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8994D7">
      <w:pPr>
        <w:pStyle w:val="10"/>
        <w:rPr>
          <w:rFonts w:ascii="Times New Roman"/>
          <w:sz w:val="20"/>
        </w:rPr>
      </w:pPr>
    </w:p>
    <w:p w14:paraId="5BA62485">
      <w:pPr>
        <w:pStyle w:val="10"/>
        <w:rPr>
          <w:rFonts w:ascii="Times New Roman"/>
          <w:sz w:val="20"/>
        </w:rPr>
      </w:pPr>
    </w:p>
    <w:p w14:paraId="12439AE3">
      <w:pPr>
        <w:pStyle w:val="10"/>
        <w:rPr>
          <w:rFonts w:ascii="Times New Roman"/>
          <w:sz w:val="20"/>
        </w:rPr>
      </w:pPr>
    </w:p>
    <w:p w14:paraId="3C0E3C4F">
      <w:pPr>
        <w:pStyle w:val="10"/>
        <w:spacing w:before="3"/>
        <w:rPr>
          <w:rFonts w:ascii="Times New Roman"/>
          <w:sz w:val="27"/>
        </w:rPr>
      </w:pPr>
    </w:p>
    <w:p w14:paraId="466F627D">
      <w:pPr>
        <w:pStyle w:val="10"/>
        <w:spacing w:before="1"/>
        <w:jc w:val="center"/>
        <w:rPr>
          <w:sz w:val="48"/>
          <w:szCs w:val="20"/>
        </w:rPr>
      </w:pPr>
      <w:r>
        <w:rPr>
          <w:rFonts w:hint="eastAsia"/>
          <w:sz w:val="48"/>
          <w:szCs w:val="20"/>
        </w:rPr>
        <w:t>新疆维吾尔自治区疾病预防控制中心性艾中心试剂采购项目</w:t>
      </w:r>
    </w:p>
    <w:p w14:paraId="1B9547FB">
      <w:pPr>
        <w:spacing w:before="1"/>
        <w:ind w:left="1153" w:right="1154"/>
        <w:jc w:val="center"/>
        <w:rPr>
          <w:b/>
          <w:sz w:val="52"/>
        </w:rPr>
      </w:pPr>
    </w:p>
    <w:p w14:paraId="7C3DC51A">
      <w:pPr>
        <w:spacing w:before="1"/>
        <w:ind w:left="1153" w:right="1154"/>
        <w:jc w:val="center"/>
        <w:rPr>
          <w:b/>
          <w:sz w:val="52"/>
        </w:rPr>
      </w:pPr>
      <w:r>
        <w:rPr>
          <w:b/>
          <w:sz w:val="52"/>
        </w:rPr>
        <w:t>单一来源</w:t>
      </w:r>
      <w:r>
        <w:rPr>
          <w:rFonts w:hint="eastAsia"/>
          <w:b/>
          <w:sz w:val="52"/>
          <w:lang w:val="en-US" w:eastAsia="zh-CN"/>
        </w:rPr>
        <w:t>协商</w:t>
      </w:r>
      <w:r>
        <w:rPr>
          <w:b/>
          <w:sz w:val="52"/>
        </w:rPr>
        <w:t>文件</w:t>
      </w:r>
    </w:p>
    <w:p w14:paraId="59C35B9B">
      <w:pPr>
        <w:pStyle w:val="10"/>
        <w:jc w:val="center"/>
        <w:rPr>
          <w:b/>
          <w:sz w:val="32"/>
          <w:szCs w:val="32"/>
          <w:lang w:val="en-US"/>
        </w:rPr>
      </w:pPr>
      <w:r>
        <w:rPr>
          <w:rFonts w:hint="eastAsia"/>
          <w:b/>
          <w:sz w:val="32"/>
          <w:szCs w:val="32"/>
        </w:rPr>
        <w:t>【项目编号：</w:t>
      </w:r>
      <w:r>
        <w:rPr>
          <w:rFonts w:hint="eastAsia" w:hAnsi="宋体" w:cs="宋体"/>
          <w:b/>
          <w:bCs/>
          <w:sz w:val="32"/>
          <w:szCs w:val="32"/>
          <w:lang w:eastAsia="zh-CN"/>
        </w:rPr>
        <w:t>ZZ202</w:t>
      </w:r>
      <w:r>
        <w:rPr>
          <w:rFonts w:hint="eastAsia" w:hAnsi="宋体" w:cs="宋体"/>
          <w:b/>
          <w:bCs/>
          <w:sz w:val="32"/>
          <w:szCs w:val="32"/>
          <w:lang w:val="en-US" w:eastAsia="zh-CN"/>
        </w:rPr>
        <w:t>4-175-3</w:t>
      </w:r>
      <w:r>
        <w:rPr>
          <w:rFonts w:hint="eastAsia"/>
          <w:b/>
          <w:sz w:val="32"/>
          <w:szCs w:val="32"/>
          <w:lang w:val="en-US"/>
        </w:rPr>
        <w:t>】</w:t>
      </w:r>
    </w:p>
    <w:p w14:paraId="27F82ADF">
      <w:pPr>
        <w:pStyle w:val="10"/>
        <w:rPr>
          <w:b/>
          <w:sz w:val="52"/>
        </w:rPr>
      </w:pPr>
    </w:p>
    <w:p w14:paraId="336DB3E9">
      <w:pPr>
        <w:pStyle w:val="10"/>
        <w:rPr>
          <w:b/>
          <w:sz w:val="52"/>
        </w:rPr>
      </w:pPr>
    </w:p>
    <w:p w14:paraId="21D88858">
      <w:pPr>
        <w:pStyle w:val="10"/>
        <w:rPr>
          <w:b/>
          <w:sz w:val="52"/>
        </w:rPr>
      </w:pPr>
    </w:p>
    <w:p w14:paraId="7004DEBC">
      <w:pPr>
        <w:pStyle w:val="10"/>
        <w:rPr>
          <w:sz w:val="32"/>
        </w:rPr>
      </w:pPr>
    </w:p>
    <w:p w14:paraId="5270FF80">
      <w:pPr>
        <w:pStyle w:val="10"/>
        <w:rPr>
          <w:sz w:val="32"/>
        </w:rPr>
      </w:pPr>
    </w:p>
    <w:p w14:paraId="04A8CD94">
      <w:pPr>
        <w:adjustRightInd w:val="0"/>
        <w:snapToGrid w:val="0"/>
        <w:spacing w:line="480" w:lineRule="auto"/>
        <w:ind w:left="2103" w:leftChars="104" w:right="-378" w:rightChars="-172" w:hanging="1874" w:hangingChars="778"/>
        <w:rPr>
          <w:rFonts w:hint="eastAsia"/>
          <w:b/>
          <w:bCs/>
          <w:sz w:val="24"/>
          <w:lang w:eastAsia="zh-CN"/>
        </w:rPr>
      </w:pPr>
      <w:r>
        <w:rPr>
          <w:rFonts w:hint="eastAsia"/>
          <w:b/>
          <w:bCs/>
          <w:sz w:val="24"/>
        </w:rPr>
        <w:t xml:space="preserve">项目名称: </w:t>
      </w:r>
      <w:r>
        <w:rPr>
          <w:rFonts w:hint="eastAsia"/>
          <w:b/>
          <w:bCs/>
          <w:sz w:val="24"/>
          <w:lang w:eastAsia="zh-CN"/>
        </w:rPr>
        <w:t xml:space="preserve">新疆维吾尔自治区疾病预防控制中心性艾中心试剂采购项目 </w:t>
      </w:r>
    </w:p>
    <w:p w14:paraId="0AF4B1CE">
      <w:pPr>
        <w:adjustRightInd w:val="0"/>
        <w:snapToGrid w:val="0"/>
        <w:spacing w:line="480" w:lineRule="auto"/>
        <w:ind w:left="2103" w:leftChars="104" w:right="-378" w:rightChars="-172" w:hanging="1874" w:hangingChars="778"/>
        <w:rPr>
          <w:b/>
          <w:bCs/>
          <w:sz w:val="24"/>
        </w:rPr>
      </w:pPr>
      <w:r>
        <w:rPr>
          <w:rFonts w:hint="eastAsia"/>
          <w:b/>
          <w:bCs/>
          <w:sz w:val="24"/>
        </w:rPr>
        <w:t>采 购 人：新疆维吾尔自治区疾病预防控制中心</w:t>
      </w:r>
    </w:p>
    <w:p w14:paraId="75B01F47">
      <w:pPr>
        <w:adjustRightInd w:val="0"/>
        <w:snapToGrid w:val="0"/>
        <w:spacing w:line="480" w:lineRule="auto"/>
        <w:ind w:left="2103" w:leftChars="104" w:right="-378" w:rightChars="-172" w:hanging="1874" w:hangingChars="778"/>
        <w:rPr>
          <w:b/>
          <w:bCs/>
          <w:sz w:val="24"/>
          <w:u w:val="single"/>
        </w:rPr>
      </w:pPr>
      <w:r>
        <w:rPr>
          <w:rFonts w:hint="eastAsia"/>
          <w:b/>
          <w:bCs/>
          <w:sz w:val="24"/>
        </w:rPr>
        <w:t>联 系 人：</w:t>
      </w:r>
      <w:r>
        <w:rPr>
          <w:rFonts w:hint="eastAsia"/>
          <w:b/>
          <w:bCs/>
          <w:sz w:val="24"/>
          <w:lang w:val="en-US" w:eastAsia="zh-CN"/>
        </w:rPr>
        <w:t>邵</w:t>
      </w:r>
      <w:r>
        <w:rPr>
          <w:rFonts w:hint="eastAsia" w:ascii="宋体" w:hAnsi="宋体" w:eastAsia="宋体" w:cs="宋体"/>
          <w:b/>
          <w:bCs/>
          <w:color w:val="000000"/>
          <w:sz w:val="24"/>
          <w:szCs w:val="24"/>
        </w:rPr>
        <w:t>老师</w:t>
      </w:r>
      <w:r>
        <w:rPr>
          <w:rFonts w:hint="eastAsia"/>
          <w:b/>
          <w:bCs/>
          <w:sz w:val="24"/>
        </w:rPr>
        <w:t xml:space="preserve">                                     </w:t>
      </w:r>
    </w:p>
    <w:p w14:paraId="6CFF5F79">
      <w:pPr>
        <w:adjustRightInd w:val="0"/>
        <w:snapToGrid w:val="0"/>
        <w:spacing w:line="480" w:lineRule="auto"/>
        <w:ind w:left="2103" w:leftChars="104" w:hanging="1874" w:hangingChars="778"/>
        <w:rPr>
          <w:b/>
          <w:bCs/>
          <w:sz w:val="24"/>
        </w:rPr>
      </w:pPr>
      <w:r>
        <w:rPr>
          <w:rFonts w:hint="eastAsia"/>
          <w:b/>
          <w:bCs/>
          <w:sz w:val="24"/>
        </w:rPr>
        <w:t>电    话：</w:t>
      </w:r>
      <w:r>
        <w:rPr>
          <w:rFonts w:hint="eastAsia" w:ascii="宋体" w:hAnsi="宋体" w:eastAsia="宋体" w:cs="宋体"/>
          <w:b/>
          <w:bCs/>
          <w:color w:val="000000"/>
          <w:sz w:val="24"/>
          <w:szCs w:val="24"/>
        </w:rPr>
        <w:t>0991-2623010</w:t>
      </w:r>
    </w:p>
    <w:p w14:paraId="63F8AE27">
      <w:pPr>
        <w:adjustRightInd w:val="0"/>
        <w:snapToGrid w:val="0"/>
        <w:spacing w:line="480" w:lineRule="auto"/>
        <w:ind w:left="2103" w:leftChars="104" w:right="-378" w:rightChars="-172" w:hanging="1874" w:hangingChars="778"/>
        <w:rPr>
          <w:b/>
          <w:bCs/>
          <w:sz w:val="24"/>
        </w:rPr>
      </w:pPr>
      <w:r>
        <w:rPr>
          <w:rFonts w:hint="eastAsia"/>
          <w:b/>
          <w:bCs/>
          <w:sz w:val="24"/>
        </w:rPr>
        <mc:AlternateContent>
          <mc:Choice Requires="wps">
            <w:drawing>
              <wp:anchor distT="0" distB="0" distL="114300" distR="114300" simplePos="0" relativeHeight="251663360" behindDoc="0" locked="0" layoutInCell="1" allowOverlap="1">
                <wp:simplePos x="0" y="0"/>
                <wp:positionH relativeFrom="column">
                  <wp:posOffset>94615</wp:posOffset>
                </wp:positionH>
                <wp:positionV relativeFrom="paragraph">
                  <wp:posOffset>93345</wp:posOffset>
                </wp:positionV>
                <wp:extent cx="5626735"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626735" cy="0"/>
                        </a:xfrm>
                        <a:prstGeom prst="line">
                          <a:avLst/>
                        </a:prstGeom>
                        <a:ln w="12700" cap="flat" cmpd="sng">
                          <a:solidFill>
                            <a:srgbClr val="000000"/>
                          </a:solidFill>
                          <a:prstDash val="sysDot"/>
                          <a:headEnd type="none" w="med" len="med"/>
                          <a:tailEnd type="none" w="med" len="med"/>
                        </a:ln>
                      </wps:spPr>
                      <wps:bodyPr/>
                    </wps:wsp>
                  </a:graphicData>
                </a:graphic>
              </wp:anchor>
            </w:drawing>
          </mc:Choice>
          <mc:Fallback>
            <w:pict>
              <v:line id="_x0000_s1026" o:spid="_x0000_s1026" o:spt="20" style="position:absolute;left:0pt;margin-left:7.45pt;margin-top:7.35pt;height:0pt;width:443.05pt;z-index:251663360;mso-width-relative:page;mso-height-relative:page;" filled="f" stroked="t" coordsize="21600,21600" o:gfxdata="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i&#10;wOvA0wAAAAgBAAAPAAAAAAAAAAEAIAAAACIAAABkcnMvZG93bnJldi54bWxQSwECFAAUAAAACACH&#10;TuJAf+V4VfABAADaAwAADgAAAAAAAAABACAAAAAiAQAAZHJzL2Uyb0RvYy54bWxQSwUGAAAAAAYA&#10;BgBZAQAAhAUAAAAA&#10;">
                <v:fill on="f" focussize="0,0"/>
                <v:stroke weight="1pt" color="#000000" joinstyle="round" dashstyle="1 1"/>
                <v:imagedata o:title=""/>
                <o:lock v:ext="edit" aspectratio="f"/>
              </v:line>
            </w:pict>
          </mc:Fallback>
        </mc:AlternateContent>
      </w:r>
    </w:p>
    <w:p w14:paraId="10599EBB">
      <w:pPr>
        <w:adjustRightInd w:val="0"/>
        <w:snapToGrid w:val="0"/>
        <w:spacing w:line="480" w:lineRule="auto"/>
        <w:ind w:left="2103" w:leftChars="104" w:right="-378" w:rightChars="-172" w:hanging="1874" w:hangingChars="778"/>
        <w:rPr>
          <w:b/>
          <w:bCs/>
          <w:sz w:val="24"/>
        </w:rPr>
      </w:pPr>
      <w:r>
        <w:rPr>
          <w:rFonts w:hint="eastAsia"/>
          <w:b/>
          <w:bCs/>
          <w:sz w:val="24"/>
        </w:rPr>
        <w:t>采购代理机构（盖章）：新疆中咨建设项目管理有限公司</w:t>
      </w:r>
    </w:p>
    <w:p w14:paraId="1704E490">
      <w:pPr>
        <w:adjustRightInd w:val="0"/>
        <w:snapToGrid w:val="0"/>
        <w:spacing w:line="480" w:lineRule="auto"/>
        <w:ind w:left="2103" w:leftChars="104" w:right="-378" w:rightChars="-172" w:hanging="1874" w:hangingChars="778"/>
        <w:rPr>
          <w:b/>
          <w:bCs/>
          <w:sz w:val="24"/>
          <w:lang w:val="en-US"/>
        </w:rPr>
      </w:pPr>
      <w:r>
        <w:rPr>
          <w:rFonts w:hint="eastAsia"/>
          <w:b/>
          <w:bCs/>
          <w:sz w:val="24"/>
        </w:rPr>
        <w:t>联 系 人：</w:t>
      </w:r>
      <w:r>
        <w:rPr>
          <w:rFonts w:hint="eastAsia"/>
          <w:b/>
          <w:bCs/>
          <w:sz w:val="24"/>
          <w:lang w:val="en-US"/>
        </w:rPr>
        <w:t>梅坤伟、</w:t>
      </w:r>
      <w:r>
        <w:rPr>
          <w:rFonts w:hint="eastAsia"/>
          <w:b/>
          <w:bCs/>
          <w:sz w:val="24"/>
        </w:rPr>
        <w:t>吴斌、</w:t>
      </w:r>
      <w:r>
        <w:rPr>
          <w:rFonts w:hint="eastAsia"/>
          <w:b/>
          <w:bCs/>
          <w:sz w:val="24"/>
          <w:lang w:val="en-US"/>
        </w:rPr>
        <w:t>翟安琪</w:t>
      </w:r>
    </w:p>
    <w:p w14:paraId="6601E0DA">
      <w:pPr>
        <w:adjustRightInd w:val="0"/>
        <w:snapToGrid w:val="0"/>
        <w:spacing w:line="480" w:lineRule="auto"/>
        <w:ind w:left="2103" w:leftChars="104" w:right="-378" w:rightChars="-172" w:hanging="1874" w:hangingChars="778"/>
        <w:rPr>
          <w:b/>
          <w:bCs/>
          <w:sz w:val="24"/>
          <w:lang w:val="en-US"/>
        </w:rPr>
      </w:pPr>
      <w:r>
        <w:rPr>
          <w:rFonts w:hint="eastAsia"/>
          <w:b/>
          <w:bCs/>
          <w:sz w:val="24"/>
        </w:rPr>
        <w:t>电    话：</w:t>
      </w:r>
      <w:r>
        <w:rPr>
          <w:rFonts w:hint="eastAsia"/>
          <w:b/>
          <w:color w:val="000000"/>
          <w:sz w:val="24"/>
        </w:rPr>
        <w:t>0991-4603819/1</w:t>
      </w:r>
      <w:r>
        <w:rPr>
          <w:rFonts w:hint="eastAsia"/>
          <w:b/>
          <w:color w:val="000000"/>
          <w:sz w:val="24"/>
          <w:lang w:val="en-US"/>
        </w:rPr>
        <w:t>8690813273</w:t>
      </w:r>
    </w:p>
    <w:p w14:paraId="5F63F493">
      <w:pPr>
        <w:spacing w:before="233"/>
        <w:ind w:firstLine="241" w:firstLineChars="100"/>
        <w:rPr>
          <w:sz w:val="32"/>
        </w:rPr>
      </w:pPr>
      <w:r>
        <w:rPr>
          <w:rFonts w:hint="eastAsia"/>
          <w:b/>
          <w:bCs/>
          <w:sz w:val="24"/>
        </w:rPr>
        <w:t>详细地址：</w:t>
      </w:r>
      <w:r>
        <w:rPr>
          <w:rFonts w:hint="eastAsia"/>
          <w:b/>
          <w:bCs/>
          <w:color w:val="000000"/>
          <w:sz w:val="24"/>
        </w:rPr>
        <w:t>乌鲁木齐市水磨沟区会展大道1119号大成尔雅A座</w:t>
      </w:r>
      <w:r>
        <w:rPr>
          <w:rFonts w:hint="eastAsia"/>
          <w:b/>
          <w:bCs/>
          <w:color w:val="000000"/>
          <w:sz w:val="24"/>
          <w:lang w:val="en-US"/>
        </w:rPr>
        <w:t>5</w:t>
      </w:r>
      <w:r>
        <w:rPr>
          <w:rFonts w:hint="eastAsia"/>
          <w:b/>
          <w:bCs/>
          <w:color w:val="000000"/>
          <w:sz w:val="24"/>
        </w:rPr>
        <w:t>楼</w:t>
      </w:r>
    </w:p>
    <w:p w14:paraId="2EE30824">
      <w:pPr>
        <w:pStyle w:val="10"/>
        <w:rPr>
          <w:sz w:val="32"/>
        </w:rPr>
      </w:pPr>
    </w:p>
    <w:p w14:paraId="60E8592F">
      <w:pPr>
        <w:pStyle w:val="10"/>
        <w:spacing w:before="5"/>
        <w:rPr>
          <w:sz w:val="33"/>
        </w:rPr>
      </w:pPr>
    </w:p>
    <w:p w14:paraId="46B24748">
      <w:pPr>
        <w:ind w:left="1153" w:right="1151"/>
        <w:jc w:val="center"/>
        <w:rPr>
          <w:sz w:val="32"/>
        </w:rPr>
        <w:sectPr>
          <w:footerReference r:id="rId3" w:type="default"/>
          <w:type w:val="continuous"/>
          <w:pgSz w:w="11910" w:h="16840"/>
          <w:pgMar w:top="1580" w:right="880" w:bottom="1080" w:left="880" w:header="720" w:footer="894" w:gutter="0"/>
          <w:pgNumType w:start="1"/>
          <w:cols w:space="720" w:num="1"/>
        </w:sectPr>
      </w:pPr>
      <w:r>
        <w:rPr>
          <w:sz w:val="32"/>
        </w:rPr>
        <w:t>202</w:t>
      </w:r>
      <w:r>
        <w:rPr>
          <w:rFonts w:hint="eastAsia"/>
          <w:sz w:val="32"/>
          <w:lang w:val="en-US" w:eastAsia="zh-CN"/>
        </w:rPr>
        <w:t>5</w:t>
      </w:r>
      <w:r>
        <w:rPr>
          <w:spacing w:val="-54"/>
          <w:sz w:val="32"/>
        </w:rPr>
        <w:t xml:space="preserve">年 </w:t>
      </w:r>
      <w:r>
        <w:rPr>
          <w:rFonts w:hint="eastAsia"/>
          <w:spacing w:val="-54"/>
          <w:sz w:val="32"/>
          <w:lang w:val="en-US" w:eastAsia="zh-CN"/>
        </w:rPr>
        <w:t xml:space="preserve">3 </w:t>
      </w:r>
      <w:r>
        <w:rPr>
          <w:spacing w:val="-40"/>
          <w:sz w:val="32"/>
        </w:rPr>
        <w:t>月</w:t>
      </w:r>
    </w:p>
    <w:p w14:paraId="38A82621">
      <w:pPr>
        <w:pStyle w:val="10"/>
        <w:rPr>
          <w:sz w:val="20"/>
        </w:rPr>
      </w:pPr>
    </w:p>
    <w:p w14:paraId="14AECDB0">
      <w:pPr>
        <w:pStyle w:val="10"/>
        <w:spacing w:before="12"/>
        <w:rPr>
          <w:sz w:val="23"/>
        </w:rPr>
      </w:pPr>
    </w:p>
    <w:p w14:paraId="2CB42DCD">
      <w:pPr>
        <w:pStyle w:val="2"/>
      </w:pPr>
      <w:r>
        <w:t>目</w:t>
      </w:r>
      <w:r>
        <w:tab/>
      </w:r>
      <w:r>
        <w:t>录</w:t>
      </w:r>
    </w:p>
    <w:p w14:paraId="493CA9F0"/>
    <w:p w14:paraId="2744A119">
      <w:pPr>
        <w:pStyle w:val="10"/>
        <w:spacing w:before="5"/>
        <w:rPr>
          <w:b/>
          <w:sz w:val="12"/>
        </w:rPr>
      </w:pPr>
    </w:p>
    <w:p w14:paraId="75EB4505">
      <w:pPr>
        <w:rPr>
          <w:sz w:val="12"/>
        </w:rPr>
      </w:pPr>
    </w:p>
    <w:p w14:paraId="5E13D644">
      <w:pPr>
        <w:pStyle w:val="10"/>
        <w:sectPr>
          <w:footerReference r:id="rId4" w:type="default"/>
          <w:pgSz w:w="11910" w:h="16840"/>
          <w:pgMar w:top="1580" w:right="880" w:bottom="1160" w:left="880" w:header="0" w:footer="894" w:gutter="0"/>
          <w:pgNumType w:start="1"/>
          <w:cols w:space="720" w:num="1"/>
        </w:sectPr>
      </w:pPr>
    </w:p>
    <w:p w14:paraId="7B0086A2">
      <w:pPr>
        <w:pStyle w:val="10"/>
        <w:rPr>
          <w:b/>
        </w:rPr>
      </w:pPr>
    </w:p>
    <w:p w14:paraId="1B880A27">
      <w:pPr>
        <w:pStyle w:val="10"/>
        <w:tabs>
          <w:tab w:val="left" w:pos="2360"/>
        </w:tabs>
        <w:spacing w:before="1" w:line="364" w:lineRule="auto"/>
        <w:ind w:left="1400"/>
        <w:rPr>
          <w:lang w:val="en-US"/>
        </w:rPr>
      </w:pPr>
      <w:r>
        <w:rPr>
          <w:rFonts w:hint="eastAsia"/>
          <w:lang w:val="en-US"/>
        </w:rPr>
        <w:t>第二章  单一来源公示</w:t>
      </w:r>
    </w:p>
    <w:p w14:paraId="21708767">
      <w:pPr>
        <w:pStyle w:val="10"/>
        <w:tabs>
          <w:tab w:val="left" w:pos="2360"/>
        </w:tabs>
        <w:spacing w:before="1" w:line="364" w:lineRule="auto"/>
        <w:ind w:left="1400"/>
        <w:rPr>
          <w:lang w:val="en-US"/>
        </w:rPr>
      </w:pPr>
      <w:r>
        <w:rPr>
          <w:rFonts w:hint="eastAsia"/>
          <w:lang w:val="en-US"/>
        </w:rPr>
        <w:t>第二章  协商须知</w:t>
      </w:r>
    </w:p>
    <w:p w14:paraId="4F63DC04">
      <w:pPr>
        <w:pStyle w:val="10"/>
        <w:tabs>
          <w:tab w:val="left" w:pos="2360"/>
        </w:tabs>
        <w:spacing w:before="1" w:line="364" w:lineRule="auto"/>
        <w:ind w:left="1400"/>
      </w:pPr>
      <w:r>
        <w:t>第三章</w:t>
      </w:r>
      <w:r>
        <w:tab/>
      </w:r>
      <w:r>
        <w:t>合同草案条</w:t>
      </w:r>
      <w:r>
        <w:rPr>
          <w:spacing w:val="-20"/>
        </w:rPr>
        <w:t>款</w:t>
      </w:r>
      <w:r>
        <w:t>第四章</w:t>
      </w:r>
      <w:r>
        <w:tab/>
      </w:r>
      <w:r>
        <w:t>响应文件组</w:t>
      </w:r>
      <w:r>
        <w:rPr>
          <w:spacing w:val="-20"/>
        </w:rPr>
        <w:t>成</w:t>
      </w:r>
    </w:p>
    <w:p w14:paraId="7345B147">
      <w:pPr>
        <w:pStyle w:val="10"/>
      </w:pPr>
    </w:p>
    <w:p w14:paraId="7D9C4BA4"/>
    <w:p w14:paraId="7CAE94BE">
      <w:pPr>
        <w:pStyle w:val="10"/>
        <w:numPr>
          <w:ilvl w:val="0"/>
          <w:numId w:val="1"/>
        </w:numPr>
        <w:tabs>
          <w:tab w:val="left" w:pos="2360"/>
        </w:tabs>
        <w:spacing w:before="163"/>
        <w:ind w:left="1400"/>
        <w:rPr>
          <w:spacing w:val="-20"/>
        </w:rPr>
      </w:pPr>
      <w:r>
        <w:t>项目采购需</w:t>
      </w:r>
      <w:r>
        <w:rPr>
          <w:spacing w:val="-20"/>
        </w:rPr>
        <w:t>求</w:t>
      </w:r>
    </w:p>
    <w:p w14:paraId="4F3A9DCB">
      <w:pPr>
        <w:pStyle w:val="10"/>
        <w:tabs>
          <w:tab w:val="left" w:pos="1592"/>
        </w:tabs>
        <w:spacing w:before="67"/>
      </w:pPr>
      <w:r>
        <w:br w:type="column"/>
      </w:r>
      <w:r>
        <w:rPr>
          <w:rFonts w:hint="eastAsia"/>
          <w:lang w:val="en-US"/>
        </w:rPr>
        <w:t xml:space="preserve">  </w:t>
      </w:r>
      <w:r>
        <w:t>第一部分</w:t>
      </w:r>
      <w:r>
        <w:tab/>
      </w:r>
      <w:r>
        <w:t>商务部分</w:t>
      </w:r>
    </w:p>
    <w:p w14:paraId="36600284">
      <w:pPr>
        <w:pStyle w:val="10"/>
        <w:rPr>
          <w:lang w:val="en-US"/>
        </w:rPr>
      </w:pPr>
      <w:r>
        <w:rPr>
          <w:rFonts w:hint="eastAsia"/>
          <w:lang w:val="en-US"/>
        </w:rPr>
        <w:t xml:space="preserve">                      </w:t>
      </w:r>
    </w:p>
    <w:p w14:paraId="219DD221">
      <w:pPr>
        <w:pStyle w:val="10"/>
      </w:pPr>
    </w:p>
    <w:p w14:paraId="502A8647">
      <w:pPr>
        <w:pStyle w:val="10"/>
      </w:pPr>
    </w:p>
    <w:p w14:paraId="175EAB3F">
      <w:pPr>
        <w:pStyle w:val="10"/>
      </w:pPr>
    </w:p>
    <w:p w14:paraId="40D43A99">
      <w:pPr>
        <w:pStyle w:val="10"/>
      </w:pPr>
    </w:p>
    <w:p w14:paraId="6F311665">
      <w:pPr>
        <w:pStyle w:val="10"/>
      </w:pPr>
    </w:p>
    <w:p w14:paraId="54471C4E">
      <w:pPr>
        <w:pStyle w:val="10"/>
        <w:tabs>
          <w:tab w:val="left" w:pos="1592"/>
        </w:tabs>
        <w:spacing w:before="188"/>
        <w:ind w:firstLine="240" w:firstLineChars="100"/>
        <w:jc w:val="both"/>
      </w:pPr>
      <w:r>
        <w:t>第二部分</w:t>
      </w:r>
      <w:r>
        <w:tab/>
      </w:r>
      <w:r>
        <w:t>技术部分</w:t>
      </w:r>
    </w:p>
    <w:p w14:paraId="100533B0">
      <w:pPr>
        <w:sectPr>
          <w:footerReference r:id="rId5" w:type="default"/>
          <w:type w:val="continuous"/>
          <w:pgSz w:w="11910" w:h="16840"/>
          <w:pgMar w:top="1580" w:right="880" w:bottom="1080" w:left="880" w:header="720" w:footer="720" w:gutter="0"/>
          <w:cols w:equalWidth="0" w:num="2">
            <w:col w:w="3801" w:space="40"/>
            <w:col w:w="6309"/>
          </w:cols>
        </w:sectPr>
      </w:pPr>
    </w:p>
    <w:p w14:paraId="6E734667">
      <w:pPr>
        <w:pStyle w:val="2"/>
        <w:ind w:left="922" w:hanging="922" w:hangingChars="306"/>
      </w:pPr>
      <w:r>
        <w:t>第一部分</w:t>
      </w:r>
      <w:r>
        <w:rPr>
          <w:rFonts w:hint="eastAsia"/>
          <w:lang w:val="en-US"/>
        </w:rPr>
        <w:t xml:space="preserve">  </w:t>
      </w:r>
      <w:r>
        <w:t>商务部分</w:t>
      </w:r>
    </w:p>
    <w:p w14:paraId="2F87DD92">
      <w:pPr>
        <w:pStyle w:val="10"/>
        <w:spacing w:before="161"/>
        <w:ind w:left="-1" w:leftChars="-7" w:right="-53" w:rightChars="-24" w:hanging="14" w:hangingChars="6"/>
        <w:jc w:val="center"/>
        <w:rPr>
          <w:b/>
          <w:bCs/>
          <w:lang w:val="en-US"/>
        </w:rPr>
      </w:pPr>
      <w:r>
        <w:rPr>
          <w:b/>
          <w:bCs/>
        </w:rPr>
        <w:t>第一章</w:t>
      </w:r>
      <w:r>
        <w:rPr>
          <w:rFonts w:hint="eastAsia"/>
          <w:b/>
          <w:bCs/>
          <w:lang w:val="en-US"/>
        </w:rPr>
        <w:t xml:space="preserve">    单一来源公示</w:t>
      </w:r>
    </w:p>
    <w:p w14:paraId="77C3A9A4">
      <w:pPr>
        <w:spacing w:line="360" w:lineRule="auto"/>
        <w:rPr>
          <w:sz w:val="24"/>
          <w:szCs w:val="24"/>
          <w:lang w:val="en-US"/>
        </w:rPr>
      </w:pPr>
      <w:r>
        <w:rPr>
          <w:rFonts w:hint="eastAsia"/>
          <w:sz w:val="24"/>
          <w:szCs w:val="24"/>
          <w:lang w:val="en-US"/>
        </w:rPr>
        <w:t>一、项目信息                                            </w:t>
      </w:r>
    </w:p>
    <w:p w14:paraId="23A58F64">
      <w:pPr>
        <w:spacing w:line="360" w:lineRule="auto"/>
        <w:ind w:firstLine="480" w:firstLineChars="200"/>
        <w:rPr>
          <w:sz w:val="24"/>
          <w:szCs w:val="24"/>
          <w:lang w:val="en-US"/>
        </w:rPr>
      </w:pPr>
      <w:r>
        <w:rPr>
          <w:rFonts w:hint="eastAsia"/>
          <w:sz w:val="24"/>
          <w:szCs w:val="24"/>
          <w:lang w:val="en-US"/>
        </w:rPr>
        <w:t>采购人：新疆维吾尔自治区疾病预防控制中心</w:t>
      </w:r>
    </w:p>
    <w:p w14:paraId="07968DF8">
      <w:pPr>
        <w:spacing w:line="360" w:lineRule="auto"/>
        <w:ind w:firstLine="480" w:firstLineChars="200"/>
        <w:rPr>
          <w:sz w:val="24"/>
          <w:szCs w:val="24"/>
          <w:lang w:val="en-US"/>
        </w:rPr>
      </w:pPr>
      <w:r>
        <w:rPr>
          <w:rFonts w:hint="eastAsia"/>
          <w:sz w:val="24"/>
          <w:szCs w:val="24"/>
          <w:lang w:val="en-US"/>
        </w:rPr>
        <w:t>项目名称：</w:t>
      </w:r>
      <w:r>
        <w:rPr>
          <w:rFonts w:hint="eastAsia"/>
          <w:sz w:val="24"/>
          <w:szCs w:val="24"/>
          <w:lang w:val="en-US" w:eastAsia="zh-CN"/>
        </w:rPr>
        <w:t xml:space="preserve">新疆维吾尔自治区疾病预防控制中心性艾中心试剂采购项目 </w:t>
      </w:r>
    </w:p>
    <w:p w14:paraId="538E1B59">
      <w:pPr>
        <w:spacing w:line="360" w:lineRule="auto"/>
        <w:ind w:firstLine="482" w:firstLineChars="200"/>
        <w:rPr>
          <w:rFonts w:hint="eastAsia"/>
          <w:b/>
          <w:bCs/>
          <w:sz w:val="24"/>
          <w:szCs w:val="24"/>
          <w:lang w:val="en-US"/>
        </w:rPr>
      </w:pPr>
      <w:r>
        <w:rPr>
          <w:rFonts w:hint="eastAsia"/>
          <w:b/>
          <w:bCs/>
          <w:sz w:val="24"/>
          <w:szCs w:val="24"/>
          <w:lang w:val="en-US"/>
        </w:rPr>
        <w:t>拟采购的货物或服务的说明：</w:t>
      </w:r>
    </w:p>
    <w:p w14:paraId="5241574D">
      <w:pPr>
        <w:pStyle w:val="15"/>
        <w:rPr>
          <w:lang w:val="en-US"/>
        </w:rPr>
      </w:pPr>
    </w:p>
    <w:p w14:paraId="739178B0">
      <w:pPr>
        <w:spacing w:line="360" w:lineRule="auto"/>
        <w:rPr>
          <w:rFonts w:hint="eastAsia"/>
          <w:sz w:val="24"/>
          <w:szCs w:val="24"/>
          <w:lang w:val="en-US"/>
        </w:rPr>
      </w:pPr>
      <w:r>
        <w:rPr>
          <w:rFonts w:hint="eastAsia"/>
          <w:sz w:val="24"/>
          <w:szCs w:val="24"/>
          <w:lang w:val="en-US"/>
        </w:rPr>
        <w:t>   标的名称：HIV-1 DNA定量检测科研试剂盒、核酸提取或纯化试剂</w:t>
      </w:r>
      <w:r>
        <w:rPr>
          <w:rFonts w:hint="eastAsia"/>
          <w:sz w:val="24"/>
          <w:szCs w:val="24"/>
          <w:lang w:val="en-US" w:eastAsia="zh-CN"/>
        </w:rPr>
        <w:t xml:space="preserve"> </w:t>
      </w:r>
      <w:r>
        <w:rPr>
          <w:rFonts w:hint="eastAsia"/>
          <w:sz w:val="24"/>
          <w:szCs w:val="24"/>
          <w:lang w:val="en-US"/>
        </w:rPr>
        <w:br w:type="textWrapping"/>
      </w:r>
      <w:r>
        <w:rPr>
          <w:rFonts w:hint="eastAsia"/>
          <w:sz w:val="24"/>
          <w:szCs w:val="24"/>
          <w:lang w:val="en-US"/>
        </w:rPr>
        <w:t>   数量：</w:t>
      </w:r>
      <w:r>
        <w:rPr>
          <w:rFonts w:hint="eastAsia"/>
          <w:sz w:val="24"/>
          <w:szCs w:val="24"/>
          <w:lang w:val="en-US" w:eastAsia="zh-CN"/>
        </w:rPr>
        <w:t>1</w:t>
      </w:r>
      <w:r>
        <w:rPr>
          <w:rFonts w:hint="eastAsia"/>
          <w:sz w:val="24"/>
          <w:szCs w:val="24"/>
          <w:lang w:val="en-US"/>
        </w:rPr>
        <w:br w:type="textWrapping"/>
      </w:r>
      <w:r>
        <w:rPr>
          <w:rFonts w:hint="eastAsia"/>
          <w:sz w:val="24"/>
          <w:szCs w:val="24"/>
          <w:lang w:val="en-US"/>
        </w:rPr>
        <w:t>   预算金额(元)：20200</w:t>
      </w:r>
      <w:r>
        <w:rPr>
          <w:rFonts w:hint="eastAsia"/>
          <w:sz w:val="24"/>
          <w:szCs w:val="24"/>
          <w:lang w:val="en-US"/>
        </w:rPr>
        <w:br w:type="textWrapping"/>
      </w:r>
      <w:r>
        <w:rPr>
          <w:rFonts w:hint="eastAsia"/>
          <w:sz w:val="24"/>
          <w:szCs w:val="24"/>
          <w:lang w:val="en-US"/>
        </w:rPr>
        <w:t>   单位：</w:t>
      </w:r>
      <w:r>
        <w:rPr>
          <w:rFonts w:hint="eastAsia"/>
          <w:sz w:val="24"/>
          <w:szCs w:val="24"/>
          <w:lang w:val="en-US" w:eastAsia="zh-CN"/>
        </w:rPr>
        <w:t>盒</w:t>
      </w:r>
      <w:r>
        <w:rPr>
          <w:rFonts w:hint="eastAsia"/>
          <w:sz w:val="24"/>
          <w:szCs w:val="24"/>
          <w:lang w:val="en-US"/>
        </w:rPr>
        <w:t xml:space="preserve">  </w:t>
      </w:r>
    </w:p>
    <w:p w14:paraId="63309E0F">
      <w:pPr>
        <w:spacing w:line="360" w:lineRule="auto"/>
        <w:ind w:firstLine="480" w:firstLineChars="200"/>
        <w:rPr>
          <w:sz w:val="24"/>
          <w:szCs w:val="24"/>
          <w:lang w:val="en-US"/>
        </w:rPr>
      </w:pPr>
      <w:r>
        <w:rPr>
          <w:rFonts w:hint="eastAsia"/>
          <w:sz w:val="24"/>
          <w:szCs w:val="24"/>
          <w:lang w:val="en-US"/>
        </w:rPr>
        <w:t>货物或服务的说明：检测HIV-1 DNA拷贝数和细胞数（copies/10^6 cells）48测试/盒、可用于提取血液中有核细胞基因组DNA</w:t>
      </w:r>
    </w:p>
    <w:p w14:paraId="0E2366CB">
      <w:pPr>
        <w:spacing w:line="360" w:lineRule="auto"/>
        <w:rPr>
          <w:lang w:val="en-US"/>
        </w:rPr>
      </w:pPr>
    </w:p>
    <w:p w14:paraId="39B8EBBB">
      <w:pPr>
        <w:spacing w:line="360" w:lineRule="auto"/>
        <w:ind w:firstLine="482" w:firstLineChars="200"/>
        <w:rPr>
          <w:b/>
          <w:bCs/>
          <w:sz w:val="24"/>
          <w:szCs w:val="24"/>
          <w:lang w:val="en-US"/>
        </w:rPr>
      </w:pPr>
      <w:r>
        <w:rPr>
          <w:rFonts w:hint="eastAsia"/>
          <w:b/>
          <w:bCs/>
          <w:sz w:val="24"/>
          <w:szCs w:val="24"/>
        </w:rPr>
        <w:t>拟采购的货物或服务的预算总金额（元）：20200</w:t>
      </w:r>
    </w:p>
    <w:p w14:paraId="5436CF38">
      <w:pPr>
        <w:spacing w:line="360" w:lineRule="auto"/>
        <w:ind w:firstLine="482" w:firstLineChars="200"/>
        <w:rPr>
          <w:rFonts w:hint="eastAsia"/>
          <w:b w:val="0"/>
          <w:bCs w:val="0"/>
          <w:sz w:val="24"/>
          <w:szCs w:val="24"/>
        </w:rPr>
      </w:pPr>
      <w:r>
        <w:rPr>
          <w:rFonts w:hint="eastAsia"/>
          <w:b/>
          <w:bCs/>
          <w:sz w:val="24"/>
          <w:szCs w:val="24"/>
        </w:rPr>
        <w:t>采用单一来源采购方式的原因及说明</w:t>
      </w:r>
      <w:r>
        <w:rPr>
          <w:rFonts w:hint="eastAsia"/>
          <w:sz w:val="24"/>
          <w:szCs w:val="24"/>
        </w:rPr>
        <w:t>：</w:t>
      </w:r>
      <w:r>
        <w:rPr>
          <w:rFonts w:hint="eastAsia"/>
          <w:b w:val="0"/>
          <w:bCs w:val="0"/>
          <w:sz w:val="24"/>
          <w:szCs w:val="24"/>
        </w:rPr>
        <w:t>本项目拟采购的HIV-1 DNA定量检测科研试剂盒经查询是国内唯一经NMPA注册获批的用于体外定量检测人全血中人类免疫缺陷病毒Ⅰ型（HIV-1）M组的DNA的检测试剂盒，属于前沿技术，唯一厂商生产，且经公开招标仅有厂家唯一授权代理商进行投标；而核酸提取或纯化试剂是与其配套使用，其它产品无法匹配和替代使用，依据《中华人民共和国政府采购法》第三十一条、74号令《政府采购非招标方式管理办法》关于单一来源采购的相关规定，故经专家组一致论证，同意以单一来源方式采购。</w:t>
      </w:r>
    </w:p>
    <w:p w14:paraId="3C65E6A4">
      <w:pPr>
        <w:spacing w:line="360" w:lineRule="auto"/>
        <w:rPr>
          <w:b/>
          <w:bCs/>
          <w:sz w:val="24"/>
          <w:szCs w:val="24"/>
        </w:rPr>
      </w:pPr>
      <w:r>
        <w:rPr>
          <w:rFonts w:hint="eastAsia"/>
          <w:b/>
          <w:bCs/>
          <w:sz w:val="24"/>
          <w:szCs w:val="24"/>
        </w:rPr>
        <w:t>二、拟定供应商信息 </w:t>
      </w:r>
    </w:p>
    <w:p w14:paraId="1CDC565F">
      <w:pPr>
        <w:spacing w:line="360" w:lineRule="auto"/>
        <w:ind w:firstLine="480" w:firstLineChars="200"/>
        <w:rPr>
          <w:sz w:val="24"/>
          <w:szCs w:val="24"/>
        </w:rPr>
      </w:pPr>
      <w:r>
        <w:rPr>
          <w:rFonts w:hint="eastAsia"/>
          <w:sz w:val="24"/>
          <w:szCs w:val="24"/>
        </w:rPr>
        <w:t>名称：新疆恒众康医疗器械有限公司</w:t>
      </w:r>
    </w:p>
    <w:p w14:paraId="1E74D79A">
      <w:pPr>
        <w:spacing w:line="360" w:lineRule="auto"/>
        <w:ind w:firstLine="480" w:firstLineChars="200"/>
        <w:rPr>
          <w:rFonts w:hint="eastAsia"/>
          <w:sz w:val="24"/>
          <w:szCs w:val="24"/>
        </w:rPr>
      </w:pPr>
      <w:r>
        <w:rPr>
          <w:rFonts w:hint="eastAsia"/>
          <w:sz w:val="24"/>
          <w:szCs w:val="24"/>
        </w:rPr>
        <w:t>地址：新疆乌鲁木齐市沙依巴克区奇台路122号宏业大厦九楼</w:t>
      </w:r>
    </w:p>
    <w:p w14:paraId="70CE9F94">
      <w:pPr>
        <w:spacing w:line="360" w:lineRule="auto"/>
        <w:rPr>
          <w:b/>
          <w:bCs/>
          <w:sz w:val="24"/>
          <w:szCs w:val="24"/>
        </w:rPr>
      </w:pPr>
      <w:r>
        <w:rPr>
          <w:rFonts w:hint="eastAsia"/>
          <w:b/>
          <w:bCs/>
          <w:sz w:val="24"/>
          <w:szCs w:val="24"/>
        </w:rPr>
        <w:t>三、公示期限</w:t>
      </w:r>
    </w:p>
    <w:p w14:paraId="4F14A666">
      <w:pPr>
        <w:spacing w:line="360" w:lineRule="auto"/>
        <w:rPr>
          <w:sz w:val="24"/>
          <w:szCs w:val="24"/>
        </w:rPr>
      </w:pPr>
      <w:r>
        <w:rPr>
          <w:rFonts w:hint="eastAsia"/>
          <w:sz w:val="24"/>
          <w:szCs w:val="24"/>
        </w:rPr>
        <w:t>  2025年03月13日至2025年03月20日</w:t>
      </w:r>
    </w:p>
    <w:p w14:paraId="31366D32">
      <w:pPr>
        <w:spacing w:line="360" w:lineRule="auto"/>
        <w:rPr>
          <w:b/>
          <w:bCs/>
          <w:sz w:val="24"/>
          <w:szCs w:val="24"/>
        </w:rPr>
      </w:pPr>
      <w:r>
        <w:rPr>
          <w:rFonts w:hint="eastAsia"/>
          <w:b/>
          <w:bCs/>
          <w:sz w:val="24"/>
          <w:szCs w:val="24"/>
        </w:rPr>
        <w:t>四、其他补充事宜 </w:t>
      </w:r>
    </w:p>
    <w:p w14:paraId="58BD210E">
      <w:pPr>
        <w:spacing w:line="360" w:lineRule="auto"/>
        <w:rPr>
          <w:b/>
          <w:bCs/>
          <w:sz w:val="24"/>
          <w:szCs w:val="24"/>
        </w:rPr>
      </w:pPr>
      <w:r>
        <w:rPr>
          <w:rFonts w:hint="eastAsia"/>
          <w:b/>
          <w:bCs/>
          <w:sz w:val="24"/>
          <w:szCs w:val="24"/>
        </w:rPr>
        <w:t>五、联系方式</w:t>
      </w:r>
    </w:p>
    <w:p w14:paraId="48168A19">
      <w:pPr>
        <w:spacing w:line="360" w:lineRule="auto"/>
        <w:ind w:firstLine="480" w:firstLineChars="200"/>
        <w:rPr>
          <w:sz w:val="24"/>
          <w:szCs w:val="24"/>
        </w:rPr>
      </w:pPr>
      <w:r>
        <w:rPr>
          <w:rFonts w:hint="eastAsia"/>
          <w:sz w:val="24"/>
          <w:szCs w:val="24"/>
        </w:rPr>
        <w:t>1.采购人信息 </w:t>
      </w:r>
    </w:p>
    <w:p w14:paraId="010974FD">
      <w:pPr>
        <w:spacing w:line="360" w:lineRule="auto"/>
        <w:ind w:firstLine="480" w:firstLineChars="200"/>
        <w:rPr>
          <w:sz w:val="24"/>
          <w:szCs w:val="24"/>
        </w:rPr>
      </w:pPr>
      <w:r>
        <w:rPr>
          <w:rFonts w:hint="eastAsia"/>
          <w:sz w:val="24"/>
          <w:szCs w:val="24"/>
        </w:rPr>
        <w:t>联 系 人：</w:t>
      </w:r>
      <w:r>
        <w:rPr>
          <w:rFonts w:hint="eastAsia"/>
          <w:sz w:val="24"/>
          <w:szCs w:val="24"/>
          <w:lang w:val="en-US" w:eastAsia="zh-CN"/>
        </w:rPr>
        <w:t>邵</w:t>
      </w:r>
      <w:r>
        <w:rPr>
          <w:rFonts w:hint="eastAsia"/>
          <w:sz w:val="24"/>
          <w:szCs w:val="24"/>
        </w:rPr>
        <w:t xml:space="preserve">老师                                       </w:t>
      </w:r>
    </w:p>
    <w:p w14:paraId="5DDDCFF1">
      <w:pPr>
        <w:spacing w:line="360" w:lineRule="auto"/>
        <w:ind w:firstLine="480" w:firstLineChars="200"/>
        <w:rPr>
          <w:sz w:val="24"/>
          <w:szCs w:val="24"/>
        </w:rPr>
      </w:pPr>
      <w:r>
        <w:rPr>
          <w:rFonts w:hint="eastAsia"/>
          <w:sz w:val="24"/>
          <w:szCs w:val="24"/>
          <w:lang w:val="en-US"/>
        </w:rPr>
        <w:t>联系</w:t>
      </w:r>
      <w:r>
        <w:rPr>
          <w:rFonts w:hint="eastAsia"/>
          <w:sz w:val="24"/>
          <w:szCs w:val="24"/>
        </w:rPr>
        <w:t>电话：0991-2623010</w:t>
      </w:r>
    </w:p>
    <w:p w14:paraId="3CBA8FD9">
      <w:pPr>
        <w:spacing w:line="360" w:lineRule="auto"/>
        <w:ind w:firstLine="480" w:firstLineChars="200"/>
        <w:rPr>
          <w:sz w:val="24"/>
          <w:szCs w:val="24"/>
        </w:rPr>
      </w:pPr>
      <w:r>
        <w:rPr>
          <w:rFonts w:hint="eastAsia"/>
          <w:sz w:val="24"/>
          <w:szCs w:val="24"/>
        </w:rPr>
        <w:t>联系地址：乌鲁木齐市碱泉一街380号</w:t>
      </w:r>
    </w:p>
    <w:p w14:paraId="51E10566">
      <w:pPr>
        <w:spacing w:line="360" w:lineRule="auto"/>
        <w:ind w:firstLine="480" w:firstLineChars="200"/>
        <w:rPr>
          <w:sz w:val="24"/>
          <w:szCs w:val="24"/>
        </w:rPr>
      </w:pPr>
      <w:r>
        <w:rPr>
          <w:rFonts w:hint="eastAsia"/>
          <w:sz w:val="24"/>
          <w:szCs w:val="24"/>
        </w:rPr>
        <w:t>2.财政部门</w:t>
      </w:r>
    </w:p>
    <w:p w14:paraId="113C189D">
      <w:pPr>
        <w:spacing w:line="360" w:lineRule="auto"/>
        <w:ind w:firstLine="480" w:firstLineChars="200"/>
        <w:rPr>
          <w:sz w:val="24"/>
          <w:szCs w:val="24"/>
        </w:rPr>
      </w:pPr>
      <w:r>
        <w:rPr>
          <w:rFonts w:hint="eastAsia"/>
          <w:sz w:val="24"/>
          <w:szCs w:val="24"/>
        </w:rPr>
        <w:t>联 系 人：李正勇</w:t>
      </w:r>
    </w:p>
    <w:p w14:paraId="0347FB21">
      <w:pPr>
        <w:spacing w:line="360" w:lineRule="auto"/>
        <w:ind w:firstLine="480" w:firstLineChars="200"/>
        <w:rPr>
          <w:rFonts w:hint="eastAsia" w:eastAsia="宋体"/>
          <w:sz w:val="24"/>
          <w:szCs w:val="24"/>
          <w:lang w:eastAsia="zh-CN"/>
        </w:rPr>
      </w:pPr>
      <w:r>
        <w:rPr>
          <w:rFonts w:hint="eastAsia"/>
          <w:sz w:val="24"/>
          <w:szCs w:val="24"/>
        </w:rPr>
        <w:t>联系电话：0991-235948</w:t>
      </w:r>
      <w:r>
        <w:rPr>
          <w:rFonts w:hint="eastAsia"/>
          <w:sz w:val="24"/>
          <w:szCs w:val="24"/>
          <w:lang w:val="en-US" w:eastAsia="zh-CN"/>
        </w:rPr>
        <w:t>1</w:t>
      </w:r>
    </w:p>
    <w:p w14:paraId="73061F70">
      <w:pPr>
        <w:spacing w:line="360" w:lineRule="auto"/>
        <w:ind w:firstLine="480" w:firstLineChars="200"/>
        <w:rPr>
          <w:sz w:val="24"/>
          <w:szCs w:val="24"/>
        </w:rPr>
      </w:pPr>
      <w:r>
        <w:rPr>
          <w:rFonts w:hint="eastAsia"/>
          <w:sz w:val="24"/>
          <w:szCs w:val="24"/>
        </w:rPr>
        <w:t>联系地址：自治区财政厅政府采购管理处</w:t>
      </w:r>
    </w:p>
    <w:p w14:paraId="688AA662">
      <w:pPr>
        <w:spacing w:line="360" w:lineRule="auto"/>
        <w:ind w:firstLine="480" w:firstLineChars="200"/>
        <w:rPr>
          <w:sz w:val="24"/>
          <w:szCs w:val="24"/>
        </w:rPr>
      </w:pPr>
      <w:r>
        <w:rPr>
          <w:rFonts w:hint="eastAsia"/>
          <w:sz w:val="24"/>
          <w:szCs w:val="24"/>
        </w:rPr>
        <w:t>3.采购代理机构（如有）</w:t>
      </w:r>
    </w:p>
    <w:p w14:paraId="37A291E4">
      <w:pPr>
        <w:spacing w:line="360" w:lineRule="auto"/>
        <w:ind w:firstLine="480" w:firstLineChars="200"/>
        <w:rPr>
          <w:sz w:val="24"/>
          <w:szCs w:val="24"/>
        </w:rPr>
      </w:pPr>
      <w:r>
        <w:rPr>
          <w:rFonts w:hint="eastAsia"/>
          <w:sz w:val="24"/>
          <w:szCs w:val="24"/>
        </w:rPr>
        <w:t>联 系 人：梅坤伟、吴斌、翟安琪</w:t>
      </w:r>
    </w:p>
    <w:p w14:paraId="202E64E3">
      <w:pPr>
        <w:spacing w:line="360" w:lineRule="auto"/>
        <w:ind w:firstLine="480" w:firstLineChars="200"/>
        <w:rPr>
          <w:sz w:val="24"/>
          <w:szCs w:val="24"/>
          <w:lang w:val="en-US"/>
        </w:rPr>
      </w:pPr>
      <w:r>
        <w:rPr>
          <w:rFonts w:hint="eastAsia"/>
          <w:sz w:val="24"/>
          <w:szCs w:val="24"/>
        </w:rPr>
        <w:t>联系电话：0991-4603819/18690813273</w:t>
      </w:r>
    </w:p>
    <w:p w14:paraId="30B84F4B">
      <w:pPr>
        <w:spacing w:line="360" w:lineRule="auto"/>
        <w:ind w:firstLine="480" w:firstLineChars="200"/>
        <w:rPr>
          <w:sz w:val="24"/>
          <w:szCs w:val="24"/>
        </w:rPr>
      </w:pPr>
      <w:r>
        <w:rPr>
          <w:rFonts w:hint="eastAsia"/>
          <w:sz w:val="24"/>
          <w:szCs w:val="24"/>
        </w:rPr>
        <w:t>联系地址：乌鲁木齐市水磨沟区会展大道1119号大成尔雅A座</w:t>
      </w:r>
      <w:r>
        <w:rPr>
          <w:rFonts w:hint="eastAsia"/>
          <w:sz w:val="24"/>
          <w:szCs w:val="24"/>
          <w:lang w:val="en-US"/>
        </w:rPr>
        <w:t>5</w:t>
      </w:r>
      <w:r>
        <w:rPr>
          <w:rFonts w:hint="eastAsia"/>
          <w:sz w:val="24"/>
          <w:szCs w:val="24"/>
        </w:rPr>
        <w:t>楼</w:t>
      </w:r>
    </w:p>
    <w:p w14:paraId="6D397FFA">
      <w:pPr>
        <w:pStyle w:val="16"/>
        <w:keepNext w:val="0"/>
        <w:keepLines w:val="0"/>
        <w:widowControl/>
        <w:suppressLineNumbers w:val="0"/>
        <w:wordWrap/>
        <w:spacing w:before="255" w:beforeAutospacing="0" w:after="255" w:afterAutospacing="0" w:line="240" w:lineRule="auto"/>
        <w:ind w:left="0" w:right="0" w:firstLine="0"/>
        <w:jc w:val="both"/>
        <w:rPr>
          <w:rFonts w:hint="eastAsia" w:ascii="宋体" w:hAnsi="宋体" w:eastAsia="宋体" w:cs="宋体"/>
          <w:i w:val="0"/>
          <w:iCs w:val="0"/>
          <w:caps w:val="0"/>
          <w:color w:val="000000"/>
          <w:spacing w:val="0"/>
          <w:sz w:val="31"/>
          <w:szCs w:val="31"/>
        </w:rPr>
      </w:pPr>
      <w:r>
        <w:rPr>
          <w:rStyle w:val="21"/>
          <w:rFonts w:hint="eastAsia" w:ascii="宋体" w:hAnsi="宋体" w:eastAsia="宋体" w:cs="宋体"/>
          <w:i w:val="0"/>
          <w:iCs w:val="0"/>
          <w:caps w:val="0"/>
          <w:color w:val="000000"/>
          <w:spacing w:val="0"/>
          <w:sz w:val="24"/>
          <w:szCs w:val="24"/>
        </w:rPr>
        <w:t>六、附件</w:t>
      </w:r>
    </w:p>
    <w:p w14:paraId="61946D40">
      <w:pPr>
        <w:pStyle w:val="16"/>
        <w:keepNext w:val="0"/>
        <w:keepLines w:val="0"/>
        <w:widowControl/>
        <w:suppressLineNumbers w:val="0"/>
        <w:wordWrap/>
        <w:spacing w:before="75" w:beforeAutospacing="0" w:after="75" w:afterAutospacing="0" w:line="240" w:lineRule="auto"/>
        <w:ind w:left="0" w:right="0" w:firstLine="420"/>
        <w:rPr>
          <w:rFonts w:hint="eastAsia" w:ascii="宋体" w:hAnsi="宋体" w:eastAsia="宋体" w:cs="宋体"/>
        </w:rPr>
      </w:pPr>
      <w:r>
        <w:rPr>
          <w:rFonts w:hint="eastAsia" w:ascii="宋体" w:hAnsi="宋体" w:eastAsia="宋体" w:cs="宋体"/>
          <w:i w:val="0"/>
          <w:iCs w:val="0"/>
          <w:caps w:val="0"/>
          <w:color w:val="000000"/>
          <w:spacing w:val="0"/>
          <w:sz w:val="24"/>
          <w:szCs w:val="24"/>
        </w:rPr>
        <w:t>专业人员论证意见（格式见附件）</w:t>
      </w:r>
    </w:p>
    <w:p w14:paraId="54ACF95B">
      <w:pPr>
        <w:spacing w:line="360" w:lineRule="auto"/>
        <w:rPr>
          <w:sz w:val="24"/>
          <w:szCs w:val="24"/>
          <w:lang w:val="en-US"/>
        </w:rPr>
      </w:pPr>
    </w:p>
    <w:p w14:paraId="48D00A6A">
      <w:pPr>
        <w:rPr>
          <w:sz w:val="24"/>
          <w:szCs w:val="24"/>
        </w:rPr>
      </w:pPr>
      <w:r>
        <w:rPr>
          <w:rFonts w:hint="eastAsia"/>
          <w:sz w:val="24"/>
          <w:szCs w:val="24"/>
        </w:rPr>
        <w:br w:type="page"/>
      </w:r>
    </w:p>
    <w:p w14:paraId="1D4A3D23">
      <w:pPr>
        <w:spacing w:line="360" w:lineRule="auto"/>
        <w:rPr>
          <w:sz w:val="24"/>
          <w:szCs w:val="24"/>
        </w:rPr>
      </w:pPr>
    </w:p>
    <w:p w14:paraId="2339547C">
      <w:pPr>
        <w:pStyle w:val="3"/>
        <w:rPr>
          <w:spacing w:val="-17"/>
          <w:sz w:val="24"/>
        </w:rPr>
      </w:pPr>
      <w:r>
        <w:rPr>
          <w:sz w:val="24"/>
        </w:rPr>
        <w:t>第二章</w:t>
      </w:r>
      <w:r>
        <w:rPr>
          <w:sz w:val="24"/>
        </w:rPr>
        <w:tab/>
      </w:r>
      <w:r>
        <w:rPr>
          <w:sz w:val="24"/>
        </w:rPr>
        <w:t>协商须</w:t>
      </w:r>
      <w:r>
        <w:rPr>
          <w:spacing w:val="-17"/>
          <w:sz w:val="24"/>
        </w:rPr>
        <w:t>知</w:t>
      </w:r>
    </w:p>
    <w:p w14:paraId="5E9A87BF">
      <w:pPr>
        <w:jc w:val="center"/>
        <w:rPr>
          <w:b/>
          <w:bCs/>
        </w:rPr>
      </w:pPr>
    </w:p>
    <w:p w14:paraId="2AF6EE52">
      <w:pPr>
        <w:jc w:val="center"/>
        <w:rPr>
          <w:b/>
          <w:bCs/>
          <w:sz w:val="24"/>
          <w:szCs w:val="28"/>
        </w:rPr>
      </w:pPr>
      <w:r>
        <w:rPr>
          <w:b/>
          <w:bCs/>
          <w:sz w:val="24"/>
          <w:szCs w:val="28"/>
        </w:rPr>
        <w:t>协商须知前附表</w:t>
      </w:r>
    </w:p>
    <w:p w14:paraId="49162D39">
      <w:pPr>
        <w:pStyle w:val="17"/>
        <w:ind w:firstLine="180"/>
      </w:pPr>
    </w:p>
    <w:tbl>
      <w:tblPr>
        <w:tblStyle w:val="18"/>
        <w:tblW w:w="9901"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62"/>
        <w:gridCol w:w="1807"/>
        <w:gridCol w:w="7232"/>
      </w:tblGrid>
      <w:tr w14:paraId="75736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862" w:type="dxa"/>
            <w:tcBorders>
              <w:tl2br w:val="nil"/>
              <w:tr2bl w:val="nil"/>
            </w:tcBorders>
            <w:vAlign w:val="center"/>
          </w:tcPr>
          <w:p w14:paraId="6B61FF4D">
            <w:pPr>
              <w:pStyle w:val="27"/>
              <w:snapToGrid w:val="0"/>
              <w:ind w:left="169" w:right="163"/>
              <w:jc w:val="center"/>
              <w:rPr>
                <w:sz w:val="24"/>
              </w:rPr>
            </w:pPr>
            <w:r>
              <w:rPr>
                <w:sz w:val="24"/>
              </w:rPr>
              <w:t>序号</w:t>
            </w:r>
          </w:p>
        </w:tc>
        <w:tc>
          <w:tcPr>
            <w:tcW w:w="1807" w:type="dxa"/>
            <w:tcBorders>
              <w:tl2br w:val="nil"/>
              <w:tr2bl w:val="nil"/>
            </w:tcBorders>
            <w:vAlign w:val="center"/>
          </w:tcPr>
          <w:p w14:paraId="6B4E50FD">
            <w:pPr>
              <w:pStyle w:val="27"/>
              <w:snapToGrid w:val="0"/>
              <w:ind w:left="404" w:right="393"/>
              <w:jc w:val="center"/>
              <w:rPr>
                <w:sz w:val="24"/>
              </w:rPr>
            </w:pPr>
            <w:r>
              <w:rPr>
                <w:sz w:val="24"/>
              </w:rPr>
              <w:t>名称</w:t>
            </w:r>
          </w:p>
        </w:tc>
        <w:tc>
          <w:tcPr>
            <w:tcW w:w="7232" w:type="dxa"/>
            <w:tcBorders>
              <w:tl2br w:val="nil"/>
              <w:tr2bl w:val="nil"/>
            </w:tcBorders>
          </w:tcPr>
          <w:p w14:paraId="3390CA5E">
            <w:pPr>
              <w:pStyle w:val="27"/>
              <w:snapToGrid w:val="0"/>
              <w:ind w:left="2754" w:right="2749"/>
              <w:jc w:val="center"/>
              <w:rPr>
                <w:sz w:val="24"/>
              </w:rPr>
            </w:pPr>
            <w:r>
              <w:rPr>
                <w:sz w:val="24"/>
              </w:rPr>
              <w:t>具体内容和要求</w:t>
            </w:r>
          </w:p>
        </w:tc>
      </w:tr>
      <w:tr w14:paraId="02DFE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862" w:type="dxa"/>
            <w:vMerge w:val="restart"/>
            <w:tcBorders>
              <w:tl2br w:val="nil"/>
              <w:tr2bl w:val="nil"/>
            </w:tcBorders>
            <w:vAlign w:val="center"/>
          </w:tcPr>
          <w:p w14:paraId="285CE460">
            <w:pPr>
              <w:pStyle w:val="27"/>
              <w:snapToGrid w:val="0"/>
              <w:ind w:left="7"/>
              <w:jc w:val="center"/>
              <w:rPr>
                <w:sz w:val="24"/>
                <w:lang w:val="en-US"/>
              </w:rPr>
            </w:pPr>
            <w:r>
              <w:rPr>
                <w:rFonts w:hint="eastAsia"/>
                <w:sz w:val="24"/>
                <w:lang w:val="en-US"/>
              </w:rPr>
              <w:t>1</w:t>
            </w:r>
          </w:p>
        </w:tc>
        <w:tc>
          <w:tcPr>
            <w:tcW w:w="1807" w:type="dxa"/>
            <w:tcBorders>
              <w:tl2br w:val="nil"/>
              <w:tr2bl w:val="nil"/>
            </w:tcBorders>
            <w:vAlign w:val="center"/>
          </w:tcPr>
          <w:p w14:paraId="11BBCD94">
            <w:pPr>
              <w:pStyle w:val="27"/>
              <w:snapToGrid w:val="0"/>
              <w:ind w:left="107"/>
              <w:jc w:val="center"/>
              <w:rPr>
                <w:sz w:val="24"/>
              </w:rPr>
            </w:pPr>
            <w:r>
              <w:rPr>
                <w:sz w:val="24"/>
              </w:rPr>
              <w:t>采购</w:t>
            </w:r>
            <w:r>
              <w:rPr>
                <w:rFonts w:hint="eastAsia"/>
                <w:sz w:val="24"/>
              </w:rPr>
              <w:t>项目</w:t>
            </w:r>
          </w:p>
        </w:tc>
        <w:tc>
          <w:tcPr>
            <w:tcW w:w="7232" w:type="dxa"/>
            <w:tcBorders>
              <w:tl2br w:val="nil"/>
              <w:tr2bl w:val="nil"/>
            </w:tcBorders>
            <w:vAlign w:val="center"/>
          </w:tcPr>
          <w:p w14:paraId="312A4058">
            <w:pPr>
              <w:pStyle w:val="27"/>
              <w:snapToGrid w:val="0"/>
              <w:spacing w:line="400" w:lineRule="exact"/>
              <w:jc w:val="both"/>
              <w:rPr>
                <w:sz w:val="24"/>
                <w:szCs w:val="24"/>
                <w:lang w:val="en-US"/>
              </w:rPr>
            </w:pPr>
            <w:r>
              <w:rPr>
                <w:rFonts w:hint="eastAsia"/>
                <w:sz w:val="24"/>
                <w:szCs w:val="24"/>
                <w:lang w:val="en-US" w:eastAsia="zh-CN"/>
              </w:rPr>
              <w:t>新疆维吾尔自治区疾病预防控制中心性艾中心试剂采购项目</w:t>
            </w:r>
          </w:p>
        </w:tc>
      </w:tr>
      <w:tr w14:paraId="0E9FF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862" w:type="dxa"/>
            <w:vMerge w:val="continue"/>
            <w:tcBorders>
              <w:tl2br w:val="nil"/>
              <w:tr2bl w:val="nil"/>
            </w:tcBorders>
            <w:vAlign w:val="center"/>
          </w:tcPr>
          <w:p w14:paraId="5B956BFD">
            <w:pPr>
              <w:pStyle w:val="27"/>
              <w:snapToGrid w:val="0"/>
              <w:ind w:left="7"/>
              <w:jc w:val="center"/>
              <w:rPr>
                <w:sz w:val="24"/>
                <w:lang w:val="en-US"/>
              </w:rPr>
            </w:pPr>
          </w:p>
        </w:tc>
        <w:tc>
          <w:tcPr>
            <w:tcW w:w="1807" w:type="dxa"/>
            <w:tcBorders>
              <w:tl2br w:val="nil"/>
              <w:tr2bl w:val="nil"/>
            </w:tcBorders>
            <w:vAlign w:val="center"/>
          </w:tcPr>
          <w:p w14:paraId="16FD0780">
            <w:pPr>
              <w:pStyle w:val="27"/>
              <w:snapToGrid w:val="0"/>
              <w:jc w:val="center"/>
              <w:rPr>
                <w:sz w:val="24"/>
              </w:rPr>
            </w:pPr>
            <w:r>
              <w:rPr>
                <w:rFonts w:hint="eastAsia"/>
                <w:sz w:val="24"/>
              </w:rPr>
              <w:t>采购预算</w:t>
            </w:r>
          </w:p>
        </w:tc>
        <w:tc>
          <w:tcPr>
            <w:tcW w:w="7232" w:type="dxa"/>
            <w:tcBorders>
              <w:tl2br w:val="nil"/>
              <w:tr2bl w:val="nil"/>
            </w:tcBorders>
            <w:vAlign w:val="center"/>
          </w:tcPr>
          <w:p w14:paraId="12ED03A0">
            <w:pPr>
              <w:pStyle w:val="27"/>
              <w:snapToGrid w:val="0"/>
              <w:spacing w:line="400" w:lineRule="exact"/>
              <w:ind w:left="108"/>
              <w:jc w:val="both"/>
              <w:rPr>
                <w:sz w:val="24"/>
                <w:szCs w:val="24"/>
                <w:lang w:val="en-US"/>
              </w:rPr>
            </w:pPr>
            <w:r>
              <w:rPr>
                <w:rFonts w:hint="eastAsia"/>
                <w:sz w:val="24"/>
                <w:szCs w:val="24"/>
                <w:lang w:val="en-US"/>
              </w:rPr>
              <w:t>20200.00元</w:t>
            </w:r>
          </w:p>
        </w:tc>
      </w:tr>
      <w:tr w14:paraId="1DC4A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862" w:type="dxa"/>
            <w:vMerge w:val="continue"/>
            <w:tcBorders>
              <w:tl2br w:val="nil"/>
              <w:tr2bl w:val="nil"/>
            </w:tcBorders>
            <w:vAlign w:val="center"/>
          </w:tcPr>
          <w:p w14:paraId="31DBF5F0">
            <w:pPr>
              <w:snapToGrid w:val="0"/>
              <w:jc w:val="center"/>
              <w:rPr>
                <w:sz w:val="2"/>
                <w:szCs w:val="2"/>
              </w:rPr>
            </w:pPr>
          </w:p>
        </w:tc>
        <w:tc>
          <w:tcPr>
            <w:tcW w:w="1807" w:type="dxa"/>
            <w:tcBorders>
              <w:tl2br w:val="nil"/>
              <w:tr2bl w:val="nil"/>
            </w:tcBorders>
            <w:vAlign w:val="center"/>
          </w:tcPr>
          <w:p w14:paraId="2C6B9833">
            <w:pPr>
              <w:pStyle w:val="27"/>
              <w:snapToGrid w:val="0"/>
              <w:ind w:left="108"/>
              <w:jc w:val="center"/>
              <w:rPr>
                <w:sz w:val="24"/>
              </w:rPr>
            </w:pPr>
            <w:r>
              <w:rPr>
                <w:rFonts w:hint="eastAsia"/>
                <w:sz w:val="24"/>
                <w:lang w:val="en-US"/>
              </w:rPr>
              <w:t>公示</w:t>
            </w:r>
            <w:r>
              <w:rPr>
                <w:sz w:val="24"/>
              </w:rPr>
              <w:t>媒体</w:t>
            </w:r>
          </w:p>
        </w:tc>
        <w:tc>
          <w:tcPr>
            <w:tcW w:w="7232" w:type="dxa"/>
            <w:tcBorders>
              <w:tl2br w:val="nil"/>
              <w:tr2bl w:val="nil"/>
            </w:tcBorders>
            <w:vAlign w:val="center"/>
          </w:tcPr>
          <w:p w14:paraId="1FC8B72D">
            <w:pPr>
              <w:pStyle w:val="27"/>
              <w:snapToGrid w:val="0"/>
              <w:ind w:left="108"/>
              <w:rPr>
                <w:sz w:val="24"/>
              </w:rPr>
            </w:pPr>
            <w:r>
              <w:rPr>
                <w:sz w:val="24"/>
              </w:rPr>
              <w:t>新疆政府采购网</w:t>
            </w:r>
          </w:p>
        </w:tc>
      </w:tr>
      <w:tr w14:paraId="03606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trPr>
        <w:tc>
          <w:tcPr>
            <w:tcW w:w="862" w:type="dxa"/>
            <w:tcBorders>
              <w:tl2br w:val="nil"/>
              <w:tr2bl w:val="nil"/>
            </w:tcBorders>
            <w:vAlign w:val="center"/>
          </w:tcPr>
          <w:p w14:paraId="4CA9E6F2">
            <w:pPr>
              <w:pStyle w:val="27"/>
              <w:snapToGrid w:val="0"/>
              <w:jc w:val="center"/>
              <w:rPr>
                <w:sz w:val="24"/>
              </w:rPr>
            </w:pPr>
          </w:p>
          <w:p w14:paraId="054766E2">
            <w:pPr>
              <w:pStyle w:val="27"/>
              <w:snapToGrid w:val="0"/>
              <w:jc w:val="center"/>
              <w:rPr>
                <w:sz w:val="24"/>
              </w:rPr>
            </w:pPr>
          </w:p>
          <w:p w14:paraId="308AA0C1">
            <w:pPr>
              <w:pStyle w:val="27"/>
              <w:snapToGrid w:val="0"/>
              <w:ind w:left="7"/>
              <w:jc w:val="center"/>
              <w:rPr>
                <w:sz w:val="24"/>
              </w:rPr>
            </w:pPr>
            <w:r>
              <w:rPr>
                <w:sz w:val="24"/>
              </w:rPr>
              <w:t>2</w:t>
            </w:r>
          </w:p>
        </w:tc>
        <w:tc>
          <w:tcPr>
            <w:tcW w:w="1807" w:type="dxa"/>
            <w:tcBorders>
              <w:tl2br w:val="nil"/>
              <w:tr2bl w:val="nil"/>
            </w:tcBorders>
            <w:vAlign w:val="center"/>
          </w:tcPr>
          <w:p w14:paraId="24897BC0">
            <w:pPr>
              <w:pStyle w:val="27"/>
              <w:snapToGrid w:val="0"/>
              <w:ind w:left="107"/>
              <w:jc w:val="center"/>
              <w:rPr>
                <w:sz w:val="24"/>
              </w:rPr>
            </w:pPr>
            <w:r>
              <w:rPr>
                <w:sz w:val="24"/>
              </w:rPr>
              <w:t>采购人</w:t>
            </w:r>
          </w:p>
        </w:tc>
        <w:tc>
          <w:tcPr>
            <w:tcW w:w="7232" w:type="dxa"/>
            <w:tcBorders>
              <w:tl2br w:val="nil"/>
              <w:tr2bl w:val="nil"/>
            </w:tcBorders>
          </w:tcPr>
          <w:p w14:paraId="1B53F383">
            <w:pPr>
              <w:pStyle w:val="27"/>
              <w:snapToGrid w:val="0"/>
              <w:spacing w:line="360" w:lineRule="auto"/>
              <w:ind w:left="107"/>
              <w:rPr>
                <w:sz w:val="24"/>
              </w:rPr>
            </w:pPr>
            <w:r>
              <w:rPr>
                <w:sz w:val="24"/>
              </w:rPr>
              <w:t>名称：</w:t>
            </w:r>
            <w:r>
              <w:rPr>
                <w:rFonts w:hint="eastAsia"/>
                <w:sz w:val="24"/>
                <w:szCs w:val="24"/>
                <w:lang w:val="en-US"/>
              </w:rPr>
              <w:t>新疆维吾尔自治区疾病预防控制中心</w:t>
            </w:r>
          </w:p>
          <w:p w14:paraId="0AA1352A">
            <w:pPr>
              <w:pStyle w:val="27"/>
              <w:snapToGrid w:val="0"/>
              <w:spacing w:line="360" w:lineRule="auto"/>
              <w:ind w:left="107"/>
              <w:rPr>
                <w:spacing w:val="-39"/>
                <w:sz w:val="24"/>
              </w:rPr>
            </w:pPr>
            <w:r>
              <w:rPr>
                <w:sz w:val="24"/>
              </w:rPr>
              <w:t>地址：</w:t>
            </w:r>
            <w:r>
              <w:rPr>
                <w:rFonts w:hint="eastAsia"/>
                <w:sz w:val="24"/>
                <w:szCs w:val="24"/>
              </w:rPr>
              <w:t>乌鲁木齐市碱泉一街380号</w:t>
            </w:r>
          </w:p>
          <w:p w14:paraId="4394F727">
            <w:pPr>
              <w:pStyle w:val="27"/>
              <w:snapToGrid w:val="0"/>
              <w:spacing w:line="360" w:lineRule="auto"/>
              <w:ind w:left="107"/>
              <w:rPr>
                <w:sz w:val="24"/>
              </w:rPr>
            </w:pPr>
            <w:r>
              <w:rPr>
                <w:rFonts w:hint="eastAsia"/>
                <w:sz w:val="24"/>
              </w:rPr>
              <w:t>联 系 人：</w:t>
            </w:r>
            <w:r>
              <w:rPr>
                <w:rFonts w:hint="eastAsia"/>
                <w:sz w:val="24"/>
                <w:lang w:val="en-US" w:eastAsia="zh-CN"/>
              </w:rPr>
              <w:t>邵</w:t>
            </w:r>
            <w:r>
              <w:rPr>
                <w:rFonts w:hint="eastAsia"/>
                <w:sz w:val="24"/>
              </w:rPr>
              <w:t xml:space="preserve">老师                                   </w:t>
            </w:r>
          </w:p>
          <w:p w14:paraId="55481E4E">
            <w:pPr>
              <w:pStyle w:val="27"/>
              <w:snapToGrid w:val="0"/>
              <w:spacing w:line="360" w:lineRule="auto"/>
              <w:ind w:left="107"/>
              <w:rPr>
                <w:sz w:val="24"/>
              </w:rPr>
            </w:pPr>
            <w:r>
              <w:rPr>
                <w:rFonts w:hint="eastAsia"/>
                <w:sz w:val="24"/>
                <w:lang w:val="en-US"/>
              </w:rPr>
              <w:t>联系</w:t>
            </w:r>
            <w:r>
              <w:rPr>
                <w:rFonts w:hint="eastAsia"/>
                <w:sz w:val="24"/>
              </w:rPr>
              <w:t>电话：</w:t>
            </w:r>
            <w:r>
              <w:rPr>
                <w:rFonts w:hint="eastAsia"/>
                <w:sz w:val="24"/>
                <w:szCs w:val="24"/>
              </w:rPr>
              <w:t>0991-2623010</w:t>
            </w:r>
          </w:p>
        </w:tc>
      </w:tr>
      <w:tr w14:paraId="59934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7" w:hRule="atLeast"/>
        </w:trPr>
        <w:tc>
          <w:tcPr>
            <w:tcW w:w="862" w:type="dxa"/>
            <w:tcBorders>
              <w:tl2br w:val="nil"/>
              <w:tr2bl w:val="nil"/>
            </w:tcBorders>
            <w:vAlign w:val="center"/>
          </w:tcPr>
          <w:p w14:paraId="3B8B4C83">
            <w:pPr>
              <w:pStyle w:val="27"/>
              <w:snapToGrid w:val="0"/>
              <w:jc w:val="center"/>
              <w:rPr>
                <w:sz w:val="24"/>
              </w:rPr>
            </w:pPr>
          </w:p>
          <w:p w14:paraId="1C13C5DF">
            <w:pPr>
              <w:pStyle w:val="27"/>
              <w:snapToGrid w:val="0"/>
              <w:jc w:val="center"/>
              <w:rPr>
                <w:sz w:val="24"/>
              </w:rPr>
            </w:pPr>
          </w:p>
          <w:p w14:paraId="09666EBD">
            <w:pPr>
              <w:pStyle w:val="27"/>
              <w:snapToGrid w:val="0"/>
              <w:ind w:left="7"/>
              <w:jc w:val="center"/>
              <w:rPr>
                <w:sz w:val="24"/>
              </w:rPr>
            </w:pPr>
            <w:r>
              <w:rPr>
                <w:sz w:val="24"/>
              </w:rPr>
              <w:t>3</w:t>
            </w:r>
          </w:p>
        </w:tc>
        <w:tc>
          <w:tcPr>
            <w:tcW w:w="1807" w:type="dxa"/>
            <w:tcBorders>
              <w:tl2br w:val="nil"/>
              <w:tr2bl w:val="nil"/>
            </w:tcBorders>
            <w:vAlign w:val="center"/>
          </w:tcPr>
          <w:p w14:paraId="19BC3D57">
            <w:pPr>
              <w:pStyle w:val="27"/>
              <w:snapToGrid w:val="0"/>
              <w:ind w:left="107"/>
              <w:jc w:val="center"/>
              <w:rPr>
                <w:sz w:val="24"/>
              </w:rPr>
            </w:pPr>
            <w:r>
              <w:rPr>
                <w:sz w:val="24"/>
              </w:rPr>
              <w:t>采购代理机构</w:t>
            </w:r>
          </w:p>
        </w:tc>
        <w:tc>
          <w:tcPr>
            <w:tcW w:w="7232" w:type="dxa"/>
            <w:tcBorders>
              <w:tl2br w:val="nil"/>
              <w:tr2bl w:val="nil"/>
            </w:tcBorders>
          </w:tcPr>
          <w:p w14:paraId="6E044F11">
            <w:pPr>
              <w:pStyle w:val="27"/>
              <w:snapToGrid w:val="0"/>
              <w:spacing w:line="360" w:lineRule="auto"/>
              <w:ind w:left="107"/>
              <w:rPr>
                <w:sz w:val="24"/>
              </w:rPr>
            </w:pPr>
            <w:r>
              <w:rPr>
                <w:sz w:val="24"/>
              </w:rPr>
              <w:t>名称：</w:t>
            </w:r>
            <w:r>
              <w:rPr>
                <w:rFonts w:hint="eastAsia"/>
                <w:sz w:val="24"/>
                <w:lang w:val="en-US"/>
              </w:rPr>
              <w:t>新疆中咨建设项目管理有限公司</w:t>
            </w:r>
          </w:p>
          <w:p w14:paraId="405C79D6">
            <w:pPr>
              <w:pStyle w:val="27"/>
              <w:snapToGrid w:val="0"/>
              <w:spacing w:line="360" w:lineRule="auto"/>
              <w:ind w:left="107" w:right="512"/>
              <w:rPr>
                <w:sz w:val="24"/>
                <w:lang w:val="en-US"/>
              </w:rPr>
            </w:pPr>
            <w:r>
              <w:rPr>
                <w:sz w:val="24"/>
              </w:rPr>
              <w:t>地址：</w:t>
            </w:r>
            <w:r>
              <w:rPr>
                <w:rFonts w:hint="eastAsia"/>
                <w:sz w:val="24"/>
              </w:rPr>
              <w:t>乌鲁木齐市水磨沟区会展大道1119号大成尔雅A座</w:t>
            </w:r>
            <w:r>
              <w:rPr>
                <w:rFonts w:hint="eastAsia"/>
                <w:sz w:val="24"/>
                <w:lang w:val="en-US"/>
              </w:rPr>
              <w:t>5</w:t>
            </w:r>
            <w:r>
              <w:rPr>
                <w:rFonts w:hint="eastAsia"/>
                <w:sz w:val="24"/>
              </w:rPr>
              <w:t>楼</w:t>
            </w:r>
          </w:p>
          <w:p w14:paraId="1EEA88F2">
            <w:pPr>
              <w:pStyle w:val="27"/>
              <w:snapToGrid w:val="0"/>
              <w:spacing w:line="360" w:lineRule="auto"/>
              <w:ind w:left="107"/>
              <w:rPr>
                <w:sz w:val="24"/>
                <w:lang w:val="en-US"/>
              </w:rPr>
            </w:pPr>
            <w:r>
              <w:rPr>
                <w:rFonts w:hint="eastAsia"/>
                <w:sz w:val="24"/>
                <w:lang w:val="en-US"/>
              </w:rPr>
              <w:t>联系方式</w:t>
            </w:r>
            <w:r>
              <w:rPr>
                <w:rFonts w:hint="eastAsia"/>
                <w:sz w:val="24"/>
              </w:rPr>
              <w:t>：</w:t>
            </w:r>
            <w:r>
              <w:rPr>
                <w:rFonts w:hint="eastAsia"/>
                <w:sz w:val="24"/>
                <w:lang w:val="en-US"/>
              </w:rPr>
              <w:t>0991-4603819/18690813273</w:t>
            </w:r>
          </w:p>
          <w:p w14:paraId="6402B85E">
            <w:pPr>
              <w:pStyle w:val="27"/>
              <w:snapToGrid w:val="0"/>
              <w:spacing w:line="360" w:lineRule="auto"/>
              <w:ind w:left="107"/>
              <w:rPr>
                <w:sz w:val="24"/>
                <w:lang w:val="en-US"/>
              </w:rPr>
            </w:pPr>
            <w:r>
              <w:rPr>
                <w:sz w:val="24"/>
              </w:rPr>
              <w:t>联系人：</w:t>
            </w:r>
            <w:r>
              <w:rPr>
                <w:rFonts w:hint="eastAsia"/>
                <w:sz w:val="24"/>
                <w:szCs w:val="24"/>
              </w:rPr>
              <w:t>梅坤伟、吴斌、翟安琪</w:t>
            </w:r>
          </w:p>
        </w:tc>
      </w:tr>
      <w:tr w14:paraId="632FD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9" w:hRule="atLeast"/>
        </w:trPr>
        <w:tc>
          <w:tcPr>
            <w:tcW w:w="862" w:type="dxa"/>
            <w:tcBorders>
              <w:tl2br w:val="nil"/>
              <w:tr2bl w:val="nil"/>
            </w:tcBorders>
            <w:vAlign w:val="center"/>
          </w:tcPr>
          <w:p w14:paraId="07A3B5DF">
            <w:pPr>
              <w:pStyle w:val="27"/>
              <w:snapToGrid w:val="0"/>
              <w:ind w:left="7"/>
              <w:jc w:val="center"/>
              <w:rPr>
                <w:sz w:val="24"/>
              </w:rPr>
            </w:pPr>
            <w:r>
              <w:rPr>
                <w:sz w:val="24"/>
              </w:rPr>
              <w:t>4</w:t>
            </w:r>
          </w:p>
        </w:tc>
        <w:tc>
          <w:tcPr>
            <w:tcW w:w="1807" w:type="dxa"/>
            <w:tcBorders>
              <w:tl2br w:val="nil"/>
              <w:tr2bl w:val="nil"/>
            </w:tcBorders>
            <w:vAlign w:val="center"/>
          </w:tcPr>
          <w:p w14:paraId="662E4973">
            <w:pPr>
              <w:pStyle w:val="27"/>
              <w:snapToGrid w:val="0"/>
              <w:ind w:left="4" w:right="37" w:hanging="4"/>
              <w:jc w:val="center"/>
              <w:rPr>
                <w:sz w:val="24"/>
              </w:rPr>
            </w:pPr>
            <w:r>
              <w:rPr>
                <w:sz w:val="24"/>
              </w:rPr>
              <w:t>供应商资格要求</w:t>
            </w:r>
          </w:p>
        </w:tc>
        <w:tc>
          <w:tcPr>
            <w:tcW w:w="7232" w:type="dxa"/>
            <w:tcBorders>
              <w:tl2br w:val="nil"/>
              <w:tr2bl w:val="nil"/>
            </w:tcBorders>
          </w:tcPr>
          <w:p w14:paraId="771FC7E2">
            <w:pPr>
              <w:pStyle w:val="27"/>
              <w:numPr>
                <w:ilvl w:val="0"/>
                <w:numId w:val="2"/>
              </w:numPr>
              <w:tabs>
                <w:tab w:val="left" w:pos="709"/>
              </w:tabs>
              <w:snapToGrid w:val="0"/>
              <w:spacing w:line="400" w:lineRule="exact"/>
              <w:ind w:left="107"/>
              <w:jc w:val="both"/>
              <w:rPr>
                <w:rFonts w:hint="eastAsia"/>
                <w:sz w:val="24"/>
              </w:rPr>
            </w:pPr>
            <w:r>
              <w:rPr>
                <w:rFonts w:hint="eastAsia"/>
                <w:sz w:val="24"/>
              </w:rPr>
              <w:t>符合《中华人民共和国政府采购法》第二十二条的规定；</w:t>
            </w:r>
          </w:p>
          <w:p w14:paraId="77654579">
            <w:pPr>
              <w:pStyle w:val="27"/>
              <w:numPr>
                <w:ilvl w:val="0"/>
                <w:numId w:val="2"/>
              </w:numPr>
              <w:tabs>
                <w:tab w:val="left" w:pos="709"/>
              </w:tabs>
              <w:snapToGrid w:val="0"/>
              <w:spacing w:line="400" w:lineRule="exact"/>
              <w:ind w:left="107"/>
              <w:jc w:val="both"/>
              <w:rPr>
                <w:rFonts w:hint="eastAsia"/>
                <w:sz w:val="24"/>
              </w:rPr>
            </w:pPr>
            <w:r>
              <w:rPr>
                <w:rFonts w:hint="eastAsia"/>
                <w:sz w:val="24"/>
              </w:rPr>
              <w:t>落实政府采购政策需满足的资格要求</w:t>
            </w:r>
            <w:r>
              <w:rPr>
                <w:rFonts w:hint="eastAsia"/>
                <w:sz w:val="24"/>
                <w:lang w:eastAsia="zh-CN"/>
              </w:rPr>
              <w:t>：本项目为专门面向中小企业采购的项目，提供的货物全部由符合政策要求的中小企业制造。</w:t>
            </w:r>
          </w:p>
          <w:p w14:paraId="61FB440A">
            <w:pPr>
              <w:pStyle w:val="27"/>
              <w:numPr>
                <w:ilvl w:val="0"/>
                <w:numId w:val="2"/>
              </w:numPr>
              <w:tabs>
                <w:tab w:val="left" w:pos="709"/>
              </w:tabs>
              <w:snapToGrid w:val="0"/>
              <w:spacing w:line="400" w:lineRule="exact"/>
              <w:ind w:left="107"/>
              <w:jc w:val="both"/>
              <w:rPr>
                <w:rFonts w:hint="eastAsia"/>
                <w:sz w:val="24"/>
              </w:rPr>
            </w:pPr>
            <w:r>
              <w:rPr>
                <w:rFonts w:hint="eastAsia"/>
                <w:sz w:val="24"/>
              </w:rPr>
              <w:t>若投标供应商为货物制造商的须具备医疗器械生产许可证；若投标供应商为代理商所投产品属于第二类医疗器械的的须具有医疗器械经营备案凭证或医疗器械经营许可证；若投标供应商为代理商所投产品属于第三类医疗器械的的须具有医疗器械经营许可证。</w:t>
            </w:r>
          </w:p>
          <w:p w14:paraId="44143768">
            <w:pPr>
              <w:pStyle w:val="27"/>
              <w:numPr>
                <w:ilvl w:val="255"/>
                <w:numId w:val="0"/>
              </w:numPr>
              <w:tabs>
                <w:tab w:val="left" w:pos="709"/>
              </w:tabs>
              <w:snapToGrid w:val="0"/>
              <w:spacing w:line="400" w:lineRule="exact"/>
              <w:ind w:left="107"/>
              <w:jc w:val="both"/>
              <w:rPr>
                <w:sz w:val="24"/>
                <w:highlight w:val="none"/>
                <w:lang w:val="en-US"/>
              </w:rPr>
            </w:pPr>
            <w:r>
              <w:rPr>
                <w:rFonts w:hint="eastAsia"/>
                <w:sz w:val="24"/>
              </w:rPr>
              <w:t>（</w:t>
            </w:r>
            <w:r>
              <w:rPr>
                <w:rFonts w:hint="eastAsia"/>
                <w:sz w:val="24"/>
                <w:lang w:val="en-US" w:eastAsia="zh-CN"/>
              </w:rPr>
              <w:t>4</w:t>
            </w:r>
            <w:r>
              <w:rPr>
                <w:rFonts w:hint="eastAsia"/>
                <w:sz w:val="24"/>
                <w:lang w:val="en-US"/>
              </w:rPr>
              <w:t>）凡拟参加本次招标项目的供应商须具有良好的信誉，未在“信用中国”网站（www.creditchina.gov.cn）被列入失信被执行人、重大税收违法案件当事人名单、政府采购严重违法失信名单的（尚在处罚期内的）、中国政府采购网（www.ccgp.gov.cn）；被列入政府采购严重违法失信行为记录名单（尚在处罚期内的）本项目不认定其具有良好的商业信誉，将拒绝其参与本次单一来源采购活动</w:t>
            </w:r>
            <w:r>
              <w:rPr>
                <w:rFonts w:hint="eastAsia"/>
                <w:sz w:val="24"/>
              </w:rPr>
              <w:t>；</w:t>
            </w:r>
          </w:p>
          <w:p w14:paraId="268E6E2C">
            <w:pPr>
              <w:pStyle w:val="27"/>
              <w:numPr>
                <w:ilvl w:val="255"/>
                <w:numId w:val="0"/>
              </w:numPr>
              <w:tabs>
                <w:tab w:val="left" w:pos="709"/>
              </w:tabs>
              <w:snapToGrid w:val="0"/>
              <w:spacing w:line="400" w:lineRule="exact"/>
              <w:ind w:left="107"/>
              <w:jc w:val="both"/>
              <w:rPr>
                <w:sz w:val="24"/>
              </w:rPr>
            </w:pPr>
            <w:r>
              <w:rPr>
                <w:rFonts w:hint="eastAsia"/>
                <w:sz w:val="24"/>
                <w:lang w:val="en-US"/>
              </w:rPr>
              <w:t>（</w:t>
            </w:r>
            <w:r>
              <w:rPr>
                <w:rFonts w:hint="eastAsia"/>
                <w:sz w:val="24"/>
                <w:lang w:val="en-US" w:eastAsia="zh-CN"/>
              </w:rPr>
              <w:t>5</w:t>
            </w:r>
            <w:r>
              <w:rPr>
                <w:rFonts w:hint="eastAsia"/>
                <w:sz w:val="24"/>
                <w:lang w:val="en-US"/>
              </w:rPr>
              <w:t>）本采购项目不接受联合体投标。</w:t>
            </w:r>
          </w:p>
        </w:tc>
      </w:tr>
      <w:tr w14:paraId="35F92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9" w:hRule="atLeast"/>
        </w:trPr>
        <w:tc>
          <w:tcPr>
            <w:tcW w:w="862" w:type="dxa"/>
            <w:tcBorders>
              <w:tl2br w:val="nil"/>
              <w:tr2bl w:val="nil"/>
            </w:tcBorders>
            <w:vAlign w:val="center"/>
          </w:tcPr>
          <w:p w14:paraId="6BACE14B">
            <w:pPr>
              <w:pStyle w:val="27"/>
              <w:snapToGrid w:val="0"/>
              <w:ind w:left="7"/>
              <w:jc w:val="center"/>
              <w:rPr>
                <w:sz w:val="24"/>
                <w:lang w:val="en-US"/>
              </w:rPr>
            </w:pPr>
            <w:r>
              <w:rPr>
                <w:rFonts w:hint="eastAsia"/>
                <w:sz w:val="24"/>
                <w:lang w:val="en-US"/>
              </w:rPr>
              <w:t>5</w:t>
            </w:r>
          </w:p>
        </w:tc>
        <w:tc>
          <w:tcPr>
            <w:tcW w:w="1807" w:type="dxa"/>
            <w:tcBorders>
              <w:tl2br w:val="nil"/>
              <w:tr2bl w:val="nil"/>
            </w:tcBorders>
            <w:vAlign w:val="center"/>
          </w:tcPr>
          <w:p w14:paraId="3DF919D7">
            <w:pPr>
              <w:pStyle w:val="27"/>
              <w:snapToGrid w:val="0"/>
              <w:ind w:left="4" w:right="37" w:hanging="4"/>
              <w:jc w:val="center"/>
              <w:rPr>
                <w:sz w:val="24"/>
                <w:lang w:val="en-US"/>
              </w:rPr>
            </w:pPr>
            <w:r>
              <w:rPr>
                <w:rFonts w:hint="eastAsia"/>
                <w:sz w:val="24"/>
                <w:lang w:val="en-US"/>
              </w:rPr>
              <w:t>协商报价</w:t>
            </w:r>
          </w:p>
        </w:tc>
        <w:tc>
          <w:tcPr>
            <w:tcW w:w="7232" w:type="dxa"/>
            <w:tcBorders>
              <w:tl2br w:val="nil"/>
              <w:tr2bl w:val="nil"/>
            </w:tcBorders>
          </w:tcPr>
          <w:p w14:paraId="01623490">
            <w:pPr>
              <w:pStyle w:val="27"/>
              <w:numPr>
                <w:ilvl w:val="255"/>
                <w:numId w:val="0"/>
              </w:numPr>
              <w:tabs>
                <w:tab w:val="left" w:pos="709"/>
              </w:tabs>
              <w:snapToGrid w:val="0"/>
              <w:spacing w:line="400" w:lineRule="exact"/>
              <w:ind w:left="107"/>
              <w:jc w:val="both"/>
              <w:rPr>
                <w:sz w:val="24"/>
                <w:lang w:val="en-US"/>
              </w:rPr>
            </w:pPr>
            <w:r>
              <w:rPr>
                <w:rFonts w:hint="eastAsia"/>
                <w:sz w:val="24"/>
                <w:lang w:val="en-US" w:eastAsia="zh-CN"/>
              </w:rPr>
              <w:t>协商</w:t>
            </w:r>
            <w:r>
              <w:rPr>
                <w:rFonts w:hint="eastAsia"/>
                <w:sz w:val="24"/>
                <w:lang w:val="en-US"/>
              </w:rPr>
              <w:t>单位的报价已包括</w:t>
            </w:r>
            <w:r>
              <w:rPr>
                <w:rFonts w:hint="eastAsia"/>
                <w:sz w:val="24"/>
                <w:lang w:val="en-US" w:eastAsia="zh-CN"/>
              </w:rPr>
              <w:t>服务</w:t>
            </w:r>
            <w:r>
              <w:rPr>
                <w:rFonts w:hint="eastAsia"/>
                <w:sz w:val="24"/>
                <w:lang w:val="en-US"/>
              </w:rPr>
              <w:t>费和保险等的全部费用及相关税费。</w:t>
            </w:r>
            <w:r>
              <w:rPr>
                <w:rFonts w:hint="eastAsia"/>
                <w:sz w:val="24"/>
                <w:lang w:val="en-US" w:eastAsia="zh-CN"/>
              </w:rPr>
              <w:t>供应商</w:t>
            </w:r>
            <w:r>
              <w:rPr>
                <w:rFonts w:hint="eastAsia"/>
                <w:sz w:val="24"/>
                <w:lang w:val="en-US"/>
              </w:rPr>
              <w:t>应保证</w:t>
            </w:r>
            <w:r>
              <w:rPr>
                <w:rFonts w:hint="eastAsia"/>
                <w:sz w:val="24"/>
                <w:lang w:val="en-US" w:eastAsia="zh-CN"/>
              </w:rPr>
              <w:t>采购人</w:t>
            </w:r>
            <w:r>
              <w:rPr>
                <w:rFonts w:hint="eastAsia"/>
                <w:sz w:val="24"/>
                <w:lang w:val="en-US"/>
              </w:rPr>
              <w:t>除支付合同约定货款之外无需再行支付其他任何费用和款项。</w:t>
            </w:r>
          </w:p>
        </w:tc>
      </w:tr>
      <w:tr w14:paraId="2C89A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trPr>
        <w:tc>
          <w:tcPr>
            <w:tcW w:w="862" w:type="dxa"/>
            <w:tcBorders>
              <w:tl2br w:val="nil"/>
              <w:tr2bl w:val="nil"/>
            </w:tcBorders>
            <w:vAlign w:val="center"/>
          </w:tcPr>
          <w:p w14:paraId="1945EA70">
            <w:pPr>
              <w:pStyle w:val="27"/>
              <w:snapToGrid w:val="0"/>
              <w:jc w:val="center"/>
              <w:rPr>
                <w:sz w:val="24"/>
              </w:rPr>
            </w:pPr>
          </w:p>
          <w:p w14:paraId="6130B993">
            <w:pPr>
              <w:pStyle w:val="27"/>
              <w:snapToGrid w:val="0"/>
              <w:jc w:val="center"/>
              <w:rPr>
                <w:sz w:val="18"/>
              </w:rPr>
            </w:pPr>
          </w:p>
          <w:p w14:paraId="6E8318A9">
            <w:pPr>
              <w:pStyle w:val="27"/>
              <w:snapToGrid w:val="0"/>
              <w:ind w:left="7"/>
              <w:jc w:val="center"/>
              <w:rPr>
                <w:sz w:val="24"/>
              </w:rPr>
            </w:pPr>
            <w:r>
              <w:rPr>
                <w:rFonts w:hint="eastAsia"/>
                <w:sz w:val="24"/>
                <w:lang w:val="en-US"/>
              </w:rPr>
              <w:t>6</w:t>
            </w:r>
          </w:p>
        </w:tc>
        <w:tc>
          <w:tcPr>
            <w:tcW w:w="1807" w:type="dxa"/>
            <w:tcBorders>
              <w:tl2br w:val="nil"/>
              <w:tr2bl w:val="nil"/>
            </w:tcBorders>
            <w:vAlign w:val="center"/>
          </w:tcPr>
          <w:p w14:paraId="2B5C3234">
            <w:pPr>
              <w:pStyle w:val="27"/>
              <w:tabs>
                <w:tab w:val="left" w:pos="1980"/>
              </w:tabs>
              <w:snapToGrid w:val="0"/>
              <w:ind w:left="107" w:right="37"/>
              <w:jc w:val="center"/>
              <w:rPr>
                <w:sz w:val="24"/>
              </w:rPr>
            </w:pPr>
            <w:r>
              <w:rPr>
                <w:sz w:val="24"/>
              </w:rPr>
              <w:t>提交响应文件的截止时间和</w:t>
            </w:r>
          </w:p>
          <w:p w14:paraId="6A00B0B4">
            <w:pPr>
              <w:pStyle w:val="27"/>
              <w:snapToGrid w:val="0"/>
              <w:ind w:left="107"/>
              <w:jc w:val="center"/>
              <w:rPr>
                <w:sz w:val="24"/>
              </w:rPr>
            </w:pPr>
            <w:r>
              <w:rPr>
                <w:sz w:val="24"/>
              </w:rPr>
              <w:t>地点</w:t>
            </w:r>
          </w:p>
        </w:tc>
        <w:tc>
          <w:tcPr>
            <w:tcW w:w="7232" w:type="dxa"/>
            <w:tcBorders>
              <w:tl2br w:val="nil"/>
              <w:tr2bl w:val="nil"/>
            </w:tcBorders>
          </w:tcPr>
          <w:p w14:paraId="1F1FE76C">
            <w:pPr>
              <w:pStyle w:val="27"/>
              <w:snapToGrid w:val="0"/>
              <w:spacing w:line="360" w:lineRule="auto"/>
              <w:ind w:left="107" w:right="154"/>
              <w:rPr>
                <w:sz w:val="24"/>
              </w:rPr>
            </w:pPr>
            <w:r>
              <w:rPr>
                <w:rFonts w:hint="eastAsia"/>
                <w:sz w:val="24"/>
              </w:rPr>
              <w:t>投标截止时间（开标时间）：</w:t>
            </w:r>
            <w:r>
              <w:rPr>
                <w:rFonts w:hint="eastAsia"/>
                <w:sz w:val="24"/>
                <w:lang w:val="en-US"/>
              </w:rPr>
              <w:t>202</w:t>
            </w:r>
            <w:r>
              <w:rPr>
                <w:rFonts w:hint="eastAsia"/>
                <w:sz w:val="24"/>
                <w:lang w:val="en-US" w:eastAsia="zh-CN"/>
              </w:rPr>
              <w:t>5</w:t>
            </w:r>
            <w:r>
              <w:rPr>
                <w:rFonts w:hint="eastAsia"/>
                <w:sz w:val="24"/>
              </w:rPr>
              <w:t>年</w:t>
            </w:r>
            <w:r>
              <w:rPr>
                <w:rFonts w:hint="eastAsia"/>
                <w:sz w:val="24"/>
                <w:lang w:val="en-US"/>
              </w:rPr>
              <w:t>0</w:t>
            </w:r>
            <w:r>
              <w:rPr>
                <w:rFonts w:hint="eastAsia"/>
                <w:sz w:val="24"/>
                <w:lang w:val="en-US" w:eastAsia="zh-CN"/>
              </w:rPr>
              <w:t>4</w:t>
            </w:r>
            <w:r>
              <w:rPr>
                <w:rFonts w:hint="eastAsia"/>
                <w:sz w:val="24"/>
              </w:rPr>
              <w:t>月</w:t>
            </w:r>
            <w:r>
              <w:rPr>
                <w:rFonts w:hint="eastAsia"/>
                <w:sz w:val="24"/>
                <w:lang w:val="en-US" w:eastAsia="zh-CN"/>
              </w:rPr>
              <w:t>03</w:t>
            </w:r>
            <w:r>
              <w:rPr>
                <w:rFonts w:hint="eastAsia"/>
                <w:sz w:val="24"/>
              </w:rPr>
              <w:t>日</w:t>
            </w:r>
            <w:r>
              <w:rPr>
                <w:rFonts w:hint="eastAsia"/>
                <w:sz w:val="24"/>
                <w:lang w:val="en-US" w:eastAsia="zh-CN"/>
              </w:rPr>
              <w:t>11</w:t>
            </w:r>
            <w:r>
              <w:rPr>
                <w:rFonts w:hint="eastAsia"/>
                <w:sz w:val="24"/>
              </w:rPr>
              <w:t>点</w:t>
            </w:r>
            <w:r>
              <w:rPr>
                <w:rFonts w:hint="eastAsia"/>
                <w:sz w:val="24"/>
                <w:lang w:val="en-US"/>
              </w:rPr>
              <w:t>00</w:t>
            </w:r>
            <w:r>
              <w:rPr>
                <w:rFonts w:hint="eastAsia"/>
                <w:sz w:val="24"/>
              </w:rPr>
              <w:t xml:space="preserve"> 分。</w:t>
            </w:r>
          </w:p>
          <w:p w14:paraId="0BFBF852">
            <w:pPr>
              <w:pStyle w:val="27"/>
              <w:snapToGrid w:val="0"/>
              <w:spacing w:line="360" w:lineRule="auto"/>
              <w:ind w:left="107" w:right="154"/>
              <w:rPr>
                <w:sz w:val="24"/>
              </w:rPr>
            </w:pPr>
            <w:r>
              <w:rPr>
                <w:rFonts w:hint="eastAsia"/>
                <w:sz w:val="24"/>
              </w:rPr>
              <w:t>响应文件递交地址：政采云平台http://www.zcygov.cn 政采云网上不见面开标系统</w:t>
            </w:r>
          </w:p>
        </w:tc>
      </w:tr>
      <w:tr w14:paraId="62AF3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2" w:hRule="atLeast"/>
        </w:trPr>
        <w:tc>
          <w:tcPr>
            <w:tcW w:w="862" w:type="dxa"/>
            <w:vMerge w:val="restart"/>
            <w:tcBorders>
              <w:tl2br w:val="nil"/>
              <w:tr2bl w:val="nil"/>
            </w:tcBorders>
            <w:vAlign w:val="center"/>
          </w:tcPr>
          <w:p w14:paraId="544B0D0D">
            <w:pPr>
              <w:pStyle w:val="27"/>
              <w:snapToGrid w:val="0"/>
              <w:ind w:left="7"/>
              <w:jc w:val="center"/>
              <w:rPr>
                <w:sz w:val="24"/>
              </w:rPr>
            </w:pPr>
            <w:r>
              <w:rPr>
                <w:rFonts w:hint="eastAsia"/>
                <w:sz w:val="24"/>
                <w:lang w:val="en-US"/>
              </w:rPr>
              <w:t>7</w:t>
            </w:r>
          </w:p>
        </w:tc>
        <w:tc>
          <w:tcPr>
            <w:tcW w:w="1807" w:type="dxa"/>
            <w:vMerge w:val="restart"/>
            <w:tcBorders>
              <w:tl2br w:val="nil"/>
              <w:tr2bl w:val="nil"/>
            </w:tcBorders>
            <w:vAlign w:val="center"/>
          </w:tcPr>
          <w:p w14:paraId="401B9FBD">
            <w:pPr>
              <w:pStyle w:val="27"/>
              <w:snapToGrid w:val="0"/>
              <w:jc w:val="center"/>
              <w:rPr>
                <w:sz w:val="18"/>
              </w:rPr>
            </w:pPr>
          </w:p>
          <w:p w14:paraId="0F63382B">
            <w:pPr>
              <w:pStyle w:val="27"/>
              <w:snapToGrid w:val="0"/>
              <w:ind w:left="107"/>
              <w:jc w:val="center"/>
              <w:rPr>
                <w:sz w:val="24"/>
              </w:rPr>
            </w:pPr>
            <w:r>
              <w:rPr>
                <w:sz w:val="24"/>
              </w:rPr>
              <w:t>协商保证金</w:t>
            </w:r>
          </w:p>
        </w:tc>
        <w:tc>
          <w:tcPr>
            <w:tcW w:w="7232" w:type="dxa"/>
            <w:tcBorders>
              <w:tl2br w:val="nil"/>
              <w:tr2bl w:val="nil"/>
            </w:tcBorders>
          </w:tcPr>
          <w:p w14:paraId="112D85E5">
            <w:pPr>
              <w:pStyle w:val="27"/>
              <w:snapToGrid w:val="0"/>
              <w:spacing w:line="400" w:lineRule="exact"/>
              <w:ind w:left="107"/>
              <w:rPr>
                <w:sz w:val="24"/>
              </w:rPr>
            </w:pPr>
            <w:r>
              <w:rPr>
                <w:rFonts w:ascii="Segoe UI Symbol" w:hAnsi="Segoe UI Symbol" w:cs="Segoe UI Symbol"/>
                <w:spacing w:val="-40"/>
                <w:sz w:val="24"/>
              </w:rPr>
              <w:t>☑</w:t>
            </w:r>
            <w:r>
              <w:rPr>
                <w:rFonts w:hint="eastAsia"/>
                <w:spacing w:val="-40"/>
                <w:sz w:val="24"/>
                <w:lang w:val="en-US"/>
              </w:rPr>
              <w:t xml:space="preserve"> </w:t>
            </w:r>
            <w:r>
              <w:rPr>
                <w:sz w:val="24"/>
              </w:rPr>
              <w:t>要求提供</w:t>
            </w:r>
          </w:p>
          <w:p w14:paraId="5E6865E5">
            <w:pPr>
              <w:pStyle w:val="27"/>
              <w:snapToGrid w:val="0"/>
              <w:spacing w:line="400" w:lineRule="exact"/>
              <w:ind w:left="108" w:right="152"/>
              <w:rPr>
                <w:color w:val="000000" w:themeColor="text1"/>
                <w:sz w:val="24"/>
                <w:lang w:val="en-US"/>
                <w14:textFill>
                  <w14:solidFill>
                    <w14:schemeClr w14:val="tx1"/>
                  </w14:solidFill>
                </w14:textFill>
              </w:rPr>
            </w:pPr>
            <w:r>
              <w:rPr>
                <w:sz w:val="24"/>
              </w:rPr>
              <w:t>本项目的协商保证金为人民币：</w:t>
            </w:r>
            <w:r>
              <w:rPr>
                <w:rFonts w:hint="eastAsia"/>
                <w:color w:val="000000" w:themeColor="text1"/>
                <w:sz w:val="24"/>
                <w:lang w:val="en-US" w:eastAsia="zh-CN"/>
                <w14:textFill>
                  <w14:solidFill>
                    <w14:schemeClr w14:val="tx1"/>
                  </w14:solidFill>
                </w14:textFill>
              </w:rPr>
              <w:t>200</w:t>
            </w:r>
            <w:r>
              <w:rPr>
                <w:rFonts w:hint="eastAsia"/>
                <w:color w:val="000000" w:themeColor="text1"/>
                <w:sz w:val="24"/>
                <w:lang w:val="en-US"/>
                <w14:textFill>
                  <w14:solidFill>
                    <w14:schemeClr w14:val="tx1"/>
                  </w14:solidFill>
                </w14:textFill>
              </w:rPr>
              <w:t>元</w:t>
            </w:r>
          </w:p>
          <w:p w14:paraId="05177112">
            <w:pPr>
              <w:pStyle w:val="27"/>
              <w:snapToGrid w:val="0"/>
              <w:spacing w:line="400" w:lineRule="exact"/>
              <w:ind w:left="107"/>
              <w:rPr>
                <w:sz w:val="24"/>
              </w:rPr>
            </w:pPr>
            <w:r>
              <w:rPr>
                <w:sz w:val="24"/>
              </w:rPr>
              <w:t>协商保证金到账截止时间：同协商截止时间。</w:t>
            </w:r>
          </w:p>
        </w:tc>
      </w:tr>
      <w:tr w14:paraId="6074C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0" w:hRule="atLeast"/>
        </w:trPr>
        <w:tc>
          <w:tcPr>
            <w:tcW w:w="862" w:type="dxa"/>
            <w:vMerge w:val="continue"/>
            <w:tcBorders>
              <w:tl2br w:val="nil"/>
              <w:tr2bl w:val="nil"/>
            </w:tcBorders>
            <w:vAlign w:val="center"/>
          </w:tcPr>
          <w:p w14:paraId="3B0DED61">
            <w:pPr>
              <w:pStyle w:val="27"/>
              <w:snapToGrid w:val="0"/>
              <w:jc w:val="center"/>
              <w:rPr>
                <w:rFonts w:ascii="Times New Roman"/>
              </w:rPr>
            </w:pPr>
          </w:p>
        </w:tc>
        <w:tc>
          <w:tcPr>
            <w:tcW w:w="1807" w:type="dxa"/>
            <w:vMerge w:val="continue"/>
            <w:tcBorders>
              <w:tl2br w:val="nil"/>
              <w:tr2bl w:val="nil"/>
            </w:tcBorders>
            <w:vAlign w:val="center"/>
          </w:tcPr>
          <w:p w14:paraId="0BF84C9A">
            <w:pPr>
              <w:pStyle w:val="27"/>
              <w:snapToGrid w:val="0"/>
              <w:jc w:val="center"/>
              <w:rPr>
                <w:rFonts w:ascii="Times New Roman"/>
              </w:rPr>
            </w:pPr>
          </w:p>
        </w:tc>
        <w:tc>
          <w:tcPr>
            <w:tcW w:w="7232" w:type="dxa"/>
            <w:tcBorders>
              <w:tl2br w:val="nil"/>
              <w:tr2bl w:val="nil"/>
            </w:tcBorders>
          </w:tcPr>
          <w:p w14:paraId="1A664B1D">
            <w:pPr>
              <w:pStyle w:val="27"/>
              <w:snapToGrid w:val="0"/>
              <w:spacing w:line="400" w:lineRule="exact"/>
              <w:ind w:left="107" w:right="151"/>
              <w:rPr>
                <w:sz w:val="24"/>
                <w:lang w:val="en-US"/>
              </w:rPr>
            </w:pPr>
            <w:r>
              <w:rPr>
                <w:rFonts w:ascii="Calibri" w:hAnsi="Calibri" w:cs="Calibri"/>
                <w:sz w:val="24"/>
                <w:lang w:val="en-US"/>
              </w:rPr>
              <w:t>①</w:t>
            </w:r>
            <w:r>
              <w:rPr>
                <w:rFonts w:hint="eastAsia"/>
                <w:sz w:val="24"/>
                <w:lang w:val="en-US"/>
              </w:rPr>
              <w:t>协商</w:t>
            </w:r>
            <w:r>
              <w:rPr>
                <w:rFonts w:hint="eastAsia"/>
                <w:sz w:val="24"/>
              </w:rPr>
              <w:t>保证金</w:t>
            </w:r>
            <w:r>
              <w:rPr>
                <w:rFonts w:hint="eastAsia"/>
                <w:sz w:val="24"/>
                <w:lang w:val="en-US"/>
              </w:rPr>
              <w:t>汇至账户：</w:t>
            </w:r>
          </w:p>
          <w:p w14:paraId="2179A824">
            <w:pPr>
              <w:pStyle w:val="27"/>
              <w:snapToGrid w:val="0"/>
              <w:spacing w:line="400" w:lineRule="exact"/>
              <w:ind w:left="107" w:right="151"/>
              <w:rPr>
                <w:b/>
                <w:bCs/>
                <w:sz w:val="24"/>
                <w:lang w:val="en-US"/>
              </w:rPr>
            </w:pPr>
            <w:r>
              <w:rPr>
                <w:rFonts w:hint="eastAsia"/>
                <w:b/>
                <w:bCs/>
                <w:sz w:val="24"/>
                <w:lang w:val="en-US"/>
              </w:rPr>
              <w:t>开户单位名称：新疆中咨建设项目管理有限公司乌鲁木齐二分公司</w:t>
            </w:r>
          </w:p>
          <w:p w14:paraId="73053638">
            <w:pPr>
              <w:pStyle w:val="27"/>
              <w:snapToGrid w:val="0"/>
              <w:spacing w:line="400" w:lineRule="exact"/>
              <w:ind w:left="107" w:right="151"/>
              <w:rPr>
                <w:b/>
                <w:bCs/>
                <w:sz w:val="24"/>
                <w:lang w:val="en-US"/>
              </w:rPr>
            </w:pPr>
            <w:r>
              <w:rPr>
                <w:rFonts w:hint="eastAsia"/>
                <w:b/>
                <w:bCs/>
                <w:sz w:val="24"/>
                <w:lang w:val="en-US"/>
              </w:rPr>
              <w:t>开户银行：招商银行股份有限公司乌鲁木齐南湖东路支行</w:t>
            </w:r>
          </w:p>
          <w:p w14:paraId="6EAAD243">
            <w:pPr>
              <w:pStyle w:val="27"/>
              <w:snapToGrid w:val="0"/>
              <w:spacing w:line="400" w:lineRule="exact"/>
              <w:ind w:left="107" w:right="151"/>
              <w:rPr>
                <w:b/>
                <w:bCs/>
                <w:sz w:val="24"/>
                <w:lang w:val="en-US"/>
              </w:rPr>
            </w:pPr>
            <w:r>
              <w:rPr>
                <w:rFonts w:hint="eastAsia"/>
                <w:b/>
                <w:bCs/>
                <w:sz w:val="24"/>
                <w:lang w:val="en-US"/>
              </w:rPr>
              <w:t>账号：991904389610902</w:t>
            </w:r>
          </w:p>
          <w:p w14:paraId="2D17882F">
            <w:pPr>
              <w:pStyle w:val="27"/>
              <w:snapToGrid w:val="0"/>
              <w:spacing w:line="400" w:lineRule="exact"/>
              <w:ind w:left="107" w:right="151"/>
              <w:rPr>
                <w:b/>
                <w:bCs/>
                <w:sz w:val="24"/>
                <w:lang w:val="en-US"/>
              </w:rPr>
            </w:pPr>
            <w:r>
              <w:rPr>
                <w:rFonts w:hint="eastAsia"/>
                <w:b/>
                <w:bCs/>
                <w:sz w:val="24"/>
                <w:lang w:val="en-US"/>
              </w:rPr>
              <w:t>行号：308881029139</w:t>
            </w:r>
          </w:p>
          <w:p w14:paraId="310BD483">
            <w:pPr>
              <w:pStyle w:val="27"/>
              <w:snapToGrid w:val="0"/>
              <w:spacing w:line="400" w:lineRule="exact"/>
              <w:ind w:left="107" w:right="151"/>
              <w:rPr>
                <w:sz w:val="24"/>
              </w:rPr>
            </w:pPr>
            <w:r>
              <w:rPr>
                <w:rFonts w:hint="eastAsia"/>
                <w:sz w:val="24"/>
                <w:lang w:val="en-US"/>
              </w:rPr>
              <w:t>协商</w:t>
            </w:r>
            <w:r>
              <w:rPr>
                <w:rFonts w:hint="eastAsia"/>
                <w:sz w:val="24"/>
              </w:rPr>
              <w:t>保证金递交须知：</w:t>
            </w:r>
            <w:bookmarkStart w:id="56" w:name="_GoBack"/>
            <w:bookmarkEnd w:id="56"/>
          </w:p>
          <w:p w14:paraId="39255E63">
            <w:pPr>
              <w:pStyle w:val="27"/>
              <w:snapToGrid w:val="0"/>
              <w:spacing w:line="400" w:lineRule="exact"/>
              <w:ind w:left="107" w:right="151"/>
              <w:rPr>
                <w:sz w:val="24"/>
              </w:rPr>
            </w:pPr>
            <w:r>
              <w:rPr>
                <w:rFonts w:hint="eastAsia"/>
                <w:sz w:val="24"/>
              </w:rPr>
              <w:t>（一）</w:t>
            </w:r>
            <w:r>
              <w:rPr>
                <w:rFonts w:hint="eastAsia"/>
                <w:sz w:val="24"/>
                <w:lang w:val="en-US"/>
              </w:rPr>
              <w:t>协商</w:t>
            </w:r>
            <w:r>
              <w:rPr>
                <w:rFonts w:hint="eastAsia"/>
                <w:sz w:val="24"/>
              </w:rPr>
              <w:t>保证金提交方式为银行电汇、网银</w:t>
            </w:r>
            <w:r>
              <w:rPr>
                <w:rFonts w:hint="eastAsia"/>
                <w:sz w:val="24"/>
                <w:lang w:val="en-US"/>
              </w:rPr>
              <w:t>等</w:t>
            </w:r>
            <w:r>
              <w:rPr>
                <w:rFonts w:hint="eastAsia"/>
                <w:sz w:val="24"/>
              </w:rPr>
              <w:t>方式的</w:t>
            </w:r>
            <w:r>
              <w:rPr>
                <w:rFonts w:hint="eastAsia"/>
                <w:sz w:val="24"/>
                <w:lang w:val="en-US"/>
              </w:rPr>
              <w:t>协商</w:t>
            </w:r>
            <w:r>
              <w:rPr>
                <w:rFonts w:hint="eastAsia"/>
                <w:sz w:val="24"/>
              </w:rPr>
              <w:t>保证金。</w:t>
            </w:r>
          </w:p>
          <w:p w14:paraId="359184C5">
            <w:pPr>
              <w:pStyle w:val="27"/>
              <w:snapToGrid w:val="0"/>
              <w:spacing w:line="400" w:lineRule="exact"/>
              <w:ind w:left="107" w:right="151"/>
              <w:rPr>
                <w:sz w:val="24"/>
              </w:rPr>
            </w:pPr>
            <w:r>
              <w:rPr>
                <w:rFonts w:hint="eastAsia"/>
                <w:sz w:val="24"/>
              </w:rPr>
              <w:t>（二）供应商必须从基本账户以电汇或网银方式提交保证金，且</w:t>
            </w:r>
            <w:r>
              <w:rPr>
                <w:rFonts w:hint="eastAsia"/>
                <w:sz w:val="24"/>
                <w:lang w:val="en-US"/>
              </w:rPr>
              <w:t>协商</w:t>
            </w:r>
            <w:r>
              <w:rPr>
                <w:rFonts w:hint="eastAsia"/>
                <w:sz w:val="24"/>
              </w:rPr>
              <w:t>保证金单位名称必须与供应商登记的单位名称一致，不得以分公司、办事处或其他机构名义递交。</w:t>
            </w:r>
          </w:p>
          <w:p w14:paraId="17571FA9">
            <w:pPr>
              <w:pStyle w:val="27"/>
              <w:snapToGrid w:val="0"/>
              <w:spacing w:line="400" w:lineRule="exact"/>
              <w:ind w:left="107" w:right="151"/>
              <w:rPr>
                <w:sz w:val="24"/>
              </w:rPr>
            </w:pPr>
            <w:r>
              <w:rPr>
                <w:rFonts w:hint="eastAsia"/>
                <w:sz w:val="24"/>
              </w:rPr>
              <w:t>（三）</w:t>
            </w:r>
            <w:r>
              <w:rPr>
                <w:sz w:val="24"/>
              </w:rPr>
              <w:t>协商保证金以到账信息为准，供应商应充分考虑在途时间，供应商未按照协商文件要求提交协商保证金的，协商无效。</w:t>
            </w:r>
          </w:p>
          <w:p w14:paraId="36F5EB13">
            <w:pPr>
              <w:pStyle w:val="27"/>
              <w:tabs>
                <w:tab w:val="left" w:pos="5679"/>
              </w:tabs>
              <w:snapToGrid w:val="0"/>
              <w:spacing w:line="400" w:lineRule="exact"/>
              <w:ind w:left="107"/>
              <w:rPr>
                <w:sz w:val="24"/>
              </w:rPr>
            </w:pPr>
            <w:r>
              <w:rPr>
                <w:sz w:val="24"/>
              </w:rPr>
              <w:t>注：汇款单上需注明项目名称</w:t>
            </w:r>
            <w:r>
              <w:rPr>
                <w:rFonts w:hint="eastAsia"/>
                <w:sz w:val="24"/>
                <w:lang w:val="en-US"/>
              </w:rPr>
              <w:t>、</w:t>
            </w:r>
            <w:r>
              <w:rPr>
                <w:sz w:val="24"/>
              </w:rPr>
              <w:t>编号</w:t>
            </w:r>
            <w:r>
              <w:rPr>
                <w:rFonts w:hint="eastAsia"/>
                <w:sz w:val="24"/>
              </w:rPr>
              <w:t>及标项号</w:t>
            </w:r>
            <w:r>
              <w:rPr>
                <w:sz w:val="24"/>
              </w:rPr>
              <w:t>。</w:t>
            </w:r>
            <w:r>
              <w:rPr>
                <w:rFonts w:hint="eastAsia"/>
                <w:sz w:val="24"/>
              </w:rPr>
              <w:tab/>
            </w:r>
          </w:p>
          <w:p w14:paraId="0DB18B4E">
            <w:pPr>
              <w:pStyle w:val="27"/>
              <w:tabs>
                <w:tab w:val="left" w:pos="5679"/>
              </w:tabs>
              <w:snapToGrid w:val="0"/>
              <w:spacing w:line="400" w:lineRule="exact"/>
              <w:ind w:left="107"/>
              <w:rPr>
                <w:b/>
                <w:bCs/>
                <w:sz w:val="24"/>
                <w:lang w:val="en-US"/>
              </w:rPr>
            </w:pPr>
            <w:r>
              <w:rPr>
                <w:rFonts w:ascii="Calibri" w:hAnsi="Calibri" w:cs="Calibri"/>
                <w:b/>
                <w:bCs/>
                <w:sz w:val="24"/>
                <w:lang w:val="en-US"/>
              </w:rPr>
              <w:t>②</w:t>
            </w:r>
            <w:r>
              <w:rPr>
                <w:rFonts w:hint="eastAsia"/>
                <w:b/>
                <w:bCs/>
                <w:sz w:val="24"/>
                <w:lang w:val="en-US"/>
              </w:rPr>
              <w:t>电子保函须知</w:t>
            </w:r>
          </w:p>
          <w:p w14:paraId="4B38F19F">
            <w:pPr>
              <w:pStyle w:val="27"/>
              <w:tabs>
                <w:tab w:val="left" w:pos="5679"/>
              </w:tabs>
              <w:snapToGrid w:val="0"/>
              <w:spacing w:line="400" w:lineRule="exact"/>
              <w:ind w:left="107"/>
              <w:rPr>
                <w:sz w:val="24"/>
                <w:lang w:val="en-US"/>
              </w:rPr>
            </w:pPr>
            <w:r>
              <w:rPr>
                <w:rFonts w:hint="eastAsia"/>
                <w:sz w:val="24"/>
                <w:lang w:val="en-US"/>
              </w:rPr>
              <w:t>(1)本项目可使用政采云电子保函形式缴纳投标保证金，在线完成保函的申请、审核、开票、出函等环节；</w:t>
            </w:r>
          </w:p>
          <w:p w14:paraId="5F85949A">
            <w:pPr>
              <w:pStyle w:val="27"/>
              <w:tabs>
                <w:tab w:val="left" w:pos="5679"/>
              </w:tabs>
              <w:snapToGrid w:val="0"/>
              <w:spacing w:line="400" w:lineRule="exact"/>
              <w:ind w:left="107"/>
              <w:rPr>
                <w:sz w:val="24"/>
                <w:lang w:val="en-US"/>
              </w:rPr>
            </w:pPr>
            <w:r>
              <w:rPr>
                <w:rFonts w:hint="eastAsia"/>
                <w:sz w:val="24"/>
                <w:lang w:val="en-US"/>
              </w:rPr>
              <w:t>(2)如采用政采云电子保函形式，可按照以下形式进行在线申请，电子保函申请链接（https://jinrong.zcygov.cn/finance/letter/product/detail?id=30&amp;source=41），如遇问题可拨打客服电话：4009039583；</w:t>
            </w:r>
          </w:p>
          <w:p w14:paraId="4354DBF0">
            <w:pPr>
              <w:pStyle w:val="27"/>
              <w:tabs>
                <w:tab w:val="left" w:pos="5679"/>
              </w:tabs>
              <w:snapToGrid w:val="0"/>
              <w:spacing w:line="400" w:lineRule="exact"/>
              <w:ind w:left="107"/>
              <w:rPr>
                <w:sz w:val="24"/>
              </w:rPr>
            </w:pPr>
            <w:r>
              <w:rPr>
                <w:rFonts w:hint="eastAsia"/>
                <w:sz w:val="24"/>
                <w:lang w:val="en-US"/>
              </w:rPr>
              <w:t>(3)开标前将保函制作到电子响应文件即可。</w:t>
            </w:r>
          </w:p>
        </w:tc>
      </w:tr>
      <w:tr w14:paraId="0E998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5" w:hRule="atLeast"/>
        </w:trPr>
        <w:tc>
          <w:tcPr>
            <w:tcW w:w="862" w:type="dxa"/>
            <w:tcBorders>
              <w:tl2br w:val="nil"/>
              <w:tr2bl w:val="nil"/>
            </w:tcBorders>
            <w:vAlign w:val="center"/>
          </w:tcPr>
          <w:p w14:paraId="443073CF">
            <w:pPr>
              <w:pStyle w:val="27"/>
              <w:snapToGrid w:val="0"/>
              <w:jc w:val="center"/>
              <w:rPr>
                <w:rFonts w:ascii="Times New Roman"/>
                <w:lang w:val="en-US"/>
              </w:rPr>
            </w:pPr>
            <w:r>
              <w:rPr>
                <w:rFonts w:hint="eastAsia" w:ascii="Times New Roman"/>
                <w:lang w:val="en-US"/>
              </w:rPr>
              <w:t>8</w:t>
            </w:r>
          </w:p>
        </w:tc>
        <w:tc>
          <w:tcPr>
            <w:tcW w:w="1807" w:type="dxa"/>
            <w:tcBorders>
              <w:tl2br w:val="nil"/>
              <w:tr2bl w:val="nil"/>
            </w:tcBorders>
            <w:vAlign w:val="center"/>
          </w:tcPr>
          <w:p w14:paraId="24023AF2">
            <w:pPr>
              <w:pStyle w:val="27"/>
              <w:snapToGrid w:val="0"/>
              <w:jc w:val="center"/>
              <w:rPr>
                <w:rFonts w:ascii="Times New Roman"/>
              </w:rPr>
            </w:pPr>
            <w:r>
              <w:rPr>
                <w:rFonts w:hint="eastAsia"/>
                <w:sz w:val="24"/>
              </w:rPr>
              <w:t>采购代理服务费</w:t>
            </w:r>
          </w:p>
        </w:tc>
        <w:tc>
          <w:tcPr>
            <w:tcW w:w="7232" w:type="dxa"/>
            <w:tcBorders>
              <w:tl2br w:val="nil"/>
              <w:tr2bl w:val="nil"/>
            </w:tcBorders>
            <w:vAlign w:val="center"/>
          </w:tcPr>
          <w:p w14:paraId="6AB11BB6">
            <w:pPr>
              <w:pStyle w:val="27"/>
              <w:snapToGrid w:val="0"/>
              <w:spacing w:line="400" w:lineRule="exact"/>
              <w:rPr>
                <w:b/>
                <w:bCs/>
                <w:color w:val="000000"/>
                <w:szCs w:val="21"/>
              </w:rPr>
            </w:pPr>
            <w:r>
              <w:rPr>
                <w:rFonts w:hint="eastAsia"/>
                <w:bCs/>
                <w:sz w:val="24"/>
              </w:rPr>
              <w:t>采购代理服务费：</w:t>
            </w:r>
            <w:r>
              <w:rPr>
                <w:rFonts w:hint="eastAsia"/>
                <w:sz w:val="24"/>
              </w:rPr>
              <w:t>本项目采购代理服务费参照原国家发展计划委员会文件（计价格[2002]1980号文）、（发改办价格[2003]857号文件）及财库[2018]2号文件所规定标准下浮</w:t>
            </w:r>
            <w:r>
              <w:rPr>
                <w:rFonts w:hint="eastAsia"/>
                <w:b/>
                <w:bCs/>
                <w:sz w:val="24"/>
                <w:lang w:val="en-US"/>
              </w:rPr>
              <w:t>34.5</w:t>
            </w:r>
            <w:r>
              <w:rPr>
                <w:rFonts w:hint="eastAsia"/>
                <w:b/>
                <w:bCs/>
                <w:sz w:val="24"/>
              </w:rPr>
              <w:t>%</w:t>
            </w:r>
            <w:r>
              <w:rPr>
                <w:rFonts w:hint="eastAsia"/>
                <w:sz w:val="24"/>
              </w:rPr>
              <w:t>由成交供应商向采购代理机构支付。</w:t>
            </w:r>
          </w:p>
        </w:tc>
      </w:tr>
      <w:tr w14:paraId="4B6F5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862" w:type="dxa"/>
            <w:tcBorders>
              <w:tl2br w:val="nil"/>
              <w:tr2bl w:val="nil"/>
            </w:tcBorders>
            <w:vAlign w:val="center"/>
          </w:tcPr>
          <w:p w14:paraId="204B125A">
            <w:pPr>
              <w:pStyle w:val="27"/>
              <w:snapToGrid w:val="0"/>
              <w:ind w:right="-26" w:rightChars="-12"/>
              <w:jc w:val="center"/>
              <w:rPr>
                <w:sz w:val="24"/>
                <w:lang w:val="en-US"/>
              </w:rPr>
            </w:pPr>
            <w:r>
              <w:rPr>
                <w:rFonts w:hint="eastAsia"/>
                <w:sz w:val="24"/>
                <w:lang w:val="en-US"/>
              </w:rPr>
              <w:t>9</w:t>
            </w:r>
          </w:p>
        </w:tc>
        <w:tc>
          <w:tcPr>
            <w:tcW w:w="1807" w:type="dxa"/>
            <w:tcBorders>
              <w:tl2br w:val="nil"/>
              <w:tr2bl w:val="nil"/>
            </w:tcBorders>
            <w:vAlign w:val="center"/>
          </w:tcPr>
          <w:p w14:paraId="0181739F">
            <w:pPr>
              <w:pStyle w:val="27"/>
              <w:snapToGrid w:val="0"/>
              <w:ind w:left="107" w:right="-26" w:rightChars="-12"/>
              <w:jc w:val="center"/>
              <w:rPr>
                <w:sz w:val="24"/>
              </w:rPr>
            </w:pPr>
            <w:r>
              <w:rPr>
                <w:rFonts w:hint="eastAsia"/>
                <w:sz w:val="24"/>
                <w:lang w:val="en-US"/>
              </w:rPr>
              <w:t>开标程序</w:t>
            </w:r>
          </w:p>
        </w:tc>
        <w:tc>
          <w:tcPr>
            <w:tcW w:w="7232" w:type="dxa"/>
            <w:tcBorders>
              <w:tl2br w:val="nil"/>
              <w:tr2bl w:val="nil"/>
            </w:tcBorders>
          </w:tcPr>
          <w:p w14:paraId="6DF80A5B">
            <w:pPr>
              <w:pStyle w:val="27"/>
              <w:snapToGrid w:val="0"/>
              <w:spacing w:line="400" w:lineRule="exact"/>
              <w:rPr>
                <w:b/>
                <w:bCs/>
                <w:sz w:val="24"/>
              </w:rPr>
            </w:pPr>
            <w:r>
              <w:rPr>
                <w:rFonts w:hint="eastAsia"/>
                <w:b/>
                <w:bCs/>
                <w:sz w:val="24"/>
                <w:lang w:val="en-US"/>
              </w:rPr>
              <w:t>本项目</w:t>
            </w:r>
            <w:r>
              <w:rPr>
                <w:rFonts w:hint="eastAsia"/>
                <w:b/>
                <w:bCs/>
                <w:sz w:val="24"/>
              </w:rPr>
              <w:t>采用不见面开标：</w:t>
            </w:r>
          </w:p>
          <w:p w14:paraId="5CE7B104">
            <w:pPr>
              <w:pStyle w:val="27"/>
              <w:snapToGrid w:val="0"/>
              <w:spacing w:line="400" w:lineRule="exact"/>
              <w:rPr>
                <w:b/>
                <w:bCs/>
                <w:sz w:val="24"/>
              </w:rPr>
            </w:pPr>
            <w:r>
              <w:rPr>
                <w:rFonts w:hint="eastAsia"/>
                <w:b/>
                <w:bCs/>
                <w:sz w:val="24"/>
              </w:rPr>
              <w:t>1．本项目采用不见面开标、供应商需要递交电子投标文件，加密的电子投标文件，在投标截止时间前通过政采云平台上传到指定位置。无需递交纸质文件。</w:t>
            </w:r>
          </w:p>
          <w:p w14:paraId="45711BBB">
            <w:pPr>
              <w:pStyle w:val="27"/>
              <w:snapToGrid w:val="0"/>
              <w:spacing w:line="400" w:lineRule="exact"/>
              <w:rPr>
                <w:b/>
                <w:bCs/>
                <w:sz w:val="24"/>
              </w:rPr>
            </w:pPr>
            <w:r>
              <w:rPr>
                <w:rFonts w:hint="eastAsia"/>
                <w:b/>
                <w:bCs/>
                <w:sz w:val="24"/>
              </w:rPr>
              <w:t>2.本项目采用远程不见面交易的模式。</w:t>
            </w:r>
            <w:r>
              <w:rPr>
                <w:rFonts w:hint="eastAsia"/>
                <w:b/>
                <w:bCs/>
                <w:sz w:val="24"/>
                <w:lang w:val="en-US"/>
              </w:rPr>
              <w:t>招标</w:t>
            </w:r>
            <w:r>
              <w:rPr>
                <w:rFonts w:hint="eastAsia"/>
                <w:b/>
                <w:bCs/>
                <w:sz w:val="24"/>
              </w:rPr>
              <w:t>当日，供应商无需到达开标现场，仅需在任意地点通过政采云平台完成投标截止时间前签到、开标过程中远程解密、提疑澄清、开标唱标、结果公布等交互环节。供应商必须使用能正确解密投标文件的“CA锁”在规定的时间内完成远程解密，因供应商原因未能解密、解密失败或解密超时，视为供应商撤销其投标文件，系统内投标文件将被退回；</w:t>
            </w:r>
          </w:p>
          <w:p w14:paraId="343AD1BF">
            <w:pPr>
              <w:pStyle w:val="27"/>
              <w:snapToGrid w:val="0"/>
              <w:spacing w:line="400" w:lineRule="exact"/>
              <w:rPr>
                <w:b/>
                <w:bCs/>
                <w:sz w:val="24"/>
              </w:rPr>
            </w:pPr>
            <w:r>
              <w:rPr>
                <w:rFonts w:hint="eastAsia"/>
                <w:b/>
                <w:bCs/>
                <w:sz w:val="24"/>
              </w:rPr>
              <w:t>解密时长：30分钟。</w:t>
            </w:r>
          </w:p>
          <w:p w14:paraId="7DF9D92C">
            <w:pPr>
              <w:pStyle w:val="27"/>
              <w:snapToGrid w:val="0"/>
              <w:spacing w:line="400" w:lineRule="exact"/>
              <w:rPr>
                <w:b/>
                <w:bCs/>
                <w:sz w:val="24"/>
              </w:rPr>
            </w:pPr>
            <w:r>
              <w:rPr>
                <w:rFonts w:hint="eastAsia"/>
                <w:b/>
                <w:bCs/>
                <w:sz w:val="24"/>
                <w:lang w:val="en-US"/>
              </w:rPr>
              <w:t>2</w:t>
            </w:r>
            <w:r>
              <w:rPr>
                <w:rFonts w:hint="eastAsia"/>
                <w:b/>
                <w:bCs/>
                <w:sz w:val="24"/>
              </w:rPr>
              <w:t>. 参与“不见面”开标的采购人或其委托代理机构、供应商等各交易主体，应当按照规定使用CA数字证书及电子签章。各方主体在系统中所有操作均具有法律效力，并承担法律责任。</w:t>
            </w:r>
          </w:p>
          <w:p w14:paraId="06F182A5">
            <w:pPr>
              <w:pStyle w:val="27"/>
              <w:snapToGrid w:val="0"/>
              <w:spacing w:line="400" w:lineRule="exact"/>
              <w:rPr>
                <w:b/>
                <w:bCs/>
                <w:sz w:val="24"/>
              </w:rPr>
            </w:pPr>
            <w:r>
              <w:rPr>
                <w:rFonts w:hint="eastAsia"/>
                <w:b/>
                <w:bCs/>
                <w:sz w:val="24"/>
                <w:lang w:val="en-US"/>
              </w:rPr>
              <w:t>3</w:t>
            </w:r>
            <w:r>
              <w:rPr>
                <w:rFonts w:hint="eastAsia"/>
                <w:b/>
                <w:bCs/>
                <w:sz w:val="24"/>
              </w:rPr>
              <w:t>.供应商由于数字证书遗失、损坏、更换、续期等情况导致投标文件无法解密，由供应商自行承担责任。</w:t>
            </w:r>
          </w:p>
          <w:p w14:paraId="634FAD5B">
            <w:pPr>
              <w:pStyle w:val="27"/>
              <w:snapToGrid w:val="0"/>
              <w:spacing w:line="400" w:lineRule="exact"/>
              <w:rPr>
                <w:b/>
                <w:bCs/>
                <w:sz w:val="24"/>
              </w:rPr>
            </w:pPr>
            <w:r>
              <w:rPr>
                <w:rFonts w:hint="eastAsia"/>
                <w:b/>
                <w:bCs/>
                <w:sz w:val="24"/>
                <w:lang w:val="en-US"/>
              </w:rPr>
              <w:t>4</w:t>
            </w:r>
            <w:r>
              <w:rPr>
                <w:rFonts w:hint="eastAsia"/>
                <w:b/>
                <w:bCs/>
                <w:sz w:val="24"/>
              </w:rPr>
              <w:t>.供应商在项目开标、评标（审）期间应随时保持在线状态，及时查阅消息，并根据消息提醒进行投标文件在线解密等操作。随时通过交易系统接受评标（审）委员会发出的询标信息，并在规定时间内作出答复，未能按时答复的，评标（审）委员会将视同其放弃澄清。</w:t>
            </w:r>
          </w:p>
          <w:p w14:paraId="72872EE3">
            <w:pPr>
              <w:pStyle w:val="27"/>
              <w:snapToGrid w:val="0"/>
              <w:spacing w:line="400" w:lineRule="exact"/>
              <w:rPr>
                <w:sz w:val="24"/>
              </w:rPr>
            </w:pPr>
            <w:r>
              <w:rPr>
                <w:rFonts w:hint="eastAsia"/>
                <w:b/>
                <w:bCs/>
                <w:sz w:val="24"/>
                <w:lang w:val="en-US"/>
              </w:rPr>
              <w:t>5</w:t>
            </w:r>
            <w:r>
              <w:rPr>
                <w:rFonts w:hint="eastAsia"/>
                <w:b/>
                <w:bCs/>
                <w:sz w:val="24"/>
              </w:rPr>
              <w:t>.开标、评标过程中，供应商参与远程音视频交互（以下简称“交互”）的法人代表或授权委托人应始终为同一人，中途不得更换，并保持签到的通讯畅通。供应商端口操作人员均被视为供应商法人代表或授权委托人，供应商自行承担随意更换人员所导致的一切后果。</w:t>
            </w:r>
          </w:p>
        </w:tc>
      </w:tr>
      <w:tr w14:paraId="2E82B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862" w:type="dxa"/>
            <w:tcBorders>
              <w:tl2br w:val="nil"/>
              <w:tr2bl w:val="nil"/>
            </w:tcBorders>
            <w:vAlign w:val="center"/>
          </w:tcPr>
          <w:p w14:paraId="45D0C324">
            <w:pPr>
              <w:pStyle w:val="27"/>
              <w:snapToGrid w:val="0"/>
              <w:ind w:right="-26" w:rightChars="-12"/>
              <w:jc w:val="center"/>
              <w:rPr>
                <w:sz w:val="24"/>
                <w:lang w:val="en-US"/>
              </w:rPr>
            </w:pPr>
            <w:r>
              <w:rPr>
                <w:rFonts w:hint="eastAsia"/>
                <w:sz w:val="24"/>
                <w:lang w:val="en-US"/>
              </w:rPr>
              <w:t>10</w:t>
            </w:r>
          </w:p>
        </w:tc>
        <w:tc>
          <w:tcPr>
            <w:tcW w:w="1807" w:type="dxa"/>
            <w:tcBorders>
              <w:tl2br w:val="nil"/>
              <w:tr2bl w:val="nil"/>
            </w:tcBorders>
            <w:vAlign w:val="center"/>
          </w:tcPr>
          <w:p w14:paraId="5B81AA43">
            <w:pPr>
              <w:pStyle w:val="27"/>
              <w:snapToGrid w:val="0"/>
              <w:ind w:left="107" w:right="-26" w:rightChars="-12"/>
              <w:jc w:val="center"/>
              <w:rPr>
                <w:sz w:val="24"/>
              </w:rPr>
            </w:pPr>
            <w:r>
              <w:rPr>
                <w:sz w:val="24"/>
              </w:rPr>
              <w:t>采购资金支付</w:t>
            </w:r>
          </w:p>
          <w:p w14:paraId="09E38583">
            <w:pPr>
              <w:pStyle w:val="27"/>
              <w:snapToGrid w:val="0"/>
              <w:ind w:left="107" w:right="-26" w:rightChars="-12"/>
              <w:jc w:val="center"/>
              <w:rPr>
                <w:sz w:val="24"/>
              </w:rPr>
            </w:pPr>
            <w:r>
              <w:rPr>
                <w:sz w:val="24"/>
              </w:rPr>
              <w:t>方式和时间</w:t>
            </w:r>
          </w:p>
        </w:tc>
        <w:tc>
          <w:tcPr>
            <w:tcW w:w="7232" w:type="dxa"/>
            <w:tcBorders>
              <w:tl2br w:val="nil"/>
              <w:tr2bl w:val="nil"/>
            </w:tcBorders>
            <w:vAlign w:val="center"/>
          </w:tcPr>
          <w:p w14:paraId="173D5579">
            <w:pPr>
              <w:keepNext w:val="0"/>
              <w:keepLines w:val="0"/>
              <w:pageBreakBefore w:val="0"/>
              <w:widowControl/>
              <w:kinsoku/>
              <w:wordWrap/>
              <w:overflowPunct/>
              <w:topLinePunct w:val="0"/>
              <w:autoSpaceDE/>
              <w:autoSpaceDN/>
              <w:bidi w:val="0"/>
              <w:adjustRightInd w:val="0"/>
              <w:snapToGrid w:val="0"/>
              <w:spacing w:line="240" w:lineRule="auto"/>
              <w:ind w:left="105" w:firstLine="360" w:firstLineChars="150"/>
              <w:textAlignment w:val="auto"/>
              <w:rPr>
                <w:rFonts w:ascii="宋体" w:hAnsi="宋体"/>
                <w:sz w:val="24"/>
                <w:szCs w:val="24"/>
              </w:rPr>
            </w:pPr>
            <w:r>
              <w:rPr>
                <w:rFonts w:hint="eastAsia" w:ascii="宋体" w:hAnsi="宋体"/>
                <w:sz w:val="24"/>
                <w:szCs w:val="24"/>
              </w:rPr>
              <w:t>合同总价包含到达交货地点的运杂费、技术服务（相关技术指导）、运输费、保险费、培训、税费及其他各项费用(本合同按以下</w:t>
            </w:r>
            <w:r>
              <w:rPr>
                <w:rFonts w:hint="eastAsia" w:ascii="宋体" w:hAnsi="宋体"/>
                <w:sz w:val="24"/>
                <w:szCs w:val="24"/>
                <w:highlight w:val="none"/>
                <w:u w:val="single"/>
              </w:rPr>
              <w:t xml:space="preserve"> (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)和</w:t>
            </w:r>
            <w:r>
              <w:rPr>
                <w:rFonts w:ascii="宋体" w:hAnsi="宋体"/>
                <w:sz w:val="24"/>
                <w:szCs w:val="24"/>
                <w:highlight w:val="none"/>
                <w:u w:val="single"/>
              </w:rPr>
              <w:t>（</w:t>
            </w:r>
            <w:r>
              <w:rPr>
                <w:rFonts w:hint="eastAsia" w:ascii="宋体" w:hAnsi="宋体"/>
                <w:sz w:val="24"/>
                <w:szCs w:val="24"/>
                <w:highlight w:val="none"/>
                <w:u w:val="single"/>
                <w:lang w:val="en-US" w:eastAsia="zh-CN"/>
              </w:rPr>
              <w:t>5</w:t>
            </w:r>
            <w:r>
              <w:rPr>
                <w:rFonts w:ascii="宋体" w:hAnsi="宋体"/>
                <w:sz w:val="24"/>
                <w:szCs w:val="24"/>
                <w:highlight w:val="none"/>
                <w:u w:val="single"/>
              </w:rPr>
              <w:t>）</w:t>
            </w:r>
            <w:r>
              <w:rPr>
                <w:rFonts w:hint="eastAsia" w:ascii="宋体" w:hAnsi="宋体"/>
                <w:sz w:val="24"/>
                <w:szCs w:val="24"/>
                <w:u w:val="single"/>
              </w:rPr>
              <w:t xml:space="preserve"> 条款执行</w:t>
            </w:r>
            <w:r>
              <w:rPr>
                <w:rFonts w:hint="eastAsia" w:ascii="宋体" w:hAnsi="宋体"/>
                <w:sz w:val="24"/>
                <w:szCs w:val="24"/>
              </w:rPr>
              <w:t>)。</w:t>
            </w:r>
          </w:p>
          <w:p w14:paraId="7AF2D46F">
            <w:pPr>
              <w:keepNext w:val="0"/>
              <w:keepLines w:val="0"/>
              <w:pageBreakBefore w:val="0"/>
              <w:widowControl/>
              <w:kinsoku/>
              <w:wordWrap/>
              <w:overflowPunct/>
              <w:topLinePunct w:val="0"/>
              <w:autoSpaceDE/>
              <w:autoSpaceDN/>
              <w:bidi w:val="0"/>
              <w:adjustRightInd w:val="0"/>
              <w:snapToGrid w:val="0"/>
              <w:spacing w:line="240" w:lineRule="auto"/>
              <w:ind w:firstLine="480" w:firstLineChars="200"/>
              <w:textAlignment w:val="auto"/>
              <w:rPr>
                <w:rFonts w:ascii="宋体" w:hAns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双方约定，试剂及</w:t>
            </w:r>
            <w:r>
              <w:rPr>
                <w:rFonts w:ascii="宋体" w:hAnsi="宋体"/>
                <w:sz w:val="24"/>
                <w:szCs w:val="24"/>
              </w:rPr>
              <w:t>耗材产品</w:t>
            </w:r>
            <w:r>
              <w:rPr>
                <w:rFonts w:hint="eastAsia" w:ascii="宋体" w:hAnsi="宋体"/>
                <w:sz w:val="24"/>
                <w:szCs w:val="24"/>
              </w:rPr>
              <w:t>合同签订后，乙方向甲方交纳10%履约金</w:t>
            </w:r>
            <w:r>
              <w:rPr>
                <w:rFonts w:hint="eastAsia" w:ascii="宋体" w:hAnsi="宋体"/>
                <w:sz w:val="24"/>
                <w:szCs w:val="24"/>
                <w:u w:val="single"/>
              </w:rPr>
              <w:t xml:space="preserve">        元</w:t>
            </w:r>
            <w:r>
              <w:rPr>
                <w:rFonts w:hint="eastAsia" w:ascii="宋体" w:hAnsi="宋体"/>
                <w:sz w:val="24"/>
                <w:szCs w:val="24"/>
              </w:rPr>
              <w:t>，并向甲方开具合同全额发票，甲方收到履约金和全额发票后向乙方支付全额货款。</w:t>
            </w:r>
            <w:r>
              <w:rPr>
                <w:rFonts w:ascii="宋体" w:hAnsi="宋体"/>
                <w:sz w:val="24"/>
                <w:szCs w:val="24"/>
              </w:rPr>
              <w:t>待</w:t>
            </w:r>
            <w:r>
              <w:rPr>
                <w:rFonts w:hint="eastAsia" w:ascii="宋体" w:hAnsi="宋体"/>
                <w:sz w:val="24"/>
                <w:szCs w:val="24"/>
              </w:rPr>
              <w:t>所有货物验收合格后</w:t>
            </w:r>
            <w:r>
              <w:rPr>
                <w:rFonts w:ascii="宋体" w:hAnsi="宋体"/>
                <w:sz w:val="24"/>
                <w:szCs w:val="24"/>
              </w:rPr>
              <w:t>（无违约责任）</w:t>
            </w:r>
            <w:r>
              <w:rPr>
                <w:rFonts w:hint="eastAsia" w:ascii="宋体" w:hAnsi="宋体"/>
                <w:sz w:val="24"/>
                <w:szCs w:val="24"/>
              </w:rPr>
              <w:t>后返还履约金（无息）。如乙方有违约行为，甲方可用该履约保证金冲抵甲方的损失及乙方的违约金。</w:t>
            </w:r>
          </w:p>
          <w:p w14:paraId="0DB3D0E3">
            <w:pPr>
              <w:keepNext w:val="0"/>
              <w:keepLines w:val="0"/>
              <w:pageBreakBefore w:val="0"/>
              <w:widowControl/>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乙方按</w:t>
            </w:r>
            <w:r>
              <w:rPr>
                <w:rFonts w:ascii="宋体" w:hAnsi="宋体"/>
                <w:sz w:val="24"/>
                <w:szCs w:val="24"/>
              </w:rPr>
              <w:t>照甲方需求分批次供货，</w:t>
            </w:r>
            <w:r>
              <w:rPr>
                <w:rFonts w:hint="eastAsia" w:ascii="宋体" w:hAnsi="宋体"/>
                <w:sz w:val="24"/>
                <w:szCs w:val="24"/>
              </w:rPr>
              <w:t>待</w:t>
            </w:r>
            <w:r>
              <w:rPr>
                <w:rFonts w:ascii="宋体" w:hAnsi="宋体"/>
                <w:sz w:val="24"/>
                <w:szCs w:val="24"/>
              </w:rPr>
              <w:t>货物验收合格后，</w:t>
            </w:r>
            <w:r>
              <w:rPr>
                <w:rFonts w:hint="eastAsia" w:ascii="宋体" w:hAnsi="宋体"/>
                <w:sz w:val="24"/>
                <w:szCs w:val="24"/>
              </w:rPr>
              <w:t>乙方按甲方要求开具发票</w:t>
            </w:r>
            <w:r>
              <w:rPr>
                <w:rFonts w:ascii="宋体" w:hAnsi="宋体"/>
                <w:sz w:val="24"/>
                <w:szCs w:val="24"/>
              </w:rPr>
              <w:t>付款</w:t>
            </w:r>
            <w:r>
              <w:rPr>
                <w:rFonts w:hint="eastAsia" w:ascii="宋体" w:hAnsi="宋体"/>
                <w:sz w:val="24"/>
                <w:szCs w:val="24"/>
              </w:rPr>
              <w:t>。甲方</w:t>
            </w:r>
            <w:r>
              <w:rPr>
                <w:rFonts w:ascii="宋体" w:hAnsi="宋体"/>
                <w:sz w:val="24"/>
                <w:szCs w:val="24"/>
              </w:rPr>
              <w:t>需于</w:t>
            </w:r>
            <w:r>
              <w:rPr>
                <w:rFonts w:hint="eastAsia" w:ascii="宋体" w:hAnsi="宋体"/>
                <w:sz w:val="24"/>
                <w:szCs w:val="24"/>
                <w:u w:val="single"/>
              </w:rPr>
              <w:t xml:space="preserve"> </w:t>
            </w:r>
            <w:r>
              <w:rPr>
                <w:rFonts w:ascii="宋体" w:hAnsi="宋体"/>
                <w:sz w:val="24"/>
                <w:szCs w:val="24"/>
                <w:u w:val="single"/>
              </w:rPr>
              <w:t>/</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工作日付</w:t>
            </w:r>
            <w:r>
              <w:rPr>
                <w:rFonts w:ascii="宋体" w:hAnsi="宋体"/>
                <w:sz w:val="24"/>
                <w:szCs w:val="24"/>
              </w:rPr>
              <w:t xml:space="preserve">清全款。  </w:t>
            </w:r>
          </w:p>
          <w:p w14:paraId="258DA275">
            <w:pPr>
              <w:keepNext w:val="0"/>
              <w:keepLines w:val="0"/>
              <w:pageBreakBefore w:val="0"/>
              <w:widowControl/>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）双方约定，合同签订后，乙方按照甲方需求一次性供货，所有货物验收合格后，乙方向甲方开具合同全额发票，甲方收到发票后向乙方支付</w:t>
            </w:r>
            <w:r>
              <w:rPr>
                <w:rFonts w:ascii="宋体" w:hAnsi="宋体"/>
                <w:sz w:val="24"/>
                <w:szCs w:val="24"/>
              </w:rPr>
              <w:t>100%</w:t>
            </w:r>
            <w:r>
              <w:rPr>
                <w:rFonts w:hint="eastAsia" w:ascii="宋体" w:hAnsi="宋体"/>
                <w:sz w:val="24"/>
                <w:szCs w:val="24"/>
              </w:rPr>
              <w:t>货款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元</w:t>
            </w:r>
            <w:r>
              <w:rPr>
                <w:rFonts w:hint="eastAsia" w:ascii="宋体" w:hAnsi="宋体"/>
                <w:sz w:val="24"/>
                <w:szCs w:val="24"/>
              </w:rPr>
              <w:t>。</w:t>
            </w:r>
          </w:p>
          <w:p w14:paraId="1D0EFB05">
            <w:pPr>
              <w:keepNext w:val="0"/>
              <w:keepLines w:val="0"/>
              <w:pageBreakBefore w:val="0"/>
              <w:widowControl/>
              <w:kinsoku/>
              <w:wordWrap/>
              <w:overflowPunct/>
              <w:topLinePunct w:val="0"/>
              <w:autoSpaceDE/>
              <w:autoSpaceDN/>
              <w:bidi w:val="0"/>
              <w:adjustRightInd w:val="0"/>
              <w:snapToGrid w:val="0"/>
              <w:spacing w:line="240" w:lineRule="auto"/>
              <w:ind w:firstLine="600" w:firstLineChars="250"/>
              <w:textAlignment w:val="auto"/>
              <w:rPr>
                <w:rFonts w:hint="eastAsia" w:ascii="宋体" w:hAns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双方约定,设备产品合同签订后，乙方向甲方交纳10%履约金</w:t>
            </w:r>
            <w:r>
              <w:rPr>
                <w:rFonts w:hint="eastAsia" w:ascii="宋体" w:hAnsi="宋体"/>
                <w:sz w:val="24"/>
                <w:szCs w:val="24"/>
                <w:u w:val="single"/>
              </w:rPr>
              <w:t xml:space="preserve">           元</w:t>
            </w:r>
            <w:r>
              <w:rPr>
                <w:rFonts w:hint="eastAsia" w:ascii="宋体" w:hAnsi="宋体"/>
                <w:sz w:val="24"/>
                <w:szCs w:val="24"/>
              </w:rPr>
              <w:t>，并向甲方开具合同全额发票，甲方收到履约金和全额发票后向乙方支付全额货款。如乙方有违约行为，甲方可用该履约保证金冲抵甲方的损失及乙方的违约金。乙方按</w:t>
            </w:r>
            <w:r>
              <w:rPr>
                <w:rFonts w:ascii="宋体" w:hAnsi="宋体"/>
                <w:sz w:val="24"/>
                <w:szCs w:val="24"/>
              </w:rPr>
              <w:t>照甲方需求</w:t>
            </w:r>
            <w:r>
              <w:rPr>
                <w:rFonts w:hint="eastAsia" w:ascii="宋体" w:hAnsi="宋体"/>
                <w:sz w:val="24"/>
                <w:szCs w:val="24"/>
              </w:rPr>
              <w:t>完成</w:t>
            </w:r>
            <w:r>
              <w:rPr>
                <w:rFonts w:ascii="宋体" w:hAnsi="宋体"/>
                <w:sz w:val="24"/>
                <w:szCs w:val="24"/>
              </w:rPr>
              <w:t>设备</w:t>
            </w:r>
            <w:r>
              <w:rPr>
                <w:rFonts w:hint="eastAsia" w:ascii="宋体" w:hAnsi="宋体"/>
                <w:sz w:val="24"/>
                <w:szCs w:val="24"/>
              </w:rPr>
              <w:t>类供货， 所有设备经甲方</w:t>
            </w:r>
            <w:r>
              <w:rPr>
                <w:rFonts w:ascii="宋体" w:hAnsi="宋体"/>
                <w:sz w:val="24"/>
                <w:szCs w:val="24"/>
              </w:rPr>
              <w:t>验收合格后，</w:t>
            </w:r>
            <w:r>
              <w:rPr>
                <w:rFonts w:hint="eastAsia" w:ascii="宋体" w:hAnsi="宋体"/>
                <w:sz w:val="24"/>
                <w:szCs w:val="24"/>
              </w:rPr>
              <w:t>到质保期届满甲方无异议后，甲方于</w:t>
            </w:r>
            <w:r>
              <w:rPr>
                <w:rFonts w:ascii="宋体" w:hAnsi="宋体"/>
                <w:sz w:val="24"/>
                <w:szCs w:val="24"/>
                <w:u w:val="single"/>
              </w:rPr>
              <w:t xml:space="preserve">    </w:t>
            </w:r>
            <w:r>
              <w:rPr>
                <w:rFonts w:hint="eastAsia" w:ascii="宋体" w:hAnsi="宋体"/>
                <w:sz w:val="24"/>
                <w:szCs w:val="24"/>
              </w:rPr>
              <w:t>个工作日向乙方返还10%的履约保证金（无息）</w:t>
            </w:r>
            <w:r>
              <w:rPr>
                <w:rFonts w:ascii="宋体" w:hAnsi="宋体"/>
                <w:sz w:val="24"/>
                <w:szCs w:val="24"/>
                <w:u w:val="single"/>
              </w:rPr>
              <w:t xml:space="preserve">      </w:t>
            </w:r>
            <w:r>
              <w:rPr>
                <w:rFonts w:hint="eastAsia" w:ascii="宋体" w:hAnsi="宋体"/>
                <w:sz w:val="24"/>
                <w:szCs w:val="24"/>
                <w:u w:val="single"/>
              </w:rPr>
              <w:t>元</w:t>
            </w:r>
            <w:r>
              <w:rPr>
                <w:rFonts w:ascii="宋体" w:hAnsi="宋体"/>
                <w:sz w:val="24"/>
                <w:szCs w:val="24"/>
              </w:rPr>
              <w:t>。</w:t>
            </w:r>
          </w:p>
          <w:p w14:paraId="67C77DCC">
            <w:pPr>
              <w:keepNext w:val="0"/>
              <w:keepLines w:val="0"/>
              <w:pageBreakBefore w:val="0"/>
              <w:widowControl/>
              <w:kinsoku/>
              <w:wordWrap/>
              <w:overflowPunct/>
              <w:topLinePunct w:val="0"/>
              <w:autoSpaceDE/>
              <w:autoSpaceDN/>
              <w:bidi w:val="0"/>
              <w:adjustRightInd w:val="0"/>
              <w:snapToGrid w:val="0"/>
              <w:spacing w:line="240" w:lineRule="auto"/>
              <w:ind w:firstLine="480" w:firstLineChars="200"/>
              <w:textAlignment w:val="auto"/>
              <w:rPr>
                <w:rFonts w:ascii="宋体" w:hAnsi="宋体" w:cs="宋体"/>
                <w:kern w:val="0"/>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w:t>
            </w:r>
            <w:r>
              <w:rPr>
                <w:rFonts w:hint="eastAsia" w:ascii="宋体" w:hAnsi="宋体" w:cs="宋体"/>
                <w:kern w:val="0"/>
                <w:sz w:val="24"/>
                <w:szCs w:val="24"/>
              </w:rPr>
              <w:t>付款要求：甲方财务凭下列单据支付货款（按甲乙各方的义务提交）：</w:t>
            </w:r>
          </w:p>
          <w:p w14:paraId="293E2A71">
            <w:pPr>
              <w:keepNext w:val="0"/>
              <w:keepLines w:val="0"/>
              <w:pageBreakBefore w:val="0"/>
              <w:widowControl/>
              <w:shd w:val="clear" w:color="auto" w:fill="FFFFFF"/>
              <w:kinsoku/>
              <w:wordWrap/>
              <w:overflowPunct/>
              <w:topLinePunct w:val="0"/>
              <w:autoSpaceDE/>
              <w:autoSpaceDN/>
              <w:bidi w:val="0"/>
              <w:adjustRightInd w:val="0"/>
              <w:snapToGrid w:val="0"/>
              <w:spacing w:line="240" w:lineRule="auto"/>
              <w:jc w:val="left"/>
              <w:textAlignment w:val="auto"/>
              <w:rPr>
                <w:rFonts w:hint="eastAsia" w:ascii="宋体" w:hAnsi="宋体" w:cs="宋体"/>
                <w:kern w:val="0"/>
                <w:sz w:val="24"/>
                <w:szCs w:val="24"/>
              </w:rPr>
            </w:pPr>
            <w:r>
              <w:rPr>
                <w:rFonts w:hint="eastAsia" w:ascii="宋体" w:hAnsi="宋体" w:cs="宋体"/>
                <w:kern w:val="0"/>
                <w:sz w:val="24"/>
                <w:szCs w:val="24"/>
              </w:rPr>
              <w:t>（a）全额发票（原件及复印件各1份）；（b）中标通知书复印件（1份）（</w:t>
            </w:r>
            <w:r>
              <w:rPr>
                <w:rFonts w:ascii="宋体" w:hAnsi="宋体" w:cs="宋体"/>
                <w:kern w:val="0"/>
                <w:sz w:val="24"/>
                <w:szCs w:val="24"/>
              </w:rPr>
              <w:t>c</w:t>
            </w:r>
            <w:r>
              <w:rPr>
                <w:rFonts w:hint="eastAsia" w:ascii="宋体" w:hAnsi="宋体" w:cs="宋体"/>
                <w:kern w:val="0"/>
                <w:sz w:val="24"/>
                <w:szCs w:val="24"/>
              </w:rPr>
              <w:t>）自治区疾控中心采购验收单；（d）乙方供货清单（盖章）；（e）自治区疾控中心采购合同（包括附件1和附件2）；（f）自治区疾控中心使用科室付款说明 ；（g）供应商评价表（见附件3需由使用科室签字确认）；（h）自治区疾控中心物资配发通知单（附件4）。以上资料因乙方提交单据不全导致甲方财务未能付款的，甲方不承担逾期付款责任。</w:t>
            </w:r>
          </w:p>
          <w:p w14:paraId="7531EE5A">
            <w:pPr>
              <w:keepNext w:val="0"/>
              <w:keepLines w:val="0"/>
              <w:pageBreakBefore w:val="0"/>
              <w:widowControl/>
              <w:shd w:val="clear" w:color="auto" w:fill="FFFFFF"/>
              <w:kinsoku/>
              <w:wordWrap/>
              <w:overflowPunct/>
              <w:topLinePunct w:val="0"/>
              <w:autoSpaceDE/>
              <w:autoSpaceDN/>
              <w:bidi w:val="0"/>
              <w:adjustRightInd w:val="0"/>
              <w:snapToGrid w:val="0"/>
              <w:spacing w:line="240" w:lineRule="auto"/>
              <w:jc w:val="left"/>
              <w:textAlignment w:val="auto"/>
              <w:rPr>
                <w:rFonts w:hint="eastAsia" w:ascii="宋体" w:hAnsi="宋体" w:cs="宋体"/>
                <w:kern w:val="0"/>
                <w:sz w:val="24"/>
                <w:szCs w:val="24"/>
                <w:highlight w:val="none"/>
              </w:rPr>
            </w:pPr>
            <w:r>
              <w:rPr>
                <w:rFonts w:ascii="宋体" w:hAnsi="宋体" w:eastAsia="宋体" w:cs="宋体"/>
                <w:sz w:val="24"/>
                <w:szCs w:val="24"/>
                <w:highlight w:val="none"/>
              </w:rPr>
              <w:t>备注：最终付款方式以和甲方单位签订合同为准</w:t>
            </w:r>
          </w:p>
          <w:p w14:paraId="71564EA9">
            <w:pPr>
              <w:pStyle w:val="27"/>
              <w:snapToGrid w:val="0"/>
              <w:spacing w:line="400" w:lineRule="exact"/>
              <w:ind w:left="107"/>
              <w:jc w:val="both"/>
              <w:rPr>
                <w:sz w:val="24"/>
              </w:rPr>
            </w:pPr>
          </w:p>
        </w:tc>
      </w:tr>
      <w:tr w14:paraId="5A0A8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862" w:type="dxa"/>
            <w:tcBorders>
              <w:tl2br w:val="nil"/>
              <w:tr2bl w:val="nil"/>
            </w:tcBorders>
            <w:vAlign w:val="center"/>
          </w:tcPr>
          <w:p w14:paraId="0180F18C">
            <w:pPr>
              <w:pStyle w:val="27"/>
              <w:snapToGrid w:val="0"/>
              <w:ind w:right="-26" w:rightChars="-12"/>
              <w:jc w:val="center"/>
              <w:rPr>
                <w:sz w:val="24"/>
                <w:lang w:val="en-US"/>
              </w:rPr>
            </w:pPr>
            <w:r>
              <w:rPr>
                <w:sz w:val="24"/>
              </w:rPr>
              <w:t>1</w:t>
            </w:r>
            <w:r>
              <w:rPr>
                <w:rFonts w:hint="eastAsia"/>
                <w:sz w:val="24"/>
                <w:lang w:val="en-US"/>
              </w:rPr>
              <w:t>1</w:t>
            </w:r>
          </w:p>
        </w:tc>
        <w:tc>
          <w:tcPr>
            <w:tcW w:w="1807" w:type="dxa"/>
            <w:tcBorders>
              <w:tl2br w:val="nil"/>
              <w:tr2bl w:val="nil"/>
            </w:tcBorders>
            <w:vAlign w:val="center"/>
          </w:tcPr>
          <w:p w14:paraId="702DA794">
            <w:pPr>
              <w:pStyle w:val="27"/>
              <w:snapToGrid w:val="0"/>
              <w:ind w:left="107" w:right="-26" w:rightChars="-12"/>
              <w:jc w:val="center"/>
              <w:rPr>
                <w:sz w:val="24"/>
              </w:rPr>
            </w:pPr>
            <w:r>
              <w:rPr>
                <w:rFonts w:hint="eastAsia"/>
                <w:sz w:val="24"/>
                <w:lang w:val="en-US" w:eastAsia="zh-CN"/>
              </w:rPr>
              <w:t>交货期</w:t>
            </w:r>
          </w:p>
        </w:tc>
        <w:tc>
          <w:tcPr>
            <w:tcW w:w="7232" w:type="dxa"/>
            <w:tcBorders>
              <w:tl2br w:val="nil"/>
              <w:tr2bl w:val="nil"/>
            </w:tcBorders>
            <w:vAlign w:val="center"/>
          </w:tcPr>
          <w:p w14:paraId="1788F7FE">
            <w:pPr>
              <w:pStyle w:val="27"/>
              <w:snapToGrid w:val="0"/>
              <w:ind w:left="108"/>
              <w:jc w:val="both"/>
              <w:rPr>
                <w:sz w:val="24"/>
                <w:lang w:val="en-US"/>
              </w:rPr>
            </w:pPr>
            <w:r>
              <w:rPr>
                <w:rFonts w:ascii="宋体" w:hAnsi="宋体" w:eastAsia="宋体" w:cs="宋体"/>
                <w:color w:val="auto"/>
                <w:sz w:val="24"/>
                <w:szCs w:val="24"/>
                <w:highlight w:val="none"/>
              </w:rPr>
              <w:t>接到</w:t>
            </w:r>
            <w:r>
              <w:rPr>
                <w:rFonts w:hint="eastAsia" w:ascii="宋体" w:hAnsi="宋体" w:eastAsia="宋体" w:cs="宋体"/>
                <w:color w:val="auto"/>
                <w:sz w:val="24"/>
                <w:szCs w:val="24"/>
                <w:highlight w:val="none"/>
                <w:lang w:val="en-US" w:eastAsia="zh-CN"/>
              </w:rPr>
              <w:t>采购人</w:t>
            </w:r>
            <w:r>
              <w:rPr>
                <w:rFonts w:ascii="宋体" w:hAnsi="宋体" w:eastAsia="宋体" w:cs="宋体"/>
                <w:color w:val="auto"/>
                <w:sz w:val="24"/>
                <w:szCs w:val="24"/>
                <w:highlight w:val="none"/>
              </w:rPr>
              <w:t>通知后</w:t>
            </w:r>
            <w:r>
              <w:rPr>
                <w:rFonts w:hint="eastAsia" w:ascii="宋体" w:hAnsi="宋体" w:eastAsia="宋体" w:cs="宋体"/>
                <w:color w:val="auto"/>
                <w:sz w:val="24"/>
                <w:szCs w:val="24"/>
                <w:highlight w:val="none"/>
                <w:lang w:val="en-US" w:eastAsia="zh-CN"/>
              </w:rPr>
              <w:t>10日</w:t>
            </w:r>
            <w:r>
              <w:rPr>
                <w:rFonts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en-US" w:eastAsia="zh-CN"/>
              </w:rPr>
              <w:t>供</w:t>
            </w:r>
            <w:r>
              <w:rPr>
                <w:rFonts w:ascii="宋体" w:hAnsi="宋体" w:eastAsia="宋体" w:cs="宋体"/>
                <w:color w:val="auto"/>
                <w:sz w:val="24"/>
                <w:szCs w:val="24"/>
                <w:highlight w:val="none"/>
              </w:rPr>
              <w:t>货。</w:t>
            </w:r>
            <w:r>
              <w:rPr>
                <w:rFonts w:hint="default"/>
                <w:sz w:val="24"/>
                <w:lang w:val="en-US" w:eastAsia="zh-CN"/>
              </w:rPr>
              <w:t xml:space="preserve"> </w:t>
            </w:r>
          </w:p>
        </w:tc>
      </w:tr>
      <w:tr w14:paraId="3F2AC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862" w:type="dxa"/>
            <w:tcBorders>
              <w:tl2br w:val="nil"/>
              <w:tr2bl w:val="nil"/>
            </w:tcBorders>
            <w:vAlign w:val="center"/>
          </w:tcPr>
          <w:p w14:paraId="29253490">
            <w:pPr>
              <w:pStyle w:val="27"/>
              <w:snapToGrid w:val="0"/>
              <w:ind w:right="-26" w:rightChars="-12"/>
              <w:jc w:val="center"/>
              <w:rPr>
                <w:rFonts w:hint="default" w:eastAsia="宋体"/>
                <w:sz w:val="24"/>
                <w:lang w:val="en-US" w:eastAsia="zh-CN"/>
              </w:rPr>
            </w:pPr>
            <w:r>
              <w:rPr>
                <w:rFonts w:hint="eastAsia"/>
                <w:sz w:val="24"/>
                <w:lang w:val="en-US" w:eastAsia="zh-CN"/>
              </w:rPr>
              <w:t>12</w:t>
            </w:r>
          </w:p>
        </w:tc>
        <w:tc>
          <w:tcPr>
            <w:tcW w:w="1807" w:type="dxa"/>
            <w:tcBorders>
              <w:tl2br w:val="nil"/>
              <w:tr2bl w:val="nil"/>
            </w:tcBorders>
            <w:vAlign w:val="center"/>
          </w:tcPr>
          <w:p w14:paraId="7A57FB04">
            <w:pPr>
              <w:pStyle w:val="27"/>
              <w:snapToGrid w:val="0"/>
              <w:ind w:left="107" w:right="-26" w:rightChars="-12"/>
              <w:jc w:val="center"/>
              <w:rPr>
                <w:rFonts w:hint="default"/>
                <w:sz w:val="24"/>
                <w:lang w:val="en-US" w:eastAsia="zh-CN"/>
              </w:rPr>
            </w:pPr>
            <w:r>
              <w:rPr>
                <w:rFonts w:hint="eastAsia"/>
                <w:sz w:val="24"/>
                <w:lang w:val="en-US" w:eastAsia="zh-CN"/>
              </w:rPr>
              <w:t>质保期</w:t>
            </w:r>
          </w:p>
        </w:tc>
        <w:tc>
          <w:tcPr>
            <w:tcW w:w="7232" w:type="dxa"/>
            <w:tcBorders>
              <w:tl2br w:val="nil"/>
              <w:tr2bl w:val="nil"/>
            </w:tcBorders>
            <w:vAlign w:val="center"/>
          </w:tcPr>
          <w:p w14:paraId="2395A8A9">
            <w:pPr>
              <w:pStyle w:val="27"/>
              <w:snapToGrid w:val="0"/>
              <w:ind w:left="108"/>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1年</w:t>
            </w:r>
          </w:p>
        </w:tc>
      </w:tr>
      <w:tr w14:paraId="11FC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862" w:type="dxa"/>
            <w:tcBorders>
              <w:tl2br w:val="nil"/>
              <w:tr2bl w:val="nil"/>
            </w:tcBorders>
            <w:vAlign w:val="center"/>
          </w:tcPr>
          <w:p w14:paraId="0E62CC40">
            <w:pPr>
              <w:pStyle w:val="27"/>
              <w:snapToGrid w:val="0"/>
              <w:ind w:right="-26" w:rightChars="-12"/>
              <w:jc w:val="center"/>
              <w:rPr>
                <w:rFonts w:hint="default"/>
                <w:sz w:val="24"/>
                <w:lang w:val="en-US" w:eastAsia="zh-CN"/>
              </w:rPr>
            </w:pPr>
            <w:r>
              <w:rPr>
                <w:rFonts w:hint="eastAsia"/>
                <w:sz w:val="24"/>
                <w:lang w:val="en-US" w:eastAsia="zh-CN"/>
              </w:rPr>
              <w:t>13</w:t>
            </w:r>
          </w:p>
        </w:tc>
        <w:tc>
          <w:tcPr>
            <w:tcW w:w="1807" w:type="dxa"/>
            <w:tcBorders>
              <w:tl2br w:val="nil"/>
              <w:tr2bl w:val="nil"/>
            </w:tcBorders>
            <w:vAlign w:val="center"/>
          </w:tcPr>
          <w:p w14:paraId="4D78E0E4">
            <w:pPr>
              <w:pStyle w:val="27"/>
              <w:snapToGrid w:val="0"/>
              <w:ind w:left="107" w:right="-26" w:rightChars="-12"/>
              <w:jc w:val="center"/>
              <w:rPr>
                <w:rFonts w:hint="eastAsia"/>
                <w:sz w:val="24"/>
                <w:lang w:val="en-US" w:eastAsia="zh-CN"/>
              </w:rPr>
            </w:pPr>
            <w:r>
              <w:rPr>
                <w:rFonts w:hint="eastAsia"/>
                <w:sz w:val="24"/>
                <w:lang w:val="en-US" w:eastAsia="zh-CN"/>
              </w:rPr>
              <w:t>产品有效期</w:t>
            </w:r>
          </w:p>
        </w:tc>
        <w:tc>
          <w:tcPr>
            <w:tcW w:w="7232" w:type="dxa"/>
            <w:tcBorders>
              <w:tl2br w:val="nil"/>
              <w:tr2bl w:val="nil"/>
            </w:tcBorders>
            <w:vAlign w:val="center"/>
          </w:tcPr>
          <w:p w14:paraId="0DA6F336">
            <w:pPr>
              <w:pStyle w:val="27"/>
              <w:snapToGrid w:val="0"/>
              <w:ind w:left="10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试剂达到实验室有效期≥10个月</w:t>
            </w:r>
          </w:p>
        </w:tc>
      </w:tr>
      <w:tr w14:paraId="5C0AA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62" w:type="dxa"/>
            <w:tcBorders>
              <w:tl2br w:val="nil"/>
              <w:tr2bl w:val="nil"/>
            </w:tcBorders>
            <w:vAlign w:val="center"/>
          </w:tcPr>
          <w:p w14:paraId="76A0CAA0">
            <w:pPr>
              <w:pStyle w:val="27"/>
              <w:snapToGrid w:val="0"/>
              <w:ind w:right="-26" w:rightChars="-12"/>
              <w:jc w:val="center"/>
              <w:rPr>
                <w:rFonts w:hint="eastAsia" w:eastAsia="宋体"/>
                <w:sz w:val="24"/>
                <w:lang w:eastAsia="zh-CN"/>
              </w:rPr>
            </w:pPr>
            <w:r>
              <w:rPr>
                <w:sz w:val="24"/>
              </w:rPr>
              <w:t>1</w:t>
            </w:r>
            <w:r>
              <w:rPr>
                <w:rFonts w:hint="eastAsia"/>
                <w:sz w:val="24"/>
                <w:lang w:val="en-US" w:eastAsia="zh-CN"/>
              </w:rPr>
              <w:t>4</w:t>
            </w:r>
          </w:p>
        </w:tc>
        <w:tc>
          <w:tcPr>
            <w:tcW w:w="1807" w:type="dxa"/>
            <w:tcBorders>
              <w:tl2br w:val="nil"/>
              <w:tr2bl w:val="nil"/>
            </w:tcBorders>
            <w:vAlign w:val="center"/>
          </w:tcPr>
          <w:p w14:paraId="47AA693F">
            <w:pPr>
              <w:pStyle w:val="27"/>
              <w:snapToGrid w:val="0"/>
              <w:ind w:left="107" w:right="-26" w:rightChars="-12"/>
              <w:jc w:val="center"/>
              <w:rPr>
                <w:sz w:val="24"/>
              </w:rPr>
            </w:pPr>
            <w:r>
              <w:rPr>
                <w:sz w:val="24"/>
              </w:rPr>
              <w:t>响应有效期</w:t>
            </w:r>
          </w:p>
        </w:tc>
        <w:tc>
          <w:tcPr>
            <w:tcW w:w="7232" w:type="dxa"/>
            <w:tcBorders>
              <w:tl2br w:val="nil"/>
              <w:tr2bl w:val="nil"/>
            </w:tcBorders>
            <w:vAlign w:val="center"/>
          </w:tcPr>
          <w:p w14:paraId="660D3111">
            <w:pPr>
              <w:pStyle w:val="27"/>
              <w:snapToGrid w:val="0"/>
              <w:ind w:left="108"/>
              <w:jc w:val="both"/>
              <w:rPr>
                <w:sz w:val="24"/>
              </w:rPr>
            </w:pPr>
            <w:r>
              <w:rPr>
                <w:sz w:val="24"/>
              </w:rPr>
              <w:t>自响应文件截止时间起</w:t>
            </w:r>
            <w:r>
              <w:rPr>
                <w:b/>
                <w:bCs/>
                <w:sz w:val="24"/>
                <w:u w:val="single"/>
              </w:rPr>
              <w:t xml:space="preserve"> </w:t>
            </w:r>
            <w:r>
              <w:rPr>
                <w:rFonts w:hint="eastAsia"/>
                <w:b/>
                <w:bCs/>
                <w:sz w:val="24"/>
                <w:u w:val="single"/>
                <w:lang w:val="en-US"/>
              </w:rPr>
              <w:t>90</w:t>
            </w:r>
            <w:r>
              <w:rPr>
                <w:b/>
                <w:bCs/>
                <w:sz w:val="24"/>
                <w:u w:val="single"/>
              </w:rPr>
              <w:t xml:space="preserve"> </w:t>
            </w:r>
            <w:r>
              <w:rPr>
                <w:sz w:val="24"/>
              </w:rPr>
              <w:t>日(日历日)</w:t>
            </w:r>
          </w:p>
        </w:tc>
      </w:tr>
      <w:tr w14:paraId="5AE83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862" w:type="dxa"/>
            <w:tcBorders>
              <w:tl2br w:val="nil"/>
              <w:tr2bl w:val="nil"/>
            </w:tcBorders>
            <w:vAlign w:val="center"/>
          </w:tcPr>
          <w:p w14:paraId="2A0C4E40">
            <w:pPr>
              <w:pStyle w:val="27"/>
              <w:snapToGrid w:val="0"/>
              <w:jc w:val="center"/>
              <w:rPr>
                <w:rFonts w:hint="eastAsia" w:eastAsia="宋体"/>
                <w:sz w:val="24"/>
                <w:lang w:eastAsia="zh-CN"/>
              </w:rPr>
            </w:pPr>
            <w:r>
              <w:rPr>
                <w:sz w:val="24"/>
              </w:rPr>
              <w:t>1</w:t>
            </w:r>
            <w:r>
              <w:rPr>
                <w:rFonts w:hint="eastAsia"/>
                <w:sz w:val="24"/>
                <w:lang w:val="en-US" w:eastAsia="zh-CN"/>
              </w:rPr>
              <w:t>5</w:t>
            </w:r>
          </w:p>
        </w:tc>
        <w:tc>
          <w:tcPr>
            <w:tcW w:w="1807" w:type="dxa"/>
            <w:tcBorders>
              <w:tl2br w:val="nil"/>
              <w:tr2bl w:val="nil"/>
            </w:tcBorders>
            <w:vAlign w:val="center"/>
          </w:tcPr>
          <w:p w14:paraId="76D79B59">
            <w:pPr>
              <w:pStyle w:val="27"/>
              <w:snapToGrid w:val="0"/>
              <w:ind w:left="107" w:right="-26" w:rightChars="-12"/>
              <w:jc w:val="center"/>
              <w:rPr>
                <w:sz w:val="24"/>
              </w:rPr>
            </w:pPr>
            <w:r>
              <w:rPr>
                <w:sz w:val="24"/>
              </w:rPr>
              <w:t>履约保证金</w:t>
            </w:r>
          </w:p>
        </w:tc>
        <w:tc>
          <w:tcPr>
            <w:tcW w:w="7232" w:type="dxa"/>
            <w:tcBorders>
              <w:tl2br w:val="nil"/>
              <w:tr2bl w:val="nil"/>
            </w:tcBorders>
          </w:tcPr>
          <w:p w14:paraId="516ABFB7">
            <w:pPr>
              <w:pStyle w:val="27"/>
              <w:snapToGrid w:val="0"/>
              <w:spacing w:line="400" w:lineRule="exact"/>
              <w:ind w:left="107"/>
              <w:rPr>
                <w:rFonts w:hint="default" w:eastAsia="宋体"/>
                <w:sz w:val="24"/>
                <w:lang w:val="en-US" w:eastAsia="zh-CN"/>
              </w:rPr>
            </w:pPr>
            <w:r>
              <w:rPr>
                <w:rFonts w:hint="eastAsia"/>
                <w:color w:val="000000"/>
                <w:sz w:val="24"/>
                <w:lang w:val="en-US" w:eastAsia="zh-CN"/>
              </w:rPr>
              <w:t>以合同签订为准</w:t>
            </w:r>
          </w:p>
        </w:tc>
      </w:tr>
      <w:tr w14:paraId="3EA17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862" w:type="dxa"/>
            <w:tcBorders>
              <w:tl2br w:val="nil"/>
              <w:tr2bl w:val="nil"/>
            </w:tcBorders>
            <w:vAlign w:val="center"/>
          </w:tcPr>
          <w:p w14:paraId="2EB53943">
            <w:pPr>
              <w:pStyle w:val="27"/>
              <w:snapToGrid w:val="0"/>
              <w:jc w:val="center"/>
              <w:rPr>
                <w:rFonts w:hint="eastAsia" w:eastAsia="宋体"/>
                <w:sz w:val="24"/>
                <w:lang w:eastAsia="zh-CN"/>
              </w:rPr>
            </w:pPr>
            <w:r>
              <w:rPr>
                <w:sz w:val="24"/>
              </w:rPr>
              <w:t>1</w:t>
            </w:r>
            <w:r>
              <w:rPr>
                <w:rFonts w:hint="eastAsia"/>
                <w:sz w:val="24"/>
                <w:lang w:val="en-US" w:eastAsia="zh-CN"/>
              </w:rPr>
              <w:t>6</w:t>
            </w:r>
          </w:p>
        </w:tc>
        <w:tc>
          <w:tcPr>
            <w:tcW w:w="1807" w:type="dxa"/>
            <w:tcBorders>
              <w:tl2br w:val="nil"/>
              <w:tr2bl w:val="nil"/>
            </w:tcBorders>
            <w:vAlign w:val="center"/>
          </w:tcPr>
          <w:p w14:paraId="356380E5">
            <w:pPr>
              <w:pStyle w:val="27"/>
              <w:snapToGrid w:val="0"/>
              <w:ind w:left="107"/>
              <w:jc w:val="center"/>
              <w:rPr>
                <w:sz w:val="24"/>
              </w:rPr>
            </w:pPr>
            <w:r>
              <w:rPr>
                <w:sz w:val="24"/>
              </w:rPr>
              <w:t>协商原则</w:t>
            </w:r>
          </w:p>
        </w:tc>
        <w:tc>
          <w:tcPr>
            <w:tcW w:w="7232" w:type="dxa"/>
            <w:tcBorders>
              <w:tl2br w:val="nil"/>
              <w:tr2bl w:val="nil"/>
            </w:tcBorders>
          </w:tcPr>
          <w:p w14:paraId="126ADA3B">
            <w:pPr>
              <w:pStyle w:val="27"/>
              <w:snapToGrid w:val="0"/>
              <w:spacing w:line="400" w:lineRule="exact"/>
              <w:ind w:left="107" w:right="152"/>
              <w:jc w:val="both"/>
              <w:rPr>
                <w:sz w:val="24"/>
              </w:rPr>
            </w:pPr>
            <w:r>
              <w:rPr>
                <w:sz w:val="24"/>
              </w:rPr>
              <w:t>在保证采购项目质量和双方商定的合理价格的基础上进行采购；采购人有决定是否成交的权利，供应商不得以任何理由对此决定做出异议。</w:t>
            </w:r>
          </w:p>
        </w:tc>
      </w:tr>
      <w:tr w14:paraId="68DB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0" w:hRule="atLeast"/>
        </w:trPr>
        <w:tc>
          <w:tcPr>
            <w:tcW w:w="862" w:type="dxa"/>
            <w:tcBorders>
              <w:tl2br w:val="nil"/>
              <w:tr2bl w:val="nil"/>
            </w:tcBorders>
            <w:vAlign w:val="center"/>
          </w:tcPr>
          <w:p w14:paraId="5E7120F8">
            <w:pPr>
              <w:pStyle w:val="27"/>
              <w:snapToGrid w:val="0"/>
              <w:jc w:val="center"/>
              <w:rPr>
                <w:rFonts w:hint="default" w:eastAsia="宋体"/>
                <w:sz w:val="24"/>
                <w:lang w:val="en-US" w:eastAsia="zh-CN"/>
              </w:rPr>
            </w:pPr>
            <w:r>
              <w:rPr>
                <w:rFonts w:hint="eastAsia"/>
                <w:sz w:val="24"/>
                <w:lang w:val="en-US" w:eastAsia="zh-CN"/>
              </w:rPr>
              <w:t>17</w:t>
            </w:r>
          </w:p>
        </w:tc>
        <w:tc>
          <w:tcPr>
            <w:tcW w:w="1807" w:type="dxa"/>
            <w:tcBorders>
              <w:tl2br w:val="nil"/>
              <w:tr2bl w:val="nil"/>
            </w:tcBorders>
            <w:vAlign w:val="center"/>
          </w:tcPr>
          <w:p w14:paraId="7C322A04">
            <w:pPr>
              <w:pStyle w:val="27"/>
              <w:snapToGrid w:val="0"/>
              <w:ind w:left="107"/>
              <w:jc w:val="center"/>
              <w:rPr>
                <w:sz w:val="24"/>
              </w:rPr>
            </w:pPr>
            <w:r>
              <w:rPr>
                <w:rFonts w:hint="eastAsia" w:ascii="宋体" w:hAnsi="宋体" w:eastAsia="宋体" w:cs="宋体"/>
                <w:b w:val="0"/>
                <w:bCs w:val="0"/>
                <w:kern w:val="2"/>
                <w:sz w:val="24"/>
                <w:szCs w:val="24"/>
                <w:lang w:val="en-US" w:eastAsia="zh-CN" w:bidi="ar-SA"/>
              </w:rPr>
              <w:t>所属行业</w:t>
            </w:r>
          </w:p>
        </w:tc>
        <w:tc>
          <w:tcPr>
            <w:tcW w:w="7232" w:type="dxa"/>
            <w:tcBorders>
              <w:tl2br w:val="nil"/>
              <w:tr2bl w:val="nil"/>
            </w:tcBorders>
          </w:tcPr>
          <w:p w14:paraId="490E0FEF">
            <w:pPr>
              <w:pStyle w:val="27"/>
              <w:snapToGrid w:val="0"/>
              <w:spacing w:line="400" w:lineRule="exact"/>
              <w:ind w:left="107" w:right="152"/>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 xml:space="preserve">依据工信部联企业〔2011〕300 号，工业和信息化部、统计局、发展改革委、财政部关于印发中小企业划型标准规定的通知：本项目标的所属行业： </w:t>
            </w:r>
            <w:r>
              <w:rPr>
                <w:rFonts w:hint="eastAsia" w:ascii="宋体" w:hAnsi="宋体" w:eastAsia="宋体" w:cs="宋体"/>
                <w:b w:val="0"/>
                <w:bCs w:val="0"/>
                <w:kern w:val="2"/>
                <w:sz w:val="24"/>
                <w:szCs w:val="24"/>
                <w:shd w:val="clear" w:fill="FFFF00"/>
                <w:lang w:val="en-US" w:eastAsia="zh-CN" w:bidi="ar-SA"/>
              </w:rPr>
              <w:t>“</w:t>
            </w:r>
            <w:r>
              <w:rPr>
                <w:rFonts w:hint="eastAsia" w:cs="宋体"/>
                <w:b/>
                <w:bCs/>
                <w:kern w:val="2"/>
                <w:sz w:val="24"/>
                <w:szCs w:val="24"/>
                <w:shd w:val="clear" w:fill="FFFF00"/>
                <w:lang w:val="en-US" w:eastAsia="zh-CN" w:bidi="ar-SA"/>
              </w:rPr>
              <w:t>工业</w:t>
            </w:r>
            <w:r>
              <w:rPr>
                <w:rFonts w:hint="eastAsia" w:ascii="宋体" w:hAnsi="宋体" w:eastAsia="宋体" w:cs="宋体"/>
                <w:b/>
                <w:bCs/>
                <w:kern w:val="2"/>
                <w:sz w:val="24"/>
                <w:szCs w:val="24"/>
                <w:shd w:val="clear" w:fill="FFFF00"/>
                <w:lang w:val="en-US" w:eastAsia="zh-CN" w:bidi="ar-SA"/>
              </w:rPr>
              <w:t xml:space="preserve"> </w:t>
            </w:r>
            <w:r>
              <w:rPr>
                <w:rFonts w:hint="eastAsia" w:ascii="宋体" w:hAnsi="宋体" w:eastAsia="宋体" w:cs="宋体"/>
                <w:b w:val="0"/>
                <w:bCs w:val="0"/>
                <w:kern w:val="2"/>
                <w:sz w:val="24"/>
                <w:szCs w:val="24"/>
                <w:shd w:val="clear" w:fill="FFFF00"/>
                <w:lang w:val="en-US" w:eastAsia="zh-CN" w:bidi="ar-SA"/>
              </w:rPr>
              <w:t>”</w:t>
            </w:r>
            <w:r>
              <w:rPr>
                <w:rFonts w:hint="eastAsia" w:ascii="宋体" w:hAnsi="宋体" w:eastAsia="宋体" w:cs="宋体"/>
                <w:b w:val="0"/>
                <w:bCs w:val="0"/>
                <w:kern w:val="2"/>
                <w:sz w:val="24"/>
                <w:szCs w:val="24"/>
                <w:lang w:val="en-US" w:eastAsia="zh-CN" w:bidi="ar-SA"/>
              </w:rPr>
              <w:t>。</w:t>
            </w:r>
          </w:p>
        </w:tc>
      </w:tr>
      <w:tr w14:paraId="0A4EF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0" w:hRule="atLeast"/>
        </w:trPr>
        <w:tc>
          <w:tcPr>
            <w:tcW w:w="862" w:type="dxa"/>
            <w:tcBorders>
              <w:tl2br w:val="nil"/>
              <w:tr2bl w:val="nil"/>
            </w:tcBorders>
            <w:vAlign w:val="center"/>
          </w:tcPr>
          <w:p w14:paraId="078C6F53">
            <w:pPr>
              <w:pStyle w:val="27"/>
              <w:snapToGrid w:val="0"/>
              <w:jc w:val="center"/>
              <w:rPr>
                <w:rFonts w:hint="default"/>
                <w:sz w:val="24"/>
                <w:lang w:val="en-US" w:eastAsia="zh-CN"/>
              </w:rPr>
            </w:pPr>
            <w:r>
              <w:rPr>
                <w:rFonts w:hint="eastAsia"/>
                <w:sz w:val="24"/>
                <w:lang w:val="en-US" w:eastAsia="zh-CN"/>
              </w:rPr>
              <w:t>17</w:t>
            </w:r>
          </w:p>
        </w:tc>
        <w:tc>
          <w:tcPr>
            <w:tcW w:w="1807" w:type="dxa"/>
            <w:tcBorders>
              <w:tl2br w:val="nil"/>
              <w:tr2bl w:val="nil"/>
            </w:tcBorders>
            <w:vAlign w:val="center"/>
          </w:tcPr>
          <w:p w14:paraId="45E69998">
            <w:pPr>
              <w:pStyle w:val="27"/>
              <w:snapToGrid w:val="0"/>
              <w:ind w:left="107"/>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中小微企业投标价格扣除</w:t>
            </w:r>
          </w:p>
        </w:tc>
        <w:tc>
          <w:tcPr>
            <w:tcW w:w="7232" w:type="dxa"/>
            <w:tcBorders>
              <w:tl2br w:val="nil"/>
              <w:tr2bl w:val="nil"/>
            </w:tcBorders>
          </w:tcPr>
          <w:p w14:paraId="556A4CC9">
            <w:pPr>
              <w:pStyle w:val="27"/>
              <w:snapToGrid w:val="0"/>
              <w:spacing w:line="400" w:lineRule="exact"/>
              <w:ind w:left="107" w:right="152"/>
              <w:jc w:val="both"/>
              <w:rPr>
                <w:rFonts w:hint="default"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本项目</w:t>
            </w:r>
            <w:r>
              <w:rPr>
                <w:rFonts w:hint="eastAsia" w:cs="宋体"/>
                <w:b/>
                <w:bCs/>
                <w:kern w:val="2"/>
                <w:sz w:val="24"/>
                <w:szCs w:val="24"/>
                <w:lang w:val="en-US" w:eastAsia="zh-CN" w:bidi="ar-SA"/>
              </w:rPr>
              <w:t>为</w:t>
            </w:r>
            <w:r>
              <w:rPr>
                <w:rFonts w:hint="eastAsia" w:ascii="宋体" w:hAnsi="宋体" w:eastAsia="宋体" w:cs="宋体"/>
                <w:b/>
                <w:bCs/>
                <w:kern w:val="2"/>
                <w:sz w:val="24"/>
                <w:szCs w:val="24"/>
                <w:lang w:val="en-US" w:eastAsia="zh-CN" w:bidi="ar-SA"/>
              </w:rPr>
              <w:t>专门面向中小企业项目，</w:t>
            </w:r>
            <w:r>
              <w:rPr>
                <w:rFonts w:hint="eastAsia" w:cs="宋体"/>
                <w:b/>
                <w:bCs/>
                <w:kern w:val="2"/>
                <w:sz w:val="24"/>
                <w:szCs w:val="24"/>
                <w:lang w:val="en-US" w:eastAsia="zh-CN" w:bidi="ar-SA"/>
              </w:rPr>
              <w:t>评审时不予优惠。</w:t>
            </w:r>
          </w:p>
          <w:p w14:paraId="793AF827">
            <w:pPr>
              <w:pStyle w:val="27"/>
              <w:snapToGrid w:val="0"/>
              <w:spacing w:line="400" w:lineRule="exact"/>
              <w:ind w:left="107" w:right="152"/>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根据《政府采购促进中小企业发展暂行办法》（财库〔2020〕46号）文的有关规定，供应商属于符合本办法第二条之规定的小微企业者，应在响应文件中按财库〔2020〕46号文规定的《中小企业声明函》格式提供《中小企业声明函》（详见：第七章响应文件格式）。根据本办法第五条：“对于非专门面向中小企业的项目，对小型和微型企业产品的价格本项目给予10%的扣除，用扣除后的价格参与评审，具体扣除比例由采购人或者采购代理机构确定”的规定，在评审过程中，将根据采购项目的特性，给予10%的价格扣除。</w:t>
            </w:r>
          </w:p>
          <w:p w14:paraId="211B6EF4">
            <w:pPr>
              <w:pStyle w:val="27"/>
              <w:snapToGrid w:val="0"/>
              <w:spacing w:line="400" w:lineRule="exact"/>
              <w:ind w:left="107" w:right="152"/>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供应商如为监狱企业或残疾人福利性单位的，视同为小、微企业。</w:t>
            </w:r>
          </w:p>
          <w:p w14:paraId="70367A3B">
            <w:pPr>
              <w:pStyle w:val="27"/>
              <w:snapToGrid w:val="0"/>
              <w:spacing w:line="400" w:lineRule="exact"/>
              <w:ind w:left="107" w:right="152"/>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《提供中小企业声明函》与《政府采购促进中小企业发展管理办法》一致，否则不得享受相关中小企业扶持政策。</w:t>
            </w:r>
          </w:p>
        </w:tc>
      </w:tr>
      <w:tr w14:paraId="162F2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862" w:type="dxa"/>
            <w:tcBorders>
              <w:tl2br w:val="nil"/>
              <w:tr2bl w:val="nil"/>
            </w:tcBorders>
            <w:vAlign w:val="center"/>
          </w:tcPr>
          <w:p w14:paraId="69900643">
            <w:pPr>
              <w:pStyle w:val="27"/>
              <w:snapToGrid w:val="0"/>
              <w:jc w:val="center"/>
              <w:rPr>
                <w:rFonts w:hint="default" w:eastAsia="宋体"/>
                <w:sz w:val="24"/>
                <w:lang w:val="en-US" w:eastAsia="zh-CN"/>
              </w:rPr>
            </w:pPr>
            <w:r>
              <w:rPr>
                <w:rFonts w:hint="eastAsia"/>
                <w:sz w:val="24"/>
                <w:lang w:val="en-US" w:eastAsia="zh-CN"/>
              </w:rPr>
              <w:t>18</w:t>
            </w:r>
          </w:p>
        </w:tc>
        <w:tc>
          <w:tcPr>
            <w:tcW w:w="1807" w:type="dxa"/>
            <w:tcBorders>
              <w:tl2br w:val="nil"/>
              <w:tr2bl w:val="nil"/>
            </w:tcBorders>
            <w:vAlign w:val="center"/>
          </w:tcPr>
          <w:p w14:paraId="448ECEF5">
            <w:pPr>
              <w:pStyle w:val="27"/>
              <w:snapToGrid w:val="0"/>
              <w:ind w:left="107"/>
              <w:jc w:val="center"/>
              <w:rPr>
                <w:sz w:val="24"/>
              </w:rPr>
            </w:pPr>
            <w:r>
              <w:rPr>
                <w:sz w:val="24"/>
              </w:rPr>
              <w:t>备注</w:t>
            </w:r>
          </w:p>
        </w:tc>
        <w:tc>
          <w:tcPr>
            <w:tcW w:w="7232" w:type="dxa"/>
            <w:tcBorders>
              <w:tl2br w:val="nil"/>
              <w:tr2bl w:val="nil"/>
            </w:tcBorders>
          </w:tcPr>
          <w:p w14:paraId="36E93C69">
            <w:pPr>
              <w:pStyle w:val="27"/>
              <w:snapToGrid w:val="0"/>
              <w:spacing w:line="400" w:lineRule="exact"/>
              <w:ind w:right="27"/>
              <w:rPr>
                <w:sz w:val="24"/>
                <w:lang w:val="en-US"/>
              </w:rPr>
            </w:pPr>
            <w:r>
              <w:rPr>
                <w:rFonts w:hint="eastAsia"/>
                <w:sz w:val="24"/>
                <w:lang w:val="en-US"/>
              </w:rPr>
              <w:t>注：请供应商按</w:t>
            </w:r>
            <w:r>
              <w:rPr>
                <w:rFonts w:hint="eastAsia"/>
                <w:sz w:val="24"/>
                <w:lang w:val="en-US" w:eastAsia="zh-CN"/>
              </w:rPr>
              <w:t>协商</w:t>
            </w:r>
            <w:r>
              <w:rPr>
                <w:rFonts w:hint="eastAsia"/>
                <w:sz w:val="24"/>
                <w:lang w:val="en-US"/>
              </w:rPr>
              <w:t>文件要求制作</w:t>
            </w:r>
            <w:r>
              <w:rPr>
                <w:rFonts w:hint="eastAsia"/>
                <w:sz w:val="24"/>
                <w:lang w:val="en-US" w:eastAsia="zh-CN"/>
              </w:rPr>
              <w:t>响应</w:t>
            </w:r>
            <w:r>
              <w:rPr>
                <w:rFonts w:hint="eastAsia"/>
                <w:sz w:val="24"/>
                <w:lang w:val="en-US"/>
              </w:rPr>
              <w:t>文件，认真阅读</w:t>
            </w:r>
            <w:r>
              <w:rPr>
                <w:rFonts w:hint="eastAsia"/>
                <w:sz w:val="24"/>
                <w:lang w:val="en-US" w:eastAsia="zh-CN"/>
              </w:rPr>
              <w:t>协商</w:t>
            </w:r>
            <w:r>
              <w:rPr>
                <w:rFonts w:hint="eastAsia"/>
                <w:sz w:val="24"/>
                <w:lang w:val="en-US"/>
              </w:rPr>
              <w:t>文件中所有的事项、格式、条款和规范等要求。如果没有按照</w:t>
            </w:r>
            <w:r>
              <w:rPr>
                <w:rFonts w:hint="eastAsia"/>
                <w:sz w:val="24"/>
                <w:lang w:val="en-US" w:eastAsia="zh-CN"/>
              </w:rPr>
              <w:t>协商</w:t>
            </w:r>
            <w:r>
              <w:rPr>
                <w:rFonts w:hint="eastAsia"/>
                <w:sz w:val="24"/>
                <w:lang w:val="en-US"/>
              </w:rPr>
              <w:t>文件要求提交全部资料或者投标文件没有对</w:t>
            </w:r>
            <w:r>
              <w:rPr>
                <w:rFonts w:hint="eastAsia"/>
                <w:sz w:val="24"/>
                <w:lang w:val="en-US" w:eastAsia="zh-CN"/>
              </w:rPr>
              <w:t>协商</w:t>
            </w:r>
            <w:r>
              <w:rPr>
                <w:rFonts w:hint="eastAsia"/>
                <w:sz w:val="24"/>
                <w:lang w:val="en-US"/>
              </w:rPr>
              <w:t>文件做出实质性响应，其投标将被拒绝。</w:t>
            </w:r>
          </w:p>
        </w:tc>
      </w:tr>
    </w:tbl>
    <w:p w14:paraId="130D72DC">
      <w:pPr>
        <w:spacing w:line="364" w:lineRule="auto"/>
        <w:rPr>
          <w:sz w:val="24"/>
        </w:rPr>
        <w:sectPr>
          <w:footerReference r:id="rId6" w:type="default"/>
          <w:pgSz w:w="11910" w:h="16840"/>
          <w:pgMar w:top="1420" w:right="880" w:bottom="1080" w:left="880" w:header="0" w:footer="894" w:gutter="0"/>
          <w:pgNumType w:fmt="decimal" w:start="1"/>
          <w:cols w:space="720" w:num="1"/>
        </w:sectPr>
      </w:pPr>
    </w:p>
    <w:p w14:paraId="3BA7CEFB">
      <w:pPr>
        <w:jc w:val="center"/>
        <w:rPr>
          <w:b/>
          <w:sz w:val="24"/>
        </w:rPr>
      </w:pPr>
      <w:r>
        <w:rPr>
          <w:b/>
          <w:sz w:val="24"/>
        </w:rPr>
        <w:t>协商须知正文</w:t>
      </w:r>
    </w:p>
    <w:p w14:paraId="13FDFFD6">
      <w:pPr>
        <w:pStyle w:val="10"/>
        <w:spacing w:before="199"/>
        <w:ind w:left="1400"/>
      </w:pPr>
      <w:r>
        <w:rPr>
          <w:b/>
          <w:bCs/>
        </w:rPr>
        <w:t>一、说明</w:t>
      </w:r>
    </w:p>
    <w:p w14:paraId="25D72EA9">
      <w:pPr>
        <w:pStyle w:val="26"/>
        <w:numPr>
          <w:ilvl w:val="1"/>
          <w:numId w:val="3"/>
        </w:numPr>
        <w:tabs>
          <w:tab w:val="left" w:pos="1642"/>
        </w:tabs>
        <w:spacing w:before="161"/>
        <w:rPr>
          <w:sz w:val="24"/>
        </w:rPr>
      </w:pPr>
      <w:r>
        <w:rPr>
          <w:sz w:val="24"/>
        </w:rPr>
        <w:t>定义</w:t>
      </w:r>
    </w:p>
    <w:p w14:paraId="36A5594F">
      <w:pPr>
        <w:pStyle w:val="26"/>
        <w:numPr>
          <w:ilvl w:val="2"/>
          <w:numId w:val="3"/>
        </w:numPr>
        <w:tabs>
          <w:tab w:val="left" w:pos="1976"/>
          <w:tab w:val="left" w:pos="1977"/>
        </w:tabs>
        <w:spacing w:line="364" w:lineRule="auto"/>
        <w:ind w:right="801" w:firstLine="480"/>
        <w:rPr>
          <w:sz w:val="24"/>
        </w:rPr>
      </w:pPr>
      <w:r>
        <w:rPr>
          <w:spacing w:val="-8"/>
          <w:sz w:val="24"/>
        </w:rPr>
        <w:t>“采购人”系指依法进行政府采购的国家机关、事业单位、团体组织。</w:t>
      </w:r>
      <w:r>
        <w:rPr>
          <w:sz w:val="24"/>
        </w:rPr>
        <w:t>本次采购的采购人名称、地址、电话、联系人见协商须知前附表。</w:t>
      </w:r>
    </w:p>
    <w:p w14:paraId="1A54FD49">
      <w:pPr>
        <w:pStyle w:val="26"/>
        <w:numPr>
          <w:ilvl w:val="2"/>
          <w:numId w:val="3"/>
        </w:numPr>
        <w:tabs>
          <w:tab w:val="left" w:pos="2001"/>
        </w:tabs>
        <w:spacing w:before="2" w:line="364" w:lineRule="auto"/>
        <w:ind w:right="919" w:firstLine="480"/>
        <w:jc w:val="both"/>
        <w:rPr>
          <w:sz w:val="24"/>
        </w:rPr>
      </w:pPr>
      <w:r>
        <w:rPr>
          <w:spacing w:val="-1"/>
          <w:sz w:val="24"/>
        </w:rPr>
        <w:t>“采购代理机构”系指集中采购机构和集中采购机构以外的采购代理</w:t>
      </w:r>
      <w:r>
        <w:rPr>
          <w:spacing w:val="-9"/>
          <w:sz w:val="24"/>
        </w:rPr>
        <w:t>机构。本次政府采购的采购代理机构名称、地址、电话、联系人见协商须知前附</w:t>
      </w:r>
      <w:r>
        <w:rPr>
          <w:sz w:val="24"/>
        </w:rPr>
        <w:t>表。</w:t>
      </w:r>
    </w:p>
    <w:p w14:paraId="30889B36">
      <w:pPr>
        <w:pStyle w:val="26"/>
        <w:numPr>
          <w:ilvl w:val="2"/>
          <w:numId w:val="3"/>
        </w:numPr>
        <w:tabs>
          <w:tab w:val="left" w:pos="2000"/>
          <w:tab w:val="left" w:pos="2001"/>
        </w:tabs>
        <w:spacing w:before="2" w:line="364" w:lineRule="auto"/>
        <w:ind w:right="920" w:firstLine="480"/>
        <w:rPr>
          <w:sz w:val="24"/>
        </w:rPr>
      </w:pPr>
      <w:r>
        <w:rPr>
          <w:spacing w:val="-1"/>
          <w:sz w:val="24"/>
        </w:rPr>
        <w:t>“供应商”是指为向采购人提供货物、工程或者服务的法人、其他组</w:t>
      </w:r>
      <w:r>
        <w:rPr>
          <w:sz w:val="24"/>
        </w:rPr>
        <w:t>织或者自然人。</w:t>
      </w:r>
    </w:p>
    <w:p w14:paraId="6C97FF5B">
      <w:pPr>
        <w:pStyle w:val="26"/>
        <w:numPr>
          <w:ilvl w:val="2"/>
          <w:numId w:val="3"/>
        </w:numPr>
        <w:tabs>
          <w:tab w:val="left" w:pos="2000"/>
          <w:tab w:val="left" w:pos="2001"/>
        </w:tabs>
        <w:spacing w:before="1"/>
        <w:ind w:left="2000" w:hanging="600"/>
        <w:rPr>
          <w:sz w:val="24"/>
        </w:rPr>
      </w:pPr>
      <w:r>
        <w:rPr>
          <w:sz w:val="24"/>
        </w:rPr>
        <w:t>合格供应商</w:t>
      </w:r>
    </w:p>
    <w:p w14:paraId="49B5CFF5">
      <w:pPr>
        <w:pStyle w:val="26"/>
        <w:tabs>
          <w:tab w:val="left" w:pos="2240"/>
          <w:tab w:val="left" w:pos="2241"/>
        </w:tabs>
        <w:spacing w:before="161"/>
        <w:ind w:left="1400" w:firstLine="0"/>
        <w:rPr>
          <w:sz w:val="24"/>
        </w:rPr>
      </w:pPr>
      <w:r>
        <w:rPr>
          <w:spacing w:val="-4"/>
          <w:sz w:val="24"/>
        </w:rPr>
        <w:t xml:space="preserve">供应商资格要求已在协商须知前附表第 </w:t>
      </w:r>
      <w:r>
        <w:fldChar w:fldCharType="begin"/>
      </w:r>
      <w:r>
        <w:instrText xml:space="preserve"> HYPERLINK \h </w:instrText>
      </w:r>
      <w:r>
        <w:fldChar w:fldCharType="separate"/>
      </w:r>
      <w:r>
        <w:rPr>
          <w:rFonts w:ascii="Times New Roman" w:eastAsia="Times New Roman"/>
          <w:sz w:val="24"/>
          <w:u w:val="single"/>
        </w:rPr>
        <w:t>4</w:t>
      </w:r>
      <w:r>
        <w:rPr>
          <w:rFonts w:ascii="Times New Roman" w:eastAsia="Times New Roman"/>
          <w:sz w:val="24"/>
        </w:rPr>
        <w:t xml:space="preserve"> </w:t>
      </w:r>
      <w:r>
        <w:rPr>
          <w:rFonts w:ascii="Times New Roman" w:eastAsia="Times New Roman"/>
          <w:sz w:val="24"/>
        </w:rPr>
        <w:fldChar w:fldCharType="end"/>
      </w:r>
      <w:r>
        <w:rPr>
          <w:sz w:val="24"/>
        </w:rPr>
        <w:t>项列清。</w:t>
      </w:r>
    </w:p>
    <w:p w14:paraId="0773ECFE">
      <w:pPr>
        <w:pStyle w:val="26"/>
        <w:numPr>
          <w:ilvl w:val="1"/>
          <w:numId w:val="3"/>
        </w:numPr>
        <w:tabs>
          <w:tab w:val="left" w:pos="1642"/>
        </w:tabs>
        <w:rPr>
          <w:sz w:val="24"/>
        </w:rPr>
      </w:pPr>
      <w:r>
        <w:rPr>
          <w:sz w:val="24"/>
        </w:rPr>
        <w:t>参与协商的费用</w:t>
      </w:r>
    </w:p>
    <w:p w14:paraId="471667B6">
      <w:pPr>
        <w:pStyle w:val="26"/>
        <w:numPr>
          <w:ilvl w:val="2"/>
          <w:numId w:val="3"/>
        </w:numPr>
        <w:tabs>
          <w:tab w:val="left" w:pos="2000"/>
          <w:tab w:val="left" w:pos="2001"/>
        </w:tabs>
        <w:spacing w:before="161" w:line="364" w:lineRule="auto"/>
        <w:ind w:right="920" w:firstLine="480"/>
        <w:rPr>
          <w:sz w:val="24"/>
        </w:rPr>
      </w:pPr>
      <w:r>
        <w:rPr>
          <w:spacing w:val="-1"/>
          <w:sz w:val="24"/>
        </w:rPr>
        <w:t>无论协商的结果如何，供应商应自行承担所有与采购活动有关的全部</w:t>
      </w:r>
      <w:r>
        <w:rPr>
          <w:sz w:val="24"/>
        </w:rPr>
        <w:t>费用。</w:t>
      </w:r>
    </w:p>
    <w:p w14:paraId="4EB02C71">
      <w:pPr>
        <w:pStyle w:val="26"/>
        <w:numPr>
          <w:ilvl w:val="2"/>
          <w:numId w:val="3"/>
        </w:numPr>
        <w:tabs>
          <w:tab w:val="left" w:pos="2000"/>
          <w:tab w:val="left" w:pos="2001"/>
        </w:tabs>
        <w:spacing w:before="1" w:line="364" w:lineRule="auto"/>
        <w:ind w:right="920" w:firstLine="480"/>
        <w:rPr>
          <w:sz w:val="24"/>
        </w:rPr>
      </w:pPr>
      <w:r>
        <w:rPr>
          <w:spacing w:val="-1"/>
          <w:sz w:val="24"/>
        </w:rPr>
        <w:t>供应商被视为已熟悉本项目的各种情况以及与履行合同有关的一切情</w:t>
      </w:r>
      <w:r>
        <w:rPr>
          <w:sz w:val="24"/>
        </w:rPr>
        <w:t>况。</w:t>
      </w:r>
    </w:p>
    <w:p w14:paraId="3BF7D574">
      <w:pPr>
        <w:pStyle w:val="26"/>
        <w:numPr>
          <w:ilvl w:val="1"/>
          <w:numId w:val="3"/>
        </w:numPr>
        <w:tabs>
          <w:tab w:val="left" w:pos="1642"/>
        </w:tabs>
        <w:spacing w:before="2"/>
        <w:rPr>
          <w:sz w:val="24"/>
        </w:rPr>
      </w:pPr>
      <w:r>
        <w:rPr>
          <w:sz w:val="24"/>
        </w:rPr>
        <w:t>授权委托</w:t>
      </w:r>
    </w:p>
    <w:p w14:paraId="30662D97">
      <w:pPr>
        <w:pStyle w:val="26"/>
        <w:numPr>
          <w:ilvl w:val="2"/>
          <w:numId w:val="3"/>
        </w:numPr>
        <w:tabs>
          <w:tab w:val="left" w:pos="2000"/>
          <w:tab w:val="left" w:pos="2001"/>
        </w:tabs>
        <w:spacing w:line="364" w:lineRule="auto"/>
        <w:ind w:right="920" w:firstLine="480"/>
        <w:rPr>
          <w:sz w:val="24"/>
        </w:rPr>
      </w:pPr>
      <w:r>
        <w:rPr>
          <w:spacing w:val="-1"/>
          <w:sz w:val="24"/>
        </w:rPr>
        <w:t>供应商代表不是供应商法定代表人的，应持有法定代表人授权书，并</w:t>
      </w:r>
      <w:r>
        <w:rPr>
          <w:sz w:val="24"/>
        </w:rPr>
        <w:t>附供应商代表身份证明。</w:t>
      </w:r>
    </w:p>
    <w:p w14:paraId="2037F133">
      <w:pPr>
        <w:pStyle w:val="10"/>
        <w:spacing w:before="1"/>
        <w:ind w:left="1400"/>
        <w:rPr>
          <w:b/>
          <w:bCs/>
        </w:rPr>
      </w:pPr>
      <w:r>
        <w:rPr>
          <w:b/>
          <w:bCs/>
        </w:rPr>
        <w:t>二、采购文件</w:t>
      </w:r>
    </w:p>
    <w:p w14:paraId="2E2538EB">
      <w:pPr>
        <w:pStyle w:val="26"/>
        <w:numPr>
          <w:ilvl w:val="1"/>
          <w:numId w:val="3"/>
        </w:numPr>
        <w:tabs>
          <w:tab w:val="left" w:pos="1642"/>
        </w:tabs>
        <w:spacing w:before="161"/>
        <w:rPr>
          <w:sz w:val="24"/>
        </w:rPr>
      </w:pPr>
      <w:r>
        <w:rPr>
          <w:sz w:val="24"/>
        </w:rPr>
        <w:t>采购文件的组成</w:t>
      </w:r>
    </w:p>
    <w:p w14:paraId="60A60AF0">
      <w:pPr>
        <w:pStyle w:val="26"/>
        <w:numPr>
          <w:ilvl w:val="2"/>
          <w:numId w:val="3"/>
        </w:numPr>
        <w:tabs>
          <w:tab w:val="left" w:pos="2000"/>
          <w:tab w:val="left" w:pos="2001"/>
        </w:tabs>
        <w:spacing w:before="161" w:line="364" w:lineRule="auto"/>
        <w:ind w:right="920" w:firstLine="480"/>
        <w:rPr>
          <w:sz w:val="24"/>
        </w:rPr>
      </w:pPr>
      <w:r>
        <w:rPr>
          <w:rFonts w:hint="eastAsia"/>
          <w:spacing w:val="-1"/>
          <w:sz w:val="24"/>
          <w:lang w:eastAsia="zh-CN"/>
        </w:rPr>
        <w:t>单一来源协商</w:t>
      </w:r>
      <w:r>
        <w:rPr>
          <w:spacing w:val="-1"/>
          <w:sz w:val="24"/>
        </w:rPr>
        <w:t>由下列文件及在采购过程中发出的澄清或者修改文</w:t>
      </w:r>
      <w:r>
        <w:rPr>
          <w:sz w:val="24"/>
        </w:rPr>
        <w:t>件组成：</w:t>
      </w:r>
    </w:p>
    <w:p w14:paraId="41039B49">
      <w:pPr>
        <w:pStyle w:val="10"/>
        <w:tabs>
          <w:tab w:val="left" w:pos="2360"/>
        </w:tabs>
        <w:spacing w:before="1" w:line="364" w:lineRule="auto"/>
        <w:ind w:left="1400" w:right="6824"/>
      </w:pPr>
      <w:r>
        <w:t>第一章</w:t>
      </w:r>
      <w:r>
        <w:tab/>
      </w:r>
      <w:r>
        <w:t>协商邀</w:t>
      </w:r>
      <w:r>
        <w:rPr>
          <w:spacing w:val="-18"/>
        </w:rPr>
        <w:t>请</w:t>
      </w:r>
      <w:r>
        <w:t>第二章</w:t>
      </w:r>
      <w:r>
        <w:tab/>
      </w:r>
      <w:r>
        <w:t>协商须</w:t>
      </w:r>
      <w:r>
        <w:rPr>
          <w:spacing w:val="-18"/>
        </w:rPr>
        <w:t>知</w:t>
      </w:r>
    </w:p>
    <w:p w14:paraId="5CCC1200">
      <w:pPr>
        <w:pStyle w:val="10"/>
        <w:spacing w:before="1" w:line="364" w:lineRule="auto"/>
        <w:ind w:left="1400" w:right="6344"/>
        <w:jc w:val="both"/>
      </w:pPr>
      <w:r>
        <w:t>第三章 合同草案条款第四章 响应文件组成第五章 项目采购需求</w:t>
      </w:r>
    </w:p>
    <w:p w14:paraId="5353DFA9">
      <w:pPr>
        <w:pStyle w:val="26"/>
        <w:numPr>
          <w:ilvl w:val="1"/>
          <w:numId w:val="3"/>
        </w:numPr>
        <w:tabs>
          <w:tab w:val="left" w:pos="1642"/>
        </w:tabs>
        <w:spacing w:before="41"/>
        <w:rPr>
          <w:sz w:val="24"/>
        </w:rPr>
      </w:pPr>
      <w:r>
        <w:rPr>
          <w:sz w:val="24"/>
        </w:rPr>
        <w:t>采购文件的澄清或者修改</w:t>
      </w:r>
    </w:p>
    <w:p w14:paraId="67F9BD19">
      <w:pPr>
        <w:pStyle w:val="26"/>
        <w:numPr>
          <w:ilvl w:val="2"/>
          <w:numId w:val="3"/>
        </w:numPr>
        <w:tabs>
          <w:tab w:val="left" w:pos="2001"/>
        </w:tabs>
        <w:spacing w:line="364" w:lineRule="auto"/>
        <w:ind w:right="919" w:firstLine="480"/>
        <w:jc w:val="both"/>
        <w:rPr>
          <w:sz w:val="24"/>
        </w:rPr>
      </w:pPr>
      <w:r>
        <w:rPr>
          <w:spacing w:val="-1"/>
          <w:sz w:val="24"/>
        </w:rPr>
        <w:t>采购人或采购代理机构对已发出的</w:t>
      </w:r>
      <w:r>
        <w:rPr>
          <w:rFonts w:hint="eastAsia"/>
          <w:spacing w:val="-1"/>
          <w:sz w:val="24"/>
          <w:lang w:eastAsia="zh-CN"/>
        </w:rPr>
        <w:t>单一来源协商</w:t>
      </w:r>
      <w:r>
        <w:rPr>
          <w:spacing w:val="-1"/>
          <w:sz w:val="24"/>
        </w:rPr>
        <w:t>进行必要澄清或</w:t>
      </w:r>
      <w:r>
        <w:rPr>
          <w:spacing w:val="-11"/>
          <w:sz w:val="24"/>
        </w:rPr>
        <w:t>者修改的，将以书面形式通知供应商。澄清或者修改文件作为</w:t>
      </w:r>
      <w:r>
        <w:rPr>
          <w:rFonts w:hint="eastAsia"/>
          <w:spacing w:val="-11"/>
          <w:sz w:val="24"/>
          <w:lang w:eastAsia="zh-CN"/>
        </w:rPr>
        <w:t>单一来源协商</w:t>
      </w:r>
      <w:r>
        <w:rPr>
          <w:sz w:val="24"/>
        </w:rPr>
        <w:t>的组成部分。</w:t>
      </w:r>
    </w:p>
    <w:p w14:paraId="5DEE655D">
      <w:pPr>
        <w:pStyle w:val="10"/>
        <w:spacing w:before="2"/>
        <w:ind w:left="1400"/>
        <w:rPr>
          <w:b/>
          <w:bCs/>
        </w:rPr>
      </w:pPr>
      <w:r>
        <w:rPr>
          <w:b/>
          <w:bCs/>
        </w:rPr>
        <w:t>三、响应文件</w:t>
      </w:r>
    </w:p>
    <w:p w14:paraId="5433B1FB">
      <w:pPr>
        <w:pStyle w:val="26"/>
        <w:numPr>
          <w:ilvl w:val="1"/>
          <w:numId w:val="3"/>
        </w:numPr>
        <w:tabs>
          <w:tab w:val="left" w:pos="1642"/>
        </w:tabs>
        <w:spacing w:before="161"/>
        <w:rPr>
          <w:sz w:val="24"/>
        </w:rPr>
      </w:pPr>
      <w:r>
        <w:rPr>
          <w:sz w:val="24"/>
        </w:rPr>
        <w:t>一般要求</w:t>
      </w:r>
    </w:p>
    <w:p w14:paraId="05BDB5DB">
      <w:pPr>
        <w:pStyle w:val="26"/>
        <w:numPr>
          <w:ilvl w:val="2"/>
          <w:numId w:val="3"/>
        </w:numPr>
        <w:tabs>
          <w:tab w:val="left" w:pos="2000"/>
          <w:tab w:val="left" w:pos="2001"/>
        </w:tabs>
        <w:spacing w:line="364" w:lineRule="auto"/>
        <w:ind w:right="920" w:firstLine="480"/>
        <w:rPr>
          <w:sz w:val="24"/>
        </w:rPr>
      </w:pPr>
      <w:r>
        <w:rPr>
          <w:spacing w:val="-1"/>
          <w:sz w:val="24"/>
        </w:rPr>
        <w:t>供应商应当按照</w:t>
      </w:r>
      <w:r>
        <w:rPr>
          <w:rFonts w:hint="eastAsia"/>
          <w:spacing w:val="-1"/>
          <w:sz w:val="24"/>
          <w:lang w:eastAsia="zh-CN"/>
        </w:rPr>
        <w:t>单一来源协商</w:t>
      </w:r>
      <w:r>
        <w:rPr>
          <w:spacing w:val="-1"/>
          <w:sz w:val="24"/>
        </w:rPr>
        <w:t>的要求编制响应文件，并对其提交</w:t>
      </w:r>
      <w:r>
        <w:rPr>
          <w:sz w:val="24"/>
        </w:rPr>
        <w:t>的响应文件的真实性、合法性承担法律责任。</w:t>
      </w:r>
    </w:p>
    <w:p w14:paraId="1B39F87E">
      <w:pPr>
        <w:pStyle w:val="26"/>
        <w:numPr>
          <w:ilvl w:val="2"/>
          <w:numId w:val="3"/>
        </w:numPr>
        <w:tabs>
          <w:tab w:val="left" w:pos="2001"/>
        </w:tabs>
        <w:spacing w:before="2" w:line="364" w:lineRule="auto"/>
        <w:ind w:right="919" w:firstLine="480"/>
        <w:jc w:val="both"/>
        <w:rPr>
          <w:sz w:val="24"/>
        </w:rPr>
      </w:pPr>
      <w:r>
        <w:rPr>
          <w:spacing w:val="-1"/>
          <w:sz w:val="24"/>
        </w:rPr>
        <w:t>供应商提交的响应文件及供应商与采购人、采购代理机构、采购人员</w:t>
      </w:r>
      <w:r>
        <w:rPr>
          <w:spacing w:val="-6"/>
          <w:sz w:val="24"/>
        </w:rPr>
        <w:t>就有关协商的所有来往函电均使用中文。供应商可以提交其他语言的资料，但有</w:t>
      </w:r>
      <w:r>
        <w:rPr>
          <w:sz w:val="24"/>
        </w:rPr>
        <w:t>关响应内容附中文注释，在有差异时以中文为准。</w:t>
      </w:r>
    </w:p>
    <w:p w14:paraId="729FAECC">
      <w:pPr>
        <w:pStyle w:val="26"/>
        <w:numPr>
          <w:ilvl w:val="2"/>
          <w:numId w:val="3"/>
        </w:numPr>
        <w:tabs>
          <w:tab w:val="left" w:pos="2000"/>
          <w:tab w:val="left" w:pos="2001"/>
        </w:tabs>
        <w:spacing w:before="2" w:line="364" w:lineRule="auto"/>
        <w:ind w:right="920" w:firstLine="480"/>
        <w:rPr>
          <w:sz w:val="24"/>
        </w:rPr>
      </w:pPr>
      <w:r>
        <w:rPr>
          <w:spacing w:val="-1"/>
          <w:sz w:val="24"/>
        </w:rPr>
        <w:t>计量单位应使用我国法定计量单位，未列明时应默认为我国法定计量</w:t>
      </w:r>
      <w:r>
        <w:rPr>
          <w:sz w:val="24"/>
        </w:rPr>
        <w:t>单位。</w:t>
      </w:r>
    </w:p>
    <w:p w14:paraId="2AC993F3">
      <w:pPr>
        <w:pStyle w:val="26"/>
        <w:numPr>
          <w:ilvl w:val="1"/>
          <w:numId w:val="3"/>
        </w:numPr>
        <w:tabs>
          <w:tab w:val="left" w:pos="1642"/>
        </w:tabs>
        <w:spacing w:before="1"/>
        <w:rPr>
          <w:sz w:val="24"/>
        </w:rPr>
      </w:pPr>
      <w:r>
        <w:rPr>
          <w:sz w:val="24"/>
        </w:rPr>
        <w:t>响应文件的组成</w:t>
      </w:r>
    </w:p>
    <w:p w14:paraId="72C57243">
      <w:pPr>
        <w:pStyle w:val="26"/>
        <w:numPr>
          <w:ilvl w:val="2"/>
          <w:numId w:val="3"/>
        </w:numPr>
        <w:tabs>
          <w:tab w:val="left" w:pos="2000"/>
          <w:tab w:val="left" w:pos="2001"/>
        </w:tabs>
        <w:spacing w:before="161"/>
        <w:ind w:left="2000" w:hanging="600"/>
        <w:rPr>
          <w:sz w:val="24"/>
        </w:rPr>
      </w:pPr>
      <w:r>
        <w:rPr>
          <w:sz w:val="24"/>
        </w:rPr>
        <w:t>响应文件包括下列内容：</w:t>
      </w:r>
    </w:p>
    <w:p w14:paraId="2544309D">
      <w:pPr>
        <w:pStyle w:val="26"/>
        <w:numPr>
          <w:ilvl w:val="3"/>
          <w:numId w:val="3"/>
        </w:numPr>
        <w:tabs>
          <w:tab w:val="left" w:pos="2240"/>
          <w:tab w:val="left" w:pos="2241"/>
        </w:tabs>
        <w:rPr>
          <w:sz w:val="24"/>
        </w:rPr>
      </w:pPr>
      <w:r>
        <w:rPr>
          <w:sz w:val="24"/>
        </w:rPr>
        <w:t>商务部分</w:t>
      </w:r>
    </w:p>
    <w:p w14:paraId="75986B44">
      <w:pPr>
        <w:pStyle w:val="26"/>
        <w:numPr>
          <w:ilvl w:val="0"/>
          <w:numId w:val="4"/>
        </w:numPr>
        <w:tabs>
          <w:tab w:val="left" w:pos="1762"/>
        </w:tabs>
        <w:spacing w:before="161"/>
        <w:rPr>
          <w:sz w:val="24"/>
        </w:rPr>
      </w:pPr>
      <w:r>
        <w:rPr>
          <w:sz w:val="24"/>
        </w:rPr>
        <w:t>协商响应声明；</w:t>
      </w:r>
    </w:p>
    <w:p w14:paraId="0A4A775A">
      <w:pPr>
        <w:pStyle w:val="26"/>
        <w:numPr>
          <w:ilvl w:val="0"/>
          <w:numId w:val="4"/>
        </w:numPr>
        <w:tabs>
          <w:tab w:val="left" w:pos="1762"/>
        </w:tabs>
        <w:rPr>
          <w:sz w:val="24"/>
        </w:rPr>
      </w:pPr>
      <w:r>
        <w:rPr>
          <w:sz w:val="24"/>
        </w:rPr>
        <w:t>供应商基本情况表；</w:t>
      </w:r>
    </w:p>
    <w:p w14:paraId="24A87817">
      <w:pPr>
        <w:pStyle w:val="26"/>
        <w:numPr>
          <w:ilvl w:val="0"/>
          <w:numId w:val="4"/>
        </w:numPr>
        <w:tabs>
          <w:tab w:val="left" w:pos="1762"/>
        </w:tabs>
        <w:spacing w:before="161"/>
        <w:rPr>
          <w:sz w:val="24"/>
        </w:rPr>
      </w:pPr>
      <w:r>
        <w:rPr>
          <w:sz w:val="24"/>
        </w:rPr>
        <w:t>商务条款响应情况；</w:t>
      </w:r>
    </w:p>
    <w:p w14:paraId="55D136A4">
      <w:pPr>
        <w:pStyle w:val="26"/>
        <w:numPr>
          <w:ilvl w:val="0"/>
          <w:numId w:val="4"/>
        </w:numPr>
        <w:tabs>
          <w:tab w:val="left" w:pos="1762"/>
        </w:tabs>
        <w:rPr>
          <w:sz w:val="24"/>
        </w:rPr>
      </w:pPr>
      <w:r>
        <w:rPr>
          <w:sz w:val="24"/>
        </w:rPr>
        <w:t>报价文件。</w:t>
      </w:r>
    </w:p>
    <w:p w14:paraId="3A08B53C">
      <w:pPr>
        <w:pStyle w:val="26"/>
        <w:numPr>
          <w:ilvl w:val="3"/>
          <w:numId w:val="3"/>
        </w:numPr>
        <w:tabs>
          <w:tab w:val="left" w:pos="2240"/>
          <w:tab w:val="left" w:pos="2241"/>
        </w:tabs>
        <w:spacing w:before="161"/>
        <w:rPr>
          <w:sz w:val="24"/>
        </w:rPr>
      </w:pPr>
      <w:r>
        <w:rPr>
          <w:sz w:val="24"/>
        </w:rPr>
        <w:t>技术部分</w:t>
      </w:r>
    </w:p>
    <w:p w14:paraId="3C9D6016">
      <w:pPr>
        <w:pStyle w:val="26"/>
        <w:numPr>
          <w:ilvl w:val="0"/>
          <w:numId w:val="5"/>
        </w:numPr>
        <w:tabs>
          <w:tab w:val="left" w:pos="1762"/>
        </w:tabs>
        <w:rPr>
          <w:sz w:val="24"/>
        </w:rPr>
      </w:pPr>
      <w:r>
        <w:rPr>
          <w:sz w:val="24"/>
        </w:rPr>
        <w:t>服务说明、实施方案及技术方案；</w:t>
      </w:r>
    </w:p>
    <w:p w14:paraId="769F2388">
      <w:pPr>
        <w:pStyle w:val="26"/>
        <w:numPr>
          <w:ilvl w:val="0"/>
          <w:numId w:val="5"/>
        </w:numPr>
        <w:tabs>
          <w:tab w:val="left" w:pos="1762"/>
        </w:tabs>
        <w:spacing w:before="162"/>
        <w:rPr>
          <w:sz w:val="24"/>
        </w:rPr>
      </w:pPr>
      <w:r>
        <w:rPr>
          <w:sz w:val="24"/>
        </w:rPr>
        <w:t>技术响应与偏离表；</w:t>
      </w:r>
    </w:p>
    <w:p w14:paraId="7216E721">
      <w:pPr>
        <w:pStyle w:val="26"/>
        <w:numPr>
          <w:ilvl w:val="0"/>
          <w:numId w:val="5"/>
        </w:numPr>
        <w:tabs>
          <w:tab w:val="left" w:pos="1762"/>
        </w:tabs>
        <w:rPr>
          <w:sz w:val="24"/>
        </w:rPr>
      </w:pPr>
      <w:r>
        <w:rPr>
          <w:sz w:val="24"/>
        </w:rPr>
        <w:t>供应商认为需提供的其他资料。</w:t>
      </w:r>
    </w:p>
    <w:p w14:paraId="16792E84">
      <w:pPr>
        <w:pStyle w:val="26"/>
        <w:numPr>
          <w:ilvl w:val="1"/>
          <w:numId w:val="3"/>
        </w:numPr>
        <w:tabs>
          <w:tab w:val="left" w:pos="1642"/>
        </w:tabs>
        <w:spacing w:before="161"/>
        <w:rPr>
          <w:sz w:val="24"/>
        </w:rPr>
      </w:pPr>
      <w:r>
        <w:rPr>
          <w:sz w:val="24"/>
        </w:rPr>
        <w:t>报价</w:t>
      </w:r>
    </w:p>
    <w:p w14:paraId="4B4CC2FE">
      <w:pPr>
        <w:pStyle w:val="26"/>
        <w:numPr>
          <w:ilvl w:val="2"/>
          <w:numId w:val="3"/>
        </w:numPr>
        <w:tabs>
          <w:tab w:val="left" w:pos="2000"/>
          <w:tab w:val="left" w:pos="2001"/>
        </w:tabs>
        <w:ind w:left="2000" w:hanging="600"/>
        <w:rPr>
          <w:sz w:val="24"/>
        </w:rPr>
      </w:pPr>
      <w:r>
        <w:rPr>
          <w:sz w:val="24"/>
        </w:rPr>
        <w:t>供应商应当根据</w:t>
      </w:r>
      <w:r>
        <w:rPr>
          <w:rFonts w:hint="eastAsia"/>
          <w:sz w:val="24"/>
          <w:lang w:eastAsia="zh-CN"/>
        </w:rPr>
        <w:t>单一来源协商</w:t>
      </w:r>
      <w:r>
        <w:rPr>
          <w:sz w:val="24"/>
        </w:rPr>
        <w:t>要求和范围以人民币报价。</w:t>
      </w:r>
    </w:p>
    <w:p w14:paraId="18F3F22A">
      <w:pPr>
        <w:pStyle w:val="26"/>
        <w:numPr>
          <w:ilvl w:val="2"/>
          <w:numId w:val="3"/>
        </w:numPr>
        <w:tabs>
          <w:tab w:val="left" w:pos="2000"/>
          <w:tab w:val="left" w:pos="2001"/>
        </w:tabs>
        <w:spacing w:line="364" w:lineRule="auto"/>
        <w:ind w:right="920" w:firstLine="480"/>
        <w:rPr>
          <w:sz w:val="24"/>
        </w:rPr>
      </w:pPr>
      <w:r>
        <w:rPr>
          <w:spacing w:val="-1"/>
          <w:sz w:val="24"/>
        </w:rPr>
        <w:t xml:space="preserve">供应商应按第五章“项目采购需求”要求及第四章“响应文件组成” </w:t>
      </w:r>
      <w:r>
        <w:rPr>
          <w:sz w:val="24"/>
        </w:rPr>
        <w:t>格式填写。</w:t>
      </w:r>
    </w:p>
    <w:p w14:paraId="574F055C">
      <w:pPr>
        <w:pStyle w:val="26"/>
        <w:numPr>
          <w:ilvl w:val="1"/>
          <w:numId w:val="3"/>
        </w:numPr>
        <w:tabs>
          <w:tab w:val="left" w:pos="1642"/>
        </w:tabs>
        <w:spacing w:before="2"/>
        <w:rPr>
          <w:sz w:val="24"/>
        </w:rPr>
      </w:pPr>
      <w:r>
        <w:rPr>
          <w:sz w:val="24"/>
        </w:rPr>
        <w:t>协商保证金</w:t>
      </w:r>
    </w:p>
    <w:p w14:paraId="4FA83711">
      <w:pPr>
        <w:rPr>
          <w:sz w:val="24"/>
        </w:rPr>
        <w:sectPr>
          <w:pgSz w:w="11910" w:h="16840"/>
          <w:pgMar w:top="1460" w:right="880" w:bottom="1160" w:left="880" w:header="0" w:footer="894" w:gutter="0"/>
          <w:pgNumType w:fmt="decimal"/>
          <w:cols w:space="720" w:num="1"/>
        </w:sectPr>
      </w:pPr>
    </w:p>
    <w:p w14:paraId="4508E410">
      <w:pPr>
        <w:pStyle w:val="26"/>
        <w:numPr>
          <w:ilvl w:val="2"/>
          <w:numId w:val="3"/>
        </w:numPr>
        <w:tabs>
          <w:tab w:val="left" w:pos="880"/>
        </w:tabs>
        <w:spacing w:before="41"/>
        <w:ind w:left="880" w:leftChars="400" w:firstLine="518" w:firstLineChars="216"/>
        <w:rPr>
          <w:sz w:val="24"/>
        </w:rPr>
      </w:pPr>
      <w:r>
        <w:rPr>
          <w:sz w:val="24"/>
        </w:rPr>
        <w:t>本项目是否交纳协商保证金要求见协商须知前附表。</w:t>
      </w:r>
    </w:p>
    <w:p w14:paraId="3805567F">
      <w:pPr>
        <w:pStyle w:val="26"/>
        <w:numPr>
          <w:ilvl w:val="2"/>
          <w:numId w:val="3"/>
        </w:numPr>
        <w:tabs>
          <w:tab w:val="left" w:pos="880"/>
        </w:tabs>
        <w:spacing w:line="364" w:lineRule="auto"/>
        <w:ind w:left="880" w:leftChars="400" w:right="823" w:firstLine="518" w:firstLineChars="216"/>
        <w:rPr>
          <w:sz w:val="24"/>
        </w:rPr>
      </w:pPr>
      <w:r>
        <w:rPr>
          <w:sz w:val="24"/>
        </w:rPr>
        <w:t>供应商应按照协商须知前附表规定向采购代理机构交纳缴纳协商保证</w:t>
      </w:r>
      <w:r>
        <w:rPr>
          <w:spacing w:val="-1"/>
          <w:sz w:val="24"/>
        </w:rPr>
        <w:t>金，协商保证金有效期应当与本章协商须知前附表规定的协商响应有效期一致。</w:t>
      </w:r>
      <w:r>
        <w:rPr>
          <w:spacing w:val="-7"/>
          <w:sz w:val="24"/>
        </w:rPr>
        <w:t>未按协商文件规定提交保证金的，采购人或采购代理机构应当拒绝接收供应商的响应文件。</w:t>
      </w:r>
    </w:p>
    <w:p w14:paraId="28ABFF8E">
      <w:pPr>
        <w:pStyle w:val="26"/>
        <w:numPr>
          <w:ilvl w:val="2"/>
          <w:numId w:val="3"/>
        </w:numPr>
        <w:tabs>
          <w:tab w:val="left" w:pos="880"/>
        </w:tabs>
        <w:spacing w:before="3" w:line="364" w:lineRule="auto"/>
        <w:ind w:left="880" w:leftChars="400" w:right="916" w:firstLine="505" w:firstLineChars="216"/>
        <w:jc w:val="both"/>
        <w:rPr>
          <w:sz w:val="24"/>
        </w:rPr>
      </w:pPr>
      <w:r>
        <w:rPr>
          <w:spacing w:val="-3"/>
          <w:sz w:val="24"/>
        </w:rPr>
        <w:t xml:space="preserve">未成交供应商的保证金，在成交通知书发出后 </w:t>
      </w:r>
      <w:r>
        <w:rPr>
          <w:sz w:val="24"/>
        </w:rPr>
        <w:t>5</w:t>
      </w:r>
      <w:r>
        <w:rPr>
          <w:spacing w:val="-8"/>
          <w:sz w:val="24"/>
        </w:rPr>
        <w:t xml:space="preserve"> 个工作日内退还；成</w:t>
      </w:r>
      <w:r>
        <w:rPr>
          <w:spacing w:val="-9"/>
          <w:sz w:val="24"/>
        </w:rPr>
        <w:t xml:space="preserve">交供应商的保证金，在采购合同签订后 </w:t>
      </w:r>
      <w:r>
        <w:rPr>
          <w:sz w:val="24"/>
        </w:rPr>
        <w:t>5</w:t>
      </w:r>
      <w:r>
        <w:rPr>
          <w:spacing w:val="-12"/>
          <w:sz w:val="24"/>
        </w:rPr>
        <w:t xml:space="preserve"> 个工作日内退还，但因供应商自身原因</w:t>
      </w:r>
      <w:r>
        <w:rPr>
          <w:sz w:val="24"/>
        </w:rPr>
        <w:t>导致无法及时退还的除外。</w:t>
      </w:r>
    </w:p>
    <w:p w14:paraId="10D6F557">
      <w:pPr>
        <w:pStyle w:val="26"/>
        <w:numPr>
          <w:ilvl w:val="2"/>
          <w:numId w:val="3"/>
        </w:numPr>
        <w:tabs>
          <w:tab w:val="left" w:pos="880"/>
        </w:tabs>
        <w:spacing w:before="2"/>
        <w:ind w:left="880" w:leftChars="400" w:firstLine="518" w:firstLineChars="216"/>
        <w:rPr>
          <w:sz w:val="24"/>
        </w:rPr>
      </w:pPr>
      <w:r>
        <w:rPr>
          <w:sz w:val="24"/>
        </w:rPr>
        <w:t>有下列情形之一的，保证金不予退还：</w:t>
      </w:r>
    </w:p>
    <w:p w14:paraId="5CBB9F0A">
      <w:pPr>
        <w:pStyle w:val="26"/>
        <w:numPr>
          <w:ilvl w:val="0"/>
          <w:numId w:val="6"/>
        </w:numPr>
        <w:tabs>
          <w:tab w:val="left" w:pos="1762"/>
        </w:tabs>
        <w:spacing w:before="161" w:line="364" w:lineRule="auto"/>
        <w:ind w:left="880" w:leftChars="400" w:right="920" w:firstLine="514" w:firstLineChars="216"/>
        <w:rPr>
          <w:sz w:val="24"/>
        </w:rPr>
      </w:pPr>
      <w:r>
        <w:rPr>
          <w:spacing w:val="-1"/>
          <w:sz w:val="24"/>
        </w:rPr>
        <w:t>供应商在协商须知前附表规定的提交首次响应文件截止时间后撤回响应</w:t>
      </w:r>
      <w:r>
        <w:rPr>
          <w:sz w:val="24"/>
        </w:rPr>
        <w:t>文件的；</w:t>
      </w:r>
    </w:p>
    <w:p w14:paraId="640A0C77">
      <w:pPr>
        <w:pStyle w:val="26"/>
        <w:numPr>
          <w:ilvl w:val="0"/>
          <w:numId w:val="6"/>
        </w:numPr>
        <w:tabs>
          <w:tab w:val="left" w:pos="1762"/>
        </w:tabs>
        <w:spacing w:before="1"/>
        <w:ind w:left="880" w:leftChars="400" w:firstLine="518" w:firstLineChars="216"/>
        <w:rPr>
          <w:sz w:val="24"/>
        </w:rPr>
      </w:pPr>
      <w:r>
        <w:rPr>
          <w:sz w:val="24"/>
        </w:rPr>
        <w:t>供应商在响应文件中提供虚假材料的；</w:t>
      </w:r>
    </w:p>
    <w:p w14:paraId="0C54C06C">
      <w:pPr>
        <w:pStyle w:val="26"/>
        <w:numPr>
          <w:ilvl w:val="0"/>
          <w:numId w:val="6"/>
        </w:numPr>
        <w:tabs>
          <w:tab w:val="left" w:pos="1762"/>
        </w:tabs>
        <w:spacing w:line="364" w:lineRule="auto"/>
        <w:ind w:left="880" w:leftChars="400" w:right="920" w:firstLine="514" w:firstLineChars="216"/>
        <w:rPr>
          <w:sz w:val="24"/>
        </w:rPr>
      </w:pPr>
      <w:r>
        <w:rPr>
          <w:spacing w:val="-1"/>
          <w:sz w:val="24"/>
        </w:rPr>
        <w:t>除因不可抗力或协商文件认可的情形以外，成交供应商不与采购人签订</w:t>
      </w:r>
      <w:r>
        <w:rPr>
          <w:sz w:val="24"/>
        </w:rPr>
        <w:t>合同的；</w:t>
      </w:r>
    </w:p>
    <w:p w14:paraId="40708F70">
      <w:pPr>
        <w:pStyle w:val="26"/>
        <w:numPr>
          <w:ilvl w:val="0"/>
          <w:numId w:val="6"/>
        </w:numPr>
        <w:tabs>
          <w:tab w:val="left" w:pos="1762"/>
        </w:tabs>
        <w:spacing w:before="2"/>
        <w:ind w:left="880" w:leftChars="400" w:firstLine="518" w:firstLineChars="216"/>
        <w:rPr>
          <w:sz w:val="24"/>
        </w:rPr>
      </w:pPr>
      <w:r>
        <w:rPr>
          <w:sz w:val="24"/>
        </w:rPr>
        <w:t>供应商与采购人、其他供应商或者采购代理机构恶意串通的；</w:t>
      </w:r>
    </w:p>
    <w:p w14:paraId="14887C82">
      <w:pPr>
        <w:pStyle w:val="26"/>
        <w:tabs>
          <w:tab w:val="left" w:pos="2121"/>
        </w:tabs>
        <w:spacing w:before="3" w:line="360" w:lineRule="auto"/>
        <w:ind w:left="880" w:leftChars="400" w:right="917" w:firstLine="509" w:firstLineChars="216"/>
        <w:jc w:val="both"/>
        <w:rPr>
          <w:spacing w:val="-2"/>
          <w:sz w:val="24"/>
        </w:rPr>
      </w:pPr>
      <w:r>
        <w:rPr>
          <w:spacing w:val="-2"/>
          <w:sz w:val="24"/>
        </w:rPr>
        <w:t>协商文件规定的其他情形。</w:t>
      </w:r>
    </w:p>
    <w:p w14:paraId="76D7B4B5">
      <w:pPr>
        <w:pStyle w:val="26"/>
        <w:tabs>
          <w:tab w:val="left" w:pos="2121"/>
        </w:tabs>
        <w:spacing w:before="3" w:line="360" w:lineRule="auto"/>
        <w:ind w:left="880" w:leftChars="400" w:right="917" w:firstLine="518" w:firstLineChars="216"/>
        <w:jc w:val="both"/>
        <w:rPr>
          <w:sz w:val="24"/>
        </w:rPr>
      </w:pPr>
      <w:r>
        <w:rPr>
          <w:sz w:val="24"/>
        </w:rPr>
        <w:t>10.</w:t>
      </w:r>
      <w:r>
        <w:rPr>
          <w:rFonts w:hint="eastAsia"/>
          <w:sz w:val="24"/>
        </w:rPr>
        <w:t>投标</w:t>
      </w:r>
    </w:p>
    <w:p w14:paraId="65AE7E47">
      <w:pPr>
        <w:pStyle w:val="26"/>
        <w:tabs>
          <w:tab w:val="left" w:pos="2121"/>
        </w:tabs>
        <w:spacing w:before="3" w:line="360" w:lineRule="auto"/>
        <w:ind w:left="880" w:leftChars="400" w:right="917" w:firstLine="518" w:firstLineChars="216"/>
        <w:jc w:val="both"/>
        <w:rPr>
          <w:sz w:val="24"/>
        </w:rPr>
      </w:pPr>
      <w:r>
        <w:rPr>
          <w:rFonts w:hint="eastAsia"/>
          <w:sz w:val="24"/>
          <w:lang w:val="en-US"/>
        </w:rPr>
        <w:t>10</w:t>
      </w:r>
      <w:r>
        <w:rPr>
          <w:rFonts w:hint="eastAsia"/>
          <w:sz w:val="24"/>
        </w:rPr>
        <w:t>.1 加密的电子响应文件应在响应文件递交截止时间前通过政采云平台上传完成。</w:t>
      </w:r>
    </w:p>
    <w:p w14:paraId="7B43406F">
      <w:pPr>
        <w:pStyle w:val="26"/>
        <w:tabs>
          <w:tab w:val="left" w:pos="2121"/>
        </w:tabs>
        <w:spacing w:before="3" w:line="360" w:lineRule="auto"/>
        <w:ind w:left="880" w:leftChars="400" w:right="917" w:firstLine="518" w:firstLineChars="216"/>
        <w:jc w:val="both"/>
        <w:rPr>
          <w:sz w:val="24"/>
        </w:rPr>
      </w:pPr>
      <w:r>
        <w:rPr>
          <w:rFonts w:hint="eastAsia"/>
          <w:sz w:val="24"/>
          <w:lang w:val="en-US"/>
        </w:rPr>
        <w:t>10</w:t>
      </w:r>
      <w:r>
        <w:rPr>
          <w:rFonts w:hint="eastAsia"/>
          <w:sz w:val="24"/>
        </w:rPr>
        <w:t>.2 逾期上传或者未上传指定地点的响应文件，采购人不予受理。</w:t>
      </w:r>
    </w:p>
    <w:p w14:paraId="14DEBFAA">
      <w:pPr>
        <w:pStyle w:val="26"/>
        <w:tabs>
          <w:tab w:val="left" w:pos="2121"/>
        </w:tabs>
        <w:spacing w:before="3" w:line="360" w:lineRule="auto"/>
        <w:ind w:left="880" w:leftChars="400" w:right="917" w:firstLine="518" w:firstLineChars="216"/>
        <w:jc w:val="both"/>
        <w:rPr>
          <w:sz w:val="24"/>
        </w:rPr>
      </w:pPr>
      <w:r>
        <w:rPr>
          <w:rFonts w:hint="eastAsia"/>
          <w:sz w:val="24"/>
          <w:lang w:val="en-US"/>
        </w:rPr>
        <w:t>10</w:t>
      </w:r>
      <w:r>
        <w:rPr>
          <w:rFonts w:hint="eastAsia"/>
          <w:sz w:val="24"/>
        </w:rPr>
        <w:t>.3 响应文件的修改与撤回</w:t>
      </w:r>
    </w:p>
    <w:p w14:paraId="4D868735">
      <w:pPr>
        <w:pStyle w:val="26"/>
        <w:tabs>
          <w:tab w:val="left" w:pos="2121"/>
        </w:tabs>
        <w:spacing w:before="3" w:line="360" w:lineRule="auto"/>
        <w:ind w:left="880" w:leftChars="400" w:right="917" w:firstLine="518" w:firstLineChars="216"/>
        <w:jc w:val="both"/>
        <w:rPr>
          <w:sz w:val="24"/>
        </w:rPr>
      </w:pPr>
      <w:r>
        <w:rPr>
          <w:rFonts w:hint="eastAsia"/>
          <w:sz w:val="24"/>
          <w:lang w:val="en-US"/>
        </w:rPr>
        <w:t>10</w:t>
      </w:r>
      <w:r>
        <w:rPr>
          <w:rFonts w:hint="eastAsia"/>
          <w:sz w:val="24"/>
        </w:rPr>
        <w:t>.3.1供应商在供应商须知前附表规定的提交响应文件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1B466E87">
      <w:pPr>
        <w:pStyle w:val="26"/>
        <w:tabs>
          <w:tab w:val="left" w:pos="2121"/>
        </w:tabs>
        <w:spacing w:before="3" w:line="360" w:lineRule="auto"/>
        <w:ind w:left="880" w:leftChars="400" w:right="917" w:firstLine="518" w:firstLineChars="216"/>
        <w:jc w:val="both"/>
        <w:rPr>
          <w:sz w:val="24"/>
        </w:rPr>
      </w:pPr>
      <w:r>
        <w:rPr>
          <w:rFonts w:hint="eastAsia"/>
          <w:sz w:val="24"/>
          <w:lang w:val="en-US"/>
        </w:rPr>
        <w:t>10</w:t>
      </w:r>
      <w:r>
        <w:rPr>
          <w:rFonts w:hint="eastAsia"/>
          <w:sz w:val="24"/>
        </w:rPr>
        <w:t>.3.2供应商不得在开标时间起至投标有效期期满前撤回响应文件。</w:t>
      </w:r>
    </w:p>
    <w:p w14:paraId="68926267">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11.开标</w:t>
      </w:r>
    </w:p>
    <w:p w14:paraId="6841A40B">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11.1供应商须在在提交响应文件截止时间前通过CA在政采云平台上传加密的电子响应文件。供应商在开标时须使用制作加密电子响应文件所使用的CA锁解密，供应商须提前配置好浏览器（建议使用360浏览器或谷歌浏览器），并确保开标期间电脑络环境畅通，以便开标时解密。本项目解密时间定为30分钟，如因供应商自身原因导致无法正常解密，后果由供应商自行承担。</w:t>
      </w:r>
    </w:p>
    <w:p w14:paraId="4C55986B">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11.2参与电子投标供应商，“不见面开标”大厅操作提示：①开标前一小时在系统进行在线签到②30分钟内完成在线解密③开标结束后30分钟内完成“开标一览表”在线签章。注意：如未在规定时间进行以上操作，将导致投标（响应）无效。</w:t>
      </w:r>
    </w:p>
    <w:p w14:paraId="088C36B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12.组建协商小组</w:t>
      </w:r>
    </w:p>
    <w:p w14:paraId="56A09B1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12.1 采购方根据有关法律法规和本采购文件的规定，结合本采购项目的特点组建协商小组，对供应商采购文件进行评估和比较。</w:t>
      </w:r>
    </w:p>
    <w:p w14:paraId="7DD03DF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12.2 开标前，由采购人代表和政采云平台专家库中随机抽取专家组成协商小组，协商小组成员人数为 3 人及以上的单数。</w:t>
      </w:r>
    </w:p>
    <w:p w14:paraId="16903994">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12.3 协商会议由协商小组组长主持。协商小组首先对各响应文件进行初步</w:t>
      </w:r>
    </w:p>
    <w:p w14:paraId="152C62F1">
      <w:pPr>
        <w:pStyle w:val="26"/>
        <w:tabs>
          <w:tab w:val="left" w:pos="2121"/>
        </w:tabs>
        <w:spacing w:before="3" w:line="360" w:lineRule="auto"/>
        <w:ind w:left="0" w:right="917" w:firstLine="960" w:firstLineChars="400"/>
        <w:jc w:val="both"/>
        <w:rPr>
          <w:sz w:val="24"/>
          <w:lang w:val="en-US"/>
        </w:rPr>
      </w:pPr>
      <w:r>
        <w:rPr>
          <w:rFonts w:hint="eastAsia"/>
          <w:sz w:val="24"/>
          <w:lang w:val="en-US"/>
        </w:rPr>
        <w:t>审查，初步审查包括资格性审查和符合性审查，未通过审查的为无效标。</w:t>
      </w:r>
    </w:p>
    <w:p w14:paraId="058CC16A">
      <w:pPr>
        <w:pStyle w:val="26"/>
        <w:tabs>
          <w:tab w:val="left" w:pos="2121"/>
        </w:tabs>
        <w:spacing w:before="3" w:line="360" w:lineRule="auto"/>
        <w:ind w:left="959" w:leftChars="436" w:right="917" w:firstLine="0"/>
        <w:jc w:val="both"/>
        <w:rPr>
          <w:sz w:val="24"/>
          <w:lang w:val="en-US"/>
        </w:rPr>
      </w:pPr>
      <w:r>
        <w:rPr>
          <w:rFonts w:hint="eastAsia"/>
          <w:sz w:val="24"/>
          <w:lang w:val="en-US"/>
        </w:rPr>
        <w:t>⑴资格性检查：由采购人或采购代理机构进行资格审查，若供应商资格审查未通过，将认定整个响应文件不响应采购文件而予以投标无效。</w:t>
      </w:r>
    </w:p>
    <w:p w14:paraId="0C11FF43">
      <w:pPr>
        <w:pStyle w:val="26"/>
        <w:tabs>
          <w:tab w:val="left" w:pos="2121"/>
        </w:tabs>
        <w:spacing w:before="3" w:line="360" w:lineRule="auto"/>
        <w:ind w:left="880" w:leftChars="400" w:right="917" w:firstLine="0"/>
        <w:jc w:val="both"/>
        <w:rPr>
          <w:sz w:val="24"/>
          <w:lang w:val="en-US"/>
        </w:rPr>
      </w:pPr>
      <w:r>
        <w:rPr>
          <w:rFonts w:hint="eastAsia"/>
          <w:sz w:val="24"/>
          <w:lang w:val="en-US"/>
        </w:rPr>
        <w:t>⑵符合性检查：依</w:t>
      </w:r>
      <w:r>
        <w:rPr>
          <w:rFonts w:hint="eastAsia"/>
          <w:sz w:val="24"/>
          <w:lang w:val="en-US" w:eastAsia="zh-CN"/>
        </w:rPr>
        <w:t>单一来源协商</w:t>
      </w:r>
      <w:r>
        <w:rPr>
          <w:rFonts w:hint="eastAsia"/>
          <w:sz w:val="24"/>
          <w:lang w:val="en-US"/>
        </w:rPr>
        <w:t>的规定，从响应文件的有效性、完整性和对</w:t>
      </w:r>
      <w:r>
        <w:rPr>
          <w:rFonts w:hint="eastAsia"/>
          <w:sz w:val="24"/>
          <w:lang w:val="en-US" w:eastAsia="zh-CN"/>
        </w:rPr>
        <w:t>单一来源协商</w:t>
      </w:r>
      <w:r>
        <w:rPr>
          <w:rFonts w:hint="eastAsia"/>
          <w:sz w:val="24"/>
          <w:lang w:val="en-US"/>
        </w:rPr>
        <w:t>的响应程度进行审查，以确定是否对</w:t>
      </w:r>
      <w:r>
        <w:rPr>
          <w:rFonts w:hint="eastAsia"/>
          <w:sz w:val="24"/>
          <w:lang w:val="en-US" w:eastAsia="zh-CN"/>
        </w:rPr>
        <w:t>单一来源协商</w:t>
      </w:r>
      <w:r>
        <w:rPr>
          <w:rFonts w:hint="eastAsia"/>
          <w:sz w:val="24"/>
          <w:lang w:val="en-US"/>
        </w:rPr>
        <w:t>的要求做出了实质性的响应，存在重大偏离的响应文件为无效标。所谓重大偏离是指供应商响应文件中所述服务质量、技术、规格、数量、交货期等和服务明显不能满足</w:t>
      </w:r>
      <w:r>
        <w:rPr>
          <w:rFonts w:hint="eastAsia"/>
          <w:sz w:val="24"/>
          <w:lang w:val="en-US" w:eastAsia="zh-CN"/>
        </w:rPr>
        <w:t>单一来源协商</w:t>
      </w:r>
      <w:r>
        <w:rPr>
          <w:rFonts w:hint="eastAsia"/>
          <w:sz w:val="24"/>
          <w:lang w:val="en-US"/>
        </w:rPr>
        <w:t>要求。协商小组成员对需要共同认定的事项存在争议的，应当按照少数服从多数的原则作出结论。持不同意见的协商小组成员应当在评标报告上签署不同意见及理由，否则视为同意评标报告。</w:t>
      </w:r>
    </w:p>
    <w:p w14:paraId="76D9D3C7">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12.4 协商小组判断“响应文件”的响应性，仅基于“响应文件”本身而不靠外部证据。对非实质性响应的响应文件，供应商不能通过修正或撤销不符之处，而使其成为实质性响应。</w:t>
      </w:r>
    </w:p>
    <w:p w14:paraId="27099281">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12.5协商小组根据</w:t>
      </w:r>
      <w:r>
        <w:rPr>
          <w:rFonts w:hint="eastAsia"/>
          <w:sz w:val="24"/>
          <w:lang w:val="en-US" w:eastAsia="zh-CN"/>
        </w:rPr>
        <w:t>单一来源协商</w:t>
      </w:r>
      <w:r>
        <w:rPr>
          <w:rFonts w:hint="eastAsia"/>
          <w:sz w:val="24"/>
          <w:lang w:val="en-US"/>
        </w:rPr>
        <w:t>要求，讨论、通过协商工作流程和协商要点。</w:t>
      </w:r>
    </w:p>
    <w:p w14:paraId="0D7D878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12.6采购人按照供应商签到时间顺序通知有效供应商开始进行协商。</w:t>
      </w:r>
    </w:p>
    <w:p w14:paraId="3F0C1741">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13、知识产权</w:t>
      </w:r>
    </w:p>
    <w:p w14:paraId="7D57F97B">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13.1供应商应保证在本项目使用的任何产品和服务时，不会产生因第三方提出侵犯其专利权、商标权或其它知识产权而引起的法律和经济纠纷，如因专利权、商标权或其它知识产权而引起法律和经济纠纷，由供应商承担所有相关责任。</w:t>
      </w:r>
    </w:p>
    <w:p w14:paraId="64FD2CA7">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13.2 采购人享有本项目实施过程中产生的知识成果及知识产权。</w:t>
      </w:r>
    </w:p>
    <w:p w14:paraId="2253DC52">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13.3供应商如欲在项目实施过程中采用自有知识成果，需在响应文件中声明，并提供相关知识产权证明文件。使用该知识成果后，供应商需承诺提供无限期技术支持，采购人享有永久使用权。</w:t>
      </w:r>
    </w:p>
    <w:p w14:paraId="62D2E6BB">
      <w:pPr>
        <w:pStyle w:val="26"/>
        <w:tabs>
          <w:tab w:val="left" w:pos="2121"/>
        </w:tabs>
        <w:spacing w:before="3" w:line="360" w:lineRule="auto"/>
        <w:ind w:left="880" w:leftChars="400" w:right="917" w:firstLine="518" w:firstLineChars="216"/>
        <w:jc w:val="both"/>
        <w:rPr>
          <w:rFonts w:hint="eastAsia"/>
          <w:sz w:val="24"/>
          <w:lang w:val="en-US"/>
        </w:rPr>
      </w:pPr>
      <w:r>
        <w:rPr>
          <w:rFonts w:hint="eastAsia"/>
          <w:sz w:val="24"/>
          <w:lang w:val="en-US"/>
        </w:rPr>
        <w:t>13.4 供应商如采用其所不拥有的知识产权，则在其商务报价中必须包括合法获取该知识产权的相关费用。</w:t>
      </w:r>
      <w:bookmarkStart w:id="0" w:name="_Toc245897301"/>
      <w:bookmarkStart w:id="1" w:name="_Toc243907601"/>
      <w:bookmarkStart w:id="2" w:name="_Toc243906340"/>
      <w:bookmarkStart w:id="3" w:name="_Toc233274841"/>
    </w:p>
    <w:p w14:paraId="4043375C">
      <w:pPr>
        <w:pStyle w:val="26"/>
        <w:tabs>
          <w:tab w:val="left" w:pos="2121"/>
        </w:tabs>
        <w:spacing w:before="3" w:line="360" w:lineRule="auto"/>
        <w:ind w:left="880" w:leftChars="400" w:right="917" w:firstLine="520" w:firstLineChars="216"/>
        <w:jc w:val="both"/>
        <w:rPr>
          <w:rFonts w:hint="default" w:eastAsia="宋体"/>
          <w:b/>
          <w:bCs/>
          <w:sz w:val="24"/>
          <w:lang w:val="en-US" w:eastAsia="zh-CN"/>
        </w:rPr>
      </w:pPr>
      <w:r>
        <w:rPr>
          <w:rFonts w:hint="eastAsia"/>
          <w:b/>
          <w:bCs/>
          <w:sz w:val="24"/>
          <w:lang w:val="en-US" w:eastAsia="zh-CN"/>
        </w:rPr>
        <w:t>四、协商程序</w:t>
      </w:r>
    </w:p>
    <w:p w14:paraId="15F014E3">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14、</w:t>
      </w:r>
      <w:bookmarkEnd w:id="0"/>
      <w:bookmarkEnd w:id="1"/>
      <w:bookmarkEnd w:id="2"/>
      <w:bookmarkEnd w:id="3"/>
      <w:r>
        <w:rPr>
          <w:rFonts w:hint="eastAsia"/>
          <w:sz w:val="24"/>
          <w:lang w:val="en-US"/>
        </w:rPr>
        <w:t>协商会议</w:t>
      </w:r>
    </w:p>
    <w:p w14:paraId="00A510F1">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14.1采购人在本供应商须知前附表第8项规定的时间和地点组织协商会议。</w:t>
      </w:r>
    </w:p>
    <w:p w14:paraId="0E3DBD3D">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14.2供应商应委派代表参加协商会议。</w:t>
      </w:r>
    </w:p>
    <w:p w14:paraId="57D1CA4D">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14.3协商会议由采购代理机构组织并主持。</w:t>
      </w:r>
    </w:p>
    <w:p w14:paraId="7051BA4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14.4在协商过程中，工作人员如发现响应文件组成部分不齐全，由协商小组认定其有效性。协商小组认定的无效响应文件将不进入协商。</w:t>
      </w:r>
    </w:p>
    <w:p w14:paraId="53D11771">
      <w:pPr>
        <w:pStyle w:val="26"/>
        <w:tabs>
          <w:tab w:val="left" w:pos="2121"/>
        </w:tabs>
        <w:spacing w:before="3" w:line="360" w:lineRule="auto"/>
        <w:ind w:left="880" w:leftChars="400" w:right="917" w:firstLine="518" w:firstLineChars="216"/>
        <w:jc w:val="both"/>
        <w:rPr>
          <w:sz w:val="24"/>
          <w:lang w:val="en-US"/>
        </w:rPr>
      </w:pPr>
      <w:bookmarkStart w:id="4" w:name="_Toc233274842"/>
      <w:bookmarkStart w:id="5" w:name="_Toc243906341"/>
      <w:bookmarkStart w:id="6" w:name="_Toc245897302"/>
      <w:bookmarkStart w:id="7" w:name="_Toc243907602"/>
      <w:r>
        <w:rPr>
          <w:rFonts w:hint="eastAsia"/>
          <w:sz w:val="24"/>
          <w:lang w:val="en-US"/>
        </w:rPr>
        <w:t>15、</w:t>
      </w:r>
      <w:bookmarkEnd w:id="4"/>
      <w:bookmarkEnd w:id="5"/>
      <w:bookmarkEnd w:id="6"/>
      <w:bookmarkEnd w:id="7"/>
      <w:r>
        <w:rPr>
          <w:rFonts w:hint="eastAsia"/>
          <w:sz w:val="24"/>
          <w:lang w:val="en-US"/>
        </w:rPr>
        <w:t>协商小组</w:t>
      </w:r>
    </w:p>
    <w:p w14:paraId="10EA1795">
      <w:pPr>
        <w:pStyle w:val="26"/>
        <w:tabs>
          <w:tab w:val="left" w:pos="2121"/>
        </w:tabs>
        <w:spacing w:before="3" w:line="360" w:lineRule="auto"/>
        <w:ind w:left="880" w:leftChars="400" w:right="917" w:firstLine="518" w:firstLineChars="216"/>
        <w:jc w:val="both"/>
        <w:rPr>
          <w:rFonts w:hint="eastAsia"/>
          <w:sz w:val="24"/>
          <w:lang w:val="en-US"/>
        </w:rPr>
      </w:pPr>
      <w:r>
        <w:rPr>
          <w:rFonts w:hint="eastAsia"/>
          <w:sz w:val="24"/>
          <w:lang w:val="en-US"/>
        </w:rPr>
        <w:t>15.1协商小组成员组成：按照《中华人民共和国政府采购法》、《中华人民共和国政府采购法实施条例》、《政府采购非招标采购方式管理办法》及相关法律、法规规定组建，由采购人代表和具有相关经验的专业人员组成。协商小组将负责对供应商提交的响应文件进行评审，确保协商过程公正、合法、保密。</w:t>
      </w:r>
    </w:p>
    <w:p w14:paraId="0547893E">
      <w:pPr>
        <w:pStyle w:val="26"/>
        <w:tabs>
          <w:tab w:val="left" w:pos="2121"/>
        </w:tabs>
        <w:spacing w:before="3" w:line="360" w:lineRule="auto"/>
        <w:ind w:left="880" w:leftChars="400" w:right="917" w:firstLine="518" w:firstLineChars="216"/>
        <w:jc w:val="both"/>
        <w:rPr>
          <w:rFonts w:hint="eastAsia"/>
          <w:sz w:val="24"/>
          <w:lang w:val="en-US" w:eastAsia="zh-CN"/>
        </w:rPr>
      </w:pPr>
      <w:r>
        <w:rPr>
          <w:rFonts w:hint="eastAsia"/>
          <w:sz w:val="24"/>
          <w:lang w:val="en-US" w:eastAsia="zh-CN"/>
        </w:rPr>
        <w:t>15.2资格审查(由采购人或采购代理机构进行资格审查，若供应商资格审查未通过，将认定整个响应文件不响应采购文件而予以投标无效）</w:t>
      </w:r>
    </w:p>
    <w:p w14:paraId="52439423">
      <w:pPr>
        <w:rPr>
          <w:rFonts w:hint="eastAsia"/>
          <w:sz w:val="24"/>
          <w:lang w:val="en-US" w:eastAsia="zh-CN"/>
        </w:rPr>
      </w:pPr>
      <w:r>
        <w:rPr>
          <w:rFonts w:hint="eastAsia"/>
          <w:sz w:val="24"/>
          <w:lang w:val="en-US" w:eastAsia="zh-CN"/>
        </w:rPr>
        <w:br w:type="page"/>
      </w:r>
    </w:p>
    <w:p w14:paraId="20AC662E">
      <w:pPr>
        <w:pStyle w:val="26"/>
        <w:tabs>
          <w:tab w:val="left" w:pos="2121"/>
        </w:tabs>
        <w:spacing w:before="3" w:line="360" w:lineRule="auto"/>
        <w:ind w:left="880" w:leftChars="400" w:right="917" w:firstLine="518" w:firstLineChars="216"/>
        <w:jc w:val="both"/>
        <w:rPr>
          <w:rFonts w:hint="eastAsia"/>
          <w:sz w:val="24"/>
          <w:lang w:val="en-US" w:eastAsia="zh-CN"/>
        </w:rPr>
      </w:pPr>
    </w:p>
    <w:tbl>
      <w:tblPr>
        <w:tblStyle w:val="18"/>
        <w:tblW w:w="4318"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3506"/>
        <w:gridCol w:w="4629"/>
      </w:tblGrid>
      <w:tr w14:paraId="674D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254" w:type="pct"/>
            <w:vAlign w:val="center"/>
          </w:tcPr>
          <w:p w14:paraId="3ACFCB78">
            <w:pPr>
              <w:pStyle w:val="35"/>
              <w:jc w:val="center"/>
              <w:rPr>
                <w:rFonts w:ascii="宋体" w:hAnsi="宋体" w:cs="宋体"/>
                <w:b/>
                <w:color w:val="000000"/>
                <w:spacing w:val="0"/>
                <w:kern w:val="2"/>
                <w:sz w:val="22"/>
                <w:szCs w:val="22"/>
              </w:rPr>
            </w:pPr>
            <w:r>
              <w:rPr>
                <w:rFonts w:hint="eastAsia" w:ascii="宋体" w:hAnsi="宋体" w:cs="宋体"/>
                <w:b/>
                <w:color w:val="000000"/>
                <w:spacing w:val="0"/>
                <w:kern w:val="2"/>
                <w:sz w:val="22"/>
                <w:szCs w:val="22"/>
              </w:rPr>
              <w:t>序号</w:t>
            </w:r>
          </w:p>
        </w:tc>
        <w:tc>
          <w:tcPr>
            <w:tcW w:w="2045" w:type="pct"/>
            <w:vAlign w:val="center"/>
          </w:tcPr>
          <w:p w14:paraId="216CA186">
            <w:pPr>
              <w:pStyle w:val="35"/>
              <w:jc w:val="center"/>
              <w:rPr>
                <w:rFonts w:ascii="宋体" w:hAnsi="宋体" w:cs="宋体"/>
                <w:b/>
                <w:color w:val="000000"/>
                <w:spacing w:val="0"/>
                <w:kern w:val="2"/>
                <w:sz w:val="22"/>
                <w:szCs w:val="22"/>
              </w:rPr>
            </w:pPr>
            <w:r>
              <w:rPr>
                <w:rFonts w:hint="eastAsia" w:ascii="宋体" w:hAnsi="宋体" w:cs="宋体"/>
                <w:b/>
                <w:color w:val="000000"/>
                <w:sz w:val="22"/>
                <w:szCs w:val="22"/>
              </w:rPr>
              <w:t>资格条件</w:t>
            </w:r>
          </w:p>
        </w:tc>
        <w:tc>
          <w:tcPr>
            <w:tcW w:w="2700" w:type="pct"/>
            <w:vAlign w:val="center"/>
          </w:tcPr>
          <w:p w14:paraId="0BB373A0">
            <w:pPr>
              <w:pStyle w:val="35"/>
              <w:jc w:val="center"/>
              <w:rPr>
                <w:rFonts w:ascii="宋体" w:hAnsi="宋体" w:cs="宋体"/>
                <w:b/>
                <w:color w:val="000000"/>
                <w:spacing w:val="0"/>
                <w:kern w:val="2"/>
                <w:sz w:val="22"/>
                <w:szCs w:val="22"/>
              </w:rPr>
            </w:pPr>
            <w:r>
              <w:rPr>
                <w:rFonts w:hint="eastAsia" w:ascii="宋体" w:hAnsi="宋体" w:cs="宋体"/>
                <w:b/>
                <w:color w:val="000000"/>
                <w:sz w:val="22"/>
                <w:szCs w:val="22"/>
              </w:rPr>
              <w:t>审查内容和审查标准</w:t>
            </w:r>
          </w:p>
        </w:tc>
      </w:tr>
      <w:tr w14:paraId="0923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 w:type="pct"/>
            <w:vAlign w:val="center"/>
          </w:tcPr>
          <w:p w14:paraId="33808B68">
            <w:pPr>
              <w:pStyle w:val="35"/>
              <w:jc w:val="center"/>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1</w:t>
            </w:r>
          </w:p>
        </w:tc>
        <w:tc>
          <w:tcPr>
            <w:tcW w:w="2045" w:type="pct"/>
            <w:vAlign w:val="center"/>
          </w:tcPr>
          <w:p w14:paraId="67DA397D">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具有独立承担民事责任的能力</w:t>
            </w:r>
          </w:p>
        </w:tc>
        <w:tc>
          <w:tcPr>
            <w:tcW w:w="2700" w:type="pct"/>
            <w:vAlign w:val="center"/>
          </w:tcPr>
          <w:p w14:paraId="529F8AE7">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须提供在中华人民共和国境内注册的法人或其他组织或自然人的营业执照副本或事业法人登记证或执业许可证或身份证等相关证明扫描件（除身份证外其余证件须加盖电子公章）</w:t>
            </w:r>
          </w:p>
        </w:tc>
      </w:tr>
      <w:tr w14:paraId="0277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 w:type="pct"/>
            <w:vAlign w:val="center"/>
          </w:tcPr>
          <w:p w14:paraId="57C49385">
            <w:pPr>
              <w:pStyle w:val="35"/>
              <w:jc w:val="center"/>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2</w:t>
            </w:r>
          </w:p>
        </w:tc>
        <w:tc>
          <w:tcPr>
            <w:tcW w:w="2045" w:type="pct"/>
            <w:vAlign w:val="center"/>
          </w:tcPr>
          <w:p w14:paraId="4130B7F5">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具有良好的商业信誉和健全的财务会计制度</w:t>
            </w:r>
          </w:p>
        </w:tc>
        <w:tc>
          <w:tcPr>
            <w:tcW w:w="2700" w:type="pct"/>
            <w:vAlign w:val="center"/>
          </w:tcPr>
          <w:p w14:paraId="61A122BC">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须提供本单位上一年度由会计师事务所出具的财务审计报告（当上一年度审计报告未出来时，可提供前一年度审计报告），审计报告须包括资产负债表、利润表、现金流量表、所有者权益变动（如有）及其附注（扫描件并加盖本单位电子公章）。如投标人无法提供上年度审计报告，则需提供开标日前三个月内银行出具的资信证明。银行资信证明可提供原件扫描件加盖电子公章。</w:t>
            </w:r>
          </w:p>
        </w:tc>
      </w:tr>
      <w:tr w14:paraId="3DA60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 w:type="pct"/>
            <w:vAlign w:val="center"/>
          </w:tcPr>
          <w:p w14:paraId="194A8126">
            <w:pPr>
              <w:pStyle w:val="35"/>
              <w:jc w:val="center"/>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3</w:t>
            </w:r>
          </w:p>
        </w:tc>
        <w:tc>
          <w:tcPr>
            <w:tcW w:w="2045" w:type="pct"/>
            <w:vAlign w:val="center"/>
          </w:tcPr>
          <w:p w14:paraId="6ED16E6D">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具有履行合同所必需的设备和专业技术能力</w:t>
            </w:r>
          </w:p>
        </w:tc>
        <w:tc>
          <w:tcPr>
            <w:tcW w:w="2700" w:type="pct"/>
            <w:vAlign w:val="center"/>
          </w:tcPr>
          <w:p w14:paraId="2F3D5795">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须提供具备履行合同所必需的设备和专业技术能力的证明材料或书面声明原件扫描件</w:t>
            </w:r>
          </w:p>
        </w:tc>
      </w:tr>
      <w:tr w14:paraId="75E1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 w:type="pct"/>
            <w:vAlign w:val="center"/>
          </w:tcPr>
          <w:p w14:paraId="3696C957">
            <w:pPr>
              <w:pStyle w:val="35"/>
              <w:jc w:val="center"/>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4</w:t>
            </w:r>
          </w:p>
        </w:tc>
        <w:tc>
          <w:tcPr>
            <w:tcW w:w="2045" w:type="pct"/>
            <w:vAlign w:val="center"/>
          </w:tcPr>
          <w:p w14:paraId="04C098C2">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有依法缴纳税收和依法缴纳社会保障资金的记录</w:t>
            </w:r>
          </w:p>
        </w:tc>
        <w:tc>
          <w:tcPr>
            <w:tcW w:w="2700" w:type="pct"/>
            <w:vAlign w:val="center"/>
          </w:tcPr>
          <w:p w14:paraId="5FCDF6DD">
            <w:pPr>
              <w:pStyle w:val="35"/>
              <w:jc w:val="both"/>
              <w:rPr>
                <w:rFonts w:ascii="宋体" w:hAnsi="宋体" w:cs="宋体"/>
                <w:color w:val="000000"/>
                <w:sz w:val="22"/>
                <w:szCs w:val="22"/>
              </w:rPr>
            </w:pPr>
            <w:r>
              <w:rPr>
                <w:rFonts w:hint="eastAsia" w:ascii="宋体" w:hAnsi="宋体" w:cs="宋体"/>
                <w:color w:val="000000"/>
                <w:sz w:val="22"/>
                <w:szCs w:val="22"/>
              </w:rPr>
              <w:t>须提供响应文件递交截止日期之前六个月内任何一期的纳税记录或证明文件原件扫描件加盖电子公章（依法免税的应提供相应文件说明）</w:t>
            </w:r>
          </w:p>
          <w:p w14:paraId="19858D9D">
            <w:pPr>
              <w:pStyle w:val="35"/>
              <w:jc w:val="both"/>
              <w:rPr>
                <w:rFonts w:ascii="宋体" w:hAnsi="宋体" w:cs="宋体"/>
                <w:color w:val="000000"/>
                <w:sz w:val="22"/>
                <w:szCs w:val="22"/>
              </w:rPr>
            </w:pPr>
            <w:r>
              <w:rPr>
                <w:rFonts w:hint="eastAsia" w:ascii="宋体" w:hAnsi="宋体" w:cs="宋体"/>
                <w:color w:val="000000"/>
                <w:sz w:val="22"/>
                <w:szCs w:val="22"/>
              </w:rPr>
              <w:t>须提供响应文件递交截止日期之前六个月内为员工缴纳社会保障资金的证明材料原件扫描件加盖电子公章（任意一个月即可），证明材料是缴纳社会保险的凭据（专用收据或社会保险缴纳清单）（依法不需要缴纳社会保障资金的应提供相应文件说明）</w:t>
            </w:r>
          </w:p>
        </w:tc>
      </w:tr>
      <w:tr w14:paraId="41CB8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 w:type="pct"/>
            <w:vAlign w:val="center"/>
          </w:tcPr>
          <w:p w14:paraId="19879E8B">
            <w:pPr>
              <w:pStyle w:val="35"/>
              <w:jc w:val="center"/>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5</w:t>
            </w:r>
          </w:p>
        </w:tc>
        <w:tc>
          <w:tcPr>
            <w:tcW w:w="2045" w:type="pct"/>
            <w:vAlign w:val="center"/>
          </w:tcPr>
          <w:p w14:paraId="292E7458">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参加政府采购活动前三年内，在经营活动中没有重大违法记录</w:t>
            </w:r>
          </w:p>
        </w:tc>
        <w:tc>
          <w:tcPr>
            <w:tcW w:w="2700" w:type="pct"/>
            <w:vAlign w:val="center"/>
          </w:tcPr>
          <w:p w14:paraId="2A0F2365">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须提供声明函原件扫描件</w:t>
            </w:r>
          </w:p>
        </w:tc>
      </w:tr>
      <w:tr w14:paraId="1817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 w:type="pct"/>
            <w:vAlign w:val="center"/>
          </w:tcPr>
          <w:p w14:paraId="2B5FF90C">
            <w:pPr>
              <w:pStyle w:val="35"/>
              <w:jc w:val="center"/>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6</w:t>
            </w:r>
          </w:p>
        </w:tc>
        <w:tc>
          <w:tcPr>
            <w:tcW w:w="2045" w:type="pct"/>
            <w:vAlign w:val="center"/>
          </w:tcPr>
          <w:p w14:paraId="35C31AD2">
            <w:pPr>
              <w:pStyle w:val="35"/>
              <w:jc w:val="both"/>
              <w:rPr>
                <w:rFonts w:hint="eastAsia" w:ascii="宋体" w:hAnsi="宋体" w:cs="宋体"/>
                <w:color w:val="000000"/>
                <w:sz w:val="22"/>
                <w:szCs w:val="22"/>
              </w:rPr>
            </w:pPr>
            <w:r>
              <w:rPr>
                <w:rFonts w:hint="eastAsia" w:ascii="宋体" w:hAnsi="宋体" w:cs="宋体"/>
                <w:color w:val="000000"/>
                <w:sz w:val="22"/>
                <w:szCs w:val="22"/>
              </w:rPr>
              <w:t>未在“信用中国”网站（www.creditchina.gov.cn）被列入失信被执行人、重大税收违法案件当事人名单、政府采购严重违法失信名单的（尚在处罚期内的）、中国政府采购网（www.ccgp.gov.cn）；</w:t>
            </w:r>
          </w:p>
        </w:tc>
        <w:tc>
          <w:tcPr>
            <w:tcW w:w="2700" w:type="pct"/>
            <w:vAlign w:val="center"/>
          </w:tcPr>
          <w:p w14:paraId="18A3EA66">
            <w:pPr>
              <w:pStyle w:val="35"/>
              <w:jc w:val="both"/>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以采购代理机构在“信用中国”网站及“中国政府采购网”查询结果为准。</w:t>
            </w:r>
          </w:p>
        </w:tc>
      </w:tr>
      <w:tr w14:paraId="015B8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54" w:type="pct"/>
            <w:vAlign w:val="center"/>
          </w:tcPr>
          <w:p w14:paraId="2D9DD449">
            <w:pPr>
              <w:pStyle w:val="35"/>
              <w:jc w:val="center"/>
              <w:rPr>
                <w:rFonts w:ascii="宋体" w:hAnsi="宋体" w:cs="宋体"/>
                <w:bCs w:val="0"/>
                <w:color w:val="000000"/>
                <w:spacing w:val="0"/>
                <w:kern w:val="2"/>
                <w:sz w:val="22"/>
                <w:szCs w:val="22"/>
              </w:rPr>
            </w:pPr>
            <w:r>
              <w:rPr>
                <w:rFonts w:hint="eastAsia" w:ascii="宋体" w:hAnsi="宋体" w:cs="宋体"/>
                <w:bCs w:val="0"/>
                <w:color w:val="000000"/>
                <w:spacing w:val="0"/>
                <w:kern w:val="2"/>
                <w:sz w:val="22"/>
                <w:szCs w:val="22"/>
              </w:rPr>
              <w:t>7</w:t>
            </w:r>
          </w:p>
        </w:tc>
        <w:tc>
          <w:tcPr>
            <w:tcW w:w="2045" w:type="pct"/>
            <w:vAlign w:val="center"/>
          </w:tcPr>
          <w:p w14:paraId="2AB36714">
            <w:pPr>
              <w:keepNext w:val="0"/>
              <w:keepLines w:val="0"/>
              <w:widowControl/>
              <w:suppressLineNumbers w:val="0"/>
              <w:jc w:val="left"/>
              <w:rPr>
                <w:rFonts w:ascii="宋体" w:hAnsi="宋体" w:cs="宋体"/>
                <w:color w:val="000000"/>
                <w:sz w:val="22"/>
                <w:szCs w:val="22"/>
              </w:rPr>
            </w:pPr>
            <w:r>
              <w:rPr>
                <w:rFonts w:hint="eastAsia" w:ascii="宋体" w:hAnsi="宋体" w:eastAsia="宋体" w:cs="宋体"/>
                <w:color w:val="000000"/>
                <w:kern w:val="0"/>
                <w:sz w:val="21"/>
                <w:szCs w:val="21"/>
                <w:lang w:val="en-US" w:eastAsia="zh-CN" w:bidi="ar"/>
              </w:rPr>
              <w:t>若投</w:t>
            </w:r>
            <w:r>
              <w:rPr>
                <w:rFonts w:hint="eastAsia" w:ascii="Times New Roman" w:hAnsi="Times New Roman" w:eastAsia="宋体" w:cs="Times New Roman"/>
                <w:bCs/>
                <w:spacing w:val="10"/>
                <w:kern w:val="2"/>
                <w:sz w:val="21"/>
                <w:szCs w:val="22"/>
                <w:lang w:val="en-US" w:eastAsia="zh-CN" w:bidi="ar-SA"/>
              </w:rPr>
              <w:t>标供应商为货物制造商的须具备医疗器械生产许 可证；若投标供应商为代理商所投产品属于第二类医疗器械的的须具有医疗器械经营备案凭证或</w:t>
            </w:r>
            <w:r>
              <w:rPr>
                <w:rFonts w:hint="eastAsia" w:ascii="宋体" w:hAnsi="宋体" w:eastAsia="宋体" w:cs="宋体"/>
                <w:color w:val="000000"/>
                <w:kern w:val="0"/>
                <w:sz w:val="21"/>
                <w:szCs w:val="21"/>
                <w:lang w:val="en-US" w:eastAsia="zh-CN" w:bidi="ar"/>
              </w:rPr>
              <w:t>医疗器械经营许可证；若</w:t>
            </w:r>
            <w:r>
              <w:rPr>
                <w:rFonts w:hint="eastAsia" w:ascii="宋体" w:hAnsi="宋体" w:eastAsia="宋体" w:cs="宋体"/>
                <w:bCs/>
                <w:color w:val="000000"/>
                <w:spacing w:val="0"/>
                <w:kern w:val="2"/>
                <w:sz w:val="21"/>
                <w:szCs w:val="21"/>
                <w:lang w:val="en-US" w:eastAsia="zh-CN" w:bidi="ar-SA"/>
              </w:rPr>
              <w:t>投标供应商为代理商所投产品属于第三类医疗器械的的须 具有医疗器械经营许可证。</w:t>
            </w:r>
          </w:p>
        </w:tc>
        <w:tc>
          <w:tcPr>
            <w:tcW w:w="2700" w:type="pct"/>
            <w:vAlign w:val="center"/>
          </w:tcPr>
          <w:p w14:paraId="3DB2CB50">
            <w:pPr>
              <w:pStyle w:val="35"/>
              <w:numPr>
                <w:ilvl w:val="0"/>
                <w:numId w:val="0"/>
              </w:numPr>
              <w:ind w:left="0" w:leftChars="0" w:firstLine="0" w:firstLineChars="0"/>
              <w:jc w:val="both"/>
              <w:rPr>
                <w:rFonts w:ascii="宋体" w:hAnsi="宋体" w:cs="宋体"/>
                <w:bCs w:val="0"/>
                <w:color w:val="000000"/>
                <w:spacing w:val="0"/>
                <w:kern w:val="2"/>
                <w:sz w:val="22"/>
                <w:szCs w:val="22"/>
              </w:rPr>
            </w:pPr>
            <w:r>
              <w:rPr>
                <w:rFonts w:hint="eastAsia"/>
                <w:kern w:val="2"/>
                <w:szCs w:val="22"/>
                <w:lang w:val="en-US" w:eastAsia="zh-CN"/>
              </w:rPr>
              <w:t>若投标供应商为货物制造商的须具备医疗器械生产许可证扫描件加盖公章；若投标供应商为代理商所投产品属于第二类医疗器械的的须具有医疗器械经营备案章凭证或医疗器械经营许可证扫描件加盖公章；若投标供应商为代理商所投产品属于第三类医疗器械的的须具有医疗器械经营许可证扫描件加盖公章。</w:t>
            </w:r>
          </w:p>
        </w:tc>
      </w:tr>
      <w:tr w14:paraId="06C2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54" w:type="pct"/>
            <w:vAlign w:val="center"/>
          </w:tcPr>
          <w:p w14:paraId="686641D6">
            <w:pPr>
              <w:pStyle w:val="35"/>
              <w:jc w:val="center"/>
              <w:rPr>
                <w:rFonts w:hint="eastAsia" w:ascii="宋体" w:hAnsi="宋体" w:eastAsia="宋体" w:cs="宋体"/>
                <w:bCs w:val="0"/>
                <w:color w:val="000000"/>
                <w:spacing w:val="0"/>
                <w:kern w:val="2"/>
                <w:sz w:val="22"/>
                <w:szCs w:val="22"/>
                <w:lang w:val="en-US" w:eastAsia="zh-CN"/>
              </w:rPr>
            </w:pPr>
            <w:r>
              <w:rPr>
                <w:rFonts w:hint="eastAsia" w:ascii="宋体" w:hAnsi="宋体" w:cs="宋体"/>
                <w:bCs w:val="0"/>
                <w:color w:val="000000"/>
                <w:spacing w:val="0"/>
                <w:kern w:val="2"/>
                <w:sz w:val="22"/>
                <w:szCs w:val="22"/>
                <w:lang w:val="en-US" w:eastAsia="zh-CN"/>
              </w:rPr>
              <w:t>8</w:t>
            </w:r>
          </w:p>
        </w:tc>
        <w:tc>
          <w:tcPr>
            <w:tcW w:w="2045" w:type="pct"/>
            <w:shd w:val="clear" w:color="auto" w:fill="auto"/>
            <w:vAlign w:val="center"/>
          </w:tcPr>
          <w:p w14:paraId="17604266">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kern w:val="2"/>
                <w:szCs w:val="22"/>
              </w:rPr>
              <w:t>本项目为专门面向中小企业采购的项目，提供的货物全部由符合政策要求的中小企业制造。</w:t>
            </w:r>
          </w:p>
        </w:tc>
        <w:tc>
          <w:tcPr>
            <w:tcW w:w="2700" w:type="pct"/>
            <w:shd w:val="clear" w:color="auto" w:fill="auto"/>
            <w:vAlign w:val="center"/>
          </w:tcPr>
          <w:p w14:paraId="2C9A53E3">
            <w:pPr>
              <w:pStyle w:val="35"/>
              <w:numPr>
                <w:ilvl w:val="0"/>
                <w:numId w:val="0"/>
              </w:numPr>
              <w:ind w:left="0" w:leftChars="0" w:firstLine="0" w:firstLineChars="0"/>
              <w:jc w:val="both"/>
              <w:rPr>
                <w:rFonts w:hint="eastAsia" w:ascii="Times New Roman" w:hAnsi="Times New Roman" w:eastAsia="宋体" w:cs="Times New Roman"/>
                <w:bCs/>
                <w:spacing w:val="10"/>
                <w:kern w:val="2"/>
                <w:sz w:val="21"/>
                <w:szCs w:val="22"/>
                <w:lang w:val="en-US" w:eastAsia="zh-CN" w:bidi="ar-SA"/>
              </w:rPr>
            </w:pPr>
            <w:r>
              <w:rPr>
                <w:rFonts w:hint="eastAsia"/>
                <w:kern w:val="2"/>
                <w:szCs w:val="22"/>
                <w:lang w:val="en-US" w:eastAsia="zh-CN"/>
              </w:rPr>
              <w:t>须提供中小企业声明函</w:t>
            </w:r>
          </w:p>
        </w:tc>
      </w:tr>
    </w:tbl>
    <w:p w14:paraId="50BF9102">
      <w:pPr>
        <w:ind w:firstLine="960" w:firstLineChars="400"/>
        <w:rPr>
          <w:rFonts w:hint="eastAsia"/>
          <w:sz w:val="24"/>
          <w:lang w:val="en-US" w:eastAsia="zh-CN"/>
        </w:rPr>
      </w:pPr>
    </w:p>
    <w:p w14:paraId="7D16E66D">
      <w:pPr>
        <w:ind w:firstLine="960" w:firstLineChars="400"/>
        <w:rPr>
          <w:rFonts w:hint="eastAsia"/>
          <w:sz w:val="24"/>
          <w:lang w:val="en-US" w:eastAsia="zh-CN"/>
        </w:rPr>
      </w:pPr>
      <w:r>
        <w:rPr>
          <w:rFonts w:hint="eastAsia"/>
          <w:sz w:val="24"/>
          <w:lang w:val="en-US" w:eastAsia="zh-CN"/>
        </w:rPr>
        <w:t>15.3符合性审查：</w:t>
      </w:r>
    </w:p>
    <w:p w14:paraId="6F5AF476">
      <w:pPr>
        <w:pStyle w:val="26"/>
        <w:tabs>
          <w:tab w:val="left" w:pos="2121"/>
        </w:tabs>
        <w:spacing w:before="3" w:line="360" w:lineRule="auto"/>
        <w:ind w:left="0" w:leftChars="0" w:right="917" w:firstLine="960" w:firstLineChars="400"/>
        <w:jc w:val="both"/>
        <w:rPr>
          <w:rFonts w:hint="eastAsia"/>
          <w:sz w:val="24"/>
          <w:lang w:val="en-US" w:eastAsia="zh-CN"/>
        </w:rPr>
      </w:pPr>
      <w:r>
        <w:rPr>
          <w:rFonts w:hint="eastAsia"/>
          <w:sz w:val="24"/>
          <w:lang w:val="en-US" w:eastAsia="zh-CN"/>
        </w:rPr>
        <w:t>审查通过后，协商小组再与供应商代表进行协商。</w:t>
      </w:r>
    </w:p>
    <w:tbl>
      <w:tblPr>
        <w:tblStyle w:val="18"/>
        <w:tblW w:w="0" w:type="auto"/>
        <w:tblInd w:w="4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586"/>
        <w:gridCol w:w="4907"/>
        <w:gridCol w:w="2527"/>
      </w:tblGrid>
      <w:tr w14:paraId="7207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trPr>
        <w:tc>
          <w:tcPr>
            <w:tcW w:w="549" w:type="dxa"/>
            <w:tcBorders>
              <w:bottom w:val="single" w:color="auto" w:sz="4" w:space="0"/>
            </w:tcBorders>
            <w:vAlign w:val="center"/>
          </w:tcPr>
          <w:p w14:paraId="399B58BC">
            <w:pPr>
              <w:snapToGrid w:val="0"/>
              <w:jc w:val="center"/>
              <w:rPr>
                <w:color w:val="000000"/>
              </w:rPr>
            </w:pPr>
            <w:r>
              <w:rPr>
                <w:rFonts w:hint="eastAsia"/>
                <w:color w:val="000000"/>
              </w:rPr>
              <w:t>项目</w:t>
            </w:r>
          </w:p>
        </w:tc>
        <w:tc>
          <w:tcPr>
            <w:tcW w:w="5493" w:type="dxa"/>
            <w:gridSpan w:val="2"/>
            <w:tcBorders>
              <w:bottom w:val="single" w:color="auto" w:sz="4" w:space="0"/>
            </w:tcBorders>
            <w:vAlign w:val="center"/>
          </w:tcPr>
          <w:p w14:paraId="7D37B33D">
            <w:pPr>
              <w:snapToGrid w:val="0"/>
              <w:jc w:val="center"/>
              <w:rPr>
                <w:color w:val="000000"/>
              </w:rPr>
            </w:pPr>
            <w:r>
              <w:rPr>
                <w:rFonts w:hint="eastAsia"/>
                <w:color w:val="000000"/>
              </w:rPr>
              <w:t>评  审  内  容</w:t>
            </w:r>
          </w:p>
        </w:tc>
        <w:tc>
          <w:tcPr>
            <w:tcW w:w="2527" w:type="dxa"/>
            <w:tcBorders>
              <w:bottom w:val="single" w:color="auto" w:sz="4" w:space="0"/>
            </w:tcBorders>
            <w:vAlign w:val="center"/>
          </w:tcPr>
          <w:p w14:paraId="7F30F80B">
            <w:pPr>
              <w:snapToGrid w:val="0"/>
              <w:rPr>
                <w:color w:val="000000"/>
              </w:rPr>
            </w:pPr>
            <w:r>
              <w:rPr>
                <w:rFonts w:hint="eastAsia"/>
                <w:color w:val="000000"/>
              </w:rPr>
              <w:t>审查内容和审查标准</w:t>
            </w:r>
          </w:p>
        </w:tc>
      </w:tr>
      <w:tr w14:paraId="6FEF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549" w:type="dxa"/>
            <w:vMerge w:val="restart"/>
            <w:vAlign w:val="center"/>
          </w:tcPr>
          <w:p w14:paraId="7C06A165">
            <w:pPr>
              <w:jc w:val="center"/>
              <w:outlineLvl w:val="0"/>
              <w:rPr>
                <w:color w:val="000000"/>
              </w:rPr>
            </w:pPr>
            <w:bookmarkStart w:id="8" w:name="_Toc31821"/>
            <w:bookmarkStart w:id="9" w:name="_Toc480373576"/>
            <w:r>
              <w:rPr>
                <w:rFonts w:hint="eastAsia"/>
                <w:color w:val="000000"/>
              </w:rPr>
              <w:t>符合性</w:t>
            </w:r>
            <w:bookmarkEnd w:id="8"/>
          </w:p>
          <w:p w14:paraId="24A3E801">
            <w:pPr>
              <w:snapToGrid w:val="0"/>
              <w:jc w:val="center"/>
              <w:rPr>
                <w:color w:val="000000"/>
              </w:rPr>
            </w:pPr>
            <w:bookmarkStart w:id="10" w:name="_Toc22910"/>
            <w:r>
              <w:rPr>
                <w:rFonts w:hint="eastAsia"/>
                <w:color w:val="000000"/>
              </w:rPr>
              <w:t>审查</w:t>
            </w:r>
            <w:bookmarkEnd w:id="9"/>
            <w:bookmarkEnd w:id="10"/>
          </w:p>
        </w:tc>
        <w:tc>
          <w:tcPr>
            <w:tcW w:w="586" w:type="dxa"/>
            <w:vAlign w:val="center"/>
          </w:tcPr>
          <w:p w14:paraId="0E62A9C5">
            <w:pPr>
              <w:snapToGrid w:val="0"/>
              <w:jc w:val="center"/>
              <w:rPr>
                <w:color w:val="000000"/>
              </w:rPr>
            </w:pPr>
            <w:bookmarkStart w:id="11" w:name="_Toc18097"/>
            <w:bookmarkStart w:id="12" w:name="_Toc480373577"/>
            <w:r>
              <w:rPr>
                <w:rFonts w:hint="eastAsia"/>
                <w:color w:val="000000"/>
              </w:rPr>
              <w:t>1</w:t>
            </w:r>
            <w:bookmarkEnd w:id="11"/>
            <w:bookmarkEnd w:id="12"/>
          </w:p>
        </w:tc>
        <w:tc>
          <w:tcPr>
            <w:tcW w:w="4907" w:type="dxa"/>
            <w:vAlign w:val="center"/>
          </w:tcPr>
          <w:p w14:paraId="6706E5D8">
            <w:pPr>
              <w:snapToGrid w:val="0"/>
              <w:rPr>
                <w:color w:val="000000"/>
              </w:rPr>
            </w:pPr>
            <w:bookmarkStart w:id="13" w:name="_Toc7604"/>
            <w:bookmarkStart w:id="14" w:name="_Toc480373578"/>
            <w:r>
              <w:rPr>
                <w:rFonts w:hint="eastAsia"/>
                <w:color w:val="000000"/>
              </w:rPr>
              <w:t>响应文件正本是否按照</w:t>
            </w:r>
            <w:r>
              <w:rPr>
                <w:rFonts w:hint="eastAsia"/>
                <w:color w:val="000000"/>
                <w:lang w:val="en-US" w:eastAsia="zh-CN"/>
              </w:rPr>
              <w:t>单一来源协商</w:t>
            </w:r>
            <w:r>
              <w:rPr>
                <w:rFonts w:hint="eastAsia"/>
                <w:color w:val="000000"/>
              </w:rPr>
              <w:t>要求加盖了公章且有投标供应商法定代表人或其授权代表签字盖章处按要求盖章或签字；</w:t>
            </w:r>
            <w:bookmarkEnd w:id="13"/>
            <w:bookmarkEnd w:id="14"/>
          </w:p>
        </w:tc>
        <w:tc>
          <w:tcPr>
            <w:tcW w:w="2527" w:type="dxa"/>
            <w:vAlign w:val="center"/>
          </w:tcPr>
          <w:p w14:paraId="17E3D188">
            <w:pPr>
              <w:snapToGrid w:val="0"/>
              <w:rPr>
                <w:color w:val="000000"/>
              </w:rPr>
            </w:pPr>
            <w:r>
              <w:rPr>
                <w:rFonts w:hint="eastAsia"/>
                <w:color w:val="000000"/>
              </w:rPr>
              <w:t>按照规定在应由企业法人或法人授权代表在所有规定签字处逐一盖电子章或签字及加盖单位电子公章</w:t>
            </w:r>
          </w:p>
        </w:tc>
      </w:tr>
      <w:tr w14:paraId="2927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9" w:type="dxa"/>
            <w:vMerge w:val="continue"/>
            <w:vAlign w:val="center"/>
          </w:tcPr>
          <w:p w14:paraId="5889343E">
            <w:pPr>
              <w:snapToGrid w:val="0"/>
              <w:rPr>
                <w:color w:val="000000"/>
              </w:rPr>
            </w:pPr>
          </w:p>
        </w:tc>
        <w:tc>
          <w:tcPr>
            <w:tcW w:w="586" w:type="dxa"/>
            <w:vAlign w:val="center"/>
          </w:tcPr>
          <w:p w14:paraId="3CC2845F">
            <w:pPr>
              <w:snapToGrid w:val="0"/>
              <w:jc w:val="center"/>
              <w:rPr>
                <w:color w:val="000000"/>
              </w:rPr>
            </w:pPr>
            <w:bookmarkStart w:id="15" w:name="_Toc480373579"/>
            <w:bookmarkStart w:id="16" w:name="_Toc30212"/>
            <w:r>
              <w:rPr>
                <w:rFonts w:hint="eastAsia"/>
                <w:color w:val="000000"/>
              </w:rPr>
              <w:t>2</w:t>
            </w:r>
            <w:bookmarkEnd w:id="15"/>
            <w:bookmarkEnd w:id="16"/>
          </w:p>
        </w:tc>
        <w:tc>
          <w:tcPr>
            <w:tcW w:w="4907" w:type="dxa"/>
            <w:vAlign w:val="center"/>
          </w:tcPr>
          <w:p w14:paraId="130D647C">
            <w:pPr>
              <w:snapToGrid w:val="0"/>
              <w:rPr>
                <w:color w:val="000000"/>
              </w:rPr>
            </w:pPr>
            <w:bookmarkStart w:id="17" w:name="_Toc26998"/>
            <w:r>
              <w:rPr>
                <w:rFonts w:hint="eastAsia"/>
                <w:color w:val="000000"/>
              </w:rPr>
              <w:t>响应文件是否按</w:t>
            </w:r>
            <w:r>
              <w:rPr>
                <w:rFonts w:hint="eastAsia"/>
                <w:color w:val="000000"/>
                <w:lang w:val="en-US"/>
              </w:rPr>
              <w:t>单一来源采购</w:t>
            </w:r>
            <w:r>
              <w:rPr>
                <w:rFonts w:hint="eastAsia"/>
                <w:color w:val="000000"/>
              </w:rPr>
              <w:t>文规定格式填写完整</w:t>
            </w:r>
            <w:bookmarkEnd w:id="17"/>
            <w:r>
              <w:rPr>
                <w:rFonts w:hint="eastAsia"/>
                <w:color w:val="000000"/>
              </w:rPr>
              <w:t>，无重大缺漏项；</w:t>
            </w:r>
          </w:p>
        </w:tc>
        <w:tc>
          <w:tcPr>
            <w:tcW w:w="2527" w:type="dxa"/>
            <w:vAlign w:val="center"/>
          </w:tcPr>
          <w:p w14:paraId="53132DF3">
            <w:pPr>
              <w:snapToGrid w:val="0"/>
              <w:rPr>
                <w:color w:val="000000"/>
              </w:rPr>
            </w:pPr>
            <w:r>
              <w:rPr>
                <w:rFonts w:hint="eastAsia"/>
                <w:color w:val="000000"/>
              </w:rPr>
              <w:t>按照</w:t>
            </w:r>
            <w:r>
              <w:rPr>
                <w:rFonts w:hint="eastAsia"/>
                <w:color w:val="000000"/>
                <w:lang w:val="en-US"/>
              </w:rPr>
              <w:t>采购</w:t>
            </w:r>
            <w:r>
              <w:rPr>
                <w:rFonts w:hint="eastAsia"/>
                <w:color w:val="000000"/>
              </w:rPr>
              <w:t>文件规定的内容填写</w:t>
            </w:r>
          </w:p>
        </w:tc>
      </w:tr>
      <w:tr w14:paraId="6279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trPr>
        <w:tc>
          <w:tcPr>
            <w:tcW w:w="549" w:type="dxa"/>
            <w:vMerge w:val="continue"/>
            <w:vAlign w:val="center"/>
          </w:tcPr>
          <w:p w14:paraId="0E4D226F">
            <w:pPr>
              <w:snapToGrid w:val="0"/>
              <w:rPr>
                <w:color w:val="000000"/>
              </w:rPr>
            </w:pPr>
          </w:p>
        </w:tc>
        <w:tc>
          <w:tcPr>
            <w:tcW w:w="586" w:type="dxa"/>
            <w:vAlign w:val="center"/>
          </w:tcPr>
          <w:p w14:paraId="2C2F3E42">
            <w:pPr>
              <w:snapToGrid w:val="0"/>
              <w:jc w:val="center"/>
              <w:rPr>
                <w:color w:val="000000"/>
                <w:lang w:val="en-US"/>
              </w:rPr>
            </w:pPr>
            <w:r>
              <w:rPr>
                <w:rFonts w:hint="eastAsia"/>
                <w:color w:val="000000"/>
                <w:lang w:val="en-US"/>
              </w:rPr>
              <w:t>3</w:t>
            </w:r>
          </w:p>
        </w:tc>
        <w:tc>
          <w:tcPr>
            <w:tcW w:w="4907" w:type="dxa"/>
            <w:vAlign w:val="center"/>
          </w:tcPr>
          <w:p w14:paraId="2FFBD915">
            <w:pPr>
              <w:snapToGrid w:val="0"/>
            </w:pPr>
            <w:r>
              <w:rPr>
                <w:rFonts w:hint="eastAsia"/>
              </w:rPr>
              <w:t>满足</w:t>
            </w:r>
            <w:r>
              <w:rPr>
                <w:rFonts w:hint="eastAsia"/>
                <w:lang w:eastAsia="zh-CN"/>
              </w:rPr>
              <w:t>单一来源协商</w:t>
            </w:r>
            <w:r>
              <w:rPr>
                <w:rFonts w:hint="eastAsia"/>
              </w:rPr>
              <w:t>提出的质量、技术要求。</w:t>
            </w:r>
          </w:p>
        </w:tc>
        <w:tc>
          <w:tcPr>
            <w:tcW w:w="2527" w:type="dxa"/>
            <w:vAlign w:val="center"/>
          </w:tcPr>
          <w:p w14:paraId="4550D424">
            <w:pPr>
              <w:snapToGrid w:val="0"/>
              <w:rPr>
                <w:color w:val="000000"/>
                <w:lang w:val="en-US"/>
              </w:rPr>
            </w:pPr>
            <w:r>
              <w:rPr>
                <w:rFonts w:hint="eastAsia"/>
                <w:color w:val="000000"/>
                <w:lang w:val="en-US"/>
              </w:rPr>
              <w:t>满足采购文件提出的质量、技术要求。</w:t>
            </w:r>
          </w:p>
        </w:tc>
      </w:tr>
      <w:tr w14:paraId="00415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549" w:type="dxa"/>
            <w:vMerge w:val="continue"/>
            <w:vAlign w:val="center"/>
          </w:tcPr>
          <w:p w14:paraId="62860DC4">
            <w:pPr>
              <w:snapToGrid w:val="0"/>
              <w:rPr>
                <w:color w:val="000000"/>
              </w:rPr>
            </w:pPr>
          </w:p>
        </w:tc>
        <w:tc>
          <w:tcPr>
            <w:tcW w:w="586" w:type="dxa"/>
            <w:vAlign w:val="center"/>
          </w:tcPr>
          <w:p w14:paraId="02C1B07B">
            <w:pPr>
              <w:snapToGrid w:val="0"/>
              <w:jc w:val="center"/>
              <w:rPr>
                <w:color w:val="000000"/>
              </w:rPr>
            </w:pPr>
            <w:r>
              <w:rPr>
                <w:rFonts w:hint="eastAsia"/>
                <w:color w:val="000000"/>
                <w:lang w:val="en-US"/>
              </w:rPr>
              <w:t>4</w:t>
            </w:r>
          </w:p>
        </w:tc>
        <w:tc>
          <w:tcPr>
            <w:tcW w:w="4907" w:type="dxa"/>
            <w:vAlign w:val="center"/>
          </w:tcPr>
          <w:p w14:paraId="02BB9935">
            <w:pPr>
              <w:snapToGrid w:val="0"/>
            </w:pPr>
            <w:r>
              <w:rPr>
                <w:rFonts w:hint="eastAsia"/>
              </w:rPr>
              <w:t>供应商的报价及分项报价</w:t>
            </w:r>
            <w:r>
              <w:rPr>
                <w:rFonts w:hint="eastAsia"/>
                <w:lang w:val="en-US"/>
              </w:rPr>
              <w:t>范围在</w:t>
            </w:r>
            <w:r>
              <w:rPr>
                <w:rFonts w:hint="eastAsia"/>
              </w:rPr>
              <w:t>本项目采购预算</w:t>
            </w:r>
            <w:r>
              <w:rPr>
                <w:rFonts w:hint="eastAsia"/>
                <w:lang w:val="en-US"/>
              </w:rPr>
              <w:t>内；</w:t>
            </w:r>
          </w:p>
        </w:tc>
        <w:tc>
          <w:tcPr>
            <w:tcW w:w="2527" w:type="dxa"/>
            <w:vAlign w:val="center"/>
          </w:tcPr>
          <w:p w14:paraId="7071D141">
            <w:pPr>
              <w:snapToGrid w:val="0"/>
              <w:rPr>
                <w:rFonts w:hint="default" w:eastAsia="宋体"/>
                <w:color w:val="000000"/>
                <w:lang w:val="en-US" w:eastAsia="zh-CN"/>
              </w:rPr>
            </w:pPr>
            <w:r>
              <w:rPr>
                <w:rFonts w:hint="eastAsia"/>
                <w:color w:val="000000"/>
              </w:rPr>
              <w:t>报价未超过项目预算或</w:t>
            </w:r>
            <w:r>
              <w:rPr>
                <w:rFonts w:hint="eastAsia"/>
                <w:color w:val="000000"/>
                <w:lang w:val="en-US" w:eastAsia="zh-CN"/>
              </w:rPr>
              <w:t>单价</w:t>
            </w:r>
            <w:r>
              <w:rPr>
                <w:rFonts w:hint="eastAsia"/>
                <w:color w:val="000000"/>
              </w:rPr>
              <w:t>限价</w:t>
            </w:r>
            <w:r>
              <w:rPr>
                <w:rFonts w:hint="eastAsia"/>
                <w:color w:val="000000"/>
                <w:lang w:val="en-US" w:eastAsia="zh-CN"/>
              </w:rPr>
              <w:t>及最高限价</w:t>
            </w:r>
          </w:p>
        </w:tc>
      </w:tr>
      <w:tr w14:paraId="3142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549" w:type="dxa"/>
            <w:vMerge w:val="continue"/>
            <w:vAlign w:val="center"/>
          </w:tcPr>
          <w:p w14:paraId="0DEB5A54">
            <w:pPr>
              <w:snapToGrid w:val="0"/>
              <w:rPr>
                <w:color w:val="000000"/>
              </w:rPr>
            </w:pPr>
          </w:p>
        </w:tc>
        <w:tc>
          <w:tcPr>
            <w:tcW w:w="586" w:type="dxa"/>
            <w:vAlign w:val="center"/>
          </w:tcPr>
          <w:p w14:paraId="7D9DFD5B">
            <w:pPr>
              <w:snapToGrid w:val="0"/>
              <w:jc w:val="center"/>
              <w:rPr>
                <w:rFonts w:hint="eastAsia" w:eastAsia="宋体"/>
                <w:color w:val="000000"/>
                <w:lang w:val="en-US" w:eastAsia="zh-CN"/>
              </w:rPr>
            </w:pPr>
            <w:r>
              <w:rPr>
                <w:rFonts w:hint="eastAsia"/>
                <w:color w:val="000000"/>
                <w:lang w:val="en-US" w:eastAsia="zh-CN"/>
              </w:rPr>
              <w:t>5</w:t>
            </w:r>
          </w:p>
        </w:tc>
        <w:tc>
          <w:tcPr>
            <w:tcW w:w="4907" w:type="dxa"/>
            <w:vAlign w:val="center"/>
          </w:tcPr>
          <w:p w14:paraId="31278894">
            <w:pPr>
              <w:snapToGrid w:val="0"/>
              <w:rPr>
                <w:color w:val="000000"/>
              </w:rPr>
            </w:pPr>
            <w:r>
              <w:rPr>
                <w:rFonts w:hint="eastAsia"/>
                <w:color w:val="000000"/>
              </w:rPr>
              <w:t>响应文件是否含有采购人不能接受的条件。</w:t>
            </w:r>
          </w:p>
        </w:tc>
        <w:tc>
          <w:tcPr>
            <w:tcW w:w="2527" w:type="dxa"/>
            <w:vAlign w:val="center"/>
          </w:tcPr>
          <w:p w14:paraId="787676CE">
            <w:pPr>
              <w:snapToGrid w:val="0"/>
              <w:rPr>
                <w:color w:val="000000"/>
              </w:rPr>
            </w:pPr>
            <w:r>
              <w:rPr>
                <w:rFonts w:hint="eastAsia"/>
                <w:color w:val="000000"/>
                <w:lang w:val="en-US"/>
              </w:rPr>
              <w:t>响应</w:t>
            </w:r>
            <w:r>
              <w:rPr>
                <w:rFonts w:hint="eastAsia"/>
                <w:color w:val="000000"/>
              </w:rPr>
              <w:t>文件未含有采购人不能接受的附加条件的</w:t>
            </w:r>
          </w:p>
        </w:tc>
      </w:tr>
      <w:tr w14:paraId="0C34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8569" w:type="dxa"/>
            <w:gridSpan w:val="4"/>
            <w:vAlign w:val="center"/>
          </w:tcPr>
          <w:p w14:paraId="4C14C2CD">
            <w:pPr>
              <w:pStyle w:val="26"/>
              <w:tabs>
                <w:tab w:val="left" w:pos="2001"/>
              </w:tabs>
              <w:spacing w:before="1" w:line="364" w:lineRule="auto"/>
              <w:ind w:left="0" w:right="-158" w:firstLine="0"/>
              <w:rPr>
                <w:color w:val="000000"/>
              </w:rPr>
            </w:pPr>
            <w:r>
              <w:rPr>
                <w:rFonts w:hint="eastAsia"/>
                <w:b/>
                <w:bCs/>
                <w:color w:val="000000"/>
              </w:rPr>
              <w:t>注：如果供应商提供的响应文件中初步审查有一项未通过上述审查标准，</w:t>
            </w:r>
            <w:r>
              <w:rPr>
                <w:rFonts w:hint="eastAsia"/>
                <w:b/>
                <w:bCs/>
                <w:color w:val="000000"/>
                <w:lang w:val="en-US"/>
              </w:rPr>
              <w:t>协</w:t>
            </w:r>
            <w:r>
              <w:rPr>
                <w:rFonts w:hint="eastAsia"/>
                <w:b/>
                <w:bCs/>
                <w:color w:val="000000"/>
              </w:rPr>
              <w:t>商小组将认定整个响应文件不响应</w:t>
            </w:r>
            <w:r>
              <w:rPr>
                <w:rFonts w:hint="eastAsia"/>
                <w:b/>
                <w:bCs/>
                <w:color w:val="000000"/>
                <w:lang w:val="en-US" w:eastAsia="zh-CN"/>
              </w:rPr>
              <w:t>单一来源协商</w:t>
            </w:r>
            <w:r>
              <w:rPr>
                <w:rFonts w:hint="eastAsia"/>
                <w:b/>
                <w:bCs/>
                <w:color w:val="000000"/>
              </w:rPr>
              <w:t>而予以废标，不再进入</w:t>
            </w:r>
            <w:r>
              <w:rPr>
                <w:rFonts w:hint="eastAsia"/>
                <w:b/>
                <w:bCs/>
                <w:color w:val="000000"/>
                <w:lang w:val="en-US"/>
              </w:rPr>
              <w:t>协商</w:t>
            </w:r>
            <w:r>
              <w:rPr>
                <w:rFonts w:hint="eastAsia"/>
                <w:b/>
                <w:bCs/>
                <w:color w:val="000000"/>
              </w:rPr>
              <w:t>环节，并且不允许供应商通过修改或撤销其不符合要求的差异或保留。</w:t>
            </w:r>
          </w:p>
        </w:tc>
      </w:tr>
    </w:tbl>
    <w:p w14:paraId="340B33FC">
      <w:pPr>
        <w:pStyle w:val="26"/>
        <w:tabs>
          <w:tab w:val="left" w:pos="2121"/>
        </w:tabs>
        <w:spacing w:before="3" w:line="360" w:lineRule="auto"/>
        <w:ind w:left="880" w:leftChars="400" w:right="917" w:firstLine="518" w:firstLineChars="216"/>
        <w:jc w:val="both"/>
        <w:rPr>
          <w:rFonts w:hint="default" w:eastAsia="宋体"/>
          <w:sz w:val="24"/>
          <w:lang w:val="en-US" w:eastAsia="zh-CN"/>
        </w:rPr>
      </w:pPr>
    </w:p>
    <w:p w14:paraId="5930E25F">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16、协商及商定成交价</w:t>
      </w:r>
    </w:p>
    <w:p w14:paraId="56AB7685">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16.1信用查询</w:t>
      </w:r>
    </w:p>
    <w:p w14:paraId="76F3B7F0">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16.1.1信用查询：按照《财政部关于在政府采购活动中查询及使用信用记录有关问题的通知》（财库〔2016〕125号）的要求，根据开标当日“信用中国”网站（</w:t>
      </w:r>
      <w:r>
        <w:fldChar w:fldCharType="begin"/>
      </w:r>
      <w:r>
        <w:rPr>
          <w:lang w:val="en-US"/>
        </w:rPr>
        <w:instrText xml:space="preserve">HYPERLINK "qq://txfile/"</w:instrText>
      </w:r>
      <w:r>
        <w:fldChar w:fldCharType="separate"/>
      </w:r>
      <w:r>
        <w:rPr>
          <w:rFonts w:hint="eastAsia"/>
          <w:sz w:val="24"/>
          <w:lang w:val="en-US"/>
        </w:rPr>
        <w:t>www.creditchina.gov.cn</w:t>
      </w:r>
      <w:r>
        <w:rPr>
          <w:sz w:val="24"/>
          <w:lang w:val="en-US"/>
        </w:rPr>
        <w:fldChar w:fldCharType="end"/>
      </w:r>
      <w:r>
        <w:rPr>
          <w:rFonts w:hint="eastAsia"/>
          <w:sz w:val="24"/>
          <w:lang w:val="en-US"/>
        </w:rPr>
        <w:t>）、中国政府采购网（</w:t>
      </w:r>
      <w:r>
        <w:fldChar w:fldCharType="begin"/>
      </w:r>
      <w:r>
        <w:rPr>
          <w:lang w:val="en-US"/>
        </w:rPr>
        <w:instrText xml:space="preserve">HYPERLINK "qq://txfile/"</w:instrText>
      </w:r>
      <w:r>
        <w:fldChar w:fldCharType="separate"/>
      </w:r>
      <w:r>
        <w:rPr>
          <w:rFonts w:hint="eastAsia"/>
          <w:sz w:val="24"/>
          <w:lang w:val="en-US"/>
        </w:rPr>
        <w:t>www.ccgp.gov.cn</w:t>
      </w:r>
      <w:r>
        <w:rPr>
          <w:sz w:val="24"/>
          <w:lang w:val="en-US"/>
        </w:rPr>
        <w:fldChar w:fldCharType="end"/>
      </w:r>
      <w:r>
        <w:rPr>
          <w:rFonts w:hint="eastAsia"/>
          <w:sz w:val="24"/>
          <w:lang w:val="en-US"/>
        </w:rPr>
        <w:t>）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r>
        <w:rPr>
          <w:rFonts w:hint="eastAsia"/>
          <w:sz w:val="24"/>
          <w:lang w:val="en-US"/>
        </w:rPr>
        <w:br w:type="textWrapping"/>
      </w:r>
      <w:r>
        <w:rPr>
          <w:rFonts w:hint="eastAsia"/>
          <w:sz w:val="24"/>
          <w:lang w:val="en-US"/>
        </w:rPr>
        <w:t xml:space="preserve">    16.2响应文件初审。初审分为资格性审查和符合性审查。响应文件初审由协商小组根据供应商响应文件进行评审，初审内容详见第六章，未通过初审的供应商其响应文件按照无效响应文件处理。</w:t>
      </w:r>
    </w:p>
    <w:p w14:paraId="0F125E6E">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16.2.1资格性审查。依据法律法规和采购文件的规定，对响应文件中的资格证明等进行审查，以确定供应商是否具备协商资格。</w:t>
      </w:r>
    </w:p>
    <w:p w14:paraId="02D68873">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16.2.2符合性审查。依据采购文件的规定，从响应文件的有效性、完整性和对采购文件的响应程度进行审查，以确定是否对采购文件的实质性要求作出响应。</w:t>
      </w:r>
    </w:p>
    <w:p w14:paraId="7298E000">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16.3协商小组在协商过程中，不得改变</w:t>
      </w:r>
      <w:r>
        <w:rPr>
          <w:rFonts w:hint="eastAsia"/>
          <w:sz w:val="24"/>
          <w:lang w:val="en-US" w:eastAsia="zh-CN"/>
        </w:rPr>
        <w:t>单一来源协商</w:t>
      </w:r>
      <w:r>
        <w:rPr>
          <w:rFonts w:hint="eastAsia"/>
          <w:sz w:val="24"/>
          <w:lang w:val="en-US"/>
        </w:rPr>
        <w:t>所确定的技术和服务等要求、评审程序、评定成交的标准和合同文本等事项。</w:t>
      </w:r>
    </w:p>
    <w:p w14:paraId="5443C924">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16.4协商小组将对实质性响应</w:t>
      </w:r>
      <w:r>
        <w:rPr>
          <w:rFonts w:hint="eastAsia"/>
          <w:sz w:val="24"/>
          <w:lang w:val="en-US" w:eastAsia="zh-CN"/>
        </w:rPr>
        <w:t>单一来源协商</w:t>
      </w:r>
      <w:r>
        <w:rPr>
          <w:rFonts w:hint="eastAsia"/>
          <w:sz w:val="24"/>
          <w:lang w:val="en-US"/>
        </w:rPr>
        <w:t>的响应文件进行详细评审。对设备、材料技术规格、性能、价格等进行评审，并与</w:t>
      </w:r>
      <w:r>
        <w:rPr>
          <w:rFonts w:hint="eastAsia"/>
          <w:sz w:val="24"/>
          <w:lang w:val="en-US" w:eastAsia="zh-CN"/>
        </w:rPr>
        <w:t>单一来源协商</w:t>
      </w:r>
      <w:r>
        <w:rPr>
          <w:rFonts w:hint="eastAsia"/>
          <w:sz w:val="24"/>
          <w:lang w:val="en-US"/>
        </w:rPr>
        <w:t>、项目采购需求和采购人的实际需要进行评审。</w:t>
      </w:r>
    </w:p>
    <w:p w14:paraId="6A3E55FC">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16.5参加单一来源采购活动的供应商，应当按照</w:t>
      </w:r>
      <w:r>
        <w:rPr>
          <w:rFonts w:hint="eastAsia"/>
          <w:sz w:val="24"/>
          <w:lang w:val="en-US" w:eastAsia="zh-CN"/>
        </w:rPr>
        <w:t>单一来源协商</w:t>
      </w:r>
      <w:r>
        <w:rPr>
          <w:rFonts w:hint="eastAsia"/>
          <w:sz w:val="24"/>
          <w:lang w:val="en-US"/>
        </w:rPr>
        <w:t>的规定经协商后提交最后报价，最后报价是供应商响应文件的有效组成部分。</w:t>
      </w:r>
    </w:p>
    <w:p w14:paraId="595A1AF7">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16.6如果响应文件实质上没有响应</w:t>
      </w:r>
      <w:r>
        <w:rPr>
          <w:rFonts w:hint="eastAsia"/>
          <w:sz w:val="24"/>
          <w:lang w:val="en-US" w:eastAsia="zh-CN"/>
        </w:rPr>
        <w:t>单一来源协商</w:t>
      </w:r>
      <w:r>
        <w:rPr>
          <w:rFonts w:hint="eastAsia"/>
          <w:sz w:val="24"/>
          <w:lang w:val="en-US"/>
        </w:rPr>
        <w:t>的要求，协商小组将予以拒绝，供应商不得通过修正或撤消不符合要求的偏离或保留，而使其成为实质上响应。</w:t>
      </w:r>
    </w:p>
    <w:p w14:paraId="303FC34B">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16.6协商结束后，协商小组应当要求实质性响应的供应商在规定时间内提交最后报价。两轮（若有）以上报价的，供应商在未提高响应文件中承诺的产品及其服务质量的情况下，其最后报价不得高于对该项目之前的报价，否则，协商小组应当对其响应文件按无效处理，并书面告知供应商，说明理由。</w:t>
      </w:r>
    </w:p>
    <w:p w14:paraId="29C8956A">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16.7采购代理机构应当在协商结束后2个工作日内将单一来源采购协商记录送采购人确认。</w:t>
      </w:r>
    </w:p>
    <w:p w14:paraId="1143299D">
      <w:pPr>
        <w:pStyle w:val="26"/>
        <w:tabs>
          <w:tab w:val="left" w:pos="2121"/>
        </w:tabs>
        <w:spacing w:before="3" w:line="360" w:lineRule="auto"/>
        <w:ind w:left="880" w:leftChars="400" w:right="917" w:firstLine="518" w:firstLineChars="216"/>
        <w:jc w:val="both"/>
        <w:rPr>
          <w:sz w:val="24"/>
          <w:lang w:val="en-US"/>
        </w:rPr>
      </w:pPr>
      <w:bookmarkStart w:id="18" w:name="_Toc243906346"/>
      <w:bookmarkStart w:id="19" w:name="_Toc233274845"/>
      <w:bookmarkStart w:id="20" w:name="_Toc245897306"/>
      <w:bookmarkStart w:id="21" w:name="_Toc243907607"/>
      <w:bookmarkStart w:id="22" w:name="_Toc233274843"/>
      <w:bookmarkStart w:id="23" w:name="_Toc243906344"/>
      <w:bookmarkStart w:id="24" w:name="_Toc245897304"/>
      <w:bookmarkStart w:id="25" w:name="_Toc243907605"/>
      <w:r>
        <w:rPr>
          <w:rFonts w:hint="eastAsia"/>
          <w:sz w:val="24"/>
          <w:lang w:val="en-US"/>
        </w:rPr>
        <w:t>17、重大偏离</w:t>
      </w:r>
      <w:bookmarkEnd w:id="18"/>
      <w:bookmarkEnd w:id="19"/>
      <w:bookmarkEnd w:id="20"/>
      <w:bookmarkEnd w:id="21"/>
    </w:p>
    <w:p w14:paraId="4BA18766">
      <w:pPr>
        <w:pStyle w:val="26"/>
        <w:tabs>
          <w:tab w:val="left" w:pos="2121"/>
        </w:tabs>
        <w:spacing w:before="3" w:line="360" w:lineRule="auto"/>
        <w:ind w:left="880" w:leftChars="400" w:right="917" w:firstLine="518" w:firstLineChars="216"/>
        <w:jc w:val="both"/>
        <w:rPr>
          <w:sz w:val="24"/>
          <w:lang w:val="en-US"/>
        </w:rPr>
      </w:pPr>
      <w:bookmarkStart w:id="26" w:name="_Toc245897307"/>
      <w:bookmarkStart w:id="27" w:name="_Toc243906347"/>
      <w:bookmarkStart w:id="28" w:name="_Toc243907608"/>
      <w:bookmarkStart w:id="29" w:name="_Toc233274846"/>
      <w:r>
        <w:rPr>
          <w:rFonts w:hint="eastAsia"/>
          <w:sz w:val="24"/>
          <w:lang w:val="en-US"/>
        </w:rPr>
        <w:t>重大偏离是指实质上影响合同的采购范围、质量和性能、服务期限等，或者实质上不满足</w:t>
      </w:r>
      <w:r>
        <w:rPr>
          <w:rFonts w:hint="eastAsia"/>
          <w:sz w:val="24"/>
          <w:lang w:val="en-US" w:eastAsia="zh-CN"/>
        </w:rPr>
        <w:t>单一来源协商</w:t>
      </w:r>
      <w:r>
        <w:rPr>
          <w:rFonts w:hint="eastAsia"/>
          <w:sz w:val="24"/>
          <w:lang w:val="en-US"/>
        </w:rPr>
        <w:t>的要求，而且限制了采购人的权力或减轻了供应商的义务。</w:t>
      </w:r>
    </w:p>
    <w:p w14:paraId="2CD52F2E">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18、</w:t>
      </w:r>
      <w:bookmarkEnd w:id="26"/>
      <w:bookmarkEnd w:id="27"/>
      <w:bookmarkEnd w:id="28"/>
      <w:bookmarkEnd w:id="29"/>
      <w:r>
        <w:rPr>
          <w:rFonts w:hint="eastAsia"/>
          <w:sz w:val="24"/>
          <w:lang w:val="en-US"/>
        </w:rPr>
        <w:t>无效响应文件</w:t>
      </w:r>
    </w:p>
    <w:p w14:paraId="635AE1C2">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响应文件有下列情形之一的，由协商小组评审后按无效响应文件处理：</w:t>
      </w:r>
    </w:p>
    <w:p w14:paraId="2566A450">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18.1供应商递交两份或多份内容不同的响应文件；</w:t>
      </w:r>
    </w:p>
    <w:p w14:paraId="5830FD1E">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18.2供应商的商务报价高于采购预算；</w:t>
      </w:r>
    </w:p>
    <w:p w14:paraId="055E657B">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18.3响应文件附有采购人不能接受条件的；</w:t>
      </w:r>
    </w:p>
    <w:p w14:paraId="709AF1CB">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18.4出现重大偏离的；</w:t>
      </w:r>
    </w:p>
    <w:p w14:paraId="5C49D007">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18.5对</w:t>
      </w:r>
      <w:r>
        <w:rPr>
          <w:rFonts w:hint="eastAsia"/>
          <w:sz w:val="24"/>
          <w:lang w:val="en-US" w:eastAsia="zh-CN"/>
        </w:rPr>
        <w:t>单一来源协商</w:t>
      </w:r>
      <w:r>
        <w:rPr>
          <w:rFonts w:hint="eastAsia"/>
          <w:sz w:val="24"/>
          <w:lang w:val="en-US"/>
        </w:rPr>
        <w:t>提出的实质性要求和条件未能实质性响应；</w:t>
      </w:r>
    </w:p>
    <w:p w14:paraId="6212CF5F">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18.6《中华人民共和国政府采购法》、《中华人民共和国政府采购法实施条例》、《政府采购非招标采购方式管理办法》及相关法律法规及</w:t>
      </w:r>
      <w:r>
        <w:rPr>
          <w:rFonts w:hint="eastAsia"/>
          <w:sz w:val="24"/>
          <w:lang w:val="en-US" w:eastAsia="zh-CN"/>
        </w:rPr>
        <w:t>单一来源协商</w:t>
      </w:r>
      <w:r>
        <w:rPr>
          <w:rFonts w:hint="eastAsia"/>
          <w:sz w:val="24"/>
          <w:lang w:val="en-US"/>
        </w:rPr>
        <w:t>明确规定可以作无效响应文件的其他情形。</w:t>
      </w:r>
    </w:p>
    <w:p w14:paraId="5BFFF815">
      <w:pPr>
        <w:pStyle w:val="26"/>
        <w:tabs>
          <w:tab w:val="left" w:pos="2121"/>
        </w:tabs>
        <w:spacing w:before="3" w:line="360" w:lineRule="auto"/>
        <w:ind w:left="880" w:leftChars="400" w:right="917" w:firstLine="518" w:firstLineChars="216"/>
        <w:jc w:val="both"/>
        <w:rPr>
          <w:sz w:val="24"/>
          <w:lang w:val="en-US"/>
        </w:rPr>
      </w:pPr>
      <w:bookmarkStart w:id="30" w:name="_Toc233274847"/>
      <w:bookmarkStart w:id="31" w:name="_Toc245897308"/>
      <w:bookmarkStart w:id="32" w:name="_Toc243906348"/>
      <w:bookmarkStart w:id="33" w:name="_Toc243907609"/>
      <w:r>
        <w:rPr>
          <w:rFonts w:hint="eastAsia"/>
          <w:sz w:val="24"/>
          <w:lang w:val="en-US"/>
        </w:rPr>
        <w:t>19、</w:t>
      </w:r>
      <w:bookmarkEnd w:id="22"/>
      <w:bookmarkEnd w:id="23"/>
      <w:bookmarkEnd w:id="24"/>
      <w:bookmarkEnd w:id="25"/>
      <w:bookmarkEnd w:id="30"/>
      <w:bookmarkEnd w:id="31"/>
      <w:bookmarkEnd w:id="32"/>
      <w:bookmarkEnd w:id="33"/>
      <w:r>
        <w:rPr>
          <w:rFonts w:hint="eastAsia"/>
          <w:sz w:val="24"/>
          <w:lang w:val="en-US"/>
        </w:rPr>
        <w:t>商务报价错误的修正</w:t>
      </w:r>
    </w:p>
    <w:p w14:paraId="00E1AF7C">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19.1如果发现商务报价存在计算或表达上错误，则按下列原则进行修正：</w:t>
      </w:r>
    </w:p>
    <w:p w14:paraId="4956CEE7">
      <w:pPr>
        <w:pStyle w:val="26"/>
        <w:tabs>
          <w:tab w:val="left" w:pos="2121"/>
        </w:tabs>
        <w:spacing w:before="3" w:line="360" w:lineRule="auto"/>
        <w:ind w:left="880" w:leftChars="400" w:right="917" w:firstLine="518" w:firstLineChars="216"/>
        <w:jc w:val="both"/>
        <w:rPr>
          <w:sz w:val="24"/>
          <w:lang w:val="en-US"/>
        </w:rPr>
      </w:pPr>
      <w:bookmarkStart w:id="34" w:name="_Toc224624767"/>
      <w:bookmarkStart w:id="35" w:name="_Toc224620150"/>
      <w:bookmarkStart w:id="36" w:name="_Toc243906345"/>
      <w:bookmarkStart w:id="37" w:name="_Toc245897305"/>
      <w:bookmarkStart w:id="38" w:name="_Toc224623557"/>
      <w:bookmarkStart w:id="39" w:name="_Toc224624488"/>
      <w:bookmarkStart w:id="40" w:name="_Toc224623451"/>
      <w:bookmarkStart w:id="41" w:name="_Toc224624628"/>
      <w:bookmarkStart w:id="42" w:name="_Toc243907606"/>
      <w:bookmarkStart w:id="43" w:name="_Toc224620071"/>
      <w:bookmarkStart w:id="44" w:name="_Toc224623663"/>
      <w:bookmarkStart w:id="45" w:name="_Toc224622928"/>
      <w:r>
        <w:rPr>
          <w:rFonts w:hint="eastAsia"/>
          <w:sz w:val="24"/>
          <w:lang w:val="en-US"/>
        </w:rPr>
        <w:t>（1）用数字表示的数额与用文字表示的数额不一致时，以文字数额为准；</w:t>
      </w:r>
    </w:p>
    <w:p w14:paraId="0FD5C822">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（2）单价与工程量的乘积与总价之间不一致时，以单价为准。若单价有明显小数点错位，应以总价为准，并修改单价。</w:t>
      </w:r>
    </w:p>
    <w:p w14:paraId="2D5DE5F0">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19.2协商小组将按第32.1条原则修正商务报价，并要求供应商进行确认。确认后的报价和文件将对供应商具有约束力。并以修正后的报价作为评审的依据。</w:t>
      </w:r>
    </w:p>
    <w:bookmarkEnd w:id="34"/>
    <w:bookmarkEnd w:id="35"/>
    <w:bookmarkEnd w:id="36"/>
    <w:bookmarkEnd w:id="37"/>
    <w:bookmarkEnd w:id="38"/>
    <w:bookmarkEnd w:id="39"/>
    <w:bookmarkEnd w:id="40"/>
    <w:bookmarkEnd w:id="41"/>
    <w:bookmarkEnd w:id="42"/>
    <w:bookmarkEnd w:id="43"/>
    <w:bookmarkEnd w:id="44"/>
    <w:bookmarkEnd w:id="45"/>
    <w:p w14:paraId="33D58602">
      <w:pPr>
        <w:pStyle w:val="26"/>
        <w:tabs>
          <w:tab w:val="left" w:pos="2121"/>
        </w:tabs>
        <w:spacing w:before="3" w:line="360" w:lineRule="auto"/>
        <w:ind w:left="880" w:leftChars="400" w:right="917" w:firstLine="518" w:firstLineChars="216"/>
        <w:jc w:val="both"/>
        <w:rPr>
          <w:sz w:val="24"/>
          <w:lang w:val="en-US"/>
        </w:rPr>
      </w:pPr>
      <w:bookmarkStart w:id="46" w:name="_Toc233274848"/>
      <w:bookmarkStart w:id="47" w:name="_Toc245897309"/>
      <w:bookmarkStart w:id="48" w:name="_Toc243907610"/>
      <w:bookmarkStart w:id="49" w:name="_Toc243906349"/>
      <w:r>
        <w:rPr>
          <w:rFonts w:hint="eastAsia"/>
          <w:sz w:val="24"/>
          <w:lang w:val="en-US"/>
        </w:rPr>
        <w:t>20、采购人依法接受和拒绝任一或所有供应商的权力</w:t>
      </w:r>
    </w:p>
    <w:p w14:paraId="2DCB677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采购人保留确定成交供应商之前的任何时候依法接受或拒绝任一或所有供应商的权力，对受影响的供应商不承担任何责任，也无义务向受影响的供应商解释采取这一行动的理由。</w:t>
      </w:r>
    </w:p>
    <w:p w14:paraId="2F102DDF">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21、成交通知</w:t>
      </w:r>
      <w:bookmarkEnd w:id="46"/>
      <w:bookmarkEnd w:id="47"/>
      <w:bookmarkEnd w:id="48"/>
      <w:bookmarkEnd w:id="49"/>
      <w:r>
        <w:rPr>
          <w:rFonts w:hint="eastAsia"/>
          <w:sz w:val="24"/>
          <w:lang w:val="en-US"/>
        </w:rPr>
        <w:t>书</w:t>
      </w:r>
    </w:p>
    <w:p w14:paraId="489A549F">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21.1采购人确定成交供应商后，及时通知采购代理机构，采购代理机构将按程序公告成交结果，同时向成交供应商发出成交通知书，成交通知书一经发出即发生法律效力。</w:t>
      </w:r>
    </w:p>
    <w:p w14:paraId="68F4A5F5">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21.2《成交通知书》将是合同的组成部分。</w:t>
      </w:r>
    </w:p>
    <w:p w14:paraId="3205DBA8">
      <w:pPr>
        <w:pStyle w:val="26"/>
        <w:tabs>
          <w:tab w:val="left" w:pos="2121"/>
        </w:tabs>
        <w:spacing w:before="3" w:line="360" w:lineRule="auto"/>
        <w:ind w:left="880" w:leftChars="400" w:right="917" w:firstLine="518" w:firstLineChars="216"/>
        <w:jc w:val="both"/>
        <w:rPr>
          <w:sz w:val="24"/>
          <w:lang w:val="en-US"/>
        </w:rPr>
      </w:pPr>
      <w:bookmarkStart w:id="50" w:name="_Toc245897310"/>
      <w:bookmarkStart w:id="51" w:name="_Toc243907611"/>
      <w:bookmarkStart w:id="52" w:name="_Toc243906350"/>
      <w:bookmarkStart w:id="53" w:name="_Toc233274849"/>
      <w:r>
        <w:rPr>
          <w:rFonts w:hint="eastAsia"/>
          <w:sz w:val="24"/>
          <w:lang w:val="en-US"/>
        </w:rPr>
        <w:t>22、纪律与保密事项</w:t>
      </w:r>
      <w:bookmarkEnd w:id="50"/>
      <w:bookmarkEnd w:id="51"/>
      <w:bookmarkEnd w:id="52"/>
      <w:bookmarkEnd w:id="53"/>
    </w:p>
    <w:p w14:paraId="78F641F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22.1凡参与采购工作的有关人员均应自觉接受有关主管部门的监督，不得向他人透露可能影响公平竞争的有关采购的其他情况。</w:t>
      </w:r>
    </w:p>
    <w:p w14:paraId="0D9D4E2A">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22.2领取本</w:t>
      </w:r>
      <w:r>
        <w:rPr>
          <w:rFonts w:hint="eastAsia"/>
          <w:sz w:val="24"/>
          <w:lang w:val="en-US" w:eastAsia="zh-CN"/>
        </w:rPr>
        <w:t>单一来源协商</w:t>
      </w:r>
      <w:r>
        <w:rPr>
          <w:rFonts w:hint="eastAsia"/>
          <w:sz w:val="24"/>
          <w:lang w:val="en-US"/>
        </w:rPr>
        <w:t>及其它相关资料者，应对文件进行保密，不得用作本次采购以外的任何用途。由采购人向供应商提供的技术资料和所有其它资料，均视为保密资料，除非得到采购人的同意，不得向第三方透露。</w:t>
      </w:r>
    </w:p>
    <w:p w14:paraId="4A8AF4F0">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22.3供应商不得与采购人串通采购，不得向采购人或者协商小组成员行贿谋取成交，不得以他人名义参与采购或者以其它任何方式弄虚作假骗取参与采购；供应商不得以任何方式干扰、影响评审工作。如果供应商或者其他利害关系人通过捏造事实、伪造证明材料等方式提出质疑，干扰政府采购活动正常进行的，属于严重不良行为，采购人、采购代理机构将提请财政部门将其列入不良行为记录名单，并依法予以处罚。</w:t>
      </w:r>
    </w:p>
    <w:p w14:paraId="243863B9">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22.4采购之日起直至授予成交供应商合同为止，凡属于对响应文件的审查、澄清、评价、比较有关的资料和成交候选人的推荐情况及与评审有关的其他任何情况均严格保密。</w:t>
      </w:r>
    </w:p>
    <w:p w14:paraId="610D05FC">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22.5从采购之日起至授予合同期间，供应商试图向协商小组、采购代理机构施加任何影响或对采购人的比较及授予合同的决定进行影响，都可能导致其响应文件被拒绝。</w:t>
      </w:r>
    </w:p>
    <w:p w14:paraId="1A86E388">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22.6除供应商被要求对响应文件进行澄清外，从采购之时起至授予合同期间，供应商不得就与其响应文件有关的事项主动与协商小组、采购代理机构以及采购人联系。</w:t>
      </w:r>
    </w:p>
    <w:p w14:paraId="340D3877">
      <w:pPr>
        <w:pStyle w:val="26"/>
        <w:tabs>
          <w:tab w:val="left" w:pos="2121"/>
        </w:tabs>
        <w:spacing w:before="3" w:line="360" w:lineRule="auto"/>
        <w:ind w:left="880" w:leftChars="400" w:right="917" w:firstLine="518" w:firstLineChars="216"/>
        <w:jc w:val="both"/>
        <w:rPr>
          <w:sz w:val="24"/>
          <w:lang w:val="en-US"/>
        </w:rPr>
      </w:pPr>
      <w:r>
        <w:rPr>
          <w:rFonts w:hint="eastAsia"/>
          <w:sz w:val="24"/>
          <w:lang w:val="en-US"/>
        </w:rPr>
        <w:t>22.7成交供应商确定后，采购人不对未成交供应商就评审过程以及未能成交原因作出任何解释，未成交供应商不得向协商小组或其他有关人员询问评审过程的情况和索取评审过程的资料。</w:t>
      </w:r>
    </w:p>
    <w:p w14:paraId="38755631">
      <w:pPr>
        <w:pStyle w:val="26"/>
        <w:tabs>
          <w:tab w:val="left" w:pos="2121"/>
        </w:tabs>
        <w:spacing w:before="3" w:line="360" w:lineRule="auto"/>
        <w:ind w:left="880" w:leftChars="400" w:right="917" w:firstLine="520" w:firstLineChars="216"/>
        <w:jc w:val="both"/>
        <w:rPr>
          <w:b/>
          <w:bCs/>
          <w:sz w:val="24"/>
          <w:lang w:val="en-US"/>
        </w:rPr>
      </w:pPr>
      <w:r>
        <w:rPr>
          <w:rFonts w:hint="eastAsia"/>
          <w:b/>
          <w:bCs/>
          <w:sz w:val="24"/>
          <w:lang w:val="en-US"/>
        </w:rPr>
        <w:t>五、成交结果信息公布与签订合同</w:t>
      </w:r>
    </w:p>
    <w:p w14:paraId="6D70CCAF">
      <w:pPr>
        <w:pStyle w:val="10"/>
        <w:spacing w:before="161" w:line="364" w:lineRule="auto"/>
        <w:ind w:left="1400" w:right="5145"/>
      </w:pPr>
      <w:r>
        <w:rPr>
          <w:rFonts w:hint="eastAsia"/>
          <w:lang w:val="en-US"/>
        </w:rPr>
        <w:t>23</w:t>
      </w:r>
      <w:r>
        <w:t>.成交结果信息的公布</w:t>
      </w:r>
    </w:p>
    <w:p w14:paraId="092FEE3A">
      <w:pPr>
        <w:pStyle w:val="10"/>
        <w:spacing w:before="1" w:line="364" w:lineRule="auto"/>
        <w:ind w:left="920" w:right="918" w:firstLine="479"/>
        <w:jc w:val="both"/>
      </w:pPr>
      <w:r>
        <w:rPr>
          <w:rFonts w:hint="eastAsia"/>
          <w:lang w:val="en-US"/>
        </w:rPr>
        <w:t>23</w:t>
      </w:r>
      <w:r>
        <w:t>.1 成交供应商确定之日起 2 个工作日内，采购人或者采购代理机构应将成交结果信息在财政部指定的媒体上公布。</w:t>
      </w:r>
    </w:p>
    <w:p w14:paraId="2DDDE8B1">
      <w:pPr>
        <w:pStyle w:val="26"/>
        <w:tabs>
          <w:tab w:val="left" w:pos="1762"/>
        </w:tabs>
        <w:spacing w:before="2"/>
        <w:ind w:left="1400" w:firstLine="0"/>
        <w:rPr>
          <w:sz w:val="24"/>
        </w:rPr>
      </w:pPr>
      <w:r>
        <w:rPr>
          <w:rFonts w:hint="eastAsia"/>
          <w:sz w:val="24"/>
          <w:lang w:val="en-US"/>
        </w:rPr>
        <w:t>24、</w:t>
      </w:r>
      <w:r>
        <w:rPr>
          <w:sz w:val="24"/>
        </w:rPr>
        <w:t>成交通知</w:t>
      </w:r>
    </w:p>
    <w:p w14:paraId="7ADF85DB">
      <w:pPr>
        <w:pStyle w:val="26"/>
        <w:tabs>
          <w:tab w:val="left" w:pos="2121"/>
        </w:tabs>
        <w:spacing w:line="364" w:lineRule="auto"/>
        <w:ind w:left="880" w:right="916" w:firstLine="518" w:firstLineChars="216"/>
        <w:jc w:val="both"/>
        <w:rPr>
          <w:sz w:val="24"/>
        </w:rPr>
      </w:pPr>
      <w:r>
        <w:rPr>
          <w:sz w:val="24"/>
        </w:rPr>
        <w:t>成交供应商确定后，采购人或采购代理机构将在发布成交结果公告的同时以书面形式向成交供应商发出成交通知书。成交通知书对采购人和成交供应商具有同等法律效力。</w:t>
      </w:r>
    </w:p>
    <w:p w14:paraId="6916C33F">
      <w:pPr>
        <w:pStyle w:val="26"/>
        <w:tabs>
          <w:tab w:val="left" w:pos="1762"/>
        </w:tabs>
        <w:spacing w:before="2"/>
        <w:ind w:left="1400" w:firstLine="0"/>
        <w:rPr>
          <w:sz w:val="24"/>
        </w:rPr>
      </w:pPr>
      <w:r>
        <w:rPr>
          <w:rFonts w:hint="eastAsia"/>
          <w:sz w:val="24"/>
          <w:lang w:val="en-US"/>
        </w:rPr>
        <w:t>25、</w:t>
      </w:r>
      <w:r>
        <w:rPr>
          <w:sz w:val="24"/>
        </w:rPr>
        <w:t>履约保证金</w:t>
      </w:r>
    </w:p>
    <w:p w14:paraId="31EF4390">
      <w:pPr>
        <w:pStyle w:val="26"/>
        <w:tabs>
          <w:tab w:val="left" w:pos="2121"/>
        </w:tabs>
        <w:spacing w:before="161" w:line="364" w:lineRule="auto"/>
        <w:ind w:left="880" w:right="917" w:firstLine="518" w:firstLineChars="216"/>
        <w:jc w:val="both"/>
        <w:rPr>
          <w:sz w:val="24"/>
        </w:rPr>
      </w:pPr>
      <w:r>
        <w:rPr>
          <w:sz w:val="24"/>
        </w:rPr>
        <w:t>成交供应商按照协商须知前附表的规定，在签订采购合同前，向采购人提交履约保证金。</w:t>
      </w:r>
    </w:p>
    <w:p w14:paraId="5BD7BCA9">
      <w:pPr>
        <w:pStyle w:val="26"/>
        <w:tabs>
          <w:tab w:val="left" w:pos="2121"/>
        </w:tabs>
        <w:spacing w:before="1" w:line="364" w:lineRule="auto"/>
        <w:ind w:left="880" w:right="917" w:firstLine="518" w:firstLineChars="216"/>
        <w:jc w:val="both"/>
        <w:rPr>
          <w:sz w:val="24"/>
        </w:rPr>
      </w:pPr>
      <w:r>
        <w:rPr>
          <w:sz w:val="24"/>
        </w:rPr>
        <w:t>成交供应商没有按照协商须知前附表的规定提交履约保证金的，视为放弃成交资格。</w:t>
      </w:r>
    </w:p>
    <w:p w14:paraId="603B2181">
      <w:pPr>
        <w:pStyle w:val="26"/>
        <w:tabs>
          <w:tab w:val="left" w:pos="1762"/>
        </w:tabs>
        <w:spacing w:before="2"/>
        <w:ind w:left="1400" w:firstLine="0"/>
        <w:rPr>
          <w:sz w:val="24"/>
        </w:rPr>
      </w:pPr>
      <w:r>
        <w:rPr>
          <w:rFonts w:hint="eastAsia"/>
          <w:sz w:val="24"/>
          <w:lang w:val="en-US"/>
        </w:rPr>
        <w:t>26、</w:t>
      </w:r>
      <w:r>
        <w:rPr>
          <w:sz w:val="24"/>
        </w:rPr>
        <w:t>签订合同</w:t>
      </w:r>
    </w:p>
    <w:p w14:paraId="36D1442B">
      <w:pPr>
        <w:pStyle w:val="26"/>
        <w:tabs>
          <w:tab w:val="left" w:pos="2121"/>
        </w:tabs>
        <w:spacing w:line="364" w:lineRule="auto"/>
        <w:ind w:left="880" w:right="917" w:firstLine="518" w:firstLineChars="216"/>
        <w:jc w:val="both"/>
        <w:rPr>
          <w:sz w:val="24"/>
        </w:rPr>
      </w:pPr>
      <w:r>
        <w:rPr>
          <w:rFonts w:hint="eastAsia"/>
          <w:sz w:val="24"/>
          <w:lang w:val="en-US"/>
        </w:rPr>
        <w:t xml:space="preserve">26.1 </w:t>
      </w:r>
      <w:r>
        <w:rPr>
          <w:rFonts w:hint="eastAsia"/>
          <w:sz w:val="24"/>
          <w:lang w:eastAsia="zh-CN"/>
        </w:rPr>
        <w:t>单一来源协商</w:t>
      </w:r>
      <w:r>
        <w:rPr>
          <w:sz w:val="24"/>
        </w:rPr>
        <w:t>、成交供应商的响应文件及其补充的响应文件等均为签订政府采购合同的依据。</w:t>
      </w:r>
    </w:p>
    <w:p w14:paraId="74036E2C">
      <w:pPr>
        <w:pStyle w:val="26"/>
        <w:tabs>
          <w:tab w:val="left" w:pos="2121"/>
        </w:tabs>
        <w:spacing w:before="1" w:line="364" w:lineRule="auto"/>
        <w:ind w:left="880" w:right="916" w:firstLine="518" w:firstLineChars="216"/>
        <w:jc w:val="both"/>
        <w:rPr>
          <w:sz w:val="24"/>
        </w:rPr>
      </w:pPr>
      <w:r>
        <w:rPr>
          <w:rFonts w:hint="eastAsia"/>
          <w:sz w:val="24"/>
          <w:lang w:val="en-US"/>
        </w:rPr>
        <w:t xml:space="preserve">26.2 </w:t>
      </w:r>
      <w:r>
        <w:rPr>
          <w:sz w:val="24"/>
        </w:rPr>
        <w:t>成交供应商应当在成交通知书发出之日起 30 日内，与采购人签订政府采购合同。</w:t>
      </w:r>
    </w:p>
    <w:p w14:paraId="15489616">
      <w:pPr>
        <w:pStyle w:val="26"/>
        <w:tabs>
          <w:tab w:val="left" w:pos="2130"/>
        </w:tabs>
        <w:spacing w:before="2" w:line="364" w:lineRule="auto"/>
        <w:ind w:left="880" w:right="915" w:firstLine="518" w:firstLineChars="216"/>
        <w:jc w:val="both"/>
        <w:rPr>
          <w:sz w:val="24"/>
        </w:rPr>
      </w:pPr>
      <w:r>
        <w:rPr>
          <w:rFonts w:hint="eastAsia"/>
          <w:sz w:val="24"/>
          <w:lang w:val="en-US"/>
        </w:rPr>
        <w:t xml:space="preserve">26.3 </w:t>
      </w:r>
      <w:r>
        <w:rPr>
          <w:sz w:val="24"/>
        </w:rPr>
        <w:t>采购人不得向成交供应商提出超出</w:t>
      </w:r>
      <w:r>
        <w:rPr>
          <w:rFonts w:hint="eastAsia"/>
          <w:sz w:val="24"/>
          <w:lang w:eastAsia="zh-CN"/>
        </w:rPr>
        <w:t>单一来源协商</w:t>
      </w:r>
      <w:r>
        <w:rPr>
          <w:sz w:val="24"/>
        </w:rPr>
        <w:t>以外的任何要求作为签订合同的条件，不得与成交供应商订立背离</w:t>
      </w:r>
      <w:r>
        <w:rPr>
          <w:rFonts w:hint="eastAsia"/>
          <w:sz w:val="24"/>
          <w:lang w:eastAsia="zh-CN"/>
        </w:rPr>
        <w:t>单一来源协商</w:t>
      </w:r>
      <w:r>
        <w:rPr>
          <w:sz w:val="24"/>
        </w:rPr>
        <w:t>确定的合同文本以及采购标的、采购金额、采购数量、技术和服务要求等实质性内容的协议。</w:t>
      </w:r>
    </w:p>
    <w:p w14:paraId="6C2ABA4B">
      <w:pPr>
        <w:pStyle w:val="26"/>
        <w:tabs>
          <w:tab w:val="left" w:pos="2121"/>
        </w:tabs>
        <w:spacing w:before="2" w:line="364" w:lineRule="auto"/>
        <w:ind w:left="880" w:right="916" w:firstLine="518" w:firstLineChars="216"/>
        <w:jc w:val="both"/>
        <w:rPr>
          <w:sz w:val="24"/>
        </w:rPr>
      </w:pPr>
      <w:r>
        <w:rPr>
          <w:rFonts w:hint="eastAsia"/>
          <w:sz w:val="24"/>
          <w:lang w:val="en-US"/>
        </w:rPr>
        <w:t xml:space="preserve">26.4 </w:t>
      </w:r>
      <w:r>
        <w:rPr>
          <w:sz w:val="24"/>
        </w:rPr>
        <w:t>自政府采购合同签订之日起 2 个工作日内，本项目政府采购合同在协商须知前附表规定的媒体上公告，但政府采购合同中涉及国家秘密、商业秘密的内容除外。</w:t>
      </w:r>
    </w:p>
    <w:p w14:paraId="7EF7921F">
      <w:pPr>
        <w:pStyle w:val="26"/>
        <w:tabs>
          <w:tab w:val="left" w:pos="2121"/>
        </w:tabs>
        <w:spacing w:before="2" w:line="364" w:lineRule="auto"/>
        <w:ind w:left="880" w:right="916" w:firstLine="520" w:firstLineChars="216"/>
        <w:jc w:val="both"/>
        <w:rPr>
          <w:b/>
          <w:bCs/>
          <w:sz w:val="24"/>
          <w:lang w:val="en-US"/>
        </w:rPr>
      </w:pPr>
      <w:r>
        <w:rPr>
          <w:rFonts w:hint="eastAsia"/>
          <w:b/>
          <w:bCs/>
          <w:sz w:val="24"/>
          <w:lang w:val="en-US"/>
        </w:rPr>
        <w:t>六、 询问、质疑、投诉</w:t>
      </w:r>
    </w:p>
    <w:p w14:paraId="62A854DC">
      <w:pPr>
        <w:pStyle w:val="26"/>
        <w:tabs>
          <w:tab w:val="left" w:pos="2121"/>
        </w:tabs>
        <w:spacing w:before="2" w:line="364" w:lineRule="auto"/>
        <w:ind w:left="880" w:right="916" w:firstLine="518" w:firstLineChars="216"/>
        <w:jc w:val="both"/>
        <w:rPr>
          <w:sz w:val="24"/>
          <w:lang w:val="en-US"/>
        </w:rPr>
      </w:pPr>
      <w:r>
        <w:rPr>
          <w:rFonts w:hint="eastAsia"/>
          <w:sz w:val="24"/>
          <w:lang w:val="en-US"/>
        </w:rPr>
        <w:t>27、询问</w:t>
      </w:r>
    </w:p>
    <w:p w14:paraId="7D3DB206">
      <w:pPr>
        <w:pStyle w:val="26"/>
        <w:tabs>
          <w:tab w:val="left" w:pos="2121"/>
        </w:tabs>
        <w:spacing w:before="2" w:line="364" w:lineRule="auto"/>
        <w:ind w:left="880" w:right="916" w:firstLine="518" w:firstLineChars="216"/>
        <w:jc w:val="both"/>
        <w:rPr>
          <w:sz w:val="24"/>
          <w:lang w:val="en-US"/>
        </w:rPr>
      </w:pPr>
      <w:r>
        <w:rPr>
          <w:rFonts w:hint="eastAsia"/>
          <w:sz w:val="24"/>
          <w:lang w:val="en-US"/>
        </w:rPr>
        <w:t>27.1供应商对采购活动事项有疑问的，可以向采购人或采购代理机构提出询问，采购人或采购代理机构应当在三个工作日内对供应商依法提出的询问作出答复，但答复的内容不得涉及商业秘密。</w:t>
      </w:r>
    </w:p>
    <w:p w14:paraId="78C4BEC4">
      <w:pPr>
        <w:pStyle w:val="26"/>
        <w:tabs>
          <w:tab w:val="left" w:pos="2121"/>
        </w:tabs>
        <w:spacing w:before="2" w:line="364" w:lineRule="auto"/>
        <w:ind w:left="880" w:right="916" w:firstLine="518" w:firstLineChars="216"/>
        <w:jc w:val="both"/>
        <w:rPr>
          <w:sz w:val="24"/>
          <w:lang w:val="en-US"/>
        </w:rPr>
      </w:pPr>
      <w:r>
        <w:rPr>
          <w:rFonts w:hint="eastAsia"/>
          <w:sz w:val="24"/>
          <w:lang w:val="en-US"/>
        </w:rPr>
        <w:t>28、质疑</w:t>
      </w:r>
    </w:p>
    <w:p w14:paraId="728DA7A6">
      <w:pPr>
        <w:pStyle w:val="26"/>
        <w:tabs>
          <w:tab w:val="left" w:pos="2121"/>
        </w:tabs>
        <w:spacing w:before="2" w:line="364" w:lineRule="auto"/>
        <w:ind w:left="880" w:right="916" w:firstLine="518" w:firstLineChars="216"/>
        <w:jc w:val="both"/>
        <w:rPr>
          <w:sz w:val="24"/>
          <w:lang w:val="en-US"/>
        </w:rPr>
      </w:pPr>
      <w:r>
        <w:rPr>
          <w:rFonts w:hint="eastAsia"/>
          <w:sz w:val="24"/>
          <w:lang w:val="en-US"/>
        </w:rPr>
        <w:t>28.1 供应商认为采购文件、采购过程和中标、成交结果使自己的合法权益受到损害的，可以在知道或者应知其权益受到损害之日起七个工作日内，将质疑文件原件和必要的证明材料送达采购代理机构。</w:t>
      </w:r>
    </w:p>
    <w:p w14:paraId="351B36D8">
      <w:pPr>
        <w:pStyle w:val="26"/>
        <w:tabs>
          <w:tab w:val="left" w:pos="2121"/>
        </w:tabs>
        <w:spacing w:before="2" w:line="364" w:lineRule="auto"/>
        <w:ind w:left="880" w:right="916" w:firstLine="518" w:firstLineChars="216"/>
        <w:jc w:val="both"/>
        <w:rPr>
          <w:sz w:val="24"/>
          <w:lang w:val="en-US"/>
        </w:rPr>
      </w:pPr>
      <w:r>
        <w:rPr>
          <w:rFonts w:hint="eastAsia"/>
          <w:sz w:val="24"/>
          <w:lang w:val="en-US"/>
        </w:rPr>
        <w:t xml:space="preserve">28.2上述应知其权益受到损害之日是指： </w:t>
      </w:r>
    </w:p>
    <w:p w14:paraId="1374CA8A">
      <w:pPr>
        <w:pStyle w:val="26"/>
        <w:tabs>
          <w:tab w:val="left" w:pos="2121"/>
        </w:tabs>
        <w:spacing w:before="2" w:line="364" w:lineRule="auto"/>
        <w:ind w:left="880" w:right="916" w:firstLine="518" w:firstLineChars="216"/>
        <w:jc w:val="both"/>
        <w:rPr>
          <w:sz w:val="24"/>
          <w:lang w:val="en-US"/>
        </w:rPr>
      </w:pPr>
      <w:r>
        <w:rPr>
          <w:rFonts w:hint="eastAsia"/>
          <w:sz w:val="24"/>
          <w:lang w:val="en-US"/>
        </w:rPr>
        <w:t xml:space="preserve">（1）对采购文件提出质疑的，为采购文件公告期限届满之日起计算； </w:t>
      </w:r>
    </w:p>
    <w:p w14:paraId="47899262">
      <w:pPr>
        <w:pStyle w:val="26"/>
        <w:tabs>
          <w:tab w:val="left" w:pos="2121"/>
        </w:tabs>
        <w:spacing w:before="2" w:line="364" w:lineRule="auto"/>
        <w:ind w:left="880" w:right="916" w:firstLine="518" w:firstLineChars="216"/>
        <w:jc w:val="both"/>
        <w:rPr>
          <w:sz w:val="24"/>
          <w:lang w:val="en-US"/>
        </w:rPr>
      </w:pPr>
      <w:r>
        <w:rPr>
          <w:rFonts w:hint="eastAsia"/>
          <w:sz w:val="24"/>
          <w:lang w:val="en-US"/>
        </w:rPr>
        <w:t>（2）对采购过程提出质疑的，自采购程序环节结束之日起计算；</w:t>
      </w:r>
    </w:p>
    <w:p w14:paraId="49C6EA87">
      <w:pPr>
        <w:pStyle w:val="26"/>
        <w:tabs>
          <w:tab w:val="left" w:pos="2121"/>
        </w:tabs>
        <w:spacing w:before="2" w:line="364" w:lineRule="auto"/>
        <w:ind w:left="880" w:right="916" w:firstLine="518" w:firstLineChars="216"/>
        <w:jc w:val="both"/>
        <w:rPr>
          <w:sz w:val="24"/>
          <w:lang w:val="en-US"/>
        </w:rPr>
      </w:pPr>
      <w:r>
        <w:rPr>
          <w:rFonts w:hint="eastAsia"/>
          <w:sz w:val="24"/>
          <w:lang w:val="en-US"/>
        </w:rPr>
        <w:t>（3）对中标或者成交结果提出质疑的，自中标或者成交结果公告期限届满之日起计算。</w:t>
      </w:r>
    </w:p>
    <w:p w14:paraId="18AF4759">
      <w:pPr>
        <w:pStyle w:val="26"/>
        <w:tabs>
          <w:tab w:val="left" w:pos="2121"/>
        </w:tabs>
        <w:spacing w:before="2" w:line="364" w:lineRule="auto"/>
        <w:ind w:left="880" w:right="916" w:firstLine="518" w:firstLineChars="216"/>
        <w:jc w:val="both"/>
        <w:rPr>
          <w:sz w:val="24"/>
          <w:lang w:val="en-US"/>
        </w:rPr>
      </w:pPr>
      <w:r>
        <w:rPr>
          <w:rFonts w:hint="eastAsia"/>
          <w:sz w:val="24"/>
          <w:lang w:val="en-US"/>
        </w:rPr>
        <w:t>28.3质疑供应商在法定质疑期内应当一次性提出针对同一采购环节提出质疑。</w:t>
      </w:r>
    </w:p>
    <w:p w14:paraId="3BBC31FF">
      <w:pPr>
        <w:pStyle w:val="26"/>
        <w:tabs>
          <w:tab w:val="left" w:pos="2121"/>
        </w:tabs>
        <w:spacing w:before="2" w:line="364" w:lineRule="auto"/>
        <w:ind w:left="880" w:right="916" w:firstLine="518" w:firstLineChars="216"/>
        <w:jc w:val="both"/>
        <w:rPr>
          <w:sz w:val="24"/>
          <w:lang w:val="en-US"/>
        </w:rPr>
      </w:pPr>
      <w:r>
        <w:rPr>
          <w:rFonts w:hint="eastAsia"/>
          <w:sz w:val="24"/>
          <w:lang w:val="en-US"/>
        </w:rPr>
        <w:t>28.4质疑文件应包括以下主要内容，并按照“谁主张、谁举证”的原则，附上相关证明材料。否则，招标代理机构不予受理【财政部发布了《政府采购投标人质疑函范本》和《政府采购投标人投诉书范本》，两范本指投标人提出质疑、投诉人提起投诉时，应提交的质疑函、投诉书和必要的证明材料（下载路径：新疆政府采购网→下载专区）】：　　　　　　　</w:t>
      </w:r>
    </w:p>
    <w:p w14:paraId="149E334C">
      <w:pPr>
        <w:pStyle w:val="26"/>
        <w:tabs>
          <w:tab w:val="left" w:pos="2121"/>
        </w:tabs>
        <w:spacing w:before="2" w:line="364" w:lineRule="auto"/>
        <w:ind w:left="880" w:right="916" w:firstLine="518" w:firstLineChars="216"/>
        <w:jc w:val="both"/>
        <w:rPr>
          <w:sz w:val="24"/>
          <w:lang w:val="en-US"/>
        </w:rPr>
      </w:pPr>
      <w:r>
        <w:rPr>
          <w:rFonts w:hint="eastAsia"/>
          <w:sz w:val="24"/>
          <w:lang w:val="en-US"/>
        </w:rPr>
        <w:t xml:space="preserve">（1）供应商的姓名或者名称、地址、邮编、联系人及联系电话（包括座机、手机、传真号码等）； </w:t>
      </w:r>
    </w:p>
    <w:p w14:paraId="71699852">
      <w:pPr>
        <w:pStyle w:val="26"/>
        <w:tabs>
          <w:tab w:val="left" w:pos="2121"/>
        </w:tabs>
        <w:spacing w:before="2" w:line="364" w:lineRule="auto"/>
        <w:ind w:left="880" w:right="916" w:firstLine="518" w:firstLineChars="216"/>
        <w:jc w:val="both"/>
        <w:rPr>
          <w:sz w:val="24"/>
          <w:lang w:val="en-US"/>
        </w:rPr>
      </w:pPr>
      <w:r>
        <w:rPr>
          <w:rFonts w:hint="eastAsia"/>
          <w:sz w:val="24"/>
          <w:lang w:val="en-US"/>
        </w:rPr>
        <w:t xml:space="preserve">（2）质疑项目的名称、项目编号、包号、采购公告发布时间、递交响应文件或响应文件截止时间； </w:t>
      </w:r>
    </w:p>
    <w:p w14:paraId="2B401BA4">
      <w:pPr>
        <w:pStyle w:val="26"/>
        <w:tabs>
          <w:tab w:val="left" w:pos="2121"/>
        </w:tabs>
        <w:spacing w:before="2" w:line="364" w:lineRule="auto"/>
        <w:ind w:left="880" w:right="916" w:firstLine="518" w:firstLineChars="216"/>
        <w:jc w:val="both"/>
        <w:rPr>
          <w:sz w:val="24"/>
          <w:lang w:val="en-US"/>
        </w:rPr>
      </w:pPr>
      <w:r>
        <w:rPr>
          <w:rFonts w:hint="eastAsia"/>
          <w:sz w:val="24"/>
          <w:lang w:val="en-US"/>
        </w:rPr>
        <w:t xml:space="preserve">（3）具体、明确的质疑事项和与质疑事项相关的请求； </w:t>
      </w:r>
    </w:p>
    <w:p w14:paraId="45CC3BD2">
      <w:pPr>
        <w:pStyle w:val="26"/>
        <w:tabs>
          <w:tab w:val="left" w:pos="2121"/>
        </w:tabs>
        <w:spacing w:before="2" w:line="364" w:lineRule="auto"/>
        <w:ind w:left="880" w:right="916" w:firstLine="518" w:firstLineChars="216"/>
        <w:jc w:val="both"/>
        <w:rPr>
          <w:sz w:val="24"/>
          <w:lang w:val="en-US"/>
        </w:rPr>
      </w:pPr>
      <w:r>
        <w:rPr>
          <w:rFonts w:hint="eastAsia"/>
          <w:sz w:val="24"/>
          <w:lang w:val="en-US"/>
        </w:rPr>
        <w:t xml:space="preserve">（4）事实依据（具体条款，认为自己合法权益受到损害或可能受到损害的相关证据材料。如涉及到产品功能或技术指标的，应出具相关制造商的证明文件）； </w:t>
      </w:r>
    </w:p>
    <w:p w14:paraId="20247873">
      <w:pPr>
        <w:pStyle w:val="26"/>
        <w:tabs>
          <w:tab w:val="left" w:pos="2121"/>
        </w:tabs>
        <w:spacing w:before="2" w:line="364" w:lineRule="auto"/>
        <w:ind w:left="880" w:right="916" w:firstLine="518" w:firstLineChars="216"/>
        <w:jc w:val="both"/>
        <w:rPr>
          <w:sz w:val="24"/>
          <w:lang w:val="en-US"/>
        </w:rPr>
      </w:pPr>
      <w:r>
        <w:rPr>
          <w:rFonts w:hint="eastAsia"/>
          <w:sz w:val="24"/>
          <w:lang w:val="en-US"/>
        </w:rPr>
        <w:t xml:space="preserve">（5）必要的法律依据； </w:t>
      </w:r>
    </w:p>
    <w:p w14:paraId="7A1A9ED3">
      <w:pPr>
        <w:pStyle w:val="26"/>
        <w:tabs>
          <w:tab w:val="left" w:pos="2121"/>
        </w:tabs>
        <w:spacing w:before="2" w:line="364" w:lineRule="auto"/>
        <w:ind w:left="880" w:right="916" w:firstLine="518" w:firstLineChars="216"/>
        <w:jc w:val="both"/>
        <w:rPr>
          <w:sz w:val="24"/>
          <w:lang w:val="en-US"/>
        </w:rPr>
      </w:pPr>
      <w:r>
        <w:rPr>
          <w:rFonts w:hint="eastAsia"/>
          <w:sz w:val="24"/>
          <w:lang w:val="en-US"/>
        </w:rPr>
        <w:t>（6）提起质疑的日期；</w:t>
      </w:r>
    </w:p>
    <w:p w14:paraId="1F713557">
      <w:pPr>
        <w:pStyle w:val="26"/>
        <w:tabs>
          <w:tab w:val="left" w:pos="2121"/>
        </w:tabs>
        <w:spacing w:before="2" w:line="364" w:lineRule="auto"/>
        <w:ind w:left="880" w:right="916" w:firstLine="518" w:firstLineChars="216"/>
        <w:jc w:val="both"/>
        <w:rPr>
          <w:sz w:val="24"/>
          <w:lang w:val="en-US"/>
        </w:rPr>
      </w:pPr>
      <w:r>
        <w:rPr>
          <w:rFonts w:hint="eastAsia"/>
          <w:sz w:val="24"/>
          <w:lang w:val="en-US"/>
        </w:rPr>
        <w:t>（7）质疑文件应当署名，质疑人为自然人的，应当由本人签字并附有效身份证明；质疑人为法人或其他组织的，应当由法定代表人签字并加盖单位公章；</w:t>
      </w:r>
    </w:p>
    <w:p w14:paraId="7110564E">
      <w:pPr>
        <w:pStyle w:val="26"/>
        <w:tabs>
          <w:tab w:val="left" w:pos="2121"/>
        </w:tabs>
        <w:spacing w:before="2" w:line="364" w:lineRule="auto"/>
        <w:ind w:left="880" w:right="916" w:firstLine="518" w:firstLineChars="216"/>
        <w:jc w:val="both"/>
        <w:rPr>
          <w:sz w:val="24"/>
          <w:lang w:val="en-US"/>
        </w:rPr>
      </w:pPr>
      <w:r>
        <w:rPr>
          <w:rFonts w:hint="eastAsia"/>
          <w:sz w:val="24"/>
          <w:lang w:val="en-US"/>
        </w:rPr>
        <w:t>（8）供应商委托代理质疑的，应当提交授权委托书，并载明代理人的姓名或者名称、代理事项、 具体权限、期限和相关事项。</w:t>
      </w:r>
    </w:p>
    <w:p w14:paraId="7F229E12">
      <w:pPr>
        <w:pStyle w:val="26"/>
        <w:tabs>
          <w:tab w:val="left" w:pos="2121"/>
        </w:tabs>
        <w:spacing w:before="2" w:line="364" w:lineRule="auto"/>
        <w:ind w:left="880" w:right="916" w:firstLine="518" w:firstLineChars="216"/>
        <w:jc w:val="both"/>
        <w:rPr>
          <w:sz w:val="24"/>
          <w:lang w:val="en-US"/>
        </w:rPr>
      </w:pPr>
      <w:r>
        <w:rPr>
          <w:rFonts w:hint="eastAsia"/>
          <w:sz w:val="24"/>
          <w:lang w:val="en-US"/>
        </w:rPr>
        <w:t>28.5质疑供应商是指直接参加本项目采购活动的供应商，未参加政府采购活动的供应商或在采购活动中自身权益未受到损害的供应商所提出的质疑不予受理。</w:t>
      </w:r>
    </w:p>
    <w:p w14:paraId="733A5A02">
      <w:pPr>
        <w:pStyle w:val="26"/>
        <w:tabs>
          <w:tab w:val="left" w:pos="2121"/>
        </w:tabs>
        <w:spacing w:before="2" w:line="364" w:lineRule="auto"/>
        <w:ind w:left="880" w:right="916" w:firstLine="518" w:firstLineChars="216"/>
        <w:jc w:val="both"/>
        <w:rPr>
          <w:sz w:val="24"/>
          <w:lang w:val="en-US"/>
        </w:rPr>
      </w:pPr>
      <w:r>
        <w:rPr>
          <w:rFonts w:hint="eastAsia"/>
          <w:sz w:val="24"/>
          <w:lang w:val="en-US"/>
        </w:rPr>
        <w:t>28.6采购人、采购代理机构在收到供应商的书面质疑后将及时组织调查核实，在七个工作日内作出答复，并以书面形式通知质疑供应商和其他有关供应商，答复的内容不涉及商业秘密。</w:t>
      </w:r>
    </w:p>
    <w:p w14:paraId="3B26C743">
      <w:pPr>
        <w:pStyle w:val="26"/>
        <w:tabs>
          <w:tab w:val="left" w:pos="2121"/>
        </w:tabs>
        <w:spacing w:before="2" w:line="364" w:lineRule="auto"/>
        <w:ind w:left="880" w:right="916" w:firstLine="518" w:firstLineChars="216"/>
        <w:jc w:val="both"/>
        <w:rPr>
          <w:sz w:val="24"/>
          <w:lang w:val="en-US"/>
        </w:rPr>
      </w:pPr>
      <w:r>
        <w:rPr>
          <w:rFonts w:hint="eastAsia"/>
          <w:sz w:val="24"/>
          <w:lang w:val="en-US"/>
        </w:rPr>
        <w:t>29、投诉</w:t>
      </w:r>
    </w:p>
    <w:p w14:paraId="28BFE461">
      <w:pPr>
        <w:pStyle w:val="26"/>
        <w:tabs>
          <w:tab w:val="left" w:pos="2121"/>
        </w:tabs>
        <w:spacing w:before="2" w:line="364" w:lineRule="auto"/>
        <w:ind w:left="880" w:right="916" w:firstLine="518" w:firstLineChars="216"/>
        <w:jc w:val="both"/>
        <w:rPr>
          <w:sz w:val="24"/>
          <w:lang w:val="en-US"/>
        </w:rPr>
      </w:pPr>
      <w:r>
        <w:rPr>
          <w:rFonts w:hint="eastAsia"/>
          <w:sz w:val="24"/>
          <w:lang w:val="en-US"/>
        </w:rPr>
        <w:t>29.1质疑供应商对采购人、采购代理机构的答复不满意，或采购人、采购代理机构未在规定的时间内作出答复的，可以在答复期满后十五个工作日内向采购项目同级财政部门提起投诉。</w:t>
      </w:r>
    </w:p>
    <w:p w14:paraId="525A50BF">
      <w:pPr>
        <w:pStyle w:val="26"/>
        <w:tabs>
          <w:tab w:val="left" w:pos="2121"/>
        </w:tabs>
        <w:spacing w:before="2" w:line="364" w:lineRule="auto"/>
        <w:ind w:left="880" w:right="916" w:firstLine="518" w:firstLineChars="216"/>
        <w:jc w:val="both"/>
        <w:rPr>
          <w:sz w:val="24"/>
          <w:lang w:val="en-US"/>
        </w:rPr>
      </w:pPr>
      <w:r>
        <w:rPr>
          <w:rFonts w:hint="eastAsia"/>
          <w:sz w:val="24"/>
          <w:lang w:val="en-US"/>
        </w:rPr>
        <w:t>29.2供应商投诉的事项不得超出已质疑事项的范围，但基于质疑答复内容提出的投诉事项除外。</w:t>
      </w:r>
    </w:p>
    <w:p w14:paraId="7FE2EE71">
      <w:pPr>
        <w:pStyle w:val="26"/>
        <w:tabs>
          <w:tab w:val="left" w:pos="2121"/>
        </w:tabs>
        <w:spacing w:before="2" w:line="364" w:lineRule="auto"/>
        <w:ind w:left="880" w:right="916" w:firstLine="518" w:firstLineChars="216"/>
        <w:jc w:val="both"/>
        <w:rPr>
          <w:sz w:val="24"/>
          <w:lang w:val="en-US"/>
        </w:rPr>
      </w:pPr>
      <w:r>
        <w:rPr>
          <w:rFonts w:hint="eastAsia"/>
          <w:sz w:val="24"/>
          <w:lang w:val="en-US"/>
        </w:rPr>
        <w:t>30、诚实信用</w:t>
      </w:r>
    </w:p>
    <w:p w14:paraId="6511D97E">
      <w:pPr>
        <w:pStyle w:val="26"/>
        <w:tabs>
          <w:tab w:val="left" w:pos="2121"/>
        </w:tabs>
        <w:spacing w:before="2" w:line="364" w:lineRule="auto"/>
        <w:ind w:left="880" w:right="916" w:firstLine="518" w:firstLineChars="216"/>
        <w:jc w:val="both"/>
        <w:rPr>
          <w:sz w:val="24"/>
          <w:lang w:val="en-US"/>
        </w:rPr>
      </w:pPr>
      <w:r>
        <w:rPr>
          <w:rFonts w:hint="eastAsia"/>
          <w:sz w:val="24"/>
          <w:lang w:val="en-US"/>
        </w:rPr>
        <w:t>30.1供应商不得虚假质疑和恶意质疑，并对质疑内容的真实性承担责任。如果供应商或者其他利害关系人通过捏造事实、伪造证明材料等方式提出质疑，干扰政府采购活动正常进行的，属于严重不良行为，采购人、采购代理机构将提请财政部门将其列入不良行为记录名单，并依法予以处罚。</w:t>
      </w:r>
    </w:p>
    <w:p w14:paraId="10EE67E8">
      <w:pPr>
        <w:pStyle w:val="26"/>
        <w:tabs>
          <w:tab w:val="left" w:pos="2121"/>
        </w:tabs>
        <w:spacing w:before="2" w:line="364" w:lineRule="auto"/>
        <w:ind w:left="880" w:right="916" w:firstLine="518" w:firstLineChars="216"/>
        <w:jc w:val="both"/>
        <w:rPr>
          <w:sz w:val="24"/>
          <w:lang w:val="en-US"/>
        </w:rPr>
      </w:pPr>
      <w:r>
        <w:rPr>
          <w:rFonts w:hint="eastAsia"/>
          <w:sz w:val="24"/>
          <w:lang w:val="en-US"/>
        </w:rPr>
        <w:t>30.2 供应商不得虚假承诺，否则，按照提供虚假材料谋取中标或成交处理。</w:t>
      </w:r>
    </w:p>
    <w:p w14:paraId="5D416DB7">
      <w:pPr>
        <w:pStyle w:val="10"/>
        <w:spacing w:before="41"/>
        <w:ind w:left="1400"/>
        <w:rPr>
          <w:b/>
          <w:bCs/>
        </w:rPr>
      </w:pPr>
      <w:r>
        <w:rPr>
          <w:b/>
          <w:bCs/>
        </w:rPr>
        <w:t>六、其他规定</w:t>
      </w:r>
    </w:p>
    <w:p w14:paraId="35F885F9">
      <w:pPr>
        <w:pStyle w:val="26"/>
        <w:tabs>
          <w:tab w:val="left" w:pos="2121"/>
        </w:tabs>
        <w:spacing w:before="2" w:line="364" w:lineRule="auto"/>
        <w:ind w:left="880" w:right="916" w:firstLine="518" w:firstLineChars="216"/>
        <w:jc w:val="both"/>
        <w:rPr>
          <w:sz w:val="24"/>
          <w:lang w:val="en-US"/>
        </w:rPr>
      </w:pPr>
      <w:r>
        <w:rPr>
          <w:rFonts w:hint="eastAsia"/>
          <w:sz w:val="24"/>
          <w:lang w:val="en-US"/>
        </w:rPr>
        <w:t>31、成交供应商有下列情形之一的，责令限期改正，情节严重的由采购人向财政部门报备，列入不良行为记录名单，在 1～3 年内禁止参加政府采购活动，并予以通报：</w:t>
      </w:r>
    </w:p>
    <w:p w14:paraId="6D73C065">
      <w:pPr>
        <w:pStyle w:val="10"/>
        <w:spacing w:before="2" w:line="364" w:lineRule="auto"/>
        <w:ind w:left="1400" w:right="920"/>
      </w:pPr>
      <w:r>
        <w:t xml:space="preserve">(1)成交后无正当理由不与采购人签订合同的；                      </w:t>
      </w:r>
    </w:p>
    <w:p w14:paraId="7F39E089">
      <w:pPr>
        <w:pStyle w:val="10"/>
        <w:spacing w:before="2" w:line="364" w:lineRule="auto"/>
        <w:ind w:left="1400" w:right="920"/>
      </w:pPr>
      <w:r>
        <w:t xml:space="preserve">(2)未按照采购文件确定的事项签订政府采购合同，或者与采购人另行订立背离合同实质性内容的协议的； </w:t>
      </w:r>
    </w:p>
    <w:p w14:paraId="45DB564E">
      <w:pPr>
        <w:pStyle w:val="10"/>
        <w:spacing w:before="2" w:line="364" w:lineRule="auto"/>
        <w:ind w:left="1400" w:right="920"/>
      </w:pPr>
      <w:r>
        <w:t>(3)拒绝履行合同义务的；</w:t>
      </w:r>
    </w:p>
    <w:p w14:paraId="46E35C75">
      <w:pPr>
        <w:pStyle w:val="10"/>
        <w:spacing w:before="2" w:line="364" w:lineRule="auto"/>
        <w:ind w:left="1400" w:right="5504"/>
      </w:pPr>
      <w:r>
        <w:t>(4)违反法律法规相关规定的。</w:t>
      </w:r>
      <w:r>
        <w:rPr>
          <w:rFonts w:hint="eastAsia"/>
          <w:lang w:val="en-US"/>
        </w:rPr>
        <w:t>32</w:t>
      </w:r>
      <w:r>
        <w:t>.未尽事宜</w:t>
      </w:r>
    </w:p>
    <w:p w14:paraId="5A9B59A4">
      <w:pPr>
        <w:pStyle w:val="10"/>
        <w:tabs>
          <w:tab w:val="left" w:pos="2120"/>
        </w:tabs>
        <w:spacing w:before="1" w:line="364" w:lineRule="auto"/>
        <w:ind w:left="1400" w:right="2985"/>
      </w:pPr>
      <w:r>
        <w:rPr>
          <w:rFonts w:hint="eastAsia"/>
          <w:lang w:val="en-US"/>
        </w:rPr>
        <w:t>32</w:t>
      </w:r>
      <w:r>
        <w:t>.1</w:t>
      </w:r>
      <w:r>
        <w:tab/>
      </w:r>
      <w:r>
        <w:t>其他未尽事宜按政府采购法律法规的规定执行。</w:t>
      </w:r>
      <w:r>
        <w:rPr>
          <w:rFonts w:hint="eastAsia"/>
          <w:lang w:val="en-US"/>
        </w:rPr>
        <w:t>33</w:t>
      </w:r>
      <w:r>
        <w:t>.文件解释权</w:t>
      </w:r>
    </w:p>
    <w:p w14:paraId="4483B338">
      <w:pPr>
        <w:pStyle w:val="10"/>
        <w:tabs>
          <w:tab w:val="left" w:pos="2120"/>
        </w:tabs>
        <w:spacing w:before="1"/>
        <w:ind w:left="1400"/>
      </w:pPr>
      <w:r>
        <w:rPr>
          <w:rFonts w:hint="eastAsia"/>
          <w:lang w:val="en-US"/>
        </w:rPr>
        <w:t>33</w:t>
      </w:r>
      <w:r>
        <w:t>.1</w:t>
      </w:r>
      <w:r>
        <w:tab/>
      </w:r>
      <w:r>
        <w:t>本文件的解释权归采购人(或采购代理机构)所有。</w:t>
      </w:r>
    </w:p>
    <w:p w14:paraId="13A7CB20">
      <w:pPr>
        <w:sectPr>
          <w:pgSz w:w="11910" w:h="16840"/>
          <w:pgMar w:top="1460" w:right="880" w:bottom="1160" w:left="1320" w:header="0" w:footer="894" w:gutter="0"/>
          <w:pgNumType w:fmt="decimal"/>
          <w:cols w:space="720" w:num="1"/>
        </w:sectPr>
      </w:pPr>
    </w:p>
    <w:p w14:paraId="14FF17C3">
      <w:pPr>
        <w:pStyle w:val="3"/>
        <w:numPr>
          <w:ilvl w:val="0"/>
          <w:numId w:val="7"/>
        </w:numPr>
      </w:pPr>
      <w:r>
        <w:t>合同草案条款</w:t>
      </w:r>
    </w:p>
    <w:p w14:paraId="1B280DE7"/>
    <w:p w14:paraId="3245D4DE">
      <w:pPr>
        <w:pStyle w:val="10"/>
        <w:spacing w:before="7"/>
        <w:ind w:left="220" w:leftChars="100" w:firstLine="0" w:firstLineChars="0"/>
        <w:jc w:val="center"/>
        <w:rPr>
          <w:b/>
          <w:sz w:val="28"/>
        </w:rPr>
      </w:pPr>
    </w:p>
    <w:p w14:paraId="36B010C5">
      <w:pPr>
        <w:pStyle w:val="6"/>
        <w:jc w:val="center"/>
        <w:rPr>
          <w:rFonts w:hint="eastAsia" w:ascii="宋体" w:hAnsi="宋体" w:cs="黑体"/>
          <w:b w:val="0"/>
          <w:sz w:val="32"/>
          <w:szCs w:val="32"/>
          <w:highlight w:val="none"/>
        </w:rPr>
      </w:pPr>
      <w:r>
        <w:rPr>
          <w:rFonts w:hint="eastAsia" w:ascii="宋体" w:hAnsi="宋体" w:cs="黑体"/>
          <w:sz w:val="28"/>
          <w:szCs w:val="28"/>
          <w:highlight w:val="none"/>
        </w:rPr>
        <w:t>(此合同为模版，具体签订合同依照采购文件与响应文件，甲乙双方协商为准)</w:t>
      </w:r>
    </w:p>
    <w:p w14:paraId="701CDFD2">
      <w:pPr>
        <w:adjustRightInd w:val="0"/>
        <w:snapToGrid w:val="0"/>
        <w:spacing w:line="440" w:lineRule="exact"/>
        <w:jc w:val="center"/>
        <w:rPr>
          <w:rFonts w:ascii="黑体"/>
          <w:sz w:val="44"/>
          <w:szCs w:val="44"/>
        </w:rPr>
      </w:pPr>
      <w:bookmarkStart w:id="54" w:name="_Toc520394014"/>
      <w:r>
        <w:rPr>
          <w:rFonts w:hint="eastAsia" w:ascii="黑体"/>
          <w:sz w:val="44"/>
          <w:szCs w:val="44"/>
        </w:rPr>
        <w:t>新疆维吾尔自治区疾病预防控制中心</w:t>
      </w:r>
    </w:p>
    <w:p w14:paraId="13885C10">
      <w:pPr>
        <w:tabs>
          <w:tab w:val="center" w:pos="4536"/>
          <w:tab w:val="left" w:pos="7560"/>
        </w:tabs>
        <w:adjustRightInd w:val="0"/>
        <w:snapToGrid w:val="0"/>
        <w:spacing w:line="440" w:lineRule="exact"/>
        <w:jc w:val="left"/>
        <w:rPr>
          <w:rFonts w:hint="eastAsia" w:ascii="黑体"/>
          <w:sz w:val="30"/>
          <w:szCs w:val="30"/>
        </w:rPr>
      </w:pPr>
      <w:r>
        <w:rPr>
          <w:rFonts w:ascii="黑体"/>
          <w:w w:val="110"/>
          <w:sz w:val="44"/>
          <w:szCs w:val="44"/>
        </w:rPr>
        <w:tab/>
      </w:r>
      <w:r>
        <w:rPr>
          <w:rFonts w:hint="eastAsia" w:ascii="黑体"/>
          <w:w w:val="110"/>
          <w:sz w:val="44"/>
          <w:szCs w:val="44"/>
        </w:rPr>
        <w:t>采 购</w:t>
      </w:r>
      <w:r>
        <w:rPr>
          <w:rFonts w:ascii="黑体"/>
          <w:color w:val="0000FF"/>
          <w:w w:val="110"/>
          <w:sz w:val="44"/>
          <w:szCs w:val="44"/>
        </w:rPr>
        <w:t xml:space="preserve"> </w:t>
      </w:r>
      <w:r>
        <w:rPr>
          <w:rFonts w:hint="eastAsia" w:ascii="黑体"/>
          <w:sz w:val="44"/>
          <w:szCs w:val="44"/>
        </w:rPr>
        <w:t>合</w:t>
      </w:r>
      <w:r>
        <w:rPr>
          <w:rFonts w:ascii="黑体"/>
          <w:sz w:val="44"/>
          <w:szCs w:val="44"/>
        </w:rPr>
        <w:t xml:space="preserve"> </w:t>
      </w:r>
      <w:r>
        <w:rPr>
          <w:rFonts w:hint="eastAsia" w:ascii="黑体"/>
          <w:sz w:val="44"/>
          <w:szCs w:val="44"/>
        </w:rPr>
        <w:t>同（货物类）</w:t>
      </w:r>
      <w:r>
        <w:rPr>
          <w:rFonts w:ascii="黑体"/>
          <w:sz w:val="30"/>
          <w:szCs w:val="30"/>
        </w:rPr>
        <w:tab/>
      </w:r>
    </w:p>
    <w:p w14:paraId="1A285785">
      <w:pPr>
        <w:adjustRightInd w:val="0"/>
        <w:snapToGrid w:val="0"/>
        <w:spacing w:line="440" w:lineRule="exact"/>
        <w:ind w:firstLine="1100" w:firstLineChars="500"/>
        <w:rPr>
          <w:rFonts w:ascii="黑体"/>
          <w:szCs w:val="21"/>
        </w:rPr>
      </w:pPr>
    </w:p>
    <w:p w14:paraId="7A65DE94">
      <w:pPr>
        <w:adjustRightInd w:val="0"/>
        <w:snapToGrid w:val="0"/>
        <w:spacing w:line="440" w:lineRule="exact"/>
        <w:ind w:firstLine="1500" w:firstLineChars="500"/>
        <w:rPr>
          <w:rFonts w:hint="eastAsia" w:ascii="黑体"/>
          <w:color w:val="FF0000"/>
          <w:sz w:val="30"/>
          <w:szCs w:val="30"/>
        </w:rPr>
      </w:pPr>
      <w:r>
        <w:rPr>
          <w:rFonts w:hint="eastAsia" w:ascii="黑体"/>
          <w:sz w:val="30"/>
          <w:szCs w:val="30"/>
        </w:rPr>
        <w:t>项目编号：</w:t>
      </w:r>
    </w:p>
    <w:p w14:paraId="63B55D82">
      <w:pPr>
        <w:adjustRightInd w:val="0"/>
        <w:snapToGrid w:val="0"/>
        <w:spacing w:line="440" w:lineRule="exact"/>
        <w:ind w:firstLine="1500" w:firstLineChars="500"/>
        <w:rPr>
          <w:rFonts w:hint="eastAsia" w:ascii="黑体"/>
          <w:color w:val="FF0000"/>
          <w:sz w:val="30"/>
          <w:szCs w:val="30"/>
        </w:rPr>
      </w:pPr>
    </w:p>
    <w:p w14:paraId="12476E38">
      <w:pPr>
        <w:adjustRightInd w:val="0"/>
        <w:snapToGrid w:val="0"/>
        <w:spacing w:line="440" w:lineRule="exact"/>
        <w:jc w:val="center"/>
        <w:rPr>
          <w:rFonts w:hint="eastAsia" w:ascii="黑体" w:hAnsi="宋体"/>
          <w:color w:val="FF0000"/>
          <w:sz w:val="30"/>
          <w:szCs w:val="30"/>
        </w:rPr>
      </w:pPr>
      <w:r>
        <w:rPr>
          <w:rFonts w:hint="eastAsia" w:ascii="黑体"/>
          <w:sz w:val="30"/>
          <w:szCs w:val="30"/>
        </w:rPr>
        <w:t>（      年度）</w:t>
      </w:r>
    </w:p>
    <w:p w14:paraId="3BC30C30">
      <w:pPr>
        <w:widowControl/>
        <w:adjustRightInd w:val="0"/>
        <w:snapToGrid w:val="0"/>
        <w:spacing w:line="440" w:lineRule="exact"/>
        <w:jc w:val="center"/>
        <w:rPr>
          <w:rFonts w:hint="eastAsia" w:ascii="黑体" w:cs="宋体"/>
          <w:kern w:val="0"/>
          <w:szCs w:val="21"/>
        </w:rPr>
      </w:pPr>
      <w:r>
        <w:rPr>
          <w:rFonts w:hint="eastAsia" w:ascii="黑体"/>
          <w:szCs w:val="21"/>
        </w:rPr>
        <w:t xml:space="preserve">      </w:t>
      </w:r>
    </w:p>
    <w:p w14:paraId="4C392C14">
      <w:pPr>
        <w:adjustRightInd w:val="0"/>
        <w:snapToGrid w:val="0"/>
        <w:spacing w:line="440" w:lineRule="exact"/>
        <w:rPr>
          <w:rFonts w:ascii="楷体_GB2312"/>
          <w:color w:val="000000"/>
          <w:szCs w:val="21"/>
        </w:rPr>
      </w:pPr>
      <w:r>
        <w:rPr>
          <w:rFonts w:ascii="楷体_GB2312"/>
          <w:color w:val="000000"/>
          <w:szCs w:val="21"/>
        </w:rPr>
        <w:t xml:space="preserve">          </w:t>
      </w:r>
    </w:p>
    <w:p w14:paraId="2A067836">
      <w:pPr>
        <w:adjustRightInd w:val="0"/>
        <w:snapToGrid w:val="0"/>
        <w:spacing w:line="440" w:lineRule="exact"/>
        <w:rPr>
          <w:rFonts w:ascii="楷体_GB2312"/>
          <w:color w:val="000000"/>
          <w:szCs w:val="21"/>
        </w:rPr>
      </w:pPr>
    </w:p>
    <w:p w14:paraId="7248102D">
      <w:pPr>
        <w:adjustRightInd w:val="0"/>
        <w:snapToGrid w:val="0"/>
        <w:spacing w:line="440" w:lineRule="exact"/>
        <w:rPr>
          <w:rFonts w:hint="eastAsia" w:ascii="楷体_GB2312"/>
          <w:color w:val="000000"/>
          <w:szCs w:val="21"/>
        </w:rPr>
      </w:pPr>
    </w:p>
    <w:p w14:paraId="04E58C59">
      <w:pPr>
        <w:adjustRightInd w:val="0"/>
        <w:snapToGrid w:val="0"/>
        <w:spacing w:line="440" w:lineRule="exact"/>
        <w:ind w:firstLine="966" w:firstLineChars="345"/>
        <w:rPr>
          <w:rFonts w:hint="eastAsia" w:ascii="黑体"/>
          <w:color w:val="000000"/>
          <w:sz w:val="28"/>
          <w:szCs w:val="28"/>
        </w:rPr>
      </w:pPr>
      <w:r>
        <w:rPr>
          <w:rFonts w:hint="eastAsia" w:ascii="黑体"/>
          <w:color w:val="000000"/>
          <w:sz w:val="28"/>
          <w:szCs w:val="28"/>
        </w:rPr>
        <w:t>甲  方：新疆维吾尔自治区疾病预防控制中心</w:t>
      </w:r>
    </w:p>
    <w:p w14:paraId="78691702">
      <w:pPr>
        <w:adjustRightInd w:val="0"/>
        <w:snapToGrid w:val="0"/>
        <w:spacing w:line="440" w:lineRule="exact"/>
        <w:ind w:firstLine="966" w:firstLineChars="345"/>
        <w:rPr>
          <w:rFonts w:hint="eastAsia" w:ascii="黑体" w:hAnsi="仿宋_GB2312"/>
          <w:sz w:val="28"/>
          <w:szCs w:val="28"/>
        </w:rPr>
      </w:pPr>
      <w:r>
        <w:rPr>
          <w:rFonts w:hint="eastAsia" w:ascii="黑体"/>
          <w:sz w:val="28"/>
          <w:szCs w:val="28"/>
        </w:rPr>
        <w:t>乙  方：</w:t>
      </w:r>
      <w:r>
        <w:rPr>
          <w:rFonts w:hint="eastAsia" w:ascii="黑体" w:hAnsi="仿宋_GB2312"/>
          <w:sz w:val="28"/>
          <w:szCs w:val="28"/>
        </w:rPr>
        <w:t xml:space="preserve"> </w:t>
      </w:r>
    </w:p>
    <w:p w14:paraId="527E9C1F">
      <w:pPr>
        <w:adjustRightInd w:val="0"/>
        <w:snapToGrid w:val="0"/>
        <w:spacing w:line="440" w:lineRule="exact"/>
        <w:jc w:val="center"/>
        <w:rPr>
          <w:rFonts w:hint="eastAsia" w:ascii="黑体"/>
          <w:color w:val="000000"/>
          <w:sz w:val="28"/>
          <w:szCs w:val="28"/>
        </w:rPr>
      </w:pPr>
    </w:p>
    <w:p w14:paraId="13E3C5B2">
      <w:pPr>
        <w:adjustRightInd w:val="0"/>
        <w:snapToGrid w:val="0"/>
        <w:spacing w:line="440" w:lineRule="exact"/>
        <w:jc w:val="center"/>
        <w:rPr>
          <w:rFonts w:ascii="楷体_GB2312"/>
          <w:szCs w:val="21"/>
        </w:rPr>
      </w:pPr>
    </w:p>
    <w:p w14:paraId="3EA0837B">
      <w:pPr>
        <w:adjustRightInd w:val="0"/>
        <w:snapToGrid w:val="0"/>
        <w:spacing w:line="440" w:lineRule="exact"/>
        <w:jc w:val="center"/>
        <w:rPr>
          <w:rFonts w:ascii="楷体_GB2312"/>
          <w:szCs w:val="21"/>
        </w:rPr>
      </w:pPr>
    </w:p>
    <w:p w14:paraId="66C918F0">
      <w:pPr>
        <w:adjustRightInd w:val="0"/>
        <w:snapToGrid w:val="0"/>
        <w:spacing w:line="440" w:lineRule="exact"/>
        <w:jc w:val="center"/>
        <w:rPr>
          <w:rFonts w:ascii="楷体_GB2312"/>
          <w:szCs w:val="21"/>
        </w:rPr>
      </w:pPr>
    </w:p>
    <w:p w14:paraId="0011BCE6">
      <w:pPr>
        <w:adjustRightInd w:val="0"/>
        <w:snapToGrid w:val="0"/>
        <w:spacing w:line="440" w:lineRule="exact"/>
        <w:jc w:val="center"/>
        <w:rPr>
          <w:rFonts w:hint="eastAsia" w:ascii="楷体_GB2312"/>
          <w:szCs w:val="21"/>
        </w:rPr>
      </w:pPr>
    </w:p>
    <w:p w14:paraId="3B80CFE9">
      <w:pPr>
        <w:adjustRightInd w:val="0"/>
        <w:snapToGrid w:val="0"/>
        <w:spacing w:line="440" w:lineRule="exact"/>
        <w:jc w:val="center"/>
        <w:rPr>
          <w:rFonts w:hint="eastAsia" w:ascii="楷体_GB2312"/>
          <w:szCs w:val="21"/>
        </w:rPr>
      </w:pPr>
    </w:p>
    <w:p w14:paraId="271B7FCD">
      <w:pPr>
        <w:adjustRightInd w:val="0"/>
        <w:snapToGrid w:val="0"/>
        <w:spacing w:line="440" w:lineRule="exact"/>
        <w:jc w:val="center"/>
        <w:rPr>
          <w:rFonts w:hint="eastAsia" w:ascii="楷体_GB2312"/>
          <w:szCs w:val="21"/>
        </w:rPr>
      </w:pPr>
    </w:p>
    <w:p w14:paraId="0BFA36E1">
      <w:pPr>
        <w:adjustRightInd w:val="0"/>
        <w:snapToGrid w:val="0"/>
        <w:spacing w:line="440" w:lineRule="exact"/>
        <w:jc w:val="center"/>
        <w:rPr>
          <w:rFonts w:hint="eastAsia" w:ascii="楷体_GB2312"/>
          <w:szCs w:val="21"/>
        </w:rPr>
      </w:pPr>
    </w:p>
    <w:p w14:paraId="6AEF90BC">
      <w:pPr>
        <w:adjustRightInd w:val="0"/>
        <w:snapToGrid w:val="0"/>
        <w:spacing w:line="440" w:lineRule="exact"/>
        <w:ind w:firstLine="1120" w:firstLineChars="400"/>
        <w:rPr>
          <w:rFonts w:hint="eastAsia" w:ascii="宋体" w:hAnsi="宋体"/>
          <w:sz w:val="28"/>
          <w:szCs w:val="28"/>
        </w:rPr>
      </w:pPr>
    </w:p>
    <w:p w14:paraId="70534DBA">
      <w:pPr>
        <w:adjustRightInd w:val="0"/>
        <w:snapToGrid w:val="0"/>
        <w:spacing w:line="440" w:lineRule="exact"/>
        <w:ind w:firstLine="1120" w:firstLineChars="400"/>
        <w:rPr>
          <w:rFonts w:hint="eastAsia" w:ascii="宋体" w:hAnsi="宋体"/>
          <w:sz w:val="28"/>
          <w:szCs w:val="28"/>
        </w:rPr>
      </w:pPr>
    </w:p>
    <w:p w14:paraId="2FBBA7F5">
      <w:pPr>
        <w:adjustRightInd w:val="0"/>
        <w:snapToGrid w:val="0"/>
        <w:spacing w:line="440" w:lineRule="exact"/>
        <w:ind w:firstLine="1120" w:firstLineChars="400"/>
        <w:rPr>
          <w:rFonts w:hint="eastAsia" w:ascii="宋体" w:hAnsi="宋体"/>
          <w:sz w:val="28"/>
          <w:szCs w:val="28"/>
        </w:rPr>
      </w:pPr>
    </w:p>
    <w:p w14:paraId="4913547B">
      <w:pPr>
        <w:adjustRightInd w:val="0"/>
        <w:snapToGrid w:val="0"/>
        <w:spacing w:line="440" w:lineRule="exact"/>
        <w:ind w:firstLine="1120" w:firstLineChars="400"/>
        <w:rPr>
          <w:rFonts w:hint="eastAsia" w:ascii="宋体" w:hAnsi="宋体"/>
          <w:sz w:val="28"/>
          <w:szCs w:val="28"/>
        </w:rPr>
      </w:pPr>
    </w:p>
    <w:p w14:paraId="656172DA">
      <w:pPr>
        <w:adjustRightInd w:val="0"/>
        <w:snapToGrid w:val="0"/>
        <w:spacing w:line="440" w:lineRule="exact"/>
        <w:ind w:firstLine="1120" w:firstLineChars="400"/>
        <w:rPr>
          <w:rFonts w:hint="eastAsia" w:ascii="宋体" w:hAnsi="宋体"/>
          <w:sz w:val="28"/>
          <w:szCs w:val="28"/>
        </w:rPr>
      </w:pPr>
    </w:p>
    <w:p w14:paraId="723CE4E7">
      <w:pPr>
        <w:adjustRightInd w:val="0"/>
        <w:snapToGrid w:val="0"/>
        <w:spacing w:line="440" w:lineRule="exact"/>
        <w:ind w:firstLine="1120" w:firstLineChars="400"/>
        <w:rPr>
          <w:rFonts w:hint="eastAsia" w:ascii="宋体" w:hAnsi="宋体"/>
          <w:sz w:val="28"/>
          <w:szCs w:val="28"/>
        </w:rPr>
      </w:pPr>
    </w:p>
    <w:p w14:paraId="7D711322">
      <w:pPr>
        <w:adjustRightInd w:val="0"/>
        <w:snapToGrid w:val="0"/>
        <w:spacing w:line="440" w:lineRule="exact"/>
        <w:ind w:firstLine="1120" w:firstLineChars="400"/>
        <w:rPr>
          <w:rFonts w:ascii="宋体"/>
          <w:sz w:val="28"/>
          <w:szCs w:val="28"/>
        </w:rPr>
      </w:pPr>
      <w:r>
        <w:rPr>
          <w:rFonts w:hint="eastAsia" w:ascii="宋体" w:hAnsi="宋体"/>
          <w:sz w:val="28"/>
          <w:szCs w:val="28"/>
        </w:rPr>
        <w:t xml:space="preserve">合同签订地点：                            </w:t>
      </w:r>
      <w:r>
        <w:rPr>
          <w:rFonts w:ascii="宋体"/>
          <w:sz w:val="28"/>
          <w:szCs w:val="28"/>
        </w:rPr>
        <w:t xml:space="preserve"> </w:t>
      </w:r>
    </w:p>
    <w:p w14:paraId="57B02387">
      <w:pPr>
        <w:adjustRightInd w:val="0"/>
        <w:snapToGrid w:val="0"/>
        <w:spacing w:line="440" w:lineRule="exact"/>
        <w:jc w:val="center"/>
        <w:rPr>
          <w:rFonts w:hint="eastAsia" w:ascii="黑体"/>
          <w:sz w:val="28"/>
          <w:szCs w:val="28"/>
        </w:rPr>
      </w:pPr>
    </w:p>
    <w:p w14:paraId="770F7DEE">
      <w:pPr>
        <w:adjustRightInd w:val="0"/>
        <w:snapToGrid w:val="0"/>
        <w:spacing w:line="500" w:lineRule="exact"/>
        <w:jc w:val="center"/>
        <w:rPr>
          <w:rFonts w:ascii="宋体" w:hAnsi="宋体"/>
          <w:sz w:val="30"/>
          <w:szCs w:val="30"/>
        </w:rPr>
      </w:pPr>
      <w:r>
        <w:rPr>
          <w:rFonts w:hint="eastAsia" w:ascii="宋体" w:hAnsi="宋体"/>
          <w:sz w:val="30"/>
          <w:szCs w:val="30"/>
        </w:rPr>
        <w:t>采 购 （专 用）</w:t>
      </w:r>
      <w:r>
        <w:rPr>
          <w:rFonts w:ascii="宋体" w:hAnsi="宋体"/>
          <w:color w:val="FF0000"/>
          <w:sz w:val="30"/>
          <w:szCs w:val="30"/>
        </w:rPr>
        <w:t xml:space="preserve"> </w:t>
      </w:r>
      <w:r>
        <w:rPr>
          <w:rFonts w:hint="eastAsia" w:ascii="宋体" w:hAnsi="宋体"/>
          <w:sz w:val="30"/>
          <w:szCs w:val="30"/>
        </w:rPr>
        <w:t>合</w:t>
      </w:r>
      <w:r>
        <w:rPr>
          <w:rFonts w:ascii="宋体" w:hAnsi="宋体"/>
          <w:sz w:val="30"/>
          <w:szCs w:val="30"/>
        </w:rPr>
        <w:t xml:space="preserve"> </w:t>
      </w:r>
      <w:r>
        <w:rPr>
          <w:rFonts w:hint="eastAsia" w:ascii="宋体" w:hAnsi="宋体"/>
          <w:sz w:val="30"/>
          <w:szCs w:val="30"/>
        </w:rPr>
        <w:t>同</w:t>
      </w:r>
    </w:p>
    <w:p w14:paraId="16781725">
      <w:pPr>
        <w:adjustRightInd w:val="0"/>
        <w:snapToGrid w:val="0"/>
        <w:spacing w:line="500" w:lineRule="exact"/>
        <w:rPr>
          <w:rFonts w:hint="eastAsia" w:ascii="宋体" w:hAnsi="宋体"/>
          <w:szCs w:val="21"/>
        </w:rPr>
      </w:pPr>
      <w:r>
        <w:rPr>
          <w:rFonts w:hint="eastAsia" w:ascii="宋体" w:hAnsi="宋体"/>
          <w:szCs w:val="21"/>
        </w:rPr>
        <w:t>甲方：新疆维吾尔自治区疾病预防控制中心</w:t>
      </w:r>
    </w:p>
    <w:p w14:paraId="3F472CDB">
      <w:pPr>
        <w:adjustRightInd w:val="0"/>
        <w:snapToGrid w:val="0"/>
        <w:spacing w:line="500" w:lineRule="exact"/>
        <w:rPr>
          <w:rFonts w:hint="eastAsia" w:ascii="宋体" w:hAnsi="宋体"/>
          <w:szCs w:val="21"/>
        </w:rPr>
      </w:pPr>
      <w:r>
        <w:rPr>
          <w:rFonts w:hint="eastAsia" w:ascii="宋体" w:hAnsi="宋体"/>
          <w:szCs w:val="21"/>
        </w:rPr>
        <w:t xml:space="preserve">乙方：                                </w:t>
      </w:r>
    </w:p>
    <w:p w14:paraId="3C024D2D">
      <w:pPr>
        <w:widowControl/>
        <w:adjustRightInd w:val="0"/>
        <w:snapToGrid w:val="0"/>
        <w:spacing w:after="150" w:line="500" w:lineRule="exact"/>
        <w:ind w:firstLine="440" w:firstLineChars="200"/>
        <w:rPr>
          <w:rFonts w:ascii="宋体" w:hAnsi="宋体"/>
          <w:szCs w:val="21"/>
        </w:rPr>
      </w:pPr>
      <w:r>
        <w:rPr>
          <w:rFonts w:ascii="宋体" w:hAnsi="宋体" w:cs="Arial"/>
          <w:szCs w:val="21"/>
        </w:rPr>
        <w:t>新疆维吾尔自治区</w:t>
      </w:r>
      <w:r>
        <w:rPr>
          <w:rFonts w:hint="eastAsia" w:ascii="宋体" w:hAnsi="宋体"/>
          <w:szCs w:val="21"/>
        </w:rPr>
        <w:t>疾病预防控制中心（以下简称甲方）经</w:t>
      </w:r>
      <w:r>
        <w:rPr>
          <w:rFonts w:hint="eastAsia" w:ascii="宋体" w:hAnsi="宋体"/>
          <w:szCs w:val="21"/>
          <w:u w:val="single"/>
        </w:rPr>
        <w:t xml:space="preserve">             </w:t>
      </w:r>
      <w:r>
        <w:rPr>
          <w:rFonts w:hint="eastAsia" w:ascii="宋体" w:hAnsi="宋体"/>
          <w:szCs w:val="21"/>
        </w:rPr>
        <w:t>组织的招标采购，选定</w:t>
      </w:r>
      <w:r>
        <w:rPr>
          <w:rFonts w:hint="eastAsia" w:ascii="宋体" w:hAnsi="宋体"/>
          <w:szCs w:val="21"/>
          <w:u w:val="single"/>
        </w:rPr>
        <w:t xml:space="preserve">                                                                                    （                  （</w:t>
      </w:r>
      <w:r>
        <w:rPr>
          <w:rFonts w:hint="eastAsia" w:ascii="宋体" w:hAnsi="宋体"/>
          <w:szCs w:val="21"/>
        </w:rPr>
        <w:t>以下简称乙方</w:t>
      </w:r>
      <w:r>
        <w:rPr>
          <w:rFonts w:hint="eastAsia" w:ascii="宋体" w:hAnsi="宋体"/>
          <w:szCs w:val="21"/>
          <w:u w:val="single"/>
        </w:rPr>
        <w:t>）</w:t>
      </w:r>
      <w:r>
        <w:rPr>
          <w:rFonts w:hint="eastAsia" w:ascii="宋体" w:hAnsi="宋体"/>
          <w:szCs w:val="21"/>
        </w:rPr>
        <w:t>：为提供</w:t>
      </w:r>
      <w:r>
        <w:rPr>
          <w:rFonts w:hint="eastAsia" w:ascii="宋体" w:hAnsi="宋体"/>
          <w:szCs w:val="21"/>
          <w:u w:val="single"/>
        </w:rPr>
        <w:t xml:space="preserve">                          </w:t>
      </w:r>
      <w:r>
        <w:rPr>
          <w:rFonts w:hint="eastAsia" w:ascii="宋体" w:hAnsi="宋体"/>
          <w:szCs w:val="21"/>
        </w:rPr>
        <w:t>产品的</w:t>
      </w:r>
      <w:r>
        <w:rPr>
          <w:rFonts w:hint="eastAsia" w:ascii="宋体" w:hAnsi="宋体"/>
          <w:szCs w:val="21"/>
          <w:u w:val="single"/>
        </w:rPr>
        <w:t>中标单位</w:t>
      </w:r>
      <w:r>
        <w:rPr>
          <w:rFonts w:hint="eastAsia" w:ascii="宋体" w:hAnsi="宋体"/>
          <w:szCs w:val="21"/>
        </w:rPr>
        <w:t>。依据《中华人民共和国民法典》、《中华人民共和国政府采购法》及相关法律、法规，经甲、乙双方共同协商，按下述条款签署本合同。</w:t>
      </w:r>
    </w:p>
    <w:p w14:paraId="4314CB50">
      <w:pPr>
        <w:widowControl/>
        <w:adjustRightInd w:val="0"/>
        <w:snapToGrid w:val="0"/>
        <w:spacing w:line="500" w:lineRule="exact"/>
        <w:rPr>
          <w:rFonts w:ascii="宋体" w:hAnsi="宋体"/>
          <w:b/>
          <w:bCs/>
          <w:szCs w:val="21"/>
        </w:rPr>
      </w:pPr>
      <w:r>
        <w:rPr>
          <w:rFonts w:hint="eastAsia" w:ascii="宋体" w:hAnsi="宋体"/>
          <w:b/>
          <w:bCs/>
          <w:szCs w:val="21"/>
        </w:rPr>
        <w:t>一、合同标的、规格、数量、单价</w:t>
      </w:r>
      <w:r>
        <w:rPr>
          <w:rFonts w:ascii="宋体" w:hAnsi="宋体"/>
          <w:b/>
          <w:bCs/>
          <w:szCs w:val="21"/>
        </w:rPr>
        <w:t xml:space="preserve"> </w:t>
      </w:r>
    </w:p>
    <w:tbl>
      <w:tblPr>
        <w:tblStyle w:val="18"/>
        <w:tblW w:w="0" w:type="auto"/>
        <w:jc w:val="center"/>
        <w:tblLayout w:type="fixed"/>
        <w:tblCellMar>
          <w:top w:w="0" w:type="dxa"/>
          <w:left w:w="108" w:type="dxa"/>
          <w:bottom w:w="0" w:type="dxa"/>
          <w:right w:w="108" w:type="dxa"/>
        </w:tblCellMar>
      </w:tblPr>
      <w:tblGrid>
        <w:gridCol w:w="858"/>
        <w:gridCol w:w="1271"/>
        <w:gridCol w:w="854"/>
        <w:gridCol w:w="730"/>
        <w:gridCol w:w="243"/>
        <w:gridCol w:w="734"/>
        <w:gridCol w:w="853"/>
        <w:gridCol w:w="1564"/>
        <w:gridCol w:w="1280"/>
        <w:gridCol w:w="999"/>
        <w:gridCol w:w="263"/>
        <w:gridCol w:w="808"/>
      </w:tblGrid>
      <w:tr w14:paraId="1782C875">
        <w:tblPrEx>
          <w:tblCellMar>
            <w:top w:w="0" w:type="dxa"/>
            <w:left w:w="108" w:type="dxa"/>
            <w:bottom w:w="0" w:type="dxa"/>
            <w:right w:w="108" w:type="dxa"/>
          </w:tblCellMar>
        </w:tblPrEx>
        <w:trPr>
          <w:cantSplit/>
          <w:trHeight w:val="284" w:hRule="exact"/>
          <w:jc w:val="center"/>
        </w:trPr>
        <w:tc>
          <w:tcPr>
            <w:tcW w:w="858" w:type="dxa"/>
            <w:vMerge w:val="restart"/>
            <w:tcBorders>
              <w:top w:val="single" w:color="auto" w:sz="4" w:space="0"/>
              <w:left w:val="single" w:color="auto" w:sz="4" w:space="0"/>
              <w:right w:val="single" w:color="auto" w:sz="4" w:space="0"/>
            </w:tcBorders>
            <w:noWrap w:val="0"/>
            <w:vAlign w:val="center"/>
          </w:tcPr>
          <w:p w14:paraId="1D0F0CA2">
            <w:pPr>
              <w:adjustRightInd w:val="0"/>
              <w:snapToGrid w:val="0"/>
              <w:spacing w:line="500" w:lineRule="exact"/>
              <w:jc w:val="center"/>
              <w:rPr>
                <w:rFonts w:ascii="宋体" w:hAnsi="宋体"/>
                <w:szCs w:val="21"/>
              </w:rPr>
            </w:pPr>
            <w:r>
              <w:rPr>
                <w:rFonts w:hint="eastAsia" w:ascii="宋体" w:hAnsi="宋体"/>
                <w:szCs w:val="21"/>
              </w:rPr>
              <w:t>项目序号</w:t>
            </w:r>
          </w:p>
        </w:tc>
        <w:tc>
          <w:tcPr>
            <w:tcW w:w="1271" w:type="dxa"/>
            <w:vMerge w:val="restart"/>
            <w:tcBorders>
              <w:top w:val="single" w:color="auto" w:sz="4" w:space="0"/>
              <w:left w:val="single" w:color="auto" w:sz="4" w:space="0"/>
              <w:right w:val="single" w:color="auto" w:sz="4" w:space="0"/>
            </w:tcBorders>
            <w:noWrap w:val="0"/>
            <w:vAlign w:val="center"/>
          </w:tcPr>
          <w:p w14:paraId="6551D4EF">
            <w:pPr>
              <w:adjustRightInd w:val="0"/>
              <w:snapToGrid w:val="0"/>
              <w:spacing w:line="500" w:lineRule="exact"/>
              <w:jc w:val="center"/>
              <w:rPr>
                <w:rFonts w:hint="eastAsia" w:ascii="宋体" w:hAnsi="宋体"/>
                <w:szCs w:val="21"/>
              </w:rPr>
            </w:pPr>
            <w:r>
              <w:rPr>
                <w:rFonts w:hint="eastAsia" w:ascii="宋体" w:hAnsi="宋体"/>
                <w:szCs w:val="21"/>
              </w:rPr>
              <w:t>名</w:t>
            </w:r>
            <w:r>
              <w:rPr>
                <w:rFonts w:ascii="宋体" w:hAnsi="宋体"/>
                <w:szCs w:val="21"/>
              </w:rPr>
              <w:t xml:space="preserve">   </w:t>
            </w:r>
            <w:r>
              <w:rPr>
                <w:rFonts w:hint="eastAsia" w:ascii="宋体" w:hAnsi="宋体"/>
                <w:szCs w:val="21"/>
              </w:rPr>
              <w:t>称</w:t>
            </w:r>
          </w:p>
          <w:p w14:paraId="65BD85E8">
            <w:pPr>
              <w:adjustRightInd w:val="0"/>
              <w:snapToGrid w:val="0"/>
              <w:spacing w:line="500" w:lineRule="exact"/>
              <w:jc w:val="center"/>
              <w:rPr>
                <w:rFonts w:ascii="宋体" w:hAnsi="宋体"/>
                <w:szCs w:val="21"/>
              </w:rPr>
            </w:pPr>
            <w:r>
              <w:rPr>
                <w:rFonts w:hint="eastAsia" w:ascii="宋体" w:hAnsi="宋体"/>
                <w:szCs w:val="21"/>
              </w:rPr>
              <w:t>（通用名）</w:t>
            </w:r>
          </w:p>
        </w:tc>
        <w:tc>
          <w:tcPr>
            <w:tcW w:w="854" w:type="dxa"/>
            <w:vMerge w:val="restart"/>
            <w:tcBorders>
              <w:top w:val="single" w:color="auto" w:sz="4" w:space="0"/>
              <w:left w:val="single" w:color="auto" w:sz="4" w:space="0"/>
              <w:right w:val="single" w:color="auto" w:sz="4" w:space="0"/>
            </w:tcBorders>
            <w:noWrap w:val="0"/>
            <w:vAlign w:val="center"/>
          </w:tcPr>
          <w:p w14:paraId="07E87B52">
            <w:pPr>
              <w:adjustRightInd w:val="0"/>
              <w:snapToGrid w:val="0"/>
              <w:spacing w:line="500" w:lineRule="exact"/>
              <w:jc w:val="center"/>
              <w:rPr>
                <w:rFonts w:ascii="宋体" w:hAnsi="宋体"/>
                <w:szCs w:val="21"/>
              </w:rPr>
            </w:pPr>
            <w:r>
              <w:rPr>
                <w:rFonts w:hint="eastAsia" w:ascii="宋体" w:hAnsi="宋体"/>
                <w:szCs w:val="21"/>
              </w:rPr>
              <w:t>国产/进口</w:t>
            </w:r>
          </w:p>
        </w:tc>
        <w:tc>
          <w:tcPr>
            <w:tcW w:w="730" w:type="dxa"/>
            <w:tcBorders>
              <w:top w:val="single" w:color="auto" w:sz="4" w:space="0"/>
              <w:left w:val="single" w:color="auto" w:sz="4" w:space="0"/>
              <w:right w:val="single" w:color="auto" w:sz="4" w:space="0"/>
            </w:tcBorders>
            <w:noWrap w:val="0"/>
            <w:vAlign w:val="top"/>
          </w:tcPr>
          <w:p w14:paraId="37446DC4">
            <w:pPr>
              <w:adjustRightInd w:val="0"/>
              <w:snapToGrid w:val="0"/>
              <w:spacing w:line="500" w:lineRule="exact"/>
              <w:rPr>
                <w:rFonts w:ascii="宋体" w:hAnsi="宋体"/>
                <w:szCs w:val="21"/>
              </w:rPr>
            </w:pPr>
          </w:p>
        </w:tc>
        <w:tc>
          <w:tcPr>
            <w:tcW w:w="977" w:type="dxa"/>
            <w:gridSpan w:val="2"/>
            <w:vMerge w:val="restart"/>
            <w:tcBorders>
              <w:top w:val="single" w:color="auto" w:sz="4" w:space="0"/>
              <w:left w:val="single" w:color="auto" w:sz="4" w:space="0"/>
              <w:right w:val="single" w:color="auto" w:sz="4" w:space="0"/>
            </w:tcBorders>
            <w:noWrap w:val="0"/>
            <w:vAlign w:val="center"/>
          </w:tcPr>
          <w:p w14:paraId="51351AA2">
            <w:pPr>
              <w:adjustRightInd w:val="0"/>
              <w:snapToGrid w:val="0"/>
              <w:spacing w:line="500" w:lineRule="exact"/>
              <w:rPr>
                <w:rFonts w:ascii="宋体" w:hAnsi="宋体"/>
                <w:szCs w:val="21"/>
              </w:rPr>
            </w:pPr>
            <w:r>
              <w:rPr>
                <w:rFonts w:ascii="宋体" w:hAnsi="宋体"/>
                <w:szCs w:val="21"/>
              </w:rPr>
              <w:t>技术参</w:t>
            </w:r>
            <w:r>
              <w:rPr>
                <w:rFonts w:hint="eastAsia" w:ascii="宋体" w:hAnsi="宋体"/>
                <w:szCs w:val="21"/>
              </w:rPr>
              <w:t xml:space="preserve"> </w:t>
            </w:r>
            <w:r>
              <w:rPr>
                <w:rFonts w:ascii="宋体" w:hAnsi="宋体"/>
                <w:szCs w:val="21"/>
              </w:rPr>
              <w:t>数</w:t>
            </w:r>
          </w:p>
        </w:tc>
        <w:tc>
          <w:tcPr>
            <w:tcW w:w="853" w:type="dxa"/>
            <w:tcBorders>
              <w:top w:val="single" w:color="auto" w:sz="4" w:space="0"/>
              <w:left w:val="single" w:color="auto" w:sz="4" w:space="0"/>
              <w:right w:val="single" w:color="auto" w:sz="4" w:space="0"/>
            </w:tcBorders>
            <w:noWrap w:val="0"/>
            <w:vAlign w:val="top"/>
          </w:tcPr>
          <w:p w14:paraId="7BF2E70D">
            <w:pPr>
              <w:adjustRightInd w:val="0"/>
              <w:snapToGrid w:val="0"/>
              <w:spacing w:line="500" w:lineRule="exact"/>
              <w:jc w:val="center"/>
              <w:rPr>
                <w:rFonts w:hint="eastAsia" w:ascii="宋体" w:hAnsi="宋体"/>
                <w:szCs w:val="21"/>
              </w:rPr>
            </w:pPr>
          </w:p>
        </w:tc>
        <w:tc>
          <w:tcPr>
            <w:tcW w:w="1564" w:type="dxa"/>
            <w:vMerge w:val="restart"/>
            <w:tcBorders>
              <w:top w:val="single" w:color="auto" w:sz="4" w:space="0"/>
              <w:left w:val="single" w:color="auto" w:sz="4" w:space="0"/>
              <w:right w:val="single" w:color="auto" w:sz="4" w:space="0"/>
            </w:tcBorders>
            <w:noWrap w:val="0"/>
            <w:vAlign w:val="center"/>
          </w:tcPr>
          <w:p w14:paraId="517BD5C3">
            <w:pPr>
              <w:adjustRightInd w:val="0"/>
              <w:snapToGrid w:val="0"/>
              <w:spacing w:line="500" w:lineRule="exact"/>
              <w:jc w:val="center"/>
              <w:rPr>
                <w:rFonts w:ascii="宋体" w:hAnsi="宋体"/>
                <w:szCs w:val="21"/>
              </w:rPr>
            </w:pPr>
            <w:r>
              <w:rPr>
                <w:rFonts w:hint="eastAsia" w:ascii="宋体" w:hAnsi="宋体"/>
                <w:szCs w:val="21"/>
              </w:rPr>
              <w:t>投标方报价</w:t>
            </w:r>
          </w:p>
          <w:p w14:paraId="4DACADBB">
            <w:pPr>
              <w:adjustRightInd w:val="0"/>
              <w:snapToGrid w:val="0"/>
              <w:spacing w:line="500" w:lineRule="exact"/>
              <w:ind w:left="165"/>
              <w:jc w:val="center"/>
              <w:rPr>
                <w:rFonts w:ascii="宋体" w:hAnsi="宋体"/>
                <w:szCs w:val="21"/>
              </w:rPr>
            </w:pPr>
            <w:r>
              <w:rPr>
                <w:rFonts w:hint="eastAsia" w:ascii="宋体" w:hAnsi="宋体"/>
                <w:szCs w:val="21"/>
              </w:rPr>
              <w:t>单价（元/</w:t>
            </w:r>
          </w:p>
          <w:p w14:paraId="0701FF9A">
            <w:pPr>
              <w:adjustRightInd w:val="0"/>
              <w:snapToGrid w:val="0"/>
              <w:spacing w:line="500" w:lineRule="exact"/>
              <w:jc w:val="center"/>
              <w:rPr>
                <w:rFonts w:ascii="宋体" w:hAnsi="宋体"/>
                <w:szCs w:val="21"/>
              </w:rPr>
            </w:pPr>
            <w:r>
              <w:rPr>
                <w:rFonts w:hint="eastAsia" w:ascii="宋体" w:hAnsi="宋体"/>
                <w:szCs w:val="21"/>
              </w:rPr>
              <w:t>支）</w:t>
            </w:r>
          </w:p>
        </w:tc>
        <w:tc>
          <w:tcPr>
            <w:tcW w:w="1280" w:type="dxa"/>
            <w:vMerge w:val="restart"/>
            <w:tcBorders>
              <w:top w:val="single" w:color="auto" w:sz="4" w:space="0"/>
              <w:left w:val="single" w:color="auto" w:sz="4" w:space="0"/>
              <w:right w:val="single" w:color="auto" w:sz="4" w:space="0"/>
            </w:tcBorders>
            <w:noWrap w:val="0"/>
            <w:vAlign w:val="center"/>
          </w:tcPr>
          <w:p w14:paraId="73BB9886">
            <w:pPr>
              <w:adjustRightInd w:val="0"/>
              <w:snapToGrid w:val="0"/>
              <w:spacing w:line="500" w:lineRule="exact"/>
              <w:jc w:val="center"/>
              <w:rPr>
                <w:rFonts w:ascii="宋体" w:hAnsi="宋体"/>
                <w:szCs w:val="21"/>
              </w:rPr>
            </w:pPr>
            <w:r>
              <w:rPr>
                <w:rFonts w:ascii="宋体" w:hAnsi="宋体"/>
                <w:szCs w:val="21"/>
              </w:rPr>
              <w:t>合同总价</w:t>
            </w:r>
          </w:p>
        </w:tc>
        <w:tc>
          <w:tcPr>
            <w:tcW w:w="999" w:type="dxa"/>
            <w:vMerge w:val="restart"/>
            <w:tcBorders>
              <w:top w:val="single" w:color="auto" w:sz="4" w:space="0"/>
              <w:left w:val="single" w:color="auto" w:sz="4" w:space="0"/>
              <w:right w:val="single" w:color="auto" w:sz="4" w:space="0"/>
            </w:tcBorders>
            <w:noWrap w:val="0"/>
            <w:vAlign w:val="center"/>
          </w:tcPr>
          <w:p w14:paraId="364CC01B">
            <w:pPr>
              <w:adjustRightInd w:val="0"/>
              <w:snapToGrid w:val="0"/>
              <w:spacing w:line="500" w:lineRule="exact"/>
              <w:jc w:val="center"/>
              <w:rPr>
                <w:rFonts w:ascii="宋体" w:hAnsi="宋体"/>
                <w:szCs w:val="21"/>
              </w:rPr>
            </w:pPr>
            <w:r>
              <w:rPr>
                <w:rFonts w:hint="eastAsia" w:ascii="宋体" w:hAnsi="宋体"/>
                <w:szCs w:val="21"/>
              </w:rPr>
              <w:t>金额大写</w:t>
            </w:r>
          </w:p>
        </w:tc>
        <w:tc>
          <w:tcPr>
            <w:tcW w:w="263" w:type="dxa"/>
            <w:tcBorders>
              <w:top w:val="single" w:color="auto" w:sz="4" w:space="0"/>
            </w:tcBorders>
            <w:noWrap w:val="0"/>
            <w:vAlign w:val="top"/>
          </w:tcPr>
          <w:p w14:paraId="022B57FF">
            <w:pPr>
              <w:widowControl/>
              <w:adjustRightInd w:val="0"/>
              <w:snapToGrid w:val="0"/>
              <w:spacing w:line="500" w:lineRule="exact"/>
              <w:jc w:val="left"/>
              <w:rPr>
                <w:rFonts w:hint="eastAsia" w:ascii="宋体" w:hAnsi="宋体"/>
                <w:szCs w:val="21"/>
              </w:rPr>
            </w:pPr>
          </w:p>
          <w:p w14:paraId="5AEF6072">
            <w:pPr>
              <w:widowControl/>
              <w:adjustRightInd w:val="0"/>
              <w:snapToGrid w:val="0"/>
              <w:spacing w:line="500" w:lineRule="exact"/>
              <w:jc w:val="left"/>
              <w:rPr>
                <w:rFonts w:hint="eastAsia" w:ascii="宋体" w:hAnsi="宋体"/>
                <w:szCs w:val="21"/>
              </w:rPr>
            </w:pPr>
          </w:p>
        </w:tc>
        <w:tc>
          <w:tcPr>
            <w:tcW w:w="808" w:type="dxa"/>
            <w:vMerge w:val="restart"/>
            <w:tcBorders>
              <w:top w:val="single" w:color="auto" w:sz="4" w:space="0"/>
              <w:right w:val="single" w:color="auto" w:sz="4" w:space="0"/>
            </w:tcBorders>
            <w:noWrap w:val="0"/>
            <w:vAlign w:val="center"/>
          </w:tcPr>
          <w:p w14:paraId="19E34BDE">
            <w:pPr>
              <w:widowControl/>
              <w:adjustRightInd w:val="0"/>
              <w:snapToGrid w:val="0"/>
              <w:spacing w:line="500" w:lineRule="exact"/>
              <w:jc w:val="center"/>
              <w:rPr>
                <w:rFonts w:hint="eastAsia" w:ascii="宋体" w:hAnsi="宋体"/>
                <w:szCs w:val="21"/>
              </w:rPr>
            </w:pPr>
          </w:p>
          <w:p w14:paraId="753870F3">
            <w:pPr>
              <w:widowControl/>
              <w:adjustRightInd w:val="0"/>
              <w:snapToGrid w:val="0"/>
              <w:spacing w:line="500" w:lineRule="exact"/>
              <w:jc w:val="center"/>
              <w:rPr>
                <w:rFonts w:hint="eastAsia" w:ascii="宋体" w:hAnsi="宋体"/>
                <w:szCs w:val="21"/>
              </w:rPr>
            </w:pPr>
            <w:r>
              <w:rPr>
                <w:rFonts w:hint="eastAsia" w:ascii="宋体" w:hAnsi="宋体"/>
                <w:szCs w:val="21"/>
              </w:rPr>
              <w:t>收</w:t>
            </w:r>
            <w:r>
              <w:rPr>
                <w:rFonts w:ascii="宋体" w:hAnsi="宋体"/>
                <w:szCs w:val="21"/>
              </w:rPr>
              <w:t>货人及电话</w:t>
            </w:r>
          </w:p>
        </w:tc>
      </w:tr>
      <w:tr w14:paraId="4B95AE44">
        <w:tblPrEx>
          <w:tblCellMar>
            <w:top w:w="0" w:type="dxa"/>
            <w:left w:w="108" w:type="dxa"/>
            <w:bottom w:w="0" w:type="dxa"/>
            <w:right w:w="108" w:type="dxa"/>
          </w:tblCellMar>
        </w:tblPrEx>
        <w:trPr>
          <w:cantSplit/>
          <w:trHeight w:val="258" w:hRule="atLeast"/>
          <w:jc w:val="center"/>
        </w:trPr>
        <w:tc>
          <w:tcPr>
            <w:tcW w:w="858" w:type="dxa"/>
            <w:vMerge w:val="continue"/>
            <w:tcBorders>
              <w:left w:val="single" w:color="auto" w:sz="4" w:space="0"/>
              <w:bottom w:val="single" w:color="auto" w:sz="4" w:space="0"/>
              <w:right w:val="single" w:color="auto" w:sz="4" w:space="0"/>
            </w:tcBorders>
            <w:noWrap w:val="0"/>
            <w:vAlign w:val="center"/>
          </w:tcPr>
          <w:p w14:paraId="27BEFED5">
            <w:pPr>
              <w:adjustRightInd w:val="0"/>
              <w:snapToGrid w:val="0"/>
              <w:spacing w:line="500" w:lineRule="exact"/>
              <w:jc w:val="center"/>
              <w:rPr>
                <w:rFonts w:ascii="宋体" w:hAnsi="宋体"/>
                <w:szCs w:val="21"/>
              </w:rPr>
            </w:pPr>
          </w:p>
        </w:tc>
        <w:tc>
          <w:tcPr>
            <w:tcW w:w="1271" w:type="dxa"/>
            <w:vMerge w:val="continue"/>
            <w:tcBorders>
              <w:left w:val="single" w:color="auto" w:sz="4" w:space="0"/>
              <w:right w:val="single" w:color="auto" w:sz="4" w:space="0"/>
            </w:tcBorders>
            <w:noWrap w:val="0"/>
            <w:vAlign w:val="center"/>
          </w:tcPr>
          <w:p w14:paraId="1AFE35EB">
            <w:pPr>
              <w:adjustRightInd w:val="0"/>
              <w:snapToGrid w:val="0"/>
              <w:spacing w:line="500" w:lineRule="exact"/>
              <w:jc w:val="center"/>
              <w:rPr>
                <w:rFonts w:ascii="宋体" w:hAnsi="宋体"/>
                <w:szCs w:val="21"/>
              </w:rPr>
            </w:pPr>
          </w:p>
        </w:tc>
        <w:tc>
          <w:tcPr>
            <w:tcW w:w="854" w:type="dxa"/>
            <w:vMerge w:val="continue"/>
            <w:tcBorders>
              <w:left w:val="single" w:color="auto" w:sz="4" w:space="0"/>
              <w:right w:val="single" w:color="auto" w:sz="4" w:space="0"/>
            </w:tcBorders>
            <w:noWrap w:val="0"/>
            <w:vAlign w:val="center"/>
          </w:tcPr>
          <w:p w14:paraId="38FAC6AB">
            <w:pPr>
              <w:adjustRightInd w:val="0"/>
              <w:snapToGrid w:val="0"/>
              <w:spacing w:line="500" w:lineRule="exact"/>
              <w:jc w:val="center"/>
              <w:rPr>
                <w:rFonts w:ascii="宋体" w:hAnsi="宋体"/>
                <w:szCs w:val="21"/>
              </w:rPr>
            </w:pPr>
          </w:p>
        </w:tc>
        <w:tc>
          <w:tcPr>
            <w:tcW w:w="730" w:type="dxa"/>
            <w:tcBorders>
              <w:left w:val="single" w:color="auto" w:sz="4" w:space="0"/>
              <w:right w:val="single" w:color="auto" w:sz="4" w:space="0"/>
            </w:tcBorders>
            <w:noWrap w:val="0"/>
            <w:vAlign w:val="top"/>
          </w:tcPr>
          <w:p w14:paraId="464C0AB6">
            <w:pPr>
              <w:adjustRightInd w:val="0"/>
              <w:snapToGrid w:val="0"/>
              <w:spacing w:line="500" w:lineRule="exact"/>
              <w:rPr>
                <w:rFonts w:hint="eastAsia" w:ascii="宋体" w:hAnsi="宋体"/>
                <w:szCs w:val="21"/>
              </w:rPr>
            </w:pPr>
            <w:r>
              <w:rPr>
                <w:rFonts w:hint="eastAsia" w:ascii="宋体" w:hAnsi="宋体"/>
                <w:szCs w:val="21"/>
              </w:rPr>
              <w:t>品名</w:t>
            </w:r>
            <w:r>
              <w:rPr>
                <w:rFonts w:ascii="宋体" w:hAnsi="宋体"/>
                <w:szCs w:val="21"/>
              </w:rPr>
              <w:t>型号</w:t>
            </w:r>
          </w:p>
        </w:tc>
        <w:tc>
          <w:tcPr>
            <w:tcW w:w="977" w:type="dxa"/>
            <w:gridSpan w:val="2"/>
            <w:vMerge w:val="continue"/>
            <w:tcBorders>
              <w:left w:val="single" w:color="auto" w:sz="4" w:space="0"/>
              <w:right w:val="single" w:color="auto" w:sz="4" w:space="0"/>
            </w:tcBorders>
            <w:noWrap w:val="0"/>
            <w:vAlign w:val="center"/>
          </w:tcPr>
          <w:p w14:paraId="21DCB56F">
            <w:pPr>
              <w:adjustRightInd w:val="0"/>
              <w:snapToGrid w:val="0"/>
              <w:spacing w:line="500" w:lineRule="exact"/>
              <w:jc w:val="center"/>
              <w:rPr>
                <w:rFonts w:ascii="宋体" w:hAnsi="宋体"/>
                <w:szCs w:val="21"/>
              </w:rPr>
            </w:pPr>
          </w:p>
        </w:tc>
        <w:tc>
          <w:tcPr>
            <w:tcW w:w="853" w:type="dxa"/>
            <w:tcBorders>
              <w:left w:val="single" w:color="auto" w:sz="4" w:space="0"/>
              <w:right w:val="single" w:color="auto" w:sz="4" w:space="0"/>
            </w:tcBorders>
            <w:noWrap w:val="0"/>
            <w:vAlign w:val="top"/>
          </w:tcPr>
          <w:p w14:paraId="2C887B89">
            <w:pPr>
              <w:adjustRightInd w:val="0"/>
              <w:snapToGrid w:val="0"/>
              <w:spacing w:line="500" w:lineRule="exact"/>
              <w:jc w:val="center"/>
              <w:rPr>
                <w:rFonts w:ascii="宋体" w:hAnsi="宋体"/>
                <w:szCs w:val="21"/>
              </w:rPr>
            </w:pPr>
            <w:r>
              <w:rPr>
                <w:rFonts w:ascii="宋体" w:hAnsi="宋体"/>
                <w:szCs w:val="21"/>
              </w:rPr>
              <w:t>数量</w:t>
            </w:r>
          </w:p>
        </w:tc>
        <w:tc>
          <w:tcPr>
            <w:tcW w:w="1564" w:type="dxa"/>
            <w:vMerge w:val="continue"/>
            <w:tcBorders>
              <w:left w:val="single" w:color="auto" w:sz="4" w:space="0"/>
              <w:right w:val="single" w:color="auto" w:sz="4" w:space="0"/>
            </w:tcBorders>
            <w:noWrap w:val="0"/>
            <w:vAlign w:val="center"/>
          </w:tcPr>
          <w:p w14:paraId="088F7764">
            <w:pPr>
              <w:adjustRightInd w:val="0"/>
              <w:snapToGrid w:val="0"/>
              <w:spacing w:line="500" w:lineRule="exact"/>
              <w:jc w:val="center"/>
              <w:rPr>
                <w:rFonts w:ascii="宋体" w:hAnsi="宋体"/>
                <w:szCs w:val="21"/>
              </w:rPr>
            </w:pPr>
          </w:p>
        </w:tc>
        <w:tc>
          <w:tcPr>
            <w:tcW w:w="1280" w:type="dxa"/>
            <w:vMerge w:val="continue"/>
            <w:tcBorders>
              <w:left w:val="single" w:color="auto" w:sz="4" w:space="0"/>
              <w:right w:val="single" w:color="auto" w:sz="4" w:space="0"/>
            </w:tcBorders>
            <w:noWrap w:val="0"/>
            <w:vAlign w:val="center"/>
          </w:tcPr>
          <w:p w14:paraId="0EF5DF7A">
            <w:pPr>
              <w:adjustRightInd w:val="0"/>
              <w:snapToGrid w:val="0"/>
              <w:spacing w:line="500" w:lineRule="exact"/>
              <w:jc w:val="center"/>
              <w:rPr>
                <w:rFonts w:ascii="宋体" w:hAnsi="宋体"/>
                <w:szCs w:val="21"/>
              </w:rPr>
            </w:pPr>
          </w:p>
        </w:tc>
        <w:tc>
          <w:tcPr>
            <w:tcW w:w="999" w:type="dxa"/>
            <w:vMerge w:val="continue"/>
            <w:tcBorders>
              <w:left w:val="single" w:color="auto" w:sz="4" w:space="0"/>
              <w:bottom w:val="single" w:color="auto" w:sz="4" w:space="0"/>
              <w:right w:val="single" w:color="auto" w:sz="4" w:space="0"/>
            </w:tcBorders>
            <w:noWrap w:val="0"/>
            <w:vAlign w:val="center"/>
          </w:tcPr>
          <w:p w14:paraId="748B2420">
            <w:pPr>
              <w:adjustRightInd w:val="0"/>
              <w:snapToGrid w:val="0"/>
              <w:spacing w:line="500" w:lineRule="exact"/>
              <w:jc w:val="center"/>
              <w:rPr>
                <w:rFonts w:ascii="宋体" w:hAnsi="宋体"/>
                <w:szCs w:val="21"/>
              </w:rPr>
            </w:pPr>
          </w:p>
        </w:tc>
        <w:tc>
          <w:tcPr>
            <w:tcW w:w="263" w:type="dxa"/>
            <w:tcBorders>
              <w:bottom w:val="single" w:color="auto" w:sz="4" w:space="0"/>
            </w:tcBorders>
            <w:noWrap w:val="0"/>
            <w:vAlign w:val="top"/>
          </w:tcPr>
          <w:p w14:paraId="64199B9C">
            <w:pPr>
              <w:widowControl/>
              <w:adjustRightInd w:val="0"/>
              <w:snapToGrid w:val="0"/>
              <w:spacing w:line="500" w:lineRule="exact"/>
              <w:jc w:val="left"/>
              <w:rPr>
                <w:rFonts w:ascii="宋体" w:hAnsi="宋体"/>
                <w:szCs w:val="21"/>
              </w:rPr>
            </w:pPr>
          </w:p>
        </w:tc>
        <w:tc>
          <w:tcPr>
            <w:tcW w:w="808" w:type="dxa"/>
            <w:vMerge w:val="continue"/>
            <w:tcBorders>
              <w:bottom w:val="single" w:color="auto" w:sz="4" w:space="0"/>
              <w:right w:val="single" w:color="auto" w:sz="4" w:space="0"/>
            </w:tcBorders>
            <w:noWrap w:val="0"/>
            <w:vAlign w:val="top"/>
          </w:tcPr>
          <w:p w14:paraId="4CEDEC2E">
            <w:pPr>
              <w:widowControl/>
              <w:adjustRightInd w:val="0"/>
              <w:snapToGrid w:val="0"/>
              <w:spacing w:line="500" w:lineRule="exact"/>
              <w:jc w:val="left"/>
              <w:rPr>
                <w:rFonts w:ascii="宋体" w:hAnsi="宋体"/>
                <w:szCs w:val="21"/>
              </w:rPr>
            </w:pPr>
          </w:p>
        </w:tc>
      </w:tr>
      <w:tr w14:paraId="6310EFEB">
        <w:tblPrEx>
          <w:tblCellMar>
            <w:top w:w="0" w:type="dxa"/>
            <w:left w:w="108" w:type="dxa"/>
            <w:bottom w:w="0" w:type="dxa"/>
            <w:right w:w="108" w:type="dxa"/>
          </w:tblCellMar>
        </w:tblPrEx>
        <w:trPr>
          <w:cantSplit/>
          <w:trHeight w:val="504" w:hRule="atLeast"/>
          <w:jc w:val="center"/>
        </w:trPr>
        <w:tc>
          <w:tcPr>
            <w:tcW w:w="858" w:type="dxa"/>
            <w:tcBorders>
              <w:top w:val="single" w:color="auto" w:sz="4" w:space="0"/>
              <w:left w:val="single" w:color="auto" w:sz="6" w:space="0"/>
              <w:bottom w:val="single" w:color="auto" w:sz="4" w:space="0"/>
              <w:right w:val="single" w:color="auto" w:sz="4" w:space="0"/>
            </w:tcBorders>
            <w:noWrap w:val="0"/>
            <w:vAlign w:val="center"/>
          </w:tcPr>
          <w:p w14:paraId="46DF9AD9">
            <w:pPr>
              <w:adjustRightInd w:val="0"/>
              <w:snapToGrid w:val="0"/>
              <w:spacing w:line="500" w:lineRule="exact"/>
              <w:jc w:val="center"/>
              <w:rPr>
                <w:rFonts w:hint="eastAsia" w:ascii="宋体" w:hAnsi="宋体"/>
                <w:szCs w:val="21"/>
              </w:rPr>
            </w:pPr>
          </w:p>
        </w:tc>
        <w:tc>
          <w:tcPr>
            <w:tcW w:w="1271" w:type="dxa"/>
            <w:tcBorders>
              <w:top w:val="single" w:color="auto" w:sz="6" w:space="0"/>
              <w:left w:val="single" w:color="auto" w:sz="4" w:space="0"/>
              <w:bottom w:val="single" w:color="auto" w:sz="6" w:space="0"/>
              <w:right w:val="single" w:color="auto" w:sz="6" w:space="0"/>
            </w:tcBorders>
            <w:noWrap w:val="0"/>
            <w:vAlign w:val="center"/>
          </w:tcPr>
          <w:p w14:paraId="5E6E2726">
            <w:pPr>
              <w:adjustRightInd w:val="0"/>
              <w:snapToGrid w:val="0"/>
              <w:spacing w:line="500" w:lineRule="exact"/>
              <w:jc w:val="center"/>
              <w:rPr>
                <w:rFonts w:hint="eastAsia" w:ascii="宋体" w:hAnsi="宋体"/>
                <w:szCs w:val="21"/>
              </w:rPr>
            </w:pPr>
          </w:p>
        </w:tc>
        <w:tc>
          <w:tcPr>
            <w:tcW w:w="854" w:type="dxa"/>
            <w:tcBorders>
              <w:top w:val="single" w:color="auto" w:sz="4" w:space="0"/>
              <w:left w:val="single" w:color="auto" w:sz="6" w:space="0"/>
              <w:bottom w:val="single" w:color="auto" w:sz="4" w:space="0"/>
              <w:right w:val="single" w:color="auto" w:sz="6" w:space="0"/>
            </w:tcBorders>
            <w:noWrap w:val="0"/>
            <w:vAlign w:val="center"/>
          </w:tcPr>
          <w:p w14:paraId="19B1D0BC">
            <w:pPr>
              <w:adjustRightInd w:val="0"/>
              <w:snapToGrid w:val="0"/>
              <w:spacing w:line="500" w:lineRule="exact"/>
              <w:jc w:val="center"/>
              <w:rPr>
                <w:rFonts w:hint="eastAsia" w:ascii="宋体" w:hAnsi="宋体"/>
                <w:szCs w:val="21"/>
              </w:rPr>
            </w:pPr>
          </w:p>
        </w:tc>
        <w:tc>
          <w:tcPr>
            <w:tcW w:w="730" w:type="dxa"/>
            <w:tcBorders>
              <w:top w:val="single" w:color="auto" w:sz="4" w:space="0"/>
              <w:left w:val="single" w:color="auto" w:sz="6" w:space="0"/>
              <w:bottom w:val="single" w:color="auto" w:sz="4" w:space="0"/>
              <w:right w:val="single" w:color="auto" w:sz="6" w:space="0"/>
            </w:tcBorders>
            <w:noWrap w:val="0"/>
            <w:vAlign w:val="top"/>
          </w:tcPr>
          <w:p w14:paraId="0269431C">
            <w:pPr>
              <w:adjustRightInd w:val="0"/>
              <w:snapToGrid w:val="0"/>
              <w:spacing w:line="500" w:lineRule="exact"/>
              <w:jc w:val="center"/>
              <w:rPr>
                <w:rFonts w:hint="eastAsia" w:ascii="宋体" w:hAnsi="宋体"/>
                <w:szCs w:val="21"/>
              </w:rPr>
            </w:pPr>
          </w:p>
        </w:tc>
        <w:tc>
          <w:tcPr>
            <w:tcW w:w="977" w:type="dxa"/>
            <w:gridSpan w:val="2"/>
            <w:tcBorders>
              <w:top w:val="single" w:color="auto" w:sz="4" w:space="0"/>
              <w:left w:val="single" w:color="auto" w:sz="6" w:space="0"/>
              <w:bottom w:val="single" w:color="auto" w:sz="4" w:space="0"/>
              <w:right w:val="single" w:color="auto" w:sz="4" w:space="0"/>
            </w:tcBorders>
            <w:noWrap w:val="0"/>
            <w:vAlign w:val="center"/>
          </w:tcPr>
          <w:p w14:paraId="3A22DDC3">
            <w:pPr>
              <w:adjustRightInd w:val="0"/>
              <w:snapToGrid w:val="0"/>
              <w:spacing w:line="500" w:lineRule="exact"/>
              <w:jc w:val="center"/>
              <w:rPr>
                <w:rFonts w:hint="eastAsia" w:ascii="宋体" w:hAnsi="宋体"/>
                <w:szCs w:val="21"/>
              </w:rPr>
            </w:pPr>
            <w:r>
              <w:rPr>
                <w:rFonts w:hint="eastAsia" w:ascii="宋体" w:hAnsi="宋体"/>
                <w:szCs w:val="21"/>
              </w:rPr>
              <w:t xml:space="preserve">详见附件1 </w:t>
            </w:r>
          </w:p>
        </w:tc>
        <w:tc>
          <w:tcPr>
            <w:tcW w:w="853" w:type="dxa"/>
            <w:tcBorders>
              <w:top w:val="single" w:color="auto" w:sz="4" w:space="0"/>
              <w:left w:val="single" w:color="auto" w:sz="4" w:space="0"/>
              <w:bottom w:val="single" w:color="auto" w:sz="4" w:space="0"/>
              <w:right w:val="single" w:color="auto" w:sz="4" w:space="0"/>
            </w:tcBorders>
            <w:noWrap w:val="0"/>
            <w:vAlign w:val="top"/>
          </w:tcPr>
          <w:p w14:paraId="1010754E">
            <w:pPr>
              <w:adjustRightInd w:val="0"/>
              <w:snapToGrid w:val="0"/>
              <w:spacing w:line="500" w:lineRule="exact"/>
              <w:jc w:val="center"/>
              <w:rPr>
                <w:rFonts w:hint="eastAsia" w:ascii="宋体" w:hAnsi="宋体"/>
                <w:szCs w:val="21"/>
              </w:rPr>
            </w:pPr>
          </w:p>
        </w:tc>
        <w:tc>
          <w:tcPr>
            <w:tcW w:w="1564" w:type="dxa"/>
            <w:tcBorders>
              <w:top w:val="single" w:color="auto" w:sz="4" w:space="0"/>
              <w:left w:val="single" w:color="auto" w:sz="4" w:space="0"/>
              <w:bottom w:val="single" w:color="auto" w:sz="4" w:space="0"/>
              <w:right w:val="single" w:color="auto" w:sz="4" w:space="0"/>
            </w:tcBorders>
            <w:noWrap w:val="0"/>
            <w:vAlign w:val="center"/>
          </w:tcPr>
          <w:p w14:paraId="0192C2BE">
            <w:pPr>
              <w:adjustRightInd w:val="0"/>
              <w:snapToGrid w:val="0"/>
              <w:spacing w:line="500" w:lineRule="exact"/>
              <w:jc w:val="center"/>
              <w:rPr>
                <w:rFonts w:hint="eastAsia" w:ascii="宋体" w:hAnsi="宋体"/>
                <w:szCs w:val="21"/>
              </w:rPr>
            </w:pPr>
          </w:p>
        </w:tc>
        <w:tc>
          <w:tcPr>
            <w:tcW w:w="1280" w:type="dxa"/>
            <w:tcBorders>
              <w:top w:val="single" w:color="auto" w:sz="4" w:space="0"/>
              <w:left w:val="single" w:color="auto" w:sz="4" w:space="0"/>
              <w:bottom w:val="single" w:color="auto" w:sz="4" w:space="0"/>
              <w:right w:val="single" w:color="auto" w:sz="6" w:space="0"/>
            </w:tcBorders>
            <w:noWrap w:val="0"/>
            <w:vAlign w:val="center"/>
          </w:tcPr>
          <w:p w14:paraId="696E4FE8">
            <w:pPr>
              <w:adjustRightInd w:val="0"/>
              <w:snapToGrid w:val="0"/>
              <w:spacing w:line="500" w:lineRule="exact"/>
              <w:jc w:val="center"/>
              <w:rPr>
                <w:rFonts w:hint="eastAsia" w:ascii="宋体" w:hAnsi="宋体"/>
                <w:szCs w:val="21"/>
              </w:rPr>
            </w:pPr>
          </w:p>
        </w:tc>
        <w:tc>
          <w:tcPr>
            <w:tcW w:w="999" w:type="dxa"/>
            <w:tcBorders>
              <w:top w:val="single" w:color="auto" w:sz="4" w:space="0"/>
              <w:left w:val="single" w:color="auto" w:sz="6" w:space="0"/>
              <w:right w:val="single" w:color="auto" w:sz="4" w:space="0"/>
            </w:tcBorders>
            <w:noWrap w:val="0"/>
            <w:vAlign w:val="center"/>
          </w:tcPr>
          <w:p w14:paraId="28C37A40">
            <w:pPr>
              <w:adjustRightInd w:val="0"/>
              <w:snapToGrid w:val="0"/>
              <w:spacing w:line="500" w:lineRule="exact"/>
              <w:jc w:val="center"/>
              <w:rPr>
                <w:rFonts w:hint="eastAsia" w:ascii="宋体" w:hAnsi="宋体"/>
                <w:szCs w:val="21"/>
              </w:rPr>
            </w:pPr>
          </w:p>
        </w:tc>
        <w:tc>
          <w:tcPr>
            <w:tcW w:w="263" w:type="dxa"/>
            <w:tcBorders>
              <w:top w:val="single" w:color="auto" w:sz="4" w:space="0"/>
              <w:left w:val="single" w:color="auto" w:sz="4" w:space="0"/>
            </w:tcBorders>
            <w:noWrap w:val="0"/>
            <w:vAlign w:val="top"/>
          </w:tcPr>
          <w:p w14:paraId="7E3F78B5">
            <w:pPr>
              <w:widowControl/>
              <w:adjustRightInd w:val="0"/>
              <w:snapToGrid w:val="0"/>
              <w:spacing w:line="500" w:lineRule="exact"/>
              <w:jc w:val="left"/>
              <w:rPr>
                <w:rFonts w:hint="eastAsia" w:ascii="宋体" w:hAnsi="宋体"/>
                <w:szCs w:val="21"/>
              </w:rPr>
            </w:pPr>
          </w:p>
        </w:tc>
        <w:tc>
          <w:tcPr>
            <w:tcW w:w="808" w:type="dxa"/>
            <w:tcBorders>
              <w:top w:val="single" w:color="auto" w:sz="4" w:space="0"/>
              <w:bottom w:val="single" w:color="auto" w:sz="4" w:space="0"/>
              <w:right w:val="single" w:color="auto" w:sz="4" w:space="0"/>
            </w:tcBorders>
            <w:noWrap w:val="0"/>
            <w:vAlign w:val="top"/>
          </w:tcPr>
          <w:p w14:paraId="4B7165F2">
            <w:pPr>
              <w:widowControl/>
              <w:adjustRightInd w:val="0"/>
              <w:snapToGrid w:val="0"/>
              <w:spacing w:line="500" w:lineRule="exact"/>
              <w:jc w:val="left"/>
              <w:rPr>
                <w:rFonts w:hint="eastAsia" w:ascii="宋体" w:hAnsi="宋体"/>
                <w:szCs w:val="21"/>
              </w:rPr>
            </w:pPr>
          </w:p>
        </w:tc>
      </w:tr>
      <w:tr w14:paraId="4DBDC83B">
        <w:tblPrEx>
          <w:tblCellMar>
            <w:top w:w="0" w:type="dxa"/>
            <w:left w:w="108" w:type="dxa"/>
            <w:bottom w:w="0" w:type="dxa"/>
            <w:right w:w="108" w:type="dxa"/>
          </w:tblCellMar>
        </w:tblPrEx>
        <w:trPr>
          <w:cantSplit/>
          <w:trHeight w:val="346" w:hRule="atLeast"/>
          <w:jc w:val="center"/>
        </w:trPr>
        <w:tc>
          <w:tcPr>
            <w:tcW w:w="858" w:type="dxa"/>
            <w:tcBorders>
              <w:top w:val="single" w:color="auto" w:sz="4" w:space="0"/>
              <w:left w:val="single" w:color="auto" w:sz="6" w:space="0"/>
              <w:bottom w:val="single" w:color="auto" w:sz="4" w:space="0"/>
              <w:right w:val="single" w:color="auto" w:sz="4" w:space="0"/>
            </w:tcBorders>
            <w:noWrap w:val="0"/>
            <w:vAlign w:val="center"/>
          </w:tcPr>
          <w:p w14:paraId="179FD256">
            <w:pPr>
              <w:adjustRightInd w:val="0"/>
              <w:snapToGrid w:val="0"/>
              <w:spacing w:line="500" w:lineRule="exact"/>
              <w:jc w:val="center"/>
              <w:rPr>
                <w:rFonts w:hint="eastAsia" w:ascii="宋体" w:hAnsi="宋体"/>
                <w:szCs w:val="21"/>
              </w:rPr>
            </w:pPr>
          </w:p>
        </w:tc>
        <w:tc>
          <w:tcPr>
            <w:tcW w:w="1271" w:type="dxa"/>
            <w:tcBorders>
              <w:top w:val="single" w:color="auto" w:sz="6" w:space="0"/>
              <w:left w:val="single" w:color="auto" w:sz="4" w:space="0"/>
              <w:bottom w:val="single" w:color="auto" w:sz="6" w:space="0"/>
              <w:right w:val="single" w:color="auto" w:sz="6" w:space="0"/>
            </w:tcBorders>
            <w:noWrap w:val="0"/>
            <w:vAlign w:val="center"/>
          </w:tcPr>
          <w:p w14:paraId="251E6003">
            <w:pPr>
              <w:adjustRightInd w:val="0"/>
              <w:snapToGrid w:val="0"/>
              <w:spacing w:line="500" w:lineRule="exact"/>
              <w:jc w:val="center"/>
              <w:rPr>
                <w:rFonts w:hint="eastAsia" w:ascii="宋体" w:hAnsi="宋体"/>
                <w:szCs w:val="21"/>
              </w:rPr>
            </w:pPr>
          </w:p>
        </w:tc>
        <w:tc>
          <w:tcPr>
            <w:tcW w:w="854" w:type="dxa"/>
            <w:tcBorders>
              <w:top w:val="single" w:color="auto" w:sz="4" w:space="0"/>
              <w:left w:val="single" w:color="auto" w:sz="6" w:space="0"/>
              <w:bottom w:val="single" w:color="auto" w:sz="4" w:space="0"/>
              <w:right w:val="single" w:color="auto" w:sz="6" w:space="0"/>
            </w:tcBorders>
            <w:noWrap w:val="0"/>
            <w:vAlign w:val="center"/>
          </w:tcPr>
          <w:p w14:paraId="1BBCF209">
            <w:pPr>
              <w:adjustRightInd w:val="0"/>
              <w:snapToGrid w:val="0"/>
              <w:spacing w:line="500" w:lineRule="exact"/>
              <w:jc w:val="center"/>
              <w:rPr>
                <w:rFonts w:hint="eastAsia" w:ascii="宋体" w:hAnsi="宋体"/>
                <w:szCs w:val="21"/>
              </w:rPr>
            </w:pPr>
          </w:p>
        </w:tc>
        <w:tc>
          <w:tcPr>
            <w:tcW w:w="730" w:type="dxa"/>
            <w:tcBorders>
              <w:top w:val="single" w:color="auto" w:sz="4" w:space="0"/>
              <w:left w:val="single" w:color="auto" w:sz="6" w:space="0"/>
              <w:bottom w:val="single" w:color="auto" w:sz="4" w:space="0"/>
              <w:right w:val="single" w:color="auto" w:sz="6" w:space="0"/>
            </w:tcBorders>
            <w:noWrap w:val="0"/>
            <w:vAlign w:val="top"/>
          </w:tcPr>
          <w:p w14:paraId="22C81923">
            <w:pPr>
              <w:adjustRightInd w:val="0"/>
              <w:snapToGrid w:val="0"/>
              <w:spacing w:line="500" w:lineRule="exact"/>
              <w:jc w:val="center"/>
              <w:rPr>
                <w:rFonts w:hint="eastAsia" w:ascii="宋体" w:hAnsi="宋体"/>
                <w:szCs w:val="21"/>
              </w:rPr>
            </w:pPr>
          </w:p>
        </w:tc>
        <w:tc>
          <w:tcPr>
            <w:tcW w:w="977" w:type="dxa"/>
            <w:gridSpan w:val="2"/>
            <w:tcBorders>
              <w:top w:val="single" w:color="auto" w:sz="4" w:space="0"/>
              <w:left w:val="single" w:color="auto" w:sz="6" w:space="0"/>
              <w:bottom w:val="single" w:color="auto" w:sz="4" w:space="0"/>
              <w:right w:val="single" w:color="auto" w:sz="4" w:space="0"/>
            </w:tcBorders>
            <w:noWrap w:val="0"/>
            <w:vAlign w:val="center"/>
          </w:tcPr>
          <w:p w14:paraId="10900CF5">
            <w:pPr>
              <w:adjustRightInd w:val="0"/>
              <w:snapToGrid w:val="0"/>
              <w:spacing w:line="500" w:lineRule="exact"/>
              <w:jc w:val="center"/>
              <w:rPr>
                <w:rFonts w:hint="eastAsia" w:ascii="宋体" w:hAnsi="宋体"/>
                <w:szCs w:val="21"/>
              </w:rPr>
            </w:pPr>
          </w:p>
        </w:tc>
        <w:tc>
          <w:tcPr>
            <w:tcW w:w="853" w:type="dxa"/>
            <w:tcBorders>
              <w:top w:val="single" w:color="auto" w:sz="4" w:space="0"/>
              <w:left w:val="single" w:color="auto" w:sz="4" w:space="0"/>
              <w:bottom w:val="single" w:color="auto" w:sz="4" w:space="0"/>
              <w:right w:val="single" w:color="auto" w:sz="4" w:space="0"/>
            </w:tcBorders>
            <w:noWrap w:val="0"/>
            <w:vAlign w:val="top"/>
          </w:tcPr>
          <w:p w14:paraId="4674C014">
            <w:pPr>
              <w:adjustRightInd w:val="0"/>
              <w:snapToGrid w:val="0"/>
              <w:spacing w:line="500" w:lineRule="exact"/>
              <w:jc w:val="center"/>
              <w:rPr>
                <w:rFonts w:hint="eastAsia" w:ascii="宋体" w:hAnsi="宋体"/>
                <w:szCs w:val="21"/>
              </w:rPr>
            </w:pPr>
          </w:p>
        </w:tc>
        <w:tc>
          <w:tcPr>
            <w:tcW w:w="1564" w:type="dxa"/>
            <w:tcBorders>
              <w:top w:val="single" w:color="auto" w:sz="4" w:space="0"/>
              <w:left w:val="single" w:color="auto" w:sz="4" w:space="0"/>
              <w:bottom w:val="single" w:color="auto" w:sz="4" w:space="0"/>
              <w:right w:val="single" w:color="auto" w:sz="4" w:space="0"/>
            </w:tcBorders>
            <w:noWrap w:val="0"/>
            <w:vAlign w:val="center"/>
          </w:tcPr>
          <w:p w14:paraId="621FFCD5">
            <w:pPr>
              <w:adjustRightInd w:val="0"/>
              <w:snapToGrid w:val="0"/>
              <w:spacing w:line="500" w:lineRule="exact"/>
              <w:jc w:val="center"/>
              <w:rPr>
                <w:rFonts w:hint="eastAsia" w:ascii="宋体" w:hAnsi="宋体"/>
                <w:szCs w:val="21"/>
              </w:rPr>
            </w:pPr>
          </w:p>
        </w:tc>
        <w:tc>
          <w:tcPr>
            <w:tcW w:w="1280" w:type="dxa"/>
            <w:tcBorders>
              <w:top w:val="single" w:color="auto" w:sz="4" w:space="0"/>
              <w:left w:val="single" w:color="auto" w:sz="4" w:space="0"/>
              <w:bottom w:val="single" w:color="auto" w:sz="4" w:space="0"/>
              <w:right w:val="single" w:color="auto" w:sz="6" w:space="0"/>
            </w:tcBorders>
            <w:noWrap w:val="0"/>
            <w:vAlign w:val="center"/>
          </w:tcPr>
          <w:p w14:paraId="4640951E">
            <w:pPr>
              <w:adjustRightInd w:val="0"/>
              <w:snapToGrid w:val="0"/>
              <w:spacing w:line="500" w:lineRule="exact"/>
              <w:jc w:val="center"/>
              <w:rPr>
                <w:rFonts w:hint="eastAsia" w:ascii="宋体" w:hAnsi="宋体"/>
                <w:szCs w:val="21"/>
              </w:rPr>
            </w:pPr>
          </w:p>
        </w:tc>
        <w:tc>
          <w:tcPr>
            <w:tcW w:w="999" w:type="dxa"/>
            <w:tcBorders>
              <w:top w:val="single" w:color="auto" w:sz="4" w:space="0"/>
              <w:left w:val="single" w:color="auto" w:sz="6" w:space="0"/>
              <w:bottom w:val="single" w:color="auto" w:sz="4" w:space="0"/>
              <w:right w:val="single" w:color="auto" w:sz="4" w:space="0"/>
            </w:tcBorders>
            <w:noWrap w:val="0"/>
            <w:vAlign w:val="center"/>
          </w:tcPr>
          <w:p w14:paraId="62DE454A">
            <w:pPr>
              <w:widowControl/>
              <w:adjustRightInd w:val="0"/>
              <w:snapToGrid w:val="0"/>
              <w:spacing w:line="500" w:lineRule="exact"/>
              <w:jc w:val="left"/>
              <w:rPr>
                <w:rFonts w:hint="eastAsia" w:ascii="宋体" w:hAnsi="宋体"/>
                <w:szCs w:val="21"/>
              </w:rPr>
            </w:pPr>
          </w:p>
        </w:tc>
        <w:tc>
          <w:tcPr>
            <w:tcW w:w="263" w:type="dxa"/>
            <w:tcBorders>
              <w:top w:val="single" w:color="auto" w:sz="4" w:space="0"/>
              <w:left w:val="single" w:color="auto" w:sz="4" w:space="0"/>
              <w:bottom w:val="single" w:color="auto" w:sz="4" w:space="0"/>
            </w:tcBorders>
            <w:noWrap w:val="0"/>
            <w:vAlign w:val="center"/>
          </w:tcPr>
          <w:p w14:paraId="49D44169">
            <w:pPr>
              <w:widowControl/>
              <w:adjustRightInd w:val="0"/>
              <w:snapToGrid w:val="0"/>
              <w:spacing w:line="500" w:lineRule="exact"/>
              <w:jc w:val="left"/>
              <w:rPr>
                <w:rFonts w:hint="eastAsia" w:ascii="宋体" w:hAnsi="宋体"/>
                <w:szCs w:val="21"/>
              </w:rPr>
            </w:pPr>
          </w:p>
        </w:tc>
        <w:tc>
          <w:tcPr>
            <w:tcW w:w="808" w:type="dxa"/>
            <w:tcBorders>
              <w:top w:val="single" w:color="auto" w:sz="4" w:space="0"/>
              <w:bottom w:val="single" w:color="auto" w:sz="4" w:space="0"/>
              <w:right w:val="single" w:color="auto" w:sz="4" w:space="0"/>
            </w:tcBorders>
            <w:noWrap w:val="0"/>
            <w:vAlign w:val="top"/>
          </w:tcPr>
          <w:p w14:paraId="7E53CB1E">
            <w:pPr>
              <w:widowControl/>
              <w:adjustRightInd w:val="0"/>
              <w:snapToGrid w:val="0"/>
              <w:spacing w:line="500" w:lineRule="exact"/>
              <w:jc w:val="left"/>
              <w:rPr>
                <w:rFonts w:hint="eastAsia" w:ascii="宋体" w:hAnsi="宋体"/>
                <w:szCs w:val="21"/>
              </w:rPr>
            </w:pPr>
          </w:p>
        </w:tc>
      </w:tr>
      <w:tr w14:paraId="2527CDA3">
        <w:tblPrEx>
          <w:tblCellMar>
            <w:top w:w="0" w:type="dxa"/>
            <w:left w:w="108" w:type="dxa"/>
            <w:bottom w:w="0" w:type="dxa"/>
            <w:right w:w="108" w:type="dxa"/>
          </w:tblCellMar>
        </w:tblPrEx>
        <w:trPr>
          <w:cantSplit/>
          <w:trHeight w:val="474" w:hRule="atLeast"/>
          <w:jc w:val="center"/>
        </w:trPr>
        <w:tc>
          <w:tcPr>
            <w:tcW w:w="2129" w:type="dxa"/>
            <w:gridSpan w:val="2"/>
            <w:tcBorders>
              <w:top w:val="single" w:color="auto" w:sz="4" w:space="0"/>
              <w:left w:val="single" w:color="auto" w:sz="6" w:space="0"/>
              <w:bottom w:val="single" w:color="auto" w:sz="4" w:space="0"/>
              <w:right w:val="single" w:color="auto" w:sz="6" w:space="0"/>
            </w:tcBorders>
            <w:noWrap w:val="0"/>
            <w:vAlign w:val="center"/>
          </w:tcPr>
          <w:p w14:paraId="29859CD7">
            <w:pPr>
              <w:adjustRightInd w:val="0"/>
              <w:snapToGrid w:val="0"/>
              <w:spacing w:line="500" w:lineRule="exact"/>
              <w:jc w:val="center"/>
              <w:rPr>
                <w:rFonts w:ascii="宋体" w:hAnsi="宋体"/>
                <w:szCs w:val="21"/>
              </w:rPr>
            </w:pPr>
            <w:r>
              <w:rPr>
                <w:rFonts w:hint="eastAsia" w:ascii="宋体" w:hAnsi="宋体"/>
                <w:szCs w:val="21"/>
              </w:rPr>
              <w:t>合同总价</w:t>
            </w:r>
          </w:p>
        </w:tc>
        <w:tc>
          <w:tcPr>
            <w:tcW w:w="854" w:type="dxa"/>
            <w:tcBorders>
              <w:top w:val="single" w:color="auto" w:sz="4" w:space="0"/>
              <w:left w:val="single" w:color="auto" w:sz="6" w:space="0"/>
              <w:bottom w:val="single" w:color="auto" w:sz="4" w:space="0"/>
              <w:right w:val="single" w:color="auto" w:sz="6" w:space="0"/>
            </w:tcBorders>
            <w:noWrap w:val="0"/>
            <w:vAlign w:val="top"/>
          </w:tcPr>
          <w:p w14:paraId="2C3DE6FD">
            <w:pPr>
              <w:adjustRightInd w:val="0"/>
              <w:snapToGrid w:val="0"/>
              <w:spacing w:line="500" w:lineRule="exact"/>
              <w:rPr>
                <w:rFonts w:hint="eastAsia" w:ascii="宋体" w:hAnsi="宋体"/>
                <w:szCs w:val="21"/>
              </w:rPr>
            </w:pPr>
          </w:p>
        </w:tc>
        <w:tc>
          <w:tcPr>
            <w:tcW w:w="973" w:type="dxa"/>
            <w:gridSpan w:val="2"/>
            <w:tcBorders>
              <w:top w:val="single" w:color="auto" w:sz="4" w:space="0"/>
              <w:left w:val="single" w:color="auto" w:sz="6" w:space="0"/>
              <w:bottom w:val="single" w:color="auto" w:sz="4" w:space="0"/>
            </w:tcBorders>
            <w:noWrap w:val="0"/>
            <w:vAlign w:val="top"/>
          </w:tcPr>
          <w:p w14:paraId="0684E32C">
            <w:pPr>
              <w:adjustRightInd w:val="0"/>
              <w:snapToGrid w:val="0"/>
              <w:spacing w:line="500" w:lineRule="exact"/>
              <w:rPr>
                <w:rFonts w:hint="eastAsia" w:ascii="宋体" w:hAnsi="宋体"/>
                <w:szCs w:val="21"/>
              </w:rPr>
            </w:pPr>
          </w:p>
        </w:tc>
        <w:tc>
          <w:tcPr>
            <w:tcW w:w="6501" w:type="dxa"/>
            <w:gridSpan w:val="7"/>
            <w:tcBorders>
              <w:bottom w:val="single" w:color="auto" w:sz="4" w:space="0"/>
              <w:right w:val="single" w:color="auto" w:sz="4" w:space="0"/>
            </w:tcBorders>
            <w:noWrap w:val="0"/>
            <w:vAlign w:val="top"/>
          </w:tcPr>
          <w:p w14:paraId="1D980C05">
            <w:pPr>
              <w:adjustRightInd w:val="0"/>
              <w:snapToGrid w:val="0"/>
              <w:spacing w:line="500" w:lineRule="exact"/>
              <w:rPr>
                <w:rFonts w:hint="eastAsia" w:ascii="宋体" w:hAnsi="宋体" w:cs="仿宋_GB2312"/>
                <w:kern w:val="0"/>
                <w:szCs w:val="21"/>
              </w:rPr>
            </w:pPr>
          </w:p>
          <w:p w14:paraId="26A6EABA">
            <w:pPr>
              <w:adjustRightInd w:val="0"/>
              <w:snapToGrid w:val="0"/>
              <w:spacing w:line="500" w:lineRule="exact"/>
              <w:rPr>
                <w:rFonts w:ascii="宋体" w:hAnsi="宋体" w:cs="仿宋_GB2312"/>
                <w:kern w:val="0"/>
                <w:szCs w:val="21"/>
              </w:rPr>
            </w:pPr>
            <w:r>
              <w:rPr>
                <w:rFonts w:hint="eastAsia" w:ascii="宋体" w:hAnsi="宋体" w:cs="仿宋_GB2312"/>
                <w:kern w:val="0"/>
                <w:szCs w:val="21"/>
              </w:rPr>
              <w:t>人民币大写</w:t>
            </w:r>
            <w:r>
              <w:rPr>
                <w:rFonts w:hint="eastAsia" w:ascii="宋体" w:hAnsi="宋体" w:cs="仿宋_GB2312"/>
                <w:kern w:val="0"/>
                <w:szCs w:val="21"/>
                <w:u w:val="single"/>
              </w:rPr>
              <w:t xml:space="preserve">：                       </w:t>
            </w:r>
            <w:r>
              <w:rPr>
                <w:rFonts w:hint="eastAsia" w:ascii="宋体" w:hAnsi="宋体"/>
                <w:szCs w:val="21"/>
              </w:rPr>
              <w:t xml:space="preserve"> </w:t>
            </w:r>
            <w:r>
              <w:rPr>
                <w:rFonts w:hint="eastAsia" w:ascii="宋体" w:hAnsi="宋体" w:cs="仿宋_GB2312"/>
                <w:kern w:val="0"/>
                <w:szCs w:val="21"/>
              </w:rPr>
              <w:t>（小写￥</w:t>
            </w:r>
            <w:r>
              <w:rPr>
                <w:rFonts w:hint="eastAsia" w:ascii="宋体" w:hAnsi="宋体"/>
                <w:szCs w:val="21"/>
              </w:rPr>
              <w:t xml:space="preserve">      </w:t>
            </w:r>
            <w:r>
              <w:rPr>
                <w:rFonts w:hint="eastAsia" w:ascii="宋体" w:hAnsi="宋体" w:cs="仿宋_GB2312"/>
                <w:kern w:val="0"/>
                <w:szCs w:val="21"/>
              </w:rPr>
              <w:t>元）</w:t>
            </w:r>
          </w:p>
          <w:p w14:paraId="566D0784">
            <w:pPr>
              <w:widowControl/>
              <w:adjustRightInd w:val="0"/>
              <w:snapToGrid w:val="0"/>
              <w:spacing w:line="500" w:lineRule="exact"/>
              <w:jc w:val="left"/>
              <w:rPr>
                <w:rFonts w:ascii="宋体" w:hAnsi="宋体"/>
                <w:szCs w:val="21"/>
              </w:rPr>
            </w:pPr>
          </w:p>
        </w:tc>
      </w:tr>
    </w:tbl>
    <w:p w14:paraId="03EA245B">
      <w:pPr>
        <w:adjustRightInd w:val="0"/>
        <w:snapToGrid w:val="0"/>
        <w:spacing w:line="500" w:lineRule="exact"/>
        <w:rPr>
          <w:rFonts w:ascii="宋体" w:hAnsi="宋体"/>
          <w:spacing w:val="-20"/>
          <w:szCs w:val="21"/>
        </w:rPr>
      </w:pPr>
      <w:r>
        <w:rPr>
          <w:rFonts w:hint="eastAsia" w:ascii="宋体" w:hAnsi="宋体"/>
          <w:spacing w:val="-20"/>
          <w:szCs w:val="21"/>
        </w:rPr>
        <w:t>说</w:t>
      </w:r>
      <w:r>
        <w:rPr>
          <w:rFonts w:ascii="宋体" w:hAnsi="宋体"/>
          <w:spacing w:val="-20"/>
          <w:szCs w:val="21"/>
        </w:rPr>
        <w:t xml:space="preserve">      </w:t>
      </w:r>
      <w:r>
        <w:rPr>
          <w:rFonts w:hint="eastAsia" w:ascii="宋体" w:hAnsi="宋体"/>
          <w:spacing w:val="-20"/>
          <w:szCs w:val="21"/>
        </w:rPr>
        <w:t>明：</w:t>
      </w:r>
    </w:p>
    <w:p w14:paraId="2C66AC0B">
      <w:pPr>
        <w:adjustRightInd w:val="0"/>
        <w:snapToGrid w:val="0"/>
        <w:spacing w:line="500" w:lineRule="exact"/>
        <w:ind w:firstLine="440" w:firstLineChars="200"/>
        <w:rPr>
          <w:rFonts w:ascii="宋体" w:hAnsi="宋体"/>
          <w:szCs w:val="21"/>
        </w:rPr>
      </w:pPr>
      <w:r>
        <w:rPr>
          <w:rFonts w:hint="eastAsia" w:ascii="宋体" w:hAnsi="宋体"/>
          <w:szCs w:val="21"/>
        </w:rPr>
        <w:t>（一） 合同总价包含到达交货地点的运杂费、技术服务（相关技术指导）、安装费、运输费、保险费、培训及其他各项费用。</w:t>
      </w:r>
    </w:p>
    <w:p w14:paraId="477D42DB">
      <w:pPr>
        <w:adjustRightInd w:val="0"/>
        <w:snapToGrid w:val="0"/>
        <w:spacing w:line="500" w:lineRule="exact"/>
        <w:ind w:firstLine="440" w:firstLineChars="200"/>
        <w:rPr>
          <w:rFonts w:ascii="宋体" w:hAnsi="宋体"/>
          <w:szCs w:val="21"/>
        </w:rPr>
      </w:pPr>
      <w:r>
        <w:rPr>
          <w:rFonts w:hint="eastAsia" w:ascii="宋体" w:hAnsi="宋体"/>
          <w:szCs w:val="21"/>
        </w:rPr>
        <w:t>（二）合同总价包括乙方销售本合同产品，国家根据现行税法向乙方征收的与履行合同有关的一切税费。</w:t>
      </w:r>
    </w:p>
    <w:p w14:paraId="5C3E9D23">
      <w:pPr>
        <w:adjustRightInd w:val="0"/>
        <w:snapToGrid w:val="0"/>
        <w:spacing w:line="500" w:lineRule="exact"/>
        <w:ind w:firstLine="440" w:firstLineChars="200"/>
        <w:rPr>
          <w:rFonts w:hint="eastAsia" w:ascii="宋体" w:hAnsi="宋体"/>
          <w:szCs w:val="21"/>
        </w:rPr>
      </w:pPr>
      <w:r>
        <w:rPr>
          <w:rFonts w:hint="eastAsia" w:ascii="宋体" w:hAnsi="宋体"/>
          <w:szCs w:val="21"/>
        </w:rPr>
        <w:t>（三） 合同总价一次包死，不受市场价格变化的影响，并作为结算的唯一依据。</w:t>
      </w:r>
    </w:p>
    <w:p w14:paraId="313862BD">
      <w:p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二、产品质量要求</w:t>
      </w:r>
    </w:p>
    <w:p w14:paraId="5FC4BA59">
      <w:pPr>
        <w:adjustRightInd w:val="0"/>
        <w:snapToGrid w:val="0"/>
        <w:spacing w:line="500" w:lineRule="exact"/>
        <w:ind w:firstLine="440" w:firstLineChars="200"/>
        <w:rPr>
          <w:rFonts w:ascii="宋体" w:hAnsi="宋体"/>
          <w:szCs w:val="21"/>
          <w:u w:val="single"/>
        </w:rPr>
      </w:pPr>
      <w:r>
        <w:rPr>
          <w:rFonts w:hint="eastAsia" w:ascii="宋体" w:hAnsi="宋体"/>
          <w:szCs w:val="21"/>
        </w:rPr>
        <w:t>（一） 国家标准：</w:t>
      </w:r>
      <w:r>
        <w:rPr>
          <w:rFonts w:hint="eastAsia" w:ascii="宋体" w:hAnsi="宋体"/>
          <w:szCs w:val="21"/>
          <w:u w:val="single"/>
        </w:rPr>
        <w:t xml:space="preserve">  符合国家标准          </w:t>
      </w:r>
    </w:p>
    <w:p w14:paraId="635314FA">
      <w:pPr>
        <w:adjustRightInd w:val="0"/>
        <w:snapToGrid w:val="0"/>
        <w:spacing w:line="500" w:lineRule="exact"/>
        <w:ind w:firstLine="440" w:firstLineChars="200"/>
        <w:rPr>
          <w:rFonts w:ascii="宋体" w:hAnsi="宋体"/>
          <w:szCs w:val="21"/>
        </w:rPr>
      </w:pPr>
      <w:r>
        <w:rPr>
          <w:rFonts w:hint="eastAsia" w:ascii="宋体" w:hAnsi="宋体"/>
          <w:szCs w:val="21"/>
        </w:rPr>
        <w:t>（二）行业标准：</w:t>
      </w:r>
      <w:r>
        <w:rPr>
          <w:rFonts w:hint="eastAsia" w:ascii="宋体" w:hAnsi="宋体"/>
          <w:szCs w:val="21"/>
          <w:u w:val="single"/>
        </w:rPr>
        <w:t xml:space="preserve">    符合行业标准         </w:t>
      </w:r>
      <w:r>
        <w:rPr>
          <w:rFonts w:hint="eastAsia" w:ascii="宋体" w:hAnsi="宋体"/>
          <w:szCs w:val="21"/>
        </w:rPr>
        <w:t xml:space="preserve">                             </w:t>
      </w:r>
    </w:p>
    <w:p w14:paraId="3F35B980">
      <w:pPr>
        <w:adjustRightInd w:val="0"/>
        <w:snapToGrid w:val="0"/>
        <w:spacing w:line="500" w:lineRule="exact"/>
        <w:ind w:firstLine="440" w:firstLineChars="200"/>
        <w:rPr>
          <w:rFonts w:hint="eastAsia" w:ascii="宋体" w:hAnsi="宋体"/>
          <w:szCs w:val="21"/>
          <w:u w:val="single"/>
        </w:rPr>
      </w:pPr>
      <w:r>
        <w:rPr>
          <w:rFonts w:hint="eastAsia" w:ascii="宋体" w:hAnsi="宋体"/>
          <w:szCs w:val="21"/>
        </w:rPr>
        <w:t>（三） 样品标准：</w:t>
      </w:r>
      <w:r>
        <w:rPr>
          <w:rFonts w:hint="eastAsia" w:ascii="宋体" w:hAnsi="宋体"/>
          <w:szCs w:val="21"/>
          <w:u w:val="single"/>
        </w:rPr>
        <w:t xml:space="preserve"> /  </w:t>
      </w:r>
    </w:p>
    <w:p w14:paraId="4DFFAA2E">
      <w:pPr>
        <w:adjustRightInd w:val="0"/>
        <w:snapToGrid w:val="0"/>
        <w:spacing w:line="500" w:lineRule="exact"/>
        <w:ind w:firstLine="440" w:firstLineChars="200"/>
        <w:rPr>
          <w:rFonts w:hint="eastAsia" w:ascii="宋体" w:hAnsi="宋体"/>
          <w:szCs w:val="21"/>
        </w:rPr>
      </w:pPr>
      <w:r>
        <w:rPr>
          <w:rFonts w:hint="eastAsia" w:ascii="宋体" w:hAnsi="宋体"/>
          <w:szCs w:val="21"/>
        </w:rPr>
        <w:t>（四）乙方应保证其提供的产品是全新的、未使用过的，采用的是最佳材料和一流工艺，并在各个方面符合合同规定的质量、规格和性能要求。提供的产品和投标文件一致。在规定的质量保证期内，乙方应对任何缺陷负责。除合同中另有规定外，出现上述情况乙方应在收到甲方通知后</w:t>
      </w:r>
      <w:r>
        <w:rPr>
          <w:rFonts w:hint="eastAsia" w:ascii="宋体" w:hAnsi="宋体"/>
          <w:szCs w:val="21"/>
          <w:u w:val="single"/>
        </w:rPr>
        <w:t>7</w:t>
      </w:r>
      <w:r>
        <w:rPr>
          <w:rFonts w:hint="eastAsia" w:ascii="宋体" w:hAnsi="宋体"/>
          <w:szCs w:val="21"/>
        </w:rPr>
        <w:t>天内，免费负责更换新的产品。对造成的损失甲方保留索赔的权利。</w:t>
      </w:r>
    </w:p>
    <w:p w14:paraId="3D3E9977">
      <w:pPr>
        <w:adjustRightInd w:val="0"/>
        <w:snapToGrid w:val="0"/>
        <w:spacing w:line="500" w:lineRule="exact"/>
        <w:ind w:firstLine="440" w:firstLineChars="200"/>
        <w:rPr>
          <w:rFonts w:hint="eastAsia" w:ascii="宋体" w:hAnsi="宋体"/>
          <w:szCs w:val="21"/>
        </w:rPr>
      </w:pPr>
      <w:r>
        <w:rPr>
          <w:rFonts w:hint="eastAsia" w:ascii="宋体" w:hAnsi="宋体"/>
          <w:szCs w:val="21"/>
        </w:rPr>
        <w:t>（五）因乙方产品发生知识产权纠纷、质量问题导致的产品被监管部门没收、罚款或召回及因第三方主张民事权利等造成的甲方经济损失和相关费用均由乙方承担。</w:t>
      </w:r>
    </w:p>
    <w:p w14:paraId="3C99030A">
      <w:p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三、包装方式及包装品处理</w:t>
      </w:r>
    </w:p>
    <w:p w14:paraId="4BF4396D">
      <w:pPr>
        <w:adjustRightInd w:val="0"/>
        <w:snapToGrid w:val="0"/>
        <w:spacing w:line="500" w:lineRule="exact"/>
        <w:ind w:firstLine="440" w:firstLineChars="200"/>
        <w:rPr>
          <w:rFonts w:hint="eastAsia" w:ascii="宋体" w:hAnsi="宋体"/>
          <w:szCs w:val="21"/>
          <w:u w:val="single"/>
        </w:rPr>
      </w:pPr>
      <w:r>
        <w:rPr>
          <w:rFonts w:hint="eastAsia" w:ascii="宋体" w:hAnsi="宋体"/>
          <w:szCs w:val="21"/>
        </w:rPr>
        <w:t>（一）包装方式：</w:t>
      </w:r>
      <w:r>
        <w:rPr>
          <w:rFonts w:hint="eastAsia" w:ascii="宋体" w:hAnsi="宋体"/>
          <w:szCs w:val="21"/>
          <w:u w:val="single"/>
        </w:rPr>
        <w:t xml:space="preserve">     纸箱/木箱/泡沫                      </w:t>
      </w:r>
    </w:p>
    <w:p w14:paraId="5A3E2A8A">
      <w:pPr>
        <w:adjustRightInd w:val="0"/>
        <w:snapToGrid w:val="0"/>
        <w:spacing w:line="500" w:lineRule="exact"/>
        <w:ind w:firstLine="440" w:firstLineChars="200"/>
        <w:rPr>
          <w:rFonts w:hint="eastAsia" w:ascii="宋体" w:hAnsi="宋体"/>
          <w:szCs w:val="21"/>
          <w:u w:val="single"/>
        </w:rPr>
      </w:pPr>
      <w:r>
        <w:rPr>
          <w:rFonts w:hint="eastAsia" w:ascii="宋体" w:hAnsi="宋体"/>
          <w:szCs w:val="21"/>
        </w:rPr>
        <w:t>（二）包装品处理：</w:t>
      </w:r>
      <w:r>
        <w:rPr>
          <w:rFonts w:hint="eastAsia" w:ascii="宋体" w:hAnsi="宋体"/>
          <w:szCs w:val="21"/>
          <w:u w:val="single"/>
        </w:rPr>
        <w:t xml:space="preserve">   由甲方指定处理                      </w:t>
      </w:r>
    </w:p>
    <w:p w14:paraId="3EE81C92">
      <w:pPr>
        <w:numPr>
          <w:ilvl w:val="0"/>
          <w:numId w:val="8"/>
        </w:num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交货方式</w:t>
      </w:r>
    </w:p>
    <w:p w14:paraId="676B01DA">
      <w:pPr>
        <w:numPr>
          <w:ilvl w:val="0"/>
          <w:numId w:val="9"/>
        </w:numPr>
        <w:adjustRightInd w:val="0"/>
        <w:snapToGrid w:val="0"/>
        <w:spacing w:line="500" w:lineRule="exact"/>
        <w:ind w:firstLine="440" w:firstLineChars="200"/>
        <w:rPr>
          <w:rFonts w:hint="eastAsia" w:ascii="宋体" w:hAnsi="宋体"/>
          <w:color w:val="FF0000"/>
          <w:szCs w:val="21"/>
          <w:u w:val="single"/>
        </w:rPr>
      </w:pPr>
      <w:r>
        <w:rPr>
          <w:rFonts w:hint="eastAsia" w:ascii="宋体" w:hAnsi="宋体"/>
          <w:szCs w:val="21"/>
        </w:rPr>
        <w:t>交货期限：</w:t>
      </w:r>
      <w:r>
        <w:rPr>
          <w:rFonts w:hint="eastAsia" w:ascii="宋体" w:hAnsi="宋体"/>
          <w:szCs w:val="21"/>
          <w:u w:val="single"/>
        </w:rPr>
        <w:t xml:space="preserve">    </w:t>
      </w:r>
      <w:r>
        <w:rPr>
          <w:rFonts w:hint="eastAsia" w:ascii="宋体" w:hAnsi="宋体"/>
          <w:color w:val="FF0000"/>
          <w:szCs w:val="21"/>
          <w:u w:val="single"/>
        </w:rPr>
        <w:t>物资自合同签订之日起   日完成交货.</w:t>
      </w:r>
    </w:p>
    <w:p w14:paraId="15D9DF9A">
      <w:pPr>
        <w:adjustRightInd w:val="0"/>
        <w:snapToGrid w:val="0"/>
        <w:spacing w:line="500" w:lineRule="exact"/>
        <w:ind w:firstLine="440" w:firstLineChars="200"/>
        <w:rPr>
          <w:rFonts w:hint="eastAsia" w:ascii="宋体" w:hAnsi="宋体"/>
          <w:szCs w:val="21"/>
          <w:u w:val="single"/>
        </w:rPr>
      </w:pPr>
      <w:r>
        <w:rPr>
          <w:rFonts w:hint="eastAsia" w:ascii="宋体" w:hAnsi="宋体"/>
          <w:szCs w:val="21"/>
        </w:rPr>
        <w:t xml:space="preserve">（二）交货地点： </w:t>
      </w:r>
      <w:r>
        <w:rPr>
          <w:rFonts w:hint="eastAsia" w:ascii="宋体" w:hAnsi="宋体"/>
          <w:szCs w:val="21"/>
          <w:u w:val="single"/>
        </w:rPr>
        <w:t xml:space="preserve">  甲方</w:t>
      </w:r>
      <w:r>
        <w:rPr>
          <w:rFonts w:ascii="宋体" w:hAnsi="宋体"/>
          <w:szCs w:val="21"/>
          <w:u w:val="single"/>
        </w:rPr>
        <w:t>指定地点。</w:t>
      </w:r>
      <w:r>
        <w:rPr>
          <w:rFonts w:hint="eastAsia" w:ascii="宋体" w:hAnsi="宋体"/>
          <w:szCs w:val="21"/>
          <w:u w:val="single"/>
        </w:rPr>
        <w:t xml:space="preserve"> </w:t>
      </w:r>
    </w:p>
    <w:p w14:paraId="1DF004AB">
      <w:pPr>
        <w:adjustRightInd w:val="0"/>
        <w:snapToGrid w:val="0"/>
        <w:spacing w:line="500" w:lineRule="exact"/>
        <w:ind w:firstLine="440" w:firstLineChars="200"/>
        <w:rPr>
          <w:rFonts w:hint="eastAsia" w:ascii="宋体" w:hAnsi="宋体"/>
          <w:szCs w:val="21"/>
          <w:u w:val="single"/>
        </w:rPr>
      </w:pPr>
      <w:r>
        <w:rPr>
          <w:rFonts w:hint="eastAsia" w:ascii="宋体" w:hAnsi="宋体"/>
          <w:szCs w:val="21"/>
        </w:rPr>
        <w:t>（三）运输方式：</w:t>
      </w:r>
      <w:r>
        <w:rPr>
          <w:rFonts w:hint="eastAsia" w:ascii="宋体" w:hAnsi="宋体"/>
          <w:szCs w:val="21"/>
          <w:u w:val="single"/>
        </w:rPr>
        <w:t xml:space="preserve">  乙方</w:t>
      </w:r>
      <w:r>
        <w:rPr>
          <w:rFonts w:ascii="宋体" w:hAnsi="宋体"/>
          <w:szCs w:val="21"/>
          <w:u w:val="single"/>
        </w:rPr>
        <w:t>负责运输</w:t>
      </w:r>
      <w:r>
        <w:rPr>
          <w:rFonts w:hint="eastAsia" w:ascii="宋体" w:hAnsi="宋体"/>
          <w:szCs w:val="21"/>
          <w:u w:val="single"/>
        </w:rPr>
        <w:t>到</w:t>
      </w:r>
      <w:r>
        <w:rPr>
          <w:rFonts w:ascii="宋体" w:hAnsi="宋体"/>
          <w:szCs w:val="21"/>
          <w:u w:val="single"/>
        </w:rPr>
        <w:t>甲方</w:t>
      </w:r>
      <w:r>
        <w:rPr>
          <w:rFonts w:hint="eastAsia" w:ascii="宋体" w:hAnsi="宋体"/>
          <w:szCs w:val="21"/>
          <w:u w:val="single"/>
        </w:rPr>
        <w:t xml:space="preserve">指定地点     </w:t>
      </w:r>
    </w:p>
    <w:p w14:paraId="6812559D">
      <w:pPr>
        <w:adjustRightInd w:val="0"/>
        <w:snapToGrid w:val="0"/>
        <w:spacing w:line="500" w:lineRule="exact"/>
        <w:ind w:firstLine="440" w:firstLineChars="200"/>
        <w:rPr>
          <w:rFonts w:ascii="宋体" w:hAnsi="宋体"/>
          <w:szCs w:val="21"/>
        </w:rPr>
      </w:pPr>
      <w:r>
        <w:rPr>
          <w:rFonts w:hint="eastAsia" w:ascii="宋体" w:hAnsi="宋体"/>
          <w:szCs w:val="21"/>
        </w:rPr>
        <w:t>根据国家相关部门规定，产品需特殊方式运输的，如冷链运输的，配送由</w:t>
      </w:r>
      <w:r>
        <w:rPr>
          <w:rFonts w:ascii="宋体" w:hAnsi="宋体"/>
          <w:szCs w:val="21"/>
        </w:rPr>
        <w:t>具备冷链储存、运输条件</w:t>
      </w:r>
      <w:r>
        <w:rPr>
          <w:rFonts w:hint="eastAsia" w:ascii="宋体" w:hAnsi="宋体"/>
          <w:szCs w:val="21"/>
        </w:rPr>
        <w:t>乙方或乙方</w:t>
      </w:r>
      <w:r>
        <w:rPr>
          <w:rFonts w:ascii="宋体" w:hAnsi="宋体"/>
          <w:szCs w:val="21"/>
        </w:rPr>
        <w:t>委托具备冷链储存、运输条件的企业</w:t>
      </w:r>
      <w:r>
        <w:rPr>
          <w:rFonts w:hint="eastAsia" w:ascii="宋体" w:hAnsi="宋体"/>
          <w:szCs w:val="21"/>
        </w:rPr>
        <w:t>负责</w:t>
      </w:r>
      <w:r>
        <w:rPr>
          <w:rFonts w:ascii="宋体" w:hAnsi="宋体"/>
          <w:szCs w:val="21"/>
        </w:rPr>
        <w:t>配送。</w:t>
      </w:r>
      <w:r>
        <w:rPr>
          <w:rFonts w:hint="eastAsia" w:ascii="宋体" w:hAnsi="宋体"/>
          <w:szCs w:val="21"/>
        </w:rPr>
        <w:t>配送要符合新修改条例及各级卫生主管部门和食品药品监督管理部门的相关规定，</w:t>
      </w:r>
      <w:r>
        <w:rPr>
          <w:rFonts w:ascii="宋体" w:hAnsi="宋体"/>
          <w:szCs w:val="21"/>
        </w:rPr>
        <w:t>遵守储存、运输管理规范，保证</w:t>
      </w:r>
      <w:r>
        <w:rPr>
          <w:rFonts w:hint="eastAsia" w:ascii="宋体" w:hAnsi="宋体"/>
          <w:szCs w:val="21"/>
        </w:rPr>
        <w:t>产品</w:t>
      </w:r>
      <w:r>
        <w:rPr>
          <w:rFonts w:ascii="宋体" w:hAnsi="宋体"/>
          <w:szCs w:val="21"/>
        </w:rPr>
        <w:t>质量。</w:t>
      </w:r>
      <w:r>
        <w:rPr>
          <w:rFonts w:hint="eastAsia" w:ascii="宋体" w:hAnsi="宋体"/>
          <w:szCs w:val="21"/>
        </w:rPr>
        <w:t>产品</w:t>
      </w:r>
      <w:r>
        <w:rPr>
          <w:rFonts w:ascii="宋体" w:hAnsi="宋体"/>
          <w:szCs w:val="21"/>
        </w:rPr>
        <w:t>储存、运输的全过程应当始终处于规定的温度环境，不得脱离冷链，</w:t>
      </w:r>
      <w:r>
        <w:rPr>
          <w:rFonts w:hint="eastAsia" w:ascii="宋体" w:hAnsi="宋体" w:cs="仿宋"/>
          <w:szCs w:val="21"/>
        </w:rPr>
        <w:t>每批货物需配备自动温度记录器，按要求做好全程温度记录，并能够现场读取。</w:t>
      </w:r>
    </w:p>
    <w:p w14:paraId="7325F3FF">
      <w:pPr>
        <w:pStyle w:val="9"/>
        <w:adjustRightInd w:val="0"/>
        <w:snapToGrid w:val="0"/>
        <w:spacing w:line="500" w:lineRule="exact"/>
        <w:ind w:firstLine="440" w:firstLineChars="200"/>
        <w:rPr>
          <w:rFonts w:hint="eastAsia" w:ascii="宋体" w:hAnsi="宋体"/>
          <w:szCs w:val="21"/>
        </w:rPr>
      </w:pPr>
      <w:r>
        <w:rPr>
          <w:rFonts w:hint="eastAsia" w:ascii="宋体" w:hAnsi="宋体"/>
          <w:szCs w:val="21"/>
        </w:rPr>
        <w:t>（四）风险承担：在乙方将产品交付甲方前标的物的毁损、灭失风险由乙方承担。甲方已付乙方的费用中已包含货物的保险费用，乙方应当按规定购买保险。除货物在交付甲方前的损失由乙方承担外，乙方仍应承担货物损失总额30%的违约金。</w:t>
      </w:r>
    </w:p>
    <w:p w14:paraId="22B68B6D">
      <w:pPr>
        <w:numPr>
          <w:ilvl w:val="0"/>
          <w:numId w:val="8"/>
        </w:num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验收</w:t>
      </w:r>
    </w:p>
    <w:p w14:paraId="3C8E6713">
      <w:pPr>
        <w:numPr>
          <w:ilvl w:val="0"/>
          <w:numId w:val="10"/>
        </w:numPr>
        <w:adjustRightInd w:val="0"/>
        <w:snapToGrid w:val="0"/>
        <w:spacing w:line="500" w:lineRule="exact"/>
        <w:rPr>
          <w:rFonts w:hint="eastAsia" w:ascii="宋体" w:hAnsi="宋体"/>
          <w:szCs w:val="21"/>
          <w:u w:val="single"/>
        </w:rPr>
      </w:pPr>
      <w:r>
        <w:rPr>
          <w:rFonts w:hint="eastAsia" w:ascii="宋体" w:hAnsi="宋体"/>
          <w:szCs w:val="21"/>
        </w:rPr>
        <w:t>验收时间：</w:t>
      </w:r>
      <w:r>
        <w:rPr>
          <w:rFonts w:hint="eastAsia" w:ascii="宋体" w:hAnsi="宋体"/>
          <w:szCs w:val="21"/>
          <w:u w:val="single"/>
        </w:rPr>
        <w:t xml:space="preserve"> 货</w:t>
      </w:r>
      <w:r>
        <w:rPr>
          <w:rFonts w:ascii="宋体" w:hAnsi="宋体"/>
          <w:szCs w:val="21"/>
          <w:u w:val="single"/>
        </w:rPr>
        <w:t>到</w:t>
      </w:r>
      <w:r>
        <w:rPr>
          <w:rFonts w:hint="eastAsia" w:ascii="宋体" w:hAnsi="宋体"/>
          <w:szCs w:val="21"/>
          <w:u w:val="single"/>
        </w:rPr>
        <w:t xml:space="preserve">现场验收 。   </w:t>
      </w:r>
    </w:p>
    <w:p w14:paraId="09A01B88">
      <w:pPr>
        <w:numPr>
          <w:ilvl w:val="0"/>
          <w:numId w:val="10"/>
        </w:numPr>
        <w:adjustRightInd w:val="0"/>
        <w:snapToGrid w:val="0"/>
        <w:spacing w:line="500" w:lineRule="exact"/>
        <w:rPr>
          <w:rFonts w:hint="eastAsia" w:ascii="宋体" w:hAnsi="宋体"/>
          <w:szCs w:val="21"/>
        </w:rPr>
      </w:pPr>
      <w:r>
        <w:rPr>
          <w:rFonts w:hint="eastAsia" w:ascii="宋体" w:hAnsi="宋体"/>
          <w:szCs w:val="21"/>
        </w:rPr>
        <w:t>验收方式：</w:t>
      </w:r>
    </w:p>
    <w:p w14:paraId="56EE7AB8">
      <w:pPr>
        <w:adjustRightInd w:val="0"/>
        <w:snapToGrid w:val="0"/>
        <w:spacing w:line="500" w:lineRule="exact"/>
        <w:ind w:firstLine="660" w:firstLineChars="300"/>
        <w:rPr>
          <w:rFonts w:ascii="宋体" w:hAnsi="宋体"/>
          <w:szCs w:val="21"/>
        </w:rPr>
      </w:pPr>
      <w:r>
        <w:rPr>
          <w:rFonts w:hint="eastAsia" w:ascii="宋体" w:hAnsi="宋体"/>
          <w:szCs w:val="21"/>
        </w:rPr>
        <w:t>验收按照下列要求验收，如一项不合格，视同产品不合格：</w:t>
      </w:r>
    </w:p>
    <w:p w14:paraId="4C4DA9FB">
      <w:pPr>
        <w:adjustRightInd w:val="0"/>
        <w:snapToGrid w:val="0"/>
        <w:spacing w:line="500" w:lineRule="exact"/>
        <w:ind w:firstLine="675" w:firstLineChars="307"/>
        <w:rPr>
          <w:rFonts w:ascii="宋体" w:hAnsi="宋体"/>
          <w:szCs w:val="21"/>
        </w:rPr>
      </w:pPr>
      <w:r>
        <w:rPr>
          <w:rFonts w:ascii="宋体" w:hAnsi="宋体"/>
          <w:szCs w:val="21"/>
        </w:rPr>
        <w:fldChar w:fldCharType="begin"/>
      </w:r>
      <w:r>
        <w:rPr>
          <w:rFonts w:ascii="宋体" w:hAnsi="宋体"/>
          <w:szCs w:val="21"/>
        </w:rPr>
        <w:instrText xml:space="preserve"> = 1 \* GB2 </w:instrText>
      </w:r>
      <w:r>
        <w:rPr>
          <w:rFonts w:ascii="宋体" w:hAnsi="宋体"/>
          <w:szCs w:val="21"/>
        </w:rPr>
        <w:fldChar w:fldCharType="separate"/>
      </w:r>
      <w:r>
        <w:rPr>
          <w:rFonts w:hint="eastAsia" w:ascii="宋体" w:hAnsi="宋体"/>
          <w:szCs w:val="21"/>
        </w:rPr>
        <w:t>⑴</w:t>
      </w:r>
      <w:r>
        <w:rPr>
          <w:rFonts w:ascii="宋体" w:hAnsi="宋体"/>
          <w:szCs w:val="21"/>
        </w:rPr>
        <w:fldChar w:fldCharType="end"/>
      </w:r>
      <w:r>
        <w:rPr>
          <w:rFonts w:hint="eastAsia" w:ascii="宋体" w:hAnsi="宋体"/>
          <w:szCs w:val="21"/>
        </w:rPr>
        <w:t>资料验收：供方交货时应按合同规定的要求，提供相关的技术资料。</w:t>
      </w:r>
    </w:p>
    <w:p w14:paraId="70EC6C4F">
      <w:pPr>
        <w:adjustRightInd w:val="0"/>
        <w:snapToGrid w:val="0"/>
        <w:spacing w:line="500" w:lineRule="exact"/>
        <w:ind w:left="220" w:leftChars="100" w:firstLine="455" w:firstLineChars="207"/>
        <w:rPr>
          <w:rFonts w:hint="eastAsia" w:ascii="宋体" w:hAnsi="宋体"/>
          <w:szCs w:val="21"/>
        </w:rPr>
      </w:pPr>
      <w:r>
        <w:rPr>
          <w:rFonts w:ascii="宋体" w:hAnsi="宋体"/>
          <w:szCs w:val="21"/>
        </w:rPr>
        <w:fldChar w:fldCharType="begin"/>
      </w:r>
      <w:r>
        <w:rPr>
          <w:rFonts w:ascii="宋体" w:hAnsi="宋体"/>
          <w:szCs w:val="21"/>
        </w:rPr>
        <w:instrText xml:space="preserve"> = 2 \* GB2 </w:instrText>
      </w:r>
      <w:r>
        <w:rPr>
          <w:rFonts w:ascii="宋体" w:hAnsi="宋体"/>
          <w:szCs w:val="21"/>
        </w:rPr>
        <w:fldChar w:fldCharType="separate"/>
      </w:r>
      <w:r>
        <w:rPr>
          <w:rFonts w:hint="eastAsia" w:ascii="宋体" w:hAnsi="宋体"/>
          <w:szCs w:val="21"/>
        </w:rPr>
        <w:t>⑵</w:t>
      </w:r>
      <w:r>
        <w:rPr>
          <w:rFonts w:ascii="宋体" w:hAnsi="宋体"/>
          <w:szCs w:val="21"/>
        </w:rPr>
        <w:fldChar w:fldCharType="end"/>
      </w:r>
      <w:r>
        <w:rPr>
          <w:rFonts w:hint="eastAsia" w:ascii="宋体" w:hAnsi="宋体"/>
          <w:szCs w:val="21"/>
        </w:rPr>
        <w:t>实物验收：包括产品名称、数量、规格和包装等外观形态。质保期剩余期限不得低于该产品限</w:t>
      </w:r>
    </w:p>
    <w:p w14:paraId="629E9BA2">
      <w:pPr>
        <w:adjustRightInd w:val="0"/>
        <w:snapToGrid w:val="0"/>
        <w:spacing w:line="500" w:lineRule="exact"/>
        <w:rPr>
          <w:rFonts w:hint="eastAsia" w:ascii="宋体" w:hAnsi="宋体"/>
          <w:szCs w:val="21"/>
        </w:rPr>
      </w:pPr>
      <w:r>
        <w:rPr>
          <w:rFonts w:hint="eastAsia" w:ascii="宋体" w:hAnsi="宋体"/>
          <w:szCs w:val="21"/>
        </w:rPr>
        <w:t xml:space="preserve">定质保期的 </w:t>
      </w:r>
      <w:r>
        <w:rPr>
          <w:rFonts w:hint="eastAsia" w:ascii="宋体" w:hAnsi="宋体"/>
          <w:szCs w:val="21"/>
          <w:u w:val="single"/>
        </w:rPr>
        <w:t>（18个</w:t>
      </w:r>
      <w:r>
        <w:rPr>
          <w:rFonts w:ascii="宋体" w:hAnsi="宋体"/>
          <w:szCs w:val="21"/>
          <w:u w:val="single"/>
        </w:rPr>
        <w:t>月</w:t>
      </w:r>
      <w:r>
        <w:rPr>
          <w:rFonts w:hint="eastAsia" w:ascii="宋体" w:hAnsi="宋体"/>
          <w:szCs w:val="21"/>
          <w:u w:val="single"/>
        </w:rPr>
        <w:t xml:space="preserve">） </w:t>
      </w:r>
      <w:r>
        <w:rPr>
          <w:rFonts w:hint="eastAsia" w:ascii="宋体" w:hAnsi="宋体"/>
          <w:szCs w:val="21"/>
        </w:rPr>
        <w:t>。</w:t>
      </w:r>
    </w:p>
    <w:p w14:paraId="5ACE5477">
      <w:pPr>
        <w:adjustRightInd w:val="0"/>
        <w:snapToGrid w:val="0"/>
        <w:spacing w:line="500" w:lineRule="exact"/>
        <w:ind w:firstLine="675" w:firstLineChars="307"/>
        <w:rPr>
          <w:rFonts w:hint="eastAsia" w:ascii="宋体" w:hAnsi="宋体"/>
          <w:szCs w:val="21"/>
        </w:rPr>
      </w:pPr>
      <w:r>
        <w:rPr>
          <w:rFonts w:ascii="宋体" w:hAnsi="宋体"/>
          <w:szCs w:val="21"/>
        </w:rPr>
        <w:fldChar w:fldCharType="begin"/>
      </w:r>
      <w:r>
        <w:rPr>
          <w:rFonts w:ascii="宋体" w:hAnsi="宋体"/>
          <w:szCs w:val="21"/>
        </w:rPr>
        <w:instrText xml:space="preserve"> = 3 \* GB2 </w:instrText>
      </w:r>
      <w:r>
        <w:rPr>
          <w:rFonts w:ascii="宋体" w:hAnsi="宋体"/>
          <w:szCs w:val="21"/>
        </w:rPr>
        <w:fldChar w:fldCharType="separate"/>
      </w:r>
      <w:r>
        <w:rPr>
          <w:rFonts w:hint="eastAsia" w:ascii="宋体" w:hAnsi="宋体"/>
          <w:szCs w:val="21"/>
        </w:rPr>
        <w:t>⑶</w:t>
      </w:r>
      <w:r>
        <w:rPr>
          <w:rFonts w:ascii="宋体" w:hAnsi="宋体"/>
          <w:szCs w:val="21"/>
        </w:rPr>
        <w:fldChar w:fldCharType="end"/>
      </w:r>
      <w:r>
        <w:rPr>
          <w:rFonts w:hint="eastAsia" w:ascii="宋体" w:hAnsi="宋体"/>
          <w:szCs w:val="21"/>
        </w:rPr>
        <w:t>产品质量抽检复核。</w:t>
      </w:r>
    </w:p>
    <w:p w14:paraId="4AEC54C0">
      <w:pPr>
        <w:adjustRightInd w:val="0"/>
        <w:snapToGrid w:val="0"/>
        <w:spacing w:line="500" w:lineRule="exact"/>
        <w:ind w:firstLine="660" w:firstLineChars="300"/>
        <w:rPr>
          <w:rFonts w:ascii="宋体" w:hAnsi="宋体"/>
          <w:szCs w:val="21"/>
        </w:rPr>
      </w:pPr>
      <w:r>
        <w:rPr>
          <w:rFonts w:hint="eastAsia" w:ascii="宋体" w:hAnsi="宋体"/>
          <w:szCs w:val="21"/>
        </w:rPr>
        <w:t>(4)验收人员可以包括使用部门人员、财务部门人员、乙方人员、代理机构。</w:t>
      </w:r>
    </w:p>
    <w:p w14:paraId="6D86C5B7">
      <w:pPr>
        <w:adjustRightInd w:val="0"/>
        <w:snapToGrid w:val="0"/>
        <w:spacing w:line="500" w:lineRule="exact"/>
        <w:ind w:firstLine="550" w:firstLineChars="250"/>
        <w:rPr>
          <w:rFonts w:hint="eastAsia" w:ascii="宋体" w:hAnsi="宋体"/>
          <w:szCs w:val="21"/>
        </w:rPr>
      </w:pPr>
      <w:r>
        <w:rPr>
          <w:rFonts w:hint="eastAsia" w:ascii="宋体" w:hAnsi="宋体"/>
          <w:szCs w:val="21"/>
        </w:rPr>
        <w:t>（5）</w:t>
      </w:r>
      <w:r>
        <w:rPr>
          <w:rFonts w:hint="eastAsia" w:ascii="宋体" w:hAnsi="宋体"/>
        </w:rPr>
        <w:t>对于收货时不便于开箱验收的产品或不能当场全面验收以及可能存在隐患而不能立即发现的产品，甲方验收人员有权仅点收箱数或实际数量后暂依此数据开具收货凭证，而实际收货数量按甲方验收合格后数量为准。甲方出具的收货凭证不以任何方式被解释为甲方对验收商品内在质量、标识等的认同，甲方保留入库后开箱抽检或全检的权利。</w:t>
      </w:r>
      <w:r>
        <w:rPr>
          <w:rFonts w:hint="eastAsia" w:ascii="宋体" w:hAnsi="宋体"/>
          <w:color w:val="000000"/>
        </w:rPr>
        <w:t>如对不便于开箱验收的商品或不能当场全面验收的货物进行开箱验收后出现商品短缺、破损等产品不</w:t>
      </w:r>
      <w:r>
        <w:rPr>
          <w:rFonts w:hint="eastAsia" w:ascii="宋体" w:hAnsi="宋体"/>
        </w:rPr>
        <w:t>合格情况，甲方应及时书面告知乙方。甲方要求乙方取回破损产品的，乙方应在接到甲方告知之日起</w:t>
      </w:r>
      <w:r>
        <w:rPr>
          <w:rFonts w:hint="eastAsia" w:ascii="宋体" w:hAnsi="宋体"/>
          <w:u w:val="single"/>
        </w:rPr>
        <w:t xml:space="preserve"> </w:t>
      </w:r>
      <w:r>
        <w:rPr>
          <w:rFonts w:ascii="宋体" w:hAnsi="宋体"/>
          <w:u w:val="single"/>
        </w:rPr>
        <w:t xml:space="preserve"> </w:t>
      </w:r>
      <w:r>
        <w:rPr>
          <w:rFonts w:hint="eastAsia" w:ascii="宋体" w:hAnsi="宋体"/>
          <w:u w:val="single"/>
        </w:rPr>
        <w:t>5</w:t>
      </w:r>
      <w:r>
        <w:rPr>
          <w:rFonts w:ascii="宋体" w:hAnsi="宋体"/>
          <w:u w:val="single"/>
        </w:rPr>
        <w:t xml:space="preserve">  </w:t>
      </w:r>
      <w:r>
        <w:rPr>
          <w:rFonts w:hint="eastAsia" w:ascii="宋体" w:hAnsi="宋体"/>
          <w:u w:val="single"/>
        </w:rPr>
        <w:t xml:space="preserve"> </w:t>
      </w:r>
      <w:r>
        <w:rPr>
          <w:rFonts w:hint="eastAsia" w:ascii="宋体" w:hAnsi="宋体"/>
        </w:rPr>
        <w:t>日内完成；如甲方已经支付货款，乙方应当在取回破损产品之日起3日内完成补货、调货或者退还货款。如乙方需至甲方仓库对问题商品进行鉴定，应事先与甲方人员联络，甲方提供必要协助与支持。如发生退换货及维修等事宜，乙方应至甲方仓库提货，退换货的运费等一切费用以及途中运输风险由乙方承担。</w:t>
      </w:r>
    </w:p>
    <w:p w14:paraId="3ADC6E8D">
      <w:pPr>
        <w:adjustRightInd w:val="0"/>
        <w:snapToGrid w:val="0"/>
        <w:spacing w:line="500" w:lineRule="exact"/>
        <w:ind w:firstLine="440" w:firstLineChars="200"/>
        <w:rPr>
          <w:rFonts w:hint="eastAsia" w:ascii="宋体" w:hAnsi="宋体"/>
          <w:szCs w:val="21"/>
        </w:rPr>
      </w:pPr>
      <w:r>
        <w:rPr>
          <w:rFonts w:hint="eastAsia" w:ascii="宋体" w:hAnsi="宋体"/>
          <w:szCs w:val="21"/>
        </w:rPr>
        <w:t>（三）安装验收：</w:t>
      </w:r>
    </w:p>
    <w:p w14:paraId="6694C0AE">
      <w:pPr>
        <w:adjustRightInd w:val="0"/>
        <w:snapToGrid w:val="0"/>
        <w:spacing w:line="500" w:lineRule="exact"/>
        <w:ind w:firstLine="550" w:firstLineChars="250"/>
        <w:rPr>
          <w:rFonts w:hint="eastAsia" w:ascii="宋体" w:hAnsi="宋体"/>
          <w:szCs w:val="21"/>
        </w:rPr>
      </w:pPr>
      <w:r>
        <w:rPr>
          <w:rFonts w:hint="eastAsia" w:ascii="宋体" w:hAnsi="宋体"/>
          <w:szCs w:val="21"/>
        </w:rPr>
        <w:t>产品如需安装验收，自设备正常运转</w:t>
      </w:r>
      <w:r>
        <w:rPr>
          <w:rFonts w:hint="eastAsia" w:ascii="宋体" w:hAnsi="宋体"/>
          <w:szCs w:val="21"/>
          <w:u w:val="single"/>
        </w:rPr>
        <w:t xml:space="preserve"> 7 </w:t>
      </w:r>
      <w:r>
        <w:rPr>
          <w:rFonts w:hint="eastAsia" w:ascii="宋体" w:hAnsi="宋体"/>
          <w:szCs w:val="21"/>
        </w:rPr>
        <w:t>天后，视为验收合格。</w:t>
      </w:r>
    </w:p>
    <w:p w14:paraId="07B0361F">
      <w:pPr>
        <w:adjustRightInd w:val="0"/>
        <w:snapToGrid w:val="0"/>
        <w:spacing w:line="500" w:lineRule="exact"/>
        <w:ind w:firstLine="440" w:firstLineChars="200"/>
        <w:rPr>
          <w:rFonts w:hint="eastAsia" w:ascii="宋体" w:hAnsi="宋体"/>
          <w:szCs w:val="21"/>
        </w:rPr>
      </w:pPr>
      <w:r>
        <w:rPr>
          <w:rFonts w:hint="eastAsia" w:ascii="宋体" w:hAnsi="宋体"/>
          <w:szCs w:val="21"/>
        </w:rPr>
        <w:t>（四）特殊产品（指疫苗等生物产品）乙方交货</w:t>
      </w:r>
      <w:r>
        <w:rPr>
          <w:rFonts w:ascii="宋体" w:hAnsi="宋体"/>
          <w:szCs w:val="21"/>
        </w:rPr>
        <w:t>时，</w:t>
      </w:r>
      <w:r>
        <w:rPr>
          <w:rFonts w:hint="eastAsia" w:ascii="宋体" w:hAnsi="宋体"/>
          <w:szCs w:val="21"/>
        </w:rPr>
        <w:t>同时</w:t>
      </w:r>
      <w:r>
        <w:rPr>
          <w:rFonts w:ascii="宋体" w:hAnsi="宋体"/>
          <w:szCs w:val="21"/>
        </w:rPr>
        <w:t>应当提供</w:t>
      </w:r>
      <w:r>
        <w:rPr>
          <w:rFonts w:hint="eastAsia" w:ascii="宋体" w:hAnsi="宋体"/>
          <w:szCs w:val="21"/>
        </w:rPr>
        <w:t>该批产品</w:t>
      </w:r>
      <w:r>
        <w:rPr>
          <w:rFonts w:ascii="宋体" w:hAnsi="宋体"/>
          <w:szCs w:val="21"/>
        </w:rPr>
        <w:t>由药品检验机构依法签发的生物制品每批检验合格或者审核批准证明复印件，并加盖企业印章</w:t>
      </w:r>
      <w:r>
        <w:rPr>
          <w:rFonts w:hint="eastAsia" w:ascii="宋体" w:hAnsi="宋体"/>
          <w:szCs w:val="21"/>
        </w:rPr>
        <w:t>。</w:t>
      </w:r>
      <w:r>
        <w:rPr>
          <w:rFonts w:ascii="宋体" w:hAnsi="宋体"/>
          <w:szCs w:val="21"/>
        </w:rPr>
        <w:t>销售进口</w:t>
      </w:r>
      <w:r>
        <w:rPr>
          <w:rFonts w:hint="eastAsia" w:ascii="宋体" w:hAnsi="宋体"/>
          <w:szCs w:val="21"/>
        </w:rPr>
        <w:t>产品</w:t>
      </w:r>
      <w:r>
        <w:rPr>
          <w:rFonts w:ascii="宋体" w:hAnsi="宋体"/>
          <w:szCs w:val="21"/>
        </w:rPr>
        <w:t>的，还应当提供进口药品通关单复印件，并加盖企业印章。</w:t>
      </w:r>
      <w:r>
        <w:rPr>
          <w:rFonts w:hint="eastAsia" w:ascii="宋体" w:hAnsi="宋体"/>
          <w:szCs w:val="21"/>
        </w:rPr>
        <w:t>甲方在产品质量保证期内有权进行抽检复核，如发现产品质量问题，乙方应按照甲方要求及时予以退换。</w:t>
      </w:r>
    </w:p>
    <w:p w14:paraId="2564C612">
      <w:pPr>
        <w:adjustRightInd w:val="0"/>
        <w:snapToGrid w:val="0"/>
        <w:spacing w:line="500" w:lineRule="exact"/>
        <w:ind w:firstLine="440" w:firstLineChars="200"/>
        <w:rPr>
          <w:rFonts w:hint="eastAsia" w:ascii="宋体" w:hAnsi="宋体"/>
          <w:szCs w:val="21"/>
        </w:rPr>
      </w:pPr>
      <w:r>
        <w:rPr>
          <w:rFonts w:hint="eastAsia" w:ascii="宋体" w:hAnsi="宋体"/>
          <w:szCs w:val="21"/>
        </w:rPr>
        <w:t>（五）质量争议：对产品质量发生争议由</w:t>
      </w:r>
      <w:r>
        <w:rPr>
          <w:rFonts w:hint="eastAsia" w:ascii="宋体" w:hAnsi="宋体"/>
          <w:szCs w:val="21"/>
          <w:u w:val="single"/>
        </w:rPr>
        <w:t xml:space="preserve"> 具有</w:t>
      </w:r>
      <w:r>
        <w:rPr>
          <w:rFonts w:ascii="宋体" w:hAnsi="宋体"/>
          <w:szCs w:val="21"/>
          <w:u w:val="single"/>
        </w:rPr>
        <w:t>检验</w:t>
      </w:r>
      <w:r>
        <w:rPr>
          <w:rFonts w:hint="eastAsia" w:ascii="宋体" w:hAnsi="宋体"/>
          <w:szCs w:val="21"/>
          <w:u w:val="single"/>
        </w:rPr>
        <w:t>资质</w:t>
      </w:r>
      <w:r>
        <w:rPr>
          <w:rFonts w:ascii="宋体" w:hAnsi="宋体"/>
          <w:szCs w:val="21"/>
          <w:u w:val="single"/>
        </w:rPr>
        <w:t>的</w:t>
      </w:r>
      <w:r>
        <w:rPr>
          <w:rFonts w:hint="eastAsia" w:ascii="宋体" w:hAnsi="宋体"/>
          <w:szCs w:val="21"/>
          <w:u w:val="single"/>
        </w:rPr>
        <w:t xml:space="preserve">第三方 </w:t>
      </w:r>
      <w:r>
        <w:rPr>
          <w:rFonts w:hint="eastAsia" w:ascii="宋体" w:hAnsi="宋体"/>
          <w:szCs w:val="21"/>
        </w:rPr>
        <w:t>检验机构进行检验，检验费由</w:t>
      </w:r>
      <w:r>
        <w:rPr>
          <w:rFonts w:hint="eastAsia" w:ascii="宋体" w:hAnsi="宋体"/>
          <w:szCs w:val="21"/>
          <w:u w:val="single"/>
        </w:rPr>
        <w:t>乙方</w:t>
      </w:r>
      <w:r>
        <w:rPr>
          <w:rFonts w:hint="eastAsia" w:ascii="宋体" w:hAnsi="宋体"/>
          <w:szCs w:val="21"/>
        </w:rPr>
        <w:t xml:space="preserve">承担。  </w:t>
      </w:r>
    </w:p>
    <w:p w14:paraId="3E817EF0">
      <w:pPr>
        <w:adjustRightInd w:val="0"/>
        <w:snapToGrid w:val="0"/>
        <w:spacing w:line="500" w:lineRule="exact"/>
        <w:ind w:firstLine="440" w:firstLineChars="200"/>
        <w:rPr>
          <w:rFonts w:hint="eastAsia" w:ascii="宋体" w:hAnsi="宋体"/>
          <w:szCs w:val="21"/>
        </w:rPr>
      </w:pPr>
      <w:r>
        <w:rPr>
          <w:rFonts w:hint="eastAsia" w:ascii="宋体" w:hAnsi="宋体"/>
          <w:szCs w:val="21"/>
        </w:rPr>
        <w:t>（六）乙方接到甲方对产品质量提出异议的通知后，3天内负责处理并通知甲方处理情况，否则即视为默认甲方提出的异议和处理意见。</w:t>
      </w:r>
    </w:p>
    <w:p w14:paraId="32D931CD">
      <w:pPr>
        <w:adjustRightInd w:val="0"/>
        <w:snapToGrid w:val="0"/>
        <w:spacing w:line="500" w:lineRule="exact"/>
        <w:ind w:firstLine="440" w:firstLineChars="200"/>
        <w:rPr>
          <w:rFonts w:hint="eastAsia" w:ascii="宋体" w:hAnsi="宋体"/>
          <w:szCs w:val="21"/>
        </w:rPr>
      </w:pPr>
      <w:r>
        <w:rPr>
          <w:rFonts w:hint="eastAsia" w:ascii="宋体" w:hAnsi="宋体"/>
          <w:szCs w:val="21"/>
        </w:rPr>
        <w:t xml:space="preserve">（七）甲方因使用、保管、保养不善等造成产品质量下降的，不得提出异议。 </w:t>
      </w:r>
    </w:p>
    <w:p w14:paraId="197A83CA">
      <w:pPr>
        <w:adjustRightInd w:val="0"/>
        <w:snapToGrid w:val="0"/>
        <w:spacing w:line="500" w:lineRule="exact"/>
        <w:ind w:firstLine="440" w:firstLineChars="200"/>
        <w:rPr>
          <w:rFonts w:hint="eastAsia" w:ascii="宋体" w:hAnsi="宋体"/>
          <w:szCs w:val="21"/>
        </w:rPr>
      </w:pPr>
      <w:r>
        <w:rPr>
          <w:rFonts w:hint="eastAsia" w:ascii="宋体" w:hAnsi="宋体" w:cs="Arial"/>
          <w:szCs w:val="21"/>
        </w:rPr>
        <w:t>（八）货物符合合同约定的技术规范要求和验收标准的，甲方签署验收合格证明</w:t>
      </w:r>
      <w:r>
        <w:rPr>
          <w:rFonts w:hint="eastAsia" w:ascii="宋体" w:hAnsi="宋体"/>
          <w:szCs w:val="21"/>
        </w:rPr>
        <w:t xml:space="preserve"> 。                    </w:t>
      </w:r>
    </w:p>
    <w:p w14:paraId="365D428C">
      <w:pPr>
        <w:adjustRightInd w:val="0"/>
        <w:snapToGrid w:val="0"/>
        <w:spacing w:line="500" w:lineRule="exact"/>
        <w:ind w:left="420"/>
        <w:outlineLvl w:val="0"/>
        <w:rPr>
          <w:rFonts w:hint="eastAsia" w:ascii="宋体" w:hAnsi="宋体" w:cs="宋体"/>
          <w:b/>
          <w:bCs/>
          <w:kern w:val="0"/>
          <w:szCs w:val="21"/>
        </w:rPr>
      </w:pPr>
      <w:r>
        <w:rPr>
          <w:rFonts w:hint="eastAsia" w:ascii="宋体" w:hAnsi="宋体" w:cs="宋体"/>
          <w:b/>
          <w:bCs/>
          <w:kern w:val="0"/>
          <w:szCs w:val="21"/>
        </w:rPr>
        <w:t>六、款项支付</w:t>
      </w:r>
    </w:p>
    <w:p w14:paraId="0CC496D7">
      <w:pPr>
        <w:adjustRightInd w:val="0"/>
        <w:snapToGrid w:val="0"/>
        <w:spacing w:line="500" w:lineRule="exact"/>
        <w:ind w:left="105" w:firstLine="330" w:firstLineChars="150"/>
        <w:rPr>
          <w:rFonts w:ascii="宋体" w:hAnsi="宋体"/>
          <w:szCs w:val="21"/>
        </w:rPr>
      </w:pPr>
      <w:r>
        <w:rPr>
          <w:rFonts w:hint="eastAsia" w:ascii="宋体" w:hAnsi="宋体"/>
          <w:szCs w:val="21"/>
        </w:rPr>
        <w:t>合同总价包含到达交货地点的运杂费、技术服务（相关技术指导）、运输费、保险费、培训、税费及其他各项费用(本合同按以下</w:t>
      </w:r>
      <w:r>
        <w:rPr>
          <w:rFonts w:hint="eastAsia" w:ascii="宋体" w:hAnsi="宋体"/>
          <w:szCs w:val="21"/>
          <w:highlight w:val="yellow"/>
          <w:u w:val="single"/>
        </w:rPr>
        <w:t xml:space="preserve"> (  )和</w:t>
      </w:r>
      <w:r>
        <w:rPr>
          <w:rFonts w:ascii="宋体" w:hAnsi="宋体"/>
          <w:szCs w:val="21"/>
          <w:highlight w:val="yellow"/>
          <w:u w:val="single"/>
        </w:rPr>
        <w:t>（</w:t>
      </w:r>
      <w:r>
        <w:rPr>
          <w:rFonts w:hint="eastAsia" w:ascii="宋体" w:hAnsi="宋体"/>
          <w:szCs w:val="21"/>
          <w:highlight w:val="yellow"/>
          <w:u w:val="single"/>
        </w:rPr>
        <w:t>5</w:t>
      </w:r>
      <w:r>
        <w:rPr>
          <w:rFonts w:ascii="宋体" w:hAnsi="宋体"/>
          <w:szCs w:val="21"/>
          <w:highlight w:val="yellow"/>
          <w:u w:val="single"/>
        </w:rPr>
        <w:t>）</w:t>
      </w:r>
      <w:r>
        <w:rPr>
          <w:rFonts w:hint="eastAsia" w:ascii="宋体" w:hAnsi="宋体"/>
          <w:szCs w:val="21"/>
          <w:u w:val="single"/>
        </w:rPr>
        <w:t xml:space="preserve"> 条款执行</w:t>
      </w:r>
      <w:r>
        <w:rPr>
          <w:rFonts w:hint="eastAsia" w:ascii="宋体" w:hAnsi="宋体"/>
          <w:szCs w:val="21"/>
        </w:rPr>
        <w:t>)。</w:t>
      </w:r>
    </w:p>
    <w:p w14:paraId="3EE121E4">
      <w:pPr>
        <w:adjustRightInd w:val="0"/>
        <w:snapToGrid w:val="0"/>
        <w:spacing w:line="500" w:lineRule="exact"/>
        <w:ind w:firstLine="44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双方约定，试剂及</w:t>
      </w:r>
      <w:r>
        <w:rPr>
          <w:rFonts w:ascii="宋体" w:hAnsi="宋体"/>
          <w:szCs w:val="21"/>
        </w:rPr>
        <w:t>耗材产品</w:t>
      </w:r>
      <w:r>
        <w:rPr>
          <w:rFonts w:hint="eastAsia" w:ascii="宋体" w:hAnsi="宋体"/>
          <w:szCs w:val="21"/>
        </w:rPr>
        <w:t>合同签订后，乙方向甲方交纳10%履约金</w:t>
      </w:r>
      <w:r>
        <w:rPr>
          <w:rFonts w:hint="eastAsia" w:ascii="宋体" w:hAnsi="宋体"/>
          <w:szCs w:val="21"/>
          <w:u w:val="single"/>
        </w:rPr>
        <w:t xml:space="preserve">        元</w:t>
      </w:r>
      <w:r>
        <w:rPr>
          <w:rFonts w:hint="eastAsia" w:ascii="宋体" w:hAnsi="宋体"/>
          <w:color w:val="FF0000"/>
          <w:szCs w:val="21"/>
          <w:highlight w:val="yellow"/>
          <w:u w:val="none"/>
          <w:lang w:val="en-US" w:eastAsia="zh-CN"/>
        </w:rPr>
        <w:t>或向甲方提供合同总额10%</w:t>
      </w:r>
      <w:r>
        <w:rPr>
          <w:rFonts w:hint="eastAsia" w:ascii="宋体" w:hAnsi="宋体"/>
          <w:color w:val="FF0000"/>
          <w:szCs w:val="21"/>
          <w:highlight w:val="yellow"/>
          <w:u w:val="none"/>
        </w:rPr>
        <w:t xml:space="preserve"> </w:t>
      </w:r>
      <w:r>
        <w:rPr>
          <w:rFonts w:hint="eastAsia" w:ascii="宋体" w:hAnsi="宋体"/>
          <w:color w:val="FF0000"/>
          <w:szCs w:val="21"/>
          <w:highlight w:val="yellow"/>
          <w:u w:val="single"/>
          <w:lang w:val="en-US" w:eastAsia="zh-CN"/>
        </w:rPr>
        <w:t xml:space="preserve">        </w:t>
      </w:r>
      <w:r>
        <w:rPr>
          <w:rFonts w:hint="eastAsia" w:ascii="宋体" w:hAnsi="宋体"/>
          <w:color w:val="FF0000"/>
          <w:szCs w:val="21"/>
          <w:highlight w:val="yellow"/>
          <w:u w:val="none"/>
          <w:lang w:val="en-US" w:eastAsia="zh-CN"/>
        </w:rPr>
        <w:t>元的银行保函（若保函预到期时本合同还未履行完毕，乙方须在保函到期前一个月内向甲方提供新的银行保函或对原保函进行延期，否则乙方须向甲方支付合同总额20%的违约金）</w:t>
      </w:r>
      <w:r>
        <w:rPr>
          <w:rFonts w:hint="eastAsia" w:ascii="宋体" w:hAnsi="宋体"/>
          <w:szCs w:val="21"/>
          <w:u w:val="none"/>
        </w:rPr>
        <w:t>，</w:t>
      </w:r>
      <w:r>
        <w:rPr>
          <w:rFonts w:hint="eastAsia" w:ascii="宋体" w:hAnsi="宋体"/>
          <w:szCs w:val="21"/>
        </w:rPr>
        <w:t>并向甲方开具合同全额发票，甲方收到履约金和全额发票后向乙方支付全额货款。</w:t>
      </w:r>
      <w:r>
        <w:rPr>
          <w:rFonts w:ascii="宋体" w:hAnsi="宋体"/>
          <w:szCs w:val="21"/>
        </w:rPr>
        <w:t>待</w:t>
      </w:r>
      <w:r>
        <w:rPr>
          <w:rFonts w:hint="eastAsia" w:ascii="宋体" w:hAnsi="宋体"/>
          <w:szCs w:val="21"/>
        </w:rPr>
        <w:t>所有货物验收合格后</w:t>
      </w:r>
      <w:r>
        <w:rPr>
          <w:rFonts w:ascii="宋体" w:hAnsi="宋体"/>
          <w:szCs w:val="21"/>
        </w:rPr>
        <w:t>（无违约责任）</w:t>
      </w:r>
      <w:r>
        <w:rPr>
          <w:rFonts w:hint="eastAsia" w:ascii="宋体" w:hAnsi="宋体"/>
          <w:szCs w:val="21"/>
        </w:rPr>
        <w:t>后返还履约金（无息）。如乙方有违约行为，甲方可用该履约保证金冲抵甲方的损失及乙方的违约金。</w:t>
      </w:r>
    </w:p>
    <w:p w14:paraId="43BA9BCF">
      <w:pPr>
        <w:adjustRightInd w:val="0"/>
        <w:snapToGrid w:val="0"/>
        <w:spacing w:line="500" w:lineRule="exact"/>
        <w:ind w:firstLine="44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乙方按</w:t>
      </w:r>
      <w:r>
        <w:rPr>
          <w:rFonts w:ascii="宋体" w:hAnsi="宋体"/>
          <w:szCs w:val="21"/>
        </w:rPr>
        <w:t>照甲方需求分批次供货，</w:t>
      </w:r>
      <w:r>
        <w:rPr>
          <w:rFonts w:hint="eastAsia" w:ascii="宋体" w:hAnsi="宋体"/>
          <w:szCs w:val="21"/>
        </w:rPr>
        <w:t>待</w:t>
      </w:r>
      <w:r>
        <w:rPr>
          <w:rFonts w:ascii="宋体" w:hAnsi="宋体"/>
          <w:szCs w:val="21"/>
        </w:rPr>
        <w:t>货物验收合格后，</w:t>
      </w:r>
      <w:r>
        <w:rPr>
          <w:rFonts w:hint="eastAsia" w:ascii="宋体" w:hAnsi="宋体"/>
          <w:szCs w:val="21"/>
        </w:rPr>
        <w:t>乙方按甲方要求开具发票</w:t>
      </w:r>
      <w:r>
        <w:rPr>
          <w:rFonts w:ascii="宋体" w:hAnsi="宋体"/>
          <w:szCs w:val="21"/>
        </w:rPr>
        <w:t>付款</w:t>
      </w:r>
      <w:r>
        <w:rPr>
          <w:rFonts w:hint="eastAsia" w:ascii="宋体" w:hAnsi="宋体"/>
          <w:szCs w:val="21"/>
        </w:rPr>
        <w:t>。甲方</w:t>
      </w:r>
      <w:r>
        <w:rPr>
          <w:rFonts w:ascii="宋体" w:hAnsi="宋体"/>
          <w:szCs w:val="21"/>
        </w:rPr>
        <w:t>需于</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工作日付</w:t>
      </w:r>
      <w:r>
        <w:rPr>
          <w:rFonts w:ascii="宋体" w:hAnsi="宋体"/>
          <w:szCs w:val="21"/>
        </w:rPr>
        <w:t xml:space="preserve">清全款。  </w:t>
      </w:r>
    </w:p>
    <w:p w14:paraId="38D0AF83">
      <w:pPr>
        <w:adjustRightInd w:val="0"/>
        <w:snapToGrid w:val="0"/>
        <w:spacing w:line="500" w:lineRule="exact"/>
        <w:ind w:firstLine="440" w:firstLineChars="2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）双方约定，合同签订后，乙方按照甲方需求一次性供货，所有货物验收合格后，乙方向甲方开具合同全额发票，甲方收到发票后向乙方支付</w:t>
      </w:r>
      <w:r>
        <w:rPr>
          <w:rFonts w:ascii="宋体" w:hAnsi="宋体"/>
          <w:szCs w:val="21"/>
        </w:rPr>
        <w:t>100%</w:t>
      </w:r>
      <w:r>
        <w:rPr>
          <w:rFonts w:hint="eastAsia" w:ascii="宋体" w:hAnsi="宋体"/>
          <w:szCs w:val="21"/>
        </w:rPr>
        <w:t>货款</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元</w:t>
      </w:r>
      <w:r>
        <w:rPr>
          <w:rFonts w:hint="eastAsia" w:ascii="宋体" w:hAnsi="宋体"/>
          <w:szCs w:val="21"/>
        </w:rPr>
        <w:t>。</w:t>
      </w:r>
    </w:p>
    <w:p w14:paraId="18F5BC4E">
      <w:pPr>
        <w:adjustRightInd w:val="0"/>
        <w:snapToGrid w:val="0"/>
        <w:spacing w:line="500" w:lineRule="exact"/>
        <w:ind w:firstLine="550" w:firstLineChars="25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双方约定,设备产品合同签订后，乙方向甲方交纳10%履约金</w:t>
      </w:r>
      <w:r>
        <w:rPr>
          <w:rFonts w:hint="eastAsia" w:ascii="宋体" w:hAnsi="宋体"/>
          <w:szCs w:val="21"/>
          <w:u w:val="single"/>
        </w:rPr>
        <w:t xml:space="preserve">           元</w:t>
      </w:r>
      <w:r>
        <w:rPr>
          <w:rFonts w:hint="eastAsia" w:ascii="宋体" w:hAnsi="宋体"/>
          <w:szCs w:val="21"/>
        </w:rPr>
        <w:t>，并向甲方开具合同全额发票，甲方收到履约金和全额发票后向乙方支付全额货款。如乙方有违约行为，甲方可用该履约保证金冲抵甲方的损失及乙方的违约金。乙方按</w:t>
      </w:r>
      <w:r>
        <w:rPr>
          <w:rFonts w:ascii="宋体" w:hAnsi="宋体"/>
          <w:szCs w:val="21"/>
        </w:rPr>
        <w:t>照甲方需求</w:t>
      </w:r>
      <w:r>
        <w:rPr>
          <w:rFonts w:hint="eastAsia" w:ascii="宋体" w:hAnsi="宋体"/>
          <w:szCs w:val="21"/>
        </w:rPr>
        <w:t>完成</w:t>
      </w:r>
      <w:r>
        <w:rPr>
          <w:rFonts w:ascii="宋体" w:hAnsi="宋体"/>
          <w:szCs w:val="21"/>
        </w:rPr>
        <w:t>设备</w:t>
      </w:r>
      <w:r>
        <w:rPr>
          <w:rFonts w:hint="eastAsia" w:ascii="宋体" w:hAnsi="宋体"/>
          <w:szCs w:val="21"/>
        </w:rPr>
        <w:t>类供货， 所有设备经甲方</w:t>
      </w:r>
      <w:r>
        <w:rPr>
          <w:rFonts w:ascii="宋体" w:hAnsi="宋体"/>
          <w:szCs w:val="21"/>
        </w:rPr>
        <w:t>验收合格后无异议，</w:t>
      </w:r>
      <w:r>
        <w:rPr>
          <w:rFonts w:hint="eastAsia" w:ascii="宋体" w:hAnsi="宋体"/>
          <w:szCs w:val="21"/>
        </w:rPr>
        <w:t>退</w:t>
      </w:r>
      <w:r>
        <w:rPr>
          <w:rFonts w:ascii="宋体" w:hAnsi="宋体"/>
          <w:szCs w:val="21"/>
        </w:rPr>
        <w:t>10%</w:t>
      </w:r>
      <w:r>
        <w:rPr>
          <w:rFonts w:hint="eastAsia" w:ascii="宋体" w:hAnsi="宋体"/>
          <w:szCs w:val="21"/>
        </w:rPr>
        <w:t>履约</w:t>
      </w:r>
      <w:r>
        <w:rPr>
          <w:rFonts w:ascii="宋体" w:hAnsi="宋体"/>
          <w:szCs w:val="21"/>
        </w:rPr>
        <w:t>保证金</w:t>
      </w:r>
      <w:r>
        <w:rPr>
          <w:rFonts w:hint="eastAsia" w:ascii="宋体" w:hAnsi="宋体"/>
          <w:szCs w:val="21"/>
        </w:rPr>
        <w:t>(无</w:t>
      </w:r>
      <w:r>
        <w:rPr>
          <w:rFonts w:ascii="宋体" w:hAnsi="宋体"/>
          <w:szCs w:val="21"/>
        </w:rPr>
        <w:t>息</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 </w:t>
      </w:r>
      <w:r>
        <w:rPr>
          <w:rFonts w:hint="eastAsia" w:ascii="宋体" w:hAnsi="宋体"/>
          <w:szCs w:val="21"/>
          <w:u w:val="single"/>
        </w:rPr>
        <w:t xml:space="preserve">  元</w:t>
      </w:r>
      <w:r>
        <w:rPr>
          <w:rFonts w:hint="eastAsia" w:ascii="宋体" w:hAnsi="宋体"/>
          <w:szCs w:val="21"/>
        </w:rPr>
        <w:t xml:space="preserve"> </w:t>
      </w:r>
      <w:r>
        <w:rPr>
          <w:rFonts w:ascii="宋体" w:hAnsi="宋体"/>
          <w:szCs w:val="21"/>
        </w:rPr>
        <w:t>，于</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工作日</w:t>
      </w:r>
      <w:r>
        <w:rPr>
          <w:rFonts w:ascii="宋体" w:hAnsi="宋体"/>
          <w:szCs w:val="21"/>
        </w:rPr>
        <w:t>返回。</w:t>
      </w:r>
    </w:p>
    <w:p w14:paraId="28CD158D">
      <w:pPr>
        <w:adjustRightInd w:val="0"/>
        <w:snapToGrid w:val="0"/>
        <w:spacing w:line="500" w:lineRule="exact"/>
        <w:ind w:firstLine="440" w:firstLineChars="200"/>
        <w:rPr>
          <w:rFonts w:ascii="宋体" w:hAnsi="宋体" w:cs="宋体"/>
          <w:kern w:val="0"/>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ascii="宋体" w:hAnsi="宋体" w:cs="宋体"/>
          <w:kern w:val="0"/>
          <w:szCs w:val="21"/>
        </w:rPr>
        <w:t>付款要求：甲方财务凭下列单据支付货款（按甲乙各方的义务提交）：</w:t>
      </w:r>
    </w:p>
    <w:p w14:paraId="27770975">
      <w:pPr>
        <w:widowControl/>
        <w:shd w:val="clear" w:color="auto" w:fill="FFFFFF"/>
        <w:adjustRightInd w:val="0"/>
        <w:snapToGrid w:val="0"/>
        <w:spacing w:line="500" w:lineRule="exact"/>
        <w:jc w:val="left"/>
        <w:rPr>
          <w:rFonts w:hint="eastAsia" w:ascii="宋体" w:hAnsi="宋体" w:cs="宋体"/>
          <w:kern w:val="0"/>
          <w:szCs w:val="21"/>
        </w:rPr>
      </w:pPr>
      <w:r>
        <w:rPr>
          <w:rFonts w:hint="eastAsia" w:ascii="宋体" w:hAnsi="宋体" w:cs="宋体"/>
          <w:kern w:val="0"/>
          <w:szCs w:val="21"/>
        </w:rPr>
        <w:t>（a）全额发票（原件及复印件各1份）；（b）中标通知书复印件（1份）（</w:t>
      </w:r>
      <w:r>
        <w:rPr>
          <w:rFonts w:ascii="宋体" w:hAnsi="宋体" w:cs="宋体"/>
          <w:kern w:val="0"/>
          <w:szCs w:val="21"/>
        </w:rPr>
        <w:t>c</w:t>
      </w:r>
      <w:r>
        <w:rPr>
          <w:rFonts w:hint="eastAsia" w:ascii="宋体" w:hAnsi="宋体" w:cs="宋体"/>
          <w:kern w:val="0"/>
          <w:szCs w:val="21"/>
        </w:rPr>
        <w:t>）自治区疾控中心采购验收单；（d）乙方供货清单（盖章）；（e）自治区疾控中心采购合同（包括附件1和附件2）；（f）自治区疾控中心使用科室付款说明 ；（g）供应商评价表（见附件3需由使用科室签字确认）；（h）自治区疾控中心物资配发通知单（附件4）。以上资料因乙方提交单据不全导致甲方财务未能付款的，甲方不承担逾期付款责任。</w:t>
      </w:r>
    </w:p>
    <w:p w14:paraId="317C62B3">
      <w:pPr>
        <w:widowControl/>
        <w:shd w:val="clear" w:color="auto" w:fill="FFFFFF"/>
        <w:adjustRightInd w:val="0"/>
        <w:snapToGrid w:val="0"/>
        <w:spacing w:line="500" w:lineRule="exact"/>
        <w:jc w:val="left"/>
        <w:rPr>
          <w:rFonts w:hint="eastAsia" w:ascii="宋体" w:hAnsi="宋体" w:cs="宋体"/>
          <w:kern w:val="0"/>
          <w:szCs w:val="21"/>
        </w:rPr>
      </w:pPr>
      <w:r>
        <w:rPr>
          <w:rFonts w:hint="eastAsia" w:ascii="宋体" w:hAnsi="宋体" w:cs="宋体"/>
          <w:kern w:val="0"/>
          <w:szCs w:val="21"/>
        </w:rPr>
        <w:t xml:space="preserve">   （三）付款信息:</w:t>
      </w:r>
    </w:p>
    <w:p w14:paraId="7B7281A4">
      <w:pPr>
        <w:adjustRightInd w:val="0"/>
        <w:snapToGrid w:val="0"/>
        <w:spacing w:line="500" w:lineRule="exact"/>
        <w:rPr>
          <w:rFonts w:hint="eastAsia" w:ascii="宋体" w:hAnsi="宋体"/>
          <w:szCs w:val="21"/>
        </w:rPr>
      </w:pPr>
      <w:r>
        <w:rPr>
          <w:rFonts w:hint="eastAsia" w:ascii="宋体" w:hAnsi="宋体" w:cs="宋体"/>
          <w:kern w:val="0"/>
          <w:szCs w:val="21"/>
        </w:rPr>
        <w:t>甲方：</w:t>
      </w:r>
      <w:r>
        <w:rPr>
          <w:rFonts w:hint="eastAsia" w:ascii="宋体" w:hAnsi="宋体"/>
          <w:szCs w:val="21"/>
        </w:rPr>
        <w:t xml:space="preserve">税号：1265000074224934XX                   乙方：税号：           </w:t>
      </w:r>
    </w:p>
    <w:p w14:paraId="763B5E82">
      <w:pPr>
        <w:adjustRightInd w:val="0"/>
        <w:snapToGrid w:val="0"/>
        <w:spacing w:line="500" w:lineRule="exact"/>
        <w:ind w:firstLine="550" w:firstLineChars="250"/>
        <w:rPr>
          <w:rFonts w:hint="eastAsia" w:ascii="宋体" w:hAnsi="宋体"/>
          <w:szCs w:val="21"/>
        </w:rPr>
      </w:pPr>
      <w:r>
        <w:rPr>
          <w:rFonts w:hint="eastAsia" w:ascii="宋体" w:hAnsi="宋体"/>
          <w:szCs w:val="21"/>
        </w:rPr>
        <w:t>开</w:t>
      </w:r>
      <w:r>
        <w:rPr>
          <w:rFonts w:ascii="宋体" w:hAnsi="宋体"/>
          <w:szCs w:val="21"/>
        </w:rPr>
        <w:t xml:space="preserve"> </w:t>
      </w:r>
      <w:r>
        <w:rPr>
          <w:rFonts w:hint="eastAsia" w:ascii="宋体" w:hAnsi="宋体"/>
          <w:szCs w:val="21"/>
        </w:rPr>
        <w:t>户</w:t>
      </w:r>
      <w:r>
        <w:rPr>
          <w:rFonts w:ascii="宋体" w:hAnsi="宋体"/>
          <w:szCs w:val="21"/>
        </w:rPr>
        <w:t xml:space="preserve"> </w:t>
      </w:r>
      <w:r>
        <w:rPr>
          <w:rFonts w:hint="eastAsia" w:ascii="宋体" w:hAnsi="宋体"/>
          <w:szCs w:val="21"/>
        </w:rPr>
        <w:t>行：招商银行乌鲁木齐新华北路支行      开</w:t>
      </w:r>
      <w:r>
        <w:rPr>
          <w:rFonts w:ascii="宋体" w:hAnsi="宋体"/>
          <w:szCs w:val="21"/>
        </w:rPr>
        <w:t xml:space="preserve"> </w:t>
      </w:r>
      <w:r>
        <w:rPr>
          <w:rFonts w:hint="eastAsia" w:ascii="宋体" w:hAnsi="宋体"/>
          <w:szCs w:val="21"/>
        </w:rPr>
        <w:t>户</w:t>
      </w:r>
      <w:r>
        <w:rPr>
          <w:rFonts w:ascii="宋体" w:hAnsi="宋体"/>
          <w:szCs w:val="21"/>
        </w:rPr>
        <w:t xml:space="preserve"> </w:t>
      </w:r>
      <w:r>
        <w:rPr>
          <w:rFonts w:hint="eastAsia" w:ascii="宋体" w:hAnsi="宋体"/>
          <w:szCs w:val="21"/>
        </w:rPr>
        <w:t>行：</w:t>
      </w:r>
    </w:p>
    <w:p w14:paraId="4A4A3A48">
      <w:pPr>
        <w:tabs>
          <w:tab w:val="center" w:pos="5070"/>
        </w:tabs>
        <w:adjustRightInd w:val="0"/>
        <w:snapToGrid w:val="0"/>
        <w:spacing w:line="500" w:lineRule="exact"/>
        <w:ind w:firstLine="550" w:firstLineChars="250"/>
        <w:rPr>
          <w:rFonts w:hint="eastAsia" w:ascii="宋体" w:hAnsi="宋体"/>
          <w:szCs w:val="21"/>
        </w:rPr>
      </w:pPr>
      <w:r>
        <w:rPr>
          <w:rFonts w:hint="eastAsia" w:ascii="宋体" w:hAnsi="宋体"/>
          <w:szCs w:val="21"/>
        </w:rPr>
        <w:t>开户行号：308881029026                      开户行号：</w:t>
      </w:r>
    </w:p>
    <w:p w14:paraId="71C9837C">
      <w:pPr>
        <w:widowControl/>
        <w:shd w:val="clear" w:color="auto" w:fill="FFFFFF"/>
        <w:adjustRightInd w:val="0"/>
        <w:snapToGrid w:val="0"/>
        <w:spacing w:line="500" w:lineRule="exact"/>
        <w:ind w:firstLine="440" w:firstLineChars="200"/>
        <w:jc w:val="left"/>
        <w:rPr>
          <w:rFonts w:hint="eastAsia" w:ascii="宋体" w:hAnsi="宋体" w:cs="宋体"/>
          <w:kern w:val="0"/>
          <w:szCs w:val="21"/>
        </w:rPr>
      </w:pPr>
      <w:r>
        <w:rPr>
          <w:rFonts w:hint="eastAsia" w:ascii="宋体" w:hAnsi="宋体"/>
          <w:szCs w:val="21"/>
        </w:rPr>
        <w:t xml:space="preserve"> 帐</w:t>
      </w:r>
      <w:r>
        <w:rPr>
          <w:rFonts w:ascii="宋体" w:hAnsi="宋体"/>
          <w:szCs w:val="21"/>
        </w:rPr>
        <w:t xml:space="preserve">   </w:t>
      </w:r>
      <w:r>
        <w:rPr>
          <w:rFonts w:hint="eastAsia" w:ascii="宋体" w:hAnsi="宋体"/>
          <w:szCs w:val="21"/>
        </w:rPr>
        <w:t>号: 991902334910906                   帐</w:t>
      </w:r>
      <w:r>
        <w:rPr>
          <w:rFonts w:ascii="宋体" w:hAnsi="宋体"/>
          <w:szCs w:val="21"/>
        </w:rPr>
        <w:t xml:space="preserve">   </w:t>
      </w:r>
      <w:r>
        <w:rPr>
          <w:rFonts w:hint="eastAsia" w:ascii="宋体" w:hAnsi="宋体"/>
          <w:szCs w:val="21"/>
        </w:rPr>
        <w:t xml:space="preserve">号：   </w:t>
      </w:r>
    </w:p>
    <w:p w14:paraId="357F7E76">
      <w:p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七、延期交货与核定损失额</w:t>
      </w:r>
    </w:p>
    <w:p w14:paraId="5BA52549">
      <w:pPr>
        <w:adjustRightInd w:val="0"/>
        <w:snapToGrid w:val="0"/>
        <w:spacing w:line="500" w:lineRule="exact"/>
        <w:ind w:firstLine="440" w:firstLineChars="200"/>
        <w:rPr>
          <w:rFonts w:hint="eastAsia" w:ascii="宋体" w:hAnsi="宋体"/>
          <w:szCs w:val="21"/>
        </w:rPr>
      </w:pPr>
      <w:r>
        <w:rPr>
          <w:rFonts w:hint="eastAsia" w:ascii="宋体" w:hAnsi="宋体"/>
          <w:szCs w:val="21"/>
        </w:rPr>
        <w:t>如果乙方未能按合同规定的时间按期交货(不可抗力除外)，在乙方同意支付核定损失额的条件下，甲方可适当延长交货期。核定损失额的支付将从未付款或从质保证金中扣除。核定损失额计付比率为每迟交1天，按货款全额的</w:t>
      </w:r>
      <w:r>
        <w:rPr>
          <w:rFonts w:hint="eastAsia" w:ascii="宋体" w:hAnsi="宋体"/>
          <w:szCs w:val="21"/>
          <w:u w:val="single"/>
        </w:rPr>
        <w:t xml:space="preserve"> </w:t>
      </w:r>
      <w:r>
        <w:rPr>
          <w:rFonts w:ascii="宋体" w:hAnsi="宋体"/>
          <w:szCs w:val="21"/>
          <w:u w:val="single"/>
        </w:rPr>
        <w:t>0.1</w:t>
      </w:r>
      <w:r>
        <w:rPr>
          <w:rFonts w:hint="eastAsia" w:ascii="宋体" w:hAnsi="宋体"/>
          <w:szCs w:val="21"/>
          <w:u w:val="single"/>
        </w:rPr>
        <w:t xml:space="preserve"> %</w:t>
      </w:r>
      <w:r>
        <w:rPr>
          <w:rFonts w:hint="eastAsia" w:ascii="宋体" w:hAnsi="宋体"/>
          <w:szCs w:val="21"/>
        </w:rPr>
        <w:t xml:space="preserve">。如果乙方 </w:t>
      </w:r>
      <w:r>
        <w:rPr>
          <w:rFonts w:hint="eastAsia" w:ascii="宋体" w:hAnsi="宋体"/>
          <w:szCs w:val="21"/>
          <w:u w:val="single"/>
        </w:rPr>
        <w:t>7</w:t>
      </w:r>
      <w:r>
        <w:rPr>
          <w:rFonts w:hint="eastAsia" w:ascii="宋体" w:hAnsi="宋体"/>
          <w:szCs w:val="21"/>
        </w:rPr>
        <w:t>天后仍不能交货，甲方有权因乙方违约解除合同，而乙方仍有义务支付上述迟交核定损失金额。</w:t>
      </w:r>
    </w:p>
    <w:p w14:paraId="0AA62EC6">
      <w:p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八、保密</w:t>
      </w:r>
    </w:p>
    <w:p w14:paraId="5429CBC3">
      <w:pPr>
        <w:adjustRightInd w:val="0"/>
        <w:snapToGrid w:val="0"/>
        <w:spacing w:line="500" w:lineRule="exact"/>
        <w:ind w:firstLine="440" w:firstLineChars="200"/>
        <w:rPr>
          <w:rFonts w:hint="eastAsia" w:ascii="宋体" w:hAnsi="宋体"/>
          <w:szCs w:val="21"/>
        </w:rPr>
      </w:pPr>
      <w:r>
        <w:rPr>
          <w:rFonts w:hint="eastAsia" w:ascii="宋体" w:hAnsi="宋体"/>
          <w:szCs w:val="21"/>
        </w:rPr>
        <w:t>双方保证对从另一方取得且无法自公开渠道获得的商业秘密（技术信息、经济信息及其他商业秘密）予以保密。未经对方同意不得向任何第三方泄露该商业秘密。</w:t>
      </w:r>
    </w:p>
    <w:p w14:paraId="533D0279">
      <w:pPr>
        <w:adjustRightInd w:val="0"/>
        <w:snapToGrid w:val="0"/>
        <w:spacing w:line="500" w:lineRule="exact"/>
        <w:ind w:firstLine="442" w:firstLineChars="200"/>
        <w:rPr>
          <w:rFonts w:ascii="宋体" w:hAnsi="宋体"/>
          <w:b/>
          <w:bCs/>
          <w:szCs w:val="21"/>
        </w:rPr>
      </w:pPr>
      <w:r>
        <w:rPr>
          <w:rFonts w:hint="eastAsia" w:ascii="宋体" w:hAnsi="宋体"/>
          <w:b/>
          <w:bCs/>
          <w:szCs w:val="21"/>
        </w:rPr>
        <w:t>九、保修与售后服务</w:t>
      </w:r>
    </w:p>
    <w:p w14:paraId="62B0BCDB">
      <w:pPr>
        <w:adjustRightInd w:val="0"/>
        <w:snapToGrid w:val="0"/>
        <w:spacing w:line="500" w:lineRule="exact"/>
        <w:ind w:firstLine="440" w:firstLineChars="200"/>
        <w:rPr>
          <w:rFonts w:ascii="宋体" w:hAnsi="宋体"/>
          <w:szCs w:val="21"/>
        </w:rPr>
      </w:pPr>
      <w:r>
        <w:rPr>
          <w:rFonts w:hint="eastAsia" w:ascii="宋体" w:hAnsi="宋体"/>
          <w:szCs w:val="21"/>
        </w:rPr>
        <w:t>（一）、质保期为</w:t>
      </w:r>
      <w:r>
        <w:rPr>
          <w:rFonts w:hint="eastAsia" w:ascii="宋体" w:hAnsi="宋体"/>
          <w:szCs w:val="21"/>
          <w:u w:val="single"/>
        </w:rPr>
        <w:t xml:space="preserve">      </w:t>
      </w:r>
      <w:r>
        <w:rPr>
          <w:rFonts w:hint="eastAsia" w:ascii="宋体" w:hAnsi="宋体"/>
          <w:szCs w:val="21"/>
        </w:rPr>
        <w:t>年， 自产品最终验收合格之日起至质保期届满且经甲方确认无任何质量问题时止。在质保期内因产品质量造成产品不能正常使用，影响不能正常工作时间从质保期扣除。</w:t>
      </w:r>
    </w:p>
    <w:p w14:paraId="2B86A376">
      <w:pPr>
        <w:adjustRightInd w:val="0"/>
        <w:snapToGrid w:val="0"/>
        <w:spacing w:line="500" w:lineRule="exact"/>
        <w:ind w:firstLine="440" w:firstLineChars="200"/>
        <w:rPr>
          <w:rFonts w:hint="eastAsia" w:ascii="宋体" w:hAnsi="宋体"/>
          <w:szCs w:val="21"/>
        </w:rPr>
      </w:pPr>
      <w:r>
        <w:rPr>
          <w:rFonts w:hint="eastAsia" w:ascii="宋体" w:hAnsi="宋体"/>
          <w:szCs w:val="21"/>
        </w:rPr>
        <w:t>（二）、接到甲方通知，乙方应在</w:t>
      </w:r>
      <w:r>
        <w:rPr>
          <w:rFonts w:hint="eastAsia" w:ascii="宋体" w:hAnsi="宋体"/>
          <w:szCs w:val="21"/>
          <w:u w:val="single"/>
        </w:rPr>
        <w:t xml:space="preserve"> 12 </w:t>
      </w:r>
      <w:r>
        <w:rPr>
          <w:rFonts w:hint="eastAsia" w:ascii="宋体" w:hAnsi="宋体"/>
          <w:szCs w:val="21"/>
        </w:rPr>
        <w:t>小时内派遣相关人员到达现场</w:t>
      </w:r>
      <w:r>
        <w:rPr>
          <w:rFonts w:hint="eastAsia" w:ascii="宋体" w:hAnsi="宋体"/>
          <w:szCs w:val="21"/>
          <w:u w:val="single"/>
        </w:rPr>
        <w:t xml:space="preserve">， 24 </w:t>
      </w:r>
      <w:r>
        <w:rPr>
          <w:rFonts w:hint="eastAsia" w:ascii="宋体" w:hAnsi="宋体"/>
          <w:szCs w:val="21"/>
        </w:rPr>
        <w:t>小时内维修完毕；发生紧急抢修事故的，乙方应在接到甲方通知后立即赶往现场排除故障。乙方</w:t>
      </w:r>
      <w:r>
        <w:rPr>
          <w:rFonts w:ascii="宋体" w:hAnsi="宋体"/>
          <w:szCs w:val="21"/>
        </w:rPr>
        <w:t>未在约定时间到达现场，</w:t>
      </w:r>
      <w:r>
        <w:rPr>
          <w:rFonts w:hint="eastAsia" w:ascii="宋体" w:hAnsi="宋体"/>
          <w:szCs w:val="21"/>
        </w:rPr>
        <w:t>甲方可另选</w:t>
      </w:r>
      <w:r>
        <w:rPr>
          <w:rFonts w:ascii="宋体" w:hAnsi="宋体"/>
          <w:szCs w:val="21"/>
        </w:rPr>
        <w:t>第三方修复，相关费用由乙方承担。</w:t>
      </w:r>
      <w:r>
        <w:rPr>
          <w:rFonts w:hint="eastAsia" w:ascii="宋体" w:hAnsi="宋体"/>
          <w:szCs w:val="21"/>
        </w:rPr>
        <w:t>乙方未在约定时间内修复的或同一产品经</w:t>
      </w:r>
      <w:r>
        <w:rPr>
          <w:rFonts w:hint="eastAsia" w:ascii="宋体" w:hAnsi="宋体"/>
          <w:szCs w:val="21"/>
          <w:u w:val="single"/>
        </w:rPr>
        <w:t xml:space="preserve"> 3 </w:t>
      </w:r>
      <w:r>
        <w:rPr>
          <w:rFonts w:hint="eastAsia" w:ascii="宋体" w:hAnsi="宋体"/>
          <w:szCs w:val="21"/>
        </w:rPr>
        <w:t>次维修后仍不能稳定、可靠运行的，甲方有权要求乙方免费更换。</w:t>
      </w:r>
      <w:r>
        <w:rPr>
          <w:rStyle w:val="41"/>
          <w:rFonts w:hint="eastAsia" w:ascii="宋体" w:hAnsi="宋体" w:cs="宋体"/>
          <w:szCs w:val="21"/>
        </w:rPr>
        <w:t>返修或更换部件后的产品保修期应重新计算。</w:t>
      </w:r>
    </w:p>
    <w:p w14:paraId="76A8A44D">
      <w:pPr>
        <w:adjustRightInd w:val="0"/>
        <w:snapToGrid w:val="0"/>
        <w:spacing w:line="500" w:lineRule="exact"/>
        <w:ind w:firstLine="440" w:firstLineChars="200"/>
        <w:rPr>
          <w:rFonts w:hint="eastAsia" w:ascii="宋体" w:hAnsi="宋体"/>
          <w:szCs w:val="21"/>
        </w:rPr>
      </w:pPr>
      <w:r>
        <w:rPr>
          <w:rFonts w:hint="eastAsia" w:ascii="宋体" w:hAnsi="宋体"/>
          <w:szCs w:val="21"/>
        </w:rPr>
        <w:t>（三）、在质保期内，乙方应对产品出现的质量及安全问题负责处理解决并承担一切费用。</w:t>
      </w:r>
    </w:p>
    <w:p w14:paraId="00B68664">
      <w:pPr>
        <w:adjustRightInd w:val="0"/>
        <w:snapToGrid w:val="0"/>
        <w:spacing w:line="500" w:lineRule="exact"/>
        <w:ind w:firstLine="440" w:firstLineChars="200"/>
        <w:rPr>
          <w:rFonts w:hint="eastAsia" w:ascii="宋体" w:hAnsi="宋体"/>
          <w:szCs w:val="21"/>
        </w:rPr>
      </w:pPr>
      <w:r>
        <w:rPr>
          <w:rFonts w:hint="eastAsia" w:ascii="宋体" w:hAnsi="宋体"/>
          <w:szCs w:val="21"/>
        </w:rPr>
        <w:t xml:space="preserve">（四）、质保期届满后，乙方对本合同项下产品提供终身维修服务，且维修时只收取所需维修部件的成本费              </w:t>
      </w:r>
    </w:p>
    <w:p w14:paraId="32127EC8">
      <w:pPr>
        <w:adjustRightInd w:val="0"/>
        <w:snapToGrid w:val="0"/>
        <w:spacing w:line="500" w:lineRule="exact"/>
        <w:ind w:firstLine="325" w:firstLineChars="147"/>
        <w:rPr>
          <w:rFonts w:hint="eastAsia" w:ascii="宋体" w:hAnsi="宋体"/>
          <w:b/>
          <w:bCs/>
          <w:szCs w:val="21"/>
        </w:rPr>
      </w:pPr>
      <w:r>
        <w:rPr>
          <w:rFonts w:hint="eastAsia" w:ascii="宋体" w:hAnsi="宋体"/>
          <w:b/>
          <w:bCs/>
          <w:szCs w:val="21"/>
        </w:rPr>
        <w:t>十、不可抗力</w:t>
      </w:r>
    </w:p>
    <w:p w14:paraId="4A8D818D">
      <w:pPr>
        <w:adjustRightInd w:val="0"/>
        <w:snapToGrid w:val="0"/>
        <w:spacing w:line="500" w:lineRule="exact"/>
        <w:ind w:firstLine="433" w:firstLineChars="197"/>
        <w:rPr>
          <w:rFonts w:hint="eastAsia" w:ascii="宋体" w:hAnsi="宋体"/>
          <w:szCs w:val="21"/>
        </w:rPr>
      </w:pPr>
      <w:r>
        <w:rPr>
          <w:rFonts w:hint="eastAsia" w:ascii="宋体" w:hAnsi="宋体"/>
          <w:szCs w:val="21"/>
        </w:rPr>
        <w:t>本合同所称不可抗力是指不能预见、不能克服、不能避免并对另一方造成重大影响的客观事件。包括但不限于自然灾害如洪水、地震、火灾和风暴等以及社会事件如战争、动乱、政府行为等。</w:t>
      </w:r>
    </w:p>
    <w:p w14:paraId="7F27EA89">
      <w:pPr>
        <w:adjustRightInd w:val="0"/>
        <w:snapToGrid w:val="0"/>
        <w:spacing w:line="500" w:lineRule="exact"/>
        <w:ind w:firstLine="433" w:firstLineChars="197"/>
        <w:rPr>
          <w:rFonts w:hint="eastAsia" w:ascii="宋体" w:hAnsi="宋体"/>
          <w:szCs w:val="21"/>
        </w:rPr>
      </w:pPr>
      <w:r>
        <w:rPr>
          <w:rFonts w:hint="eastAsia" w:ascii="宋体" w:hAnsi="宋体"/>
          <w:szCs w:val="21"/>
        </w:rPr>
        <w:t>如遇不可抗力事件的一方导致合同无法履行时，应立即将事故情况书面告知另一方，并在</w:t>
      </w:r>
      <w:r>
        <w:rPr>
          <w:rFonts w:hint="eastAsia" w:ascii="宋体" w:hAnsi="宋体"/>
          <w:szCs w:val="21"/>
          <w:u w:val="single"/>
        </w:rPr>
        <w:t>3</w:t>
      </w:r>
      <w:r>
        <w:rPr>
          <w:rFonts w:hint="eastAsia" w:ascii="宋体" w:hAnsi="宋体"/>
          <w:szCs w:val="21"/>
        </w:rPr>
        <w:t>天内，提供事故详情。</w:t>
      </w:r>
    </w:p>
    <w:p w14:paraId="43225CF8">
      <w:pPr>
        <w:adjustRightInd w:val="0"/>
        <w:snapToGrid w:val="0"/>
        <w:spacing w:line="500" w:lineRule="exact"/>
        <w:ind w:firstLine="325" w:firstLineChars="147"/>
        <w:rPr>
          <w:rFonts w:hint="eastAsia" w:ascii="宋体" w:hAnsi="宋体"/>
          <w:b/>
          <w:bCs/>
          <w:szCs w:val="21"/>
        </w:rPr>
      </w:pPr>
      <w:r>
        <w:rPr>
          <w:rFonts w:hint="eastAsia" w:ascii="宋体" w:hAnsi="宋体"/>
          <w:b/>
          <w:bCs/>
          <w:szCs w:val="21"/>
        </w:rPr>
        <w:t>十一、违约责任</w:t>
      </w:r>
    </w:p>
    <w:p w14:paraId="27CE12BF">
      <w:pPr>
        <w:adjustRightInd w:val="0"/>
        <w:snapToGrid w:val="0"/>
        <w:spacing w:line="500" w:lineRule="exact"/>
        <w:ind w:firstLine="440" w:firstLineChars="200"/>
        <w:rPr>
          <w:rFonts w:hint="eastAsia" w:ascii="宋体" w:hAnsi="宋体"/>
          <w:szCs w:val="21"/>
        </w:rPr>
      </w:pPr>
      <w:r>
        <w:rPr>
          <w:rFonts w:hint="eastAsia" w:ascii="宋体" w:hAnsi="宋体"/>
          <w:szCs w:val="21"/>
        </w:rPr>
        <w:t>（一）、在补救违约而采取的任何其他措施未能实现的情况下，即在乙方收到甲方发出的违约整改通知后</w:t>
      </w:r>
      <w:r>
        <w:rPr>
          <w:rFonts w:hint="eastAsia" w:ascii="宋体" w:hAnsi="宋体"/>
          <w:szCs w:val="21"/>
          <w:u w:val="single"/>
        </w:rPr>
        <w:t xml:space="preserve"> 3</w:t>
      </w:r>
      <w:r>
        <w:rPr>
          <w:rFonts w:hint="eastAsia" w:ascii="宋体" w:hAnsi="宋体"/>
          <w:szCs w:val="21"/>
        </w:rPr>
        <w:t>天内(或经甲方书面确认的更长时间内)仍未纠正其下述任何一种违约行为，甲方可向乙方发出书面解除通知，解除全部或部分合同条款：</w:t>
      </w:r>
    </w:p>
    <w:p w14:paraId="3ACADA54">
      <w:pPr>
        <w:adjustRightInd w:val="0"/>
        <w:snapToGrid w:val="0"/>
        <w:spacing w:line="500" w:lineRule="exact"/>
        <w:ind w:firstLine="440" w:firstLineChars="200"/>
        <w:rPr>
          <w:rFonts w:hint="eastAsia" w:ascii="宋体" w:hAnsi="宋体"/>
          <w:szCs w:val="21"/>
        </w:rPr>
      </w:pPr>
      <w:r>
        <w:rPr>
          <w:rFonts w:hint="eastAsia" w:ascii="宋体" w:hAnsi="宋体"/>
          <w:szCs w:val="21"/>
        </w:rPr>
        <w:t>(1)如果乙方未能在合同规定的期限内或甲方准许的任何延期内交付部分或全部产品。</w:t>
      </w:r>
    </w:p>
    <w:p w14:paraId="2492AD35">
      <w:pPr>
        <w:adjustRightInd w:val="0"/>
        <w:snapToGrid w:val="0"/>
        <w:spacing w:line="500" w:lineRule="exact"/>
        <w:ind w:firstLine="110" w:firstLineChars="50"/>
        <w:rPr>
          <w:rFonts w:hint="eastAsia" w:ascii="宋体" w:hAnsi="宋体"/>
          <w:szCs w:val="21"/>
        </w:rPr>
      </w:pPr>
      <w:r>
        <w:rPr>
          <w:rFonts w:hint="eastAsia" w:ascii="宋体" w:hAnsi="宋体"/>
          <w:szCs w:val="21"/>
        </w:rPr>
        <w:t xml:space="preserve">   (2)乙方未能履行合同项下的其它义务。</w:t>
      </w:r>
    </w:p>
    <w:p w14:paraId="65A83618">
      <w:pPr>
        <w:adjustRightInd w:val="0"/>
        <w:snapToGrid w:val="0"/>
        <w:spacing w:line="500" w:lineRule="exact"/>
        <w:ind w:firstLine="440" w:firstLineChars="200"/>
        <w:rPr>
          <w:rFonts w:hint="eastAsia" w:ascii="宋体" w:hAnsi="宋体"/>
          <w:szCs w:val="21"/>
        </w:rPr>
      </w:pPr>
      <w:r>
        <w:rPr>
          <w:rFonts w:hint="eastAsia" w:ascii="宋体" w:hAnsi="宋体"/>
          <w:szCs w:val="21"/>
        </w:rPr>
        <w:t>（二）、因乙方违约致使甲方解除合同时，乙方除退还甲方已付全部货款及资金占用费外，应无条件承担合同总价30%的违约金。</w:t>
      </w:r>
    </w:p>
    <w:p w14:paraId="7E94238D">
      <w:pPr>
        <w:adjustRightInd w:val="0"/>
        <w:snapToGrid w:val="0"/>
        <w:spacing w:line="500" w:lineRule="exact"/>
        <w:ind w:firstLine="440" w:firstLineChars="200"/>
        <w:rPr>
          <w:rFonts w:hint="eastAsia" w:ascii="宋体" w:hAnsi="宋体"/>
          <w:szCs w:val="21"/>
        </w:rPr>
      </w:pPr>
      <w:r>
        <w:rPr>
          <w:rFonts w:hint="eastAsia" w:ascii="宋体" w:hAnsi="宋体"/>
          <w:szCs w:val="21"/>
        </w:rPr>
        <w:t>（三）、严禁乙方转让合同，若乙方违约，则甲方有权解除合同，乙方承担合同总价30%的违约金。</w:t>
      </w:r>
    </w:p>
    <w:p w14:paraId="0A87C1FB">
      <w:pPr>
        <w:adjustRightInd w:val="0"/>
        <w:snapToGrid w:val="0"/>
        <w:spacing w:line="500" w:lineRule="exact"/>
        <w:ind w:firstLine="440" w:firstLineChars="200"/>
        <w:rPr>
          <w:rFonts w:hint="eastAsia" w:ascii="宋体" w:hAnsi="宋体"/>
          <w:szCs w:val="21"/>
        </w:rPr>
      </w:pPr>
      <w:r>
        <w:rPr>
          <w:rFonts w:hint="eastAsia" w:ascii="宋体" w:hAnsi="宋体"/>
          <w:szCs w:val="21"/>
        </w:rPr>
        <w:t>（四）、任何一方违约应承担守约方因主张权利而支付的所有费用，包含且不限于误工费、差旅费、住宿费、交通费、律师费等。</w:t>
      </w:r>
    </w:p>
    <w:p w14:paraId="1671250F">
      <w:pPr>
        <w:adjustRightInd w:val="0"/>
        <w:snapToGrid w:val="0"/>
        <w:spacing w:line="500" w:lineRule="exact"/>
        <w:ind w:firstLine="442" w:firstLineChars="200"/>
        <w:rPr>
          <w:rFonts w:ascii="宋体" w:hAnsi="宋体"/>
          <w:b/>
          <w:bCs/>
          <w:szCs w:val="21"/>
        </w:rPr>
      </w:pPr>
      <w:r>
        <w:rPr>
          <w:rFonts w:hint="eastAsia" w:ascii="宋体" w:hAnsi="宋体"/>
          <w:b/>
          <w:bCs/>
          <w:szCs w:val="21"/>
        </w:rPr>
        <w:t>十二、其它事项</w:t>
      </w:r>
    </w:p>
    <w:p w14:paraId="73BAF569">
      <w:pPr>
        <w:adjustRightInd w:val="0"/>
        <w:snapToGrid w:val="0"/>
        <w:spacing w:line="500" w:lineRule="exact"/>
        <w:ind w:firstLine="440" w:firstLineChars="200"/>
        <w:rPr>
          <w:rFonts w:ascii="宋体" w:hAnsi="宋体"/>
          <w:szCs w:val="21"/>
        </w:rPr>
      </w:pPr>
      <w:r>
        <w:rPr>
          <w:rFonts w:hint="eastAsia" w:ascii="宋体" w:hAnsi="宋体"/>
          <w:szCs w:val="21"/>
        </w:rPr>
        <w:t>（一）、招投标文件均作为合同不可分割的部分。解释顺序为招标文件、投标文件、合同、合同附件。</w:t>
      </w:r>
    </w:p>
    <w:p w14:paraId="7605285B">
      <w:pPr>
        <w:adjustRightInd w:val="0"/>
        <w:snapToGrid w:val="0"/>
        <w:spacing w:line="500" w:lineRule="exact"/>
        <w:ind w:left="376" w:leftChars="171" w:firstLine="110" w:firstLineChars="50"/>
        <w:rPr>
          <w:rFonts w:ascii="宋体" w:hAnsi="宋体"/>
          <w:szCs w:val="21"/>
        </w:rPr>
      </w:pPr>
      <w:r>
        <w:rPr>
          <w:rFonts w:hint="eastAsia" w:ascii="宋体" w:hAnsi="宋体"/>
          <w:szCs w:val="21"/>
        </w:rPr>
        <w:t>（二）、合同未尽事宜，由甲、乙双方协商，作为合同的补充与原合同具有同等法律效力。</w:t>
      </w:r>
    </w:p>
    <w:p w14:paraId="3B6B3582">
      <w:pPr>
        <w:adjustRightInd w:val="0"/>
        <w:snapToGrid w:val="0"/>
        <w:spacing w:line="500" w:lineRule="exact"/>
        <w:ind w:left="376" w:leftChars="171" w:firstLine="110" w:firstLineChars="50"/>
        <w:rPr>
          <w:rFonts w:hint="eastAsia" w:ascii="宋体" w:hAnsi="宋体"/>
          <w:szCs w:val="21"/>
        </w:rPr>
      </w:pPr>
      <w:r>
        <w:rPr>
          <w:rFonts w:hint="eastAsia" w:ascii="宋体" w:hAnsi="宋体"/>
          <w:szCs w:val="21"/>
        </w:rPr>
        <w:t>（三）、双方如对履行合同发生争执，应友好协商解决，如协商不成，任何一方均可向甲方所在地法</w:t>
      </w:r>
    </w:p>
    <w:p w14:paraId="0552BBEF">
      <w:pPr>
        <w:adjustRightInd w:val="0"/>
        <w:snapToGrid w:val="0"/>
        <w:spacing w:line="500" w:lineRule="exact"/>
        <w:rPr>
          <w:rFonts w:ascii="宋体" w:hAnsi="宋体"/>
          <w:szCs w:val="21"/>
        </w:rPr>
      </w:pPr>
      <w:r>
        <w:rPr>
          <w:rFonts w:hint="eastAsia" w:ascii="宋体" w:hAnsi="宋体"/>
          <w:szCs w:val="21"/>
        </w:rPr>
        <w:t>院提起诉讼。</w:t>
      </w:r>
    </w:p>
    <w:p w14:paraId="0A029EB4">
      <w:p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十三、 通知和送达</w:t>
      </w:r>
    </w:p>
    <w:p w14:paraId="19E7F496">
      <w:pPr>
        <w:adjustRightInd w:val="0"/>
        <w:snapToGrid w:val="0"/>
        <w:spacing w:line="500" w:lineRule="exact"/>
        <w:ind w:firstLine="440" w:firstLineChars="200"/>
        <w:rPr>
          <w:rFonts w:hint="eastAsia" w:ascii="宋体" w:hAnsi="宋体"/>
          <w:szCs w:val="21"/>
        </w:rPr>
      </w:pPr>
      <w:r>
        <w:rPr>
          <w:rFonts w:hint="eastAsia" w:ascii="宋体" w:hAnsi="宋体"/>
          <w:szCs w:val="21"/>
        </w:rPr>
        <w:t>甲、乙双方因履行本合同而相互发出或者提供的所有通知、文件、材料等均以本合同所列明的地址、电子邮箱、传真送达。一方迁址或者变更邮箱、传真电话的，应当五日内书面通知对方。</w:t>
      </w:r>
    </w:p>
    <w:p w14:paraId="4E763B11">
      <w:pPr>
        <w:adjustRightInd w:val="0"/>
        <w:snapToGrid w:val="0"/>
        <w:spacing w:line="500" w:lineRule="exact"/>
        <w:ind w:firstLine="440" w:firstLineChars="200"/>
        <w:rPr>
          <w:rFonts w:ascii="宋体" w:hAnsi="宋体"/>
          <w:szCs w:val="21"/>
        </w:rPr>
      </w:pPr>
      <w:r>
        <w:rPr>
          <w:rFonts w:hint="eastAsia" w:ascii="宋体" w:hAnsi="宋体"/>
          <w:szCs w:val="21"/>
        </w:rPr>
        <w:t>以当面交付文件方式送达的，交付之时视为送达；以电子邮件方式送达的，发出电子邮件时视为送达；以传真方式送达的，发出传真时视为送达；以邮寄方式送达的，邮件交邮当日视为送达。</w:t>
      </w:r>
    </w:p>
    <w:p w14:paraId="79D4B277">
      <w:pPr>
        <w:adjustRightInd w:val="0"/>
        <w:snapToGrid w:val="0"/>
        <w:spacing w:line="500" w:lineRule="exact"/>
        <w:ind w:firstLine="442" w:firstLineChars="200"/>
        <w:rPr>
          <w:rFonts w:hint="eastAsia" w:ascii="宋体" w:hAnsi="宋体"/>
          <w:b/>
          <w:bCs/>
          <w:szCs w:val="21"/>
        </w:rPr>
      </w:pPr>
      <w:r>
        <w:rPr>
          <w:rFonts w:hint="eastAsia" w:ascii="宋体" w:hAnsi="宋体"/>
          <w:b/>
          <w:bCs/>
          <w:szCs w:val="21"/>
        </w:rPr>
        <w:t>十四、本合同签订时间、地点、履行期限</w:t>
      </w:r>
    </w:p>
    <w:p w14:paraId="09C2D40B">
      <w:pPr>
        <w:adjustRightInd w:val="0"/>
        <w:snapToGrid w:val="0"/>
        <w:spacing w:line="500" w:lineRule="exact"/>
        <w:rPr>
          <w:rFonts w:hint="eastAsia" w:ascii="宋体" w:hAnsi="宋体"/>
          <w:szCs w:val="21"/>
          <w:u w:val="single"/>
        </w:rPr>
      </w:pPr>
      <w:r>
        <w:rPr>
          <w:rFonts w:hint="eastAsia" w:ascii="宋体" w:hAnsi="宋体"/>
          <w:szCs w:val="21"/>
        </w:rPr>
        <w:t xml:space="preserve">   （一）签订时间：</w:t>
      </w:r>
      <w:r>
        <w:rPr>
          <w:rFonts w:hint="eastAsia" w:ascii="宋体" w:hAnsi="宋体"/>
          <w:szCs w:val="21"/>
          <w:u w:val="single"/>
        </w:rPr>
        <w:t xml:space="preserve">   202</w:t>
      </w:r>
      <w:r>
        <w:rPr>
          <w:rFonts w:hint="eastAsia" w:ascii="宋体" w:hAnsi="宋体"/>
          <w:szCs w:val="21"/>
          <w:u w:val="single"/>
          <w:lang w:val="en-US" w:eastAsia="zh-CN"/>
        </w:rPr>
        <w:t xml:space="preserve"> </w:t>
      </w:r>
      <w:r>
        <w:rPr>
          <w:rFonts w:hint="eastAsia" w:ascii="宋体" w:hAnsi="宋体"/>
          <w:szCs w:val="21"/>
          <w:u w:val="single"/>
        </w:rPr>
        <w:t xml:space="preserve">年    月    日      </w:t>
      </w:r>
    </w:p>
    <w:p w14:paraId="265C1038">
      <w:pPr>
        <w:adjustRightInd w:val="0"/>
        <w:snapToGrid w:val="0"/>
        <w:spacing w:line="500" w:lineRule="exact"/>
        <w:rPr>
          <w:rFonts w:hint="eastAsia" w:ascii="宋体" w:hAnsi="宋体"/>
          <w:szCs w:val="21"/>
        </w:rPr>
      </w:pPr>
      <w:r>
        <w:rPr>
          <w:rFonts w:hint="eastAsia" w:ascii="宋体" w:hAnsi="宋体"/>
          <w:szCs w:val="21"/>
        </w:rPr>
        <w:t xml:space="preserve">   （二）签订地点：甲方所在地</w:t>
      </w:r>
      <w:r>
        <w:rPr>
          <w:rFonts w:ascii="宋体" w:hAnsi="宋体"/>
          <w:szCs w:val="21"/>
        </w:rPr>
        <w:t>。</w:t>
      </w:r>
    </w:p>
    <w:p w14:paraId="7640AAD3">
      <w:pPr>
        <w:adjustRightInd w:val="0"/>
        <w:snapToGrid w:val="0"/>
        <w:spacing w:line="500" w:lineRule="exact"/>
        <w:ind w:left="440" w:leftChars="200"/>
        <w:rPr>
          <w:rFonts w:ascii="宋体" w:hAnsi="宋体"/>
          <w:szCs w:val="21"/>
        </w:rPr>
      </w:pPr>
      <w:r>
        <w:rPr>
          <w:rFonts w:hint="eastAsia" w:ascii="宋体" w:hAnsi="宋体"/>
          <w:b/>
          <w:bCs/>
          <w:szCs w:val="21"/>
        </w:rPr>
        <w:t>十</w:t>
      </w:r>
      <w:r>
        <w:rPr>
          <w:rFonts w:ascii="宋体" w:hAnsi="宋体"/>
          <w:b/>
          <w:bCs/>
          <w:szCs w:val="21"/>
        </w:rPr>
        <w:t>五</w:t>
      </w:r>
      <w:r>
        <w:rPr>
          <w:rFonts w:hint="eastAsia" w:ascii="宋体" w:hAnsi="宋体"/>
          <w:b/>
          <w:bCs/>
          <w:szCs w:val="21"/>
        </w:rPr>
        <w:t>、合同签订及生效</w:t>
      </w:r>
      <w:r>
        <w:rPr>
          <w:rFonts w:hint="eastAsia" w:ascii="宋体" w:hAnsi="宋体"/>
          <w:szCs w:val="21"/>
        </w:rPr>
        <w:br w:type="textWrapping"/>
      </w:r>
      <w:r>
        <w:rPr>
          <w:rFonts w:hint="eastAsia" w:ascii="宋体" w:hAnsi="宋体"/>
          <w:szCs w:val="21"/>
        </w:rPr>
        <w:t>本合同共   页</w:t>
      </w:r>
      <w:r>
        <w:rPr>
          <w:rFonts w:ascii="宋体" w:hAnsi="宋体"/>
          <w:szCs w:val="21"/>
        </w:rPr>
        <w:t>，</w:t>
      </w:r>
      <w:r>
        <w:rPr>
          <w:rFonts w:hint="eastAsia" w:ascii="宋体" w:hAnsi="宋体"/>
          <w:szCs w:val="21"/>
        </w:rPr>
        <w:t>一式四份，甲方执叁份、乙方执壹份，双方签字并盖章后生效。</w:t>
      </w:r>
    </w:p>
    <w:p w14:paraId="25E037B3">
      <w:pPr>
        <w:adjustRightInd w:val="0"/>
        <w:snapToGrid w:val="0"/>
        <w:spacing w:line="50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（以下无正文）</w:t>
      </w:r>
    </w:p>
    <w:p w14:paraId="3FFDD95E">
      <w:pPr>
        <w:adjustRightInd w:val="0"/>
        <w:snapToGrid w:val="0"/>
        <w:spacing w:line="500" w:lineRule="exact"/>
        <w:rPr>
          <w:rFonts w:ascii="宋体" w:hAnsi="宋体"/>
          <w:szCs w:val="21"/>
        </w:rPr>
      </w:pPr>
      <w:r>
        <w:rPr>
          <w:rFonts w:hint="eastAsia" w:ascii="宋体" w:hAnsi="宋体"/>
          <w:szCs w:val="21"/>
        </w:rPr>
        <w:t>甲</w:t>
      </w:r>
      <w:r>
        <w:rPr>
          <w:rFonts w:ascii="宋体" w:hAnsi="宋体"/>
          <w:szCs w:val="21"/>
        </w:rPr>
        <w:t xml:space="preserve">    </w:t>
      </w:r>
      <w:r>
        <w:rPr>
          <w:rFonts w:hint="eastAsia" w:ascii="宋体" w:hAnsi="宋体"/>
          <w:szCs w:val="21"/>
        </w:rPr>
        <w:t>方</w:t>
      </w:r>
      <w:r>
        <w:rPr>
          <w:rFonts w:ascii="宋体" w:hAnsi="宋体"/>
          <w:szCs w:val="21"/>
        </w:rPr>
        <w:t xml:space="preserve">                                    </w:t>
      </w:r>
      <w:r>
        <w:rPr>
          <w:rFonts w:hint="eastAsia" w:ascii="宋体" w:hAnsi="宋体"/>
          <w:szCs w:val="21"/>
        </w:rPr>
        <w:t>乙</w:t>
      </w:r>
      <w:r>
        <w:rPr>
          <w:rFonts w:ascii="宋体" w:hAnsi="宋体"/>
          <w:szCs w:val="21"/>
        </w:rPr>
        <w:t xml:space="preserve">    </w:t>
      </w:r>
      <w:r>
        <w:rPr>
          <w:rFonts w:hint="eastAsia" w:ascii="宋体" w:hAnsi="宋体"/>
          <w:szCs w:val="21"/>
        </w:rPr>
        <w:t>方</w:t>
      </w:r>
    </w:p>
    <w:p w14:paraId="4C2CE2E8">
      <w:pPr>
        <w:adjustRightInd w:val="0"/>
        <w:snapToGrid w:val="0"/>
        <w:spacing w:line="500" w:lineRule="exact"/>
        <w:rPr>
          <w:rFonts w:ascii="宋体" w:hAnsi="宋体"/>
          <w:szCs w:val="21"/>
        </w:rPr>
      </w:pPr>
      <w:r>
        <w:rPr>
          <w:rFonts w:hint="eastAsia" w:ascii="宋体" w:hAnsi="宋体"/>
          <w:szCs w:val="21"/>
        </w:rPr>
        <w:t xml:space="preserve">单位名称： </w:t>
      </w:r>
      <w:r>
        <w:rPr>
          <w:rFonts w:ascii="宋体" w:hAnsi="宋体"/>
          <w:szCs w:val="21"/>
        </w:rPr>
        <w:t xml:space="preserve">                       </w:t>
      </w:r>
      <w:r>
        <w:rPr>
          <w:rFonts w:hint="eastAsia" w:ascii="宋体" w:hAnsi="宋体"/>
          <w:szCs w:val="21"/>
        </w:rPr>
        <w:t xml:space="preserve">（盖章） </w:t>
      </w:r>
      <w:r>
        <w:rPr>
          <w:rFonts w:ascii="宋体" w:hAnsi="宋体"/>
          <w:szCs w:val="21"/>
        </w:rPr>
        <w:t xml:space="preserve"> </w:t>
      </w:r>
      <w:r>
        <w:rPr>
          <w:rFonts w:hint="eastAsia" w:ascii="宋体" w:hAnsi="宋体"/>
          <w:szCs w:val="21"/>
        </w:rPr>
        <w:t>单位名称：</w:t>
      </w:r>
      <w:r>
        <w:rPr>
          <w:rFonts w:ascii="宋体" w:hAnsi="宋体"/>
          <w:szCs w:val="21"/>
        </w:rPr>
        <w:t xml:space="preserve">                           </w:t>
      </w:r>
      <w:r>
        <w:rPr>
          <w:rFonts w:hint="eastAsia" w:ascii="宋体" w:hAnsi="宋体"/>
          <w:szCs w:val="21"/>
        </w:rPr>
        <w:t>（盖章）</w:t>
      </w:r>
      <w:r>
        <w:rPr>
          <w:rFonts w:ascii="宋体" w:hAnsi="宋体"/>
          <w:szCs w:val="21"/>
        </w:rPr>
        <w:t xml:space="preserve">                                </w:t>
      </w:r>
    </w:p>
    <w:p w14:paraId="2A35C56E">
      <w:pPr>
        <w:adjustRightInd w:val="0"/>
        <w:snapToGrid w:val="0"/>
        <w:spacing w:line="500" w:lineRule="exact"/>
        <w:ind w:left="6365" w:leftChars="-7" w:right="-530" w:rightChars="-241" w:hanging="6380" w:hangingChars="2900"/>
        <w:rPr>
          <w:rFonts w:hint="eastAsia" w:ascii="宋体" w:hAnsi="宋体"/>
          <w:szCs w:val="21"/>
        </w:rPr>
      </w:pPr>
      <w:r>
        <w:rPr>
          <w:rFonts w:hint="eastAsia" w:ascii="宋体" w:hAnsi="宋体"/>
          <w:szCs w:val="21"/>
        </w:rPr>
        <w:t>地</w:t>
      </w:r>
      <w:r>
        <w:rPr>
          <w:rFonts w:ascii="宋体" w:hAnsi="宋体"/>
          <w:szCs w:val="21"/>
        </w:rPr>
        <w:t xml:space="preserve">    </w:t>
      </w:r>
      <w:r>
        <w:rPr>
          <w:rFonts w:hint="eastAsia" w:ascii="宋体" w:hAnsi="宋体"/>
          <w:szCs w:val="21"/>
        </w:rPr>
        <w:t>址： 乌</w:t>
      </w:r>
      <w:r>
        <w:rPr>
          <w:rFonts w:ascii="宋体" w:hAnsi="宋体"/>
          <w:szCs w:val="21"/>
        </w:rPr>
        <w:t xml:space="preserve">市碱泉一街380号                </w:t>
      </w:r>
      <w:r>
        <w:rPr>
          <w:rFonts w:hint="eastAsia" w:ascii="宋体" w:hAnsi="宋体"/>
          <w:szCs w:val="21"/>
        </w:rPr>
        <w:t>地</w:t>
      </w:r>
      <w:r>
        <w:rPr>
          <w:rFonts w:ascii="宋体" w:hAnsi="宋体"/>
          <w:szCs w:val="21"/>
        </w:rPr>
        <w:t xml:space="preserve">  </w:t>
      </w:r>
      <w:r>
        <w:rPr>
          <w:rFonts w:hint="eastAsia" w:ascii="宋体" w:hAnsi="宋体"/>
          <w:szCs w:val="21"/>
        </w:rPr>
        <w:t>址：</w:t>
      </w:r>
    </w:p>
    <w:p w14:paraId="24D35F7C">
      <w:pPr>
        <w:adjustRightInd w:val="0"/>
        <w:snapToGrid w:val="0"/>
        <w:spacing w:line="500" w:lineRule="exact"/>
        <w:ind w:left="-376" w:leftChars="-171" w:right="-530" w:rightChars="-241" w:firstLine="220" w:firstLineChars="100"/>
        <w:rPr>
          <w:rFonts w:ascii="宋体" w:hAnsi="宋体"/>
          <w:szCs w:val="21"/>
        </w:rPr>
      </w:pPr>
      <w:r>
        <w:rPr>
          <w:rFonts w:hint="eastAsia" w:ascii="宋体" w:hAnsi="宋体"/>
          <w:szCs w:val="21"/>
        </w:rPr>
        <w:t>法定代表人：</w:t>
      </w:r>
      <w:r>
        <w:rPr>
          <w:rFonts w:ascii="宋体" w:hAnsi="宋体"/>
          <w:szCs w:val="21"/>
        </w:rPr>
        <w:t xml:space="preserve">                                  </w:t>
      </w:r>
      <w:r>
        <w:rPr>
          <w:rFonts w:hint="eastAsia" w:ascii="宋体" w:hAnsi="宋体"/>
          <w:szCs w:val="21"/>
        </w:rPr>
        <w:t>法定代表人（签字）：</w:t>
      </w:r>
      <w:r>
        <w:rPr>
          <w:rFonts w:ascii="宋体" w:hAnsi="宋体"/>
          <w:szCs w:val="21"/>
        </w:rPr>
        <w:t xml:space="preserve"> </w:t>
      </w:r>
    </w:p>
    <w:p w14:paraId="10902CBF">
      <w:pPr>
        <w:adjustRightInd w:val="0"/>
        <w:snapToGrid w:val="0"/>
        <w:spacing w:line="500" w:lineRule="exact"/>
        <w:ind w:left="-376" w:leftChars="-171" w:right="-530" w:rightChars="-241" w:firstLine="220" w:firstLineChars="100"/>
        <w:rPr>
          <w:rFonts w:ascii="宋体" w:hAnsi="宋体"/>
          <w:szCs w:val="21"/>
        </w:rPr>
      </w:pPr>
      <w:r>
        <w:rPr>
          <w:rFonts w:hint="eastAsia" w:ascii="宋体" w:hAnsi="宋体"/>
          <w:szCs w:val="21"/>
        </w:rPr>
        <w:t>代</w:t>
      </w:r>
      <w:r>
        <w:rPr>
          <w:rFonts w:ascii="宋体" w:hAnsi="宋体"/>
          <w:szCs w:val="21"/>
        </w:rPr>
        <w:t xml:space="preserve"> </w:t>
      </w:r>
      <w:r>
        <w:rPr>
          <w:rFonts w:hint="eastAsia" w:ascii="宋体" w:hAnsi="宋体"/>
          <w:szCs w:val="21"/>
        </w:rPr>
        <w:t>理</w:t>
      </w:r>
      <w:r>
        <w:rPr>
          <w:rFonts w:ascii="宋体" w:hAnsi="宋体"/>
          <w:szCs w:val="21"/>
        </w:rPr>
        <w:t xml:space="preserve"> </w:t>
      </w:r>
      <w:r>
        <w:rPr>
          <w:rFonts w:hint="eastAsia" w:ascii="宋体" w:hAnsi="宋体"/>
          <w:szCs w:val="21"/>
        </w:rPr>
        <w:t>人：</w:t>
      </w:r>
      <w:r>
        <w:rPr>
          <w:rFonts w:ascii="宋体" w:hAnsi="宋体"/>
          <w:szCs w:val="21"/>
        </w:rPr>
        <w:t xml:space="preserve">                                 </w:t>
      </w:r>
      <w:r>
        <w:rPr>
          <w:rFonts w:hint="eastAsia" w:ascii="宋体" w:hAnsi="宋体"/>
          <w:szCs w:val="21"/>
        </w:rPr>
        <w:t xml:space="preserve">   代</w:t>
      </w:r>
      <w:r>
        <w:rPr>
          <w:rFonts w:ascii="宋体" w:hAnsi="宋体"/>
          <w:szCs w:val="21"/>
        </w:rPr>
        <w:t xml:space="preserve"> </w:t>
      </w:r>
      <w:r>
        <w:rPr>
          <w:rFonts w:hint="eastAsia" w:ascii="宋体" w:hAnsi="宋体"/>
          <w:szCs w:val="21"/>
        </w:rPr>
        <w:t>理</w:t>
      </w:r>
      <w:r>
        <w:rPr>
          <w:rFonts w:ascii="宋体" w:hAnsi="宋体"/>
          <w:szCs w:val="21"/>
        </w:rPr>
        <w:t xml:space="preserve"> </w:t>
      </w:r>
      <w:r>
        <w:rPr>
          <w:rFonts w:hint="eastAsia" w:ascii="宋体" w:hAnsi="宋体"/>
          <w:szCs w:val="21"/>
        </w:rPr>
        <w:t>人（签字）：</w:t>
      </w:r>
    </w:p>
    <w:p w14:paraId="3147AD55">
      <w:pPr>
        <w:adjustRightInd w:val="0"/>
        <w:snapToGrid w:val="0"/>
        <w:spacing w:line="500" w:lineRule="exact"/>
        <w:ind w:left="-376" w:leftChars="-171" w:right="-530" w:rightChars="-241" w:firstLine="220" w:firstLineChars="100"/>
        <w:rPr>
          <w:rFonts w:hint="eastAsia" w:ascii="宋体" w:hAnsi="宋体"/>
          <w:szCs w:val="21"/>
        </w:rPr>
      </w:pPr>
      <w:r>
        <w:rPr>
          <w:rFonts w:hint="eastAsia" w:ascii="宋体" w:hAnsi="宋体"/>
          <w:szCs w:val="21"/>
        </w:rPr>
        <w:t>联系电话：0</w:t>
      </w:r>
      <w:r>
        <w:rPr>
          <w:rFonts w:ascii="宋体" w:hAnsi="宋体"/>
          <w:szCs w:val="21"/>
        </w:rPr>
        <w:t xml:space="preserve">991-2623010                  </w:t>
      </w:r>
      <w:r>
        <w:rPr>
          <w:rFonts w:hint="eastAsia" w:ascii="宋体" w:hAnsi="宋体"/>
          <w:szCs w:val="21"/>
        </w:rPr>
        <w:t xml:space="preserve">      联系电话：            </w:t>
      </w:r>
    </w:p>
    <w:p w14:paraId="0E13AE65">
      <w:pPr>
        <w:adjustRightInd w:val="0"/>
        <w:snapToGrid w:val="0"/>
        <w:spacing w:line="500" w:lineRule="exact"/>
        <w:ind w:left="-376" w:leftChars="-171" w:right="-530" w:rightChars="-241" w:firstLine="6380" w:firstLineChars="2900"/>
        <w:rPr>
          <w:rFonts w:ascii="宋体" w:hAnsi="宋体"/>
          <w:szCs w:val="21"/>
        </w:rPr>
      </w:pPr>
      <w:r>
        <w:rPr>
          <w:rFonts w:hint="eastAsia" w:ascii="宋体" w:hAnsi="宋体"/>
          <w:szCs w:val="21"/>
        </w:rPr>
        <w:t xml:space="preserve">                                                                </w:t>
      </w:r>
    </w:p>
    <w:p w14:paraId="52F5EC6D">
      <w:pPr>
        <w:keepNext w:val="0"/>
        <w:keepLines w:val="0"/>
        <w:pageBreakBefore w:val="0"/>
        <w:kinsoku/>
        <w:wordWrap/>
        <w:overflowPunct/>
        <w:topLinePunct w:val="0"/>
        <w:autoSpaceDE/>
        <w:autoSpaceDN/>
        <w:bidi w:val="0"/>
        <w:adjustRightInd w:val="0"/>
        <w:snapToGrid w:val="0"/>
        <w:spacing w:line="240" w:lineRule="auto"/>
        <w:ind w:right="0" w:rightChars="0"/>
        <w:jc w:val="both"/>
        <w:textAlignment w:val="auto"/>
        <w:rPr>
          <w:rFonts w:hint="eastAsia" w:ascii="宋体" w:hAnsi="宋体" w:cs="Helvetica"/>
          <w:b/>
          <w:bCs/>
          <w:kern w:val="0"/>
          <w:sz w:val="24"/>
          <w:szCs w:val="24"/>
        </w:rPr>
      </w:pPr>
      <w:r>
        <w:rPr>
          <w:rFonts w:hint="eastAsia" w:ascii="宋体" w:hAnsi="宋体" w:cs="Helvetica"/>
          <w:b/>
          <w:bCs/>
          <w:kern w:val="0"/>
          <w:sz w:val="24"/>
          <w:szCs w:val="24"/>
        </w:rPr>
        <w:t>附件</w:t>
      </w:r>
      <w:r>
        <w:rPr>
          <w:rFonts w:hint="eastAsia" w:ascii="宋体" w:hAnsi="宋体" w:cs="Helvetica"/>
          <w:b/>
          <w:bCs/>
          <w:kern w:val="0"/>
          <w:sz w:val="24"/>
          <w:szCs w:val="24"/>
          <w:lang w:val="en-US" w:eastAsia="zh-CN"/>
        </w:rPr>
        <w:t>1</w:t>
      </w:r>
      <w:r>
        <w:rPr>
          <w:rFonts w:hint="eastAsia" w:ascii="宋体" w:hAnsi="宋体" w:cs="Helvetica"/>
          <w:b/>
          <w:bCs/>
          <w:kern w:val="0"/>
          <w:sz w:val="24"/>
          <w:szCs w:val="24"/>
        </w:rPr>
        <w:t>：</w:t>
      </w:r>
    </w:p>
    <w:p w14:paraId="34697C1D">
      <w:pPr>
        <w:adjustRightInd w:val="0"/>
        <w:snapToGrid w:val="0"/>
        <w:spacing w:line="440" w:lineRule="exact"/>
        <w:ind w:right="-530" w:rightChars="-241"/>
        <w:jc w:val="left"/>
        <w:rPr>
          <w:rFonts w:hint="eastAsia" w:ascii="宋体" w:hAnsi="宋体"/>
          <w:b/>
          <w:sz w:val="36"/>
          <w:szCs w:val="36"/>
        </w:rPr>
      </w:pPr>
    </w:p>
    <w:p w14:paraId="6F367739">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eastAsia" w:ascii="方正小标宋简体" w:hAnsi="方正小标宋简体" w:eastAsia="方正小标宋简体" w:cs="方正小标宋简体"/>
          <w:b w:val="0"/>
          <w:bCs/>
          <w:sz w:val="36"/>
          <w:szCs w:val="36"/>
        </w:rPr>
      </w:pPr>
      <w:r>
        <w:rPr>
          <w:rFonts w:hint="eastAsia" w:ascii="方正小标宋简体" w:hAnsi="方正小标宋简体" w:eastAsia="方正小标宋简体" w:cs="方正小标宋简体"/>
          <w:b w:val="0"/>
          <w:bCs/>
          <w:sz w:val="36"/>
          <w:szCs w:val="36"/>
        </w:rPr>
        <w:t>自治区疾控中心</w:t>
      </w:r>
      <w:r>
        <w:rPr>
          <w:rFonts w:hint="eastAsia" w:ascii="方正小标宋简体" w:hAnsi="方正小标宋简体" w:eastAsia="方正小标宋简体" w:cs="方正小标宋简体"/>
          <w:b w:val="0"/>
          <w:bCs/>
          <w:sz w:val="36"/>
          <w:szCs w:val="36"/>
          <w:lang w:val="en-US" w:eastAsia="zh-CN"/>
        </w:rPr>
        <w:t>采购</w:t>
      </w:r>
      <w:r>
        <w:rPr>
          <w:rFonts w:hint="eastAsia" w:ascii="方正小标宋简体" w:hAnsi="方正小标宋简体" w:eastAsia="方正小标宋简体" w:cs="方正小标宋简体"/>
          <w:b w:val="0"/>
          <w:bCs/>
          <w:sz w:val="36"/>
          <w:szCs w:val="36"/>
        </w:rPr>
        <w:t>廉洁合同</w:t>
      </w:r>
    </w:p>
    <w:p w14:paraId="36587590">
      <w:pPr>
        <w:keepNext w:val="0"/>
        <w:keepLines w:val="0"/>
        <w:pageBreakBefore w:val="0"/>
        <w:kinsoku/>
        <w:wordWrap/>
        <w:overflowPunct/>
        <w:topLinePunct w:val="0"/>
        <w:autoSpaceDE/>
        <w:autoSpaceDN/>
        <w:bidi w:val="0"/>
        <w:adjustRightInd w:val="0"/>
        <w:snapToGrid w:val="0"/>
        <w:spacing w:line="240" w:lineRule="auto"/>
        <w:ind w:right="0" w:rightChars="0"/>
        <w:textAlignment w:val="auto"/>
        <w:rPr>
          <w:rFonts w:hint="eastAsia" w:ascii="仿宋" w:hAnsi="仿宋" w:eastAsia="仿宋" w:cs="仿宋"/>
          <w:bCs/>
          <w:sz w:val="28"/>
          <w:szCs w:val="28"/>
        </w:rPr>
      </w:pPr>
    </w:p>
    <w:p w14:paraId="3601905B">
      <w:pPr>
        <w:keepNext w:val="0"/>
        <w:keepLines w:val="0"/>
        <w:pageBreakBefore w:val="0"/>
        <w:kinsoku/>
        <w:wordWrap/>
        <w:overflowPunct/>
        <w:topLinePunct w:val="0"/>
        <w:autoSpaceDE/>
        <w:autoSpaceDN/>
        <w:bidi w:val="0"/>
        <w:adjustRightInd w:val="0"/>
        <w:snapToGrid w:val="0"/>
        <w:spacing w:line="400" w:lineRule="exact"/>
        <w:ind w:right="0" w:rightChars="0"/>
        <w:textAlignment w:val="auto"/>
        <w:rPr>
          <w:rFonts w:hint="eastAsia" w:ascii="仿宋" w:hAnsi="仿宋" w:eastAsia="仿宋" w:cs="仿宋"/>
          <w:bCs/>
          <w:sz w:val="24"/>
          <w:szCs w:val="24"/>
        </w:rPr>
      </w:pPr>
    </w:p>
    <w:p w14:paraId="6B86E8DD">
      <w:pPr>
        <w:keepNext w:val="0"/>
        <w:keepLines w:val="0"/>
        <w:pageBreakBefore w:val="0"/>
        <w:kinsoku/>
        <w:wordWrap/>
        <w:overflowPunct/>
        <w:topLinePunct w:val="0"/>
        <w:autoSpaceDE/>
        <w:autoSpaceDN/>
        <w:bidi w:val="0"/>
        <w:adjustRightInd w:val="0"/>
        <w:snapToGrid w:val="0"/>
        <w:spacing w:line="400" w:lineRule="exact"/>
        <w:ind w:right="0" w:rightChars="0"/>
        <w:textAlignment w:val="auto"/>
        <w:rPr>
          <w:rFonts w:hint="eastAsia" w:ascii="宋体" w:hAnsi="宋体" w:eastAsia="宋体" w:cs="宋体"/>
          <w:bCs/>
          <w:sz w:val="21"/>
          <w:szCs w:val="21"/>
        </w:rPr>
      </w:pPr>
      <w:r>
        <w:rPr>
          <w:rFonts w:hint="eastAsia" w:ascii="宋体" w:hAnsi="宋体" w:eastAsia="宋体" w:cs="宋体"/>
          <w:bCs/>
          <w:sz w:val="21"/>
          <w:szCs w:val="21"/>
        </w:rPr>
        <w:t>项目名称：</w:t>
      </w:r>
    </w:p>
    <w:p w14:paraId="7D0DCE13">
      <w:pPr>
        <w:keepNext w:val="0"/>
        <w:keepLines w:val="0"/>
        <w:pageBreakBefore w:val="0"/>
        <w:kinsoku/>
        <w:wordWrap/>
        <w:overflowPunct/>
        <w:topLinePunct w:val="0"/>
        <w:autoSpaceDE/>
        <w:autoSpaceDN/>
        <w:bidi w:val="0"/>
        <w:adjustRightInd w:val="0"/>
        <w:snapToGrid w:val="0"/>
        <w:spacing w:line="400" w:lineRule="exact"/>
        <w:ind w:right="0" w:rightChars="0"/>
        <w:textAlignment w:val="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项目金额：</w:t>
      </w:r>
    </w:p>
    <w:p w14:paraId="50D36469">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p>
    <w:p w14:paraId="638BB9DD">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rPr>
        <w:t>为了加强廉政建设，进一步物资采购</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技术服务</w:t>
      </w:r>
      <w:r>
        <w:rPr>
          <w:rFonts w:hint="eastAsia" w:ascii="宋体" w:hAnsi="宋体" w:eastAsia="宋体" w:cs="宋体"/>
          <w:sz w:val="21"/>
          <w:szCs w:val="21"/>
        </w:rPr>
        <w:t>和基建工程等工作的管理，预防违法违纪行为等问题的发生，维护各方主体的合法权益，督促从业人员敬业守法，保证</w:t>
      </w:r>
      <w:r>
        <w:rPr>
          <w:rFonts w:hint="eastAsia" w:ascii="宋体" w:hAnsi="宋体" w:eastAsia="宋体" w:cs="宋体"/>
          <w:sz w:val="21"/>
          <w:szCs w:val="21"/>
          <w:lang w:val="en-US" w:eastAsia="zh-CN"/>
        </w:rPr>
        <w:t>中心</w:t>
      </w:r>
      <w:r>
        <w:rPr>
          <w:rFonts w:hint="eastAsia" w:ascii="宋体" w:hAnsi="宋体" w:eastAsia="宋体" w:cs="宋体"/>
          <w:sz w:val="21"/>
          <w:szCs w:val="21"/>
        </w:rPr>
        <w:t>各项活动健康有序开展，经甲、乙双方协商，同意签订本合同，并共同遵守：</w:t>
      </w:r>
    </w:p>
    <w:p w14:paraId="7F853B1A">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第一条 中心</w:t>
      </w:r>
      <w:r>
        <w:rPr>
          <w:rFonts w:hint="eastAsia" w:ascii="宋体" w:hAnsi="宋体" w:eastAsia="宋体" w:cs="宋体"/>
          <w:sz w:val="21"/>
          <w:szCs w:val="21"/>
        </w:rPr>
        <w:t>和供应商双方的业务活动应坚持公开、公正、诚信的原则，自觉遵守国家的法律法规和行业的规章制度，依法采购和经销，保证</w:t>
      </w:r>
      <w:r>
        <w:rPr>
          <w:rFonts w:hint="eastAsia" w:ascii="宋体" w:hAnsi="宋体" w:eastAsia="宋体" w:cs="宋体"/>
          <w:sz w:val="21"/>
          <w:szCs w:val="21"/>
          <w:lang w:val="en-US" w:eastAsia="zh-CN"/>
        </w:rPr>
        <w:t>服务</w:t>
      </w:r>
      <w:r>
        <w:rPr>
          <w:rFonts w:hint="eastAsia" w:ascii="宋体" w:hAnsi="宋体" w:eastAsia="宋体" w:cs="宋体"/>
          <w:sz w:val="21"/>
          <w:szCs w:val="21"/>
        </w:rPr>
        <w:t>质优价廉、安全有效。</w:t>
      </w:r>
    </w:p>
    <w:p w14:paraId="23AA0EBD">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 xml:space="preserve">第二条 </w:t>
      </w:r>
      <w:r>
        <w:rPr>
          <w:rFonts w:hint="eastAsia" w:ascii="宋体" w:hAnsi="宋体" w:eastAsia="宋体" w:cs="宋体"/>
          <w:sz w:val="21"/>
          <w:szCs w:val="21"/>
        </w:rPr>
        <w:t>严格执行国家政策，不得弄虚作假、虚高定价、徇私舞弊</w:t>
      </w:r>
      <w:r>
        <w:rPr>
          <w:rFonts w:hint="eastAsia" w:ascii="宋体" w:hAnsi="宋体" w:eastAsia="宋体" w:cs="宋体"/>
          <w:sz w:val="21"/>
          <w:szCs w:val="21"/>
          <w:lang w:eastAsia="zh-CN"/>
        </w:rPr>
        <w:t>，</w:t>
      </w:r>
      <w:r>
        <w:rPr>
          <w:rFonts w:hint="eastAsia" w:ascii="宋体" w:hAnsi="宋体" w:eastAsia="宋体" w:cs="宋体"/>
          <w:sz w:val="21"/>
          <w:szCs w:val="21"/>
        </w:rPr>
        <w:t>不得损害国家和集体利益，不得违反物资采购、工程建设、医药购销等相关管理规章制度。</w:t>
      </w:r>
    </w:p>
    <w:p w14:paraId="5B2BF267">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rPr>
        <w:t>第三条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各方主体从业人员要做到各负其责、敬业守法、秉公办事，互相配合支持，不推诿扯皮</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不</w:t>
      </w:r>
      <w:r>
        <w:rPr>
          <w:rFonts w:hint="eastAsia" w:ascii="宋体" w:hAnsi="宋体" w:eastAsia="宋体" w:cs="宋体"/>
          <w:sz w:val="21"/>
          <w:szCs w:val="21"/>
        </w:rPr>
        <w:t>设卡刁难，杜绝暗箱操作，禁止不正当竞争。</w:t>
      </w:r>
    </w:p>
    <w:p w14:paraId="4E5DB5AA">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rPr>
        <w:t>第四条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坚决制止任何形式的商业贿赂和其他腐败行为。甲方严禁接受乙方以任何名义、形式给予的回扣，不得将接受捐赠资助与采购挂钩。</w:t>
      </w:r>
      <w:r>
        <w:rPr>
          <w:rFonts w:hint="eastAsia" w:ascii="宋体" w:hAnsi="宋体" w:eastAsia="宋体" w:cs="宋体"/>
          <w:sz w:val="21"/>
          <w:szCs w:val="21"/>
          <w:lang w:val="en-US" w:eastAsia="zh-CN"/>
        </w:rPr>
        <w:t>甲方工作人员不得利用任何途径和方式，私自为乙方提供物资用量、底价等信息，或为乙方投标提供便利。乙方</w:t>
      </w:r>
      <w:r>
        <w:rPr>
          <w:rFonts w:hint="eastAsia" w:ascii="宋体" w:hAnsi="宋体" w:eastAsia="宋体" w:cs="宋体"/>
          <w:sz w:val="21"/>
          <w:szCs w:val="21"/>
        </w:rPr>
        <w:t>不得以任何不正当方式进行经营活动，不得到</w:t>
      </w:r>
      <w:r>
        <w:rPr>
          <w:rFonts w:hint="eastAsia" w:ascii="宋体" w:hAnsi="宋体" w:eastAsia="宋体" w:cs="宋体"/>
          <w:sz w:val="21"/>
          <w:szCs w:val="21"/>
          <w:lang w:val="en-US" w:eastAsia="zh-CN"/>
        </w:rPr>
        <w:t>中心</w:t>
      </w:r>
      <w:r>
        <w:rPr>
          <w:rFonts w:hint="eastAsia" w:ascii="宋体" w:hAnsi="宋体" w:eastAsia="宋体" w:cs="宋体"/>
          <w:sz w:val="21"/>
          <w:szCs w:val="21"/>
        </w:rPr>
        <w:t>科室私下向</w:t>
      </w:r>
      <w:r>
        <w:rPr>
          <w:rFonts w:hint="eastAsia" w:ascii="宋体" w:hAnsi="宋体" w:eastAsia="宋体" w:cs="宋体"/>
          <w:sz w:val="21"/>
          <w:szCs w:val="21"/>
          <w:lang w:val="en-US" w:eastAsia="zh-CN"/>
        </w:rPr>
        <w:t>中心职工</w:t>
      </w:r>
      <w:r>
        <w:rPr>
          <w:rFonts w:hint="eastAsia" w:ascii="宋体" w:hAnsi="宋体" w:eastAsia="宋体" w:cs="宋体"/>
          <w:sz w:val="21"/>
          <w:szCs w:val="21"/>
        </w:rPr>
        <w:t>进行任何形式的促销活动</w:t>
      </w:r>
      <w:r>
        <w:rPr>
          <w:rFonts w:hint="eastAsia" w:ascii="宋体" w:hAnsi="宋体" w:eastAsia="宋体" w:cs="宋体"/>
          <w:sz w:val="21"/>
          <w:szCs w:val="21"/>
          <w:lang w:eastAsia="zh-CN"/>
        </w:rPr>
        <w:t>，</w:t>
      </w:r>
      <w:r>
        <w:rPr>
          <w:rFonts w:hint="eastAsia" w:ascii="宋体" w:hAnsi="宋体" w:eastAsia="宋体" w:cs="宋体"/>
          <w:sz w:val="21"/>
          <w:szCs w:val="21"/>
        </w:rPr>
        <w:t>不得以各种名义给</w:t>
      </w:r>
      <w:r>
        <w:rPr>
          <w:rFonts w:hint="eastAsia" w:ascii="宋体" w:hAnsi="宋体" w:eastAsia="宋体" w:cs="宋体"/>
          <w:sz w:val="21"/>
          <w:szCs w:val="21"/>
          <w:lang w:val="en-US" w:eastAsia="zh-CN"/>
        </w:rPr>
        <w:t>中心职工</w:t>
      </w:r>
      <w:r>
        <w:rPr>
          <w:rFonts w:hint="eastAsia" w:ascii="宋体" w:hAnsi="宋体" w:eastAsia="宋体" w:cs="宋体"/>
          <w:sz w:val="21"/>
          <w:szCs w:val="21"/>
        </w:rPr>
        <w:t>促销费、礼金、回扣、提成、贵重礼品或其它不正当利益</w:t>
      </w:r>
      <w:r>
        <w:rPr>
          <w:rFonts w:hint="eastAsia" w:ascii="宋体" w:hAnsi="宋体" w:eastAsia="宋体" w:cs="宋体"/>
          <w:sz w:val="21"/>
          <w:szCs w:val="21"/>
          <w:lang w:eastAsia="zh-CN"/>
        </w:rPr>
        <w:t>。</w:t>
      </w:r>
      <w:r>
        <w:rPr>
          <w:rFonts w:hint="eastAsia" w:ascii="宋体" w:hAnsi="宋体" w:eastAsia="宋体" w:cs="宋体"/>
          <w:sz w:val="21"/>
          <w:szCs w:val="21"/>
        </w:rPr>
        <w:t>乙方不得以回扣、宴请</w:t>
      </w:r>
      <w:r>
        <w:rPr>
          <w:rFonts w:hint="eastAsia" w:ascii="宋体" w:hAnsi="宋体" w:eastAsia="宋体" w:cs="宋体"/>
          <w:sz w:val="21"/>
          <w:szCs w:val="21"/>
          <w:lang w:eastAsia="zh-CN"/>
        </w:rPr>
        <w:t>、</w:t>
      </w:r>
      <w:r>
        <w:rPr>
          <w:rFonts w:hint="eastAsia" w:ascii="宋体" w:hAnsi="宋体" w:eastAsia="宋体" w:cs="宋体"/>
          <w:sz w:val="21"/>
          <w:szCs w:val="21"/>
        </w:rPr>
        <w:t>提供旅游、超标准支付食宿费用等方式影响甲方工作人员采购或使用物资的选择权。</w:t>
      </w:r>
    </w:p>
    <w:p w14:paraId="17A54A7B">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rPr>
        <w:t>第五条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乙方指定作为销售代表洽谈业务。销售代表必须在工作时间到甲方指定地点联系商谈，不得到各科室推销产品，不得借故到甲方相关领导、部门负责人及相关工作人员家中访谈并提供任何好处费。</w:t>
      </w:r>
    </w:p>
    <w:p w14:paraId="509B2647">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六</w:t>
      </w:r>
      <w:r>
        <w:rPr>
          <w:rFonts w:hint="eastAsia" w:ascii="宋体" w:hAnsi="宋体" w:eastAsia="宋体" w:cs="宋体"/>
          <w:sz w:val="21"/>
          <w:szCs w:val="21"/>
        </w:rPr>
        <w:t>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认真履行合同，诚信服务，严把产品质量关，杜绝假冒伪劣产品进入</w:t>
      </w:r>
      <w:r>
        <w:rPr>
          <w:rFonts w:hint="eastAsia" w:ascii="宋体" w:hAnsi="宋体" w:eastAsia="宋体" w:cs="宋体"/>
          <w:sz w:val="21"/>
          <w:szCs w:val="21"/>
          <w:lang w:val="en-US" w:eastAsia="zh-CN"/>
        </w:rPr>
        <w:t>中心</w:t>
      </w:r>
      <w:r>
        <w:rPr>
          <w:rFonts w:hint="eastAsia" w:ascii="宋体" w:hAnsi="宋体" w:eastAsia="宋体" w:cs="宋体"/>
          <w:sz w:val="21"/>
          <w:szCs w:val="21"/>
        </w:rPr>
        <w:t>，做好产品的售前、售中、售后服务工作。由产品质量问题造成的事故一切责任由</w:t>
      </w:r>
      <w:r>
        <w:rPr>
          <w:rFonts w:hint="eastAsia" w:ascii="宋体" w:hAnsi="宋体" w:eastAsia="宋体" w:cs="宋体"/>
          <w:sz w:val="21"/>
          <w:szCs w:val="21"/>
          <w:lang w:val="en-US" w:eastAsia="zh-CN"/>
        </w:rPr>
        <w:t>乙</w:t>
      </w:r>
      <w:r>
        <w:rPr>
          <w:rFonts w:hint="eastAsia" w:ascii="宋体" w:hAnsi="宋体" w:eastAsia="宋体" w:cs="宋体"/>
          <w:sz w:val="21"/>
          <w:szCs w:val="21"/>
        </w:rPr>
        <w:t>方承担</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乙方</w:t>
      </w:r>
      <w:r>
        <w:rPr>
          <w:rFonts w:hint="eastAsia" w:ascii="宋体" w:hAnsi="宋体" w:eastAsia="宋体" w:cs="宋体"/>
          <w:sz w:val="21"/>
          <w:szCs w:val="21"/>
        </w:rPr>
        <w:t>不得违反有关规定合同外采购、违价采购或从非规定渠道采购。</w:t>
      </w:r>
    </w:p>
    <w:p w14:paraId="45E92900">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七</w:t>
      </w:r>
      <w:r>
        <w:rPr>
          <w:rFonts w:hint="eastAsia" w:ascii="宋体" w:hAnsi="宋体" w:eastAsia="宋体" w:cs="宋体"/>
          <w:sz w:val="21"/>
          <w:szCs w:val="21"/>
        </w:rPr>
        <w:t>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各主体从业人员如发现双方工作人员有违法违纪等不廉洁行为应及时向监督部门报告。</w:t>
      </w:r>
    </w:p>
    <w:p w14:paraId="22F04509">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八</w:t>
      </w:r>
      <w:r>
        <w:rPr>
          <w:rFonts w:hint="eastAsia" w:ascii="宋体" w:hAnsi="宋体" w:eastAsia="宋体" w:cs="宋体"/>
          <w:sz w:val="21"/>
          <w:szCs w:val="21"/>
        </w:rPr>
        <w:t>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本合同作为中心</w:t>
      </w:r>
      <w:r>
        <w:rPr>
          <w:rFonts w:hint="eastAsia" w:ascii="宋体" w:hAnsi="宋体" w:eastAsia="宋体" w:cs="宋体"/>
          <w:sz w:val="21"/>
          <w:szCs w:val="21"/>
          <w:lang w:val="en-US" w:eastAsia="zh-CN"/>
        </w:rPr>
        <w:t>采购</w:t>
      </w:r>
      <w:r>
        <w:rPr>
          <w:rFonts w:hint="eastAsia" w:ascii="宋体" w:hAnsi="宋体" w:eastAsia="宋体" w:cs="宋体"/>
          <w:sz w:val="21"/>
          <w:szCs w:val="21"/>
        </w:rPr>
        <w:t>合同的重要组成部分，与</w:t>
      </w:r>
      <w:r>
        <w:rPr>
          <w:rFonts w:hint="eastAsia" w:ascii="宋体" w:hAnsi="宋体" w:eastAsia="宋体" w:cs="宋体"/>
          <w:sz w:val="21"/>
          <w:szCs w:val="21"/>
          <w:lang w:val="en-US" w:eastAsia="zh-CN"/>
        </w:rPr>
        <w:t>采购</w:t>
      </w:r>
      <w:r>
        <w:rPr>
          <w:rFonts w:hint="eastAsia" w:ascii="宋体" w:hAnsi="宋体" w:eastAsia="宋体" w:cs="宋体"/>
          <w:sz w:val="21"/>
          <w:szCs w:val="21"/>
        </w:rPr>
        <w:t>合同一并执行，具有同等的法律效力</w:t>
      </w:r>
      <w:r>
        <w:rPr>
          <w:rFonts w:hint="eastAsia" w:ascii="宋体" w:hAnsi="宋体" w:eastAsia="宋体" w:cs="宋体"/>
          <w:sz w:val="21"/>
          <w:szCs w:val="21"/>
          <w:lang w:eastAsia="zh-CN"/>
        </w:rPr>
        <w:t>，</w:t>
      </w:r>
      <w:r>
        <w:rPr>
          <w:rFonts w:hint="eastAsia" w:ascii="宋体" w:hAnsi="宋体" w:eastAsia="宋体" w:cs="宋体"/>
          <w:sz w:val="21"/>
          <w:szCs w:val="21"/>
        </w:rPr>
        <w:t>本合约自双方签订后生效，双方应共同遵守和履行合约规定</w:t>
      </w:r>
      <w:r>
        <w:rPr>
          <w:rFonts w:hint="eastAsia" w:ascii="宋体" w:hAnsi="宋体" w:eastAsia="宋体" w:cs="宋体"/>
          <w:sz w:val="21"/>
          <w:szCs w:val="21"/>
          <w:lang w:eastAsia="zh-CN"/>
        </w:rPr>
        <w:t>，</w:t>
      </w:r>
      <w:r>
        <w:rPr>
          <w:rFonts w:hint="eastAsia" w:ascii="宋体" w:hAnsi="宋体" w:eastAsia="宋体" w:cs="宋体"/>
          <w:sz w:val="21"/>
          <w:szCs w:val="21"/>
        </w:rPr>
        <w:t>对违反上述规定者，将依据有关规定给予严肃处理，终止合同或暂停其产品在</w:t>
      </w:r>
      <w:r>
        <w:rPr>
          <w:rFonts w:hint="eastAsia" w:ascii="宋体" w:hAnsi="宋体" w:eastAsia="宋体" w:cs="宋体"/>
          <w:sz w:val="21"/>
          <w:szCs w:val="21"/>
          <w:lang w:val="en-US" w:eastAsia="zh-CN"/>
        </w:rPr>
        <w:t>中心</w:t>
      </w:r>
      <w:r>
        <w:rPr>
          <w:rFonts w:hint="eastAsia" w:ascii="宋体" w:hAnsi="宋体" w:eastAsia="宋体" w:cs="宋体"/>
          <w:sz w:val="21"/>
          <w:szCs w:val="21"/>
        </w:rPr>
        <w:t>内的销售和使用，触犯法律的，移交司法机关处理。</w:t>
      </w:r>
    </w:p>
    <w:p w14:paraId="786DC894">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第九条 本合同与采购合同份数一致，甲方监督部门留存一份。</w:t>
      </w:r>
    </w:p>
    <w:p w14:paraId="66CF3985">
      <w:pPr>
        <w:pStyle w:val="42"/>
        <w:keepNext w:val="0"/>
        <w:keepLines w:val="0"/>
        <w:pageBreakBefore w:val="0"/>
        <w:kinsoku/>
        <w:wordWrap/>
        <w:overflowPunct/>
        <w:topLinePunct w:val="0"/>
        <w:autoSpaceDE/>
        <w:autoSpaceDN/>
        <w:bidi w:val="0"/>
        <w:spacing w:line="400" w:lineRule="exact"/>
        <w:ind w:right="0" w:rightChars="0" w:firstLine="60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第十条 本合同共计十条。</w:t>
      </w:r>
    </w:p>
    <w:p w14:paraId="2FD09194">
      <w:pPr>
        <w:keepNext w:val="0"/>
        <w:keepLines w:val="0"/>
        <w:pageBreakBefore w:val="0"/>
        <w:kinsoku/>
        <w:wordWrap/>
        <w:overflowPunct/>
        <w:topLinePunct w:val="0"/>
        <w:autoSpaceDE/>
        <w:autoSpaceDN/>
        <w:bidi w:val="0"/>
        <w:adjustRightInd w:val="0"/>
        <w:snapToGrid w:val="0"/>
        <w:spacing w:line="400" w:lineRule="exact"/>
        <w:ind w:right="0" w:rightChars="0"/>
        <w:textAlignment w:val="auto"/>
        <w:rPr>
          <w:rFonts w:hint="eastAsia" w:ascii="宋体" w:hAnsi="宋体" w:eastAsia="宋体" w:cs="宋体"/>
          <w:kern w:val="0"/>
          <w:sz w:val="21"/>
          <w:szCs w:val="21"/>
          <w:lang w:val="en-US" w:eastAsia="zh-CN" w:bidi="ar-SA"/>
        </w:rPr>
      </w:pPr>
    </w:p>
    <w:p w14:paraId="26C07653">
      <w:pPr>
        <w:keepNext w:val="0"/>
        <w:keepLines w:val="0"/>
        <w:pageBreakBefore w:val="0"/>
        <w:widowControl w:val="0"/>
        <w:kinsoku/>
        <w:wordWrap/>
        <w:overflowPunct/>
        <w:topLinePunct w:val="0"/>
        <w:autoSpaceDE/>
        <w:autoSpaceDN/>
        <w:bidi w:val="0"/>
        <w:adjustRightInd w:val="0"/>
        <w:snapToGrid w:val="0"/>
        <w:spacing w:line="700" w:lineRule="exact"/>
        <w:ind w:right="0" w:rightChars="0"/>
        <w:jc w:val="left"/>
        <w:textAlignment w:val="auto"/>
        <w:rPr>
          <w:rFonts w:hint="eastAsia" w:ascii="宋体" w:hAnsi="宋体" w:eastAsia="宋体" w:cs="宋体"/>
          <w:kern w:val="0"/>
          <w:sz w:val="21"/>
          <w:szCs w:val="21"/>
          <w:lang w:val="en-US" w:eastAsia="zh-CN" w:bidi="ar-SA"/>
        </w:rPr>
      </w:pPr>
    </w:p>
    <w:p w14:paraId="11666037">
      <w:pPr>
        <w:keepNext w:val="0"/>
        <w:keepLines w:val="0"/>
        <w:pageBreakBefore w:val="0"/>
        <w:widowControl w:val="0"/>
        <w:kinsoku/>
        <w:wordWrap/>
        <w:overflowPunct/>
        <w:topLinePunct w:val="0"/>
        <w:autoSpaceDE/>
        <w:autoSpaceDN/>
        <w:bidi w:val="0"/>
        <w:adjustRightInd w:val="0"/>
        <w:snapToGrid w:val="0"/>
        <w:spacing w:line="700" w:lineRule="exact"/>
        <w:ind w:right="0" w:rightChars="0"/>
        <w:jc w:val="lef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甲方：                                             乙方（盖  章）：</w:t>
      </w:r>
    </w:p>
    <w:p w14:paraId="139D926D">
      <w:pPr>
        <w:keepNext w:val="0"/>
        <w:keepLines w:val="0"/>
        <w:pageBreakBefore w:val="0"/>
        <w:widowControl w:val="0"/>
        <w:kinsoku/>
        <w:wordWrap/>
        <w:overflowPunct/>
        <w:topLinePunct w:val="0"/>
        <w:autoSpaceDE/>
        <w:autoSpaceDN/>
        <w:bidi w:val="0"/>
        <w:adjustRightInd w:val="0"/>
        <w:snapToGrid w:val="0"/>
        <w:spacing w:line="700" w:lineRule="exact"/>
        <w:ind w:right="0" w:righ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申请部门负责人：                                  法定代表人（负责人）：</w:t>
      </w:r>
    </w:p>
    <w:p w14:paraId="3579B89A">
      <w:pPr>
        <w:keepNext w:val="0"/>
        <w:keepLines w:val="0"/>
        <w:pageBreakBefore w:val="0"/>
        <w:widowControl w:val="0"/>
        <w:kinsoku/>
        <w:wordWrap/>
        <w:overflowPunct/>
        <w:topLinePunct w:val="0"/>
        <w:autoSpaceDE/>
        <w:autoSpaceDN/>
        <w:bidi w:val="0"/>
        <w:adjustRightInd w:val="0"/>
        <w:snapToGrid w:val="0"/>
        <w:spacing w:line="700" w:lineRule="exact"/>
        <w:ind w:right="0" w:righ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采购部门负责人：                                  经办人签名：</w:t>
      </w:r>
    </w:p>
    <w:p w14:paraId="26EE49FF">
      <w:pPr>
        <w:keepNext w:val="0"/>
        <w:keepLines w:val="0"/>
        <w:pageBreakBefore w:val="0"/>
        <w:widowControl w:val="0"/>
        <w:kinsoku/>
        <w:wordWrap/>
        <w:overflowPunct/>
        <w:topLinePunct w:val="0"/>
        <w:autoSpaceDE/>
        <w:autoSpaceDN/>
        <w:bidi w:val="0"/>
        <w:adjustRightInd w:val="0"/>
        <w:snapToGrid w:val="0"/>
        <w:spacing w:line="700" w:lineRule="exact"/>
        <w:ind w:right="0" w:righ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监督部门签章：                  </w:t>
      </w:r>
    </w:p>
    <w:p w14:paraId="12DC465B">
      <w:pPr>
        <w:keepNext w:val="0"/>
        <w:keepLines w:val="0"/>
        <w:pageBreakBefore w:val="0"/>
        <w:widowControl w:val="0"/>
        <w:kinsoku/>
        <w:wordWrap/>
        <w:overflowPunct/>
        <w:topLinePunct w:val="0"/>
        <w:autoSpaceDE/>
        <w:autoSpaceDN/>
        <w:bidi w:val="0"/>
        <w:adjustRightInd w:val="0"/>
        <w:snapToGrid w:val="0"/>
        <w:spacing w:line="700" w:lineRule="exact"/>
        <w:ind w:right="0" w:rightChars="0" w:firstLine="630" w:firstLineChars="300"/>
        <w:textAlignment w:val="auto"/>
        <w:rPr>
          <w:rFonts w:hint="eastAsia" w:ascii="宋体" w:hAnsi="宋体" w:eastAsia="宋体" w:cs="宋体"/>
          <w:kern w:val="0"/>
          <w:sz w:val="21"/>
          <w:szCs w:val="21"/>
          <w:lang w:val="en-US" w:eastAsia="zh-CN" w:bidi="ar-SA"/>
        </w:rPr>
      </w:pPr>
    </w:p>
    <w:p w14:paraId="34B7770D">
      <w:pPr>
        <w:keepNext w:val="0"/>
        <w:keepLines w:val="0"/>
        <w:pageBreakBefore w:val="0"/>
        <w:widowControl w:val="0"/>
        <w:kinsoku/>
        <w:wordWrap/>
        <w:overflowPunct/>
        <w:topLinePunct w:val="0"/>
        <w:autoSpaceDE/>
        <w:autoSpaceDN/>
        <w:bidi w:val="0"/>
        <w:adjustRightInd w:val="0"/>
        <w:snapToGrid w:val="0"/>
        <w:spacing w:line="700" w:lineRule="exact"/>
        <w:ind w:right="0" w:rightChars="0" w:firstLine="630" w:firstLineChars="300"/>
        <w:textAlignment w:val="auto"/>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SA"/>
        </w:rPr>
        <w:t>年   月   日                                  年   月   日</w:t>
      </w:r>
    </w:p>
    <w:p w14:paraId="7493F3B3">
      <w:pPr>
        <w:adjustRightInd w:val="0"/>
        <w:snapToGrid w:val="0"/>
        <w:spacing w:line="440" w:lineRule="exact"/>
        <w:rPr>
          <w:rFonts w:hint="eastAsia" w:ascii="宋体" w:hAnsi="宋体" w:cs="Helvetica"/>
          <w:b/>
          <w:bCs/>
          <w:kern w:val="0"/>
          <w:sz w:val="24"/>
          <w:szCs w:val="24"/>
        </w:rPr>
      </w:pPr>
    </w:p>
    <w:p w14:paraId="23927B91">
      <w:pPr>
        <w:adjustRightInd w:val="0"/>
        <w:snapToGrid w:val="0"/>
        <w:spacing w:line="440" w:lineRule="exact"/>
        <w:rPr>
          <w:rFonts w:hint="eastAsia" w:ascii="宋体" w:hAnsi="宋体" w:cs="Helvetica"/>
          <w:b/>
          <w:bCs/>
          <w:kern w:val="0"/>
          <w:sz w:val="24"/>
          <w:szCs w:val="24"/>
        </w:rPr>
      </w:pPr>
    </w:p>
    <w:p w14:paraId="72EFADF6">
      <w:pPr>
        <w:adjustRightInd w:val="0"/>
        <w:snapToGrid w:val="0"/>
        <w:spacing w:line="440" w:lineRule="exact"/>
        <w:rPr>
          <w:rFonts w:hint="eastAsia" w:ascii="宋体" w:hAnsi="宋体" w:cs="Helvetica"/>
          <w:b/>
          <w:bCs/>
          <w:kern w:val="0"/>
          <w:sz w:val="24"/>
          <w:szCs w:val="24"/>
        </w:rPr>
      </w:pPr>
    </w:p>
    <w:p w14:paraId="41CEBD0E">
      <w:pPr>
        <w:adjustRightInd w:val="0"/>
        <w:snapToGrid w:val="0"/>
        <w:spacing w:line="440" w:lineRule="exact"/>
        <w:rPr>
          <w:rFonts w:hint="eastAsia" w:ascii="宋体" w:hAnsi="宋体" w:cs="Helvetica"/>
          <w:b/>
          <w:bCs/>
          <w:kern w:val="0"/>
          <w:sz w:val="24"/>
          <w:szCs w:val="24"/>
        </w:rPr>
      </w:pPr>
    </w:p>
    <w:p w14:paraId="6903065C">
      <w:pPr>
        <w:adjustRightInd w:val="0"/>
        <w:snapToGrid w:val="0"/>
        <w:spacing w:line="440" w:lineRule="exact"/>
        <w:rPr>
          <w:rFonts w:hint="eastAsia" w:ascii="宋体" w:hAnsi="宋体" w:cs="Helvetica"/>
          <w:b/>
          <w:bCs/>
          <w:kern w:val="0"/>
          <w:sz w:val="24"/>
          <w:szCs w:val="24"/>
        </w:rPr>
      </w:pPr>
    </w:p>
    <w:p w14:paraId="1CF2292C">
      <w:pPr>
        <w:adjustRightInd w:val="0"/>
        <w:snapToGrid w:val="0"/>
        <w:spacing w:line="440" w:lineRule="exact"/>
        <w:rPr>
          <w:rFonts w:hint="eastAsia" w:ascii="宋体" w:hAnsi="宋体"/>
          <w:b w:val="0"/>
          <w:bCs/>
          <w:szCs w:val="21"/>
        </w:rPr>
      </w:pPr>
    </w:p>
    <w:p w14:paraId="6C5D6D3E">
      <w:pPr>
        <w:adjustRightInd w:val="0"/>
        <w:snapToGrid w:val="0"/>
        <w:spacing w:line="440" w:lineRule="exact"/>
        <w:rPr>
          <w:rFonts w:hint="eastAsia" w:ascii="宋体" w:hAnsi="宋体"/>
          <w:b w:val="0"/>
          <w:bCs/>
          <w:szCs w:val="21"/>
        </w:rPr>
      </w:pPr>
    </w:p>
    <w:p w14:paraId="27B85098">
      <w:pPr>
        <w:adjustRightInd w:val="0"/>
        <w:snapToGrid w:val="0"/>
        <w:spacing w:line="440" w:lineRule="exact"/>
        <w:rPr>
          <w:rFonts w:hint="eastAsia" w:ascii="宋体" w:hAnsi="宋体"/>
          <w:b w:val="0"/>
          <w:bCs/>
          <w:szCs w:val="21"/>
        </w:rPr>
      </w:pPr>
    </w:p>
    <w:p w14:paraId="5159A579">
      <w:pPr>
        <w:adjustRightInd w:val="0"/>
        <w:snapToGrid w:val="0"/>
        <w:spacing w:line="440" w:lineRule="exact"/>
        <w:rPr>
          <w:rFonts w:hint="eastAsia" w:ascii="宋体" w:hAnsi="宋体"/>
          <w:b/>
          <w:szCs w:val="21"/>
        </w:rPr>
      </w:pPr>
    </w:p>
    <w:p w14:paraId="4498FC6D">
      <w:pPr>
        <w:adjustRightInd w:val="0"/>
        <w:snapToGrid w:val="0"/>
        <w:spacing w:line="440" w:lineRule="exact"/>
        <w:rPr>
          <w:rFonts w:hint="eastAsia" w:ascii="宋体" w:hAnsi="宋体" w:cs="Helvetica"/>
          <w:b/>
          <w:bCs/>
          <w:kern w:val="0"/>
          <w:sz w:val="24"/>
          <w:szCs w:val="24"/>
        </w:rPr>
      </w:pPr>
    </w:p>
    <w:p w14:paraId="5DF90C25">
      <w:pPr>
        <w:adjustRightInd w:val="0"/>
        <w:snapToGrid w:val="0"/>
        <w:spacing w:line="440" w:lineRule="exact"/>
        <w:rPr>
          <w:rFonts w:hint="eastAsia" w:ascii="宋体" w:hAnsi="宋体" w:cs="Helvetica"/>
          <w:b/>
          <w:bCs/>
          <w:kern w:val="0"/>
          <w:sz w:val="24"/>
          <w:szCs w:val="24"/>
        </w:rPr>
      </w:pPr>
    </w:p>
    <w:p w14:paraId="5EDF4C92">
      <w:pPr>
        <w:adjustRightInd w:val="0"/>
        <w:snapToGrid w:val="0"/>
        <w:spacing w:line="440" w:lineRule="exact"/>
        <w:rPr>
          <w:rFonts w:hint="eastAsia" w:ascii="宋体" w:hAnsi="宋体" w:cs="Helvetica"/>
          <w:b/>
          <w:bCs/>
          <w:kern w:val="0"/>
          <w:sz w:val="24"/>
          <w:szCs w:val="24"/>
        </w:rPr>
      </w:pPr>
    </w:p>
    <w:p w14:paraId="463422B8">
      <w:pPr>
        <w:adjustRightInd w:val="0"/>
        <w:snapToGrid w:val="0"/>
        <w:spacing w:line="440" w:lineRule="exact"/>
        <w:rPr>
          <w:rFonts w:hint="eastAsia" w:ascii="宋体" w:hAnsi="宋体" w:cs="Helvetica"/>
          <w:b/>
          <w:bCs/>
          <w:kern w:val="0"/>
          <w:sz w:val="24"/>
          <w:szCs w:val="24"/>
        </w:rPr>
      </w:pPr>
    </w:p>
    <w:p w14:paraId="361EBA01">
      <w:pPr>
        <w:adjustRightInd w:val="0"/>
        <w:snapToGrid w:val="0"/>
        <w:spacing w:line="440" w:lineRule="exact"/>
        <w:rPr>
          <w:rFonts w:hint="eastAsia" w:ascii="宋体" w:hAnsi="宋体" w:cs="Helvetica"/>
          <w:b/>
          <w:bCs/>
          <w:kern w:val="0"/>
          <w:sz w:val="24"/>
          <w:szCs w:val="24"/>
        </w:rPr>
      </w:pPr>
    </w:p>
    <w:p w14:paraId="52BBB368">
      <w:pPr>
        <w:adjustRightInd w:val="0"/>
        <w:snapToGrid w:val="0"/>
        <w:spacing w:line="440" w:lineRule="exact"/>
        <w:rPr>
          <w:rFonts w:hint="eastAsia" w:ascii="宋体" w:hAnsi="宋体" w:cs="Helvetica"/>
          <w:b/>
          <w:bCs/>
          <w:kern w:val="0"/>
          <w:sz w:val="24"/>
          <w:szCs w:val="24"/>
        </w:rPr>
      </w:pPr>
    </w:p>
    <w:p w14:paraId="4045D134">
      <w:pPr>
        <w:adjustRightInd w:val="0"/>
        <w:snapToGrid w:val="0"/>
        <w:spacing w:line="440" w:lineRule="exact"/>
        <w:rPr>
          <w:rFonts w:hint="eastAsia" w:ascii="宋体" w:hAnsi="宋体" w:cs="Helvetica"/>
          <w:b/>
          <w:bCs/>
          <w:kern w:val="0"/>
          <w:sz w:val="24"/>
          <w:szCs w:val="24"/>
        </w:rPr>
      </w:pPr>
    </w:p>
    <w:p w14:paraId="0845ED7A">
      <w:pPr>
        <w:adjustRightInd w:val="0"/>
        <w:snapToGrid w:val="0"/>
        <w:spacing w:line="440" w:lineRule="exact"/>
        <w:rPr>
          <w:rFonts w:hint="eastAsia" w:ascii="宋体" w:hAnsi="宋体" w:cs="Helvetica"/>
          <w:b/>
          <w:bCs/>
          <w:kern w:val="0"/>
          <w:sz w:val="24"/>
          <w:szCs w:val="24"/>
        </w:rPr>
      </w:pPr>
    </w:p>
    <w:p w14:paraId="7EAA0826">
      <w:pPr>
        <w:adjustRightInd w:val="0"/>
        <w:snapToGrid w:val="0"/>
        <w:spacing w:line="440" w:lineRule="exact"/>
        <w:rPr>
          <w:rFonts w:hint="eastAsia" w:ascii="宋体" w:hAnsi="宋体" w:cs="Helvetica"/>
          <w:b/>
          <w:bCs/>
          <w:kern w:val="0"/>
          <w:sz w:val="24"/>
          <w:szCs w:val="24"/>
        </w:rPr>
      </w:pPr>
    </w:p>
    <w:p w14:paraId="16B97238">
      <w:pPr>
        <w:adjustRightInd w:val="0"/>
        <w:snapToGrid w:val="0"/>
        <w:spacing w:line="440" w:lineRule="exact"/>
        <w:rPr>
          <w:rFonts w:hint="eastAsia" w:ascii="宋体" w:hAnsi="宋体" w:cs="Helvetica"/>
          <w:b/>
          <w:bCs/>
          <w:kern w:val="0"/>
          <w:sz w:val="24"/>
          <w:szCs w:val="24"/>
        </w:rPr>
      </w:pPr>
    </w:p>
    <w:p w14:paraId="796BD581">
      <w:pPr>
        <w:adjustRightInd w:val="0"/>
        <w:snapToGrid w:val="0"/>
        <w:spacing w:line="440" w:lineRule="exact"/>
        <w:rPr>
          <w:rFonts w:hint="eastAsia" w:ascii="宋体" w:hAnsi="宋体" w:cs="Helvetica"/>
          <w:b/>
          <w:bCs/>
          <w:kern w:val="0"/>
          <w:sz w:val="24"/>
          <w:szCs w:val="24"/>
        </w:rPr>
      </w:pPr>
    </w:p>
    <w:p w14:paraId="62FFE1C0">
      <w:pPr>
        <w:adjustRightInd w:val="0"/>
        <w:snapToGrid w:val="0"/>
        <w:spacing w:line="440" w:lineRule="exact"/>
        <w:rPr>
          <w:rFonts w:hint="eastAsia" w:ascii="宋体" w:hAnsi="宋体" w:cs="宋体"/>
          <w:b/>
          <w:bCs/>
          <w:szCs w:val="21"/>
        </w:rPr>
      </w:pPr>
      <w:r>
        <w:rPr>
          <w:rFonts w:hint="eastAsia" w:ascii="宋体" w:hAnsi="宋体" w:cs="Helvetica"/>
          <w:b/>
          <w:bCs/>
          <w:kern w:val="0"/>
          <w:sz w:val="24"/>
          <w:szCs w:val="24"/>
        </w:rPr>
        <w:t>附件2：</w:t>
      </w:r>
      <w:r>
        <w:rPr>
          <w:rFonts w:hint="eastAsia" w:ascii="宋体" w:hAnsi="宋体" w:cs="宋体"/>
          <w:b/>
          <w:bCs/>
          <w:szCs w:val="21"/>
        </w:rPr>
        <w:t>技术参数和售后服务</w:t>
      </w:r>
    </w:p>
    <w:p w14:paraId="68820D1E">
      <w:pPr>
        <w:adjustRightInd w:val="0"/>
        <w:snapToGrid w:val="0"/>
        <w:spacing w:line="440" w:lineRule="exact"/>
        <w:outlineLvl w:val="0"/>
        <w:rPr>
          <w:rFonts w:ascii="宋体"/>
          <w:szCs w:val="21"/>
        </w:rPr>
      </w:pPr>
      <w:r>
        <w:rPr>
          <w:rFonts w:hint="eastAsia" w:ascii="宋体" w:hAnsi="宋体"/>
          <w:szCs w:val="21"/>
        </w:rPr>
        <w:t>一、乙方承诺</w:t>
      </w:r>
    </w:p>
    <w:p w14:paraId="1184F3A2">
      <w:pPr>
        <w:adjustRightInd w:val="0"/>
        <w:snapToGrid w:val="0"/>
        <w:spacing w:line="440" w:lineRule="exact"/>
        <w:ind w:firstLine="440" w:firstLineChars="200"/>
        <w:rPr>
          <w:rFonts w:hint="eastAsia" w:ascii="宋体" w:hAnsi="宋体"/>
          <w:szCs w:val="21"/>
        </w:rPr>
      </w:pPr>
      <w:r>
        <w:rPr>
          <w:rFonts w:hint="eastAsia" w:ascii="宋体" w:hAnsi="宋体"/>
          <w:szCs w:val="21"/>
        </w:rPr>
        <w:t>鉴于国家</w:t>
      </w:r>
      <w:r>
        <w:rPr>
          <w:rFonts w:hint="eastAsia" w:ascii="宋体" w:hAnsi="宋体"/>
          <w:bCs/>
          <w:szCs w:val="21"/>
        </w:rPr>
        <w:t>、</w:t>
      </w:r>
      <w:r>
        <w:rPr>
          <w:rFonts w:hint="eastAsia" w:ascii="宋体" w:hAnsi="宋体"/>
          <w:szCs w:val="21"/>
        </w:rPr>
        <w:t>自治区、行业对</w:t>
      </w:r>
      <w:r>
        <w:rPr>
          <w:rFonts w:hint="eastAsia" w:ascii="宋体" w:hAnsi="宋体"/>
          <w:szCs w:val="21"/>
          <w:u w:val="single"/>
        </w:rPr>
        <w:t xml:space="preserve">                   </w:t>
      </w:r>
      <w:r>
        <w:rPr>
          <w:rFonts w:hint="eastAsia" w:ascii="宋体" w:hAnsi="宋体"/>
          <w:szCs w:val="21"/>
        </w:rPr>
        <w:t>产</w:t>
      </w:r>
      <w:r>
        <w:rPr>
          <w:rFonts w:hint="eastAsia" w:ascii="宋体" w:hAnsi="宋体"/>
          <w:szCs w:val="21"/>
          <w:u w:val="single"/>
        </w:rPr>
        <w:t>品</w:t>
      </w:r>
      <w:r>
        <w:rPr>
          <w:rFonts w:hint="eastAsia" w:ascii="宋体" w:hAnsi="宋体"/>
          <w:szCs w:val="21"/>
        </w:rPr>
        <w:t>的要求，乙方承诺按照要求标准组织供货，按时运到甲方指定的交货地点并确保所中标的产品各项指标符合招标技术要求；同时乙方根据产品的使用特性做好售后服务。</w:t>
      </w:r>
    </w:p>
    <w:p w14:paraId="76B7837E">
      <w:pPr>
        <w:adjustRightInd w:val="0"/>
        <w:snapToGrid w:val="0"/>
        <w:spacing w:line="440" w:lineRule="exact"/>
        <w:ind w:firstLine="440" w:firstLineChars="200"/>
        <w:rPr>
          <w:rFonts w:hint="eastAsia" w:ascii="宋体" w:hAnsi="宋体"/>
          <w:szCs w:val="21"/>
        </w:rPr>
      </w:pPr>
    </w:p>
    <w:p w14:paraId="0F444C1A">
      <w:pPr>
        <w:adjustRightInd w:val="0"/>
        <w:snapToGrid w:val="0"/>
        <w:spacing w:line="440" w:lineRule="exact"/>
        <w:ind w:firstLine="440" w:firstLineChars="200"/>
        <w:rPr>
          <w:rFonts w:hint="eastAsia" w:ascii="宋体" w:hAnsi="宋体"/>
          <w:szCs w:val="21"/>
        </w:rPr>
      </w:pPr>
    </w:p>
    <w:p w14:paraId="1B362300">
      <w:pPr>
        <w:adjustRightInd w:val="0"/>
        <w:snapToGrid w:val="0"/>
        <w:spacing w:line="440" w:lineRule="exact"/>
        <w:ind w:firstLine="440" w:firstLineChars="200"/>
        <w:rPr>
          <w:rFonts w:hint="eastAsia" w:ascii="宋体" w:hAnsi="宋体"/>
          <w:szCs w:val="21"/>
        </w:rPr>
      </w:pPr>
    </w:p>
    <w:p w14:paraId="00695B4E">
      <w:pPr>
        <w:adjustRightInd w:val="0"/>
        <w:snapToGrid w:val="0"/>
        <w:spacing w:line="440" w:lineRule="exact"/>
        <w:ind w:firstLine="440" w:firstLineChars="200"/>
        <w:rPr>
          <w:rFonts w:hint="eastAsia" w:ascii="宋体" w:hAnsi="宋体"/>
          <w:szCs w:val="21"/>
        </w:rPr>
      </w:pPr>
    </w:p>
    <w:p w14:paraId="1EF345D8">
      <w:pPr>
        <w:adjustRightInd w:val="0"/>
        <w:snapToGrid w:val="0"/>
        <w:spacing w:line="440" w:lineRule="exact"/>
        <w:ind w:firstLine="440" w:firstLineChars="200"/>
        <w:rPr>
          <w:rFonts w:hint="eastAsia" w:ascii="宋体" w:hAnsi="宋体"/>
          <w:szCs w:val="21"/>
          <w:highlight w:val="yellow"/>
        </w:rPr>
      </w:pPr>
    </w:p>
    <w:p w14:paraId="6EDB60E2">
      <w:pPr>
        <w:numPr>
          <w:ilvl w:val="0"/>
          <w:numId w:val="11"/>
        </w:numPr>
        <w:adjustRightInd w:val="0"/>
        <w:snapToGrid w:val="0"/>
        <w:spacing w:line="440" w:lineRule="exact"/>
        <w:rPr>
          <w:rFonts w:hint="eastAsia" w:ascii="宋体" w:hAnsi="宋体"/>
          <w:szCs w:val="21"/>
        </w:rPr>
      </w:pPr>
      <w:r>
        <w:rPr>
          <w:rFonts w:hint="eastAsia" w:ascii="宋体" w:hAnsi="宋体"/>
          <w:szCs w:val="21"/>
        </w:rPr>
        <w:t>详细技术参数（不仅限于投标文件中的技术参数和图片）</w:t>
      </w:r>
    </w:p>
    <w:p w14:paraId="29766ED9">
      <w:pPr>
        <w:adjustRightInd w:val="0"/>
        <w:snapToGrid w:val="0"/>
        <w:spacing w:line="440" w:lineRule="exact"/>
        <w:rPr>
          <w:rFonts w:hint="eastAsia" w:ascii="宋体" w:hAnsi="宋体"/>
          <w:szCs w:val="21"/>
        </w:rPr>
      </w:pPr>
    </w:p>
    <w:p w14:paraId="0BEFAB3C">
      <w:pPr>
        <w:adjustRightInd w:val="0"/>
        <w:snapToGrid w:val="0"/>
        <w:spacing w:line="440" w:lineRule="exact"/>
        <w:rPr>
          <w:rFonts w:hint="eastAsia" w:ascii="宋体" w:hAnsi="宋体"/>
          <w:szCs w:val="21"/>
        </w:rPr>
      </w:pPr>
    </w:p>
    <w:p w14:paraId="303C5E75">
      <w:pPr>
        <w:adjustRightInd w:val="0"/>
        <w:snapToGrid w:val="0"/>
        <w:spacing w:line="440" w:lineRule="exact"/>
        <w:rPr>
          <w:rFonts w:hint="eastAsia" w:ascii="宋体" w:hAnsi="宋体"/>
          <w:szCs w:val="21"/>
        </w:rPr>
      </w:pPr>
    </w:p>
    <w:p w14:paraId="76E247CF">
      <w:pPr>
        <w:adjustRightInd w:val="0"/>
        <w:snapToGrid w:val="0"/>
        <w:spacing w:line="440" w:lineRule="exact"/>
        <w:rPr>
          <w:rFonts w:hint="eastAsia" w:ascii="宋体" w:hAnsi="宋体"/>
          <w:szCs w:val="21"/>
        </w:rPr>
      </w:pPr>
    </w:p>
    <w:p w14:paraId="13DD4027">
      <w:pPr>
        <w:adjustRightInd w:val="0"/>
        <w:snapToGrid w:val="0"/>
        <w:spacing w:line="440" w:lineRule="exact"/>
        <w:rPr>
          <w:rFonts w:hint="eastAsia" w:ascii="宋体" w:hAnsi="宋体"/>
          <w:szCs w:val="21"/>
        </w:rPr>
      </w:pPr>
    </w:p>
    <w:p w14:paraId="67873E8B">
      <w:pPr>
        <w:adjustRightInd w:val="0"/>
        <w:snapToGrid w:val="0"/>
        <w:spacing w:line="440" w:lineRule="exact"/>
        <w:rPr>
          <w:rFonts w:hint="eastAsia" w:ascii="宋体" w:hAnsi="宋体"/>
          <w:szCs w:val="21"/>
        </w:rPr>
      </w:pPr>
    </w:p>
    <w:p w14:paraId="2D691B41">
      <w:pPr>
        <w:numPr>
          <w:ilvl w:val="0"/>
          <w:numId w:val="11"/>
        </w:numPr>
        <w:adjustRightInd w:val="0"/>
        <w:snapToGrid w:val="0"/>
        <w:spacing w:line="440" w:lineRule="exact"/>
        <w:rPr>
          <w:rFonts w:hint="eastAsia" w:ascii="宋体" w:hAnsi="宋体"/>
          <w:szCs w:val="21"/>
        </w:rPr>
      </w:pPr>
      <w:r>
        <w:rPr>
          <w:rFonts w:hint="eastAsia" w:ascii="宋体" w:hAnsi="宋体"/>
          <w:szCs w:val="21"/>
        </w:rPr>
        <w:t>售后服务（不仅限于投标文件中的售后服务）</w:t>
      </w:r>
    </w:p>
    <w:p w14:paraId="3DDB7FA7">
      <w:pPr>
        <w:adjustRightInd w:val="0"/>
        <w:snapToGrid w:val="0"/>
        <w:spacing w:line="440" w:lineRule="exact"/>
        <w:rPr>
          <w:rFonts w:hint="eastAsia" w:ascii="Arial" w:hAnsi="Arial" w:cs="Arial"/>
          <w:szCs w:val="21"/>
        </w:rPr>
        <w:sectPr>
          <w:footerReference r:id="rId10" w:type="first"/>
          <w:headerReference r:id="rId7" w:type="default"/>
          <w:footerReference r:id="rId8" w:type="default"/>
          <w:footerReference r:id="rId9" w:type="even"/>
          <w:pgSz w:w="11906" w:h="16838"/>
          <w:pgMar w:top="1440" w:right="1106" w:bottom="1077" w:left="1259" w:header="851" w:footer="992" w:gutter="0"/>
          <w:pgNumType w:fmt="decimal"/>
          <w:cols w:space="720" w:num="1"/>
          <w:titlePg/>
          <w:docGrid w:type="lines" w:linePitch="312" w:charSpace="0"/>
        </w:sectPr>
      </w:pPr>
    </w:p>
    <w:p w14:paraId="3047D229">
      <w:pPr>
        <w:widowControl/>
        <w:adjustRightInd w:val="0"/>
        <w:snapToGrid w:val="0"/>
        <w:spacing w:after="150" w:line="440" w:lineRule="exact"/>
        <w:jc w:val="left"/>
        <w:rPr>
          <w:rFonts w:hint="eastAsia" w:ascii="宋体" w:hAnsi="宋体"/>
          <w:b/>
          <w:bCs/>
          <w:szCs w:val="21"/>
        </w:rPr>
      </w:pPr>
      <w:r>
        <w:rPr>
          <w:rFonts w:hint="eastAsia" w:ascii="宋体" w:hAnsi="宋体"/>
          <w:b/>
          <w:bCs/>
          <w:szCs w:val="21"/>
        </w:rPr>
        <w:t>附件</w:t>
      </w:r>
      <w:r>
        <w:rPr>
          <w:rFonts w:hint="eastAsia" w:ascii="宋体" w:hAnsi="宋体"/>
          <w:b/>
          <w:bCs/>
          <w:szCs w:val="21"/>
          <w:lang w:val="en-US" w:eastAsia="zh-CN"/>
        </w:rPr>
        <w:t>3</w:t>
      </w:r>
      <w:r>
        <w:rPr>
          <w:rFonts w:hint="eastAsia" w:ascii="宋体" w:hAnsi="宋体"/>
          <w:b/>
          <w:bCs/>
          <w:szCs w:val="21"/>
        </w:rPr>
        <w:t>：</w:t>
      </w:r>
    </w:p>
    <w:p w14:paraId="0AF96F04">
      <w:pPr>
        <w:spacing w:line="440" w:lineRule="exact"/>
        <w:rPr>
          <w:rFonts w:hint="eastAsia" w:ascii="宋体" w:hAnsi="宋体"/>
          <w:b/>
          <w:bCs/>
          <w:szCs w:val="21"/>
        </w:rPr>
      </w:pPr>
      <w:r>
        <w:rPr>
          <w:rFonts w:hint="eastAsia" w:ascii="宋体" w:hAnsi="宋体"/>
          <w:bCs/>
          <w:szCs w:val="21"/>
        </w:rPr>
        <w:t xml:space="preserve"> </w:t>
      </w:r>
      <w:r>
        <w:rPr>
          <w:rFonts w:hint="eastAsia" w:ascii="宋体" w:hAnsi="宋体"/>
          <w:b/>
          <w:bCs/>
          <w:szCs w:val="21"/>
        </w:rPr>
        <w:t xml:space="preserve">JL/CX06-3                                 </w:t>
      </w:r>
      <w:r>
        <w:rPr>
          <w:b/>
          <w:sz w:val="24"/>
          <w:szCs w:val="24"/>
        </w:rPr>
        <w:t xml:space="preserve"> </w:t>
      </w:r>
      <w:r>
        <w:rPr>
          <w:rFonts w:hint="eastAsia" w:eastAsia="楷体_GB2312"/>
          <w:b/>
          <w:spacing w:val="26"/>
          <w:sz w:val="30"/>
          <w:szCs w:val="30"/>
        </w:rPr>
        <w:t>新疆维吾尔自治区疾病预防控制中心</w:t>
      </w:r>
    </w:p>
    <w:p w14:paraId="36E3D29D">
      <w:pPr>
        <w:spacing w:line="440" w:lineRule="exact"/>
        <w:jc w:val="center"/>
        <w:rPr>
          <w:rFonts w:hint="eastAsia" w:ascii="Arial" w:hAnsi="Arial" w:cs="Arial"/>
          <w:b/>
          <w:sz w:val="32"/>
          <w:szCs w:val="32"/>
        </w:rPr>
      </w:pPr>
      <w:r>
        <w:rPr>
          <w:rFonts w:hint="eastAsia" w:ascii="Arial" w:hAnsi="Arial" w:cs="Arial"/>
          <w:b/>
          <w:sz w:val="32"/>
          <w:szCs w:val="32"/>
        </w:rPr>
        <w:t>供 应 商 评 价 表</w:t>
      </w:r>
    </w:p>
    <w:tbl>
      <w:tblPr>
        <w:tblStyle w:val="18"/>
        <w:tblW w:w="0" w:type="auto"/>
        <w:tblInd w:w="93" w:type="dxa"/>
        <w:tblLayout w:type="fixed"/>
        <w:tblCellMar>
          <w:top w:w="0" w:type="dxa"/>
          <w:left w:w="108" w:type="dxa"/>
          <w:bottom w:w="0" w:type="dxa"/>
          <w:right w:w="108" w:type="dxa"/>
        </w:tblCellMar>
      </w:tblPr>
      <w:tblGrid>
        <w:gridCol w:w="1095"/>
        <w:gridCol w:w="1047"/>
        <w:gridCol w:w="850"/>
        <w:gridCol w:w="1276"/>
        <w:gridCol w:w="850"/>
        <w:gridCol w:w="993"/>
        <w:gridCol w:w="1417"/>
        <w:gridCol w:w="1276"/>
        <w:gridCol w:w="1134"/>
        <w:gridCol w:w="1559"/>
        <w:gridCol w:w="1487"/>
        <w:gridCol w:w="1636"/>
        <w:gridCol w:w="15"/>
      </w:tblGrid>
      <w:tr w14:paraId="1CEF7AD0">
        <w:tblPrEx>
          <w:tblCellMar>
            <w:top w:w="0" w:type="dxa"/>
            <w:left w:w="108" w:type="dxa"/>
            <w:bottom w:w="0" w:type="dxa"/>
            <w:right w:w="108" w:type="dxa"/>
          </w:tblCellMar>
        </w:tblPrEx>
        <w:trPr>
          <w:gridAfter w:val="1"/>
          <w:wAfter w:w="15" w:type="dxa"/>
          <w:trHeight w:val="626" w:hRule="atLeast"/>
        </w:trPr>
        <w:tc>
          <w:tcPr>
            <w:tcW w:w="2992" w:type="dxa"/>
            <w:gridSpan w:val="3"/>
            <w:tcBorders>
              <w:top w:val="single" w:color="auto" w:sz="4" w:space="0"/>
              <w:left w:val="single" w:color="auto" w:sz="4" w:space="0"/>
              <w:bottom w:val="single" w:color="auto" w:sz="4" w:space="0"/>
              <w:right w:val="single" w:color="000000" w:sz="4" w:space="0"/>
            </w:tcBorders>
            <w:noWrap w:val="0"/>
            <w:vAlign w:val="center"/>
          </w:tcPr>
          <w:p w14:paraId="491911A4">
            <w:pPr>
              <w:widowControl/>
              <w:spacing w:line="440" w:lineRule="exact"/>
              <w:ind w:firstLine="480"/>
              <w:jc w:val="center"/>
              <w:rPr>
                <w:rFonts w:ascii="宋体" w:hAnsi="宋体" w:cs="宋体"/>
                <w:bCs/>
                <w:kern w:val="0"/>
                <w:sz w:val="24"/>
                <w:szCs w:val="24"/>
              </w:rPr>
            </w:pPr>
            <w:r>
              <w:rPr>
                <w:rFonts w:hint="eastAsia" w:ascii="宋体" w:hAnsi="宋体" w:cs="宋体"/>
                <w:bCs/>
                <w:kern w:val="0"/>
                <w:sz w:val="24"/>
                <w:szCs w:val="24"/>
              </w:rPr>
              <w:t>中标单位名称</w:t>
            </w:r>
            <w:r>
              <w:rPr>
                <w:rFonts w:hint="eastAsia" w:ascii="宋体" w:hAnsi="宋体" w:cs="宋体"/>
                <w:bCs/>
                <w:kern w:val="0"/>
                <w:sz w:val="24"/>
                <w:szCs w:val="24"/>
              </w:rPr>
              <w:tab/>
            </w:r>
          </w:p>
        </w:tc>
        <w:tc>
          <w:tcPr>
            <w:tcW w:w="4536" w:type="dxa"/>
            <w:gridSpan w:val="4"/>
            <w:tcBorders>
              <w:top w:val="single" w:color="auto" w:sz="4" w:space="0"/>
              <w:left w:val="single" w:color="auto" w:sz="4" w:space="0"/>
              <w:bottom w:val="single" w:color="auto" w:sz="4" w:space="0"/>
              <w:right w:val="single" w:color="auto" w:sz="4" w:space="0"/>
            </w:tcBorders>
            <w:noWrap w:val="0"/>
            <w:vAlign w:val="center"/>
          </w:tcPr>
          <w:p w14:paraId="7E0D5971">
            <w:pPr>
              <w:widowControl/>
              <w:spacing w:line="440" w:lineRule="exact"/>
              <w:jc w:val="center"/>
              <w:rPr>
                <w:rFonts w:hint="eastAsia" w:ascii="宋体" w:hAnsi="宋体" w:cs="宋体"/>
                <w:bCs/>
                <w:kern w:val="0"/>
                <w:sz w:val="24"/>
                <w:szCs w:val="24"/>
              </w:rPr>
            </w:pPr>
            <w:r>
              <w:rPr>
                <w:rFonts w:hint="eastAsia" w:ascii="宋体" w:hAnsi="宋体" w:cs="宋体"/>
                <w:bCs/>
                <w:kern w:val="0"/>
                <w:sz w:val="24"/>
                <w:szCs w:val="24"/>
              </w:rPr>
              <w:t xml:space="preserve"> </w:t>
            </w:r>
          </w:p>
        </w:tc>
        <w:tc>
          <w:tcPr>
            <w:tcW w:w="2410" w:type="dxa"/>
            <w:gridSpan w:val="2"/>
            <w:tcBorders>
              <w:top w:val="single" w:color="auto" w:sz="4" w:space="0"/>
              <w:left w:val="nil"/>
              <w:bottom w:val="single" w:color="auto" w:sz="4" w:space="0"/>
              <w:right w:val="single" w:color="auto" w:sz="4" w:space="0"/>
            </w:tcBorders>
            <w:noWrap w:val="0"/>
            <w:vAlign w:val="center"/>
          </w:tcPr>
          <w:p w14:paraId="7EEA2A8A">
            <w:pPr>
              <w:widowControl/>
              <w:spacing w:line="440" w:lineRule="exact"/>
              <w:jc w:val="center"/>
              <w:rPr>
                <w:rFonts w:hint="eastAsia" w:ascii="宋体" w:hAnsi="宋体" w:cs="宋体"/>
                <w:bCs/>
                <w:kern w:val="0"/>
                <w:sz w:val="24"/>
                <w:szCs w:val="24"/>
              </w:rPr>
            </w:pPr>
            <w:r>
              <w:rPr>
                <w:rFonts w:hint="eastAsia" w:ascii="宋体" w:hAnsi="宋体" w:cs="宋体"/>
                <w:bCs/>
                <w:kern w:val="0"/>
                <w:sz w:val="24"/>
                <w:szCs w:val="24"/>
              </w:rPr>
              <w:t>中标单位联系人</w:t>
            </w:r>
          </w:p>
          <w:p w14:paraId="6BFFCA18">
            <w:pPr>
              <w:widowControl/>
              <w:spacing w:line="440" w:lineRule="exact"/>
              <w:jc w:val="center"/>
              <w:rPr>
                <w:rFonts w:hint="eastAsia" w:ascii="宋体" w:hAnsi="宋体" w:cs="宋体"/>
                <w:bCs/>
                <w:kern w:val="0"/>
                <w:sz w:val="24"/>
                <w:szCs w:val="24"/>
              </w:rPr>
            </w:pPr>
            <w:r>
              <w:rPr>
                <w:rFonts w:hint="eastAsia" w:ascii="宋体" w:hAnsi="宋体" w:cs="宋体"/>
                <w:bCs/>
                <w:kern w:val="0"/>
                <w:sz w:val="24"/>
                <w:szCs w:val="24"/>
              </w:rPr>
              <w:t>及电话</w:t>
            </w:r>
          </w:p>
        </w:tc>
        <w:tc>
          <w:tcPr>
            <w:tcW w:w="4682" w:type="dxa"/>
            <w:gridSpan w:val="3"/>
            <w:tcBorders>
              <w:top w:val="single" w:color="auto" w:sz="4" w:space="0"/>
              <w:left w:val="nil"/>
              <w:bottom w:val="single" w:color="auto" w:sz="4" w:space="0"/>
              <w:right w:val="single" w:color="auto" w:sz="4" w:space="0"/>
            </w:tcBorders>
            <w:noWrap w:val="0"/>
            <w:vAlign w:val="center"/>
          </w:tcPr>
          <w:p w14:paraId="35BD610B">
            <w:pPr>
              <w:widowControl/>
              <w:spacing w:line="440" w:lineRule="exact"/>
              <w:jc w:val="center"/>
              <w:rPr>
                <w:rFonts w:hint="eastAsia" w:ascii="宋体" w:hAnsi="宋体" w:cs="宋体"/>
                <w:bCs/>
                <w:kern w:val="0"/>
                <w:sz w:val="24"/>
                <w:szCs w:val="24"/>
              </w:rPr>
            </w:pPr>
          </w:p>
        </w:tc>
      </w:tr>
      <w:tr w14:paraId="4663CCE9">
        <w:tblPrEx>
          <w:tblCellMar>
            <w:top w:w="0" w:type="dxa"/>
            <w:left w:w="108" w:type="dxa"/>
            <w:bottom w:w="0" w:type="dxa"/>
            <w:right w:w="108" w:type="dxa"/>
          </w:tblCellMar>
        </w:tblPrEx>
        <w:trPr>
          <w:trHeight w:val="365" w:hRule="atLeast"/>
        </w:trPr>
        <w:tc>
          <w:tcPr>
            <w:tcW w:w="2992" w:type="dxa"/>
            <w:gridSpan w:val="3"/>
            <w:tcBorders>
              <w:top w:val="single" w:color="auto" w:sz="4" w:space="0"/>
              <w:left w:val="single" w:color="auto" w:sz="4" w:space="0"/>
              <w:bottom w:val="single" w:color="auto" w:sz="4" w:space="0"/>
              <w:right w:val="single" w:color="000000" w:sz="4" w:space="0"/>
            </w:tcBorders>
            <w:noWrap w:val="0"/>
            <w:vAlign w:val="center"/>
          </w:tcPr>
          <w:p w14:paraId="5581B9F7">
            <w:pPr>
              <w:widowControl/>
              <w:spacing w:line="440" w:lineRule="exact"/>
              <w:jc w:val="center"/>
              <w:rPr>
                <w:rFonts w:ascii="宋体" w:hAnsi="宋体" w:cs="宋体"/>
                <w:bCs/>
                <w:kern w:val="0"/>
                <w:sz w:val="24"/>
                <w:szCs w:val="24"/>
              </w:rPr>
            </w:pPr>
            <w:r>
              <w:rPr>
                <w:rFonts w:hint="eastAsia" w:ascii="宋体" w:hAnsi="宋体" w:cs="宋体"/>
                <w:bCs/>
                <w:kern w:val="0"/>
                <w:sz w:val="24"/>
                <w:szCs w:val="24"/>
              </w:rPr>
              <w:tab/>
            </w:r>
            <w:r>
              <w:rPr>
                <w:rFonts w:hint="eastAsia" w:ascii="宋体" w:hAnsi="宋体" w:cs="宋体"/>
                <w:bCs/>
                <w:kern w:val="0"/>
                <w:sz w:val="24"/>
                <w:szCs w:val="24"/>
              </w:rPr>
              <w:t>中标金额　</w:t>
            </w:r>
          </w:p>
        </w:tc>
        <w:tc>
          <w:tcPr>
            <w:tcW w:w="4536" w:type="dxa"/>
            <w:gridSpan w:val="4"/>
            <w:tcBorders>
              <w:top w:val="single" w:color="auto" w:sz="4" w:space="0"/>
              <w:left w:val="nil"/>
              <w:bottom w:val="single" w:color="auto" w:sz="4" w:space="0"/>
              <w:right w:val="single" w:color="auto" w:sz="4" w:space="0"/>
            </w:tcBorders>
            <w:noWrap w:val="0"/>
            <w:vAlign w:val="center"/>
          </w:tcPr>
          <w:p w14:paraId="3D9599CD">
            <w:pPr>
              <w:widowControl/>
              <w:spacing w:line="440" w:lineRule="exact"/>
              <w:jc w:val="center"/>
              <w:rPr>
                <w:rFonts w:hint="eastAsia" w:ascii="宋体" w:hAnsi="宋体" w:cs="宋体"/>
                <w:bCs/>
                <w:kern w:val="0"/>
                <w:sz w:val="24"/>
                <w:szCs w:val="24"/>
              </w:rPr>
            </w:pPr>
            <w:r>
              <w:rPr>
                <w:rFonts w:hint="eastAsia" w:ascii="宋体" w:hAnsi="宋体" w:cs="宋体"/>
                <w:bCs/>
                <w:kern w:val="0"/>
                <w:sz w:val="24"/>
                <w:szCs w:val="24"/>
              </w:rPr>
              <w:t xml:space="preserve"> </w:t>
            </w:r>
          </w:p>
        </w:tc>
        <w:tc>
          <w:tcPr>
            <w:tcW w:w="2410" w:type="dxa"/>
            <w:gridSpan w:val="2"/>
            <w:tcBorders>
              <w:top w:val="single" w:color="auto" w:sz="4" w:space="0"/>
              <w:left w:val="nil"/>
              <w:bottom w:val="single" w:color="auto" w:sz="4" w:space="0"/>
              <w:right w:val="single" w:color="auto" w:sz="4" w:space="0"/>
            </w:tcBorders>
            <w:noWrap w:val="0"/>
            <w:vAlign w:val="center"/>
          </w:tcPr>
          <w:p w14:paraId="6E42C8C7">
            <w:pPr>
              <w:widowControl/>
              <w:spacing w:line="440" w:lineRule="exact"/>
              <w:jc w:val="center"/>
              <w:rPr>
                <w:rFonts w:hint="eastAsia" w:ascii="宋体" w:hAnsi="宋体" w:cs="宋体"/>
                <w:bCs/>
                <w:kern w:val="0"/>
                <w:sz w:val="24"/>
                <w:szCs w:val="24"/>
              </w:rPr>
            </w:pPr>
            <w:r>
              <w:rPr>
                <w:rFonts w:hint="eastAsia" w:ascii="宋体" w:hAnsi="宋体" w:cs="宋体"/>
                <w:bCs/>
                <w:kern w:val="0"/>
                <w:sz w:val="24"/>
                <w:szCs w:val="24"/>
              </w:rPr>
              <w:t>合  同  号</w:t>
            </w:r>
          </w:p>
        </w:tc>
        <w:tc>
          <w:tcPr>
            <w:tcW w:w="4697" w:type="dxa"/>
            <w:gridSpan w:val="4"/>
            <w:tcBorders>
              <w:top w:val="single" w:color="auto" w:sz="4" w:space="0"/>
              <w:left w:val="nil"/>
              <w:bottom w:val="single" w:color="auto" w:sz="4" w:space="0"/>
              <w:right w:val="single" w:color="auto" w:sz="4" w:space="0"/>
            </w:tcBorders>
            <w:noWrap w:val="0"/>
            <w:vAlign w:val="center"/>
          </w:tcPr>
          <w:p w14:paraId="632A15BA">
            <w:pPr>
              <w:widowControl/>
              <w:spacing w:line="440" w:lineRule="exact"/>
              <w:jc w:val="center"/>
              <w:rPr>
                <w:rFonts w:hint="eastAsia" w:ascii="宋体" w:hAnsi="宋体" w:cs="宋体"/>
                <w:bCs/>
                <w:kern w:val="0"/>
                <w:sz w:val="24"/>
                <w:szCs w:val="24"/>
              </w:rPr>
            </w:pPr>
          </w:p>
        </w:tc>
      </w:tr>
      <w:tr w14:paraId="0ED1C8F5">
        <w:tblPrEx>
          <w:tblCellMar>
            <w:top w:w="0" w:type="dxa"/>
            <w:left w:w="108" w:type="dxa"/>
            <w:bottom w:w="0" w:type="dxa"/>
            <w:right w:w="108" w:type="dxa"/>
          </w:tblCellMar>
        </w:tblPrEx>
        <w:trPr>
          <w:trHeight w:val="630" w:hRule="atLeast"/>
        </w:trPr>
        <w:tc>
          <w:tcPr>
            <w:tcW w:w="1095" w:type="dxa"/>
            <w:tcBorders>
              <w:top w:val="nil"/>
              <w:left w:val="single" w:color="auto" w:sz="4" w:space="0"/>
              <w:bottom w:val="single" w:color="auto" w:sz="4" w:space="0"/>
              <w:right w:val="single" w:color="auto" w:sz="4" w:space="0"/>
            </w:tcBorders>
            <w:noWrap w:val="0"/>
            <w:vAlign w:val="center"/>
          </w:tcPr>
          <w:p w14:paraId="32AE3724">
            <w:pPr>
              <w:widowControl/>
              <w:spacing w:line="440" w:lineRule="exact"/>
              <w:jc w:val="center"/>
              <w:rPr>
                <w:rFonts w:ascii="宋体" w:hAnsi="宋体" w:cs="宋体"/>
                <w:bCs/>
                <w:kern w:val="0"/>
                <w:szCs w:val="21"/>
              </w:rPr>
            </w:pPr>
            <w:r>
              <w:rPr>
                <w:rFonts w:hint="eastAsia" w:ascii="宋体" w:hAnsi="宋体" w:cs="宋体"/>
                <w:bCs/>
                <w:kern w:val="0"/>
                <w:szCs w:val="21"/>
              </w:rPr>
              <w:t>申请/使用科室</w:t>
            </w:r>
          </w:p>
        </w:tc>
        <w:tc>
          <w:tcPr>
            <w:tcW w:w="1047" w:type="dxa"/>
            <w:tcBorders>
              <w:top w:val="nil"/>
              <w:left w:val="nil"/>
              <w:bottom w:val="single" w:color="auto" w:sz="4" w:space="0"/>
              <w:right w:val="single" w:color="auto" w:sz="4" w:space="0"/>
            </w:tcBorders>
            <w:noWrap w:val="0"/>
            <w:vAlign w:val="center"/>
          </w:tcPr>
          <w:p w14:paraId="4612F405">
            <w:pPr>
              <w:widowControl/>
              <w:spacing w:line="440" w:lineRule="exact"/>
              <w:jc w:val="center"/>
              <w:rPr>
                <w:rFonts w:ascii="宋体" w:hAnsi="宋体" w:cs="宋体"/>
                <w:bCs/>
                <w:kern w:val="0"/>
                <w:szCs w:val="21"/>
              </w:rPr>
            </w:pPr>
            <w:r>
              <w:rPr>
                <w:rFonts w:hint="eastAsia" w:ascii="宋体" w:hAnsi="宋体" w:cs="宋体"/>
                <w:bCs/>
                <w:kern w:val="0"/>
                <w:szCs w:val="21"/>
              </w:rPr>
              <w:t>供应货物名称</w:t>
            </w:r>
          </w:p>
        </w:tc>
        <w:tc>
          <w:tcPr>
            <w:tcW w:w="850" w:type="dxa"/>
            <w:tcBorders>
              <w:top w:val="nil"/>
              <w:left w:val="nil"/>
              <w:bottom w:val="single" w:color="auto" w:sz="4" w:space="0"/>
              <w:right w:val="single" w:color="auto" w:sz="4" w:space="0"/>
            </w:tcBorders>
            <w:noWrap w:val="0"/>
            <w:vAlign w:val="center"/>
          </w:tcPr>
          <w:p w14:paraId="2E5FCEA6">
            <w:pPr>
              <w:widowControl/>
              <w:spacing w:line="440" w:lineRule="exact"/>
              <w:jc w:val="center"/>
              <w:rPr>
                <w:rFonts w:ascii="宋体" w:hAnsi="宋体" w:cs="宋体"/>
                <w:bCs/>
                <w:kern w:val="0"/>
                <w:szCs w:val="21"/>
              </w:rPr>
            </w:pPr>
            <w:r>
              <w:rPr>
                <w:rFonts w:hint="eastAsia" w:ascii="宋体" w:hAnsi="宋体" w:cs="宋体"/>
                <w:bCs/>
                <w:kern w:val="0"/>
                <w:szCs w:val="21"/>
              </w:rPr>
              <w:t>数量</w:t>
            </w:r>
          </w:p>
        </w:tc>
        <w:tc>
          <w:tcPr>
            <w:tcW w:w="1276" w:type="dxa"/>
            <w:tcBorders>
              <w:top w:val="nil"/>
              <w:left w:val="nil"/>
              <w:bottom w:val="single" w:color="auto" w:sz="4" w:space="0"/>
              <w:right w:val="single" w:color="auto" w:sz="4" w:space="0"/>
            </w:tcBorders>
            <w:noWrap w:val="0"/>
            <w:vAlign w:val="center"/>
          </w:tcPr>
          <w:p w14:paraId="4EEC46B9">
            <w:pPr>
              <w:widowControl/>
              <w:spacing w:line="440" w:lineRule="exact"/>
              <w:jc w:val="center"/>
              <w:rPr>
                <w:rFonts w:hint="eastAsia" w:ascii="宋体" w:hAnsi="宋体" w:cs="宋体"/>
                <w:bCs/>
                <w:kern w:val="0"/>
                <w:szCs w:val="21"/>
              </w:rPr>
            </w:pPr>
            <w:r>
              <w:rPr>
                <w:rFonts w:hint="eastAsia" w:ascii="宋体" w:hAnsi="宋体" w:cs="宋体"/>
                <w:bCs/>
                <w:kern w:val="0"/>
                <w:szCs w:val="21"/>
              </w:rPr>
              <w:t>合同签</w:t>
            </w:r>
          </w:p>
          <w:p w14:paraId="09EE241D">
            <w:pPr>
              <w:widowControl/>
              <w:spacing w:line="440" w:lineRule="exact"/>
              <w:jc w:val="center"/>
              <w:rPr>
                <w:rFonts w:ascii="宋体" w:hAnsi="宋体" w:cs="宋体"/>
                <w:bCs/>
                <w:kern w:val="0"/>
                <w:szCs w:val="21"/>
              </w:rPr>
            </w:pPr>
            <w:r>
              <w:rPr>
                <w:rFonts w:hint="eastAsia" w:ascii="宋体" w:hAnsi="宋体" w:cs="宋体"/>
                <w:bCs/>
                <w:kern w:val="0"/>
                <w:szCs w:val="21"/>
              </w:rPr>
              <w:t>订时间</w:t>
            </w:r>
          </w:p>
        </w:tc>
        <w:tc>
          <w:tcPr>
            <w:tcW w:w="850" w:type="dxa"/>
            <w:tcBorders>
              <w:top w:val="nil"/>
              <w:left w:val="nil"/>
              <w:bottom w:val="single" w:color="auto" w:sz="4" w:space="0"/>
              <w:right w:val="single" w:color="auto" w:sz="4" w:space="0"/>
            </w:tcBorders>
            <w:noWrap w:val="0"/>
            <w:vAlign w:val="center"/>
          </w:tcPr>
          <w:p w14:paraId="4F35A353">
            <w:pPr>
              <w:widowControl/>
              <w:spacing w:line="440" w:lineRule="exact"/>
              <w:jc w:val="center"/>
              <w:rPr>
                <w:rFonts w:ascii="宋体" w:hAnsi="宋体" w:cs="宋体"/>
                <w:bCs/>
                <w:kern w:val="0"/>
                <w:szCs w:val="21"/>
              </w:rPr>
            </w:pPr>
            <w:r>
              <w:rPr>
                <w:rFonts w:hint="eastAsia" w:ascii="宋体" w:hAnsi="宋体" w:cs="宋体"/>
                <w:bCs/>
                <w:kern w:val="0"/>
                <w:szCs w:val="21"/>
              </w:rPr>
              <w:t>到 货 时 间</w:t>
            </w:r>
          </w:p>
        </w:tc>
        <w:tc>
          <w:tcPr>
            <w:tcW w:w="993" w:type="dxa"/>
            <w:tcBorders>
              <w:top w:val="nil"/>
              <w:left w:val="nil"/>
              <w:bottom w:val="single" w:color="auto" w:sz="4" w:space="0"/>
              <w:right w:val="single" w:color="auto" w:sz="4" w:space="0"/>
            </w:tcBorders>
            <w:noWrap w:val="0"/>
            <w:vAlign w:val="center"/>
          </w:tcPr>
          <w:p w14:paraId="2950F191">
            <w:pPr>
              <w:widowControl/>
              <w:spacing w:line="440" w:lineRule="exact"/>
              <w:jc w:val="center"/>
              <w:rPr>
                <w:rFonts w:ascii="宋体" w:hAnsi="宋体" w:cs="宋体"/>
                <w:bCs/>
                <w:kern w:val="0"/>
                <w:szCs w:val="21"/>
              </w:rPr>
            </w:pPr>
            <w:r>
              <w:rPr>
                <w:rFonts w:hint="eastAsia" w:ascii="宋体" w:hAnsi="宋体" w:cs="宋体"/>
                <w:bCs/>
                <w:kern w:val="0"/>
                <w:szCs w:val="21"/>
              </w:rPr>
              <w:t>供货是否及时</w:t>
            </w:r>
          </w:p>
        </w:tc>
        <w:tc>
          <w:tcPr>
            <w:tcW w:w="1417" w:type="dxa"/>
            <w:tcBorders>
              <w:top w:val="nil"/>
              <w:left w:val="nil"/>
              <w:bottom w:val="single" w:color="auto" w:sz="4" w:space="0"/>
              <w:right w:val="single" w:color="auto" w:sz="4" w:space="0"/>
            </w:tcBorders>
            <w:noWrap w:val="0"/>
            <w:vAlign w:val="center"/>
          </w:tcPr>
          <w:p w14:paraId="78EAE4CE">
            <w:pPr>
              <w:widowControl/>
              <w:spacing w:line="440" w:lineRule="exact"/>
              <w:jc w:val="center"/>
              <w:rPr>
                <w:rFonts w:hint="eastAsia" w:ascii="宋体" w:hAnsi="宋体" w:cs="宋体"/>
                <w:bCs/>
                <w:kern w:val="0"/>
                <w:szCs w:val="21"/>
              </w:rPr>
            </w:pPr>
            <w:r>
              <w:rPr>
                <w:rFonts w:hint="eastAsia" w:ascii="宋体" w:hAnsi="宋体" w:cs="宋体"/>
                <w:bCs/>
                <w:kern w:val="0"/>
                <w:szCs w:val="21"/>
              </w:rPr>
              <w:t>回执单是否及时反馈科室并办理固定资产相关手续</w:t>
            </w:r>
          </w:p>
        </w:tc>
        <w:tc>
          <w:tcPr>
            <w:tcW w:w="1276" w:type="dxa"/>
            <w:tcBorders>
              <w:top w:val="nil"/>
              <w:left w:val="nil"/>
              <w:bottom w:val="single" w:color="auto" w:sz="4" w:space="0"/>
              <w:right w:val="single" w:color="auto" w:sz="4" w:space="0"/>
            </w:tcBorders>
            <w:noWrap w:val="0"/>
            <w:vAlign w:val="center"/>
          </w:tcPr>
          <w:p w14:paraId="0440F7CA">
            <w:pPr>
              <w:widowControl/>
              <w:spacing w:line="440" w:lineRule="exact"/>
              <w:jc w:val="center"/>
              <w:rPr>
                <w:rFonts w:ascii="宋体" w:hAnsi="宋体" w:cs="宋体"/>
                <w:bCs/>
                <w:kern w:val="0"/>
                <w:szCs w:val="21"/>
              </w:rPr>
            </w:pPr>
            <w:r>
              <w:rPr>
                <w:rFonts w:hint="eastAsia" w:ascii="宋体" w:hAnsi="宋体" w:cs="宋体"/>
                <w:bCs/>
                <w:kern w:val="0"/>
                <w:szCs w:val="21"/>
              </w:rPr>
              <w:t>是否与合同/协议内容一致</w:t>
            </w:r>
          </w:p>
        </w:tc>
        <w:tc>
          <w:tcPr>
            <w:tcW w:w="1134" w:type="dxa"/>
            <w:tcBorders>
              <w:top w:val="nil"/>
              <w:left w:val="nil"/>
              <w:bottom w:val="single" w:color="auto" w:sz="4" w:space="0"/>
              <w:right w:val="single" w:color="auto" w:sz="4" w:space="0"/>
            </w:tcBorders>
            <w:noWrap w:val="0"/>
            <w:vAlign w:val="center"/>
          </w:tcPr>
          <w:p w14:paraId="2B0507C7">
            <w:pPr>
              <w:widowControl/>
              <w:spacing w:line="440" w:lineRule="exact"/>
              <w:jc w:val="center"/>
              <w:rPr>
                <w:rFonts w:hint="eastAsia" w:ascii="宋体" w:hAnsi="宋体" w:cs="宋体"/>
                <w:bCs/>
                <w:kern w:val="0"/>
                <w:szCs w:val="21"/>
              </w:rPr>
            </w:pPr>
            <w:r>
              <w:rPr>
                <w:rFonts w:hint="eastAsia" w:ascii="宋体" w:hAnsi="宋体" w:cs="宋体"/>
                <w:bCs/>
                <w:kern w:val="0"/>
                <w:szCs w:val="21"/>
              </w:rPr>
              <w:t>培训时间</w:t>
            </w:r>
          </w:p>
        </w:tc>
        <w:tc>
          <w:tcPr>
            <w:tcW w:w="1559" w:type="dxa"/>
            <w:tcBorders>
              <w:top w:val="nil"/>
              <w:left w:val="nil"/>
              <w:bottom w:val="single" w:color="auto" w:sz="4" w:space="0"/>
              <w:right w:val="single" w:color="auto" w:sz="4" w:space="0"/>
            </w:tcBorders>
            <w:noWrap w:val="0"/>
            <w:vAlign w:val="center"/>
          </w:tcPr>
          <w:p w14:paraId="04E7265F">
            <w:pPr>
              <w:widowControl/>
              <w:spacing w:line="440" w:lineRule="exact"/>
              <w:jc w:val="center"/>
              <w:rPr>
                <w:rFonts w:hint="eastAsia" w:ascii="宋体" w:hAnsi="宋体" w:cs="宋体"/>
                <w:bCs/>
                <w:kern w:val="0"/>
                <w:szCs w:val="21"/>
              </w:rPr>
            </w:pPr>
            <w:r>
              <w:rPr>
                <w:rFonts w:hint="eastAsia" w:ascii="宋体" w:hAnsi="宋体" w:cs="宋体"/>
                <w:bCs/>
                <w:kern w:val="0"/>
                <w:szCs w:val="21"/>
              </w:rPr>
              <w:t>售后服务（是否按照合同条款完成售后服务</w:t>
            </w:r>
          </w:p>
        </w:tc>
        <w:tc>
          <w:tcPr>
            <w:tcW w:w="1487" w:type="dxa"/>
            <w:tcBorders>
              <w:top w:val="nil"/>
              <w:left w:val="nil"/>
              <w:bottom w:val="single" w:color="auto" w:sz="4" w:space="0"/>
              <w:right w:val="single" w:color="auto" w:sz="4" w:space="0"/>
            </w:tcBorders>
            <w:noWrap w:val="0"/>
            <w:vAlign w:val="center"/>
          </w:tcPr>
          <w:p w14:paraId="7715662F">
            <w:pPr>
              <w:widowControl/>
              <w:spacing w:line="440" w:lineRule="exact"/>
              <w:jc w:val="center"/>
              <w:rPr>
                <w:rFonts w:hint="eastAsia" w:ascii="宋体" w:hAnsi="宋体" w:cs="宋体"/>
                <w:bCs/>
                <w:kern w:val="0"/>
                <w:szCs w:val="21"/>
              </w:rPr>
            </w:pPr>
            <w:r>
              <w:rPr>
                <w:rFonts w:hint="eastAsia" w:ascii="宋体" w:hAnsi="宋体" w:cs="宋体"/>
                <w:bCs/>
                <w:kern w:val="0"/>
                <w:szCs w:val="21"/>
              </w:rPr>
              <w:t>服务态度</w:t>
            </w:r>
          </w:p>
          <w:p w14:paraId="149B4DAD">
            <w:pPr>
              <w:widowControl/>
              <w:spacing w:line="440" w:lineRule="exact"/>
              <w:jc w:val="center"/>
              <w:rPr>
                <w:rFonts w:ascii="宋体" w:hAnsi="宋体" w:cs="宋体"/>
                <w:bCs/>
                <w:kern w:val="0"/>
                <w:szCs w:val="21"/>
              </w:rPr>
            </w:pPr>
            <w:r>
              <w:rPr>
                <w:rFonts w:hint="eastAsia" w:ascii="宋体" w:hAnsi="宋体" w:cs="宋体"/>
                <w:bCs/>
                <w:kern w:val="0"/>
                <w:szCs w:val="21"/>
              </w:rPr>
              <w:t>（优、良、中、差）</w:t>
            </w:r>
          </w:p>
        </w:tc>
        <w:tc>
          <w:tcPr>
            <w:tcW w:w="1651" w:type="dxa"/>
            <w:gridSpan w:val="2"/>
            <w:tcBorders>
              <w:top w:val="single" w:color="auto" w:sz="4" w:space="0"/>
              <w:left w:val="nil"/>
              <w:bottom w:val="nil"/>
              <w:right w:val="single" w:color="auto" w:sz="4" w:space="0"/>
            </w:tcBorders>
            <w:noWrap w:val="0"/>
            <w:vAlign w:val="center"/>
          </w:tcPr>
          <w:p w14:paraId="6DAEB774">
            <w:pPr>
              <w:widowControl/>
              <w:spacing w:line="440" w:lineRule="exact"/>
              <w:jc w:val="center"/>
              <w:rPr>
                <w:rFonts w:hint="eastAsia" w:ascii="宋体" w:hAnsi="宋体" w:cs="宋体"/>
                <w:bCs/>
                <w:kern w:val="0"/>
                <w:szCs w:val="21"/>
              </w:rPr>
            </w:pPr>
            <w:r>
              <w:rPr>
                <w:rFonts w:hint="eastAsia" w:ascii="宋体" w:hAnsi="宋体" w:cs="宋体"/>
                <w:bCs/>
                <w:kern w:val="0"/>
                <w:szCs w:val="21"/>
              </w:rPr>
              <w:t>供货质量</w:t>
            </w:r>
          </w:p>
          <w:p w14:paraId="1C1D1FBB">
            <w:pPr>
              <w:widowControl/>
              <w:spacing w:line="440" w:lineRule="exact"/>
              <w:jc w:val="center"/>
              <w:rPr>
                <w:rFonts w:hint="eastAsia" w:ascii="宋体" w:hAnsi="宋体" w:cs="宋体"/>
                <w:bCs/>
                <w:kern w:val="0"/>
                <w:szCs w:val="21"/>
              </w:rPr>
            </w:pPr>
            <w:r>
              <w:rPr>
                <w:rFonts w:hint="eastAsia" w:ascii="宋体" w:hAnsi="宋体" w:cs="宋体"/>
                <w:bCs/>
                <w:kern w:val="0"/>
                <w:szCs w:val="21"/>
              </w:rPr>
              <w:t>（优、良、中、差）</w:t>
            </w:r>
          </w:p>
        </w:tc>
      </w:tr>
      <w:tr w14:paraId="0212A9B9">
        <w:tblPrEx>
          <w:tblCellMar>
            <w:top w:w="0" w:type="dxa"/>
            <w:left w:w="108" w:type="dxa"/>
            <w:bottom w:w="0" w:type="dxa"/>
            <w:right w:w="108" w:type="dxa"/>
          </w:tblCellMar>
        </w:tblPrEx>
        <w:trPr>
          <w:trHeight w:val="529" w:hRule="atLeast"/>
        </w:trPr>
        <w:tc>
          <w:tcPr>
            <w:tcW w:w="1095" w:type="dxa"/>
            <w:tcBorders>
              <w:top w:val="nil"/>
              <w:left w:val="single" w:color="auto" w:sz="4" w:space="0"/>
              <w:bottom w:val="single" w:color="auto" w:sz="4" w:space="0"/>
              <w:right w:val="single" w:color="auto" w:sz="4" w:space="0"/>
            </w:tcBorders>
            <w:noWrap w:val="0"/>
            <w:vAlign w:val="center"/>
          </w:tcPr>
          <w:p w14:paraId="4F4872FF">
            <w:pPr>
              <w:widowControl/>
              <w:spacing w:line="440" w:lineRule="exact"/>
              <w:jc w:val="center"/>
              <w:rPr>
                <w:rFonts w:hint="eastAsia" w:ascii="宋体" w:hAnsi="宋体" w:cs="宋体"/>
                <w:bCs/>
                <w:kern w:val="0"/>
                <w:sz w:val="20"/>
                <w:szCs w:val="20"/>
              </w:rPr>
            </w:pPr>
          </w:p>
        </w:tc>
        <w:tc>
          <w:tcPr>
            <w:tcW w:w="1047" w:type="dxa"/>
            <w:tcBorders>
              <w:top w:val="nil"/>
              <w:left w:val="nil"/>
              <w:bottom w:val="single" w:color="auto" w:sz="4" w:space="0"/>
              <w:right w:val="single" w:color="auto" w:sz="4" w:space="0"/>
            </w:tcBorders>
            <w:noWrap w:val="0"/>
            <w:vAlign w:val="center"/>
          </w:tcPr>
          <w:p w14:paraId="04815DE7">
            <w:pPr>
              <w:widowControl/>
              <w:spacing w:line="440" w:lineRule="exact"/>
              <w:jc w:val="center"/>
              <w:rPr>
                <w:rFonts w:hint="eastAsia" w:ascii="宋体" w:hAnsi="宋体" w:cs="宋体"/>
                <w:bCs/>
                <w:kern w:val="0"/>
                <w:sz w:val="20"/>
                <w:szCs w:val="20"/>
              </w:rPr>
            </w:pPr>
          </w:p>
        </w:tc>
        <w:tc>
          <w:tcPr>
            <w:tcW w:w="850" w:type="dxa"/>
            <w:tcBorders>
              <w:top w:val="nil"/>
              <w:left w:val="nil"/>
              <w:bottom w:val="single" w:color="auto" w:sz="4" w:space="0"/>
              <w:right w:val="single" w:color="auto" w:sz="4" w:space="0"/>
            </w:tcBorders>
            <w:noWrap w:val="0"/>
            <w:vAlign w:val="center"/>
          </w:tcPr>
          <w:p w14:paraId="60E6BF8D">
            <w:pPr>
              <w:widowControl/>
              <w:spacing w:line="440" w:lineRule="exact"/>
              <w:jc w:val="center"/>
              <w:rPr>
                <w:rFonts w:hint="eastAsia" w:ascii="宋体" w:hAnsi="宋体" w:cs="宋体"/>
                <w:bCs/>
                <w:kern w:val="0"/>
                <w:sz w:val="20"/>
                <w:szCs w:val="20"/>
              </w:rPr>
            </w:pPr>
          </w:p>
        </w:tc>
        <w:tc>
          <w:tcPr>
            <w:tcW w:w="1276" w:type="dxa"/>
            <w:tcBorders>
              <w:top w:val="nil"/>
              <w:left w:val="nil"/>
              <w:bottom w:val="single" w:color="auto" w:sz="4" w:space="0"/>
              <w:right w:val="single" w:color="auto" w:sz="4" w:space="0"/>
            </w:tcBorders>
            <w:noWrap w:val="0"/>
            <w:vAlign w:val="center"/>
          </w:tcPr>
          <w:p w14:paraId="16C36982">
            <w:pPr>
              <w:widowControl/>
              <w:spacing w:line="440" w:lineRule="exact"/>
              <w:jc w:val="center"/>
              <w:rPr>
                <w:rFonts w:hint="eastAsia" w:ascii="宋体" w:hAnsi="宋体" w:cs="宋体"/>
                <w:bCs/>
                <w:kern w:val="0"/>
                <w:sz w:val="20"/>
                <w:szCs w:val="20"/>
              </w:rPr>
            </w:pPr>
          </w:p>
        </w:tc>
        <w:tc>
          <w:tcPr>
            <w:tcW w:w="850" w:type="dxa"/>
            <w:tcBorders>
              <w:top w:val="nil"/>
              <w:left w:val="nil"/>
              <w:bottom w:val="single" w:color="auto" w:sz="4" w:space="0"/>
              <w:right w:val="single" w:color="auto" w:sz="4" w:space="0"/>
            </w:tcBorders>
            <w:noWrap w:val="0"/>
            <w:vAlign w:val="center"/>
          </w:tcPr>
          <w:p w14:paraId="5A586FCB">
            <w:pPr>
              <w:widowControl/>
              <w:spacing w:line="440" w:lineRule="exact"/>
              <w:jc w:val="center"/>
              <w:rPr>
                <w:rFonts w:ascii="宋体" w:hAnsi="宋体" w:cs="宋体"/>
                <w:bCs/>
                <w:kern w:val="0"/>
                <w:sz w:val="20"/>
                <w:szCs w:val="20"/>
              </w:rPr>
            </w:pPr>
          </w:p>
        </w:tc>
        <w:tc>
          <w:tcPr>
            <w:tcW w:w="993" w:type="dxa"/>
            <w:tcBorders>
              <w:top w:val="nil"/>
              <w:left w:val="nil"/>
              <w:bottom w:val="single" w:color="auto" w:sz="4" w:space="0"/>
              <w:right w:val="single" w:color="auto" w:sz="4" w:space="0"/>
            </w:tcBorders>
            <w:noWrap w:val="0"/>
            <w:vAlign w:val="center"/>
          </w:tcPr>
          <w:p w14:paraId="3C63EC63">
            <w:pPr>
              <w:widowControl/>
              <w:spacing w:line="440" w:lineRule="exact"/>
              <w:jc w:val="center"/>
              <w:rPr>
                <w:rFonts w:ascii="宋体" w:hAnsi="宋体" w:cs="宋体"/>
                <w:bCs/>
                <w:kern w:val="0"/>
                <w:sz w:val="20"/>
                <w:szCs w:val="20"/>
              </w:rPr>
            </w:pPr>
          </w:p>
        </w:tc>
        <w:tc>
          <w:tcPr>
            <w:tcW w:w="1417" w:type="dxa"/>
            <w:tcBorders>
              <w:top w:val="nil"/>
              <w:left w:val="nil"/>
              <w:bottom w:val="single" w:color="auto" w:sz="4" w:space="0"/>
              <w:right w:val="single" w:color="auto" w:sz="4" w:space="0"/>
            </w:tcBorders>
            <w:noWrap w:val="0"/>
            <w:vAlign w:val="center"/>
          </w:tcPr>
          <w:p w14:paraId="14CF7DE0">
            <w:pPr>
              <w:widowControl/>
              <w:spacing w:line="440" w:lineRule="exact"/>
              <w:jc w:val="center"/>
              <w:rPr>
                <w:rFonts w:hint="eastAsia" w:ascii="宋体" w:hAnsi="宋体" w:cs="宋体"/>
                <w:bCs/>
                <w:kern w:val="0"/>
                <w:sz w:val="20"/>
                <w:szCs w:val="20"/>
              </w:rPr>
            </w:pPr>
          </w:p>
        </w:tc>
        <w:tc>
          <w:tcPr>
            <w:tcW w:w="1276" w:type="dxa"/>
            <w:tcBorders>
              <w:top w:val="nil"/>
              <w:left w:val="nil"/>
              <w:bottom w:val="single" w:color="auto" w:sz="4" w:space="0"/>
              <w:right w:val="single" w:color="auto" w:sz="4" w:space="0"/>
            </w:tcBorders>
            <w:noWrap w:val="0"/>
            <w:vAlign w:val="center"/>
          </w:tcPr>
          <w:p w14:paraId="0EA86117">
            <w:pPr>
              <w:widowControl/>
              <w:spacing w:line="440" w:lineRule="exact"/>
              <w:jc w:val="center"/>
              <w:rPr>
                <w:rFonts w:hint="eastAsia" w:ascii="宋体" w:hAnsi="宋体" w:cs="宋体"/>
                <w:bCs/>
                <w:kern w:val="0"/>
                <w:sz w:val="20"/>
                <w:szCs w:val="20"/>
              </w:rPr>
            </w:pPr>
          </w:p>
        </w:tc>
        <w:tc>
          <w:tcPr>
            <w:tcW w:w="1134" w:type="dxa"/>
            <w:tcBorders>
              <w:top w:val="nil"/>
              <w:left w:val="nil"/>
              <w:bottom w:val="single" w:color="auto" w:sz="4" w:space="0"/>
              <w:right w:val="single" w:color="auto" w:sz="4" w:space="0"/>
            </w:tcBorders>
            <w:noWrap w:val="0"/>
            <w:vAlign w:val="center"/>
          </w:tcPr>
          <w:p w14:paraId="72035293">
            <w:pPr>
              <w:widowControl/>
              <w:spacing w:line="440" w:lineRule="exact"/>
              <w:jc w:val="center"/>
              <w:rPr>
                <w:rFonts w:ascii="宋体" w:hAnsi="宋体" w:cs="宋体"/>
                <w:bCs/>
                <w:kern w:val="0"/>
                <w:sz w:val="20"/>
                <w:szCs w:val="20"/>
              </w:rPr>
            </w:pPr>
            <w:r>
              <w:rPr>
                <w:rFonts w:hint="eastAsia" w:ascii="宋体" w:hAnsi="宋体" w:cs="宋体"/>
                <w:bCs/>
                <w:kern w:val="0"/>
                <w:sz w:val="20"/>
                <w:szCs w:val="20"/>
              </w:rPr>
              <w:t>　</w:t>
            </w:r>
          </w:p>
        </w:tc>
        <w:tc>
          <w:tcPr>
            <w:tcW w:w="1559" w:type="dxa"/>
            <w:tcBorders>
              <w:top w:val="nil"/>
              <w:left w:val="nil"/>
              <w:bottom w:val="single" w:color="auto" w:sz="4" w:space="0"/>
              <w:right w:val="single" w:color="auto" w:sz="4" w:space="0"/>
            </w:tcBorders>
            <w:noWrap w:val="0"/>
            <w:vAlign w:val="center"/>
          </w:tcPr>
          <w:p w14:paraId="5F2E8DAC">
            <w:pPr>
              <w:widowControl/>
              <w:spacing w:line="440" w:lineRule="exact"/>
              <w:jc w:val="center"/>
              <w:rPr>
                <w:rFonts w:ascii="宋体" w:hAnsi="宋体" w:cs="宋体"/>
                <w:bCs/>
                <w:kern w:val="0"/>
                <w:sz w:val="20"/>
                <w:szCs w:val="20"/>
              </w:rPr>
            </w:pPr>
          </w:p>
        </w:tc>
        <w:tc>
          <w:tcPr>
            <w:tcW w:w="1487" w:type="dxa"/>
            <w:tcBorders>
              <w:top w:val="nil"/>
              <w:left w:val="nil"/>
              <w:bottom w:val="single" w:color="auto" w:sz="4" w:space="0"/>
              <w:right w:val="single" w:color="auto" w:sz="4" w:space="0"/>
            </w:tcBorders>
            <w:noWrap w:val="0"/>
            <w:vAlign w:val="center"/>
          </w:tcPr>
          <w:p w14:paraId="4294739F">
            <w:pPr>
              <w:widowControl/>
              <w:spacing w:line="440" w:lineRule="exact"/>
              <w:jc w:val="center"/>
              <w:rPr>
                <w:rFonts w:ascii="宋体" w:hAnsi="宋体" w:cs="宋体"/>
                <w:bCs/>
                <w:kern w:val="0"/>
                <w:sz w:val="20"/>
                <w:szCs w:val="20"/>
              </w:rPr>
            </w:pPr>
          </w:p>
        </w:tc>
        <w:tc>
          <w:tcPr>
            <w:tcW w:w="1651" w:type="dxa"/>
            <w:gridSpan w:val="2"/>
            <w:tcBorders>
              <w:top w:val="single" w:color="auto" w:sz="4" w:space="0"/>
              <w:left w:val="nil"/>
              <w:bottom w:val="single" w:color="auto" w:sz="4" w:space="0"/>
              <w:right w:val="single" w:color="auto" w:sz="4" w:space="0"/>
            </w:tcBorders>
            <w:noWrap w:val="0"/>
            <w:vAlign w:val="center"/>
          </w:tcPr>
          <w:p w14:paraId="26C53485">
            <w:pPr>
              <w:widowControl/>
              <w:spacing w:line="440" w:lineRule="exact"/>
              <w:jc w:val="center"/>
              <w:rPr>
                <w:rFonts w:hint="eastAsia" w:ascii="宋体" w:hAnsi="宋体" w:cs="宋体"/>
                <w:bCs/>
                <w:kern w:val="0"/>
                <w:sz w:val="20"/>
                <w:szCs w:val="20"/>
              </w:rPr>
            </w:pPr>
          </w:p>
        </w:tc>
      </w:tr>
      <w:tr w14:paraId="69754366">
        <w:tblPrEx>
          <w:tblCellMar>
            <w:top w:w="0" w:type="dxa"/>
            <w:left w:w="108" w:type="dxa"/>
            <w:bottom w:w="0" w:type="dxa"/>
            <w:right w:w="108" w:type="dxa"/>
          </w:tblCellMar>
        </w:tblPrEx>
        <w:trPr>
          <w:trHeight w:val="462" w:hRule="atLeast"/>
        </w:trPr>
        <w:tc>
          <w:tcPr>
            <w:tcW w:w="1095" w:type="dxa"/>
            <w:tcBorders>
              <w:top w:val="single" w:color="auto" w:sz="4" w:space="0"/>
              <w:left w:val="single" w:color="auto" w:sz="4" w:space="0"/>
              <w:bottom w:val="single" w:color="auto" w:sz="4" w:space="0"/>
              <w:right w:val="single" w:color="auto" w:sz="4" w:space="0"/>
            </w:tcBorders>
            <w:noWrap w:val="0"/>
            <w:vAlign w:val="center"/>
          </w:tcPr>
          <w:p w14:paraId="6196A6A6">
            <w:pPr>
              <w:widowControl/>
              <w:spacing w:line="440" w:lineRule="exact"/>
              <w:jc w:val="center"/>
              <w:rPr>
                <w:rFonts w:ascii="宋体" w:hAnsi="宋体" w:cs="宋体"/>
                <w:bCs/>
                <w:kern w:val="0"/>
                <w:sz w:val="20"/>
                <w:szCs w:val="20"/>
              </w:rPr>
            </w:pPr>
          </w:p>
        </w:tc>
        <w:tc>
          <w:tcPr>
            <w:tcW w:w="1047" w:type="dxa"/>
            <w:tcBorders>
              <w:top w:val="single" w:color="auto" w:sz="4" w:space="0"/>
              <w:left w:val="nil"/>
              <w:bottom w:val="single" w:color="auto" w:sz="4" w:space="0"/>
              <w:right w:val="single" w:color="auto" w:sz="4" w:space="0"/>
            </w:tcBorders>
            <w:noWrap w:val="0"/>
            <w:vAlign w:val="center"/>
          </w:tcPr>
          <w:p w14:paraId="017352FC">
            <w:pPr>
              <w:widowControl/>
              <w:spacing w:line="440" w:lineRule="exact"/>
              <w:jc w:val="center"/>
              <w:rPr>
                <w:rFonts w:hint="eastAsia" w:ascii="宋体" w:hAnsi="宋体" w:cs="宋体"/>
                <w:bCs/>
                <w:kern w:val="0"/>
                <w:sz w:val="20"/>
                <w:szCs w:val="20"/>
              </w:rPr>
            </w:pPr>
          </w:p>
        </w:tc>
        <w:tc>
          <w:tcPr>
            <w:tcW w:w="850" w:type="dxa"/>
            <w:tcBorders>
              <w:top w:val="single" w:color="auto" w:sz="4" w:space="0"/>
              <w:left w:val="nil"/>
              <w:bottom w:val="single" w:color="auto" w:sz="4" w:space="0"/>
              <w:right w:val="single" w:color="auto" w:sz="4" w:space="0"/>
            </w:tcBorders>
            <w:noWrap w:val="0"/>
            <w:vAlign w:val="center"/>
          </w:tcPr>
          <w:p w14:paraId="7B500E62">
            <w:pPr>
              <w:widowControl/>
              <w:spacing w:line="440" w:lineRule="exact"/>
              <w:jc w:val="center"/>
              <w:rPr>
                <w:rFonts w:hint="eastAsia" w:ascii="宋体" w:hAnsi="宋体" w:cs="宋体"/>
                <w:bCs/>
                <w:kern w:val="0"/>
                <w:sz w:val="20"/>
                <w:szCs w:val="20"/>
              </w:rPr>
            </w:pPr>
          </w:p>
        </w:tc>
        <w:tc>
          <w:tcPr>
            <w:tcW w:w="1276" w:type="dxa"/>
            <w:tcBorders>
              <w:top w:val="single" w:color="auto" w:sz="4" w:space="0"/>
              <w:left w:val="nil"/>
              <w:bottom w:val="single" w:color="auto" w:sz="4" w:space="0"/>
              <w:right w:val="single" w:color="auto" w:sz="4" w:space="0"/>
            </w:tcBorders>
            <w:noWrap w:val="0"/>
            <w:vAlign w:val="center"/>
          </w:tcPr>
          <w:p w14:paraId="7F3C5172">
            <w:pPr>
              <w:widowControl/>
              <w:spacing w:line="440" w:lineRule="exact"/>
              <w:jc w:val="center"/>
              <w:rPr>
                <w:rFonts w:hint="eastAsia" w:ascii="宋体" w:hAnsi="宋体" w:cs="宋体"/>
                <w:bCs/>
                <w:kern w:val="0"/>
                <w:sz w:val="20"/>
                <w:szCs w:val="20"/>
              </w:rPr>
            </w:pPr>
          </w:p>
        </w:tc>
        <w:tc>
          <w:tcPr>
            <w:tcW w:w="850" w:type="dxa"/>
            <w:tcBorders>
              <w:top w:val="single" w:color="auto" w:sz="4" w:space="0"/>
              <w:left w:val="nil"/>
              <w:bottom w:val="single" w:color="auto" w:sz="4" w:space="0"/>
              <w:right w:val="single" w:color="auto" w:sz="4" w:space="0"/>
            </w:tcBorders>
            <w:noWrap w:val="0"/>
            <w:vAlign w:val="center"/>
          </w:tcPr>
          <w:p w14:paraId="2EBA350D">
            <w:pPr>
              <w:widowControl/>
              <w:spacing w:line="440" w:lineRule="exact"/>
              <w:jc w:val="center"/>
              <w:rPr>
                <w:rFonts w:hint="eastAsia" w:ascii="宋体" w:hAnsi="宋体" w:cs="宋体"/>
                <w:bCs/>
                <w:kern w:val="0"/>
                <w:sz w:val="20"/>
                <w:szCs w:val="20"/>
              </w:rPr>
            </w:pPr>
          </w:p>
        </w:tc>
        <w:tc>
          <w:tcPr>
            <w:tcW w:w="993" w:type="dxa"/>
            <w:tcBorders>
              <w:top w:val="single" w:color="auto" w:sz="4" w:space="0"/>
              <w:left w:val="nil"/>
              <w:bottom w:val="single" w:color="auto" w:sz="4" w:space="0"/>
              <w:right w:val="single" w:color="auto" w:sz="4" w:space="0"/>
            </w:tcBorders>
            <w:noWrap w:val="0"/>
            <w:vAlign w:val="center"/>
          </w:tcPr>
          <w:p w14:paraId="2B5CC03A">
            <w:pPr>
              <w:widowControl/>
              <w:spacing w:line="440" w:lineRule="exact"/>
              <w:jc w:val="center"/>
              <w:rPr>
                <w:rFonts w:hint="eastAsia" w:ascii="宋体" w:hAnsi="宋体" w:cs="宋体"/>
                <w:bCs/>
                <w:kern w:val="0"/>
                <w:sz w:val="20"/>
                <w:szCs w:val="20"/>
              </w:rPr>
            </w:pPr>
          </w:p>
        </w:tc>
        <w:tc>
          <w:tcPr>
            <w:tcW w:w="1417" w:type="dxa"/>
            <w:tcBorders>
              <w:top w:val="single" w:color="auto" w:sz="4" w:space="0"/>
              <w:left w:val="nil"/>
              <w:bottom w:val="single" w:color="auto" w:sz="4" w:space="0"/>
              <w:right w:val="single" w:color="auto" w:sz="4" w:space="0"/>
            </w:tcBorders>
            <w:noWrap w:val="0"/>
            <w:vAlign w:val="center"/>
          </w:tcPr>
          <w:p w14:paraId="215B94A5">
            <w:pPr>
              <w:widowControl/>
              <w:spacing w:line="440" w:lineRule="exact"/>
              <w:jc w:val="center"/>
              <w:rPr>
                <w:rFonts w:hint="eastAsia" w:ascii="宋体" w:hAnsi="宋体" w:cs="宋体"/>
                <w:bCs/>
                <w:kern w:val="0"/>
                <w:sz w:val="20"/>
                <w:szCs w:val="20"/>
              </w:rPr>
            </w:pPr>
          </w:p>
        </w:tc>
        <w:tc>
          <w:tcPr>
            <w:tcW w:w="1276" w:type="dxa"/>
            <w:tcBorders>
              <w:top w:val="single" w:color="auto" w:sz="4" w:space="0"/>
              <w:left w:val="nil"/>
              <w:bottom w:val="single" w:color="auto" w:sz="4" w:space="0"/>
              <w:right w:val="single" w:color="auto" w:sz="4" w:space="0"/>
            </w:tcBorders>
            <w:noWrap w:val="0"/>
            <w:vAlign w:val="center"/>
          </w:tcPr>
          <w:p w14:paraId="64721943">
            <w:pPr>
              <w:widowControl/>
              <w:spacing w:line="440" w:lineRule="exact"/>
              <w:jc w:val="center"/>
              <w:rPr>
                <w:rFonts w:hint="eastAsia" w:ascii="宋体" w:hAnsi="宋体" w:cs="宋体"/>
                <w:bCs/>
                <w:kern w:val="0"/>
                <w:sz w:val="20"/>
                <w:szCs w:val="20"/>
              </w:rPr>
            </w:pPr>
          </w:p>
        </w:tc>
        <w:tc>
          <w:tcPr>
            <w:tcW w:w="1134" w:type="dxa"/>
            <w:tcBorders>
              <w:top w:val="single" w:color="auto" w:sz="4" w:space="0"/>
              <w:left w:val="nil"/>
              <w:bottom w:val="single" w:color="auto" w:sz="4" w:space="0"/>
              <w:right w:val="single" w:color="auto" w:sz="4" w:space="0"/>
            </w:tcBorders>
            <w:noWrap w:val="0"/>
            <w:vAlign w:val="center"/>
          </w:tcPr>
          <w:p w14:paraId="38DC090B">
            <w:pPr>
              <w:widowControl/>
              <w:spacing w:line="440" w:lineRule="exact"/>
              <w:jc w:val="center"/>
              <w:rPr>
                <w:rFonts w:hint="eastAsia" w:ascii="宋体" w:hAnsi="宋体" w:cs="宋体"/>
                <w:bCs/>
                <w:kern w:val="0"/>
                <w:sz w:val="20"/>
                <w:szCs w:val="20"/>
              </w:rPr>
            </w:pPr>
          </w:p>
        </w:tc>
        <w:tc>
          <w:tcPr>
            <w:tcW w:w="1559" w:type="dxa"/>
            <w:tcBorders>
              <w:top w:val="single" w:color="auto" w:sz="4" w:space="0"/>
              <w:left w:val="nil"/>
              <w:bottom w:val="single" w:color="auto" w:sz="4" w:space="0"/>
              <w:right w:val="single" w:color="auto" w:sz="4" w:space="0"/>
            </w:tcBorders>
            <w:noWrap w:val="0"/>
            <w:vAlign w:val="center"/>
          </w:tcPr>
          <w:p w14:paraId="5A03F110">
            <w:pPr>
              <w:widowControl/>
              <w:spacing w:line="440" w:lineRule="exact"/>
              <w:jc w:val="center"/>
              <w:rPr>
                <w:rFonts w:hint="eastAsia" w:ascii="宋体" w:hAnsi="宋体" w:cs="宋体"/>
                <w:bCs/>
                <w:kern w:val="0"/>
                <w:sz w:val="20"/>
                <w:szCs w:val="20"/>
              </w:rPr>
            </w:pPr>
          </w:p>
        </w:tc>
        <w:tc>
          <w:tcPr>
            <w:tcW w:w="1487" w:type="dxa"/>
            <w:tcBorders>
              <w:top w:val="single" w:color="auto" w:sz="4" w:space="0"/>
              <w:left w:val="nil"/>
              <w:bottom w:val="single" w:color="auto" w:sz="4" w:space="0"/>
              <w:right w:val="single" w:color="auto" w:sz="4" w:space="0"/>
            </w:tcBorders>
            <w:noWrap w:val="0"/>
            <w:vAlign w:val="center"/>
          </w:tcPr>
          <w:p w14:paraId="24D694A6">
            <w:pPr>
              <w:widowControl/>
              <w:spacing w:line="440" w:lineRule="exact"/>
              <w:jc w:val="center"/>
              <w:rPr>
                <w:rFonts w:hint="eastAsia" w:ascii="宋体" w:hAnsi="宋体" w:cs="宋体"/>
                <w:bCs/>
                <w:kern w:val="0"/>
                <w:sz w:val="20"/>
                <w:szCs w:val="20"/>
              </w:rPr>
            </w:pPr>
          </w:p>
        </w:tc>
        <w:tc>
          <w:tcPr>
            <w:tcW w:w="1651" w:type="dxa"/>
            <w:gridSpan w:val="2"/>
            <w:tcBorders>
              <w:top w:val="single" w:color="auto" w:sz="4" w:space="0"/>
              <w:left w:val="nil"/>
              <w:bottom w:val="single" w:color="auto" w:sz="4" w:space="0"/>
              <w:right w:val="single" w:color="auto" w:sz="4" w:space="0"/>
            </w:tcBorders>
            <w:noWrap w:val="0"/>
            <w:vAlign w:val="center"/>
          </w:tcPr>
          <w:p w14:paraId="4367848C">
            <w:pPr>
              <w:widowControl/>
              <w:spacing w:line="440" w:lineRule="exact"/>
              <w:jc w:val="center"/>
              <w:rPr>
                <w:rFonts w:hint="eastAsia" w:ascii="宋体" w:hAnsi="宋体" w:cs="宋体"/>
                <w:bCs/>
                <w:kern w:val="0"/>
                <w:sz w:val="20"/>
                <w:szCs w:val="20"/>
              </w:rPr>
            </w:pPr>
          </w:p>
        </w:tc>
      </w:tr>
      <w:tr w14:paraId="0DC499D6">
        <w:tblPrEx>
          <w:tblCellMar>
            <w:top w:w="0" w:type="dxa"/>
            <w:left w:w="108" w:type="dxa"/>
            <w:bottom w:w="0" w:type="dxa"/>
            <w:right w:w="108" w:type="dxa"/>
          </w:tblCellMar>
        </w:tblPrEx>
        <w:trPr>
          <w:trHeight w:val="556" w:hRule="atLeast"/>
        </w:trPr>
        <w:tc>
          <w:tcPr>
            <w:tcW w:w="1095" w:type="dxa"/>
            <w:tcBorders>
              <w:top w:val="single" w:color="auto" w:sz="4" w:space="0"/>
              <w:left w:val="single" w:color="auto" w:sz="4" w:space="0"/>
              <w:bottom w:val="single" w:color="auto" w:sz="4" w:space="0"/>
              <w:right w:val="single" w:color="auto" w:sz="4" w:space="0"/>
            </w:tcBorders>
            <w:noWrap w:val="0"/>
            <w:vAlign w:val="center"/>
          </w:tcPr>
          <w:p w14:paraId="55884912">
            <w:pPr>
              <w:widowControl/>
              <w:spacing w:line="440" w:lineRule="exact"/>
              <w:jc w:val="center"/>
              <w:rPr>
                <w:rFonts w:hint="eastAsia" w:ascii="宋体" w:hAnsi="宋体" w:cs="宋体"/>
                <w:bCs/>
                <w:kern w:val="0"/>
                <w:sz w:val="20"/>
                <w:szCs w:val="20"/>
              </w:rPr>
            </w:pPr>
          </w:p>
        </w:tc>
        <w:tc>
          <w:tcPr>
            <w:tcW w:w="1047" w:type="dxa"/>
            <w:tcBorders>
              <w:top w:val="single" w:color="auto" w:sz="4" w:space="0"/>
              <w:left w:val="nil"/>
              <w:bottom w:val="single" w:color="auto" w:sz="4" w:space="0"/>
              <w:right w:val="single" w:color="auto" w:sz="4" w:space="0"/>
            </w:tcBorders>
            <w:noWrap w:val="0"/>
            <w:vAlign w:val="center"/>
          </w:tcPr>
          <w:p w14:paraId="3CC0E44B">
            <w:pPr>
              <w:widowControl/>
              <w:spacing w:line="440" w:lineRule="exact"/>
              <w:jc w:val="center"/>
              <w:rPr>
                <w:rFonts w:hint="eastAsia" w:ascii="宋体" w:hAnsi="宋体" w:cs="宋体"/>
                <w:bCs/>
                <w:kern w:val="0"/>
                <w:sz w:val="20"/>
                <w:szCs w:val="20"/>
              </w:rPr>
            </w:pPr>
          </w:p>
        </w:tc>
        <w:tc>
          <w:tcPr>
            <w:tcW w:w="850" w:type="dxa"/>
            <w:tcBorders>
              <w:top w:val="single" w:color="auto" w:sz="4" w:space="0"/>
              <w:left w:val="nil"/>
              <w:bottom w:val="single" w:color="auto" w:sz="4" w:space="0"/>
              <w:right w:val="single" w:color="auto" w:sz="4" w:space="0"/>
            </w:tcBorders>
            <w:noWrap w:val="0"/>
            <w:vAlign w:val="center"/>
          </w:tcPr>
          <w:p w14:paraId="4DBF1C4B">
            <w:pPr>
              <w:widowControl/>
              <w:spacing w:line="440" w:lineRule="exact"/>
              <w:jc w:val="center"/>
              <w:rPr>
                <w:rFonts w:hint="eastAsia" w:ascii="宋体" w:hAnsi="宋体" w:cs="宋体"/>
                <w:bCs/>
                <w:kern w:val="0"/>
                <w:sz w:val="20"/>
                <w:szCs w:val="20"/>
              </w:rPr>
            </w:pPr>
          </w:p>
        </w:tc>
        <w:tc>
          <w:tcPr>
            <w:tcW w:w="1276" w:type="dxa"/>
            <w:tcBorders>
              <w:top w:val="single" w:color="auto" w:sz="4" w:space="0"/>
              <w:left w:val="nil"/>
              <w:bottom w:val="single" w:color="auto" w:sz="4" w:space="0"/>
              <w:right w:val="single" w:color="auto" w:sz="4" w:space="0"/>
            </w:tcBorders>
            <w:noWrap w:val="0"/>
            <w:vAlign w:val="center"/>
          </w:tcPr>
          <w:p w14:paraId="4FCECE81">
            <w:pPr>
              <w:widowControl/>
              <w:spacing w:line="440" w:lineRule="exact"/>
              <w:jc w:val="center"/>
              <w:rPr>
                <w:rFonts w:hint="eastAsia" w:ascii="宋体" w:hAnsi="宋体" w:cs="宋体"/>
                <w:bCs/>
                <w:kern w:val="0"/>
                <w:sz w:val="20"/>
                <w:szCs w:val="20"/>
              </w:rPr>
            </w:pPr>
          </w:p>
        </w:tc>
        <w:tc>
          <w:tcPr>
            <w:tcW w:w="850" w:type="dxa"/>
            <w:tcBorders>
              <w:top w:val="single" w:color="auto" w:sz="4" w:space="0"/>
              <w:left w:val="nil"/>
              <w:bottom w:val="single" w:color="auto" w:sz="4" w:space="0"/>
              <w:right w:val="single" w:color="auto" w:sz="4" w:space="0"/>
            </w:tcBorders>
            <w:noWrap w:val="0"/>
            <w:vAlign w:val="center"/>
          </w:tcPr>
          <w:p w14:paraId="003A6493">
            <w:pPr>
              <w:widowControl/>
              <w:spacing w:line="440" w:lineRule="exact"/>
              <w:jc w:val="center"/>
              <w:rPr>
                <w:rFonts w:hint="eastAsia" w:ascii="宋体" w:hAnsi="宋体" w:cs="宋体"/>
                <w:bCs/>
                <w:kern w:val="0"/>
                <w:sz w:val="20"/>
                <w:szCs w:val="20"/>
              </w:rPr>
            </w:pPr>
          </w:p>
        </w:tc>
        <w:tc>
          <w:tcPr>
            <w:tcW w:w="993" w:type="dxa"/>
            <w:tcBorders>
              <w:top w:val="single" w:color="auto" w:sz="4" w:space="0"/>
              <w:left w:val="nil"/>
              <w:bottom w:val="single" w:color="auto" w:sz="4" w:space="0"/>
              <w:right w:val="single" w:color="auto" w:sz="4" w:space="0"/>
            </w:tcBorders>
            <w:noWrap w:val="0"/>
            <w:vAlign w:val="center"/>
          </w:tcPr>
          <w:p w14:paraId="1EE9AF19">
            <w:pPr>
              <w:widowControl/>
              <w:spacing w:line="440" w:lineRule="exact"/>
              <w:jc w:val="center"/>
              <w:rPr>
                <w:rFonts w:hint="eastAsia" w:ascii="宋体" w:hAnsi="宋体" w:cs="宋体"/>
                <w:bCs/>
                <w:kern w:val="0"/>
                <w:sz w:val="20"/>
                <w:szCs w:val="20"/>
              </w:rPr>
            </w:pPr>
          </w:p>
        </w:tc>
        <w:tc>
          <w:tcPr>
            <w:tcW w:w="1417" w:type="dxa"/>
            <w:tcBorders>
              <w:top w:val="single" w:color="auto" w:sz="4" w:space="0"/>
              <w:left w:val="nil"/>
              <w:bottom w:val="single" w:color="auto" w:sz="4" w:space="0"/>
              <w:right w:val="single" w:color="auto" w:sz="4" w:space="0"/>
            </w:tcBorders>
            <w:noWrap w:val="0"/>
            <w:vAlign w:val="center"/>
          </w:tcPr>
          <w:p w14:paraId="4071B916">
            <w:pPr>
              <w:widowControl/>
              <w:spacing w:line="440" w:lineRule="exact"/>
              <w:jc w:val="center"/>
              <w:rPr>
                <w:rFonts w:hint="eastAsia" w:ascii="宋体" w:hAnsi="宋体" w:cs="宋体"/>
                <w:bCs/>
                <w:kern w:val="0"/>
                <w:sz w:val="20"/>
                <w:szCs w:val="20"/>
              </w:rPr>
            </w:pPr>
          </w:p>
        </w:tc>
        <w:tc>
          <w:tcPr>
            <w:tcW w:w="1276" w:type="dxa"/>
            <w:tcBorders>
              <w:top w:val="single" w:color="auto" w:sz="4" w:space="0"/>
              <w:left w:val="nil"/>
              <w:bottom w:val="single" w:color="auto" w:sz="4" w:space="0"/>
              <w:right w:val="single" w:color="auto" w:sz="4" w:space="0"/>
            </w:tcBorders>
            <w:noWrap w:val="0"/>
            <w:vAlign w:val="center"/>
          </w:tcPr>
          <w:p w14:paraId="18FDB553">
            <w:pPr>
              <w:widowControl/>
              <w:spacing w:line="440" w:lineRule="exact"/>
              <w:jc w:val="center"/>
              <w:rPr>
                <w:rFonts w:hint="eastAsia" w:ascii="宋体" w:hAnsi="宋体" w:cs="宋体"/>
                <w:bCs/>
                <w:kern w:val="0"/>
                <w:sz w:val="20"/>
                <w:szCs w:val="20"/>
              </w:rPr>
            </w:pPr>
          </w:p>
        </w:tc>
        <w:tc>
          <w:tcPr>
            <w:tcW w:w="1134" w:type="dxa"/>
            <w:tcBorders>
              <w:top w:val="single" w:color="auto" w:sz="4" w:space="0"/>
              <w:left w:val="nil"/>
              <w:bottom w:val="single" w:color="auto" w:sz="4" w:space="0"/>
              <w:right w:val="single" w:color="auto" w:sz="4" w:space="0"/>
            </w:tcBorders>
            <w:noWrap w:val="0"/>
            <w:vAlign w:val="center"/>
          </w:tcPr>
          <w:p w14:paraId="1BC15788">
            <w:pPr>
              <w:widowControl/>
              <w:spacing w:line="440" w:lineRule="exact"/>
              <w:jc w:val="center"/>
              <w:rPr>
                <w:rFonts w:hint="eastAsia" w:ascii="宋体" w:hAnsi="宋体" w:cs="宋体"/>
                <w:bCs/>
                <w:kern w:val="0"/>
                <w:sz w:val="20"/>
                <w:szCs w:val="20"/>
              </w:rPr>
            </w:pPr>
          </w:p>
        </w:tc>
        <w:tc>
          <w:tcPr>
            <w:tcW w:w="1559" w:type="dxa"/>
            <w:tcBorders>
              <w:top w:val="single" w:color="auto" w:sz="4" w:space="0"/>
              <w:left w:val="nil"/>
              <w:bottom w:val="single" w:color="auto" w:sz="4" w:space="0"/>
              <w:right w:val="single" w:color="auto" w:sz="4" w:space="0"/>
            </w:tcBorders>
            <w:noWrap w:val="0"/>
            <w:vAlign w:val="center"/>
          </w:tcPr>
          <w:p w14:paraId="7768FA45">
            <w:pPr>
              <w:widowControl/>
              <w:spacing w:line="440" w:lineRule="exact"/>
              <w:jc w:val="center"/>
              <w:rPr>
                <w:rFonts w:hint="eastAsia" w:ascii="宋体" w:hAnsi="宋体" w:cs="宋体"/>
                <w:bCs/>
                <w:kern w:val="0"/>
                <w:sz w:val="20"/>
                <w:szCs w:val="20"/>
              </w:rPr>
            </w:pPr>
          </w:p>
        </w:tc>
        <w:tc>
          <w:tcPr>
            <w:tcW w:w="1487" w:type="dxa"/>
            <w:tcBorders>
              <w:top w:val="single" w:color="auto" w:sz="4" w:space="0"/>
              <w:left w:val="nil"/>
              <w:bottom w:val="single" w:color="auto" w:sz="4" w:space="0"/>
              <w:right w:val="single" w:color="auto" w:sz="4" w:space="0"/>
            </w:tcBorders>
            <w:noWrap w:val="0"/>
            <w:vAlign w:val="center"/>
          </w:tcPr>
          <w:p w14:paraId="0759339E">
            <w:pPr>
              <w:widowControl/>
              <w:spacing w:line="440" w:lineRule="exact"/>
              <w:jc w:val="center"/>
              <w:rPr>
                <w:rFonts w:hint="eastAsia" w:ascii="宋体" w:hAnsi="宋体" w:cs="宋体"/>
                <w:bCs/>
                <w:kern w:val="0"/>
                <w:sz w:val="20"/>
                <w:szCs w:val="20"/>
              </w:rPr>
            </w:pPr>
          </w:p>
        </w:tc>
        <w:tc>
          <w:tcPr>
            <w:tcW w:w="1651" w:type="dxa"/>
            <w:gridSpan w:val="2"/>
            <w:tcBorders>
              <w:top w:val="single" w:color="auto" w:sz="4" w:space="0"/>
              <w:left w:val="nil"/>
              <w:bottom w:val="single" w:color="auto" w:sz="4" w:space="0"/>
              <w:right w:val="single" w:color="auto" w:sz="4" w:space="0"/>
            </w:tcBorders>
            <w:noWrap w:val="0"/>
            <w:vAlign w:val="center"/>
          </w:tcPr>
          <w:p w14:paraId="2511CDD7">
            <w:pPr>
              <w:widowControl/>
              <w:spacing w:line="440" w:lineRule="exact"/>
              <w:jc w:val="center"/>
              <w:rPr>
                <w:rFonts w:hint="eastAsia" w:ascii="宋体" w:hAnsi="宋体" w:cs="宋体"/>
                <w:bCs/>
                <w:kern w:val="0"/>
                <w:sz w:val="20"/>
                <w:szCs w:val="20"/>
              </w:rPr>
            </w:pPr>
          </w:p>
        </w:tc>
      </w:tr>
      <w:tr w14:paraId="3FA0DE16">
        <w:tblPrEx>
          <w:tblCellMar>
            <w:top w:w="0" w:type="dxa"/>
            <w:left w:w="108" w:type="dxa"/>
            <w:bottom w:w="0" w:type="dxa"/>
            <w:right w:w="108" w:type="dxa"/>
          </w:tblCellMar>
        </w:tblPrEx>
        <w:trPr>
          <w:trHeight w:val="1250" w:hRule="atLeast"/>
        </w:trPr>
        <w:tc>
          <w:tcPr>
            <w:tcW w:w="14635" w:type="dxa"/>
            <w:gridSpan w:val="13"/>
            <w:tcBorders>
              <w:top w:val="single" w:color="auto" w:sz="4" w:space="0"/>
              <w:left w:val="single" w:color="auto" w:sz="4" w:space="0"/>
              <w:bottom w:val="single" w:color="auto" w:sz="4" w:space="0"/>
              <w:right w:val="single" w:color="auto" w:sz="4" w:space="0"/>
            </w:tcBorders>
            <w:noWrap w:val="0"/>
            <w:vAlign w:val="top"/>
          </w:tcPr>
          <w:p w14:paraId="2DAD3E49">
            <w:pPr>
              <w:widowControl/>
              <w:spacing w:line="440" w:lineRule="exact"/>
              <w:rPr>
                <w:rFonts w:hint="eastAsia" w:ascii="宋体" w:hAnsi="宋体" w:cs="宋体"/>
                <w:bCs/>
                <w:kern w:val="0"/>
                <w:sz w:val="20"/>
                <w:szCs w:val="20"/>
              </w:rPr>
            </w:pPr>
            <w:r>
              <w:rPr>
                <w:rFonts w:hint="eastAsia" w:ascii="宋体" w:hAnsi="宋体" w:cs="宋体"/>
                <w:bCs/>
                <w:kern w:val="0"/>
                <w:szCs w:val="21"/>
              </w:rPr>
              <w:t>科室意见</w:t>
            </w:r>
            <w:r>
              <w:rPr>
                <w:rFonts w:hint="eastAsia" w:ascii="宋体" w:hAnsi="宋体" w:cs="宋体"/>
                <w:bCs/>
                <w:kern w:val="0"/>
                <w:sz w:val="20"/>
                <w:szCs w:val="20"/>
              </w:rPr>
              <w:t>：</w:t>
            </w:r>
          </w:p>
          <w:p w14:paraId="20060505">
            <w:pPr>
              <w:widowControl/>
              <w:spacing w:line="440" w:lineRule="exact"/>
              <w:rPr>
                <w:rFonts w:hint="eastAsia" w:ascii="宋体" w:hAnsi="宋体" w:cs="宋体"/>
                <w:bCs/>
                <w:kern w:val="0"/>
                <w:sz w:val="20"/>
                <w:szCs w:val="20"/>
              </w:rPr>
            </w:pPr>
            <w:r>
              <w:rPr>
                <w:rFonts w:hint="eastAsia" w:ascii="宋体" w:hAnsi="宋体" w:cs="宋体"/>
                <w:bCs/>
                <w:kern w:val="0"/>
                <w:sz w:val="20"/>
                <w:szCs w:val="20"/>
              </w:rPr>
              <w:t xml:space="preserve">                                     </w:t>
            </w:r>
          </w:p>
          <w:p w14:paraId="34C9C826">
            <w:pPr>
              <w:widowControl/>
              <w:spacing w:line="440" w:lineRule="exact"/>
              <w:rPr>
                <w:rFonts w:hint="eastAsia" w:ascii="宋体" w:hAnsi="宋体" w:cs="宋体"/>
                <w:bCs/>
                <w:kern w:val="0"/>
                <w:sz w:val="20"/>
                <w:szCs w:val="20"/>
              </w:rPr>
            </w:pPr>
            <w:r>
              <w:rPr>
                <w:rFonts w:hint="eastAsia" w:ascii="宋体" w:hAnsi="宋体" w:cs="宋体"/>
                <w:bCs/>
                <w:kern w:val="0"/>
                <w:szCs w:val="21"/>
              </w:rPr>
              <w:t xml:space="preserve">是否同意支付货款：                        </w:t>
            </w:r>
            <w:r>
              <w:rPr>
                <w:rFonts w:hint="eastAsia" w:ascii="宋体" w:hAnsi="宋体" w:cs="宋体"/>
                <w:bCs/>
                <w:kern w:val="0"/>
                <w:sz w:val="20"/>
                <w:szCs w:val="20"/>
              </w:rPr>
              <w:t xml:space="preserve">    经办人：                            科室主任：                日期                               </w:t>
            </w:r>
          </w:p>
        </w:tc>
      </w:tr>
    </w:tbl>
    <w:p w14:paraId="565106C0">
      <w:pPr>
        <w:widowControl/>
        <w:adjustRightInd w:val="0"/>
        <w:snapToGrid w:val="0"/>
        <w:spacing w:after="150" w:line="440" w:lineRule="exact"/>
        <w:jc w:val="left"/>
        <w:rPr>
          <w:rFonts w:hint="eastAsia" w:ascii="宋体" w:hAnsi="宋体" w:cs="宋体"/>
          <w:b/>
          <w:bCs/>
          <w:sz w:val="44"/>
        </w:rPr>
        <w:sectPr>
          <w:footerReference r:id="rId11" w:type="default"/>
          <w:type w:val="nextColumn"/>
          <w:pgSz w:w="16850" w:h="11910" w:orient="landscape"/>
          <w:pgMar w:top="1519" w:right="1440" w:bottom="1463" w:left="1440" w:header="720" w:footer="720" w:gutter="0"/>
          <w:pgNumType w:fmt="decimal"/>
          <w:cols w:space="720" w:num="1"/>
        </w:sectPr>
      </w:pPr>
      <w:r>
        <w:rPr>
          <w:rFonts w:hint="eastAsia"/>
          <w:szCs w:val="24"/>
        </w:rPr>
        <w:t>备注：请使用科室认真负责填写该表1、</w:t>
      </w:r>
      <w:r>
        <w:rPr>
          <w:rFonts w:hint="eastAsia" w:ascii="宋体" w:hAnsi="宋体" w:cs="宋体"/>
          <w:bCs/>
          <w:kern w:val="0"/>
          <w:sz w:val="20"/>
          <w:szCs w:val="20"/>
        </w:rPr>
        <w:t>培训时间：</w:t>
      </w:r>
      <w:r>
        <w:rPr>
          <w:rFonts w:hint="eastAsia"/>
          <w:szCs w:val="24"/>
        </w:rPr>
        <w:t>合同中如有培训项目，请注明具体培训时间及次数；2、本表作为支付质量保证金的证明资料，同时作为供应商评价记录。</w:t>
      </w:r>
    </w:p>
    <w:p w14:paraId="14283816">
      <w:pPr>
        <w:jc w:val="center"/>
        <w:rPr>
          <w:sz w:val="24"/>
        </w:rPr>
      </w:pPr>
      <w:r>
        <w:rPr>
          <w:b/>
          <w:bCs/>
          <w:sz w:val="24"/>
        </w:rPr>
        <w:t>第四章</w:t>
      </w:r>
      <w:r>
        <w:rPr>
          <w:b/>
          <w:bCs/>
          <w:sz w:val="24"/>
        </w:rPr>
        <w:tab/>
      </w:r>
      <w:r>
        <w:rPr>
          <w:b/>
          <w:bCs/>
          <w:sz w:val="24"/>
        </w:rPr>
        <w:t>响应文件组成</w:t>
      </w:r>
    </w:p>
    <w:p w14:paraId="0E4ED5D2">
      <w:pPr>
        <w:rPr>
          <w:rFonts w:hint="eastAsia"/>
          <w:bCs/>
          <w:color w:val="000000"/>
          <w:sz w:val="24"/>
          <w:u w:val="single"/>
        </w:rPr>
      </w:pPr>
    </w:p>
    <w:p w14:paraId="66A03D84">
      <w:pPr>
        <w:spacing w:before="21" w:line="312" w:lineRule="auto"/>
        <w:ind w:right="470"/>
        <w:rPr>
          <w:bCs/>
          <w:color w:val="000000"/>
          <w:sz w:val="24"/>
          <w:u w:val="single"/>
        </w:rPr>
      </w:pPr>
      <w:r>
        <w:rPr>
          <w:rFonts w:hint="eastAsia"/>
          <w:bCs/>
          <w:color w:val="000000"/>
          <w:sz w:val="24"/>
          <w:u w:val="single"/>
        </w:rPr>
        <w:t>响应文件封面示例</w:t>
      </w:r>
      <w:bookmarkEnd w:id="54"/>
    </w:p>
    <w:p w14:paraId="70E92A2F">
      <w:pPr>
        <w:jc w:val="right"/>
        <w:rPr>
          <w:b/>
          <w:color w:val="000000"/>
          <w:sz w:val="30"/>
          <w:szCs w:val="30"/>
          <w:bdr w:val="single" w:color="auto" w:sz="4" w:space="0"/>
        </w:rPr>
      </w:pPr>
      <w:bookmarkStart w:id="55" w:name="_Toc520394015"/>
      <w:r>
        <w:rPr>
          <w:rFonts w:hint="eastAsia"/>
          <w:b/>
          <w:color w:val="000000"/>
          <w:sz w:val="30"/>
          <w:szCs w:val="30"/>
          <w:bdr w:val="single" w:color="auto" w:sz="4" w:space="0"/>
        </w:rPr>
        <w:t>正/副本</w:t>
      </w:r>
      <w:bookmarkEnd w:id="55"/>
    </w:p>
    <w:p w14:paraId="37A7DD6C">
      <w:pPr>
        <w:pStyle w:val="17"/>
        <w:ind w:firstLine="240"/>
        <w:rPr>
          <w:rFonts w:ascii="宋体" w:hAnsi="宋体"/>
          <w:bCs/>
          <w:color w:val="000000"/>
          <w:sz w:val="24"/>
          <w:u w:val="single"/>
        </w:rPr>
      </w:pPr>
    </w:p>
    <w:p w14:paraId="005ED582">
      <w:pPr>
        <w:pStyle w:val="17"/>
        <w:ind w:firstLine="240"/>
        <w:rPr>
          <w:rFonts w:ascii="宋体" w:hAnsi="宋体"/>
          <w:bCs/>
          <w:color w:val="000000"/>
          <w:sz w:val="24"/>
          <w:u w:val="single"/>
        </w:rPr>
      </w:pPr>
    </w:p>
    <w:p w14:paraId="39B7E87F">
      <w:pPr>
        <w:jc w:val="right"/>
        <w:rPr>
          <w:b/>
          <w:color w:val="000000"/>
          <w:sz w:val="24"/>
          <w:bdr w:val="single" w:color="auto" w:sz="4" w:space="0"/>
        </w:rPr>
      </w:pPr>
    </w:p>
    <w:p w14:paraId="35D65440">
      <w:pPr>
        <w:rPr>
          <w:b/>
          <w:color w:val="000000"/>
          <w:sz w:val="24"/>
        </w:rPr>
      </w:pPr>
    </w:p>
    <w:p w14:paraId="4C2CC5CC">
      <w:pPr>
        <w:pStyle w:val="7"/>
        <w:ind w:firstLine="482"/>
        <w:rPr>
          <w:b/>
          <w:color w:val="000000"/>
          <w:sz w:val="24"/>
        </w:rPr>
      </w:pPr>
    </w:p>
    <w:p w14:paraId="53F293FF">
      <w:pPr>
        <w:pStyle w:val="8"/>
      </w:pPr>
    </w:p>
    <w:p w14:paraId="533F2544">
      <w:pPr>
        <w:widowControl/>
        <w:spacing w:line="480" w:lineRule="auto"/>
        <w:jc w:val="center"/>
        <w:rPr>
          <w:b/>
          <w:sz w:val="84"/>
          <w:szCs w:val="84"/>
        </w:rPr>
      </w:pPr>
      <w:r>
        <w:rPr>
          <w:rFonts w:hint="eastAsia"/>
          <w:b/>
          <w:bCs/>
          <w:spacing w:val="2"/>
          <w:sz w:val="84"/>
          <w:szCs w:val="84"/>
        </w:rPr>
        <w:t>单一来源响应文件</w:t>
      </w:r>
    </w:p>
    <w:p w14:paraId="7AE8C34F">
      <w:pPr>
        <w:widowControl/>
        <w:spacing w:line="480" w:lineRule="auto"/>
        <w:ind w:firstLine="1325" w:firstLineChars="440"/>
        <w:rPr>
          <w:b/>
          <w:szCs w:val="30"/>
          <w:u w:val="single"/>
          <w:lang w:val="en-US"/>
        </w:rPr>
      </w:pPr>
      <w:r>
        <w:rPr>
          <w:rFonts w:hint="eastAsia"/>
          <w:b/>
          <w:sz w:val="30"/>
          <w:szCs w:val="30"/>
          <w:lang w:bidi="ar"/>
        </w:rPr>
        <w:t>项目名称：</w:t>
      </w:r>
      <w:r>
        <w:rPr>
          <w:rFonts w:hint="eastAsia"/>
          <w:b/>
          <w:szCs w:val="30"/>
          <w:u w:val="single"/>
          <w:lang w:val="en-US"/>
        </w:rPr>
        <w:t xml:space="preserve">                                                    </w:t>
      </w:r>
    </w:p>
    <w:p w14:paraId="14D73BA0">
      <w:pPr>
        <w:widowControl/>
        <w:spacing w:line="480" w:lineRule="auto"/>
        <w:ind w:firstLine="1325" w:firstLineChars="440"/>
        <w:rPr>
          <w:b/>
          <w:sz w:val="30"/>
          <w:szCs w:val="30"/>
          <w:u w:val="single"/>
          <w:lang w:val="en-US" w:bidi="ar"/>
        </w:rPr>
      </w:pPr>
      <w:r>
        <w:rPr>
          <w:rFonts w:hint="eastAsia"/>
          <w:b/>
          <w:sz w:val="30"/>
          <w:szCs w:val="30"/>
          <w:lang w:bidi="ar"/>
        </w:rPr>
        <w:t>项目编号：</w:t>
      </w:r>
      <w:r>
        <w:rPr>
          <w:rFonts w:hint="eastAsia"/>
          <w:b/>
          <w:sz w:val="30"/>
          <w:szCs w:val="30"/>
          <w:u w:val="single"/>
          <w:lang w:val="en-US" w:bidi="ar"/>
        </w:rPr>
        <w:t xml:space="preserve">                                      </w:t>
      </w:r>
    </w:p>
    <w:p w14:paraId="5F87AE80">
      <w:pPr>
        <w:widowControl/>
        <w:spacing w:line="480" w:lineRule="auto"/>
        <w:ind w:firstLine="1325" w:firstLineChars="440"/>
        <w:rPr>
          <w:b/>
          <w:sz w:val="30"/>
          <w:szCs w:val="30"/>
          <w:lang w:bidi="ar"/>
        </w:rPr>
      </w:pPr>
    </w:p>
    <w:p w14:paraId="5FF3EF0D">
      <w:pPr>
        <w:widowControl/>
        <w:spacing w:line="480" w:lineRule="auto"/>
        <w:ind w:firstLine="1584" w:firstLineChars="440"/>
        <w:jc w:val="center"/>
        <w:rPr>
          <w:sz w:val="36"/>
          <w:szCs w:val="36"/>
        </w:rPr>
      </w:pPr>
    </w:p>
    <w:p w14:paraId="58C77383">
      <w:pPr>
        <w:pStyle w:val="8"/>
      </w:pPr>
    </w:p>
    <w:p w14:paraId="3726EF81">
      <w:pPr>
        <w:widowControl/>
        <w:spacing w:line="480" w:lineRule="auto"/>
        <w:ind w:firstLine="1325" w:firstLineChars="440"/>
        <w:rPr>
          <w:b/>
          <w:sz w:val="30"/>
          <w:szCs w:val="30"/>
          <w:lang w:bidi="ar"/>
        </w:rPr>
      </w:pPr>
    </w:p>
    <w:p w14:paraId="6A4C9037">
      <w:pPr>
        <w:widowControl/>
        <w:spacing w:line="480" w:lineRule="auto"/>
        <w:ind w:firstLine="1325" w:firstLineChars="440"/>
        <w:rPr>
          <w:rFonts w:ascii="Times New Roman" w:eastAsia="Times New Roman"/>
        </w:rPr>
      </w:pPr>
      <w:r>
        <w:rPr>
          <w:rFonts w:hint="eastAsia"/>
          <w:b/>
          <w:sz w:val="30"/>
          <w:szCs w:val="30"/>
          <w:lang w:bidi="ar"/>
        </w:rPr>
        <w:t>供应商名称（公章）：</w:t>
      </w:r>
      <w:r>
        <w:rPr>
          <w:rFonts w:hint="eastAsia"/>
          <w:b/>
          <w:sz w:val="30"/>
          <w:szCs w:val="30"/>
          <w:u w:val="single"/>
          <w:lang w:val="en-US" w:bidi="ar"/>
        </w:rPr>
        <w:t xml:space="preserve">                               </w:t>
      </w:r>
      <w:r>
        <w:rPr>
          <w:rFonts w:hint="eastAsia"/>
          <w:b/>
          <w:sz w:val="30"/>
          <w:szCs w:val="30"/>
          <w:lang w:bidi="ar"/>
        </w:rPr>
        <w:t xml:space="preserve"> </w:t>
      </w:r>
      <w:r>
        <w:rPr>
          <w:rFonts w:hint="eastAsia"/>
          <w:b/>
          <w:sz w:val="30"/>
          <w:szCs w:val="30"/>
          <w:lang w:bidi="ar"/>
        </w:rPr>
        <w:tab/>
      </w:r>
    </w:p>
    <w:p w14:paraId="58307EB8">
      <w:pPr>
        <w:widowControl/>
        <w:spacing w:line="480" w:lineRule="auto"/>
        <w:ind w:firstLine="1325" w:firstLineChars="440"/>
        <w:rPr>
          <w:b/>
          <w:sz w:val="30"/>
          <w:szCs w:val="30"/>
          <w:lang w:bidi="ar"/>
        </w:rPr>
      </w:pPr>
      <w:r>
        <w:rPr>
          <w:rFonts w:hint="eastAsia"/>
          <w:b/>
          <w:sz w:val="30"/>
          <w:szCs w:val="30"/>
          <w:lang w:bidi="ar"/>
        </w:rPr>
        <w:t>法定代表人或其授权代表（签字或盖章）：</w:t>
      </w:r>
      <w:r>
        <w:rPr>
          <w:rFonts w:hint="eastAsia"/>
          <w:b/>
          <w:sz w:val="30"/>
          <w:szCs w:val="30"/>
          <w:u w:val="single"/>
          <w:lang w:val="en-US" w:bidi="ar"/>
        </w:rPr>
        <w:t xml:space="preserve">             </w:t>
      </w:r>
      <w:r>
        <w:rPr>
          <w:rFonts w:hint="eastAsia"/>
          <w:b/>
          <w:sz w:val="30"/>
          <w:szCs w:val="30"/>
          <w:lang w:bidi="ar"/>
        </w:rPr>
        <w:t xml:space="preserve"> </w:t>
      </w:r>
      <w:r>
        <w:rPr>
          <w:rFonts w:hint="eastAsia"/>
          <w:b/>
          <w:sz w:val="30"/>
          <w:szCs w:val="30"/>
          <w:lang w:bidi="ar"/>
        </w:rPr>
        <w:tab/>
      </w:r>
      <w:r>
        <w:rPr>
          <w:rFonts w:hint="eastAsia"/>
          <w:b/>
          <w:sz w:val="30"/>
          <w:szCs w:val="30"/>
          <w:lang w:bidi="ar"/>
        </w:rPr>
        <w:t xml:space="preserve"> </w:t>
      </w:r>
    </w:p>
    <w:p w14:paraId="5E85A1DA">
      <w:pPr>
        <w:widowControl/>
        <w:spacing w:line="480" w:lineRule="auto"/>
        <w:ind w:firstLine="1325" w:firstLineChars="440"/>
        <w:rPr>
          <w:b/>
          <w:sz w:val="30"/>
          <w:szCs w:val="30"/>
          <w:u w:val="single"/>
          <w:lang w:val="en-US" w:bidi="ar"/>
        </w:rPr>
      </w:pPr>
      <w:r>
        <w:rPr>
          <w:rFonts w:hint="eastAsia"/>
          <w:b/>
          <w:sz w:val="30"/>
          <w:szCs w:val="30"/>
          <w:lang w:bidi="ar"/>
        </w:rPr>
        <w:t>联系电话：</w:t>
      </w:r>
      <w:r>
        <w:rPr>
          <w:rFonts w:hint="eastAsia"/>
          <w:b/>
          <w:sz w:val="30"/>
          <w:szCs w:val="30"/>
          <w:u w:val="single"/>
          <w:lang w:val="en-US" w:bidi="ar"/>
        </w:rPr>
        <w:t xml:space="preserve">                                         </w:t>
      </w:r>
    </w:p>
    <w:p w14:paraId="29AB16DC">
      <w:pPr>
        <w:widowControl/>
        <w:spacing w:line="480" w:lineRule="auto"/>
        <w:ind w:firstLine="1325" w:firstLineChars="440"/>
        <w:rPr>
          <w:b/>
          <w:sz w:val="30"/>
          <w:szCs w:val="30"/>
          <w:lang w:bidi="ar"/>
        </w:rPr>
        <w:sectPr>
          <w:footerReference r:id="rId12" w:type="default"/>
          <w:pgSz w:w="11910" w:h="16840"/>
          <w:pgMar w:top="1446" w:right="880" w:bottom="1162" w:left="1321" w:header="720" w:footer="894" w:gutter="0"/>
          <w:pgNumType w:fmt="decimal"/>
          <w:cols w:space="720" w:num="1"/>
        </w:sectPr>
      </w:pPr>
      <w:r>
        <w:rPr>
          <w:rFonts w:hint="eastAsia"/>
          <w:b/>
          <w:sz w:val="30"/>
          <w:szCs w:val="30"/>
          <w:lang w:bidi="ar"/>
        </w:rPr>
        <w:t>日</w:t>
      </w:r>
      <w:r>
        <w:rPr>
          <w:rFonts w:hint="eastAsia"/>
          <w:b/>
          <w:sz w:val="30"/>
          <w:szCs w:val="30"/>
          <w:lang w:val="en-US" w:bidi="ar"/>
        </w:rPr>
        <w:t xml:space="preserve">    </w:t>
      </w:r>
      <w:r>
        <w:rPr>
          <w:rFonts w:hint="eastAsia"/>
          <w:b/>
          <w:sz w:val="30"/>
          <w:szCs w:val="30"/>
          <w:lang w:bidi="ar"/>
        </w:rPr>
        <w:t>期：</w:t>
      </w:r>
      <w:r>
        <w:rPr>
          <w:rFonts w:hint="eastAsia"/>
          <w:b/>
          <w:sz w:val="30"/>
          <w:szCs w:val="30"/>
          <w:u w:val="single"/>
          <w:lang w:bidi="ar"/>
        </w:rPr>
        <w:t xml:space="preserve"> </w:t>
      </w:r>
      <w:r>
        <w:rPr>
          <w:rFonts w:hint="eastAsia"/>
          <w:b/>
          <w:sz w:val="30"/>
          <w:szCs w:val="30"/>
          <w:u w:val="single"/>
          <w:lang w:val="en-US" w:bidi="ar"/>
        </w:rPr>
        <w:t xml:space="preserve">     </w:t>
      </w:r>
      <w:r>
        <w:rPr>
          <w:rFonts w:hint="eastAsia"/>
          <w:b/>
          <w:sz w:val="30"/>
          <w:szCs w:val="30"/>
          <w:u w:val="single"/>
          <w:lang w:bidi="ar"/>
        </w:rPr>
        <w:tab/>
      </w:r>
      <w:r>
        <w:rPr>
          <w:rFonts w:hint="eastAsia"/>
          <w:b/>
          <w:sz w:val="30"/>
          <w:szCs w:val="30"/>
          <w:lang w:bidi="ar"/>
        </w:rPr>
        <w:t>年</w:t>
      </w:r>
      <w:r>
        <w:rPr>
          <w:rFonts w:hint="eastAsia"/>
          <w:b/>
          <w:sz w:val="30"/>
          <w:szCs w:val="30"/>
          <w:u w:val="single"/>
          <w:lang w:bidi="ar"/>
        </w:rPr>
        <w:t xml:space="preserve"> </w:t>
      </w:r>
      <w:r>
        <w:rPr>
          <w:rFonts w:hint="eastAsia"/>
          <w:b/>
          <w:sz w:val="30"/>
          <w:szCs w:val="30"/>
          <w:u w:val="single"/>
          <w:lang w:val="en-US" w:bidi="ar"/>
        </w:rPr>
        <w:t xml:space="preserve">  </w:t>
      </w:r>
      <w:r>
        <w:rPr>
          <w:rFonts w:hint="eastAsia"/>
          <w:b/>
          <w:sz w:val="30"/>
          <w:szCs w:val="30"/>
          <w:u w:val="single"/>
          <w:lang w:bidi="ar"/>
        </w:rPr>
        <w:tab/>
      </w:r>
      <w:r>
        <w:rPr>
          <w:rFonts w:hint="eastAsia"/>
          <w:b/>
          <w:sz w:val="30"/>
          <w:szCs w:val="30"/>
          <w:lang w:bidi="ar"/>
        </w:rPr>
        <w:t>月</w:t>
      </w:r>
      <w:r>
        <w:rPr>
          <w:rFonts w:hint="eastAsia"/>
          <w:b/>
          <w:sz w:val="30"/>
          <w:szCs w:val="30"/>
          <w:u w:val="single"/>
          <w:lang w:bidi="ar"/>
        </w:rPr>
        <w:t xml:space="preserve"> </w:t>
      </w:r>
      <w:r>
        <w:rPr>
          <w:rFonts w:hint="eastAsia"/>
          <w:b/>
          <w:sz w:val="30"/>
          <w:szCs w:val="30"/>
          <w:u w:val="single"/>
          <w:lang w:bidi="ar"/>
        </w:rPr>
        <w:tab/>
      </w:r>
      <w:r>
        <w:rPr>
          <w:rFonts w:hint="eastAsia"/>
          <w:b/>
          <w:sz w:val="30"/>
          <w:szCs w:val="30"/>
          <w:u w:val="single"/>
          <w:lang w:val="en-US" w:bidi="ar"/>
        </w:rPr>
        <w:t xml:space="preserve">    </w:t>
      </w:r>
      <w:r>
        <w:rPr>
          <w:rFonts w:hint="eastAsia"/>
          <w:b/>
          <w:sz w:val="30"/>
          <w:szCs w:val="30"/>
          <w:lang w:bidi="ar"/>
        </w:rPr>
        <w:t>日</w:t>
      </w:r>
    </w:p>
    <w:p w14:paraId="30563168">
      <w:pPr>
        <w:pStyle w:val="10"/>
        <w:spacing w:before="11"/>
        <w:rPr>
          <w:sz w:val="16"/>
        </w:rPr>
      </w:pPr>
    </w:p>
    <w:p w14:paraId="4FED7432">
      <w:pPr>
        <w:jc w:val="center"/>
        <w:rPr>
          <w:b/>
          <w:bCs/>
          <w:sz w:val="24"/>
        </w:rPr>
      </w:pPr>
      <w:r>
        <w:rPr>
          <w:b/>
          <w:bCs/>
          <w:sz w:val="24"/>
        </w:rPr>
        <w:t>商务部</w:t>
      </w:r>
      <w:r>
        <w:rPr>
          <w:b/>
          <w:bCs/>
          <w:spacing w:val="-18"/>
          <w:sz w:val="24"/>
        </w:rPr>
        <w:t>分</w:t>
      </w:r>
      <w:r>
        <w:rPr>
          <w:rFonts w:hint="eastAsia"/>
          <w:b/>
          <w:bCs/>
          <w:spacing w:val="-18"/>
          <w:sz w:val="24"/>
        </w:rPr>
        <w:t>格式</w:t>
      </w:r>
    </w:p>
    <w:p w14:paraId="4075E21B">
      <w:pPr>
        <w:pStyle w:val="10"/>
        <w:spacing w:line="244" w:lineRule="exact"/>
        <w:ind w:left="1360"/>
      </w:pPr>
    </w:p>
    <w:p w14:paraId="0B532C4F">
      <w:pPr>
        <w:pStyle w:val="10"/>
        <w:spacing w:line="244" w:lineRule="exact"/>
        <w:ind w:left="1360"/>
        <w:rPr>
          <w:b/>
          <w:bCs/>
        </w:rPr>
      </w:pPr>
      <w:r>
        <w:rPr>
          <w:b/>
          <w:bCs/>
        </w:rPr>
        <w:t>一、协商响应声明(格式附后)</w:t>
      </w:r>
    </w:p>
    <w:p w14:paraId="52555CA4">
      <w:pPr>
        <w:pStyle w:val="10"/>
        <w:tabs>
          <w:tab w:val="left" w:pos="2620"/>
        </w:tabs>
        <w:spacing w:before="160" w:line="364" w:lineRule="auto"/>
        <w:ind w:left="1360" w:right="2162"/>
      </w:pPr>
      <w:r>
        <w:t>附件</w:t>
      </w:r>
      <w:r>
        <w:rPr>
          <w:spacing w:val="-60"/>
        </w:rPr>
        <w:t xml:space="preserve"> </w:t>
      </w:r>
      <w:r>
        <w:t>1－1</w:t>
      </w:r>
      <w:r>
        <w:tab/>
      </w:r>
      <w:r>
        <w:t>法定代表人身份证明复印件(法定代表人参加协商</w:t>
      </w:r>
      <w:r>
        <w:rPr>
          <w:spacing w:val="-17"/>
        </w:rPr>
        <w:t xml:space="preserve">) </w:t>
      </w:r>
      <w:r>
        <w:t>附件</w:t>
      </w:r>
      <w:r>
        <w:rPr>
          <w:spacing w:val="-60"/>
        </w:rPr>
        <w:t xml:space="preserve"> </w:t>
      </w:r>
      <w:r>
        <w:t>1－2</w:t>
      </w:r>
      <w:r>
        <w:tab/>
      </w:r>
      <w:r>
        <w:t>法定代表人授权书(非法定代表人参加协商)</w:t>
      </w:r>
    </w:p>
    <w:p w14:paraId="46F6B889">
      <w:pPr>
        <w:pStyle w:val="10"/>
        <w:tabs>
          <w:tab w:val="left" w:pos="2620"/>
        </w:tabs>
        <w:spacing w:before="1" w:line="364" w:lineRule="auto"/>
        <w:ind w:left="1360" w:right="4383"/>
      </w:pPr>
      <w:r>
        <w:rPr>
          <w:b/>
          <w:bCs/>
        </w:rPr>
        <w:t>二、报价一览表及分项价格表(格式附后</w:t>
      </w:r>
      <w:r>
        <w:rPr>
          <w:b/>
          <w:bCs/>
          <w:spacing w:val="-17"/>
        </w:rPr>
        <w:t xml:space="preserve">) </w:t>
      </w:r>
      <w:r>
        <w:t>附件</w:t>
      </w:r>
      <w:r>
        <w:rPr>
          <w:spacing w:val="-60"/>
        </w:rPr>
        <w:t xml:space="preserve"> </w:t>
      </w:r>
      <w:r>
        <w:t>2－1</w:t>
      </w:r>
      <w:r>
        <w:tab/>
      </w:r>
      <w:r>
        <w:t>报价一览表</w:t>
      </w:r>
    </w:p>
    <w:p w14:paraId="1E10A0DF">
      <w:pPr>
        <w:pStyle w:val="10"/>
        <w:tabs>
          <w:tab w:val="left" w:pos="2620"/>
        </w:tabs>
        <w:spacing w:before="2" w:line="364" w:lineRule="auto"/>
        <w:ind w:left="1360" w:right="6004"/>
      </w:pPr>
      <w:r>
        <w:t>附件</w:t>
      </w:r>
      <w:r>
        <w:rPr>
          <w:spacing w:val="-60"/>
        </w:rPr>
        <w:t xml:space="preserve"> </w:t>
      </w:r>
      <w:r>
        <w:t>2－</w:t>
      </w:r>
      <w:r>
        <w:rPr>
          <w:rFonts w:hint="eastAsia"/>
          <w:lang w:val="en-US"/>
        </w:rPr>
        <w:t>2</w:t>
      </w:r>
      <w:r>
        <w:tab/>
      </w:r>
      <w:r>
        <w:rPr>
          <w:rFonts w:hint="eastAsia"/>
        </w:rPr>
        <w:t>最终报价</w:t>
      </w:r>
      <w:r>
        <w:t>表</w:t>
      </w:r>
    </w:p>
    <w:p w14:paraId="572E7FCD">
      <w:pPr>
        <w:pStyle w:val="10"/>
        <w:tabs>
          <w:tab w:val="left" w:pos="2620"/>
        </w:tabs>
        <w:spacing w:before="2" w:line="360" w:lineRule="auto"/>
        <w:ind w:left="1360" w:right="6004"/>
      </w:pPr>
      <w:r>
        <w:rPr>
          <w:b/>
          <w:bCs/>
        </w:rPr>
        <w:t xml:space="preserve">三、供应商基本情况表 </w:t>
      </w:r>
      <w:r>
        <w:t>附件</w:t>
      </w:r>
      <w:r>
        <w:rPr>
          <w:spacing w:val="-60"/>
        </w:rPr>
        <w:t xml:space="preserve"> </w:t>
      </w:r>
      <w:r>
        <w:t>3－1</w:t>
      </w:r>
      <w:r>
        <w:tab/>
      </w:r>
      <w:r>
        <w:t>营业执照</w:t>
      </w:r>
    </w:p>
    <w:p w14:paraId="1A9B8383">
      <w:pPr>
        <w:pStyle w:val="10"/>
        <w:spacing w:before="160" w:line="360" w:lineRule="auto"/>
        <w:ind w:left="880" w:right="870" w:firstLine="479"/>
      </w:pPr>
      <w:r>
        <w:rPr>
          <w:rFonts w:hint="eastAsia"/>
        </w:rPr>
        <w:t>附件</w:t>
      </w:r>
      <w:r>
        <w:rPr>
          <w:rFonts w:hint="eastAsia"/>
          <w:lang w:val="en-US"/>
        </w:rPr>
        <w:t xml:space="preserve"> 3</w:t>
      </w:r>
      <w:r>
        <w:t>－</w:t>
      </w:r>
      <w:r>
        <w:rPr>
          <w:rFonts w:hint="eastAsia"/>
          <w:lang w:val="en-US"/>
        </w:rPr>
        <w:t xml:space="preserve">2  </w:t>
      </w:r>
      <w:r>
        <w:t>财务状况报告、依法缴纳税收和社会保障资金的证明材料</w:t>
      </w:r>
    </w:p>
    <w:p w14:paraId="27C9D0FA">
      <w:pPr>
        <w:pStyle w:val="10"/>
        <w:spacing w:before="160" w:line="360" w:lineRule="auto"/>
        <w:ind w:left="880" w:right="870" w:firstLine="479"/>
      </w:pPr>
      <w:r>
        <w:t>附件 3－</w:t>
      </w:r>
      <w:r>
        <w:rPr>
          <w:rFonts w:hint="eastAsia"/>
          <w:lang w:val="en-US"/>
        </w:rPr>
        <w:t>3</w:t>
      </w:r>
      <w:r>
        <w:t xml:space="preserve"> </w:t>
      </w:r>
      <w:r>
        <w:rPr>
          <w:rFonts w:hint="eastAsia"/>
          <w:lang w:val="en-US"/>
        </w:rPr>
        <w:t xml:space="preserve"> </w:t>
      </w:r>
      <w:r>
        <w:t>参加政府采购活动前三年内在经营活动中没有重大违法记录的书面声明</w:t>
      </w:r>
    </w:p>
    <w:p w14:paraId="393EE22A">
      <w:pPr>
        <w:pStyle w:val="10"/>
        <w:tabs>
          <w:tab w:val="left" w:pos="2620"/>
        </w:tabs>
        <w:spacing w:before="2" w:line="360" w:lineRule="auto"/>
        <w:ind w:left="1360" w:right="2883"/>
        <w:rPr>
          <w:spacing w:val="-17"/>
        </w:rPr>
      </w:pPr>
      <w:r>
        <w:t>附件</w:t>
      </w:r>
      <w:r>
        <w:rPr>
          <w:spacing w:val="-60"/>
        </w:rPr>
        <w:t xml:space="preserve"> </w:t>
      </w:r>
      <w:r>
        <w:t>3－</w:t>
      </w:r>
      <w:r>
        <w:rPr>
          <w:rFonts w:hint="eastAsia"/>
          <w:lang w:val="en-US"/>
        </w:rPr>
        <w:t>4</w:t>
      </w:r>
      <w:r>
        <w:tab/>
      </w:r>
      <w:r>
        <w:t>无不良信用记录诺函(</w:t>
      </w:r>
      <w:r>
        <w:rPr>
          <w:rFonts w:hint="eastAsia"/>
        </w:rPr>
        <w:t>响应</w:t>
      </w:r>
      <w:r>
        <w:t>人自行查询适用</w:t>
      </w:r>
      <w:r>
        <w:rPr>
          <w:spacing w:val="-17"/>
        </w:rPr>
        <w:t xml:space="preserve">) </w:t>
      </w:r>
    </w:p>
    <w:p w14:paraId="4446E0B5">
      <w:pPr>
        <w:spacing w:line="360" w:lineRule="auto"/>
        <w:ind w:firstLine="1440" w:firstLineChars="600"/>
        <w:rPr>
          <w:sz w:val="24"/>
          <w:szCs w:val="24"/>
          <w:lang w:val="en-US"/>
        </w:rPr>
      </w:pPr>
      <w:r>
        <w:rPr>
          <w:rFonts w:hint="eastAsia"/>
          <w:sz w:val="24"/>
          <w:szCs w:val="24"/>
          <w:lang w:val="en-US"/>
        </w:rPr>
        <w:t>附件 3-5  具有履行合同所必须的设备和专业技术能力声明函</w:t>
      </w:r>
    </w:p>
    <w:p w14:paraId="7656712D">
      <w:pPr>
        <w:pStyle w:val="7"/>
        <w:spacing w:line="360" w:lineRule="auto"/>
        <w:ind w:firstLine="480"/>
        <w:rPr>
          <w:sz w:val="24"/>
          <w:szCs w:val="24"/>
          <w:lang w:val="en-US"/>
        </w:rPr>
      </w:pPr>
      <w:r>
        <w:rPr>
          <w:rFonts w:hint="eastAsia"/>
          <w:sz w:val="24"/>
          <w:szCs w:val="24"/>
          <w:lang w:val="en-US"/>
        </w:rPr>
        <w:t xml:space="preserve">        附件3-6   协商保证金（附保证金汇款电子凭证）</w:t>
      </w:r>
    </w:p>
    <w:p w14:paraId="4C77A850">
      <w:pPr>
        <w:pStyle w:val="8"/>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sz w:val="24"/>
          <w:szCs w:val="24"/>
          <w:lang w:val="en-US"/>
        </w:rPr>
      </w:pPr>
      <w:r>
        <w:rPr>
          <w:rFonts w:hint="eastAsia"/>
          <w:sz w:val="24"/>
          <w:szCs w:val="24"/>
          <w:lang w:val="en-US"/>
        </w:rPr>
        <w:t xml:space="preserve">               附件</w:t>
      </w:r>
      <w:r>
        <w:rPr>
          <w:rFonts w:hint="eastAsia" w:ascii="宋体" w:hAnsi="宋体" w:cs="宋体"/>
          <w:sz w:val="24"/>
          <w:szCs w:val="24"/>
          <w:lang w:val="en-US"/>
        </w:rPr>
        <w:t xml:space="preserve">3-7 </w:t>
      </w:r>
      <w:r>
        <w:rPr>
          <w:rFonts w:hint="eastAsia"/>
          <w:sz w:val="24"/>
          <w:szCs w:val="24"/>
          <w:lang w:val="en-US"/>
        </w:rPr>
        <w:t xml:space="preserve">     </w:t>
      </w:r>
      <w:r>
        <w:rPr>
          <w:rFonts w:hint="eastAsia"/>
          <w:sz w:val="24"/>
          <w:szCs w:val="24"/>
          <w:lang w:val="en-US" w:eastAsia="zh-CN"/>
        </w:rPr>
        <w:t>若投标供应商为货物制造商的须具备医疗器械生产许可证；若投标供应商为代理商所投产品属于第二类医疗器械的的须具有医疗器械经营备案凭证或医疗器械经营许可证；若投标供应商为代理商所投产品属于第三类医疗器械的的须具有医疗器械经营许可证。</w:t>
      </w:r>
    </w:p>
    <w:p w14:paraId="2EB3CC15">
      <w:pPr>
        <w:keepNext w:val="0"/>
        <w:keepLines w:val="0"/>
        <w:pageBreakBefore w:val="0"/>
        <w:widowControl w:val="0"/>
        <w:kinsoku/>
        <w:wordWrap/>
        <w:overflowPunct/>
        <w:topLinePunct w:val="0"/>
        <w:autoSpaceDE w:val="0"/>
        <w:autoSpaceDN w:val="0"/>
        <w:bidi w:val="0"/>
        <w:adjustRightInd/>
        <w:snapToGrid/>
        <w:spacing w:line="360" w:lineRule="auto"/>
        <w:ind w:firstLine="1440" w:firstLineChars="600"/>
        <w:textAlignment w:val="auto"/>
        <w:rPr>
          <w:rFonts w:hint="default" w:eastAsia="宋体"/>
          <w:sz w:val="24"/>
          <w:szCs w:val="24"/>
          <w:lang w:val="en-US" w:eastAsia="zh-CN"/>
        </w:rPr>
      </w:pPr>
      <w:r>
        <w:rPr>
          <w:rFonts w:hint="eastAsia"/>
          <w:sz w:val="24"/>
          <w:szCs w:val="24"/>
          <w:lang w:val="en-US" w:eastAsia="zh-CN"/>
        </w:rPr>
        <w:t>附件 3-8 中小企业声明函</w:t>
      </w:r>
    </w:p>
    <w:p w14:paraId="0F0AE7FF"/>
    <w:p w14:paraId="3F51755E">
      <w:pPr>
        <w:pStyle w:val="10"/>
        <w:tabs>
          <w:tab w:val="left" w:pos="2620"/>
        </w:tabs>
        <w:spacing w:before="2" w:line="364" w:lineRule="auto"/>
        <w:ind w:left="1360" w:right="2883"/>
        <w:rPr>
          <w:b/>
          <w:bCs/>
        </w:rPr>
      </w:pPr>
      <w:r>
        <w:rPr>
          <w:b/>
          <w:bCs/>
        </w:rPr>
        <w:t>四、商务条款响应情况</w:t>
      </w:r>
    </w:p>
    <w:p w14:paraId="354E6DE6">
      <w:pPr>
        <w:pStyle w:val="10"/>
        <w:tabs>
          <w:tab w:val="left" w:pos="2620"/>
        </w:tabs>
        <w:spacing w:before="1"/>
        <w:ind w:left="1360"/>
      </w:pPr>
      <w:r>
        <w:t>附件</w:t>
      </w:r>
      <w:r>
        <w:rPr>
          <w:spacing w:val="-60"/>
        </w:rPr>
        <w:t xml:space="preserve"> </w:t>
      </w:r>
      <w:r>
        <w:t>4－1</w:t>
      </w:r>
      <w:r>
        <w:tab/>
      </w:r>
      <w:r>
        <w:t>商务条款偏离表</w:t>
      </w:r>
    </w:p>
    <w:p w14:paraId="71BD702D">
      <w:pPr>
        <w:pStyle w:val="10"/>
        <w:tabs>
          <w:tab w:val="left" w:pos="2620"/>
        </w:tabs>
        <w:spacing w:before="161"/>
        <w:ind w:left="1360"/>
      </w:pPr>
      <w:r>
        <w:t>附件</w:t>
      </w:r>
      <w:r>
        <w:rPr>
          <w:spacing w:val="-60"/>
        </w:rPr>
        <w:t xml:space="preserve"> </w:t>
      </w:r>
      <w:r>
        <w:t>4－2</w:t>
      </w:r>
      <w:r>
        <w:tab/>
      </w:r>
      <w:r>
        <w:t>供应商相关优势情况说明</w:t>
      </w:r>
    </w:p>
    <w:p w14:paraId="6E45DF9A">
      <w:pPr>
        <w:pStyle w:val="10"/>
        <w:tabs>
          <w:tab w:val="left" w:pos="2620"/>
        </w:tabs>
        <w:spacing w:before="160"/>
        <w:ind w:left="1360"/>
      </w:pPr>
      <w:r>
        <w:t>附件</w:t>
      </w:r>
      <w:r>
        <w:rPr>
          <w:spacing w:val="-60"/>
        </w:rPr>
        <w:t xml:space="preserve"> </w:t>
      </w:r>
      <w:r>
        <w:t>4－3</w:t>
      </w:r>
      <w:r>
        <w:tab/>
      </w:r>
      <w:r>
        <w:t>供应商认为需提供的其他资料</w:t>
      </w:r>
    </w:p>
    <w:p w14:paraId="7A853F54">
      <w:pPr>
        <w:jc w:val="center"/>
        <w:rPr>
          <w:b/>
          <w:bCs/>
          <w:sz w:val="24"/>
        </w:rPr>
      </w:pPr>
    </w:p>
    <w:p w14:paraId="2E1E7D5B">
      <w:pPr>
        <w:jc w:val="center"/>
        <w:rPr>
          <w:b/>
          <w:bCs/>
          <w:sz w:val="24"/>
        </w:rPr>
      </w:pPr>
      <w:r>
        <w:rPr>
          <w:b/>
          <w:bCs/>
          <w:sz w:val="24"/>
        </w:rPr>
        <w:t>技术部分</w:t>
      </w:r>
      <w:r>
        <w:rPr>
          <w:rFonts w:hint="eastAsia"/>
          <w:b/>
          <w:bCs/>
          <w:sz w:val="24"/>
        </w:rPr>
        <w:t>格式</w:t>
      </w:r>
    </w:p>
    <w:p w14:paraId="46A7D652">
      <w:pPr>
        <w:pStyle w:val="10"/>
        <w:numPr>
          <w:ilvl w:val="0"/>
          <w:numId w:val="12"/>
        </w:numPr>
        <w:tabs>
          <w:tab w:val="left" w:pos="5393"/>
        </w:tabs>
        <w:spacing w:before="161" w:line="364" w:lineRule="auto"/>
        <w:ind w:left="1360" w:right="3711" w:hanging="40"/>
      </w:pPr>
      <w:r>
        <w:t>实施方案及技术方案</w:t>
      </w:r>
    </w:p>
    <w:p w14:paraId="3EBA19AB">
      <w:pPr>
        <w:pStyle w:val="10"/>
        <w:tabs>
          <w:tab w:val="left" w:pos="5393"/>
        </w:tabs>
        <w:spacing w:before="161" w:line="364" w:lineRule="auto"/>
        <w:ind w:left="1360" w:right="3711" w:hanging="40"/>
      </w:pPr>
      <w:r>
        <w:t>二、</w:t>
      </w:r>
      <w:r>
        <w:rPr>
          <w:rFonts w:hint="eastAsia"/>
          <w:lang w:val="en-US"/>
        </w:rPr>
        <w:t>售后服务计划及承诺</w:t>
      </w:r>
    </w:p>
    <w:p w14:paraId="7CC38E4E">
      <w:pPr>
        <w:pStyle w:val="10"/>
        <w:tabs>
          <w:tab w:val="left" w:pos="5393"/>
        </w:tabs>
        <w:spacing w:before="161" w:line="364" w:lineRule="auto"/>
        <w:ind w:left="1360" w:right="3711" w:hanging="40"/>
      </w:pPr>
      <w:r>
        <w:rPr>
          <w:rFonts w:hint="eastAsia"/>
          <w:lang w:val="en-US"/>
        </w:rPr>
        <w:t>三、</w:t>
      </w:r>
      <w:r>
        <w:t>技术响应与偏离表</w:t>
      </w:r>
    </w:p>
    <w:p w14:paraId="0DF0B493">
      <w:pPr>
        <w:pStyle w:val="10"/>
        <w:spacing w:before="2"/>
        <w:ind w:left="1360"/>
      </w:pPr>
      <w:r>
        <w:rPr>
          <w:rFonts w:hint="eastAsia"/>
          <w:lang w:val="en-US"/>
        </w:rPr>
        <w:t>四</w:t>
      </w:r>
      <w:r>
        <w:t>、供应商认为需提供的其他资料</w:t>
      </w:r>
    </w:p>
    <w:p w14:paraId="2155E85B">
      <w:pPr>
        <w:sectPr>
          <w:pgSz w:w="11910" w:h="16840"/>
          <w:pgMar w:top="1580" w:right="920" w:bottom="1160" w:left="920" w:header="0" w:footer="974" w:gutter="0"/>
          <w:pgNumType w:fmt="decimal"/>
          <w:cols w:space="720" w:num="1"/>
        </w:sectPr>
      </w:pPr>
    </w:p>
    <w:p w14:paraId="7521EC97">
      <w:pPr>
        <w:pStyle w:val="4"/>
        <w:ind w:left="882" w:hanging="882" w:hangingChars="366"/>
        <w:jc w:val="center"/>
      </w:pPr>
      <w:r>
        <w:t>商务部分</w:t>
      </w:r>
      <w:r>
        <w:rPr>
          <w:rFonts w:hint="eastAsia"/>
        </w:rPr>
        <w:t>格式</w:t>
      </w:r>
    </w:p>
    <w:p w14:paraId="4EAE93DB">
      <w:pPr>
        <w:pStyle w:val="5"/>
        <w:ind w:firstLine="663" w:firstLineChars="275"/>
      </w:pPr>
      <w:r>
        <w:t>一、协商响应声明</w:t>
      </w:r>
    </w:p>
    <w:p w14:paraId="7787943E">
      <w:pPr>
        <w:tabs>
          <w:tab w:val="left" w:pos="2560"/>
        </w:tabs>
        <w:spacing w:before="67" w:line="360" w:lineRule="auto"/>
        <w:ind w:left="880" w:right="4309" w:firstLine="3430"/>
        <w:rPr>
          <w:sz w:val="24"/>
        </w:rPr>
      </w:pPr>
      <w:r>
        <w:rPr>
          <w:b/>
          <w:sz w:val="24"/>
        </w:rPr>
        <w:t>协商响应声</w:t>
      </w:r>
      <w:r>
        <w:rPr>
          <w:b/>
          <w:spacing w:val="-17"/>
          <w:sz w:val="24"/>
        </w:rPr>
        <w:t>明</w:t>
      </w:r>
      <w:r>
        <w:rPr>
          <w:sz w:val="24"/>
        </w:rPr>
        <w:t>致</w:t>
      </w:r>
      <w:r>
        <w:rPr>
          <w:sz w:val="24"/>
          <w:u w:val="single"/>
        </w:rPr>
        <w:t xml:space="preserve"> </w:t>
      </w:r>
      <w:r>
        <w:rPr>
          <w:sz w:val="24"/>
          <w:u w:val="single"/>
        </w:rPr>
        <w:tab/>
      </w:r>
      <w:r>
        <w:rPr>
          <w:sz w:val="24"/>
        </w:rPr>
        <w:t>(采购人或采购代理机构)：</w:t>
      </w:r>
    </w:p>
    <w:p w14:paraId="55C49553">
      <w:pPr>
        <w:pStyle w:val="10"/>
        <w:tabs>
          <w:tab w:val="left" w:pos="4802"/>
        </w:tabs>
        <w:spacing w:line="360" w:lineRule="auto"/>
        <w:ind w:left="460" w:leftChars="209" w:firstLine="516" w:firstLineChars="200"/>
      </w:pPr>
      <w:r>
        <w:rPr>
          <w:spacing w:val="9"/>
        </w:rPr>
        <w:t>我方已仔</w:t>
      </w:r>
      <w:r>
        <w:rPr>
          <w:spacing w:val="11"/>
        </w:rPr>
        <w:t>细</w:t>
      </w:r>
      <w:r>
        <w:rPr>
          <w:spacing w:val="9"/>
        </w:rPr>
        <w:t>研究</w:t>
      </w:r>
      <w:r>
        <w:rPr>
          <w:spacing w:val="11"/>
        </w:rPr>
        <w:t>了</w:t>
      </w:r>
      <w:r>
        <w:rPr>
          <w:spacing w:val="11"/>
          <w:u w:val="single"/>
        </w:rPr>
        <w:t xml:space="preserve"> </w:t>
      </w:r>
      <w:r>
        <w:rPr>
          <w:spacing w:val="11"/>
          <w:u w:val="single"/>
        </w:rPr>
        <w:tab/>
      </w:r>
      <w:r>
        <w:rPr>
          <w:spacing w:val="9"/>
        </w:rPr>
        <w:t>(项目名</w:t>
      </w:r>
      <w:r>
        <w:rPr>
          <w:spacing w:val="12"/>
        </w:rPr>
        <w:t>称)</w:t>
      </w:r>
      <w:r>
        <w:rPr>
          <w:spacing w:val="9"/>
        </w:rPr>
        <w:t>的</w:t>
      </w:r>
      <w:r>
        <w:rPr>
          <w:rFonts w:hint="eastAsia"/>
          <w:spacing w:val="9"/>
          <w:lang w:eastAsia="zh-CN"/>
        </w:rPr>
        <w:t>单一来源协商</w:t>
      </w:r>
      <w:r>
        <w:t>(项目编号：</w:t>
      </w:r>
      <w:r>
        <w:rPr>
          <w:rFonts w:hint="eastAsia"/>
          <w:u w:val="single"/>
          <w:lang w:val="en-US"/>
        </w:rPr>
        <w:t xml:space="preserve">  </w:t>
      </w:r>
      <w:r>
        <w:t>)的全部内容，我方承诺接受采购文件的全部条款且无任何异议。</w:t>
      </w:r>
    </w:p>
    <w:p w14:paraId="51DA91D7">
      <w:pPr>
        <w:pStyle w:val="10"/>
        <w:tabs>
          <w:tab w:val="left" w:pos="5393"/>
          <w:tab w:val="left" w:pos="7073"/>
        </w:tabs>
        <w:spacing w:before="2" w:line="360" w:lineRule="auto"/>
        <w:ind w:left="880" w:right="877" w:firstLine="479"/>
        <w:jc w:val="both"/>
      </w:pPr>
      <w:r>
        <w:t>一</w:t>
      </w:r>
      <w:r>
        <w:rPr>
          <w:spacing w:val="-48"/>
        </w:rPr>
        <w:t>、</w:t>
      </w:r>
      <w:r>
        <w:t>我方保证响应文</w:t>
      </w:r>
      <w:r>
        <w:rPr>
          <w:spacing w:val="-16"/>
        </w:rPr>
        <w:t>件</w:t>
      </w:r>
      <w:r>
        <w:t>提供的数据和材料是真实</w:t>
      </w:r>
      <w:r>
        <w:rPr>
          <w:spacing w:val="-20"/>
        </w:rPr>
        <w:t>、</w:t>
      </w:r>
      <w:r>
        <w:t>准确的</w:t>
      </w:r>
      <w:r>
        <w:rPr>
          <w:spacing w:val="-20"/>
        </w:rPr>
        <w:t>。</w:t>
      </w:r>
      <w:r>
        <w:t>否则</w:t>
      </w:r>
      <w:r>
        <w:rPr>
          <w:spacing w:val="-20"/>
        </w:rPr>
        <w:t>，</w:t>
      </w:r>
      <w:r>
        <w:t>愿承</w:t>
      </w:r>
      <w:r>
        <w:rPr>
          <w:spacing w:val="-20"/>
        </w:rPr>
        <w:t>担</w:t>
      </w:r>
      <w:r>
        <w:t>《政府采购法</w:t>
      </w:r>
      <w:r>
        <w:rPr>
          <w:spacing w:val="-20"/>
        </w:rPr>
        <w:t>》</w:t>
      </w:r>
      <w:r>
        <w:t>第七十七条</w:t>
      </w:r>
      <w:r>
        <w:rPr>
          <w:spacing w:val="-13"/>
        </w:rPr>
        <w:t>规</w:t>
      </w:r>
      <w:r>
        <w:t>定的法律责任。</w:t>
      </w:r>
    </w:p>
    <w:p w14:paraId="7B46736B">
      <w:pPr>
        <w:pStyle w:val="10"/>
        <w:spacing w:before="2" w:line="360" w:lineRule="auto"/>
        <w:ind w:left="880" w:right="877" w:firstLine="479"/>
        <w:jc w:val="both"/>
      </w:pPr>
      <w:r>
        <w:rPr>
          <w:spacing w:val="-10"/>
        </w:rPr>
        <w:t>二、我方愿意向贵方提供任何与本项采购有关的数据、情况和技术资料。若</w:t>
      </w:r>
      <w:r>
        <w:t>贵方需要，我方愿意提供我方作出的一切承诺的证明材料。</w:t>
      </w:r>
    </w:p>
    <w:p w14:paraId="5A130EE2">
      <w:pPr>
        <w:pStyle w:val="10"/>
        <w:spacing w:before="1" w:line="360" w:lineRule="auto"/>
        <w:ind w:left="880" w:right="881" w:firstLine="479"/>
        <w:jc w:val="both"/>
      </w:pPr>
      <w:r>
        <w:rPr>
          <w:spacing w:val="-10"/>
        </w:rPr>
        <w:t>三、我方愿意按</w:t>
      </w:r>
      <w:r>
        <w:rPr>
          <w:rFonts w:hint="eastAsia"/>
          <w:spacing w:val="-10"/>
          <w:lang w:eastAsia="zh-CN"/>
        </w:rPr>
        <w:t>单一来源协商</w:t>
      </w:r>
      <w:r>
        <w:rPr>
          <w:spacing w:val="-10"/>
        </w:rPr>
        <w:t>规定和采购人员进行协商，并按要求作出</w:t>
      </w:r>
      <w:r>
        <w:t>响应。</w:t>
      </w:r>
    </w:p>
    <w:p w14:paraId="62D967DC">
      <w:pPr>
        <w:pStyle w:val="10"/>
        <w:spacing w:before="2" w:line="360" w:lineRule="auto"/>
        <w:ind w:left="880" w:right="879" w:firstLine="479"/>
        <w:jc w:val="both"/>
      </w:pPr>
      <w:r>
        <w:rPr>
          <w:spacing w:val="-11"/>
        </w:rPr>
        <w:t>四、我方承诺遵守《政府采购法》的有关规定，保证在获得成交资格后，按</w:t>
      </w:r>
      <w:r>
        <w:rPr>
          <w:spacing w:val="-6"/>
        </w:rPr>
        <w:t>照</w:t>
      </w:r>
      <w:r>
        <w:rPr>
          <w:rFonts w:hint="eastAsia"/>
          <w:spacing w:val="-6"/>
          <w:lang w:eastAsia="zh-CN"/>
        </w:rPr>
        <w:t>单一来源协商</w:t>
      </w:r>
      <w:r>
        <w:rPr>
          <w:spacing w:val="-6"/>
        </w:rPr>
        <w:t>确定的事项签订政府采购合同，履行双方所签订的合同，并</w:t>
      </w:r>
      <w:r>
        <w:t>承担合同规定的责任和义务。</w:t>
      </w:r>
    </w:p>
    <w:p w14:paraId="7AEE26D3">
      <w:pPr>
        <w:pStyle w:val="10"/>
        <w:spacing w:before="1" w:line="360" w:lineRule="auto"/>
        <w:ind w:left="1360" w:right="2096"/>
      </w:pPr>
      <w:r>
        <w:t>附件 1－1：法定代表人身份证明复印件(法定代表人参加协商) 附件 1－2：法定代表人授权书(非法定代表人参加协商)</w:t>
      </w:r>
    </w:p>
    <w:p w14:paraId="1B48B992">
      <w:pPr>
        <w:pStyle w:val="10"/>
        <w:spacing w:line="360" w:lineRule="auto"/>
      </w:pPr>
    </w:p>
    <w:p w14:paraId="3B835F43">
      <w:pPr>
        <w:pStyle w:val="10"/>
        <w:tabs>
          <w:tab w:val="left" w:pos="5015"/>
        </w:tabs>
        <w:spacing w:before="162" w:line="360" w:lineRule="auto"/>
        <w:ind w:left="1360"/>
        <w:rPr>
          <w:rFonts w:ascii="Times New Roman" w:eastAsia="Times New Roman"/>
        </w:rPr>
      </w:pPr>
      <w:r>
        <w:t>供应商名称(公章)：</w:t>
      </w:r>
      <w:r>
        <w:rPr>
          <w:rFonts w:ascii="Times New Roman" w:eastAsia="Times New Roman"/>
          <w:u w:val="single"/>
        </w:rPr>
        <w:t xml:space="preserve"> </w:t>
      </w:r>
      <w:r>
        <w:rPr>
          <w:rFonts w:ascii="Times New Roman" w:eastAsia="Times New Roman"/>
          <w:u w:val="single"/>
        </w:rPr>
        <w:tab/>
      </w:r>
    </w:p>
    <w:p w14:paraId="5D7C5ED1">
      <w:pPr>
        <w:pStyle w:val="10"/>
        <w:tabs>
          <w:tab w:val="left" w:pos="2800"/>
          <w:tab w:val="left" w:pos="3520"/>
          <w:tab w:val="left" w:pos="4240"/>
          <w:tab w:val="left" w:pos="6936"/>
        </w:tabs>
        <w:spacing w:before="161" w:line="360" w:lineRule="auto"/>
        <w:ind w:left="1360" w:right="3128"/>
      </w:pPr>
      <w:r>
        <w:t>法定代表人或授权代表(签字或盖章)：</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 xml:space="preserve"> </w:t>
      </w: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0C996E41">
      <w:pPr>
        <w:spacing w:line="364" w:lineRule="auto"/>
        <w:sectPr>
          <w:pgSz w:w="11910" w:h="16840"/>
          <w:pgMar w:top="1460" w:right="920" w:bottom="1160" w:left="920" w:header="0" w:footer="974" w:gutter="0"/>
          <w:pgNumType w:fmt="decimal"/>
          <w:cols w:space="720" w:num="1"/>
        </w:sectPr>
      </w:pPr>
    </w:p>
    <w:p w14:paraId="1DC940FE">
      <w:pPr>
        <w:pStyle w:val="10"/>
        <w:spacing w:before="41"/>
        <w:ind w:left="477" w:leftChars="217" w:firstLine="794" w:firstLineChars="331"/>
      </w:pPr>
      <w:r>
        <w:t>附件</w:t>
      </w:r>
      <w:r>
        <w:rPr>
          <w:spacing w:val="-60"/>
        </w:rPr>
        <w:t xml:space="preserve"> </w:t>
      </w:r>
      <w:r>
        <w:t>1－1</w:t>
      </w:r>
      <w:r>
        <w:tab/>
      </w:r>
      <w:r>
        <w:t>法定</w:t>
      </w:r>
      <w:r>
        <w:rPr>
          <w:spacing w:val="-3"/>
        </w:rPr>
        <w:t>代</w:t>
      </w:r>
      <w:r>
        <w:t>表人身份证明复印件(法定代表人参加协商)</w:t>
      </w:r>
    </w:p>
    <w:p w14:paraId="1B68EEA5">
      <w:pPr>
        <w:pStyle w:val="10"/>
        <w:rPr>
          <w:sz w:val="20"/>
        </w:rPr>
      </w:pPr>
    </w:p>
    <w:p w14:paraId="4CFA3CEB">
      <w:pPr>
        <w:pStyle w:val="10"/>
        <w:spacing w:before="10"/>
        <w:rPr>
          <w:sz w:val="19"/>
        </w:rPr>
      </w:pPr>
      <w:r>
        <w:rPr>
          <w:lang w:val="en-US" w:bidi="ar-SA"/>
        </w:rPr>
        <mc:AlternateContent>
          <mc:Choice Requires="wps">
            <w:drawing>
              <wp:anchor distT="0" distB="0" distL="0" distR="0" simplePos="0" relativeHeight="251661312" behindDoc="1" locked="0" layoutInCell="1" allowOverlap="1">
                <wp:simplePos x="0" y="0"/>
                <wp:positionH relativeFrom="page">
                  <wp:posOffset>2116455</wp:posOffset>
                </wp:positionH>
                <wp:positionV relativeFrom="paragraph">
                  <wp:posOffset>189230</wp:posOffset>
                </wp:positionV>
                <wp:extent cx="3328035" cy="1079500"/>
                <wp:effectExtent l="4445" t="4445" r="20320" b="20955"/>
                <wp:wrapTopAndBottom/>
                <wp:docPr id="163" name="文本框 164"/>
                <wp:cNvGraphicFramePr/>
                <a:graphic xmlns:a="http://schemas.openxmlformats.org/drawingml/2006/main">
                  <a:graphicData uri="http://schemas.microsoft.com/office/word/2010/wordprocessingShape">
                    <wps:wsp>
                      <wps:cNvSpPr txBox="1"/>
                      <wps:spPr>
                        <a:xfrm>
                          <a:off x="0" y="0"/>
                          <a:ext cx="3328035" cy="1079500"/>
                        </a:xfrm>
                        <a:prstGeom prst="rect">
                          <a:avLst/>
                        </a:prstGeom>
                        <a:noFill/>
                        <a:ln w="6096" cap="flat" cmpd="sng">
                          <a:solidFill>
                            <a:srgbClr val="000000"/>
                          </a:solidFill>
                          <a:prstDash val="solid"/>
                          <a:miter/>
                          <a:headEnd type="none" w="med" len="med"/>
                          <a:tailEnd type="none" w="med" len="med"/>
                        </a:ln>
                      </wps:spPr>
                      <wps:txbx>
                        <w:txbxContent>
                          <w:p w14:paraId="24A37246">
                            <w:pPr>
                              <w:pStyle w:val="10"/>
                            </w:pPr>
                          </w:p>
                          <w:p w14:paraId="2598344F">
                            <w:pPr>
                              <w:pStyle w:val="10"/>
                              <w:spacing w:before="12"/>
                              <w:rPr>
                                <w:sz w:val="29"/>
                              </w:rPr>
                            </w:pPr>
                          </w:p>
                          <w:p w14:paraId="7673B36A">
                            <w:pPr>
                              <w:pStyle w:val="10"/>
                              <w:ind w:left="1174"/>
                            </w:pPr>
                            <w:r>
                              <w:t>法定代表人身份证明复印件</w:t>
                            </w:r>
                          </w:p>
                        </w:txbxContent>
                      </wps:txbx>
                      <wps:bodyPr lIns="0" tIns="0" rIns="0" bIns="0" upright="1"/>
                    </wps:wsp>
                  </a:graphicData>
                </a:graphic>
              </wp:anchor>
            </w:drawing>
          </mc:Choice>
          <mc:Fallback>
            <w:pict>
              <v:shape id="文本框 164" o:spid="_x0000_s1026" o:spt="202" type="#_x0000_t202" style="position:absolute;left:0pt;margin-left:166.65pt;margin-top:14.9pt;height:85pt;width:262.05pt;mso-position-horizontal-relative:page;mso-wrap-distance-bottom:0pt;mso-wrap-distance-top:0pt;z-index:-251655168;mso-width-relative:page;mso-height-relative:page;" filled="f" stroked="t" coordsize="21600,21600" o:gfxdata="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Z8hybWAAAACgEAAA8A&#10;AAAAAAAAAQAgAAAAIgAAAGRycy9kb3ducmV2LnhtbFBLAQIUABQAAAAIAIdO4kAEmAchGQIAADYE&#10;AAAOAAAAAAAAAAEAIAAAACUBAABkcnMvZTJvRG9jLnhtbFBLBQYAAAAABgAGAFkBAACwBQAAAAA=&#10;">
                <v:fill on="f" focussize="0,0"/>
                <v:stroke weight="0.48pt" color="#000000" joinstyle="miter"/>
                <v:imagedata o:title=""/>
                <o:lock v:ext="edit" aspectratio="f"/>
                <v:textbox inset="0mm,0mm,0mm,0mm">
                  <w:txbxContent>
                    <w:p w14:paraId="24A37246">
                      <w:pPr>
                        <w:pStyle w:val="10"/>
                      </w:pPr>
                    </w:p>
                    <w:p w14:paraId="2598344F">
                      <w:pPr>
                        <w:pStyle w:val="10"/>
                        <w:spacing w:before="12"/>
                        <w:rPr>
                          <w:sz w:val="29"/>
                        </w:rPr>
                      </w:pPr>
                    </w:p>
                    <w:p w14:paraId="7673B36A">
                      <w:pPr>
                        <w:pStyle w:val="10"/>
                        <w:ind w:left="1174"/>
                      </w:pPr>
                      <w:r>
                        <w:t>法定代表人身份证明复印件</w:t>
                      </w:r>
                    </w:p>
                  </w:txbxContent>
                </v:textbox>
                <w10:wrap type="topAndBottom"/>
              </v:shape>
            </w:pict>
          </mc:Fallback>
        </mc:AlternateContent>
      </w:r>
    </w:p>
    <w:p w14:paraId="790482E0">
      <w:pPr>
        <w:pStyle w:val="10"/>
        <w:rPr>
          <w:sz w:val="20"/>
        </w:rPr>
      </w:pPr>
    </w:p>
    <w:p w14:paraId="2DB64843">
      <w:pPr>
        <w:pStyle w:val="10"/>
        <w:spacing w:before="3"/>
        <w:rPr>
          <w:sz w:val="15"/>
        </w:rPr>
      </w:pPr>
    </w:p>
    <w:p w14:paraId="23E34096">
      <w:r>
        <w:br w:type="page"/>
      </w:r>
    </w:p>
    <w:p w14:paraId="095584E4">
      <w:pPr>
        <w:pStyle w:val="10"/>
        <w:spacing w:before="66"/>
        <w:ind w:left="1360"/>
      </w:pPr>
      <w:r>
        <w:t>附件 1－2</w:t>
      </w:r>
    </w:p>
    <w:p w14:paraId="75E8853C">
      <w:pPr>
        <w:pStyle w:val="10"/>
        <w:spacing w:before="2"/>
        <w:rPr>
          <w:sz w:val="26"/>
        </w:rPr>
      </w:pPr>
    </w:p>
    <w:p w14:paraId="3BEBDF69">
      <w:pPr>
        <w:pStyle w:val="10"/>
        <w:spacing w:before="41"/>
        <w:ind w:left="477" w:leftChars="217" w:firstLine="798" w:firstLineChars="331"/>
        <w:jc w:val="center"/>
        <w:rPr>
          <w:b/>
          <w:bCs/>
        </w:rPr>
      </w:pPr>
      <w:r>
        <w:rPr>
          <w:b/>
          <w:bCs/>
        </w:rPr>
        <w:t>法定代表人授权书(非法定代表人参加协商)</w:t>
      </w:r>
    </w:p>
    <w:p w14:paraId="3C525EAE">
      <w:pPr>
        <w:pStyle w:val="10"/>
        <w:spacing w:before="5"/>
        <w:rPr>
          <w:b/>
          <w:sz w:val="12"/>
        </w:rPr>
      </w:pPr>
    </w:p>
    <w:p w14:paraId="59958ECA">
      <w:pPr>
        <w:pStyle w:val="10"/>
        <w:tabs>
          <w:tab w:val="left" w:pos="2800"/>
          <w:tab w:val="left" w:pos="7745"/>
        </w:tabs>
        <w:spacing w:before="67"/>
        <w:ind w:left="1360"/>
      </w:pPr>
      <w:r>
        <w:rPr>
          <w:u w:val="single"/>
        </w:rPr>
        <w:t xml:space="preserve"> </w:t>
      </w:r>
      <w:r>
        <w:rPr>
          <w:u w:val="single"/>
        </w:rPr>
        <w:tab/>
      </w:r>
      <w:r>
        <w:t>(</w:t>
      </w:r>
      <w:r>
        <w:rPr>
          <w:spacing w:val="-72"/>
        </w:rPr>
        <w:t xml:space="preserve"> </w:t>
      </w:r>
      <w:r>
        <w:rPr>
          <w:spacing w:val="48"/>
        </w:rPr>
        <w:t>供应商名称</w:t>
      </w:r>
      <w:r>
        <w:t>)</w:t>
      </w:r>
      <w:r>
        <w:rPr>
          <w:spacing w:val="-72"/>
        </w:rPr>
        <w:t xml:space="preserve"> </w:t>
      </w:r>
      <w:r>
        <w:rPr>
          <w:spacing w:val="48"/>
        </w:rPr>
        <w:t>的法定代表</w:t>
      </w:r>
      <w:r>
        <w:t>人</w:t>
      </w:r>
      <w:r>
        <w:rPr>
          <w:u w:val="single"/>
        </w:rPr>
        <w:t xml:space="preserve"> </w:t>
      </w:r>
      <w:r>
        <w:rPr>
          <w:u w:val="single"/>
        </w:rPr>
        <w:tab/>
      </w:r>
      <w:r>
        <w:t>(</w:t>
      </w:r>
      <w:r>
        <w:rPr>
          <w:spacing w:val="-72"/>
        </w:rPr>
        <w:t xml:space="preserve"> </w:t>
      </w:r>
      <w:r>
        <w:rPr>
          <w:spacing w:val="48"/>
        </w:rPr>
        <w:t>姓名</w:t>
      </w:r>
      <w:r>
        <w:t>)</w:t>
      </w:r>
      <w:r>
        <w:rPr>
          <w:spacing w:val="-72"/>
        </w:rPr>
        <w:t xml:space="preserve"> </w:t>
      </w:r>
      <w:r>
        <w:rPr>
          <w:spacing w:val="48"/>
        </w:rPr>
        <w:t>授</w:t>
      </w:r>
      <w:r>
        <w:t>权</w:t>
      </w:r>
      <w:r>
        <w:rPr>
          <w:spacing w:val="-72"/>
        </w:rPr>
        <w:t xml:space="preserve"> </w:t>
      </w:r>
    </w:p>
    <w:p w14:paraId="1DE1CF14">
      <w:pPr>
        <w:pStyle w:val="10"/>
        <w:tabs>
          <w:tab w:val="left" w:pos="2320"/>
          <w:tab w:val="left" w:pos="8827"/>
        </w:tabs>
        <w:spacing w:before="160" w:line="364" w:lineRule="auto"/>
        <w:ind w:left="880" w:right="876"/>
      </w:pPr>
      <w:r>
        <w:rPr>
          <w:u w:val="single"/>
        </w:rPr>
        <w:t xml:space="preserve"> </w:t>
      </w:r>
      <w:r>
        <w:rPr>
          <w:u w:val="single"/>
        </w:rPr>
        <w:tab/>
      </w:r>
      <w:r>
        <w:t>(授权代表姓名、职务)为本公司的协商代表，就</w:t>
      </w:r>
      <w:r>
        <w:rPr>
          <w:u w:val="single"/>
        </w:rPr>
        <w:t xml:space="preserve"> </w:t>
      </w:r>
      <w:r>
        <w:rPr>
          <w:u w:val="single"/>
        </w:rPr>
        <w:tab/>
      </w:r>
      <w:r>
        <w:t>(</w:t>
      </w:r>
      <w:r>
        <w:rPr>
          <w:spacing w:val="-17"/>
        </w:rPr>
        <w:t>项</w:t>
      </w:r>
      <w:r>
        <w:t>目名称</w:t>
      </w:r>
      <w:r>
        <w:rPr>
          <w:rFonts w:hint="eastAsia"/>
        </w:rPr>
        <w:t>、标项号及标项名称</w:t>
      </w:r>
      <w:r>
        <w:t>)协商及相关事务代表本公司处理与之有关的一切事务。</w:t>
      </w:r>
    </w:p>
    <w:p w14:paraId="0EECB9C5">
      <w:pPr>
        <w:pStyle w:val="10"/>
        <w:tabs>
          <w:tab w:val="left" w:pos="5441"/>
        </w:tabs>
        <w:spacing w:before="1" w:line="364" w:lineRule="auto"/>
        <w:ind w:left="1360" w:right="4383"/>
      </w:pPr>
      <w:r>
        <w:t>委托期限：</w:t>
      </w:r>
      <w:r>
        <w:rPr>
          <w:u w:val="single"/>
        </w:rPr>
        <w:t xml:space="preserve"> </w:t>
      </w:r>
      <w:r>
        <w:rPr>
          <w:u w:val="single"/>
        </w:rPr>
        <w:tab/>
      </w:r>
      <w:r>
        <w:rPr>
          <w:spacing w:val="-18"/>
        </w:rPr>
        <w:t>。</w:t>
      </w:r>
      <w:r>
        <w:t>授权代表无转委托权。</w:t>
      </w:r>
    </w:p>
    <w:p w14:paraId="23AF9E55">
      <w:pPr>
        <w:pStyle w:val="10"/>
        <w:tabs>
          <w:tab w:val="left" w:pos="3280"/>
          <w:tab w:val="left" w:pos="4000"/>
          <w:tab w:val="left" w:pos="4720"/>
        </w:tabs>
        <w:spacing w:before="2" w:line="364" w:lineRule="auto"/>
        <w:ind w:left="1360" w:right="2703"/>
      </w:pPr>
      <w:r>
        <w:t>本授权书于</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日签字生效，特此声明</w:t>
      </w:r>
      <w:r>
        <w:rPr>
          <w:spacing w:val="-17"/>
        </w:rPr>
        <w:t>。</w:t>
      </w:r>
      <w:r>
        <w:t>附件</w:t>
      </w:r>
      <w:r>
        <w:rPr>
          <w:spacing w:val="-60"/>
        </w:rPr>
        <w:t xml:space="preserve"> </w:t>
      </w:r>
      <w:r>
        <w:t>1：授权代表身份证明复印件</w:t>
      </w:r>
    </w:p>
    <w:p w14:paraId="3CAA38F0">
      <w:pPr>
        <w:pStyle w:val="10"/>
        <w:tabs>
          <w:tab w:val="left" w:pos="3280"/>
          <w:tab w:val="left" w:pos="4000"/>
          <w:tab w:val="left" w:pos="4720"/>
        </w:tabs>
        <w:spacing w:before="2" w:line="364" w:lineRule="auto"/>
        <w:ind w:left="1360" w:right="2703" w:firstLine="480" w:firstLineChars="200"/>
      </w:pPr>
      <w:r>
        <w:t>2：法定代表人身份证明复印件</w:t>
      </w:r>
    </w:p>
    <w:p w14:paraId="5274AB30">
      <w:pPr>
        <w:pStyle w:val="10"/>
        <w:rPr>
          <w:sz w:val="20"/>
        </w:rPr>
      </w:pPr>
    </w:p>
    <w:p w14:paraId="4153612A">
      <w:pPr>
        <w:pStyle w:val="10"/>
        <w:spacing w:before="11"/>
        <w:rPr>
          <w:sz w:val="19"/>
        </w:rPr>
      </w:pPr>
      <w:r>
        <w:rPr>
          <w:lang w:val="en-US" w:bidi="ar-SA"/>
        </w:rPr>
        <mc:AlternateContent>
          <mc:Choice Requires="wps">
            <w:drawing>
              <wp:anchor distT="0" distB="0" distL="0" distR="0" simplePos="0" relativeHeight="251662336" behindDoc="1" locked="0" layoutInCell="1" allowOverlap="1">
                <wp:simplePos x="0" y="0"/>
                <wp:positionH relativeFrom="page">
                  <wp:posOffset>2035810</wp:posOffset>
                </wp:positionH>
                <wp:positionV relativeFrom="paragraph">
                  <wp:posOffset>189230</wp:posOffset>
                </wp:positionV>
                <wp:extent cx="3489960" cy="1014095"/>
                <wp:effectExtent l="4445" t="4445" r="10795" b="10160"/>
                <wp:wrapTopAndBottom/>
                <wp:docPr id="164" name="文本框 165"/>
                <wp:cNvGraphicFramePr/>
                <a:graphic xmlns:a="http://schemas.openxmlformats.org/drawingml/2006/main">
                  <a:graphicData uri="http://schemas.microsoft.com/office/word/2010/wordprocessingShape">
                    <wps:wsp>
                      <wps:cNvSpPr txBox="1"/>
                      <wps:spPr>
                        <a:xfrm>
                          <a:off x="0" y="0"/>
                          <a:ext cx="3489960" cy="1014095"/>
                        </a:xfrm>
                        <a:prstGeom prst="rect">
                          <a:avLst/>
                        </a:prstGeom>
                        <a:noFill/>
                        <a:ln w="6096" cap="flat" cmpd="sng">
                          <a:solidFill>
                            <a:srgbClr val="000000"/>
                          </a:solidFill>
                          <a:prstDash val="solid"/>
                          <a:miter/>
                          <a:headEnd type="none" w="med" len="med"/>
                          <a:tailEnd type="none" w="med" len="med"/>
                        </a:ln>
                      </wps:spPr>
                      <wps:txbx>
                        <w:txbxContent>
                          <w:p w14:paraId="0A3FF1F2">
                            <w:pPr>
                              <w:pStyle w:val="10"/>
                            </w:pPr>
                          </w:p>
                          <w:p w14:paraId="6A00C023">
                            <w:pPr>
                              <w:pStyle w:val="10"/>
                              <w:spacing w:before="10"/>
                              <w:rPr>
                                <w:sz w:val="25"/>
                              </w:rPr>
                            </w:pPr>
                          </w:p>
                          <w:p w14:paraId="61E7FFAB">
                            <w:pPr>
                              <w:pStyle w:val="10"/>
                              <w:ind w:left="1421" w:hanging="1420" w:hangingChars="592"/>
                              <w:jc w:val="center"/>
                            </w:pPr>
                            <w:r>
                              <w:t>授权代表</w:t>
                            </w:r>
                            <w:r>
                              <w:rPr>
                                <w:rFonts w:hint="eastAsia"/>
                              </w:rPr>
                              <w:t>及法定代表人</w:t>
                            </w:r>
                            <w:r>
                              <w:t>身份证明复印件</w:t>
                            </w:r>
                          </w:p>
                        </w:txbxContent>
                      </wps:txbx>
                      <wps:bodyPr lIns="0" tIns="0" rIns="0" bIns="0" upright="1"/>
                    </wps:wsp>
                  </a:graphicData>
                </a:graphic>
              </wp:anchor>
            </w:drawing>
          </mc:Choice>
          <mc:Fallback>
            <w:pict>
              <v:shape id="文本框 165" o:spid="_x0000_s1026" o:spt="202" type="#_x0000_t202" style="position:absolute;left:0pt;margin-left:160.3pt;margin-top:14.9pt;height:79.85pt;width:274.8pt;mso-position-horizontal-relative:page;mso-wrap-distance-bottom:0pt;mso-wrap-distance-top:0pt;z-index:-251654144;mso-width-relative:page;mso-height-relative:page;" filled="f" stroked="t" coordsize="21600,21600" o:gfxdata="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uKE6jXAAAACgEAAA8A&#10;AAAAAAAAAQAgAAAAIgAAAGRycy9kb3ducmV2LnhtbFBLAQIUABQAAAAIAIdO4kAJB8vxGAIAADYE&#10;AAAOAAAAAAAAAAEAIAAAACYBAABkcnMvZTJvRG9jLnhtbFBLBQYAAAAABgAGAFkBAACwBQAAAAA=&#10;">
                <v:fill on="f" focussize="0,0"/>
                <v:stroke weight="0.48pt" color="#000000" joinstyle="miter"/>
                <v:imagedata o:title=""/>
                <o:lock v:ext="edit" aspectratio="f"/>
                <v:textbox inset="0mm,0mm,0mm,0mm">
                  <w:txbxContent>
                    <w:p w14:paraId="0A3FF1F2">
                      <w:pPr>
                        <w:pStyle w:val="10"/>
                      </w:pPr>
                    </w:p>
                    <w:p w14:paraId="6A00C023">
                      <w:pPr>
                        <w:pStyle w:val="10"/>
                        <w:spacing w:before="10"/>
                        <w:rPr>
                          <w:sz w:val="25"/>
                        </w:rPr>
                      </w:pPr>
                    </w:p>
                    <w:p w14:paraId="61E7FFAB">
                      <w:pPr>
                        <w:pStyle w:val="10"/>
                        <w:ind w:left="1421" w:hanging="1420" w:hangingChars="592"/>
                        <w:jc w:val="center"/>
                      </w:pPr>
                      <w:r>
                        <w:t>授权代表</w:t>
                      </w:r>
                      <w:r>
                        <w:rPr>
                          <w:rFonts w:hint="eastAsia"/>
                        </w:rPr>
                        <w:t>及法定代表人</w:t>
                      </w:r>
                      <w:r>
                        <w:t>身份证明复印件</w:t>
                      </w:r>
                    </w:p>
                  </w:txbxContent>
                </v:textbox>
                <w10:wrap type="topAndBottom"/>
              </v:shape>
            </w:pict>
          </mc:Fallback>
        </mc:AlternateContent>
      </w:r>
    </w:p>
    <w:p w14:paraId="54087FD9">
      <w:pPr>
        <w:pStyle w:val="10"/>
        <w:rPr>
          <w:sz w:val="20"/>
        </w:rPr>
      </w:pPr>
    </w:p>
    <w:p w14:paraId="447F6111">
      <w:pPr>
        <w:pStyle w:val="10"/>
        <w:spacing w:before="3"/>
        <w:rPr>
          <w:sz w:val="15"/>
        </w:rPr>
      </w:pPr>
    </w:p>
    <w:p w14:paraId="51E1BCD5">
      <w:pPr>
        <w:pStyle w:val="10"/>
        <w:tabs>
          <w:tab w:val="left" w:pos="5015"/>
        </w:tabs>
        <w:spacing w:before="66"/>
        <w:ind w:left="1360"/>
        <w:rPr>
          <w:rFonts w:ascii="Times New Roman" w:eastAsia="Times New Roman"/>
        </w:rPr>
      </w:pPr>
      <w:r>
        <w:t>供应商名称(公章)：</w:t>
      </w:r>
      <w:r>
        <w:rPr>
          <w:rFonts w:ascii="Times New Roman" w:eastAsia="Times New Roman"/>
          <w:u w:val="single"/>
        </w:rPr>
        <w:t xml:space="preserve"> </w:t>
      </w:r>
      <w:r>
        <w:rPr>
          <w:rFonts w:ascii="Times New Roman" w:eastAsia="Times New Roman"/>
          <w:u w:val="single"/>
        </w:rPr>
        <w:tab/>
      </w:r>
    </w:p>
    <w:p w14:paraId="6270A2DA">
      <w:pPr>
        <w:pStyle w:val="10"/>
        <w:tabs>
          <w:tab w:val="left" w:pos="2800"/>
          <w:tab w:val="left" w:pos="3520"/>
          <w:tab w:val="left" w:pos="4240"/>
          <w:tab w:val="left" w:pos="5495"/>
          <w:tab w:val="left" w:pos="5735"/>
        </w:tabs>
        <w:spacing w:before="161" w:line="364" w:lineRule="auto"/>
        <w:ind w:left="1360" w:right="4328"/>
      </w:pPr>
      <w:r>
        <w:t>法定代表人(签字或盖章)：</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 xml:space="preserve"> </w:t>
      </w:r>
      <w:r>
        <w:t>授权代表(签字或盖章)：</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t xml:space="preserve"> 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61EB5329">
      <w:pPr>
        <w:spacing w:line="364" w:lineRule="auto"/>
        <w:sectPr>
          <w:pgSz w:w="11910" w:h="16840"/>
          <w:pgMar w:top="1460" w:right="920" w:bottom="1160" w:left="920" w:header="0" w:footer="974" w:gutter="0"/>
          <w:pgNumType w:fmt="decimal"/>
          <w:cols w:space="720" w:num="1"/>
        </w:sectPr>
      </w:pPr>
    </w:p>
    <w:p w14:paraId="0658D8C5">
      <w:pPr>
        <w:pStyle w:val="5"/>
        <w:ind w:firstLine="663" w:firstLineChars="275"/>
        <w:jc w:val="center"/>
      </w:pPr>
      <w:r>
        <w:t>二、报价一览表及分项价格表</w:t>
      </w:r>
    </w:p>
    <w:p w14:paraId="6EE1EBF3">
      <w:pPr>
        <w:pStyle w:val="10"/>
        <w:spacing w:before="41" w:line="364" w:lineRule="auto"/>
        <w:ind w:left="1360" w:right="390"/>
      </w:pPr>
      <w:r>
        <w:t>附件 2－1</w:t>
      </w:r>
    </w:p>
    <w:p w14:paraId="30422EA5">
      <w:pPr>
        <w:pStyle w:val="10"/>
        <w:rPr>
          <w:sz w:val="20"/>
        </w:rPr>
      </w:pPr>
    </w:p>
    <w:p w14:paraId="3EE71579">
      <w:pPr>
        <w:pStyle w:val="10"/>
        <w:spacing w:before="213"/>
        <w:ind w:left="4672"/>
        <w:rPr>
          <w:b/>
          <w:bCs/>
        </w:rPr>
      </w:pPr>
      <w:r>
        <w:rPr>
          <w:b/>
          <w:bCs/>
        </w:rPr>
        <w:t>报价一览表</w:t>
      </w:r>
    </w:p>
    <w:p w14:paraId="70006EF1"/>
    <w:p w14:paraId="10C7E414">
      <w:pPr>
        <w:tabs>
          <w:tab w:val="left" w:pos="2986"/>
          <w:tab w:val="left" w:pos="5974"/>
        </w:tabs>
        <w:spacing w:after="18"/>
        <w:rPr>
          <w:rFonts w:hint="eastAsia" w:ascii="宋体" w:hAnsi="宋体" w:cs="仿宋"/>
          <w:szCs w:val="21"/>
        </w:rPr>
      </w:pPr>
      <w:r>
        <w:rPr>
          <w:rFonts w:hint="eastAsia" w:ascii="宋体" w:hAnsi="宋体" w:cs="仿宋"/>
          <w:szCs w:val="21"/>
        </w:rPr>
        <w:t>项目</w:t>
      </w:r>
      <w:r>
        <w:rPr>
          <w:rFonts w:hint="eastAsia" w:ascii="宋体" w:hAnsi="宋体" w:cs="仿宋"/>
          <w:szCs w:val="21"/>
          <w:lang w:val="en-US" w:eastAsia="zh-CN"/>
        </w:rPr>
        <w:t>名称</w:t>
      </w:r>
      <w:r>
        <w:rPr>
          <w:rFonts w:hint="eastAsia" w:ascii="宋体" w:hAnsi="宋体" w:cs="仿宋"/>
          <w:szCs w:val="21"/>
        </w:rPr>
        <w:t>：</w:t>
      </w:r>
      <w:r>
        <w:rPr>
          <w:rFonts w:hint="eastAsia" w:ascii="宋体" w:hAnsi="宋体" w:cs="仿宋"/>
          <w:szCs w:val="21"/>
          <w:u w:val="single"/>
        </w:rPr>
        <w:t xml:space="preserve"> </w:t>
      </w:r>
      <w:r>
        <w:rPr>
          <w:rFonts w:hint="eastAsia" w:ascii="宋体" w:hAnsi="宋体" w:cs="仿宋"/>
          <w:szCs w:val="21"/>
          <w:u w:val="single"/>
        </w:rPr>
        <w:tab/>
      </w:r>
      <w:r>
        <w:rPr>
          <w:rFonts w:hint="eastAsia" w:ascii="宋体" w:hAnsi="宋体" w:cs="仿宋"/>
          <w:szCs w:val="21"/>
          <w:u w:val="single"/>
        </w:rPr>
        <w:t xml:space="preserve">               </w:t>
      </w:r>
      <w:r>
        <w:rPr>
          <w:rFonts w:hint="eastAsia" w:ascii="宋体" w:hAnsi="宋体" w:cs="仿宋"/>
          <w:szCs w:val="21"/>
        </w:rPr>
        <w:t xml:space="preserve">    </w:t>
      </w:r>
      <w:r>
        <w:rPr>
          <w:rFonts w:hint="eastAsia" w:ascii="宋体" w:hAnsi="宋体" w:cs="仿宋"/>
          <w:szCs w:val="21"/>
          <w:lang w:eastAsia="zh-CN"/>
        </w:rPr>
        <w:t>项目编号</w:t>
      </w:r>
      <w:r>
        <w:rPr>
          <w:rFonts w:hint="eastAsia"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u w:val="single"/>
          <w:lang w:val="en-US" w:eastAsia="zh-CN"/>
        </w:rPr>
        <w:t xml:space="preserve">    </w:t>
      </w:r>
      <w:r>
        <w:rPr>
          <w:rFonts w:hint="eastAsia" w:ascii="宋体" w:hAnsi="宋体" w:cs="仿宋"/>
          <w:szCs w:val="21"/>
        </w:rPr>
        <w:t xml:space="preserve">            </w:t>
      </w:r>
    </w:p>
    <w:p w14:paraId="2DE0E791">
      <w:pPr>
        <w:tabs>
          <w:tab w:val="left" w:pos="2986"/>
          <w:tab w:val="left" w:pos="5974"/>
        </w:tabs>
        <w:spacing w:after="18"/>
        <w:jc w:val="right"/>
        <w:rPr>
          <w:rFonts w:ascii="宋体" w:hAnsi="宋体" w:cs="仿宋"/>
          <w:szCs w:val="21"/>
        </w:rPr>
      </w:pPr>
      <w:r>
        <w:rPr>
          <w:rFonts w:hint="eastAsia" w:ascii="宋体" w:hAnsi="宋体" w:cs="仿宋"/>
          <w:szCs w:val="21"/>
          <w:lang w:val="en-US" w:eastAsia="zh-CN"/>
        </w:rPr>
        <w:t xml:space="preserve">       </w:t>
      </w:r>
      <w:r>
        <w:rPr>
          <w:rFonts w:hint="eastAsia" w:cs="仿宋"/>
          <w:szCs w:val="21"/>
          <w:lang w:val="en-US" w:eastAsia="zh-CN"/>
        </w:rPr>
        <w:t>报价</w:t>
      </w:r>
      <w:r>
        <w:rPr>
          <w:rFonts w:hint="eastAsia" w:cs="仿宋"/>
          <w:spacing w:val="-3"/>
          <w:szCs w:val="21"/>
          <w:lang w:val="en-US" w:eastAsia="zh-CN"/>
        </w:rPr>
        <w:t>单</w:t>
      </w:r>
      <w:r>
        <w:rPr>
          <w:rFonts w:hint="eastAsia" w:ascii="宋体" w:hAnsi="宋体" w:cs="仿宋"/>
          <w:spacing w:val="-3"/>
          <w:szCs w:val="21"/>
        </w:rPr>
        <w:t>位：</w:t>
      </w:r>
      <w:r>
        <w:rPr>
          <w:rFonts w:hint="eastAsia" w:ascii="宋体" w:hAnsi="宋体" w:cs="仿宋"/>
          <w:szCs w:val="21"/>
        </w:rPr>
        <w:t>人</w:t>
      </w:r>
      <w:r>
        <w:rPr>
          <w:rFonts w:hint="eastAsia" w:ascii="宋体" w:hAnsi="宋体" w:cs="仿宋"/>
          <w:spacing w:val="-3"/>
          <w:szCs w:val="21"/>
        </w:rPr>
        <w:t>民</w:t>
      </w:r>
      <w:r>
        <w:rPr>
          <w:rFonts w:hint="eastAsia" w:ascii="宋体" w:hAnsi="宋体" w:cs="仿宋"/>
          <w:szCs w:val="21"/>
        </w:rPr>
        <w:t>币元</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7"/>
        <w:gridCol w:w="7377"/>
      </w:tblGrid>
      <w:tr w14:paraId="537D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vMerge w:val="restart"/>
            <w:noWrap w:val="0"/>
            <w:vAlign w:val="center"/>
          </w:tcPr>
          <w:p w14:paraId="3DA83C16">
            <w:pPr>
              <w:spacing w:before="15"/>
              <w:jc w:val="center"/>
              <w:rPr>
                <w:rFonts w:hint="eastAsia" w:ascii="宋体" w:hAnsi="宋体" w:cs="仿宋"/>
                <w:szCs w:val="21"/>
                <w:vertAlign w:val="baseline"/>
                <w:lang w:eastAsia="zh-CN"/>
              </w:rPr>
            </w:pPr>
            <w:r>
              <w:rPr>
                <w:rFonts w:hint="eastAsia" w:ascii="宋体" w:hAnsi="宋体" w:cs="仿宋"/>
                <w:szCs w:val="21"/>
                <w:vertAlign w:val="baseline"/>
                <w:lang w:eastAsia="zh-CN"/>
              </w:rPr>
              <w:t>投标总价</w:t>
            </w:r>
          </w:p>
          <w:p w14:paraId="5D11C5A7">
            <w:pPr>
              <w:spacing w:before="15"/>
              <w:jc w:val="center"/>
              <w:rPr>
                <w:rFonts w:hint="eastAsia" w:ascii="宋体" w:hAnsi="宋体" w:cs="仿宋"/>
                <w:szCs w:val="21"/>
                <w:vertAlign w:val="baseline"/>
                <w:lang w:eastAsia="zh-CN"/>
              </w:rPr>
            </w:pPr>
          </w:p>
        </w:tc>
        <w:tc>
          <w:tcPr>
            <w:tcW w:w="3586" w:type="pct"/>
            <w:noWrap w:val="0"/>
            <w:vAlign w:val="center"/>
          </w:tcPr>
          <w:p w14:paraId="2A26D633">
            <w:pPr>
              <w:spacing w:before="15"/>
              <w:jc w:val="left"/>
              <w:rPr>
                <w:rFonts w:hint="eastAsia" w:ascii="宋体" w:hAnsi="宋体" w:eastAsia="宋体" w:cs="仿宋"/>
                <w:szCs w:val="21"/>
                <w:vertAlign w:val="baseline"/>
                <w:lang w:eastAsia="zh-CN"/>
              </w:rPr>
            </w:pPr>
            <w:r>
              <w:rPr>
                <w:rFonts w:hint="eastAsia" w:ascii="宋体" w:hAnsi="宋体" w:cs="仿宋"/>
                <w:szCs w:val="21"/>
                <w:vertAlign w:val="baseline"/>
                <w:lang w:eastAsia="zh-CN"/>
              </w:rPr>
              <w:t>大写：</w:t>
            </w:r>
          </w:p>
        </w:tc>
      </w:tr>
      <w:tr w14:paraId="18A8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vMerge w:val="continue"/>
            <w:noWrap w:val="0"/>
            <w:vAlign w:val="center"/>
          </w:tcPr>
          <w:p w14:paraId="40BE2724">
            <w:pPr>
              <w:spacing w:before="15"/>
              <w:jc w:val="center"/>
              <w:rPr>
                <w:rFonts w:hint="eastAsia" w:ascii="宋体" w:hAnsi="宋体" w:cs="仿宋"/>
                <w:szCs w:val="21"/>
                <w:vertAlign w:val="baseline"/>
              </w:rPr>
            </w:pPr>
          </w:p>
        </w:tc>
        <w:tc>
          <w:tcPr>
            <w:tcW w:w="3586" w:type="pct"/>
            <w:noWrap w:val="0"/>
            <w:vAlign w:val="center"/>
          </w:tcPr>
          <w:p w14:paraId="70A18FDC">
            <w:pPr>
              <w:spacing w:before="15"/>
              <w:jc w:val="left"/>
              <w:rPr>
                <w:rFonts w:hint="eastAsia" w:ascii="宋体" w:hAnsi="宋体" w:eastAsia="宋体" w:cs="仿宋"/>
                <w:szCs w:val="21"/>
                <w:vertAlign w:val="baseline"/>
                <w:lang w:eastAsia="zh-CN"/>
              </w:rPr>
            </w:pPr>
            <w:r>
              <w:rPr>
                <w:rFonts w:hint="eastAsia" w:ascii="宋体" w:hAnsi="宋体" w:cs="仿宋"/>
                <w:szCs w:val="21"/>
                <w:vertAlign w:val="baseline"/>
                <w:lang w:eastAsia="zh-CN"/>
              </w:rPr>
              <w:t>小写：</w:t>
            </w:r>
          </w:p>
        </w:tc>
      </w:tr>
      <w:tr w14:paraId="0661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noWrap w:val="0"/>
            <w:vAlign w:val="center"/>
          </w:tcPr>
          <w:p w14:paraId="47C9BAEE">
            <w:pPr>
              <w:spacing w:before="15"/>
              <w:jc w:val="center"/>
              <w:rPr>
                <w:rFonts w:hint="eastAsia" w:ascii="宋体" w:hAnsi="宋体" w:eastAsia="宋体" w:cs="仿宋"/>
                <w:szCs w:val="21"/>
                <w:vertAlign w:val="baseline"/>
                <w:lang w:eastAsia="zh-CN"/>
              </w:rPr>
            </w:pPr>
            <w:r>
              <w:rPr>
                <w:rFonts w:hint="eastAsia" w:ascii="宋体" w:hAnsi="宋体" w:cs="仿宋"/>
                <w:szCs w:val="21"/>
                <w:vertAlign w:val="baseline"/>
                <w:lang w:val="en-US" w:eastAsia="zh-CN"/>
              </w:rPr>
              <w:t>交货期</w:t>
            </w:r>
          </w:p>
        </w:tc>
        <w:tc>
          <w:tcPr>
            <w:tcW w:w="3586" w:type="pct"/>
            <w:noWrap w:val="0"/>
            <w:vAlign w:val="center"/>
          </w:tcPr>
          <w:p w14:paraId="223EA50F">
            <w:pPr>
              <w:spacing w:before="15"/>
              <w:jc w:val="left"/>
              <w:rPr>
                <w:rFonts w:hint="default" w:ascii="宋体" w:hAnsi="宋体" w:eastAsia="宋体" w:cs="仿宋"/>
                <w:szCs w:val="21"/>
                <w:u w:val="single"/>
                <w:vertAlign w:val="baseline"/>
                <w:lang w:val="en-US" w:eastAsia="zh-CN"/>
              </w:rPr>
            </w:pPr>
          </w:p>
        </w:tc>
      </w:tr>
      <w:tr w14:paraId="64A0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noWrap w:val="0"/>
            <w:vAlign w:val="center"/>
          </w:tcPr>
          <w:p w14:paraId="1D542220">
            <w:pPr>
              <w:spacing w:before="15"/>
              <w:jc w:val="center"/>
              <w:rPr>
                <w:rFonts w:hint="default" w:ascii="宋体" w:hAnsi="宋体" w:cs="仿宋"/>
                <w:szCs w:val="21"/>
                <w:vertAlign w:val="baseline"/>
                <w:lang w:val="en-US" w:eastAsia="zh-CN"/>
              </w:rPr>
            </w:pPr>
            <w:r>
              <w:rPr>
                <w:rFonts w:hint="eastAsia" w:ascii="宋体" w:hAnsi="宋体" w:cs="仿宋"/>
                <w:szCs w:val="21"/>
                <w:vertAlign w:val="baseline"/>
                <w:lang w:val="en-US" w:eastAsia="zh-CN"/>
              </w:rPr>
              <w:t>质保期</w:t>
            </w:r>
          </w:p>
        </w:tc>
        <w:tc>
          <w:tcPr>
            <w:tcW w:w="3586" w:type="pct"/>
            <w:noWrap w:val="0"/>
            <w:vAlign w:val="center"/>
          </w:tcPr>
          <w:p w14:paraId="2460B189">
            <w:pPr>
              <w:spacing w:before="15"/>
              <w:jc w:val="left"/>
              <w:rPr>
                <w:rFonts w:hint="default" w:ascii="宋体" w:hAnsi="宋体" w:eastAsia="宋体" w:cs="仿宋"/>
                <w:szCs w:val="21"/>
                <w:u w:val="single"/>
                <w:vertAlign w:val="baseline"/>
                <w:lang w:val="en-US" w:eastAsia="zh-CN"/>
              </w:rPr>
            </w:pPr>
          </w:p>
        </w:tc>
      </w:tr>
      <w:tr w14:paraId="3AFFC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413" w:type="pct"/>
            <w:noWrap w:val="0"/>
            <w:vAlign w:val="center"/>
          </w:tcPr>
          <w:p w14:paraId="06092CE8">
            <w:pPr>
              <w:spacing w:before="15"/>
              <w:jc w:val="center"/>
              <w:rPr>
                <w:rFonts w:hint="eastAsia" w:ascii="宋体" w:hAnsi="宋体" w:eastAsia="宋体" w:cs="仿宋"/>
                <w:szCs w:val="21"/>
                <w:vertAlign w:val="baseline"/>
                <w:lang w:eastAsia="zh-CN"/>
              </w:rPr>
            </w:pPr>
            <w:r>
              <w:rPr>
                <w:rFonts w:hint="eastAsia" w:ascii="宋体" w:hAnsi="宋体" w:cs="仿宋"/>
                <w:szCs w:val="21"/>
                <w:vertAlign w:val="baseline"/>
                <w:lang w:eastAsia="zh-CN"/>
              </w:rPr>
              <w:t>备注</w:t>
            </w:r>
          </w:p>
        </w:tc>
        <w:tc>
          <w:tcPr>
            <w:tcW w:w="3586" w:type="pct"/>
            <w:noWrap w:val="0"/>
            <w:vAlign w:val="center"/>
          </w:tcPr>
          <w:p w14:paraId="4AB37FC5">
            <w:pPr>
              <w:spacing w:before="15"/>
              <w:jc w:val="center"/>
              <w:rPr>
                <w:rFonts w:hint="eastAsia" w:ascii="宋体" w:hAnsi="宋体" w:cs="仿宋"/>
                <w:szCs w:val="21"/>
                <w:vertAlign w:val="baseline"/>
              </w:rPr>
            </w:pPr>
          </w:p>
        </w:tc>
      </w:tr>
    </w:tbl>
    <w:p w14:paraId="79A95EAA">
      <w:pPr>
        <w:spacing w:before="15"/>
        <w:ind w:left="360"/>
        <w:rPr>
          <w:rFonts w:hint="eastAsia" w:ascii="宋体" w:hAnsi="宋体" w:cs="仿宋"/>
          <w:szCs w:val="21"/>
        </w:rPr>
      </w:pPr>
    </w:p>
    <w:p w14:paraId="093018E2">
      <w:pPr>
        <w:spacing w:before="15"/>
        <w:ind w:left="360"/>
        <w:rPr>
          <w:rFonts w:hint="eastAsia" w:ascii="宋体" w:hAnsi="宋体" w:cs="仿宋"/>
          <w:szCs w:val="21"/>
        </w:rPr>
      </w:pPr>
    </w:p>
    <w:p w14:paraId="447A32F9">
      <w:pPr>
        <w:spacing w:before="15"/>
        <w:ind w:left="360"/>
        <w:rPr>
          <w:rFonts w:hint="eastAsia" w:ascii="宋体" w:hAnsi="宋体" w:cs="仿宋"/>
          <w:szCs w:val="21"/>
        </w:rPr>
      </w:pPr>
    </w:p>
    <w:p w14:paraId="6CC951E3">
      <w:pPr>
        <w:spacing w:before="15"/>
        <w:ind w:left="360"/>
        <w:rPr>
          <w:rFonts w:hint="eastAsia" w:ascii="宋体" w:hAnsi="宋体" w:cs="仿宋"/>
          <w:szCs w:val="21"/>
        </w:rPr>
      </w:pPr>
    </w:p>
    <w:p w14:paraId="44C033A3">
      <w:pPr>
        <w:spacing w:before="15"/>
        <w:ind w:left="360"/>
        <w:rPr>
          <w:rFonts w:hint="eastAsia" w:ascii="宋体" w:hAnsi="宋体" w:cs="仿宋"/>
          <w:szCs w:val="21"/>
          <w:lang w:eastAsia="zh-CN"/>
        </w:rPr>
      </w:pPr>
      <w:r>
        <w:rPr>
          <w:rFonts w:hint="eastAsia" w:ascii="宋体" w:hAnsi="宋体" w:cs="仿宋"/>
          <w:szCs w:val="21"/>
        </w:rPr>
        <w:t>注 1</w:t>
      </w:r>
      <w:r>
        <w:rPr>
          <w:rFonts w:hint="eastAsia" w:ascii="宋体" w:hAnsi="宋体" w:cs="仿宋"/>
          <w:szCs w:val="21"/>
          <w:lang w:eastAsia="zh-CN"/>
        </w:rPr>
        <w:t>、</w:t>
      </w:r>
      <w:r>
        <w:rPr>
          <w:rFonts w:hint="eastAsia" w:ascii="宋体" w:hAnsi="宋体" w:cs="仿宋"/>
          <w:szCs w:val="21"/>
          <w:lang w:val="en-US" w:eastAsia="zh-CN"/>
        </w:rPr>
        <w:t>本项目采用单价限价，限价详见采购需求中采购目录一览表中的各分项单价最高限价。投标供应商投标报价不得高于各单价限价，高于各单价限价作废标处理。</w:t>
      </w:r>
    </w:p>
    <w:p w14:paraId="2850A5C0">
      <w:pPr>
        <w:spacing w:before="15"/>
        <w:ind w:firstLine="660" w:firstLineChars="300"/>
        <w:rPr>
          <w:rFonts w:hint="default" w:ascii="宋体" w:hAnsi="宋体" w:cs="仿宋"/>
          <w:szCs w:val="21"/>
          <w:lang w:val="en-US" w:eastAsia="zh-CN"/>
        </w:rPr>
      </w:pPr>
      <w:r>
        <w:rPr>
          <w:rFonts w:hint="eastAsia" w:ascii="宋体" w:hAnsi="宋体" w:cs="仿宋"/>
          <w:szCs w:val="21"/>
          <w:lang w:val="en-US" w:eastAsia="zh-CN"/>
        </w:rPr>
        <w:t>2、大写金额与小写金额不一致时，以大写金额为准。</w:t>
      </w:r>
    </w:p>
    <w:p w14:paraId="064763B1">
      <w:pPr>
        <w:spacing w:line="244" w:lineRule="auto"/>
        <w:ind w:left="640" w:right="497"/>
        <w:rPr>
          <w:rFonts w:ascii="宋体" w:hAnsi="宋体" w:cs="仿宋"/>
          <w:szCs w:val="21"/>
        </w:rPr>
      </w:pPr>
      <w:r>
        <w:rPr>
          <w:rFonts w:hint="eastAsia" w:ascii="宋体" w:hAnsi="宋体" w:cs="仿宋"/>
          <w:szCs w:val="21"/>
        </w:rPr>
        <w:t>3</w:t>
      </w:r>
      <w:r>
        <w:rPr>
          <w:rFonts w:hint="eastAsia" w:ascii="宋体" w:hAnsi="宋体" w:cs="仿宋"/>
          <w:szCs w:val="21"/>
          <w:lang w:eastAsia="zh-CN"/>
        </w:rPr>
        <w:t>、</w:t>
      </w:r>
      <w:r>
        <w:rPr>
          <w:rFonts w:hint="eastAsia" w:ascii="宋体" w:hAnsi="宋体" w:cs="仿宋"/>
          <w:szCs w:val="21"/>
        </w:rPr>
        <w:t>如有优惠折扣申明，请在此表中列出。</w:t>
      </w:r>
    </w:p>
    <w:p w14:paraId="3FD5F5E9">
      <w:pPr>
        <w:pStyle w:val="10"/>
        <w:rPr>
          <w:rFonts w:ascii="宋体" w:hAnsi="宋体" w:cs="仿宋"/>
          <w:sz w:val="21"/>
          <w:szCs w:val="21"/>
        </w:rPr>
      </w:pPr>
    </w:p>
    <w:p w14:paraId="3837CFAB">
      <w:pPr>
        <w:pStyle w:val="10"/>
        <w:rPr>
          <w:rFonts w:ascii="宋体" w:hAnsi="宋体" w:cs="仿宋"/>
          <w:sz w:val="21"/>
          <w:szCs w:val="21"/>
        </w:rPr>
      </w:pPr>
    </w:p>
    <w:p w14:paraId="2780A1DE">
      <w:pPr>
        <w:pStyle w:val="10"/>
        <w:spacing w:before="11"/>
        <w:rPr>
          <w:rFonts w:ascii="宋体" w:hAnsi="宋体" w:cs="仿宋"/>
          <w:sz w:val="21"/>
          <w:szCs w:val="21"/>
        </w:rPr>
      </w:pPr>
    </w:p>
    <w:p w14:paraId="04670186">
      <w:pPr>
        <w:pStyle w:val="10"/>
        <w:tabs>
          <w:tab w:val="left" w:pos="1920"/>
          <w:tab w:val="left" w:pos="3840"/>
        </w:tabs>
        <w:ind w:left="360"/>
        <w:rPr>
          <w:rFonts w:ascii="宋体" w:hAnsi="宋体" w:cs="仿宋"/>
          <w:sz w:val="21"/>
          <w:szCs w:val="21"/>
        </w:rPr>
      </w:pPr>
      <w:r>
        <w:rPr>
          <w:rFonts w:hint="eastAsia" w:ascii="宋体" w:hAnsi="宋体" w:cs="仿宋"/>
          <w:sz w:val="21"/>
          <w:szCs w:val="21"/>
        </w:rPr>
        <w:t>投标人：</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u w:val="single"/>
        </w:rPr>
        <w:t>（公章）</w:t>
      </w:r>
      <w:r>
        <w:rPr>
          <w:rFonts w:hint="eastAsia" w:ascii="宋体" w:hAnsi="宋体" w:cs="仿宋"/>
          <w:sz w:val="21"/>
          <w:szCs w:val="21"/>
          <w:u w:val="single"/>
        </w:rPr>
        <w:tab/>
      </w:r>
    </w:p>
    <w:p w14:paraId="35AD2A83">
      <w:pPr>
        <w:pStyle w:val="10"/>
        <w:tabs>
          <w:tab w:val="left" w:pos="1560"/>
          <w:tab w:val="left" w:pos="2160"/>
          <w:tab w:val="left" w:pos="4320"/>
          <w:tab w:val="left" w:pos="6841"/>
        </w:tabs>
        <w:spacing w:before="161" w:line="362" w:lineRule="auto"/>
        <w:ind w:left="360" w:right="3062"/>
        <w:rPr>
          <w:rFonts w:ascii="宋体" w:hAnsi="宋体" w:cs="仿宋"/>
          <w:sz w:val="21"/>
          <w:szCs w:val="21"/>
          <w:u w:val="single"/>
        </w:rPr>
      </w:pPr>
      <w:r>
        <w:rPr>
          <w:rFonts w:hint="eastAsia" w:ascii="宋体" w:hAnsi="宋体" w:cs="仿宋"/>
          <w:sz w:val="21"/>
          <w:szCs w:val="21"/>
        </w:rPr>
        <w:t>法定代表人或其授权代理人：</w:t>
      </w:r>
      <w:r>
        <w:rPr>
          <w:rFonts w:hint="eastAsia" w:ascii="宋体" w:hAnsi="宋体" w:cs="仿宋"/>
          <w:sz w:val="21"/>
          <w:szCs w:val="21"/>
          <w:u w:val="single"/>
        </w:rPr>
        <w:t xml:space="preserve"> （签字或盖章）</w:t>
      </w:r>
      <w:r>
        <w:rPr>
          <w:rFonts w:hint="eastAsia" w:ascii="宋体" w:hAnsi="宋体" w:cs="仿宋"/>
          <w:sz w:val="21"/>
          <w:szCs w:val="21"/>
          <w:u w:val="single"/>
        </w:rPr>
        <w:tab/>
      </w:r>
      <w:r>
        <w:rPr>
          <w:rFonts w:hint="eastAsia" w:ascii="宋体" w:hAnsi="宋体" w:cs="仿宋"/>
          <w:sz w:val="21"/>
          <w:szCs w:val="21"/>
          <w:u w:val="single"/>
        </w:rPr>
        <w:t xml:space="preserve"> </w:t>
      </w:r>
    </w:p>
    <w:p w14:paraId="5E3BC33F">
      <w:pPr>
        <w:pStyle w:val="10"/>
        <w:tabs>
          <w:tab w:val="left" w:pos="1560"/>
          <w:tab w:val="left" w:pos="2160"/>
          <w:tab w:val="left" w:pos="4320"/>
          <w:tab w:val="left" w:pos="6841"/>
        </w:tabs>
        <w:spacing w:before="161" w:line="362" w:lineRule="auto"/>
        <w:ind w:left="360" w:right="3062"/>
        <w:rPr>
          <w:rFonts w:hint="eastAsia" w:ascii="宋体" w:hAnsi="宋体" w:cs="仿宋"/>
          <w:sz w:val="21"/>
          <w:szCs w:val="21"/>
        </w:rPr>
      </w:pPr>
      <w:r>
        <w:rPr>
          <w:rFonts w:hint="eastAsia" w:ascii="宋体" w:hAnsi="宋体" w:cs="仿宋"/>
          <w:sz w:val="21"/>
          <w:szCs w:val="21"/>
        </w:rPr>
        <w:t>日期：</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年</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月</w:t>
      </w:r>
      <w:r>
        <w:rPr>
          <w:rFonts w:hint="eastAsia" w:ascii="宋体" w:hAnsi="宋体" w:cs="仿宋"/>
          <w:sz w:val="21"/>
          <w:szCs w:val="21"/>
          <w:u w:val="single"/>
        </w:rPr>
        <w:t xml:space="preserve">    </w:t>
      </w:r>
      <w:r>
        <w:rPr>
          <w:rFonts w:hint="eastAsia" w:ascii="宋体" w:hAnsi="宋体" w:cs="仿宋"/>
          <w:sz w:val="21"/>
          <w:szCs w:val="21"/>
        </w:rPr>
        <w:t>日</w:t>
      </w:r>
    </w:p>
    <w:p w14:paraId="070FFFBD">
      <w:pPr>
        <w:rPr>
          <w:rFonts w:hint="eastAsia" w:ascii="宋体" w:hAnsi="宋体" w:cs="仿宋"/>
          <w:sz w:val="21"/>
          <w:szCs w:val="21"/>
        </w:rPr>
      </w:pPr>
      <w:r>
        <w:rPr>
          <w:rFonts w:hint="eastAsia" w:ascii="宋体" w:hAnsi="宋体" w:cs="仿宋"/>
          <w:sz w:val="21"/>
          <w:szCs w:val="21"/>
        </w:rPr>
        <w:br w:type="page"/>
      </w:r>
    </w:p>
    <w:p w14:paraId="4CE2DF5B">
      <w:pPr>
        <w:pStyle w:val="35"/>
        <w:spacing w:line="360" w:lineRule="auto"/>
        <w:jc w:val="center"/>
        <w:outlineLvl w:val="0"/>
        <w:rPr>
          <w:rFonts w:hint="eastAsia" w:ascii="宋体" w:hAnsi="宋体" w:cs="仿宋"/>
          <w:b/>
          <w:sz w:val="24"/>
          <w:szCs w:val="24"/>
          <w:lang w:eastAsia="zh-CN"/>
        </w:rPr>
      </w:pPr>
      <w:r>
        <w:rPr>
          <w:rFonts w:hint="eastAsia" w:ascii="宋体" w:hAnsi="宋体" w:cs="仿宋"/>
          <w:b/>
          <w:sz w:val="24"/>
          <w:szCs w:val="24"/>
          <w:lang w:eastAsia="zh-CN"/>
        </w:rPr>
        <w:t>投标报价明细表</w:t>
      </w:r>
    </w:p>
    <w:p w14:paraId="491F00E5">
      <w:pPr>
        <w:tabs>
          <w:tab w:val="left" w:pos="2986"/>
          <w:tab w:val="left" w:pos="5974"/>
        </w:tabs>
        <w:spacing w:after="18"/>
        <w:rPr>
          <w:rFonts w:hint="eastAsia" w:ascii="宋体" w:hAnsi="宋体" w:cs="仿宋"/>
          <w:szCs w:val="21"/>
        </w:rPr>
      </w:pPr>
      <w:r>
        <w:rPr>
          <w:rFonts w:hint="eastAsia" w:ascii="宋体" w:hAnsi="宋体" w:cs="仿宋"/>
          <w:szCs w:val="21"/>
        </w:rPr>
        <w:t>项目</w:t>
      </w:r>
      <w:r>
        <w:rPr>
          <w:rFonts w:hint="eastAsia" w:ascii="宋体" w:hAnsi="宋体" w:cs="仿宋"/>
          <w:szCs w:val="21"/>
          <w:lang w:val="en-US" w:eastAsia="zh-CN"/>
        </w:rPr>
        <w:t>名称</w:t>
      </w:r>
      <w:r>
        <w:rPr>
          <w:rFonts w:hint="eastAsia" w:ascii="宋体" w:hAnsi="宋体" w:cs="仿宋"/>
          <w:szCs w:val="21"/>
        </w:rPr>
        <w:t>：</w:t>
      </w:r>
      <w:r>
        <w:rPr>
          <w:rFonts w:hint="eastAsia" w:ascii="宋体" w:hAnsi="宋体" w:cs="仿宋"/>
          <w:szCs w:val="21"/>
          <w:u w:val="single"/>
        </w:rPr>
        <w:t xml:space="preserve"> </w:t>
      </w:r>
      <w:r>
        <w:rPr>
          <w:rFonts w:hint="eastAsia" w:ascii="宋体" w:hAnsi="宋体" w:cs="仿宋"/>
          <w:szCs w:val="21"/>
          <w:u w:val="single"/>
        </w:rPr>
        <w:tab/>
      </w:r>
      <w:r>
        <w:rPr>
          <w:rFonts w:hint="eastAsia" w:ascii="宋体" w:hAnsi="宋体" w:cs="仿宋"/>
          <w:szCs w:val="21"/>
          <w:u w:val="single"/>
        </w:rPr>
        <w:t xml:space="preserve">               </w:t>
      </w:r>
      <w:r>
        <w:rPr>
          <w:rFonts w:hint="eastAsia" w:ascii="宋体" w:hAnsi="宋体" w:cs="仿宋"/>
          <w:szCs w:val="21"/>
        </w:rPr>
        <w:t xml:space="preserve">    </w:t>
      </w:r>
      <w:r>
        <w:rPr>
          <w:rFonts w:hint="eastAsia" w:ascii="宋体" w:hAnsi="宋体" w:cs="仿宋"/>
          <w:szCs w:val="21"/>
          <w:lang w:eastAsia="zh-CN"/>
        </w:rPr>
        <w:t>项目编号</w:t>
      </w:r>
      <w:r>
        <w:rPr>
          <w:rFonts w:hint="eastAsia"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             </w:t>
      </w:r>
    </w:p>
    <w:p w14:paraId="3632C732">
      <w:pPr>
        <w:tabs>
          <w:tab w:val="left" w:pos="2986"/>
          <w:tab w:val="left" w:pos="5974"/>
        </w:tabs>
        <w:spacing w:after="18"/>
        <w:rPr>
          <w:rFonts w:hint="eastAsia" w:ascii="宋体" w:hAnsi="宋体" w:cs="仿宋"/>
          <w:szCs w:val="21"/>
        </w:rPr>
      </w:pPr>
    </w:p>
    <w:p w14:paraId="651028CB">
      <w:pPr>
        <w:tabs>
          <w:tab w:val="left" w:pos="2986"/>
          <w:tab w:val="left" w:pos="5974"/>
        </w:tabs>
        <w:spacing w:after="18"/>
        <w:jc w:val="right"/>
        <w:rPr>
          <w:rFonts w:hint="eastAsia" w:ascii="宋体" w:hAnsi="宋体" w:cs="仿宋"/>
          <w:szCs w:val="21"/>
        </w:rPr>
      </w:pPr>
      <w:r>
        <w:rPr>
          <w:rFonts w:hint="eastAsia" w:ascii="宋体" w:hAnsi="宋体" w:cs="仿宋"/>
          <w:spacing w:val="-3"/>
          <w:szCs w:val="21"/>
        </w:rPr>
        <w:t>报价单位：</w:t>
      </w:r>
      <w:r>
        <w:rPr>
          <w:rFonts w:hint="eastAsia" w:ascii="宋体" w:hAnsi="宋体" w:cs="仿宋"/>
          <w:szCs w:val="21"/>
        </w:rPr>
        <w:t>人</w:t>
      </w:r>
      <w:r>
        <w:rPr>
          <w:rFonts w:hint="eastAsia" w:ascii="宋体" w:hAnsi="宋体" w:cs="仿宋"/>
          <w:spacing w:val="-3"/>
          <w:szCs w:val="21"/>
        </w:rPr>
        <w:t>民</w:t>
      </w:r>
      <w:r>
        <w:rPr>
          <w:rFonts w:hint="eastAsia" w:ascii="宋体" w:hAnsi="宋体" w:cs="仿宋"/>
          <w:szCs w:val="21"/>
        </w:rPr>
        <w:t>币元</w:t>
      </w:r>
    </w:p>
    <w:tbl>
      <w:tblPr>
        <w:tblStyle w:val="18"/>
        <w:tblpPr w:leftFromText="180" w:rightFromText="180" w:vertAnchor="text" w:horzAnchor="page" w:tblpX="907" w:tblpY="277"/>
        <w:tblOverlap w:val="neve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8"/>
        <w:gridCol w:w="1917"/>
        <w:gridCol w:w="1401"/>
        <w:gridCol w:w="874"/>
        <w:gridCol w:w="1008"/>
        <w:gridCol w:w="1479"/>
        <w:gridCol w:w="1499"/>
        <w:gridCol w:w="1526"/>
      </w:tblGrid>
      <w:tr w14:paraId="43E51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E94B5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序号</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1810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采购标的</w:t>
            </w: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4D2B8A1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型号规格</w:t>
            </w: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1F93A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2D7F4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3047E3F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品牌及产地</w:t>
            </w: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403230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082AB5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Times New Roman" w:hAnsi="Times New Roman" w:eastAsia="宋体" w:cs="Times New Roman"/>
                <w:i w:val="0"/>
                <w:iCs w:val="0"/>
                <w:color w:val="000000"/>
                <w:kern w:val="0"/>
                <w:sz w:val="20"/>
                <w:szCs w:val="20"/>
                <w:u w:val="none"/>
                <w:lang w:val="en-US" w:eastAsia="zh-CN" w:bidi="ar"/>
              </w:rPr>
              <w:t>总价</w:t>
            </w:r>
            <w:r>
              <w:rPr>
                <w:rFonts w:hint="default" w:ascii="Times New Roman" w:hAnsi="Times New Roman" w:eastAsia="宋体" w:cs="Times New Roman"/>
                <w:i w:val="0"/>
                <w:iCs w:val="0"/>
                <w:color w:val="000000"/>
                <w:kern w:val="0"/>
                <w:sz w:val="20"/>
                <w:szCs w:val="20"/>
                <w:u w:val="none"/>
                <w:lang w:val="en-US" w:eastAsia="zh-CN" w:bidi="ar"/>
              </w:rPr>
              <w:t>（元）</w:t>
            </w:r>
          </w:p>
        </w:tc>
      </w:tr>
      <w:tr w14:paraId="045DD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5A999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97D60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54BD0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7902D0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64FD9C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29CF48E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128F2C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481341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430C2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45D837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42074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23071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3556BF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3B56C0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4CC8C5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34F78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00E19F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1A2DD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DCBB7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5505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27CF1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7D50A8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0E47F6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737948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261D3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BF538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77FA1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35970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31C55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3DBCA6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7DDD2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04D3B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516F41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4DC90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5A0AF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2692A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6C7673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lang w:val="en-US" w:eastAsia="zh-CN"/>
              </w:rPr>
            </w:pPr>
            <w:r>
              <w:rPr>
                <w:rFonts w:hint="default" w:ascii="Arial" w:hAnsi="Arial" w:eastAsia="宋体" w:cs="Arial"/>
                <w:b/>
                <w:bCs/>
                <w:i w:val="0"/>
                <w:iCs w:val="0"/>
                <w:color w:val="000000"/>
                <w:sz w:val="21"/>
                <w:szCs w:val="21"/>
                <w:u w:val="none"/>
                <w:lang w:val="en-US" w:eastAsia="zh-CN"/>
              </w:rPr>
              <w:t>…</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A6F348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1D4C4A8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5D09DD1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6928BA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783FB3F8">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default" w:ascii="Arial" w:hAnsi="Arial" w:eastAsia="宋体" w:cs="Arial"/>
                <w:b/>
                <w:bCs/>
                <w:i w:val="0"/>
                <w:iCs w:val="0"/>
                <w:color w:val="000000"/>
                <w:sz w:val="21"/>
                <w:szCs w:val="21"/>
                <w:u w:val="none"/>
                <w:lang w:val="en-US" w:eastAsia="zh-CN"/>
              </w:rPr>
              <w:t>…</w:t>
            </w: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19486B0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Arial" w:hAnsi="Arial" w:eastAsia="宋体" w:cs="Arial"/>
                <w:b/>
                <w:bCs/>
                <w:i w:val="0"/>
                <w:iCs w:val="0"/>
                <w:color w:val="000000"/>
                <w:sz w:val="21"/>
                <w:szCs w:val="21"/>
                <w:u w:val="none"/>
                <w:lang w:val="en-US" w:eastAsia="zh-CN"/>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46C754B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Arial" w:hAnsi="Arial" w:eastAsia="宋体" w:cs="Arial"/>
                <w:b/>
                <w:bCs/>
                <w:i w:val="0"/>
                <w:iCs w:val="0"/>
                <w:color w:val="000000"/>
                <w:sz w:val="21"/>
                <w:szCs w:val="21"/>
                <w:u w:val="none"/>
                <w:lang w:val="en-US" w:eastAsia="zh-CN"/>
              </w:rPr>
              <w:t>…</w:t>
            </w:r>
          </w:p>
        </w:tc>
      </w:tr>
      <w:tr w14:paraId="171CA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4257" w:type="pct"/>
            <w:gridSpan w:val="7"/>
            <w:tcBorders>
              <w:top w:val="single" w:color="000000" w:sz="4" w:space="0"/>
              <w:left w:val="single" w:color="000000" w:sz="4" w:space="0"/>
              <w:bottom w:val="single" w:color="000000" w:sz="4" w:space="0"/>
              <w:right w:val="single" w:color="000000" w:sz="4" w:space="0"/>
            </w:tcBorders>
            <w:noWrap w:val="0"/>
            <w:vAlign w:val="center"/>
          </w:tcPr>
          <w:p w14:paraId="07797225">
            <w:pPr>
              <w:keepNext w:val="0"/>
              <w:keepLines w:val="0"/>
              <w:widowControl/>
              <w:suppressLineNumbers w:val="0"/>
              <w:jc w:val="center"/>
              <w:textAlignment w:val="center"/>
              <w:rPr>
                <w:rFonts w:hint="eastAsia" w:ascii="Times New Roman" w:hAnsi="Times New Roman" w:eastAsia="宋体" w:cs="Times New Roman"/>
                <w:i w:val="0"/>
                <w:iCs w:val="0"/>
                <w:color w:val="000000"/>
                <w:sz w:val="20"/>
                <w:szCs w:val="20"/>
                <w:u w:val="none"/>
                <w:lang w:val="en-US" w:eastAsia="zh-CN"/>
              </w:rPr>
            </w:pPr>
            <w:r>
              <w:rPr>
                <w:rFonts w:hint="eastAsia" w:ascii="Times New Roman" w:hAnsi="Times New Roman" w:eastAsia="宋体" w:cs="Times New Roman"/>
                <w:i w:val="0"/>
                <w:iCs w:val="0"/>
                <w:color w:val="000000"/>
                <w:sz w:val="20"/>
                <w:szCs w:val="20"/>
                <w:u w:val="none"/>
                <w:lang w:val="en-US" w:eastAsia="zh-CN"/>
              </w:rPr>
              <w:t>合计</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5D5775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bl>
    <w:p w14:paraId="05AA30B2">
      <w:pPr>
        <w:tabs>
          <w:tab w:val="left" w:pos="2986"/>
          <w:tab w:val="left" w:pos="5974"/>
        </w:tabs>
        <w:spacing w:after="18"/>
        <w:jc w:val="right"/>
        <w:rPr>
          <w:rFonts w:hint="eastAsia" w:ascii="宋体" w:hAnsi="宋体" w:cs="仿宋"/>
          <w:szCs w:val="21"/>
        </w:rPr>
      </w:pPr>
      <w:r>
        <w:rPr>
          <w:rFonts w:hint="eastAsia" w:ascii="宋体" w:hAnsi="宋体" w:cs="仿宋"/>
          <w:szCs w:val="21"/>
          <w:lang w:val="en-US" w:eastAsia="zh-CN"/>
        </w:rPr>
        <w:t xml:space="preserve">                  </w:t>
      </w:r>
    </w:p>
    <w:p w14:paraId="404950A0">
      <w:pPr>
        <w:tabs>
          <w:tab w:val="left" w:pos="2986"/>
          <w:tab w:val="left" w:pos="5974"/>
        </w:tabs>
        <w:spacing w:after="18"/>
        <w:rPr>
          <w:rFonts w:hint="eastAsia" w:ascii="宋体" w:hAnsi="宋体" w:cs="仿宋"/>
          <w:szCs w:val="21"/>
        </w:rPr>
      </w:pPr>
    </w:p>
    <w:p w14:paraId="2C3C8E17">
      <w:pPr>
        <w:keepNext w:val="0"/>
        <w:keepLines w:val="0"/>
        <w:widowControl/>
        <w:suppressLineNumbers w:val="0"/>
        <w:jc w:val="left"/>
        <w:rPr>
          <w:rFonts w:ascii="仿宋" w:hAnsi="仿宋" w:eastAsia="仿宋" w:cs="仿宋"/>
          <w:color w:val="000000"/>
          <w:kern w:val="0"/>
          <w:sz w:val="24"/>
          <w:szCs w:val="24"/>
          <w:lang w:val="en-US" w:eastAsia="zh-CN" w:bidi="ar"/>
        </w:rPr>
      </w:pPr>
    </w:p>
    <w:p w14:paraId="78705F21">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注：1.本表应按第五章  技术（质量标准）参数及说明所列采购清单填写，排列顺序需按采购需求中的排列顺序，如未按此条提供将视为没有实质性响应招标文件。 </w:t>
      </w:r>
    </w:p>
    <w:p w14:paraId="30FBE904">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2.如果不提供投标报价明细表将视为没有实质性响应招标文件。 </w:t>
      </w:r>
    </w:p>
    <w:p w14:paraId="0E3BCFBF">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3.上述报价包含一切由供方承担的费用。 </w:t>
      </w:r>
    </w:p>
    <w:p w14:paraId="044BAE30">
      <w:pPr>
        <w:keepNext w:val="0"/>
        <w:keepLines w:val="0"/>
        <w:widowControl/>
        <w:suppressLineNumbers w:val="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4、合价金额必须与开标一览表投标总价一致；投标报价（单价）不得超过每个货物的单价最高限价。</w:t>
      </w:r>
    </w:p>
    <w:p w14:paraId="5B904CF0">
      <w:pPr>
        <w:keepNext w:val="0"/>
        <w:keepLines w:val="0"/>
        <w:widowControl/>
        <w:suppressLineNumbers w:val="0"/>
        <w:jc w:val="left"/>
        <w:rPr>
          <w:rFonts w:hint="eastAsia" w:ascii="仿宋" w:hAnsi="仿宋" w:eastAsia="仿宋" w:cs="仿宋"/>
          <w:b/>
          <w:bCs/>
          <w:color w:val="000000"/>
          <w:kern w:val="0"/>
          <w:sz w:val="24"/>
          <w:szCs w:val="24"/>
          <w:lang w:val="en-US" w:eastAsia="zh-CN" w:bidi="ar"/>
        </w:rPr>
      </w:pPr>
    </w:p>
    <w:p w14:paraId="363436F0">
      <w:pPr>
        <w:pStyle w:val="10"/>
        <w:tabs>
          <w:tab w:val="left" w:pos="1920"/>
          <w:tab w:val="left" w:pos="3840"/>
        </w:tabs>
        <w:ind w:left="360"/>
        <w:rPr>
          <w:rFonts w:hint="eastAsia" w:ascii="宋体" w:hAnsi="宋体" w:cs="仿宋"/>
          <w:sz w:val="21"/>
          <w:szCs w:val="21"/>
        </w:rPr>
      </w:pPr>
    </w:p>
    <w:p w14:paraId="5187D739">
      <w:pPr>
        <w:pStyle w:val="10"/>
        <w:tabs>
          <w:tab w:val="left" w:pos="1920"/>
          <w:tab w:val="left" w:pos="3840"/>
        </w:tabs>
        <w:ind w:left="360"/>
        <w:rPr>
          <w:rFonts w:ascii="宋体" w:hAnsi="宋体" w:cs="仿宋"/>
          <w:sz w:val="21"/>
          <w:szCs w:val="21"/>
        </w:rPr>
      </w:pPr>
      <w:r>
        <w:rPr>
          <w:rFonts w:hint="eastAsia" w:ascii="宋体" w:hAnsi="宋体" w:cs="仿宋"/>
          <w:sz w:val="21"/>
          <w:szCs w:val="21"/>
        </w:rPr>
        <w:t>投标人：</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u w:val="single"/>
        </w:rPr>
        <w:t>（公章）</w:t>
      </w:r>
      <w:r>
        <w:rPr>
          <w:rFonts w:hint="eastAsia" w:ascii="宋体" w:hAnsi="宋体" w:cs="仿宋"/>
          <w:sz w:val="21"/>
          <w:szCs w:val="21"/>
          <w:u w:val="single"/>
        </w:rPr>
        <w:tab/>
      </w:r>
    </w:p>
    <w:p w14:paraId="37A27591">
      <w:pPr>
        <w:pStyle w:val="10"/>
        <w:tabs>
          <w:tab w:val="left" w:pos="1560"/>
          <w:tab w:val="left" w:pos="2160"/>
          <w:tab w:val="left" w:pos="4320"/>
          <w:tab w:val="left" w:pos="6841"/>
        </w:tabs>
        <w:spacing w:before="161" w:line="362" w:lineRule="auto"/>
        <w:ind w:left="360" w:right="3062"/>
        <w:rPr>
          <w:rFonts w:ascii="宋体" w:hAnsi="宋体" w:cs="仿宋"/>
          <w:sz w:val="21"/>
          <w:szCs w:val="21"/>
          <w:u w:val="single"/>
        </w:rPr>
      </w:pPr>
      <w:r>
        <w:rPr>
          <w:rFonts w:hint="eastAsia" w:ascii="宋体" w:hAnsi="宋体" w:cs="仿宋"/>
          <w:sz w:val="21"/>
          <w:szCs w:val="21"/>
        </w:rPr>
        <w:t>法定代表人或其授权代理人：</w:t>
      </w:r>
      <w:r>
        <w:rPr>
          <w:rFonts w:hint="eastAsia" w:ascii="宋体" w:hAnsi="宋体" w:cs="仿宋"/>
          <w:sz w:val="21"/>
          <w:szCs w:val="21"/>
          <w:u w:val="single"/>
        </w:rPr>
        <w:t xml:space="preserve"> （签字或盖章）</w:t>
      </w:r>
      <w:r>
        <w:rPr>
          <w:rFonts w:hint="eastAsia" w:ascii="宋体" w:hAnsi="宋体" w:cs="仿宋"/>
          <w:sz w:val="21"/>
          <w:szCs w:val="21"/>
          <w:u w:val="single"/>
        </w:rPr>
        <w:tab/>
      </w:r>
      <w:r>
        <w:rPr>
          <w:rFonts w:hint="eastAsia" w:ascii="宋体" w:hAnsi="宋体" w:cs="仿宋"/>
          <w:sz w:val="21"/>
          <w:szCs w:val="21"/>
          <w:u w:val="single"/>
        </w:rPr>
        <w:t xml:space="preserve"> </w:t>
      </w:r>
    </w:p>
    <w:p w14:paraId="56F1639E">
      <w:pPr>
        <w:pStyle w:val="10"/>
        <w:tabs>
          <w:tab w:val="left" w:pos="1560"/>
          <w:tab w:val="left" w:pos="2160"/>
          <w:tab w:val="left" w:pos="4320"/>
          <w:tab w:val="left" w:pos="6841"/>
        </w:tabs>
        <w:spacing w:before="161" w:line="362" w:lineRule="auto"/>
        <w:ind w:left="360" w:right="3062"/>
        <w:rPr>
          <w:rFonts w:hint="eastAsia" w:ascii="宋体" w:hAnsi="宋体" w:cs="仿宋"/>
          <w:sz w:val="21"/>
          <w:szCs w:val="21"/>
        </w:rPr>
      </w:pPr>
      <w:r>
        <w:rPr>
          <w:rFonts w:hint="eastAsia" w:ascii="宋体" w:hAnsi="宋体" w:cs="仿宋"/>
          <w:sz w:val="21"/>
          <w:szCs w:val="21"/>
        </w:rPr>
        <w:t>日期：</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年</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月</w:t>
      </w:r>
      <w:r>
        <w:rPr>
          <w:rFonts w:hint="eastAsia" w:ascii="宋体" w:hAnsi="宋体" w:cs="仿宋"/>
          <w:sz w:val="21"/>
          <w:szCs w:val="21"/>
          <w:u w:val="single"/>
        </w:rPr>
        <w:t xml:space="preserve">    </w:t>
      </w:r>
      <w:r>
        <w:rPr>
          <w:rFonts w:hint="eastAsia" w:ascii="宋体" w:hAnsi="宋体" w:cs="仿宋"/>
          <w:sz w:val="21"/>
          <w:szCs w:val="21"/>
        </w:rPr>
        <w:t>日</w:t>
      </w:r>
    </w:p>
    <w:p w14:paraId="618D2B10">
      <w:pPr>
        <w:rPr>
          <w:rFonts w:hint="eastAsia"/>
        </w:rPr>
      </w:pPr>
    </w:p>
    <w:p w14:paraId="457424EF">
      <w:pPr>
        <w:spacing w:line="364" w:lineRule="auto"/>
      </w:pPr>
    </w:p>
    <w:p w14:paraId="2802670B">
      <w:pPr>
        <w:spacing w:line="364" w:lineRule="auto"/>
        <w:sectPr>
          <w:pgSz w:w="11910" w:h="16840"/>
          <w:pgMar w:top="1460" w:right="920" w:bottom="1160" w:left="920" w:header="0" w:footer="974" w:gutter="0"/>
          <w:pgNumType w:fmt="decimal"/>
          <w:cols w:space="720" w:num="1"/>
        </w:sectPr>
      </w:pPr>
    </w:p>
    <w:p w14:paraId="58B6B356">
      <w:pPr>
        <w:spacing w:before="64"/>
        <w:ind w:left="836" w:leftChars="380"/>
        <w:rPr>
          <w:rFonts w:ascii="Times New Roman"/>
          <w:sz w:val="24"/>
          <w:szCs w:val="24"/>
          <w:lang w:val="en-US"/>
        </w:rPr>
      </w:pPr>
      <w:r>
        <w:rPr>
          <w:sz w:val="24"/>
          <w:szCs w:val="24"/>
        </w:rPr>
        <w:t xml:space="preserve">附件 </w:t>
      </w:r>
      <w:r>
        <w:rPr>
          <w:rFonts w:ascii="Times New Roman" w:eastAsia="Times New Roman"/>
          <w:sz w:val="24"/>
          <w:szCs w:val="24"/>
        </w:rPr>
        <w:t>2</w:t>
      </w:r>
      <w:r>
        <w:rPr>
          <w:sz w:val="24"/>
          <w:szCs w:val="24"/>
        </w:rPr>
        <w:t>－</w:t>
      </w:r>
      <w:r>
        <w:rPr>
          <w:rFonts w:hint="eastAsia" w:ascii="Times New Roman"/>
          <w:sz w:val="24"/>
          <w:szCs w:val="24"/>
          <w:lang w:val="en-US"/>
        </w:rPr>
        <w:t>2</w:t>
      </w:r>
    </w:p>
    <w:p w14:paraId="1BAE2246">
      <w:pPr>
        <w:pStyle w:val="7"/>
        <w:ind w:firstLine="440"/>
      </w:pPr>
    </w:p>
    <w:p w14:paraId="674FA05B">
      <w:pPr>
        <w:pStyle w:val="10"/>
        <w:spacing w:before="213"/>
        <w:ind w:left="4689" w:hanging="4689" w:hangingChars="1946"/>
        <w:jc w:val="center"/>
        <w:rPr>
          <w:b/>
          <w:bCs/>
        </w:rPr>
      </w:pPr>
      <w:r>
        <w:rPr>
          <w:rFonts w:hint="eastAsia"/>
          <w:b/>
          <w:bCs/>
        </w:rPr>
        <w:t>最终</w:t>
      </w:r>
      <w:r>
        <w:rPr>
          <w:b/>
          <w:bCs/>
        </w:rPr>
        <w:t>报价表</w:t>
      </w:r>
    </w:p>
    <w:p w14:paraId="1E1F2B2E">
      <w:pPr>
        <w:pStyle w:val="10"/>
        <w:tabs>
          <w:tab w:val="left" w:pos="7601"/>
        </w:tabs>
        <w:spacing w:before="161"/>
        <w:ind w:left="497" w:leftChars="226" w:firstLine="379" w:firstLineChars="158"/>
      </w:pPr>
    </w:p>
    <w:p w14:paraId="76322D4D">
      <w:pPr>
        <w:tabs>
          <w:tab w:val="left" w:pos="2986"/>
          <w:tab w:val="left" w:pos="5974"/>
        </w:tabs>
        <w:spacing w:after="18"/>
        <w:rPr>
          <w:rFonts w:hint="eastAsia" w:ascii="宋体" w:hAnsi="宋体" w:cs="仿宋"/>
          <w:szCs w:val="21"/>
        </w:rPr>
      </w:pPr>
      <w:r>
        <w:rPr>
          <w:rFonts w:hint="eastAsia" w:ascii="宋体" w:hAnsi="宋体" w:cs="仿宋"/>
          <w:szCs w:val="21"/>
        </w:rPr>
        <w:t>项目</w:t>
      </w:r>
      <w:r>
        <w:rPr>
          <w:rFonts w:hint="eastAsia" w:ascii="宋体" w:hAnsi="宋体" w:cs="仿宋"/>
          <w:szCs w:val="21"/>
          <w:lang w:val="en-US" w:eastAsia="zh-CN"/>
        </w:rPr>
        <w:t>名称</w:t>
      </w:r>
      <w:r>
        <w:rPr>
          <w:rFonts w:hint="eastAsia" w:ascii="宋体" w:hAnsi="宋体" w:cs="仿宋"/>
          <w:szCs w:val="21"/>
        </w:rPr>
        <w:t>：</w:t>
      </w:r>
      <w:r>
        <w:rPr>
          <w:rFonts w:hint="eastAsia" w:ascii="宋体" w:hAnsi="宋体" w:cs="仿宋"/>
          <w:szCs w:val="21"/>
          <w:u w:val="single"/>
        </w:rPr>
        <w:t xml:space="preserve"> </w:t>
      </w:r>
      <w:r>
        <w:rPr>
          <w:rFonts w:hint="eastAsia" w:ascii="宋体" w:hAnsi="宋体" w:cs="仿宋"/>
          <w:szCs w:val="21"/>
          <w:u w:val="single"/>
        </w:rPr>
        <w:tab/>
      </w:r>
      <w:r>
        <w:rPr>
          <w:rFonts w:hint="eastAsia" w:ascii="宋体" w:hAnsi="宋体" w:cs="仿宋"/>
          <w:szCs w:val="21"/>
          <w:u w:val="single"/>
        </w:rPr>
        <w:t xml:space="preserve">               </w:t>
      </w:r>
      <w:r>
        <w:rPr>
          <w:rFonts w:hint="eastAsia" w:ascii="宋体" w:hAnsi="宋体" w:cs="仿宋"/>
          <w:szCs w:val="21"/>
        </w:rPr>
        <w:t xml:space="preserve">    </w:t>
      </w:r>
      <w:r>
        <w:rPr>
          <w:rFonts w:hint="eastAsia" w:ascii="宋体" w:hAnsi="宋体" w:cs="仿宋"/>
          <w:szCs w:val="21"/>
          <w:lang w:eastAsia="zh-CN"/>
        </w:rPr>
        <w:t>项目编号</w:t>
      </w:r>
      <w:r>
        <w:rPr>
          <w:rFonts w:hint="eastAsia"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u w:val="single"/>
          <w:lang w:val="en-US" w:eastAsia="zh-CN"/>
        </w:rPr>
        <w:t xml:space="preserve">    </w:t>
      </w:r>
      <w:r>
        <w:rPr>
          <w:rFonts w:hint="eastAsia" w:ascii="宋体" w:hAnsi="宋体" w:cs="仿宋"/>
          <w:szCs w:val="21"/>
        </w:rPr>
        <w:t xml:space="preserve">            </w:t>
      </w:r>
    </w:p>
    <w:p w14:paraId="61B59046">
      <w:pPr>
        <w:tabs>
          <w:tab w:val="left" w:pos="2986"/>
          <w:tab w:val="left" w:pos="5974"/>
        </w:tabs>
        <w:spacing w:after="18"/>
        <w:jc w:val="right"/>
        <w:rPr>
          <w:rFonts w:ascii="宋体" w:hAnsi="宋体" w:cs="仿宋"/>
          <w:szCs w:val="21"/>
        </w:rPr>
      </w:pPr>
      <w:r>
        <w:rPr>
          <w:rFonts w:hint="eastAsia" w:ascii="宋体" w:hAnsi="宋体" w:cs="仿宋"/>
          <w:szCs w:val="21"/>
          <w:lang w:val="en-US" w:eastAsia="zh-CN"/>
        </w:rPr>
        <w:t xml:space="preserve">       </w:t>
      </w:r>
      <w:r>
        <w:rPr>
          <w:rFonts w:hint="eastAsia" w:cs="仿宋"/>
          <w:szCs w:val="21"/>
          <w:lang w:val="en-US" w:eastAsia="zh-CN"/>
        </w:rPr>
        <w:t>报价</w:t>
      </w:r>
      <w:r>
        <w:rPr>
          <w:rFonts w:hint="eastAsia" w:cs="仿宋"/>
          <w:spacing w:val="-3"/>
          <w:szCs w:val="21"/>
          <w:lang w:val="en-US" w:eastAsia="zh-CN"/>
        </w:rPr>
        <w:t>单</w:t>
      </w:r>
      <w:r>
        <w:rPr>
          <w:rFonts w:hint="eastAsia" w:ascii="宋体" w:hAnsi="宋体" w:cs="仿宋"/>
          <w:spacing w:val="-3"/>
          <w:szCs w:val="21"/>
        </w:rPr>
        <w:t>位：</w:t>
      </w:r>
      <w:r>
        <w:rPr>
          <w:rFonts w:hint="eastAsia" w:ascii="宋体" w:hAnsi="宋体" w:cs="仿宋"/>
          <w:szCs w:val="21"/>
        </w:rPr>
        <w:t>人</w:t>
      </w:r>
      <w:r>
        <w:rPr>
          <w:rFonts w:hint="eastAsia" w:ascii="宋体" w:hAnsi="宋体" w:cs="仿宋"/>
          <w:spacing w:val="-3"/>
          <w:szCs w:val="21"/>
        </w:rPr>
        <w:t>民</w:t>
      </w:r>
      <w:r>
        <w:rPr>
          <w:rFonts w:hint="eastAsia" w:ascii="宋体" w:hAnsi="宋体" w:cs="仿宋"/>
          <w:szCs w:val="21"/>
        </w:rPr>
        <w:t>币元</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7"/>
        <w:gridCol w:w="7377"/>
      </w:tblGrid>
      <w:tr w14:paraId="7602B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vMerge w:val="restart"/>
            <w:noWrap w:val="0"/>
            <w:vAlign w:val="center"/>
          </w:tcPr>
          <w:p w14:paraId="4AB2CC15">
            <w:pPr>
              <w:spacing w:before="15"/>
              <w:jc w:val="center"/>
              <w:rPr>
                <w:rFonts w:hint="eastAsia" w:ascii="宋体" w:hAnsi="宋体" w:cs="仿宋"/>
                <w:szCs w:val="21"/>
                <w:vertAlign w:val="baseline"/>
                <w:lang w:eastAsia="zh-CN"/>
              </w:rPr>
            </w:pPr>
            <w:r>
              <w:rPr>
                <w:rFonts w:hint="eastAsia" w:ascii="宋体" w:hAnsi="宋体" w:cs="仿宋"/>
                <w:szCs w:val="21"/>
                <w:vertAlign w:val="baseline"/>
                <w:lang w:eastAsia="zh-CN"/>
              </w:rPr>
              <w:t>投标总价</w:t>
            </w:r>
          </w:p>
          <w:p w14:paraId="1583B3C1">
            <w:pPr>
              <w:spacing w:before="15"/>
              <w:jc w:val="center"/>
              <w:rPr>
                <w:rFonts w:hint="eastAsia" w:ascii="宋体" w:hAnsi="宋体" w:cs="仿宋"/>
                <w:szCs w:val="21"/>
                <w:vertAlign w:val="baseline"/>
                <w:lang w:eastAsia="zh-CN"/>
              </w:rPr>
            </w:pPr>
          </w:p>
        </w:tc>
        <w:tc>
          <w:tcPr>
            <w:tcW w:w="3586" w:type="pct"/>
            <w:noWrap w:val="0"/>
            <w:vAlign w:val="center"/>
          </w:tcPr>
          <w:p w14:paraId="59DA1478">
            <w:pPr>
              <w:spacing w:before="15"/>
              <w:jc w:val="left"/>
              <w:rPr>
                <w:rFonts w:hint="eastAsia" w:ascii="宋体" w:hAnsi="宋体" w:eastAsia="宋体" w:cs="仿宋"/>
                <w:szCs w:val="21"/>
                <w:vertAlign w:val="baseline"/>
                <w:lang w:eastAsia="zh-CN"/>
              </w:rPr>
            </w:pPr>
            <w:r>
              <w:rPr>
                <w:rFonts w:hint="eastAsia" w:ascii="宋体" w:hAnsi="宋体" w:cs="仿宋"/>
                <w:szCs w:val="21"/>
                <w:vertAlign w:val="baseline"/>
                <w:lang w:eastAsia="zh-CN"/>
              </w:rPr>
              <w:t>大写：</w:t>
            </w:r>
          </w:p>
        </w:tc>
      </w:tr>
      <w:tr w14:paraId="0CC0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vMerge w:val="continue"/>
            <w:noWrap w:val="0"/>
            <w:vAlign w:val="center"/>
          </w:tcPr>
          <w:p w14:paraId="6B0A777F">
            <w:pPr>
              <w:spacing w:before="15"/>
              <w:jc w:val="center"/>
              <w:rPr>
                <w:rFonts w:hint="eastAsia" w:ascii="宋体" w:hAnsi="宋体" w:cs="仿宋"/>
                <w:szCs w:val="21"/>
                <w:vertAlign w:val="baseline"/>
              </w:rPr>
            </w:pPr>
          </w:p>
        </w:tc>
        <w:tc>
          <w:tcPr>
            <w:tcW w:w="3586" w:type="pct"/>
            <w:noWrap w:val="0"/>
            <w:vAlign w:val="center"/>
          </w:tcPr>
          <w:p w14:paraId="46779956">
            <w:pPr>
              <w:spacing w:before="15"/>
              <w:jc w:val="left"/>
              <w:rPr>
                <w:rFonts w:hint="eastAsia" w:ascii="宋体" w:hAnsi="宋体" w:eastAsia="宋体" w:cs="仿宋"/>
                <w:szCs w:val="21"/>
                <w:vertAlign w:val="baseline"/>
                <w:lang w:eastAsia="zh-CN"/>
              </w:rPr>
            </w:pPr>
            <w:r>
              <w:rPr>
                <w:rFonts w:hint="eastAsia" w:ascii="宋体" w:hAnsi="宋体" w:cs="仿宋"/>
                <w:szCs w:val="21"/>
                <w:vertAlign w:val="baseline"/>
                <w:lang w:eastAsia="zh-CN"/>
              </w:rPr>
              <w:t>小写：</w:t>
            </w:r>
          </w:p>
        </w:tc>
      </w:tr>
      <w:tr w14:paraId="65046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noWrap w:val="0"/>
            <w:vAlign w:val="center"/>
          </w:tcPr>
          <w:p w14:paraId="303AC8F4">
            <w:pPr>
              <w:spacing w:before="15"/>
              <w:jc w:val="center"/>
              <w:rPr>
                <w:rFonts w:hint="eastAsia" w:ascii="宋体" w:hAnsi="宋体" w:eastAsia="宋体" w:cs="仿宋"/>
                <w:szCs w:val="21"/>
                <w:vertAlign w:val="baseline"/>
                <w:lang w:eastAsia="zh-CN"/>
              </w:rPr>
            </w:pPr>
            <w:r>
              <w:rPr>
                <w:rFonts w:hint="eastAsia" w:ascii="宋体" w:hAnsi="宋体" w:cs="仿宋"/>
                <w:szCs w:val="21"/>
                <w:vertAlign w:val="baseline"/>
                <w:lang w:val="en-US" w:eastAsia="zh-CN"/>
              </w:rPr>
              <w:t>交货期</w:t>
            </w:r>
          </w:p>
        </w:tc>
        <w:tc>
          <w:tcPr>
            <w:tcW w:w="3586" w:type="pct"/>
            <w:noWrap w:val="0"/>
            <w:vAlign w:val="center"/>
          </w:tcPr>
          <w:p w14:paraId="4B10B8D5">
            <w:pPr>
              <w:spacing w:before="15"/>
              <w:jc w:val="left"/>
              <w:rPr>
                <w:rFonts w:hint="default" w:ascii="宋体" w:hAnsi="宋体" w:eastAsia="宋体" w:cs="仿宋"/>
                <w:szCs w:val="21"/>
                <w:u w:val="single"/>
                <w:vertAlign w:val="baseline"/>
                <w:lang w:val="en-US" w:eastAsia="zh-CN"/>
              </w:rPr>
            </w:pPr>
          </w:p>
        </w:tc>
      </w:tr>
      <w:tr w14:paraId="2C3D9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3" w:type="pct"/>
            <w:noWrap w:val="0"/>
            <w:vAlign w:val="center"/>
          </w:tcPr>
          <w:p w14:paraId="5D391868">
            <w:pPr>
              <w:spacing w:before="15"/>
              <w:jc w:val="center"/>
              <w:rPr>
                <w:rFonts w:hint="default" w:ascii="宋体" w:hAnsi="宋体" w:cs="仿宋"/>
                <w:szCs w:val="21"/>
                <w:vertAlign w:val="baseline"/>
                <w:lang w:val="en-US" w:eastAsia="zh-CN"/>
              </w:rPr>
            </w:pPr>
            <w:r>
              <w:rPr>
                <w:rFonts w:hint="eastAsia" w:ascii="宋体" w:hAnsi="宋体" w:cs="仿宋"/>
                <w:szCs w:val="21"/>
                <w:vertAlign w:val="baseline"/>
                <w:lang w:val="en-US" w:eastAsia="zh-CN"/>
              </w:rPr>
              <w:t>质保期</w:t>
            </w:r>
          </w:p>
        </w:tc>
        <w:tc>
          <w:tcPr>
            <w:tcW w:w="3586" w:type="pct"/>
            <w:noWrap w:val="0"/>
            <w:vAlign w:val="center"/>
          </w:tcPr>
          <w:p w14:paraId="0B750AB5">
            <w:pPr>
              <w:spacing w:before="15"/>
              <w:jc w:val="left"/>
              <w:rPr>
                <w:rFonts w:hint="default" w:ascii="宋体" w:hAnsi="宋体" w:eastAsia="宋体" w:cs="仿宋"/>
                <w:szCs w:val="21"/>
                <w:u w:val="single"/>
                <w:vertAlign w:val="baseline"/>
                <w:lang w:val="en-US" w:eastAsia="zh-CN"/>
              </w:rPr>
            </w:pPr>
          </w:p>
        </w:tc>
      </w:tr>
      <w:tr w14:paraId="210E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413" w:type="pct"/>
            <w:noWrap w:val="0"/>
            <w:vAlign w:val="center"/>
          </w:tcPr>
          <w:p w14:paraId="3619717E">
            <w:pPr>
              <w:spacing w:before="15"/>
              <w:jc w:val="center"/>
              <w:rPr>
                <w:rFonts w:hint="eastAsia" w:ascii="宋体" w:hAnsi="宋体" w:eastAsia="宋体" w:cs="仿宋"/>
                <w:szCs w:val="21"/>
                <w:vertAlign w:val="baseline"/>
                <w:lang w:eastAsia="zh-CN"/>
              </w:rPr>
            </w:pPr>
            <w:r>
              <w:rPr>
                <w:rFonts w:hint="eastAsia" w:ascii="宋体" w:hAnsi="宋体" w:cs="仿宋"/>
                <w:szCs w:val="21"/>
                <w:vertAlign w:val="baseline"/>
                <w:lang w:eastAsia="zh-CN"/>
              </w:rPr>
              <w:t>备注</w:t>
            </w:r>
          </w:p>
        </w:tc>
        <w:tc>
          <w:tcPr>
            <w:tcW w:w="3586" w:type="pct"/>
            <w:noWrap w:val="0"/>
            <w:vAlign w:val="center"/>
          </w:tcPr>
          <w:p w14:paraId="7EFC164E">
            <w:pPr>
              <w:spacing w:before="15"/>
              <w:jc w:val="center"/>
              <w:rPr>
                <w:rFonts w:hint="eastAsia" w:ascii="宋体" w:hAnsi="宋体" w:cs="仿宋"/>
                <w:szCs w:val="21"/>
                <w:vertAlign w:val="baseline"/>
              </w:rPr>
            </w:pPr>
          </w:p>
        </w:tc>
      </w:tr>
    </w:tbl>
    <w:p w14:paraId="093CE81D">
      <w:pPr>
        <w:spacing w:before="15"/>
        <w:ind w:left="360"/>
        <w:rPr>
          <w:rFonts w:hint="eastAsia" w:ascii="宋体" w:hAnsi="宋体" w:cs="仿宋"/>
          <w:szCs w:val="21"/>
        </w:rPr>
      </w:pPr>
    </w:p>
    <w:p w14:paraId="3BC5F5F1">
      <w:pPr>
        <w:spacing w:before="15"/>
        <w:ind w:left="360"/>
        <w:rPr>
          <w:rFonts w:hint="eastAsia" w:ascii="宋体" w:hAnsi="宋体" w:cs="仿宋"/>
          <w:szCs w:val="21"/>
        </w:rPr>
      </w:pPr>
    </w:p>
    <w:p w14:paraId="2B612FED">
      <w:pPr>
        <w:spacing w:before="15"/>
        <w:ind w:left="360"/>
        <w:rPr>
          <w:rFonts w:hint="eastAsia" w:ascii="宋体" w:hAnsi="宋体" w:cs="仿宋"/>
          <w:szCs w:val="21"/>
        </w:rPr>
      </w:pPr>
    </w:p>
    <w:p w14:paraId="26A088D2">
      <w:pPr>
        <w:spacing w:before="15"/>
        <w:ind w:left="360"/>
        <w:rPr>
          <w:rFonts w:hint="eastAsia" w:ascii="宋体" w:hAnsi="宋体" w:cs="仿宋"/>
          <w:szCs w:val="21"/>
        </w:rPr>
      </w:pPr>
    </w:p>
    <w:p w14:paraId="284913CC">
      <w:pPr>
        <w:spacing w:before="15"/>
        <w:ind w:left="360"/>
        <w:rPr>
          <w:rFonts w:hint="eastAsia" w:ascii="宋体" w:hAnsi="宋体" w:cs="仿宋"/>
          <w:szCs w:val="21"/>
          <w:lang w:eastAsia="zh-CN"/>
        </w:rPr>
      </w:pPr>
      <w:r>
        <w:rPr>
          <w:rFonts w:hint="eastAsia" w:ascii="宋体" w:hAnsi="宋体" w:cs="仿宋"/>
          <w:szCs w:val="21"/>
        </w:rPr>
        <w:t>注 1</w:t>
      </w:r>
      <w:r>
        <w:rPr>
          <w:rFonts w:hint="eastAsia" w:ascii="宋体" w:hAnsi="宋体" w:cs="仿宋"/>
          <w:szCs w:val="21"/>
          <w:lang w:eastAsia="zh-CN"/>
        </w:rPr>
        <w:t>、</w:t>
      </w:r>
      <w:r>
        <w:rPr>
          <w:rFonts w:hint="eastAsia" w:ascii="宋体" w:hAnsi="宋体" w:cs="仿宋"/>
          <w:szCs w:val="21"/>
          <w:lang w:val="en-US" w:eastAsia="zh-CN"/>
        </w:rPr>
        <w:t>本项目采用单价限价，限价详见采购需求中采购目录一览表中的各分项单价最高限价。投标供应商投标报价不得高于各单价限价，高于各单价限价作废标处理。</w:t>
      </w:r>
    </w:p>
    <w:p w14:paraId="0ECDBD84">
      <w:pPr>
        <w:spacing w:before="15"/>
        <w:ind w:firstLine="660" w:firstLineChars="300"/>
        <w:rPr>
          <w:rFonts w:hint="default" w:ascii="宋体" w:hAnsi="宋体" w:cs="仿宋"/>
          <w:szCs w:val="21"/>
          <w:lang w:val="en-US" w:eastAsia="zh-CN"/>
        </w:rPr>
      </w:pPr>
      <w:r>
        <w:rPr>
          <w:rFonts w:hint="eastAsia" w:ascii="宋体" w:hAnsi="宋体" w:cs="仿宋"/>
          <w:szCs w:val="21"/>
          <w:lang w:val="en-US" w:eastAsia="zh-CN"/>
        </w:rPr>
        <w:t>2、大写金额与小写金额不一致时，以大写金额为准。</w:t>
      </w:r>
    </w:p>
    <w:p w14:paraId="65F35425">
      <w:pPr>
        <w:spacing w:line="244" w:lineRule="auto"/>
        <w:ind w:left="640" w:right="497"/>
        <w:rPr>
          <w:rFonts w:ascii="宋体" w:hAnsi="宋体" w:cs="仿宋"/>
          <w:szCs w:val="21"/>
        </w:rPr>
      </w:pPr>
      <w:r>
        <w:rPr>
          <w:rFonts w:hint="eastAsia" w:ascii="宋体" w:hAnsi="宋体" w:cs="仿宋"/>
          <w:szCs w:val="21"/>
        </w:rPr>
        <w:t>3</w:t>
      </w:r>
      <w:r>
        <w:rPr>
          <w:rFonts w:hint="eastAsia" w:ascii="宋体" w:hAnsi="宋体" w:cs="仿宋"/>
          <w:szCs w:val="21"/>
          <w:lang w:eastAsia="zh-CN"/>
        </w:rPr>
        <w:t>、</w:t>
      </w:r>
      <w:r>
        <w:rPr>
          <w:rFonts w:hint="eastAsia" w:ascii="宋体" w:hAnsi="宋体" w:cs="仿宋"/>
          <w:szCs w:val="21"/>
        </w:rPr>
        <w:t>如有优惠折扣申明，请在此表中列出。</w:t>
      </w:r>
    </w:p>
    <w:p w14:paraId="0DFC8821">
      <w:pPr>
        <w:pStyle w:val="10"/>
        <w:rPr>
          <w:rFonts w:ascii="宋体" w:hAnsi="宋体" w:cs="仿宋"/>
          <w:sz w:val="21"/>
          <w:szCs w:val="21"/>
        </w:rPr>
      </w:pPr>
    </w:p>
    <w:p w14:paraId="4FADED14">
      <w:pPr>
        <w:pStyle w:val="10"/>
        <w:rPr>
          <w:rFonts w:ascii="宋体" w:hAnsi="宋体" w:cs="仿宋"/>
          <w:sz w:val="21"/>
          <w:szCs w:val="21"/>
        </w:rPr>
      </w:pPr>
    </w:p>
    <w:p w14:paraId="15774C5A">
      <w:pPr>
        <w:pStyle w:val="10"/>
        <w:spacing w:before="11"/>
        <w:rPr>
          <w:rFonts w:ascii="宋体" w:hAnsi="宋体" w:cs="仿宋"/>
          <w:sz w:val="21"/>
          <w:szCs w:val="21"/>
        </w:rPr>
      </w:pPr>
    </w:p>
    <w:p w14:paraId="591177FD">
      <w:pPr>
        <w:pStyle w:val="10"/>
        <w:tabs>
          <w:tab w:val="left" w:pos="1920"/>
          <w:tab w:val="left" w:pos="3840"/>
        </w:tabs>
        <w:ind w:left="360"/>
        <w:rPr>
          <w:rFonts w:ascii="宋体" w:hAnsi="宋体" w:cs="仿宋"/>
          <w:sz w:val="21"/>
          <w:szCs w:val="21"/>
        </w:rPr>
      </w:pPr>
      <w:r>
        <w:rPr>
          <w:rFonts w:hint="eastAsia" w:ascii="宋体" w:hAnsi="宋体" w:cs="仿宋"/>
          <w:sz w:val="21"/>
          <w:szCs w:val="21"/>
        </w:rPr>
        <w:t>投标人：</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u w:val="single"/>
        </w:rPr>
        <w:t>（公章）</w:t>
      </w:r>
      <w:r>
        <w:rPr>
          <w:rFonts w:hint="eastAsia" w:ascii="宋体" w:hAnsi="宋体" w:cs="仿宋"/>
          <w:sz w:val="21"/>
          <w:szCs w:val="21"/>
          <w:u w:val="single"/>
        </w:rPr>
        <w:tab/>
      </w:r>
    </w:p>
    <w:p w14:paraId="56DFA068">
      <w:pPr>
        <w:pStyle w:val="10"/>
        <w:tabs>
          <w:tab w:val="left" w:pos="1560"/>
          <w:tab w:val="left" w:pos="2160"/>
          <w:tab w:val="left" w:pos="4320"/>
          <w:tab w:val="left" w:pos="6841"/>
        </w:tabs>
        <w:spacing w:before="161" w:line="362" w:lineRule="auto"/>
        <w:ind w:left="360" w:right="3062"/>
        <w:rPr>
          <w:rFonts w:ascii="宋体" w:hAnsi="宋体" w:cs="仿宋"/>
          <w:sz w:val="21"/>
          <w:szCs w:val="21"/>
          <w:u w:val="single"/>
        </w:rPr>
      </w:pPr>
      <w:r>
        <w:rPr>
          <w:rFonts w:hint="eastAsia" w:ascii="宋体" w:hAnsi="宋体" w:cs="仿宋"/>
          <w:sz w:val="21"/>
          <w:szCs w:val="21"/>
        </w:rPr>
        <w:t>法定代表人或其授权代理人：</w:t>
      </w:r>
      <w:r>
        <w:rPr>
          <w:rFonts w:hint="eastAsia" w:ascii="宋体" w:hAnsi="宋体" w:cs="仿宋"/>
          <w:sz w:val="21"/>
          <w:szCs w:val="21"/>
          <w:u w:val="single"/>
        </w:rPr>
        <w:t xml:space="preserve"> （签字或盖章）</w:t>
      </w:r>
      <w:r>
        <w:rPr>
          <w:rFonts w:hint="eastAsia" w:ascii="宋体" w:hAnsi="宋体" w:cs="仿宋"/>
          <w:sz w:val="21"/>
          <w:szCs w:val="21"/>
          <w:u w:val="single"/>
        </w:rPr>
        <w:tab/>
      </w:r>
      <w:r>
        <w:rPr>
          <w:rFonts w:hint="eastAsia" w:ascii="宋体" w:hAnsi="宋体" w:cs="仿宋"/>
          <w:sz w:val="21"/>
          <w:szCs w:val="21"/>
          <w:u w:val="single"/>
        </w:rPr>
        <w:t xml:space="preserve"> </w:t>
      </w:r>
    </w:p>
    <w:p w14:paraId="0BD55ECE">
      <w:pPr>
        <w:pStyle w:val="10"/>
        <w:tabs>
          <w:tab w:val="left" w:pos="1560"/>
          <w:tab w:val="left" w:pos="2160"/>
          <w:tab w:val="left" w:pos="4320"/>
          <w:tab w:val="left" w:pos="6841"/>
        </w:tabs>
        <w:spacing w:before="161" w:line="362" w:lineRule="auto"/>
        <w:ind w:left="360" w:right="3062"/>
        <w:rPr>
          <w:rFonts w:hint="eastAsia" w:ascii="宋体" w:hAnsi="宋体" w:cs="仿宋"/>
          <w:sz w:val="21"/>
          <w:szCs w:val="21"/>
        </w:rPr>
      </w:pPr>
      <w:r>
        <w:rPr>
          <w:rFonts w:hint="eastAsia" w:ascii="宋体" w:hAnsi="宋体" w:cs="仿宋"/>
          <w:sz w:val="21"/>
          <w:szCs w:val="21"/>
        </w:rPr>
        <w:t>日期：</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年</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月</w:t>
      </w:r>
      <w:r>
        <w:rPr>
          <w:rFonts w:hint="eastAsia" w:ascii="宋体" w:hAnsi="宋体" w:cs="仿宋"/>
          <w:sz w:val="21"/>
          <w:szCs w:val="21"/>
          <w:u w:val="single"/>
        </w:rPr>
        <w:t xml:space="preserve">    </w:t>
      </w:r>
      <w:r>
        <w:rPr>
          <w:rFonts w:hint="eastAsia" w:ascii="宋体" w:hAnsi="宋体" w:cs="仿宋"/>
          <w:sz w:val="21"/>
          <w:szCs w:val="21"/>
        </w:rPr>
        <w:t>日</w:t>
      </w:r>
    </w:p>
    <w:p w14:paraId="3F63B777">
      <w:pPr>
        <w:pStyle w:val="7"/>
        <w:ind w:left="0" w:leftChars="0" w:firstLine="0" w:firstLineChars="0"/>
        <w:rPr>
          <w:rFonts w:hAnsi="宋体"/>
          <w:b/>
          <w:bCs/>
          <w:sz w:val="24"/>
          <w:szCs w:val="24"/>
        </w:rPr>
      </w:pPr>
      <w:r>
        <w:rPr>
          <w:rFonts w:hint="eastAsia" w:hAnsi="宋体"/>
          <w:b/>
          <w:bCs/>
          <w:sz w:val="24"/>
          <w:szCs w:val="24"/>
        </w:rPr>
        <w:t>注：本页《最终报价表》由供应商依协商情况填写</w:t>
      </w:r>
      <w:r>
        <w:rPr>
          <w:rFonts w:hint="eastAsia" w:hAnsi="宋体" w:cs="MingLiU_HKSCS"/>
          <w:b/>
          <w:bCs/>
          <w:sz w:val="24"/>
          <w:szCs w:val="24"/>
        </w:rPr>
        <w:t>，</w:t>
      </w:r>
      <w:r>
        <w:rPr>
          <w:rFonts w:hint="eastAsia" w:hAnsi="宋体"/>
          <w:b/>
          <w:bCs/>
          <w:sz w:val="24"/>
          <w:szCs w:val="24"/>
        </w:rPr>
        <w:t>请加盖公章后</w:t>
      </w:r>
      <w:r>
        <w:rPr>
          <w:rFonts w:hint="eastAsia" w:hAnsi="宋体"/>
          <w:b/>
          <w:bCs/>
          <w:sz w:val="24"/>
          <w:szCs w:val="24"/>
          <w:lang w:val="en-US"/>
        </w:rPr>
        <w:t>上传至不见面开标系统</w:t>
      </w:r>
      <w:r>
        <w:rPr>
          <w:rFonts w:hint="eastAsia" w:hAnsi="宋体"/>
          <w:b/>
          <w:bCs/>
          <w:sz w:val="24"/>
          <w:szCs w:val="24"/>
        </w:rPr>
        <w:t>。</w:t>
      </w:r>
    </w:p>
    <w:p w14:paraId="46744166">
      <w:pPr>
        <w:rPr>
          <w:rFonts w:hint="eastAsia" w:ascii="宋体" w:hAnsi="宋体" w:cs="仿宋"/>
          <w:sz w:val="21"/>
          <w:szCs w:val="21"/>
        </w:rPr>
      </w:pPr>
    </w:p>
    <w:p w14:paraId="086008AB">
      <w:pPr>
        <w:rPr>
          <w:rFonts w:hint="eastAsia" w:ascii="宋体" w:hAnsi="宋体" w:cs="仿宋"/>
          <w:b/>
          <w:sz w:val="24"/>
          <w:szCs w:val="24"/>
          <w:lang w:eastAsia="zh-CN"/>
        </w:rPr>
      </w:pPr>
      <w:r>
        <w:rPr>
          <w:rFonts w:hint="eastAsia" w:ascii="宋体" w:hAnsi="宋体" w:cs="仿宋"/>
          <w:b/>
          <w:sz w:val="24"/>
          <w:szCs w:val="24"/>
          <w:lang w:eastAsia="zh-CN"/>
        </w:rPr>
        <w:br w:type="page"/>
      </w:r>
    </w:p>
    <w:p w14:paraId="4B40E275">
      <w:pPr>
        <w:pStyle w:val="35"/>
        <w:spacing w:line="360" w:lineRule="auto"/>
        <w:jc w:val="center"/>
        <w:outlineLvl w:val="0"/>
        <w:rPr>
          <w:rFonts w:hint="eastAsia" w:ascii="宋体" w:hAnsi="宋体" w:cs="仿宋"/>
          <w:b/>
          <w:sz w:val="24"/>
          <w:szCs w:val="24"/>
          <w:lang w:eastAsia="zh-CN"/>
        </w:rPr>
      </w:pPr>
      <w:r>
        <w:rPr>
          <w:rFonts w:hint="eastAsia" w:ascii="宋体" w:hAnsi="宋体" w:cs="仿宋"/>
          <w:b/>
          <w:sz w:val="24"/>
          <w:szCs w:val="24"/>
          <w:lang w:val="en-US" w:eastAsia="zh-CN"/>
        </w:rPr>
        <w:t>最终</w:t>
      </w:r>
      <w:r>
        <w:rPr>
          <w:rFonts w:hint="eastAsia" w:ascii="宋体" w:hAnsi="宋体" w:cs="仿宋"/>
          <w:b/>
          <w:sz w:val="24"/>
          <w:szCs w:val="24"/>
          <w:lang w:eastAsia="zh-CN"/>
        </w:rPr>
        <w:t>报价明细表</w:t>
      </w:r>
    </w:p>
    <w:p w14:paraId="51C635BA">
      <w:pPr>
        <w:tabs>
          <w:tab w:val="left" w:pos="2986"/>
          <w:tab w:val="left" w:pos="5974"/>
        </w:tabs>
        <w:spacing w:after="18"/>
        <w:rPr>
          <w:rFonts w:hint="eastAsia" w:ascii="宋体" w:hAnsi="宋体" w:cs="仿宋"/>
          <w:szCs w:val="21"/>
        </w:rPr>
      </w:pPr>
      <w:r>
        <w:rPr>
          <w:rFonts w:hint="eastAsia" w:ascii="宋体" w:hAnsi="宋体" w:cs="仿宋"/>
          <w:szCs w:val="21"/>
        </w:rPr>
        <w:t>项目</w:t>
      </w:r>
      <w:r>
        <w:rPr>
          <w:rFonts w:hint="eastAsia" w:ascii="宋体" w:hAnsi="宋体" w:cs="仿宋"/>
          <w:szCs w:val="21"/>
          <w:lang w:val="en-US" w:eastAsia="zh-CN"/>
        </w:rPr>
        <w:t>名称</w:t>
      </w:r>
      <w:r>
        <w:rPr>
          <w:rFonts w:hint="eastAsia" w:ascii="宋体" w:hAnsi="宋体" w:cs="仿宋"/>
          <w:szCs w:val="21"/>
        </w:rPr>
        <w:t>：</w:t>
      </w:r>
      <w:r>
        <w:rPr>
          <w:rFonts w:hint="eastAsia" w:ascii="宋体" w:hAnsi="宋体" w:cs="仿宋"/>
          <w:szCs w:val="21"/>
          <w:u w:val="single"/>
        </w:rPr>
        <w:t xml:space="preserve"> </w:t>
      </w:r>
      <w:r>
        <w:rPr>
          <w:rFonts w:hint="eastAsia" w:ascii="宋体" w:hAnsi="宋体" w:cs="仿宋"/>
          <w:szCs w:val="21"/>
          <w:u w:val="single"/>
        </w:rPr>
        <w:tab/>
      </w:r>
      <w:r>
        <w:rPr>
          <w:rFonts w:hint="eastAsia" w:ascii="宋体" w:hAnsi="宋体" w:cs="仿宋"/>
          <w:szCs w:val="21"/>
          <w:u w:val="single"/>
        </w:rPr>
        <w:t xml:space="preserve">               </w:t>
      </w:r>
      <w:r>
        <w:rPr>
          <w:rFonts w:hint="eastAsia" w:ascii="宋体" w:hAnsi="宋体" w:cs="仿宋"/>
          <w:szCs w:val="21"/>
        </w:rPr>
        <w:t xml:space="preserve">    </w:t>
      </w:r>
      <w:r>
        <w:rPr>
          <w:rFonts w:hint="eastAsia" w:ascii="宋体" w:hAnsi="宋体" w:cs="仿宋"/>
          <w:szCs w:val="21"/>
          <w:lang w:eastAsia="zh-CN"/>
        </w:rPr>
        <w:t>项目编号</w:t>
      </w:r>
      <w:r>
        <w:rPr>
          <w:rFonts w:hint="eastAsia"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             </w:t>
      </w:r>
    </w:p>
    <w:p w14:paraId="52813F75">
      <w:pPr>
        <w:tabs>
          <w:tab w:val="left" w:pos="2986"/>
          <w:tab w:val="left" w:pos="5974"/>
        </w:tabs>
        <w:spacing w:after="18"/>
        <w:rPr>
          <w:rFonts w:hint="eastAsia" w:ascii="宋体" w:hAnsi="宋体" w:cs="仿宋"/>
          <w:szCs w:val="21"/>
        </w:rPr>
      </w:pPr>
    </w:p>
    <w:p w14:paraId="64E1C69D">
      <w:pPr>
        <w:tabs>
          <w:tab w:val="left" w:pos="2986"/>
          <w:tab w:val="left" w:pos="5974"/>
        </w:tabs>
        <w:spacing w:after="18"/>
        <w:jc w:val="right"/>
        <w:rPr>
          <w:rFonts w:hint="eastAsia" w:ascii="宋体" w:hAnsi="宋体" w:cs="仿宋"/>
          <w:szCs w:val="21"/>
        </w:rPr>
      </w:pPr>
      <w:r>
        <w:rPr>
          <w:rFonts w:hint="eastAsia" w:ascii="宋体" w:hAnsi="宋体" w:cs="仿宋"/>
          <w:spacing w:val="-3"/>
          <w:szCs w:val="21"/>
        </w:rPr>
        <w:t>报价单位：</w:t>
      </w:r>
      <w:r>
        <w:rPr>
          <w:rFonts w:hint="eastAsia" w:ascii="宋体" w:hAnsi="宋体" w:cs="仿宋"/>
          <w:szCs w:val="21"/>
        </w:rPr>
        <w:t>人</w:t>
      </w:r>
      <w:r>
        <w:rPr>
          <w:rFonts w:hint="eastAsia" w:ascii="宋体" w:hAnsi="宋体" w:cs="仿宋"/>
          <w:spacing w:val="-3"/>
          <w:szCs w:val="21"/>
        </w:rPr>
        <w:t>民</w:t>
      </w:r>
      <w:r>
        <w:rPr>
          <w:rFonts w:hint="eastAsia" w:ascii="宋体" w:hAnsi="宋体" w:cs="仿宋"/>
          <w:szCs w:val="21"/>
        </w:rPr>
        <w:t>币元</w:t>
      </w:r>
    </w:p>
    <w:tbl>
      <w:tblPr>
        <w:tblStyle w:val="18"/>
        <w:tblpPr w:leftFromText="180" w:rightFromText="180" w:vertAnchor="text" w:horzAnchor="page" w:tblpX="907" w:tblpY="277"/>
        <w:tblOverlap w:val="neve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8"/>
        <w:gridCol w:w="1917"/>
        <w:gridCol w:w="1401"/>
        <w:gridCol w:w="874"/>
        <w:gridCol w:w="1008"/>
        <w:gridCol w:w="1479"/>
        <w:gridCol w:w="1499"/>
        <w:gridCol w:w="1526"/>
      </w:tblGrid>
      <w:tr w14:paraId="6C88E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F2C24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序号</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A87A7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采购标的</w:t>
            </w: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2DFD3F1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型号规格</w:t>
            </w: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32BD5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75CBE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0864176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品牌及产地</w:t>
            </w: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48C29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80DCE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Times New Roman" w:hAnsi="Times New Roman" w:eastAsia="宋体" w:cs="Times New Roman"/>
                <w:i w:val="0"/>
                <w:iCs w:val="0"/>
                <w:color w:val="000000"/>
                <w:kern w:val="0"/>
                <w:sz w:val="20"/>
                <w:szCs w:val="20"/>
                <w:u w:val="none"/>
                <w:lang w:val="en-US" w:eastAsia="zh-CN" w:bidi="ar"/>
              </w:rPr>
              <w:t>总价</w:t>
            </w:r>
            <w:r>
              <w:rPr>
                <w:rFonts w:hint="default" w:ascii="Times New Roman" w:hAnsi="Times New Roman" w:eastAsia="宋体" w:cs="Times New Roman"/>
                <w:i w:val="0"/>
                <w:iCs w:val="0"/>
                <w:color w:val="000000"/>
                <w:kern w:val="0"/>
                <w:sz w:val="20"/>
                <w:szCs w:val="20"/>
                <w:u w:val="none"/>
                <w:lang w:val="en-US" w:eastAsia="zh-CN" w:bidi="ar"/>
              </w:rPr>
              <w:t>（元）</w:t>
            </w:r>
          </w:p>
        </w:tc>
      </w:tr>
      <w:tr w14:paraId="7ED80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59B2C4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02D6C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2E523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473C2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0553A8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57917A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4F7FB4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01A7E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5BB48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353B3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4A146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5995A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159EAD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6A0BE5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3B23EB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7AC4BB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50E42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6C3F8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A6E7B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C67B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1C157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1E1ED4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444EE2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122A6C8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3C81C0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34BE0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08F8A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497C0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CC61C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04577D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4B9A9B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1DDA36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0810C1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008F4F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7D4B4A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r w14:paraId="0B6D9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14EAE6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lang w:val="en-US" w:eastAsia="zh-CN"/>
              </w:rPr>
            </w:pPr>
            <w:r>
              <w:rPr>
                <w:rFonts w:hint="default" w:ascii="Arial" w:hAnsi="Arial" w:eastAsia="宋体" w:cs="Arial"/>
                <w:b/>
                <w:bCs/>
                <w:i w:val="0"/>
                <w:iCs w:val="0"/>
                <w:color w:val="000000"/>
                <w:sz w:val="21"/>
                <w:szCs w:val="21"/>
                <w:u w:val="none"/>
                <w:lang w:val="en-US" w:eastAsia="zh-CN"/>
              </w:rPr>
              <w:t>…</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8BC085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681" w:type="pct"/>
            <w:tcBorders>
              <w:top w:val="single" w:color="000000" w:sz="4" w:space="0"/>
              <w:left w:val="single" w:color="000000" w:sz="4" w:space="0"/>
              <w:bottom w:val="single" w:color="000000" w:sz="4" w:space="0"/>
              <w:right w:val="single" w:color="000000" w:sz="4" w:space="0"/>
            </w:tcBorders>
            <w:noWrap w:val="0"/>
            <w:vAlign w:val="center"/>
          </w:tcPr>
          <w:p w14:paraId="3871677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425" w:type="pct"/>
            <w:tcBorders>
              <w:top w:val="single" w:color="000000" w:sz="4" w:space="0"/>
              <w:left w:val="single" w:color="000000" w:sz="4" w:space="0"/>
              <w:bottom w:val="single" w:color="000000" w:sz="4" w:space="0"/>
              <w:right w:val="single" w:color="000000" w:sz="4" w:space="0"/>
            </w:tcBorders>
            <w:noWrap w:val="0"/>
            <w:vAlign w:val="center"/>
          </w:tcPr>
          <w:p w14:paraId="6CB6DB5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490" w:type="pct"/>
            <w:tcBorders>
              <w:top w:val="single" w:color="000000" w:sz="4" w:space="0"/>
              <w:left w:val="single" w:color="000000" w:sz="4" w:space="0"/>
              <w:bottom w:val="single" w:color="000000" w:sz="4" w:space="0"/>
              <w:right w:val="single" w:color="000000" w:sz="4" w:space="0"/>
            </w:tcBorders>
            <w:noWrap w:val="0"/>
            <w:vAlign w:val="center"/>
          </w:tcPr>
          <w:p w14:paraId="2ECBBB9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default" w:ascii="Arial" w:hAnsi="Arial" w:eastAsia="宋体" w:cs="Arial"/>
                <w:b/>
                <w:bCs/>
                <w:i w:val="0"/>
                <w:iCs w:val="0"/>
                <w:color w:val="000000"/>
                <w:sz w:val="21"/>
                <w:szCs w:val="21"/>
                <w:u w:val="none"/>
                <w:lang w:val="en-US" w:eastAsia="zh-CN"/>
              </w:rPr>
              <w:t>…</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5CBFBF02">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default" w:ascii="Arial" w:hAnsi="Arial" w:eastAsia="宋体" w:cs="Arial"/>
                <w:b/>
                <w:bCs/>
                <w:i w:val="0"/>
                <w:iCs w:val="0"/>
                <w:color w:val="000000"/>
                <w:sz w:val="21"/>
                <w:szCs w:val="21"/>
                <w:u w:val="none"/>
                <w:lang w:val="en-US" w:eastAsia="zh-CN"/>
              </w:rPr>
              <w:t>…</w:t>
            </w: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1214FB0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Arial" w:hAnsi="Arial" w:eastAsia="宋体" w:cs="Arial"/>
                <w:b/>
                <w:bCs/>
                <w:i w:val="0"/>
                <w:iCs w:val="0"/>
                <w:color w:val="000000"/>
                <w:sz w:val="21"/>
                <w:szCs w:val="21"/>
                <w:u w:val="none"/>
                <w:lang w:val="en-US" w:eastAsia="zh-CN"/>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335EA66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Arial" w:hAnsi="Arial" w:eastAsia="宋体" w:cs="Arial"/>
                <w:b/>
                <w:bCs/>
                <w:i w:val="0"/>
                <w:iCs w:val="0"/>
                <w:color w:val="000000"/>
                <w:sz w:val="21"/>
                <w:szCs w:val="21"/>
                <w:u w:val="none"/>
                <w:lang w:val="en-US" w:eastAsia="zh-CN"/>
              </w:rPr>
              <w:t>…</w:t>
            </w:r>
          </w:p>
        </w:tc>
      </w:tr>
      <w:tr w14:paraId="102D7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4257" w:type="pct"/>
            <w:gridSpan w:val="7"/>
            <w:tcBorders>
              <w:top w:val="single" w:color="000000" w:sz="4" w:space="0"/>
              <w:left w:val="single" w:color="000000" w:sz="4" w:space="0"/>
              <w:bottom w:val="single" w:color="000000" w:sz="4" w:space="0"/>
              <w:right w:val="single" w:color="000000" w:sz="4" w:space="0"/>
            </w:tcBorders>
            <w:noWrap w:val="0"/>
            <w:vAlign w:val="center"/>
          </w:tcPr>
          <w:p w14:paraId="006B42A3">
            <w:pPr>
              <w:keepNext w:val="0"/>
              <w:keepLines w:val="0"/>
              <w:widowControl/>
              <w:suppressLineNumbers w:val="0"/>
              <w:jc w:val="center"/>
              <w:textAlignment w:val="center"/>
              <w:rPr>
                <w:rFonts w:hint="eastAsia" w:ascii="Times New Roman" w:hAnsi="Times New Roman" w:eastAsia="宋体" w:cs="Times New Roman"/>
                <w:i w:val="0"/>
                <w:iCs w:val="0"/>
                <w:color w:val="000000"/>
                <w:sz w:val="20"/>
                <w:szCs w:val="20"/>
                <w:u w:val="none"/>
                <w:lang w:val="en-US" w:eastAsia="zh-CN"/>
              </w:rPr>
            </w:pPr>
            <w:r>
              <w:rPr>
                <w:rFonts w:hint="eastAsia" w:ascii="Times New Roman" w:hAnsi="Times New Roman" w:eastAsia="宋体" w:cs="Times New Roman"/>
                <w:i w:val="0"/>
                <w:iCs w:val="0"/>
                <w:color w:val="000000"/>
                <w:sz w:val="20"/>
                <w:szCs w:val="20"/>
                <w:u w:val="none"/>
                <w:lang w:val="en-US" w:eastAsia="zh-CN"/>
              </w:rPr>
              <w:t>合计</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3ABE76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p>
        </w:tc>
      </w:tr>
    </w:tbl>
    <w:p w14:paraId="6FDB9189">
      <w:pPr>
        <w:tabs>
          <w:tab w:val="left" w:pos="2986"/>
          <w:tab w:val="left" w:pos="5974"/>
        </w:tabs>
        <w:spacing w:after="18"/>
        <w:jc w:val="right"/>
        <w:rPr>
          <w:rFonts w:hint="eastAsia" w:ascii="宋体" w:hAnsi="宋体" w:cs="仿宋"/>
          <w:szCs w:val="21"/>
        </w:rPr>
      </w:pPr>
      <w:r>
        <w:rPr>
          <w:rFonts w:hint="eastAsia" w:ascii="宋体" w:hAnsi="宋体" w:cs="仿宋"/>
          <w:szCs w:val="21"/>
          <w:lang w:val="en-US" w:eastAsia="zh-CN"/>
        </w:rPr>
        <w:t xml:space="preserve">                  </w:t>
      </w:r>
    </w:p>
    <w:p w14:paraId="1515D951">
      <w:pPr>
        <w:tabs>
          <w:tab w:val="left" w:pos="2986"/>
          <w:tab w:val="left" w:pos="5974"/>
        </w:tabs>
        <w:spacing w:after="18"/>
        <w:rPr>
          <w:rFonts w:hint="eastAsia" w:ascii="宋体" w:hAnsi="宋体" w:cs="仿宋"/>
          <w:szCs w:val="21"/>
        </w:rPr>
      </w:pPr>
    </w:p>
    <w:p w14:paraId="6401F09E">
      <w:pPr>
        <w:keepNext w:val="0"/>
        <w:keepLines w:val="0"/>
        <w:widowControl/>
        <w:suppressLineNumbers w:val="0"/>
        <w:jc w:val="left"/>
        <w:rPr>
          <w:rFonts w:ascii="仿宋" w:hAnsi="仿宋" w:eastAsia="仿宋" w:cs="仿宋"/>
          <w:color w:val="000000"/>
          <w:kern w:val="0"/>
          <w:sz w:val="24"/>
          <w:szCs w:val="24"/>
          <w:lang w:val="en-US" w:eastAsia="zh-CN" w:bidi="ar"/>
        </w:rPr>
      </w:pPr>
    </w:p>
    <w:p w14:paraId="511D2377">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注：1.本表应按第五章  技术（质量标准）参数及说明所列采购清单填写，排列顺序需按采购需求中的排列顺序，如未按此条提供将视为没有实质性响应招标文件。 </w:t>
      </w:r>
    </w:p>
    <w:p w14:paraId="2A58C6F0">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2.如果不提供投标报价明细表将视为没有实质性响应招标文件。 </w:t>
      </w:r>
    </w:p>
    <w:p w14:paraId="4F043B7B">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3.上述报价包含一切由供方承担的费用。 </w:t>
      </w:r>
    </w:p>
    <w:p w14:paraId="72CD2566">
      <w:pPr>
        <w:keepNext w:val="0"/>
        <w:keepLines w:val="0"/>
        <w:widowControl/>
        <w:suppressLineNumbers w:val="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4、合价金额必须与开标一览表投标总价一致；投标报价（单价）不得超过每个货物的单价最高限价。</w:t>
      </w:r>
    </w:p>
    <w:p w14:paraId="36C56CC8">
      <w:pPr>
        <w:keepNext w:val="0"/>
        <w:keepLines w:val="0"/>
        <w:widowControl/>
        <w:suppressLineNumbers w:val="0"/>
        <w:jc w:val="left"/>
        <w:rPr>
          <w:rFonts w:hint="eastAsia" w:ascii="仿宋" w:hAnsi="仿宋" w:eastAsia="仿宋" w:cs="仿宋"/>
          <w:b/>
          <w:bCs/>
          <w:color w:val="000000"/>
          <w:kern w:val="0"/>
          <w:sz w:val="24"/>
          <w:szCs w:val="24"/>
          <w:lang w:val="en-US" w:eastAsia="zh-CN" w:bidi="ar"/>
        </w:rPr>
      </w:pPr>
    </w:p>
    <w:p w14:paraId="58856D2B">
      <w:pPr>
        <w:pStyle w:val="10"/>
        <w:tabs>
          <w:tab w:val="left" w:pos="1920"/>
          <w:tab w:val="left" w:pos="3840"/>
        </w:tabs>
        <w:ind w:left="360"/>
        <w:rPr>
          <w:rFonts w:hint="eastAsia" w:ascii="宋体" w:hAnsi="宋体" w:cs="仿宋"/>
          <w:sz w:val="21"/>
          <w:szCs w:val="21"/>
        </w:rPr>
      </w:pPr>
    </w:p>
    <w:p w14:paraId="1FCD9DB3">
      <w:pPr>
        <w:pStyle w:val="10"/>
        <w:tabs>
          <w:tab w:val="left" w:pos="1920"/>
          <w:tab w:val="left" w:pos="3840"/>
        </w:tabs>
        <w:ind w:left="360"/>
        <w:rPr>
          <w:rFonts w:ascii="宋体" w:hAnsi="宋体" w:cs="仿宋"/>
          <w:sz w:val="21"/>
          <w:szCs w:val="21"/>
        </w:rPr>
      </w:pPr>
      <w:r>
        <w:rPr>
          <w:rFonts w:hint="eastAsia" w:ascii="宋体" w:hAnsi="宋体" w:cs="仿宋"/>
          <w:sz w:val="21"/>
          <w:szCs w:val="21"/>
        </w:rPr>
        <w:t>投标人：</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u w:val="single"/>
        </w:rPr>
        <w:t>（公章）</w:t>
      </w:r>
      <w:r>
        <w:rPr>
          <w:rFonts w:hint="eastAsia" w:ascii="宋体" w:hAnsi="宋体" w:cs="仿宋"/>
          <w:sz w:val="21"/>
          <w:szCs w:val="21"/>
          <w:u w:val="single"/>
        </w:rPr>
        <w:tab/>
      </w:r>
    </w:p>
    <w:p w14:paraId="1DA1AFE7">
      <w:pPr>
        <w:pStyle w:val="10"/>
        <w:tabs>
          <w:tab w:val="left" w:pos="1560"/>
          <w:tab w:val="left" w:pos="2160"/>
          <w:tab w:val="left" w:pos="4320"/>
          <w:tab w:val="left" w:pos="6841"/>
        </w:tabs>
        <w:spacing w:before="161" w:line="362" w:lineRule="auto"/>
        <w:ind w:left="360" w:right="3062"/>
        <w:rPr>
          <w:rFonts w:ascii="宋体" w:hAnsi="宋体" w:cs="仿宋"/>
          <w:sz w:val="21"/>
          <w:szCs w:val="21"/>
          <w:u w:val="single"/>
        </w:rPr>
      </w:pPr>
      <w:r>
        <w:rPr>
          <w:rFonts w:hint="eastAsia" w:ascii="宋体" w:hAnsi="宋体" w:cs="仿宋"/>
          <w:sz w:val="21"/>
          <w:szCs w:val="21"/>
        </w:rPr>
        <w:t>法定代表人或其授权代理人：</w:t>
      </w:r>
      <w:r>
        <w:rPr>
          <w:rFonts w:hint="eastAsia" w:ascii="宋体" w:hAnsi="宋体" w:cs="仿宋"/>
          <w:sz w:val="21"/>
          <w:szCs w:val="21"/>
          <w:u w:val="single"/>
        </w:rPr>
        <w:t xml:space="preserve"> （签字或盖章）</w:t>
      </w:r>
      <w:r>
        <w:rPr>
          <w:rFonts w:hint="eastAsia" w:ascii="宋体" w:hAnsi="宋体" w:cs="仿宋"/>
          <w:sz w:val="21"/>
          <w:szCs w:val="21"/>
          <w:u w:val="single"/>
        </w:rPr>
        <w:tab/>
      </w:r>
      <w:r>
        <w:rPr>
          <w:rFonts w:hint="eastAsia" w:ascii="宋体" w:hAnsi="宋体" w:cs="仿宋"/>
          <w:sz w:val="21"/>
          <w:szCs w:val="21"/>
          <w:u w:val="single"/>
        </w:rPr>
        <w:t xml:space="preserve"> </w:t>
      </w:r>
    </w:p>
    <w:p w14:paraId="3324CF9D">
      <w:pPr>
        <w:pStyle w:val="10"/>
        <w:tabs>
          <w:tab w:val="left" w:pos="1560"/>
          <w:tab w:val="left" w:pos="2160"/>
          <w:tab w:val="left" w:pos="4320"/>
          <w:tab w:val="left" w:pos="6841"/>
        </w:tabs>
        <w:spacing w:before="161" w:line="362" w:lineRule="auto"/>
        <w:ind w:left="360" w:right="3062"/>
        <w:rPr>
          <w:rFonts w:hint="eastAsia" w:ascii="宋体" w:hAnsi="宋体" w:cs="仿宋"/>
          <w:sz w:val="21"/>
          <w:szCs w:val="21"/>
        </w:rPr>
      </w:pPr>
      <w:r>
        <w:rPr>
          <w:rFonts w:hint="eastAsia" w:ascii="宋体" w:hAnsi="宋体" w:cs="仿宋"/>
          <w:sz w:val="21"/>
          <w:szCs w:val="21"/>
        </w:rPr>
        <w:t>日期：</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年</w:t>
      </w:r>
      <w:r>
        <w:rPr>
          <w:rFonts w:hint="eastAsia" w:ascii="宋体" w:hAnsi="宋体" w:cs="仿宋"/>
          <w:sz w:val="21"/>
          <w:szCs w:val="21"/>
          <w:u w:val="single"/>
        </w:rPr>
        <w:t xml:space="preserve"> </w:t>
      </w:r>
      <w:r>
        <w:rPr>
          <w:rFonts w:hint="eastAsia" w:ascii="宋体" w:hAnsi="宋体" w:cs="仿宋"/>
          <w:sz w:val="21"/>
          <w:szCs w:val="21"/>
          <w:u w:val="single"/>
        </w:rPr>
        <w:tab/>
      </w:r>
      <w:r>
        <w:rPr>
          <w:rFonts w:hint="eastAsia" w:ascii="宋体" w:hAnsi="宋体" w:cs="仿宋"/>
          <w:sz w:val="21"/>
          <w:szCs w:val="21"/>
        </w:rPr>
        <w:t>月</w:t>
      </w:r>
      <w:r>
        <w:rPr>
          <w:rFonts w:hint="eastAsia" w:ascii="宋体" w:hAnsi="宋体" w:cs="仿宋"/>
          <w:sz w:val="21"/>
          <w:szCs w:val="21"/>
          <w:u w:val="single"/>
        </w:rPr>
        <w:t xml:space="preserve">    </w:t>
      </w:r>
      <w:r>
        <w:rPr>
          <w:rFonts w:hint="eastAsia" w:ascii="宋体" w:hAnsi="宋体" w:cs="仿宋"/>
          <w:sz w:val="21"/>
          <w:szCs w:val="21"/>
        </w:rPr>
        <w:t>日</w:t>
      </w:r>
    </w:p>
    <w:p w14:paraId="6460E216">
      <w:pPr>
        <w:spacing w:line="480" w:lineRule="auto"/>
      </w:pPr>
    </w:p>
    <w:p w14:paraId="7ADDC224">
      <w:pPr>
        <w:pStyle w:val="7"/>
        <w:ind w:left="0" w:leftChars="0" w:firstLine="0" w:firstLineChars="0"/>
        <w:rPr>
          <w:rFonts w:hAnsi="宋体"/>
          <w:b/>
          <w:bCs/>
          <w:sz w:val="24"/>
          <w:szCs w:val="24"/>
        </w:rPr>
      </w:pPr>
      <w:r>
        <w:rPr>
          <w:rFonts w:hint="eastAsia" w:hAnsi="宋体"/>
          <w:b/>
          <w:bCs/>
          <w:sz w:val="24"/>
          <w:szCs w:val="24"/>
        </w:rPr>
        <w:t>注：本页《最终报价表》由供应商依协商情况填写</w:t>
      </w:r>
      <w:r>
        <w:rPr>
          <w:rFonts w:hint="eastAsia" w:hAnsi="宋体" w:cs="MingLiU_HKSCS"/>
          <w:b/>
          <w:bCs/>
          <w:sz w:val="24"/>
          <w:szCs w:val="24"/>
        </w:rPr>
        <w:t>，</w:t>
      </w:r>
      <w:r>
        <w:rPr>
          <w:rFonts w:hint="eastAsia" w:hAnsi="宋体"/>
          <w:b/>
          <w:bCs/>
          <w:sz w:val="24"/>
          <w:szCs w:val="24"/>
        </w:rPr>
        <w:t>请加盖公章后</w:t>
      </w:r>
      <w:r>
        <w:rPr>
          <w:rFonts w:hint="eastAsia" w:hAnsi="宋体"/>
          <w:b/>
          <w:bCs/>
          <w:sz w:val="24"/>
          <w:szCs w:val="24"/>
          <w:lang w:val="en-US"/>
        </w:rPr>
        <w:t>上传至不见面开标系统</w:t>
      </w:r>
      <w:r>
        <w:rPr>
          <w:rFonts w:hint="eastAsia" w:hAnsi="宋体"/>
          <w:b/>
          <w:bCs/>
          <w:sz w:val="24"/>
          <w:szCs w:val="24"/>
        </w:rPr>
        <w:t>。</w:t>
      </w:r>
    </w:p>
    <w:p w14:paraId="466261F2">
      <w:pPr>
        <w:pStyle w:val="8"/>
        <w:ind w:left="1101" w:leftChars="300" w:hanging="441" w:hangingChars="183"/>
        <w:rPr>
          <w:b/>
          <w:bCs/>
          <w:sz w:val="24"/>
          <w:szCs w:val="24"/>
        </w:rPr>
        <w:sectPr>
          <w:pgSz w:w="11910" w:h="16840"/>
          <w:pgMar w:top="1460" w:right="920" w:bottom="1160" w:left="920" w:header="0" w:footer="974" w:gutter="0"/>
          <w:pgNumType w:fmt="decimal"/>
          <w:cols w:space="720" w:num="1"/>
        </w:sectPr>
      </w:pPr>
    </w:p>
    <w:p w14:paraId="1F35597F">
      <w:pPr>
        <w:pStyle w:val="5"/>
        <w:ind w:firstLine="663" w:firstLineChars="275"/>
        <w:jc w:val="center"/>
      </w:pPr>
      <w:r>
        <w:t>三、供应商基本情况表</w:t>
      </w:r>
    </w:p>
    <w:p w14:paraId="05F0F570">
      <w:pPr>
        <w:pStyle w:val="10"/>
        <w:rPr>
          <w:sz w:val="25"/>
        </w:rPr>
      </w:pPr>
    </w:p>
    <w:p w14:paraId="173E25D8">
      <w:pPr>
        <w:pStyle w:val="10"/>
        <w:tabs>
          <w:tab w:val="left" w:pos="5790"/>
        </w:tabs>
        <w:spacing w:before="1" w:line="364" w:lineRule="auto"/>
        <w:ind w:left="1600" w:right="3831" w:firstLine="2712"/>
      </w:pPr>
      <w:r>
        <w:rPr>
          <w:b/>
          <w:bCs/>
          <w:lang w:val="en-US" w:bidi="ar-SA"/>
        </w:rPr>
        <mc:AlternateContent>
          <mc:Choice Requires="wps">
            <w:drawing>
              <wp:anchor distT="0" distB="0" distL="114300" distR="114300" simplePos="0" relativeHeight="251660288" behindDoc="0" locked="0" layoutInCell="1" allowOverlap="1">
                <wp:simplePos x="0" y="0"/>
                <wp:positionH relativeFrom="page">
                  <wp:posOffset>1071245</wp:posOffset>
                </wp:positionH>
                <wp:positionV relativeFrom="paragraph">
                  <wp:posOffset>544195</wp:posOffset>
                </wp:positionV>
                <wp:extent cx="5422265" cy="3474720"/>
                <wp:effectExtent l="0" t="0" r="0" b="0"/>
                <wp:wrapNone/>
                <wp:docPr id="1" name="文本框 166"/>
                <wp:cNvGraphicFramePr/>
                <a:graphic xmlns:a="http://schemas.openxmlformats.org/drawingml/2006/main">
                  <a:graphicData uri="http://schemas.microsoft.com/office/word/2010/wordprocessingShape">
                    <wps:wsp>
                      <wps:cNvSpPr txBox="1"/>
                      <wps:spPr>
                        <a:xfrm>
                          <a:off x="0" y="0"/>
                          <a:ext cx="5422265" cy="3474720"/>
                        </a:xfrm>
                        <a:prstGeom prst="rect">
                          <a:avLst/>
                        </a:prstGeom>
                        <a:noFill/>
                        <a:ln>
                          <a:noFill/>
                        </a:ln>
                      </wps:spPr>
                      <wps:txbx>
                        <w:txbxContent>
                          <w:tbl>
                            <w:tblPr>
                              <w:tblStyle w:val="18"/>
                              <w:tblW w:w="83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50"/>
                              <w:gridCol w:w="701"/>
                              <w:gridCol w:w="1829"/>
                              <w:gridCol w:w="2132"/>
                              <w:gridCol w:w="1309"/>
                            </w:tblGrid>
                            <w:tr w14:paraId="4846D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307623FB">
                                  <w:pPr>
                                    <w:pStyle w:val="27"/>
                                    <w:spacing w:before="79"/>
                                    <w:ind w:left="193" w:right="187"/>
                                    <w:jc w:val="center"/>
                                    <w:rPr>
                                      <w:sz w:val="24"/>
                                    </w:rPr>
                                  </w:pPr>
                                  <w:r>
                                    <w:rPr>
                                      <w:sz w:val="24"/>
                                    </w:rPr>
                                    <w:t>供应商名称</w:t>
                                  </w:r>
                                </w:p>
                              </w:tc>
                              <w:tc>
                                <w:tcPr>
                                  <w:tcW w:w="2530" w:type="dxa"/>
                                  <w:gridSpan w:val="2"/>
                                  <w:tcBorders>
                                    <w:tl2br w:val="nil"/>
                                    <w:tr2bl w:val="nil"/>
                                  </w:tcBorders>
                                  <w:vAlign w:val="center"/>
                                </w:tcPr>
                                <w:p w14:paraId="3D1577B8">
                                  <w:pPr>
                                    <w:pStyle w:val="27"/>
                                    <w:jc w:val="center"/>
                                    <w:rPr>
                                      <w:rFonts w:ascii="Times New Roman"/>
                                    </w:rPr>
                                  </w:pPr>
                                </w:p>
                              </w:tc>
                              <w:tc>
                                <w:tcPr>
                                  <w:tcW w:w="2132" w:type="dxa"/>
                                  <w:tcBorders>
                                    <w:tl2br w:val="nil"/>
                                    <w:tr2bl w:val="nil"/>
                                  </w:tcBorders>
                                  <w:vAlign w:val="center"/>
                                </w:tcPr>
                                <w:p w14:paraId="77E989AA">
                                  <w:pPr>
                                    <w:pStyle w:val="27"/>
                                    <w:spacing w:before="79"/>
                                    <w:ind w:left="445" w:right="436"/>
                                    <w:jc w:val="center"/>
                                    <w:rPr>
                                      <w:sz w:val="24"/>
                                    </w:rPr>
                                  </w:pPr>
                                  <w:r>
                                    <w:rPr>
                                      <w:sz w:val="24"/>
                                    </w:rPr>
                                    <w:t>法定代表人</w:t>
                                  </w:r>
                                </w:p>
                              </w:tc>
                              <w:tc>
                                <w:tcPr>
                                  <w:tcW w:w="1309" w:type="dxa"/>
                                  <w:tcBorders>
                                    <w:tl2br w:val="nil"/>
                                    <w:tr2bl w:val="nil"/>
                                  </w:tcBorders>
                                  <w:vAlign w:val="center"/>
                                </w:tcPr>
                                <w:p w14:paraId="2716956D">
                                  <w:pPr>
                                    <w:pStyle w:val="27"/>
                                    <w:ind w:right="297" w:rightChars="135"/>
                                    <w:jc w:val="center"/>
                                    <w:rPr>
                                      <w:rFonts w:ascii="Times New Roman"/>
                                    </w:rPr>
                                  </w:pPr>
                                </w:p>
                              </w:tc>
                            </w:tr>
                            <w:tr w14:paraId="20283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4E3BC958">
                                  <w:pPr>
                                    <w:pStyle w:val="27"/>
                                    <w:spacing w:before="79"/>
                                    <w:ind w:left="193" w:right="187"/>
                                    <w:jc w:val="center"/>
                                    <w:rPr>
                                      <w:sz w:val="24"/>
                                    </w:rPr>
                                  </w:pPr>
                                  <w:r>
                                    <w:rPr>
                                      <w:sz w:val="24"/>
                                    </w:rPr>
                                    <w:t>统一社会信用代码</w:t>
                                  </w:r>
                                </w:p>
                              </w:tc>
                              <w:tc>
                                <w:tcPr>
                                  <w:tcW w:w="2530" w:type="dxa"/>
                                  <w:gridSpan w:val="2"/>
                                  <w:tcBorders>
                                    <w:tl2br w:val="nil"/>
                                    <w:tr2bl w:val="nil"/>
                                  </w:tcBorders>
                                  <w:vAlign w:val="center"/>
                                </w:tcPr>
                                <w:p w14:paraId="0E1BD130">
                                  <w:pPr>
                                    <w:pStyle w:val="27"/>
                                    <w:jc w:val="center"/>
                                    <w:rPr>
                                      <w:rFonts w:ascii="Times New Roman"/>
                                    </w:rPr>
                                  </w:pPr>
                                </w:p>
                              </w:tc>
                              <w:tc>
                                <w:tcPr>
                                  <w:tcW w:w="2132" w:type="dxa"/>
                                  <w:tcBorders>
                                    <w:tl2br w:val="nil"/>
                                    <w:tr2bl w:val="nil"/>
                                  </w:tcBorders>
                                  <w:vAlign w:val="center"/>
                                </w:tcPr>
                                <w:p w14:paraId="7C83A34E">
                                  <w:pPr>
                                    <w:pStyle w:val="27"/>
                                    <w:spacing w:before="79"/>
                                    <w:ind w:left="445" w:right="436"/>
                                    <w:jc w:val="center"/>
                                    <w:rPr>
                                      <w:sz w:val="24"/>
                                    </w:rPr>
                                  </w:pPr>
                                  <w:r>
                                    <w:rPr>
                                      <w:sz w:val="24"/>
                                    </w:rPr>
                                    <w:t>邮政编码</w:t>
                                  </w:r>
                                </w:p>
                              </w:tc>
                              <w:tc>
                                <w:tcPr>
                                  <w:tcW w:w="1309" w:type="dxa"/>
                                  <w:tcBorders>
                                    <w:tl2br w:val="nil"/>
                                    <w:tr2bl w:val="nil"/>
                                  </w:tcBorders>
                                  <w:vAlign w:val="center"/>
                                </w:tcPr>
                                <w:p w14:paraId="74D91EF8">
                                  <w:pPr>
                                    <w:pStyle w:val="27"/>
                                    <w:jc w:val="center"/>
                                    <w:rPr>
                                      <w:rFonts w:ascii="Times New Roman"/>
                                    </w:rPr>
                                  </w:pPr>
                                </w:p>
                              </w:tc>
                            </w:tr>
                            <w:tr w14:paraId="28A69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134C024B">
                                  <w:pPr>
                                    <w:pStyle w:val="27"/>
                                    <w:spacing w:before="79"/>
                                    <w:ind w:left="193" w:right="187"/>
                                    <w:jc w:val="center"/>
                                    <w:rPr>
                                      <w:sz w:val="24"/>
                                    </w:rPr>
                                  </w:pPr>
                                  <w:r>
                                    <w:rPr>
                                      <w:sz w:val="24"/>
                                    </w:rPr>
                                    <w:t>授权代表</w:t>
                                  </w:r>
                                </w:p>
                              </w:tc>
                              <w:tc>
                                <w:tcPr>
                                  <w:tcW w:w="2530" w:type="dxa"/>
                                  <w:gridSpan w:val="2"/>
                                  <w:tcBorders>
                                    <w:tl2br w:val="nil"/>
                                    <w:tr2bl w:val="nil"/>
                                  </w:tcBorders>
                                  <w:vAlign w:val="center"/>
                                </w:tcPr>
                                <w:p w14:paraId="1AEA55F8">
                                  <w:pPr>
                                    <w:pStyle w:val="27"/>
                                    <w:jc w:val="center"/>
                                    <w:rPr>
                                      <w:rFonts w:ascii="Times New Roman"/>
                                    </w:rPr>
                                  </w:pPr>
                                </w:p>
                              </w:tc>
                              <w:tc>
                                <w:tcPr>
                                  <w:tcW w:w="2132" w:type="dxa"/>
                                  <w:tcBorders>
                                    <w:tl2br w:val="nil"/>
                                    <w:tr2bl w:val="nil"/>
                                  </w:tcBorders>
                                  <w:vAlign w:val="center"/>
                                </w:tcPr>
                                <w:p w14:paraId="06E2BFBA">
                                  <w:pPr>
                                    <w:pStyle w:val="27"/>
                                    <w:spacing w:before="79"/>
                                    <w:ind w:left="445" w:right="436"/>
                                    <w:jc w:val="center"/>
                                    <w:rPr>
                                      <w:sz w:val="24"/>
                                    </w:rPr>
                                  </w:pPr>
                                  <w:r>
                                    <w:rPr>
                                      <w:sz w:val="24"/>
                                    </w:rPr>
                                    <w:t>联系电话</w:t>
                                  </w:r>
                                </w:p>
                              </w:tc>
                              <w:tc>
                                <w:tcPr>
                                  <w:tcW w:w="1309" w:type="dxa"/>
                                  <w:tcBorders>
                                    <w:tl2br w:val="nil"/>
                                    <w:tr2bl w:val="nil"/>
                                  </w:tcBorders>
                                  <w:vAlign w:val="center"/>
                                </w:tcPr>
                                <w:p w14:paraId="1A78AE10">
                                  <w:pPr>
                                    <w:pStyle w:val="27"/>
                                    <w:jc w:val="center"/>
                                    <w:rPr>
                                      <w:rFonts w:ascii="Times New Roman"/>
                                    </w:rPr>
                                  </w:pPr>
                                </w:p>
                              </w:tc>
                            </w:tr>
                            <w:tr w14:paraId="1D2DF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350" w:type="dxa"/>
                                  <w:tcBorders>
                                    <w:tl2br w:val="nil"/>
                                    <w:tr2bl w:val="nil"/>
                                  </w:tcBorders>
                                  <w:vAlign w:val="center"/>
                                </w:tcPr>
                                <w:p w14:paraId="5FA8C258">
                                  <w:pPr>
                                    <w:pStyle w:val="27"/>
                                    <w:spacing w:before="82"/>
                                    <w:ind w:left="193" w:right="187"/>
                                    <w:jc w:val="center"/>
                                    <w:rPr>
                                      <w:sz w:val="24"/>
                                    </w:rPr>
                                  </w:pPr>
                                  <w:r>
                                    <w:rPr>
                                      <w:sz w:val="24"/>
                                    </w:rPr>
                                    <w:t>电子邮箱</w:t>
                                  </w:r>
                                </w:p>
                              </w:tc>
                              <w:tc>
                                <w:tcPr>
                                  <w:tcW w:w="2530" w:type="dxa"/>
                                  <w:gridSpan w:val="2"/>
                                  <w:tcBorders>
                                    <w:tl2br w:val="nil"/>
                                    <w:tr2bl w:val="nil"/>
                                  </w:tcBorders>
                                  <w:vAlign w:val="center"/>
                                </w:tcPr>
                                <w:p w14:paraId="2E572F21">
                                  <w:pPr>
                                    <w:pStyle w:val="27"/>
                                    <w:jc w:val="center"/>
                                    <w:rPr>
                                      <w:rFonts w:ascii="Times New Roman"/>
                                    </w:rPr>
                                  </w:pPr>
                                </w:p>
                              </w:tc>
                              <w:tc>
                                <w:tcPr>
                                  <w:tcW w:w="2132" w:type="dxa"/>
                                  <w:tcBorders>
                                    <w:tl2br w:val="nil"/>
                                    <w:tr2bl w:val="nil"/>
                                  </w:tcBorders>
                                  <w:vAlign w:val="center"/>
                                </w:tcPr>
                                <w:p w14:paraId="3774B0DD">
                                  <w:pPr>
                                    <w:pStyle w:val="27"/>
                                    <w:spacing w:before="82"/>
                                    <w:ind w:left="445" w:right="436"/>
                                    <w:jc w:val="center"/>
                                    <w:rPr>
                                      <w:sz w:val="24"/>
                                    </w:rPr>
                                  </w:pPr>
                                  <w:r>
                                    <w:rPr>
                                      <w:sz w:val="24"/>
                                    </w:rPr>
                                    <w:t>传真</w:t>
                                  </w:r>
                                </w:p>
                              </w:tc>
                              <w:tc>
                                <w:tcPr>
                                  <w:tcW w:w="1309" w:type="dxa"/>
                                  <w:tcBorders>
                                    <w:tl2br w:val="nil"/>
                                    <w:tr2bl w:val="nil"/>
                                  </w:tcBorders>
                                  <w:vAlign w:val="center"/>
                                </w:tcPr>
                                <w:p w14:paraId="6C85A245">
                                  <w:pPr>
                                    <w:pStyle w:val="27"/>
                                    <w:jc w:val="center"/>
                                    <w:rPr>
                                      <w:rFonts w:ascii="Times New Roman"/>
                                    </w:rPr>
                                  </w:pPr>
                                </w:p>
                              </w:tc>
                            </w:tr>
                            <w:tr w14:paraId="22557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0A6FEE8F">
                                  <w:pPr>
                                    <w:pStyle w:val="27"/>
                                    <w:spacing w:before="79"/>
                                    <w:ind w:left="193" w:right="187"/>
                                    <w:jc w:val="center"/>
                                    <w:rPr>
                                      <w:sz w:val="24"/>
                                    </w:rPr>
                                  </w:pPr>
                                  <w:r>
                                    <w:rPr>
                                      <w:sz w:val="24"/>
                                    </w:rPr>
                                    <w:t>上年营业收入</w:t>
                                  </w:r>
                                </w:p>
                              </w:tc>
                              <w:tc>
                                <w:tcPr>
                                  <w:tcW w:w="2530" w:type="dxa"/>
                                  <w:gridSpan w:val="2"/>
                                  <w:tcBorders>
                                    <w:tl2br w:val="nil"/>
                                    <w:tr2bl w:val="nil"/>
                                  </w:tcBorders>
                                  <w:vAlign w:val="center"/>
                                </w:tcPr>
                                <w:p w14:paraId="28719764">
                                  <w:pPr>
                                    <w:pStyle w:val="27"/>
                                    <w:jc w:val="center"/>
                                    <w:rPr>
                                      <w:rFonts w:ascii="Times New Roman"/>
                                    </w:rPr>
                                  </w:pPr>
                                </w:p>
                              </w:tc>
                              <w:tc>
                                <w:tcPr>
                                  <w:tcW w:w="2132" w:type="dxa"/>
                                  <w:tcBorders>
                                    <w:tl2br w:val="nil"/>
                                    <w:tr2bl w:val="nil"/>
                                  </w:tcBorders>
                                  <w:vAlign w:val="center"/>
                                </w:tcPr>
                                <w:p w14:paraId="2E2B680D">
                                  <w:pPr>
                                    <w:pStyle w:val="27"/>
                                    <w:spacing w:before="79"/>
                                    <w:ind w:left="445" w:right="436"/>
                                    <w:jc w:val="center"/>
                                    <w:rPr>
                                      <w:sz w:val="24"/>
                                    </w:rPr>
                                  </w:pPr>
                                  <w:r>
                                    <w:rPr>
                                      <w:sz w:val="24"/>
                                    </w:rPr>
                                    <w:t>员工总人数</w:t>
                                  </w:r>
                                </w:p>
                              </w:tc>
                              <w:tc>
                                <w:tcPr>
                                  <w:tcW w:w="1309" w:type="dxa"/>
                                  <w:tcBorders>
                                    <w:tl2br w:val="nil"/>
                                    <w:tr2bl w:val="nil"/>
                                  </w:tcBorders>
                                  <w:vAlign w:val="center"/>
                                </w:tcPr>
                                <w:p w14:paraId="5C4EA53D">
                                  <w:pPr>
                                    <w:pStyle w:val="27"/>
                                    <w:jc w:val="center"/>
                                    <w:rPr>
                                      <w:rFonts w:ascii="Times New Roman"/>
                                    </w:rPr>
                                  </w:pPr>
                                </w:p>
                              </w:tc>
                            </w:tr>
                            <w:tr w14:paraId="57AC4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7952098F">
                                  <w:pPr>
                                    <w:pStyle w:val="27"/>
                                    <w:spacing w:before="79"/>
                                    <w:ind w:left="323"/>
                                    <w:jc w:val="center"/>
                                    <w:rPr>
                                      <w:sz w:val="24"/>
                                    </w:rPr>
                                  </w:pPr>
                                  <w:r>
                                    <w:rPr>
                                      <w:sz w:val="24"/>
                                    </w:rPr>
                                    <w:t>基本账户开户行及账号</w:t>
                                  </w:r>
                                </w:p>
                              </w:tc>
                              <w:tc>
                                <w:tcPr>
                                  <w:tcW w:w="5270" w:type="dxa"/>
                                  <w:gridSpan w:val="3"/>
                                  <w:tcBorders>
                                    <w:tl2br w:val="nil"/>
                                    <w:tr2bl w:val="nil"/>
                                  </w:tcBorders>
                                  <w:vAlign w:val="center"/>
                                </w:tcPr>
                                <w:p w14:paraId="2536F832">
                                  <w:pPr>
                                    <w:pStyle w:val="27"/>
                                    <w:jc w:val="center"/>
                                    <w:rPr>
                                      <w:rFonts w:ascii="Times New Roman"/>
                                    </w:rPr>
                                  </w:pPr>
                                </w:p>
                              </w:tc>
                            </w:tr>
                            <w:tr w14:paraId="0329C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289C5997">
                                  <w:pPr>
                                    <w:pStyle w:val="27"/>
                                    <w:spacing w:before="79"/>
                                    <w:ind w:left="803"/>
                                    <w:jc w:val="center"/>
                                    <w:rPr>
                                      <w:sz w:val="24"/>
                                    </w:rPr>
                                  </w:pPr>
                                  <w:r>
                                    <w:rPr>
                                      <w:sz w:val="24"/>
                                    </w:rPr>
                                    <w:t>税务登记机关</w:t>
                                  </w:r>
                                </w:p>
                              </w:tc>
                              <w:tc>
                                <w:tcPr>
                                  <w:tcW w:w="5270" w:type="dxa"/>
                                  <w:gridSpan w:val="3"/>
                                  <w:tcBorders>
                                    <w:tl2br w:val="nil"/>
                                    <w:tr2bl w:val="nil"/>
                                  </w:tcBorders>
                                  <w:vAlign w:val="center"/>
                                </w:tcPr>
                                <w:p w14:paraId="57A98B20">
                                  <w:pPr>
                                    <w:pStyle w:val="27"/>
                                    <w:jc w:val="center"/>
                                    <w:rPr>
                                      <w:rFonts w:ascii="Times New Roman"/>
                                    </w:rPr>
                                  </w:pPr>
                                </w:p>
                              </w:tc>
                            </w:tr>
                            <w:tr w14:paraId="09098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3E582B02">
                                  <w:pPr>
                                    <w:pStyle w:val="27"/>
                                    <w:spacing w:before="79"/>
                                    <w:ind w:left="1023" w:right="1017"/>
                                    <w:jc w:val="center"/>
                                    <w:rPr>
                                      <w:sz w:val="24"/>
                                    </w:rPr>
                                  </w:pPr>
                                  <w:r>
                                    <w:rPr>
                                      <w:sz w:val="24"/>
                                    </w:rPr>
                                    <w:t>资质名称</w:t>
                                  </w:r>
                                </w:p>
                              </w:tc>
                              <w:tc>
                                <w:tcPr>
                                  <w:tcW w:w="1829" w:type="dxa"/>
                                  <w:tcBorders>
                                    <w:tl2br w:val="nil"/>
                                    <w:tr2bl w:val="nil"/>
                                  </w:tcBorders>
                                  <w:vAlign w:val="center"/>
                                </w:tcPr>
                                <w:p w14:paraId="7B142968">
                                  <w:pPr>
                                    <w:pStyle w:val="27"/>
                                    <w:spacing w:before="79"/>
                                    <w:ind w:left="654" w:right="645"/>
                                    <w:jc w:val="center"/>
                                    <w:rPr>
                                      <w:sz w:val="24"/>
                                    </w:rPr>
                                  </w:pPr>
                                  <w:r>
                                    <w:rPr>
                                      <w:sz w:val="24"/>
                                    </w:rPr>
                                    <w:t>等级</w:t>
                                  </w:r>
                                </w:p>
                              </w:tc>
                              <w:tc>
                                <w:tcPr>
                                  <w:tcW w:w="2132" w:type="dxa"/>
                                  <w:tcBorders>
                                    <w:tl2br w:val="nil"/>
                                    <w:tr2bl w:val="nil"/>
                                  </w:tcBorders>
                                  <w:vAlign w:val="center"/>
                                </w:tcPr>
                                <w:p w14:paraId="415F30C2">
                                  <w:pPr>
                                    <w:pStyle w:val="27"/>
                                    <w:spacing w:before="79"/>
                                    <w:ind w:left="445" w:right="436"/>
                                    <w:jc w:val="center"/>
                                    <w:rPr>
                                      <w:sz w:val="24"/>
                                    </w:rPr>
                                  </w:pPr>
                                  <w:r>
                                    <w:rPr>
                                      <w:sz w:val="24"/>
                                    </w:rPr>
                                    <w:t>发证机关</w:t>
                                  </w:r>
                                </w:p>
                              </w:tc>
                              <w:tc>
                                <w:tcPr>
                                  <w:tcW w:w="1309" w:type="dxa"/>
                                  <w:tcBorders>
                                    <w:tl2br w:val="nil"/>
                                    <w:tr2bl w:val="nil"/>
                                  </w:tcBorders>
                                  <w:vAlign w:val="center"/>
                                </w:tcPr>
                                <w:p w14:paraId="118EC967">
                                  <w:pPr>
                                    <w:pStyle w:val="27"/>
                                    <w:spacing w:before="79"/>
                                    <w:ind w:left="12" w:hanging="12" w:hangingChars="5"/>
                                    <w:jc w:val="center"/>
                                    <w:rPr>
                                      <w:sz w:val="24"/>
                                    </w:rPr>
                                  </w:pPr>
                                  <w:r>
                                    <w:rPr>
                                      <w:sz w:val="24"/>
                                    </w:rPr>
                                    <w:t>有效期</w:t>
                                  </w:r>
                                </w:p>
                              </w:tc>
                            </w:tr>
                            <w:tr w14:paraId="59F3D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582CB4CD">
                                  <w:pPr>
                                    <w:pStyle w:val="27"/>
                                    <w:jc w:val="center"/>
                                    <w:rPr>
                                      <w:rFonts w:ascii="Times New Roman"/>
                                    </w:rPr>
                                  </w:pPr>
                                </w:p>
                              </w:tc>
                              <w:tc>
                                <w:tcPr>
                                  <w:tcW w:w="1829" w:type="dxa"/>
                                  <w:tcBorders>
                                    <w:tl2br w:val="nil"/>
                                    <w:tr2bl w:val="nil"/>
                                  </w:tcBorders>
                                  <w:vAlign w:val="center"/>
                                </w:tcPr>
                                <w:p w14:paraId="4472F506">
                                  <w:pPr>
                                    <w:pStyle w:val="27"/>
                                    <w:jc w:val="center"/>
                                    <w:rPr>
                                      <w:rFonts w:ascii="Times New Roman"/>
                                    </w:rPr>
                                  </w:pPr>
                                </w:p>
                              </w:tc>
                              <w:tc>
                                <w:tcPr>
                                  <w:tcW w:w="2132" w:type="dxa"/>
                                  <w:tcBorders>
                                    <w:tl2br w:val="nil"/>
                                    <w:tr2bl w:val="nil"/>
                                  </w:tcBorders>
                                  <w:vAlign w:val="center"/>
                                </w:tcPr>
                                <w:p w14:paraId="19069B28">
                                  <w:pPr>
                                    <w:pStyle w:val="27"/>
                                    <w:jc w:val="center"/>
                                    <w:rPr>
                                      <w:rFonts w:ascii="Times New Roman"/>
                                    </w:rPr>
                                  </w:pPr>
                                </w:p>
                              </w:tc>
                              <w:tc>
                                <w:tcPr>
                                  <w:tcW w:w="1309" w:type="dxa"/>
                                  <w:tcBorders>
                                    <w:tl2br w:val="nil"/>
                                    <w:tr2bl w:val="nil"/>
                                  </w:tcBorders>
                                  <w:vAlign w:val="center"/>
                                </w:tcPr>
                                <w:p w14:paraId="5B6FE1DA">
                                  <w:pPr>
                                    <w:pStyle w:val="27"/>
                                    <w:jc w:val="center"/>
                                    <w:rPr>
                                      <w:rFonts w:ascii="Times New Roman"/>
                                    </w:rPr>
                                  </w:pPr>
                                </w:p>
                              </w:tc>
                            </w:tr>
                            <w:tr w14:paraId="745C1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3051" w:type="dxa"/>
                                  <w:gridSpan w:val="2"/>
                                  <w:tcBorders>
                                    <w:tl2br w:val="nil"/>
                                    <w:tr2bl w:val="nil"/>
                                  </w:tcBorders>
                                  <w:vAlign w:val="center"/>
                                </w:tcPr>
                                <w:p w14:paraId="4FCD35B1">
                                  <w:pPr>
                                    <w:pStyle w:val="27"/>
                                    <w:jc w:val="center"/>
                                    <w:rPr>
                                      <w:rFonts w:ascii="Times New Roman"/>
                                    </w:rPr>
                                  </w:pPr>
                                </w:p>
                              </w:tc>
                              <w:tc>
                                <w:tcPr>
                                  <w:tcW w:w="1829" w:type="dxa"/>
                                  <w:tcBorders>
                                    <w:tl2br w:val="nil"/>
                                    <w:tr2bl w:val="nil"/>
                                  </w:tcBorders>
                                  <w:vAlign w:val="center"/>
                                </w:tcPr>
                                <w:p w14:paraId="2F582C3E">
                                  <w:pPr>
                                    <w:pStyle w:val="27"/>
                                    <w:jc w:val="center"/>
                                    <w:rPr>
                                      <w:rFonts w:ascii="Times New Roman"/>
                                    </w:rPr>
                                  </w:pPr>
                                </w:p>
                              </w:tc>
                              <w:tc>
                                <w:tcPr>
                                  <w:tcW w:w="2132" w:type="dxa"/>
                                  <w:tcBorders>
                                    <w:tl2br w:val="nil"/>
                                    <w:tr2bl w:val="nil"/>
                                  </w:tcBorders>
                                  <w:vAlign w:val="center"/>
                                </w:tcPr>
                                <w:p w14:paraId="1095DD1E">
                                  <w:pPr>
                                    <w:pStyle w:val="27"/>
                                    <w:jc w:val="center"/>
                                    <w:rPr>
                                      <w:rFonts w:ascii="Times New Roman"/>
                                    </w:rPr>
                                  </w:pPr>
                                </w:p>
                              </w:tc>
                              <w:tc>
                                <w:tcPr>
                                  <w:tcW w:w="1309" w:type="dxa"/>
                                  <w:tcBorders>
                                    <w:tl2br w:val="nil"/>
                                    <w:tr2bl w:val="nil"/>
                                  </w:tcBorders>
                                  <w:vAlign w:val="center"/>
                                </w:tcPr>
                                <w:p w14:paraId="765AE160">
                                  <w:pPr>
                                    <w:pStyle w:val="27"/>
                                    <w:jc w:val="center"/>
                                    <w:rPr>
                                      <w:rFonts w:ascii="Times New Roman"/>
                                    </w:rPr>
                                  </w:pPr>
                                </w:p>
                              </w:tc>
                            </w:tr>
                            <w:tr w14:paraId="07C3B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2350" w:type="dxa"/>
                                  <w:tcBorders>
                                    <w:tl2br w:val="nil"/>
                                    <w:tr2bl w:val="nil"/>
                                  </w:tcBorders>
                                  <w:vAlign w:val="center"/>
                                </w:tcPr>
                                <w:p w14:paraId="6E24845C">
                                  <w:pPr>
                                    <w:pStyle w:val="27"/>
                                    <w:spacing w:before="79"/>
                                    <w:ind w:left="193" w:right="187"/>
                                    <w:jc w:val="center"/>
                                    <w:rPr>
                                      <w:sz w:val="24"/>
                                    </w:rPr>
                                  </w:pPr>
                                  <w:r>
                                    <w:rPr>
                                      <w:sz w:val="24"/>
                                    </w:rPr>
                                    <w:t>备注</w:t>
                                  </w:r>
                                </w:p>
                              </w:tc>
                              <w:tc>
                                <w:tcPr>
                                  <w:tcW w:w="5971" w:type="dxa"/>
                                  <w:gridSpan w:val="4"/>
                                  <w:tcBorders>
                                    <w:tl2br w:val="nil"/>
                                    <w:tr2bl w:val="nil"/>
                                  </w:tcBorders>
                                  <w:vAlign w:val="center"/>
                                </w:tcPr>
                                <w:p w14:paraId="578FB8DF">
                                  <w:pPr>
                                    <w:pStyle w:val="27"/>
                                    <w:jc w:val="center"/>
                                    <w:rPr>
                                      <w:rFonts w:ascii="Times New Roman"/>
                                    </w:rPr>
                                  </w:pPr>
                                </w:p>
                              </w:tc>
                            </w:tr>
                            <w:tr w14:paraId="4C3CE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2350" w:type="dxa"/>
                                  <w:tcBorders>
                                    <w:tl2br w:val="nil"/>
                                    <w:tr2bl w:val="nil"/>
                                  </w:tcBorders>
                                  <w:vAlign w:val="center"/>
                                </w:tcPr>
                                <w:p w14:paraId="2FB060A6">
                                  <w:pPr>
                                    <w:pStyle w:val="27"/>
                                    <w:spacing w:before="79"/>
                                    <w:ind w:left="193" w:right="187"/>
                                    <w:jc w:val="center"/>
                                    <w:rPr>
                                      <w:sz w:val="24"/>
                                    </w:rPr>
                                  </w:pPr>
                                </w:p>
                              </w:tc>
                              <w:tc>
                                <w:tcPr>
                                  <w:tcW w:w="5971" w:type="dxa"/>
                                  <w:gridSpan w:val="4"/>
                                  <w:tcBorders>
                                    <w:tl2br w:val="nil"/>
                                    <w:tr2bl w:val="nil"/>
                                  </w:tcBorders>
                                  <w:vAlign w:val="center"/>
                                </w:tcPr>
                                <w:p w14:paraId="773C52C0">
                                  <w:pPr>
                                    <w:pStyle w:val="27"/>
                                    <w:jc w:val="center"/>
                                    <w:rPr>
                                      <w:rFonts w:ascii="Times New Roman"/>
                                    </w:rPr>
                                  </w:pPr>
                                </w:p>
                              </w:tc>
                            </w:tr>
                            <w:tr w14:paraId="55A95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 w:hRule="atLeast"/>
                              </w:trPr>
                              <w:tc>
                                <w:tcPr>
                                  <w:tcW w:w="2350" w:type="dxa"/>
                                  <w:tcBorders>
                                    <w:tl2br w:val="nil"/>
                                    <w:tr2bl w:val="nil"/>
                                  </w:tcBorders>
                                  <w:vAlign w:val="center"/>
                                </w:tcPr>
                                <w:p w14:paraId="34CDB019">
                                  <w:pPr>
                                    <w:pStyle w:val="27"/>
                                    <w:spacing w:before="79"/>
                                    <w:ind w:left="193" w:right="187"/>
                                    <w:jc w:val="center"/>
                                    <w:rPr>
                                      <w:sz w:val="24"/>
                                    </w:rPr>
                                  </w:pPr>
                                </w:p>
                              </w:tc>
                              <w:tc>
                                <w:tcPr>
                                  <w:tcW w:w="5971" w:type="dxa"/>
                                  <w:gridSpan w:val="4"/>
                                  <w:tcBorders>
                                    <w:tl2br w:val="nil"/>
                                    <w:tr2bl w:val="nil"/>
                                  </w:tcBorders>
                                  <w:vAlign w:val="center"/>
                                </w:tcPr>
                                <w:p w14:paraId="7C34DF8D">
                                  <w:pPr>
                                    <w:pStyle w:val="27"/>
                                    <w:jc w:val="center"/>
                                    <w:rPr>
                                      <w:rFonts w:ascii="Times New Roman"/>
                                    </w:rPr>
                                  </w:pPr>
                                </w:p>
                              </w:tc>
                            </w:tr>
                            <w:tr w14:paraId="5CC4F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350" w:type="dxa"/>
                                  <w:tcBorders>
                                    <w:tl2br w:val="nil"/>
                                    <w:tr2bl w:val="nil"/>
                                  </w:tcBorders>
                                  <w:vAlign w:val="center"/>
                                </w:tcPr>
                                <w:p w14:paraId="704BEF2B">
                                  <w:pPr>
                                    <w:pStyle w:val="27"/>
                                    <w:spacing w:before="79"/>
                                    <w:ind w:left="193" w:right="187"/>
                                    <w:jc w:val="center"/>
                                    <w:rPr>
                                      <w:sz w:val="24"/>
                                    </w:rPr>
                                  </w:pPr>
                                </w:p>
                              </w:tc>
                              <w:tc>
                                <w:tcPr>
                                  <w:tcW w:w="5971" w:type="dxa"/>
                                  <w:gridSpan w:val="4"/>
                                  <w:tcBorders>
                                    <w:tl2br w:val="nil"/>
                                    <w:tr2bl w:val="nil"/>
                                  </w:tcBorders>
                                  <w:vAlign w:val="center"/>
                                </w:tcPr>
                                <w:p w14:paraId="1B526908">
                                  <w:pPr>
                                    <w:pStyle w:val="27"/>
                                    <w:jc w:val="center"/>
                                    <w:rPr>
                                      <w:rFonts w:ascii="Times New Roman"/>
                                    </w:rPr>
                                  </w:pPr>
                                </w:p>
                              </w:tc>
                            </w:tr>
                          </w:tbl>
                          <w:p w14:paraId="76E165BA">
                            <w:pPr>
                              <w:pStyle w:val="10"/>
                            </w:pPr>
                          </w:p>
                        </w:txbxContent>
                      </wps:txbx>
                      <wps:bodyPr lIns="0" tIns="0" rIns="0" bIns="0" upright="1"/>
                    </wps:wsp>
                  </a:graphicData>
                </a:graphic>
              </wp:anchor>
            </w:drawing>
          </mc:Choice>
          <mc:Fallback>
            <w:pict>
              <v:shape id="文本框 166" o:spid="_x0000_s1026" o:spt="202" type="#_x0000_t202" style="position:absolute;left:0pt;margin-left:84.35pt;margin-top:42.85pt;height:273.6pt;width:426.95pt;mso-position-horizontal-relative:page;z-index:251660288;mso-width-relative:page;mso-height-relative:page;" filled="f" stroked="f" coordsize="21600,21600" o:gfxdata="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bxqZ+tkAAAALAQAADwAAAAAAAAABACAAAAAiAAAAZHJzL2Rvd25yZXYueG1s&#10;UEsBAhQAFAAAAAgAh07iQHSgZ/G+AQAAdQMAAA4AAAAAAAAAAQAgAAAAKAEAAGRycy9lMm9Eb2Mu&#10;eG1sUEsFBgAAAAAGAAYAWQEAAFgFAAAAAA==&#10;">
                <v:fill on="f" focussize="0,0"/>
                <v:stroke on="f"/>
                <v:imagedata o:title=""/>
                <o:lock v:ext="edit" aspectratio="f"/>
                <v:textbox inset="0mm,0mm,0mm,0mm">
                  <w:txbxContent>
                    <w:tbl>
                      <w:tblPr>
                        <w:tblStyle w:val="18"/>
                        <w:tblW w:w="83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50"/>
                        <w:gridCol w:w="701"/>
                        <w:gridCol w:w="1829"/>
                        <w:gridCol w:w="2132"/>
                        <w:gridCol w:w="1309"/>
                      </w:tblGrid>
                      <w:tr w14:paraId="4846D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307623FB">
                            <w:pPr>
                              <w:pStyle w:val="27"/>
                              <w:spacing w:before="79"/>
                              <w:ind w:left="193" w:right="187"/>
                              <w:jc w:val="center"/>
                              <w:rPr>
                                <w:sz w:val="24"/>
                              </w:rPr>
                            </w:pPr>
                            <w:r>
                              <w:rPr>
                                <w:sz w:val="24"/>
                              </w:rPr>
                              <w:t>供应商名称</w:t>
                            </w:r>
                          </w:p>
                        </w:tc>
                        <w:tc>
                          <w:tcPr>
                            <w:tcW w:w="2530" w:type="dxa"/>
                            <w:gridSpan w:val="2"/>
                            <w:tcBorders>
                              <w:tl2br w:val="nil"/>
                              <w:tr2bl w:val="nil"/>
                            </w:tcBorders>
                            <w:vAlign w:val="center"/>
                          </w:tcPr>
                          <w:p w14:paraId="3D1577B8">
                            <w:pPr>
                              <w:pStyle w:val="27"/>
                              <w:jc w:val="center"/>
                              <w:rPr>
                                <w:rFonts w:ascii="Times New Roman"/>
                              </w:rPr>
                            </w:pPr>
                          </w:p>
                        </w:tc>
                        <w:tc>
                          <w:tcPr>
                            <w:tcW w:w="2132" w:type="dxa"/>
                            <w:tcBorders>
                              <w:tl2br w:val="nil"/>
                              <w:tr2bl w:val="nil"/>
                            </w:tcBorders>
                            <w:vAlign w:val="center"/>
                          </w:tcPr>
                          <w:p w14:paraId="77E989AA">
                            <w:pPr>
                              <w:pStyle w:val="27"/>
                              <w:spacing w:before="79"/>
                              <w:ind w:left="445" w:right="436"/>
                              <w:jc w:val="center"/>
                              <w:rPr>
                                <w:sz w:val="24"/>
                              </w:rPr>
                            </w:pPr>
                            <w:r>
                              <w:rPr>
                                <w:sz w:val="24"/>
                              </w:rPr>
                              <w:t>法定代表人</w:t>
                            </w:r>
                          </w:p>
                        </w:tc>
                        <w:tc>
                          <w:tcPr>
                            <w:tcW w:w="1309" w:type="dxa"/>
                            <w:tcBorders>
                              <w:tl2br w:val="nil"/>
                              <w:tr2bl w:val="nil"/>
                            </w:tcBorders>
                            <w:vAlign w:val="center"/>
                          </w:tcPr>
                          <w:p w14:paraId="2716956D">
                            <w:pPr>
                              <w:pStyle w:val="27"/>
                              <w:ind w:right="297" w:rightChars="135"/>
                              <w:jc w:val="center"/>
                              <w:rPr>
                                <w:rFonts w:ascii="Times New Roman"/>
                              </w:rPr>
                            </w:pPr>
                          </w:p>
                        </w:tc>
                      </w:tr>
                      <w:tr w14:paraId="20283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4E3BC958">
                            <w:pPr>
                              <w:pStyle w:val="27"/>
                              <w:spacing w:before="79"/>
                              <w:ind w:left="193" w:right="187"/>
                              <w:jc w:val="center"/>
                              <w:rPr>
                                <w:sz w:val="24"/>
                              </w:rPr>
                            </w:pPr>
                            <w:r>
                              <w:rPr>
                                <w:sz w:val="24"/>
                              </w:rPr>
                              <w:t>统一社会信用代码</w:t>
                            </w:r>
                          </w:p>
                        </w:tc>
                        <w:tc>
                          <w:tcPr>
                            <w:tcW w:w="2530" w:type="dxa"/>
                            <w:gridSpan w:val="2"/>
                            <w:tcBorders>
                              <w:tl2br w:val="nil"/>
                              <w:tr2bl w:val="nil"/>
                            </w:tcBorders>
                            <w:vAlign w:val="center"/>
                          </w:tcPr>
                          <w:p w14:paraId="0E1BD130">
                            <w:pPr>
                              <w:pStyle w:val="27"/>
                              <w:jc w:val="center"/>
                              <w:rPr>
                                <w:rFonts w:ascii="Times New Roman"/>
                              </w:rPr>
                            </w:pPr>
                          </w:p>
                        </w:tc>
                        <w:tc>
                          <w:tcPr>
                            <w:tcW w:w="2132" w:type="dxa"/>
                            <w:tcBorders>
                              <w:tl2br w:val="nil"/>
                              <w:tr2bl w:val="nil"/>
                            </w:tcBorders>
                            <w:vAlign w:val="center"/>
                          </w:tcPr>
                          <w:p w14:paraId="7C83A34E">
                            <w:pPr>
                              <w:pStyle w:val="27"/>
                              <w:spacing w:before="79"/>
                              <w:ind w:left="445" w:right="436"/>
                              <w:jc w:val="center"/>
                              <w:rPr>
                                <w:sz w:val="24"/>
                              </w:rPr>
                            </w:pPr>
                            <w:r>
                              <w:rPr>
                                <w:sz w:val="24"/>
                              </w:rPr>
                              <w:t>邮政编码</w:t>
                            </w:r>
                          </w:p>
                        </w:tc>
                        <w:tc>
                          <w:tcPr>
                            <w:tcW w:w="1309" w:type="dxa"/>
                            <w:tcBorders>
                              <w:tl2br w:val="nil"/>
                              <w:tr2bl w:val="nil"/>
                            </w:tcBorders>
                            <w:vAlign w:val="center"/>
                          </w:tcPr>
                          <w:p w14:paraId="74D91EF8">
                            <w:pPr>
                              <w:pStyle w:val="27"/>
                              <w:jc w:val="center"/>
                              <w:rPr>
                                <w:rFonts w:ascii="Times New Roman"/>
                              </w:rPr>
                            </w:pPr>
                          </w:p>
                        </w:tc>
                      </w:tr>
                      <w:tr w14:paraId="28A69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134C024B">
                            <w:pPr>
                              <w:pStyle w:val="27"/>
                              <w:spacing w:before="79"/>
                              <w:ind w:left="193" w:right="187"/>
                              <w:jc w:val="center"/>
                              <w:rPr>
                                <w:sz w:val="24"/>
                              </w:rPr>
                            </w:pPr>
                            <w:r>
                              <w:rPr>
                                <w:sz w:val="24"/>
                              </w:rPr>
                              <w:t>授权代表</w:t>
                            </w:r>
                          </w:p>
                        </w:tc>
                        <w:tc>
                          <w:tcPr>
                            <w:tcW w:w="2530" w:type="dxa"/>
                            <w:gridSpan w:val="2"/>
                            <w:tcBorders>
                              <w:tl2br w:val="nil"/>
                              <w:tr2bl w:val="nil"/>
                            </w:tcBorders>
                            <w:vAlign w:val="center"/>
                          </w:tcPr>
                          <w:p w14:paraId="1AEA55F8">
                            <w:pPr>
                              <w:pStyle w:val="27"/>
                              <w:jc w:val="center"/>
                              <w:rPr>
                                <w:rFonts w:ascii="Times New Roman"/>
                              </w:rPr>
                            </w:pPr>
                          </w:p>
                        </w:tc>
                        <w:tc>
                          <w:tcPr>
                            <w:tcW w:w="2132" w:type="dxa"/>
                            <w:tcBorders>
                              <w:tl2br w:val="nil"/>
                              <w:tr2bl w:val="nil"/>
                            </w:tcBorders>
                            <w:vAlign w:val="center"/>
                          </w:tcPr>
                          <w:p w14:paraId="06E2BFBA">
                            <w:pPr>
                              <w:pStyle w:val="27"/>
                              <w:spacing w:before="79"/>
                              <w:ind w:left="445" w:right="436"/>
                              <w:jc w:val="center"/>
                              <w:rPr>
                                <w:sz w:val="24"/>
                              </w:rPr>
                            </w:pPr>
                            <w:r>
                              <w:rPr>
                                <w:sz w:val="24"/>
                              </w:rPr>
                              <w:t>联系电话</w:t>
                            </w:r>
                          </w:p>
                        </w:tc>
                        <w:tc>
                          <w:tcPr>
                            <w:tcW w:w="1309" w:type="dxa"/>
                            <w:tcBorders>
                              <w:tl2br w:val="nil"/>
                              <w:tr2bl w:val="nil"/>
                            </w:tcBorders>
                            <w:vAlign w:val="center"/>
                          </w:tcPr>
                          <w:p w14:paraId="1A78AE10">
                            <w:pPr>
                              <w:pStyle w:val="27"/>
                              <w:jc w:val="center"/>
                              <w:rPr>
                                <w:rFonts w:ascii="Times New Roman"/>
                              </w:rPr>
                            </w:pPr>
                          </w:p>
                        </w:tc>
                      </w:tr>
                      <w:tr w14:paraId="1D2DF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350" w:type="dxa"/>
                            <w:tcBorders>
                              <w:tl2br w:val="nil"/>
                              <w:tr2bl w:val="nil"/>
                            </w:tcBorders>
                            <w:vAlign w:val="center"/>
                          </w:tcPr>
                          <w:p w14:paraId="5FA8C258">
                            <w:pPr>
                              <w:pStyle w:val="27"/>
                              <w:spacing w:before="82"/>
                              <w:ind w:left="193" w:right="187"/>
                              <w:jc w:val="center"/>
                              <w:rPr>
                                <w:sz w:val="24"/>
                              </w:rPr>
                            </w:pPr>
                            <w:r>
                              <w:rPr>
                                <w:sz w:val="24"/>
                              </w:rPr>
                              <w:t>电子邮箱</w:t>
                            </w:r>
                          </w:p>
                        </w:tc>
                        <w:tc>
                          <w:tcPr>
                            <w:tcW w:w="2530" w:type="dxa"/>
                            <w:gridSpan w:val="2"/>
                            <w:tcBorders>
                              <w:tl2br w:val="nil"/>
                              <w:tr2bl w:val="nil"/>
                            </w:tcBorders>
                            <w:vAlign w:val="center"/>
                          </w:tcPr>
                          <w:p w14:paraId="2E572F21">
                            <w:pPr>
                              <w:pStyle w:val="27"/>
                              <w:jc w:val="center"/>
                              <w:rPr>
                                <w:rFonts w:ascii="Times New Roman"/>
                              </w:rPr>
                            </w:pPr>
                          </w:p>
                        </w:tc>
                        <w:tc>
                          <w:tcPr>
                            <w:tcW w:w="2132" w:type="dxa"/>
                            <w:tcBorders>
                              <w:tl2br w:val="nil"/>
                              <w:tr2bl w:val="nil"/>
                            </w:tcBorders>
                            <w:vAlign w:val="center"/>
                          </w:tcPr>
                          <w:p w14:paraId="3774B0DD">
                            <w:pPr>
                              <w:pStyle w:val="27"/>
                              <w:spacing w:before="82"/>
                              <w:ind w:left="445" w:right="436"/>
                              <w:jc w:val="center"/>
                              <w:rPr>
                                <w:sz w:val="24"/>
                              </w:rPr>
                            </w:pPr>
                            <w:r>
                              <w:rPr>
                                <w:sz w:val="24"/>
                              </w:rPr>
                              <w:t>传真</w:t>
                            </w:r>
                          </w:p>
                        </w:tc>
                        <w:tc>
                          <w:tcPr>
                            <w:tcW w:w="1309" w:type="dxa"/>
                            <w:tcBorders>
                              <w:tl2br w:val="nil"/>
                              <w:tr2bl w:val="nil"/>
                            </w:tcBorders>
                            <w:vAlign w:val="center"/>
                          </w:tcPr>
                          <w:p w14:paraId="6C85A245">
                            <w:pPr>
                              <w:pStyle w:val="27"/>
                              <w:jc w:val="center"/>
                              <w:rPr>
                                <w:rFonts w:ascii="Times New Roman"/>
                              </w:rPr>
                            </w:pPr>
                          </w:p>
                        </w:tc>
                      </w:tr>
                      <w:tr w14:paraId="22557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350" w:type="dxa"/>
                            <w:tcBorders>
                              <w:tl2br w:val="nil"/>
                              <w:tr2bl w:val="nil"/>
                            </w:tcBorders>
                            <w:vAlign w:val="center"/>
                          </w:tcPr>
                          <w:p w14:paraId="0A6FEE8F">
                            <w:pPr>
                              <w:pStyle w:val="27"/>
                              <w:spacing w:before="79"/>
                              <w:ind w:left="193" w:right="187"/>
                              <w:jc w:val="center"/>
                              <w:rPr>
                                <w:sz w:val="24"/>
                              </w:rPr>
                            </w:pPr>
                            <w:r>
                              <w:rPr>
                                <w:sz w:val="24"/>
                              </w:rPr>
                              <w:t>上年营业收入</w:t>
                            </w:r>
                          </w:p>
                        </w:tc>
                        <w:tc>
                          <w:tcPr>
                            <w:tcW w:w="2530" w:type="dxa"/>
                            <w:gridSpan w:val="2"/>
                            <w:tcBorders>
                              <w:tl2br w:val="nil"/>
                              <w:tr2bl w:val="nil"/>
                            </w:tcBorders>
                            <w:vAlign w:val="center"/>
                          </w:tcPr>
                          <w:p w14:paraId="28719764">
                            <w:pPr>
                              <w:pStyle w:val="27"/>
                              <w:jc w:val="center"/>
                              <w:rPr>
                                <w:rFonts w:ascii="Times New Roman"/>
                              </w:rPr>
                            </w:pPr>
                          </w:p>
                        </w:tc>
                        <w:tc>
                          <w:tcPr>
                            <w:tcW w:w="2132" w:type="dxa"/>
                            <w:tcBorders>
                              <w:tl2br w:val="nil"/>
                              <w:tr2bl w:val="nil"/>
                            </w:tcBorders>
                            <w:vAlign w:val="center"/>
                          </w:tcPr>
                          <w:p w14:paraId="2E2B680D">
                            <w:pPr>
                              <w:pStyle w:val="27"/>
                              <w:spacing w:before="79"/>
                              <w:ind w:left="445" w:right="436"/>
                              <w:jc w:val="center"/>
                              <w:rPr>
                                <w:sz w:val="24"/>
                              </w:rPr>
                            </w:pPr>
                            <w:r>
                              <w:rPr>
                                <w:sz w:val="24"/>
                              </w:rPr>
                              <w:t>员工总人数</w:t>
                            </w:r>
                          </w:p>
                        </w:tc>
                        <w:tc>
                          <w:tcPr>
                            <w:tcW w:w="1309" w:type="dxa"/>
                            <w:tcBorders>
                              <w:tl2br w:val="nil"/>
                              <w:tr2bl w:val="nil"/>
                            </w:tcBorders>
                            <w:vAlign w:val="center"/>
                          </w:tcPr>
                          <w:p w14:paraId="5C4EA53D">
                            <w:pPr>
                              <w:pStyle w:val="27"/>
                              <w:jc w:val="center"/>
                              <w:rPr>
                                <w:rFonts w:ascii="Times New Roman"/>
                              </w:rPr>
                            </w:pPr>
                          </w:p>
                        </w:tc>
                      </w:tr>
                      <w:tr w14:paraId="57AC4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7952098F">
                            <w:pPr>
                              <w:pStyle w:val="27"/>
                              <w:spacing w:before="79"/>
                              <w:ind w:left="323"/>
                              <w:jc w:val="center"/>
                              <w:rPr>
                                <w:sz w:val="24"/>
                              </w:rPr>
                            </w:pPr>
                            <w:r>
                              <w:rPr>
                                <w:sz w:val="24"/>
                              </w:rPr>
                              <w:t>基本账户开户行及账号</w:t>
                            </w:r>
                          </w:p>
                        </w:tc>
                        <w:tc>
                          <w:tcPr>
                            <w:tcW w:w="5270" w:type="dxa"/>
                            <w:gridSpan w:val="3"/>
                            <w:tcBorders>
                              <w:tl2br w:val="nil"/>
                              <w:tr2bl w:val="nil"/>
                            </w:tcBorders>
                            <w:vAlign w:val="center"/>
                          </w:tcPr>
                          <w:p w14:paraId="2536F832">
                            <w:pPr>
                              <w:pStyle w:val="27"/>
                              <w:jc w:val="center"/>
                              <w:rPr>
                                <w:rFonts w:ascii="Times New Roman"/>
                              </w:rPr>
                            </w:pPr>
                          </w:p>
                        </w:tc>
                      </w:tr>
                      <w:tr w14:paraId="0329C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289C5997">
                            <w:pPr>
                              <w:pStyle w:val="27"/>
                              <w:spacing w:before="79"/>
                              <w:ind w:left="803"/>
                              <w:jc w:val="center"/>
                              <w:rPr>
                                <w:sz w:val="24"/>
                              </w:rPr>
                            </w:pPr>
                            <w:r>
                              <w:rPr>
                                <w:sz w:val="24"/>
                              </w:rPr>
                              <w:t>税务登记机关</w:t>
                            </w:r>
                          </w:p>
                        </w:tc>
                        <w:tc>
                          <w:tcPr>
                            <w:tcW w:w="5270" w:type="dxa"/>
                            <w:gridSpan w:val="3"/>
                            <w:tcBorders>
                              <w:tl2br w:val="nil"/>
                              <w:tr2bl w:val="nil"/>
                            </w:tcBorders>
                            <w:vAlign w:val="center"/>
                          </w:tcPr>
                          <w:p w14:paraId="57A98B20">
                            <w:pPr>
                              <w:pStyle w:val="27"/>
                              <w:jc w:val="center"/>
                              <w:rPr>
                                <w:rFonts w:ascii="Times New Roman"/>
                              </w:rPr>
                            </w:pPr>
                          </w:p>
                        </w:tc>
                      </w:tr>
                      <w:tr w14:paraId="09098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3E582B02">
                            <w:pPr>
                              <w:pStyle w:val="27"/>
                              <w:spacing w:before="79"/>
                              <w:ind w:left="1023" w:right="1017"/>
                              <w:jc w:val="center"/>
                              <w:rPr>
                                <w:sz w:val="24"/>
                              </w:rPr>
                            </w:pPr>
                            <w:r>
                              <w:rPr>
                                <w:sz w:val="24"/>
                              </w:rPr>
                              <w:t>资质名称</w:t>
                            </w:r>
                          </w:p>
                        </w:tc>
                        <w:tc>
                          <w:tcPr>
                            <w:tcW w:w="1829" w:type="dxa"/>
                            <w:tcBorders>
                              <w:tl2br w:val="nil"/>
                              <w:tr2bl w:val="nil"/>
                            </w:tcBorders>
                            <w:vAlign w:val="center"/>
                          </w:tcPr>
                          <w:p w14:paraId="7B142968">
                            <w:pPr>
                              <w:pStyle w:val="27"/>
                              <w:spacing w:before="79"/>
                              <w:ind w:left="654" w:right="645"/>
                              <w:jc w:val="center"/>
                              <w:rPr>
                                <w:sz w:val="24"/>
                              </w:rPr>
                            </w:pPr>
                            <w:r>
                              <w:rPr>
                                <w:sz w:val="24"/>
                              </w:rPr>
                              <w:t>等级</w:t>
                            </w:r>
                          </w:p>
                        </w:tc>
                        <w:tc>
                          <w:tcPr>
                            <w:tcW w:w="2132" w:type="dxa"/>
                            <w:tcBorders>
                              <w:tl2br w:val="nil"/>
                              <w:tr2bl w:val="nil"/>
                            </w:tcBorders>
                            <w:vAlign w:val="center"/>
                          </w:tcPr>
                          <w:p w14:paraId="415F30C2">
                            <w:pPr>
                              <w:pStyle w:val="27"/>
                              <w:spacing w:before="79"/>
                              <w:ind w:left="445" w:right="436"/>
                              <w:jc w:val="center"/>
                              <w:rPr>
                                <w:sz w:val="24"/>
                              </w:rPr>
                            </w:pPr>
                            <w:r>
                              <w:rPr>
                                <w:sz w:val="24"/>
                              </w:rPr>
                              <w:t>发证机关</w:t>
                            </w:r>
                          </w:p>
                        </w:tc>
                        <w:tc>
                          <w:tcPr>
                            <w:tcW w:w="1309" w:type="dxa"/>
                            <w:tcBorders>
                              <w:tl2br w:val="nil"/>
                              <w:tr2bl w:val="nil"/>
                            </w:tcBorders>
                            <w:vAlign w:val="center"/>
                          </w:tcPr>
                          <w:p w14:paraId="118EC967">
                            <w:pPr>
                              <w:pStyle w:val="27"/>
                              <w:spacing w:before="79"/>
                              <w:ind w:left="12" w:hanging="12" w:hangingChars="5"/>
                              <w:jc w:val="center"/>
                              <w:rPr>
                                <w:sz w:val="24"/>
                              </w:rPr>
                            </w:pPr>
                            <w:r>
                              <w:rPr>
                                <w:sz w:val="24"/>
                              </w:rPr>
                              <w:t>有效期</w:t>
                            </w:r>
                          </w:p>
                        </w:tc>
                      </w:tr>
                      <w:tr w14:paraId="59F3D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051" w:type="dxa"/>
                            <w:gridSpan w:val="2"/>
                            <w:tcBorders>
                              <w:tl2br w:val="nil"/>
                              <w:tr2bl w:val="nil"/>
                            </w:tcBorders>
                            <w:vAlign w:val="center"/>
                          </w:tcPr>
                          <w:p w14:paraId="582CB4CD">
                            <w:pPr>
                              <w:pStyle w:val="27"/>
                              <w:jc w:val="center"/>
                              <w:rPr>
                                <w:rFonts w:ascii="Times New Roman"/>
                              </w:rPr>
                            </w:pPr>
                          </w:p>
                        </w:tc>
                        <w:tc>
                          <w:tcPr>
                            <w:tcW w:w="1829" w:type="dxa"/>
                            <w:tcBorders>
                              <w:tl2br w:val="nil"/>
                              <w:tr2bl w:val="nil"/>
                            </w:tcBorders>
                            <w:vAlign w:val="center"/>
                          </w:tcPr>
                          <w:p w14:paraId="4472F506">
                            <w:pPr>
                              <w:pStyle w:val="27"/>
                              <w:jc w:val="center"/>
                              <w:rPr>
                                <w:rFonts w:ascii="Times New Roman"/>
                              </w:rPr>
                            </w:pPr>
                          </w:p>
                        </w:tc>
                        <w:tc>
                          <w:tcPr>
                            <w:tcW w:w="2132" w:type="dxa"/>
                            <w:tcBorders>
                              <w:tl2br w:val="nil"/>
                              <w:tr2bl w:val="nil"/>
                            </w:tcBorders>
                            <w:vAlign w:val="center"/>
                          </w:tcPr>
                          <w:p w14:paraId="19069B28">
                            <w:pPr>
                              <w:pStyle w:val="27"/>
                              <w:jc w:val="center"/>
                              <w:rPr>
                                <w:rFonts w:ascii="Times New Roman"/>
                              </w:rPr>
                            </w:pPr>
                          </w:p>
                        </w:tc>
                        <w:tc>
                          <w:tcPr>
                            <w:tcW w:w="1309" w:type="dxa"/>
                            <w:tcBorders>
                              <w:tl2br w:val="nil"/>
                              <w:tr2bl w:val="nil"/>
                            </w:tcBorders>
                            <w:vAlign w:val="center"/>
                          </w:tcPr>
                          <w:p w14:paraId="5B6FE1DA">
                            <w:pPr>
                              <w:pStyle w:val="27"/>
                              <w:jc w:val="center"/>
                              <w:rPr>
                                <w:rFonts w:ascii="Times New Roman"/>
                              </w:rPr>
                            </w:pPr>
                          </w:p>
                        </w:tc>
                      </w:tr>
                      <w:tr w14:paraId="745C1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3051" w:type="dxa"/>
                            <w:gridSpan w:val="2"/>
                            <w:tcBorders>
                              <w:tl2br w:val="nil"/>
                              <w:tr2bl w:val="nil"/>
                            </w:tcBorders>
                            <w:vAlign w:val="center"/>
                          </w:tcPr>
                          <w:p w14:paraId="4FCD35B1">
                            <w:pPr>
                              <w:pStyle w:val="27"/>
                              <w:jc w:val="center"/>
                              <w:rPr>
                                <w:rFonts w:ascii="Times New Roman"/>
                              </w:rPr>
                            </w:pPr>
                          </w:p>
                        </w:tc>
                        <w:tc>
                          <w:tcPr>
                            <w:tcW w:w="1829" w:type="dxa"/>
                            <w:tcBorders>
                              <w:tl2br w:val="nil"/>
                              <w:tr2bl w:val="nil"/>
                            </w:tcBorders>
                            <w:vAlign w:val="center"/>
                          </w:tcPr>
                          <w:p w14:paraId="2F582C3E">
                            <w:pPr>
                              <w:pStyle w:val="27"/>
                              <w:jc w:val="center"/>
                              <w:rPr>
                                <w:rFonts w:ascii="Times New Roman"/>
                              </w:rPr>
                            </w:pPr>
                          </w:p>
                        </w:tc>
                        <w:tc>
                          <w:tcPr>
                            <w:tcW w:w="2132" w:type="dxa"/>
                            <w:tcBorders>
                              <w:tl2br w:val="nil"/>
                              <w:tr2bl w:val="nil"/>
                            </w:tcBorders>
                            <w:vAlign w:val="center"/>
                          </w:tcPr>
                          <w:p w14:paraId="1095DD1E">
                            <w:pPr>
                              <w:pStyle w:val="27"/>
                              <w:jc w:val="center"/>
                              <w:rPr>
                                <w:rFonts w:ascii="Times New Roman"/>
                              </w:rPr>
                            </w:pPr>
                          </w:p>
                        </w:tc>
                        <w:tc>
                          <w:tcPr>
                            <w:tcW w:w="1309" w:type="dxa"/>
                            <w:tcBorders>
                              <w:tl2br w:val="nil"/>
                              <w:tr2bl w:val="nil"/>
                            </w:tcBorders>
                            <w:vAlign w:val="center"/>
                          </w:tcPr>
                          <w:p w14:paraId="765AE160">
                            <w:pPr>
                              <w:pStyle w:val="27"/>
                              <w:jc w:val="center"/>
                              <w:rPr>
                                <w:rFonts w:ascii="Times New Roman"/>
                              </w:rPr>
                            </w:pPr>
                          </w:p>
                        </w:tc>
                      </w:tr>
                      <w:tr w14:paraId="07C3B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2350" w:type="dxa"/>
                            <w:tcBorders>
                              <w:tl2br w:val="nil"/>
                              <w:tr2bl w:val="nil"/>
                            </w:tcBorders>
                            <w:vAlign w:val="center"/>
                          </w:tcPr>
                          <w:p w14:paraId="6E24845C">
                            <w:pPr>
                              <w:pStyle w:val="27"/>
                              <w:spacing w:before="79"/>
                              <w:ind w:left="193" w:right="187"/>
                              <w:jc w:val="center"/>
                              <w:rPr>
                                <w:sz w:val="24"/>
                              </w:rPr>
                            </w:pPr>
                            <w:r>
                              <w:rPr>
                                <w:sz w:val="24"/>
                              </w:rPr>
                              <w:t>备注</w:t>
                            </w:r>
                          </w:p>
                        </w:tc>
                        <w:tc>
                          <w:tcPr>
                            <w:tcW w:w="5971" w:type="dxa"/>
                            <w:gridSpan w:val="4"/>
                            <w:tcBorders>
                              <w:tl2br w:val="nil"/>
                              <w:tr2bl w:val="nil"/>
                            </w:tcBorders>
                            <w:vAlign w:val="center"/>
                          </w:tcPr>
                          <w:p w14:paraId="578FB8DF">
                            <w:pPr>
                              <w:pStyle w:val="27"/>
                              <w:jc w:val="center"/>
                              <w:rPr>
                                <w:rFonts w:ascii="Times New Roman"/>
                              </w:rPr>
                            </w:pPr>
                          </w:p>
                        </w:tc>
                      </w:tr>
                      <w:tr w14:paraId="4C3CE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2350" w:type="dxa"/>
                            <w:tcBorders>
                              <w:tl2br w:val="nil"/>
                              <w:tr2bl w:val="nil"/>
                            </w:tcBorders>
                            <w:vAlign w:val="center"/>
                          </w:tcPr>
                          <w:p w14:paraId="2FB060A6">
                            <w:pPr>
                              <w:pStyle w:val="27"/>
                              <w:spacing w:before="79"/>
                              <w:ind w:left="193" w:right="187"/>
                              <w:jc w:val="center"/>
                              <w:rPr>
                                <w:sz w:val="24"/>
                              </w:rPr>
                            </w:pPr>
                          </w:p>
                        </w:tc>
                        <w:tc>
                          <w:tcPr>
                            <w:tcW w:w="5971" w:type="dxa"/>
                            <w:gridSpan w:val="4"/>
                            <w:tcBorders>
                              <w:tl2br w:val="nil"/>
                              <w:tr2bl w:val="nil"/>
                            </w:tcBorders>
                            <w:vAlign w:val="center"/>
                          </w:tcPr>
                          <w:p w14:paraId="773C52C0">
                            <w:pPr>
                              <w:pStyle w:val="27"/>
                              <w:jc w:val="center"/>
                              <w:rPr>
                                <w:rFonts w:ascii="Times New Roman"/>
                              </w:rPr>
                            </w:pPr>
                          </w:p>
                        </w:tc>
                      </w:tr>
                      <w:tr w14:paraId="55A95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 w:hRule="atLeast"/>
                        </w:trPr>
                        <w:tc>
                          <w:tcPr>
                            <w:tcW w:w="2350" w:type="dxa"/>
                            <w:tcBorders>
                              <w:tl2br w:val="nil"/>
                              <w:tr2bl w:val="nil"/>
                            </w:tcBorders>
                            <w:vAlign w:val="center"/>
                          </w:tcPr>
                          <w:p w14:paraId="34CDB019">
                            <w:pPr>
                              <w:pStyle w:val="27"/>
                              <w:spacing w:before="79"/>
                              <w:ind w:left="193" w:right="187"/>
                              <w:jc w:val="center"/>
                              <w:rPr>
                                <w:sz w:val="24"/>
                              </w:rPr>
                            </w:pPr>
                          </w:p>
                        </w:tc>
                        <w:tc>
                          <w:tcPr>
                            <w:tcW w:w="5971" w:type="dxa"/>
                            <w:gridSpan w:val="4"/>
                            <w:tcBorders>
                              <w:tl2br w:val="nil"/>
                              <w:tr2bl w:val="nil"/>
                            </w:tcBorders>
                            <w:vAlign w:val="center"/>
                          </w:tcPr>
                          <w:p w14:paraId="7C34DF8D">
                            <w:pPr>
                              <w:pStyle w:val="27"/>
                              <w:jc w:val="center"/>
                              <w:rPr>
                                <w:rFonts w:ascii="Times New Roman"/>
                              </w:rPr>
                            </w:pPr>
                          </w:p>
                        </w:tc>
                      </w:tr>
                      <w:tr w14:paraId="5CC4F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350" w:type="dxa"/>
                            <w:tcBorders>
                              <w:tl2br w:val="nil"/>
                              <w:tr2bl w:val="nil"/>
                            </w:tcBorders>
                            <w:vAlign w:val="center"/>
                          </w:tcPr>
                          <w:p w14:paraId="704BEF2B">
                            <w:pPr>
                              <w:pStyle w:val="27"/>
                              <w:spacing w:before="79"/>
                              <w:ind w:left="193" w:right="187"/>
                              <w:jc w:val="center"/>
                              <w:rPr>
                                <w:sz w:val="24"/>
                              </w:rPr>
                            </w:pPr>
                          </w:p>
                        </w:tc>
                        <w:tc>
                          <w:tcPr>
                            <w:tcW w:w="5971" w:type="dxa"/>
                            <w:gridSpan w:val="4"/>
                            <w:tcBorders>
                              <w:tl2br w:val="nil"/>
                              <w:tr2bl w:val="nil"/>
                            </w:tcBorders>
                            <w:vAlign w:val="center"/>
                          </w:tcPr>
                          <w:p w14:paraId="1B526908">
                            <w:pPr>
                              <w:pStyle w:val="27"/>
                              <w:jc w:val="center"/>
                              <w:rPr>
                                <w:rFonts w:ascii="Times New Roman"/>
                              </w:rPr>
                            </w:pPr>
                          </w:p>
                        </w:tc>
                      </w:tr>
                    </w:tbl>
                    <w:p w14:paraId="76E165BA">
                      <w:pPr>
                        <w:pStyle w:val="10"/>
                      </w:pPr>
                    </w:p>
                  </w:txbxContent>
                </v:textbox>
              </v:shape>
            </w:pict>
          </mc:Fallback>
        </mc:AlternateContent>
      </w:r>
      <w:r>
        <w:rPr>
          <w:b/>
          <w:bCs/>
        </w:rPr>
        <w:t>供应商基本情况</w:t>
      </w:r>
      <w:r>
        <w:rPr>
          <w:b/>
          <w:bCs/>
          <w:spacing w:val="-17"/>
        </w:rPr>
        <w:t>表</w:t>
      </w:r>
      <w:r>
        <w:t>供应商：(公章)</w:t>
      </w:r>
      <w:r>
        <w:rPr>
          <w:u w:val="single"/>
        </w:rPr>
        <w:t xml:space="preserve"> </w:t>
      </w:r>
      <w:r>
        <w:rPr>
          <w:u w:val="single"/>
        </w:rPr>
        <w:tab/>
      </w:r>
    </w:p>
    <w:p w14:paraId="730FF209">
      <w:pPr>
        <w:pStyle w:val="10"/>
      </w:pPr>
    </w:p>
    <w:p w14:paraId="714D633A">
      <w:pPr>
        <w:pStyle w:val="10"/>
      </w:pPr>
    </w:p>
    <w:p w14:paraId="53D370DA">
      <w:pPr>
        <w:pStyle w:val="10"/>
      </w:pPr>
    </w:p>
    <w:p w14:paraId="731C7E5F">
      <w:pPr>
        <w:pStyle w:val="10"/>
      </w:pPr>
    </w:p>
    <w:p w14:paraId="5BFD34B9">
      <w:pPr>
        <w:pStyle w:val="10"/>
      </w:pPr>
    </w:p>
    <w:p w14:paraId="3851AF06">
      <w:pPr>
        <w:pStyle w:val="10"/>
      </w:pPr>
    </w:p>
    <w:p w14:paraId="4794C4C5">
      <w:pPr>
        <w:pStyle w:val="10"/>
      </w:pPr>
    </w:p>
    <w:p w14:paraId="257ACFA7">
      <w:pPr>
        <w:pStyle w:val="10"/>
      </w:pPr>
    </w:p>
    <w:p w14:paraId="5DC3680A">
      <w:pPr>
        <w:pStyle w:val="10"/>
      </w:pPr>
    </w:p>
    <w:p w14:paraId="56E2FE8D">
      <w:pPr>
        <w:pStyle w:val="10"/>
      </w:pPr>
    </w:p>
    <w:p w14:paraId="5E8A7BAD">
      <w:pPr>
        <w:pStyle w:val="10"/>
      </w:pPr>
    </w:p>
    <w:p w14:paraId="432A1132">
      <w:pPr>
        <w:pStyle w:val="10"/>
      </w:pPr>
    </w:p>
    <w:p w14:paraId="6A26C310">
      <w:pPr>
        <w:pStyle w:val="10"/>
      </w:pPr>
    </w:p>
    <w:p w14:paraId="11921CD5">
      <w:pPr>
        <w:pStyle w:val="10"/>
      </w:pPr>
    </w:p>
    <w:p w14:paraId="2743E6C5">
      <w:pPr>
        <w:pStyle w:val="10"/>
      </w:pPr>
    </w:p>
    <w:p w14:paraId="04EC0504"/>
    <w:p w14:paraId="41B82990"/>
    <w:p w14:paraId="260FB887"/>
    <w:p w14:paraId="3B20863E">
      <w:pPr>
        <w:pStyle w:val="10"/>
        <w:ind w:left="1360"/>
      </w:pPr>
      <w:r>
        <w:t>附件 3－1 提供营业执照副本复印件</w:t>
      </w:r>
    </w:p>
    <w:p w14:paraId="200F4242">
      <w:pPr>
        <w:pStyle w:val="10"/>
        <w:spacing w:before="161"/>
        <w:ind w:left="1360"/>
      </w:pPr>
      <w:r>
        <w:t>(示例略)</w:t>
      </w:r>
    </w:p>
    <w:p w14:paraId="515E8768">
      <w:pPr>
        <w:pStyle w:val="10"/>
        <w:tabs>
          <w:tab w:val="left" w:pos="2620"/>
        </w:tabs>
        <w:spacing w:before="160"/>
        <w:ind w:left="1360"/>
      </w:pPr>
      <w:r>
        <w:rPr>
          <w:rFonts w:hint="eastAsia"/>
        </w:rPr>
        <w:t>附件</w:t>
      </w:r>
      <w:r>
        <w:rPr>
          <w:rFonts w:hint="eastAsia"/>
          <w:lang w:val="en-US"/>
        </w:rPr>
        <w:t xml:space="preserve"> </w:t>
      </w:r>
      <w:r>
        <w:t>3－</w:t>
      </w:r>
      <w:r>
        <w:rPr>
          <w:rFonts w:hint="eastAsia"/>
          <w:lang w:val="en-US"/>
        </w:rPr>
        <w:t xml:space="preserve">2  </w:t>
      </w:r>
      <w:r>
        <w:t>财务状况报告、依法缴纳税收和社会保障资金的证明材料</w:t>
      </w:r>
    </w:p>
    <w:p w14:paraId="160243EC">
      <w:pPr>
        <w:pStyle w:val="10"/>
        <w:spacing w:before="161"/>
        <w:ind w:left="1360"/>
      </w:pPr>
      <w:r>
        <w:t>(示例略)</w:t>
      </w:r>
    </w:p>
    <w:p w14:paraId="291E7858">
      <w:pPr>
        <w:pStyle w:val="10"/>
      </w:pPr>
    </w:p>
    <w:p w14:paraId="397DFB95">
      <w:pPr>
        <w:pStyle w:val="10"/>
        <w:rPr>
          <w:sz w:val="25"/>
        </w:rPr>
      </w:pPr>
    </w:p>
    <w:p w14:paraId="46418A3B">
      <w:pPr>
        <w:pStyle w:val="10"/>
        <w:spacing w:before="1" w:line="364" w:lineRule="auto"/>
        <w:ind w:left="2200" w:right="873" w:hanging="880"/>
        <w:rPr>
          <w:b/>
          <w:bCs/>
        </w:rPr>
      </w:pPr>
      <w:r>
        <w:rPr>
          <w:b/>
          <w:bCs/>
          <w:spacing w:val="-7"/>
        </w:rPr>
        <w:t>备注：</w:t>
      </w:r>
      <w:r>
        <w:rPr>
          <w:b/>
          <w:bCs/>
          <w:spacing w:val="-18"/>
        </w:rPr>
        <w:t>1.</w:t>
      </w:r>
      <w:r>
        <w:rPr>
          <w:rFonts w:hint="eastAsia"/>
          <w:b/>
          <w:bCs/>
          <w:spacing w:val="-18"/>
        </w:rPr>
        <w:t>须提供本单位上一年度由会计师事务所出具的财务审计报告（如投标人无法提供上年度审计报告，则需提供开标日前三个月内银行出具的资信证明。银行资信证明可提供原件扫描件加盖电子公章</w:t>
      </w:r>
      <w:r>
        <w:rPr>
          <w:rFonts w:hint="eastAsia"/>
          <w:b/>
          <w:bCs/>
          <w:lang w:val="en-US"/>
        </w:rPr>
        <w:t>。</w:t>
      </w:r>
    </w:p>
    <w:p w14:paraId="1744BB43">
      <w:pPr>
        <w:pStyle w:val="10"/>
        <w:spacing w:before="1"/>
        <w:ind w:left="1360" w:firstLine="723" w:firstLineChars="300"/>
        <w:rPr>
          <w:rFonts w:hint="eastAsia" w:eastAsia="宋体"/>
          <w:b/>
          <w:bCs/>
          <w:lang w:eastAsia="zh-CN"/>
        </w:rPr>
        <w:sectPr>
          <w:pgSz w:w="11910" w:h="16840"/>
          <w:pgMar w:top="1460" w:right="920" w:bottom="1160" w:left="920" w:header="0" w:footer="974" w:gutter="0"/>
          <w:pgNumType w:fmt="decimal"/>
          <w:cols w:space="720" w:num="1"/>
        </w:sectPr>
      </w:pPr>
      <w:r>
        <w:rPr>
          <w:b/>
          <w:bCs/>
        </w:rPr>
        <w:t>2.提供依法缴纳税收和社会保障资金证明材料的复印件。</w:t>
      </w:r>
      <w:r>
        <w:rPr>
          <w:rFonts w:hint="eastAsia"/>
          <w:b/>
          <w:bCs/>
          <w:lang w:eastAsia="zh-CN"/>
        </w:rPr>
        <w:t>（</w:t>
      </w:r>
      <w:r>
        <w:rPr>
          <w:rFonts w:hint="eastAsia"/>
          <w:b/>
          <w:bCs/>
          <w:lang w:val="en-US" w:eastAsia="zh-CN"/>
        </w:rPr>
        <w:t>近半年内任意一期纳税及社保缴纳证明</w:t>
      </w:r>
      <w:r>
        <w:rPr>
          <w:rFonts w:hint="eastAsia"/>
          <w:b/>
          <w:bCs/>
          <w:lang w:eastAsia="zh-CN"/>
        </w:rPr>
        <w:t>）</w:t>
      </w:r>
    </w:p>
    <w:p w14:paraId="06B31B21">
      <w:pPr>
        <w:pStyle w:val="10"/>
        <w:spacing w:before="41"/>
        <w:ind w:left="1360"/>
      </w:pPr>
      <w:r>
        <w:t>附件 3－</w:t>
      </w:r>
      <w:r>
        <w:rPr>
          <w:rFonts w:hint="eastAsia"/>
          <w:lang w:val="en-US"/>
        </w:rPr>
        <w:t>3</w:t>
      </w:r>
    </w:p>
    <w:p w14:paraId="638592D4">
      <w:pPr>
        <w:jc w:val="center"/>
        <w:rPr>
          <w:b/>
          <w:bCs/>
          <w:sz w:val="24"/>
          <w:szCs w:val="24"/>
        </w:rPr>
      </w:pPr>
    </w:p>
    <w:p w14:paraId="6E7DDC34">
      <w:pPr>
        <w:jc w:val="center"/>
        <w:rPr>
          <w:b/>
          <w:bCs/>
          <w:sz w:val="24"/>
          <w:szCs w:val="24"/>
        </w:rPr>
      </w:pPr>
      <w:r>
        <w:rPr>
          <w:b/>
          <w:bCs/>
          <w:sz w:val="24"/>
          <w:szCs w:val="24"/>
        </w:rPr>
        <w:t>参加政府采购活动前三年内在经营活动中</w:t>
      </w:r>
    </w:p>
    <w:p w14:paraId="2FA7585D">
      <w:pPr>
        <w:jc w:val="center"/>
        <w:rPr>
          <w:b/>
          <w:bCs/>
          <w:sz w:val="24"/>
          <w:szCs w:val="24"/>
        </w:rPr>
      </w:pPr>
      <w:r>
        <w:rPr>
          <w:b/>
          <w:bCs/>
          <w:sz w:val="24"/>
          <w:szCs w:val="24"/>
        </w:rPr>
        <w:t>没有重大违法记录的书面声明</w:t>
      </w:r>
    </w:p>
    <w:p w14:paraId="17977A4D">
      <w:pPr>
        <w:pStyle w:val="10"/>
        <w:spacing w:before="2"/>
        <w:ind w:left="1360"/>
      </w:pPr>
    </w:p>
    <w:p w14:paraId="394087B2">
      <w:pPr>
        <w:pStyle w:val="10"/>
        <w:spacing w:before="2"/>
        <w:ind w:left="1360"/>
      </w:pPr>
      <w:r>
        <w:t>本单位郑重声明：</w:t>
      </w:r>
    </w:p>
    <w:p w14:paraId="5599F75F">
      <w:pPr>
        <w:pStyle w:val="10"/>
        <w:spacing w:before="160" w:line="364" w:lineRule="auto"/>
        <w:ind w:left="880" w:right="877" w:firstLine="479"/>
      </w:pPr>
      <w:r>
        <w:rPr>
          <w:spacing w:val="-6"/>
        </w:rPr>
        <w:t>我单位在参加采购活动前三年内在经营活动中没有《政府采购法》第二十二</w:t>
      </w:r>
      <w:r>
        <w:t>条第一款第(五)项所称重大违法记录，包括：</w:t>
      </w:r>
    </w:p>
    <w:p w14:paraId="4393B2AB">
      <w:pPr>
        <w:pStyle w:val="10"/>
        <w:spacing w:before="1" w:line="364" w:lineRule="auto"/>
        <w:ind w:left="880" w:right="877" w:firstLine="479"/>
        <w:jc w:val="both"/>
      </w:pPr>
      <w:r>
        <w:rPr>
          <w:spacing w:val="-8"/>
        </w:rPr>
        <w:t>我单位或者其法定代表人、董事、监事、高级管理人员未因经营活动中的违</w:t>
      </w:r>
      <w:r>
        <w:rPr>
          <w:spacing w:val="-6"/>
        </w:rPr>
        <w:t>法行为受到刑事处罚或者责令停产停业、吊销许可证或者执照、较大数额罚款等</w:t>
      </w:r>
      <w:r>
        <w:t>行政处罚。</w:t>
      </w:r>
    </w:p>
    <w:p w14:paraId="1D4EF1B2">
      <w:pPr>
        <w:pStyle w:val="10"/>
        <w:spacing w:before="3"/>
        <w:ind w:left="1360"/>
      </w:pPr>
      <w:r>
        <w:t>特此声明！</w:t>
      </w:r>
    </w:p>
    <w:p w14:paraId="114BFC94">
      <w:pPr>
        <w:pStyle w:val="10"/>
      </w:pPr>
    </w:p>
    <w:p w14:paraId="0F25EB4B">
      <w:pPr>
        <w:pStyle w:val="10"/>
        <w:rPr>
          <w:sz w:val="25"/>
        </w:rPr>
      </w:pPr>
    </w:p>
    <w:p w14:paraId="68E1FC8F">
      <w:pPr>
        <w:pStyle w:val="10"/>
        <w:tabs>
          <w:tab w:val="left" w:pos="5015"/>
        </w:tabs>
        <w:ind w:left="1360"/>
        <w:rPr>
          <w:rFonts w:ascii="Times New Roman" w:eastAsia="Times New Roman"/>
        </w:rPr>
      </w:pPr>
      <w:r>
        <w:t>供应商名称(公章)：</w:t>
      </w:r>
      <w:r>
        <w:rPr>
          <w:rFonts w:ascii="Times New Roman" w:eastAsia="Times New Roman"/>
          <w:u w:val="single"/>
        </w:rPr>
        <w:t xml:space="preserve"> </w:t>
      </w:r>
      <w:r>
        <w:rPr>
          <w:rFonts w:ascii="Times New Roman" w:eastAsia="Times New Roman"/>
          <w:u w:val="single"/>
        </w:rPr>
        <w:tab/>
      </w:r>
    </w:p>
    <w:p w14:paraId="226FBF39">
      <w:pPr>
        <w:pStyle w:val="10"/>
        <w:tabs>
          <w:tab w:val="left" w:pos="2800"/>
          <w:tab w:val="left" w:pos="3520"/>
          <w:tab w:val="left" w:pos="4240"/>
          <w:tab w:val="left" w:pos="7176"/>
        </w:tabs>
        <w:spacing w:before="161" w:line="364" w:lineRule="auto"/>
        <w:ind w:left="1360" w:right="2888"/>
      </w:pPr>
      <w:r>
        <w:t>法定代表人或其授权代表(签字或盖章)：</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 xml:space="preserve"> </w:t>
      </w: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3FFE6700">
      <w:pPr>
        <w:spacing w:line="364" w:lineRule="auto"/>
        <w:sectPr>
          <w:pgSz w:w="11910" w:h="16840"/>
          <w:pgMar w:top="1460" w:right="920" w:bottom="1160" w:left="920" w:header="0" w:footer="974" w:gutter="0"/>
          <w:pgNumType w:fmt="decimal"/>
          <w:cols w:space="720" w:num="1"/>
        </w:sectPr>
      </w:pPr>
    </w:p>
    <w:p w14:paraId="2977DE8F">
      <w:pPr>
        <w:pStyle w:val="10"/>
        <w:spacing w:before="41"/>
        <w:ind w:firstLine="480" w:firstLineChars="200"/>
        <w:rPr>
          <w:lang w:val="en-US"/>
        </w:rPr>
      </w:pPr>
      <w:r>
        <w:t>附件 3－</w:t>
      </w:r>
      <w:r>
        <w:rPr>
          <w:rFonts w:hint="eastAsia"/>
          <w:lang w:val="en-US"/>
        </w:rPr>
        <w:t>4</w:t>
      </w:r>
    </w:p>
    <w:p w14:paraId="1B6C3434">
      <w:pPr>
        <w:pStyle w:val="10"/>
        <w:spacing w:before="3"/>
        <w:rPr>
          <w:sz w:val="31"/>
        </w:rPr>
      </w:pPr>
    </w:p>
    <w:p w14:paraId="0D6B09B6">
      <w:pPr>
        <w:tabs>
          <w:tab w:val="left" w:pos="1840"/>
        </w:tabs>
        <w:spacing w:line="415" w:lineRule="auto"/>
        <w:ind w:left="880" w:right="2621" w:firstLine="1742"/>
        <w:rPr>
          <w:sz w:val="24"/>
        </w:rPr>
      </w:pPr>
      <w:r>
        <w:rPr>
          <w:b/>
          <w:sz w:val="24"/>
        </w:rPr>
        <w:t>无不良信用记录承诺函(</w:t>
      </w:r>
      <w:r>
        <w:rPr>
          <w:rFonts w:hint="eastAsia"/>
          <w:b/>
          <w:sz w:val="24"/>
        </w:rPr>
        <w:t>响应</w:t>
      </w:r>
      <w:r>
        <w:rPr>
          <w:b/>
          <w:sz w:val="24"/>
        </w:rPr>
        <w:t>人自行查询适用</w:t>
      </w:r>
      <w:r>
        <w:rPr>
          <w:b/>
          <w:spacing w:val="-14"/>
          <w:sz w:val="24"/>
        </w:rPr>
        <w:t xml:space="preserve">) </w:t>
      </w:r>
      <w:r>
        <w:rPr>
          <w:sz w:val="24"/>
        </w:rPr>
        <w:t>致</w:t>
      </w:r>
      <w:r>
        <w:rPr>
          <w:sz w:val="24"/>
          <w:u w:val="single"/>
        </w:rPr>
        <w:t xml:space="preserve"> </w:t>
      </w:r>
      <w:r>
        <w:rPr>
          <w:sz w:val="24"/>
          <w:u w:val="single"/>
        </w:rPr>
        <w:tab/>
      </w:r>
      <w:r>
        <w:rPr>
          <w:sz w:val="24"/>
        </w:rPr>
        <w:t>(采购人或采购代理机构)：</w:t>
      </w:r>
    </w:p>
    <w:p w14:paraId="060C3C73">
      <w:pPr>
        <w:pStyle w:val="10"/>
        <w:spacing w:line="244" w:lineRule="exact"/>
        <w:ind w:left="1360"/>
      </w:pPr>
      <w:r>
        <w:t>本单位郑重承诺，我单位无以下不良信用记录情形：</w:t>
      </w:r>
    </w:p>
    <w:p w14:paraId="579C654A">
      <w:pPr>
        <w:pStyle w:val="26"/>
        <w:numPr>
          <w:ilvl w:val="0"/>
          <w:numId w:val="13"/>
        </w:numPr>
        <w:tabs>
          <w:tab w:val="left" w:pos="1602"/>
        </w:tabs>
        <w:spacing w:before="161"/>
        <w:rPr>
          <w:sz w:val="24"/>
        </w:rPr>
      </w:pPr>
      <w:r>
        <w:rPr>
          <w:sz w:val="24"/>
        </w:rPr>
        <w:t>被人民法院列入失信被执行人；</w:t>
      </w:r>
    </w:p>
    <w:p w14:paraId="56777159">
      <w:pPr>
        <w:pStyle w:val="26"/>
        <w:numPr>
          <w:ilvl w:val="0"/>
          <w:numId w:val="13"/>
        </w:numPr>
        <w:tabs>
          <w:tab w:val="left" w:pos="1602"/>
        </w:tabs>
        <w:rPr>
          <w:sz w:val="24"/>
        </w:rPr>
      </w:pPr>
      <w:r>
        <w:rPr>
          <w:sz w:val="24"/>
        </w:rPr>
        <w:t>被税务部门列入重大税收违法案件当事人名单；</w:t>
      </w:r>
    </w:p>
    <w:p w14:paraId="3BD75A19">
      <w:pPr>
        <w:pStyle w:val="26"/>
        <w:numPr>
          <w:ilvl w:val="0"/>
          <w:numId w:val="13"/>
        </w:numPr>
        <w:tabs>
          <w:tab w:val="left" w:pos="1602"/>
        </w:tabs>
        <w:spacing w:before="161"/>
        <w:rPr>
          <w:sz w:val="24"/>
        </w:rPr>
      </w:pPr>
      <w:r>
        <w:rPr>
          <w:sz w:val="24"/>
        </w:rPr>
        <w:t>被政府采购监管部门列入政府采购严重违法失信行为记录名单；</w:t>
      </w:r>
    </w:p>
    <w:p w14:paraId="11A9C2E8">
      <w:pPr>
        <w:pStyle w:val="26"/>
        <w:numPr>
          <w:ilvl w:val="0"/>
          <w:numId w:val="13"/>
        </w:numPr>
        <w:tabs>
          <w:tab w:val="left" w:pos="1602"/>
        </w:tabs>
        <w:spacing w:before="161"/>
        <w:rPr>
          <w:sz w:val="24"/>
        </w:rPr>
      </w:pPr>
      <w:r>
        <w:rPr>
          <w:sz w:val="24"/>
        </w:rPr>
        <w:t>不符合《政府采购法》第二十二条规定的条件。</w:t>
      </w:r>
    </w:p>
    <w:p w14:paraId="477BD471">
      <w:pPr>
        <w:pStyle w:val="10"/>
        <w:spacing w:before="160" w:line="364" w:lineRule="auto"/>
        <w:ind w:left="880" w:right="870" w:firstLine="479"/>
        <w:jc w:val="both"/>
      </w:pPr>
      <w:r>
        <w:rPr>
          <w:spacing w:val="4"/>
        </w:rPr>
        <w:t>我单位已就上述不良信用行为按照协商文件中协商须知前附表规定进行了</w:t>
      </w:r>
      <w:r>
        <w:rPr>
          <w:spacing w:val="-11"/>
        </w:rPr>
        <w:t>查询。我单位承诺：合同签订前，若我单位具有不良信用记录情形，贵方可取消</w:t>
      </w:r>
      <w:r>
        <w:rPr>
          <w:spacing w:val="-15"/>
        </w:rPr>
        <w:t>我单位成交资格或者不授予合同，所有责任由我单位自行承担。同时，我单位愿意无条件接受监管部门的调查处理。</w:t>
      </w:r>
    </w:p>
    <w:p w14:paraId="1E700049">
      <w:pPr>
        <w:pStyle w:val="10"/>
      </w:pPr>
    </w:p>
    <w:p w14:paraId="1D9453A0">
      <w:pPr>
        <w:pStyle w:val="10"/>
        <w:tabs>
          <w:tab w:val="left" w:pos="5255"/>
        </w:tabs>
        <w:spacing w:before="163"/>
        <w:ind w:left="1360"/>
        <w:rPr>
          <w:rFonts w:ascii="Times New Roman" w:eastAsia="Times New Roman"/>
        </w:rPr>
      </w:pPr>
      <w:r>
        <w:t>供应商名称(盖公章)：</w:t>
      </w:r>
      <w:r>
        <w:rPr>
          <w:rFonts w:ascii="Times New Roman" w:eastAsia="Times New Roman"/>
          <w:u w:val="single"/>
        </w:rPr>
        <w:t xml:space="preserve"> </w:t>
      </w:r>
      <w:r>
        <w:rPr>
          <w:rFonts w:ascii="Times New Roman" w:eastAsia="Times New Roman"/>
          <w:u w:val="single"/>
        </w:rPr>
        <w:tab/>
      </w:r>
    </w:p>
    <w:p w14:paraId="5913DAE1">
      <w:pPr>
        <w:pStyle w:val="10"/>
        <w:tabs>
          <w:tab w:val="left" w:pos="2800"/>
          <w:tab w:val="left" w:pos="3520"/>
          <w:tab w:val="left" w:pos="4240"/>
          <w:tab w:val="left" w:pos="7176"/>
        </w:tabs>
        <w:spacing w:before="161" w:line="364" w:lineRule="auto"/>
        <w:ind w:left="1360" w:right="2888"/>
      </w:pPr>
      <w:r>
        <w:t>法定代表人或其授权代表(签字或盖章)：</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 xml:space="preserve"> </w:t>
      </w: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36E355A8">
      <w:pPr>
        <w:pStyle w:val="10"/>
        <w:rPr>
          <w:sz w:val="26"/>
        </w:rPr>
      </w:pPr>
    </w:p>
    <w:p w14:paraId="4EBC34D9">
      <w:pPr>
        <w:pStyle w:val="10"/>
        <w:rPr>
          <w:sz w:val="26"/>
        </w:rPr>
      </w:pPr>
    </w:p>
    <w:p w14:paraId="062E3DC3">
      <w:pPr>
        <w:pStyle w:val="10"/>
        <w:rPr>
          <w:sz w:val="26"/>
        </w:rPr>
      </w:pPr>
    </w:p>
    <w:p w14:paraId="07EE0999">
      <w:pPr>
        <w:pStyle w:val="10"/>
        <w:spacing w:before="9"/>
        <w:rPr>
          <w:sz w:val="31"/>
        </w:rPr>
      </w:pPr>
    </w:p>
    <w:p w14:paraId="25FFCEA9">
      <w:pPr>
        <w:pStyle w:val="10"/>
        <w:spacing w:line="364" w:lineRule="auto"/>
        <w:ind w:left="880" w:right="805" w:firstLine="479"/>
      </w:pPr>
      <w:r>
        <w:fldChar w:fldCharType="begin"/>
      </w:r>
      <w:r>
        <w:instrText xml:space="preserve"> HYPERLINK "http://www/" \h </w:instrText>
      </w:r>
      <w:r>
        <w:fldChar w:fldCharType="separate"/>
      </w:r>
      <w:r>
        <w:t>备注：</w:t>
      </w:r>
      <w:r>
        <w:rPr>
          <w:rFonts w:hint="eastAsia"/>
          <w:lang w:val="en-US"/>
        </w:rPr>
        <w:t>凡拟参加本次招标项目的供应商须具有良好的信誉，未在“信用中国”网站（www.creditchina.gov.cn）被列入失信被执行人、重大税收违法案件当事人名单、政府采购严重违法失信名单的（尚在处罚期内的）、中国政府采购网（www.ccgp.gov.cn）被列入政府采购严重违法失信行为记录名单（尚在处罚期内的）以及未被列入新疆税务局失信惩戒企业名单。近三年政府采购合同履约过程中及其他经营活动履约过程中因围标串标、偷税漏税、制售假冒伪劣商品等行为被有关行政部门处罚（处理）记录的，本项目不认定其具有良好的商业信誉，将拒绝其参与本次单一来源采购活动</w:t>
      </w:r>
      <w:r>
        <w:rPr>
          <w:rFonts w:hint="eastAsia"/>
        </w:rPr>
        <w:t>；</w:t>
      </w:r>
    </w:p>
    <w:p w14:paraId="374CCDB9">
      <w:pPr>
        <w:pStyle w:val="10"/>
        <w:spacing w:line="364" w:lineRule="auto"/>
        <w:ind w:left="880" w:right="805" w:firstLine="479"/>
      </w:pPr>
      <w:r>
        <w:fldChar w:fldCharType="end"/>
      </w:r>
    </w:p>
    <w:p w14:paraId="6B6F3097">
      <w:pPr>
        <w:spacing w:line="364" w:lineRule="auto"/>
      </w:pPr>
    </w:p>
    <w:p w14:paraId="09C477F8">
      <w:pPr>
        <w:pStyle w:val="7"/>
        <w:ind w:firstLine="440"/>
      </w:pPr>
    </w:p>
    <w:p w14:paraId="211A9CA1">
      <w:pPr>
        <w:pStyle w:val="7"/>
        <w:ind w:firstLine="440"/>
      </w:pPr>
    </w:p>
    <w:p w14:paraId="2F513DBB">
      <w:pPr>
        <w:pStyle w:val="8"/>
        <w:ind w:left="0"/>
        <w:rPr>
          <w:rFonts w:ascii="宋体" w:hAnsi="宋体" w:cs="宋体"/>
          <w:b/>
          <w:color w:val="000000"/>
          <w:sz w:val="21"/>
          <w:szCs w:val="21"/>
          <w:lang w:val="en-US" w:bidi="ar-SA"/>
        </w:rPr>
      </w:pPr>
      <w:r>
        <w:rPr>
          <w:rFonts w:hint="eastAsia" w:ascii="宋体" w:hAnsi="宋体" w:cs="宋体"/>
          <w:bCs/>
          <w:color w:val="000000"/>
          <w:sz w:val="21"/>
          <w:szCs w:val="21"/>
          <w:lang w:val="en-US" w:bidi="ar-SA"/>
        </w:rPr>
        <w:t>附件 3-5</w:t>
      </w:r>
    </w:p>
    <w:p w14:paraId="44A34B3C">
      <w:pPr>
        <w:jc w:val="center"/>
        <w:rPr>
          <w:b/>
          <w:sz w:val="28"/>
          <w:szCs w:val="28"/>
          <w:lang w:val="en-US"/>
        </w:rPr>
      </w:pPr>
    </w:p>
    <w:p w14:paraId="77DF39FF">
      <w:pPr>
        <w:jc w:val="center"/>
        <w:rPr>
          <w:b/>
          <w:sz w:val="28"/>
          <w:szCs w:val="28"/>
          <w:lang w:val="en-US"/>
        </w:rPr>
      </w:pPr>
      <w:r>
        <w:rPr>
          <w:rFonts w:hint="eastAsia"/>
          <w:b/>
          <w:sz w:val="28"/>
          <w:szCs w:val="28"/>
          <w:lang w:val="en-US"/>
        </w:rPr>
        <w:t>具有履行合同所必须的设备和专业技术能力声明函</w:t>
      </w:r>
    </w:p>
    <w:p w14:paraId="70460784">
      <w:pPr>
        <w:rPr>
          <w:lang w:val="en-US"/>
        </w:rPr>
      </w:pPr>
    </w:p>
    <w:p w14:paraId="2AED05FA">
      <w:pPr>
        <w:adjustRightInd w:val="0"/>
        <w:spacing w:line="500" w:lineRule="exact"/>
        <w:ind w:firstLine="440" w:firstLineChars="200"/>
        <w:rPr>
          <w:bCs/>
          <w:color w:val="000000"/>
          <w:szCs w:val="21"/>
          <w:lang w:val="en-US"/>
        </w:rPr>
      </w:pPr>
      <w:r>
        <w:rPr>
          <w:rFonts w:hint="eastAsia"/>
          <w:bCs/>
          <w:color w:val="000000"/>
          <w:szCs w:val="21"/>
          <w:lang w:val="en-US"/>
        </w:rPr>
        <w:t>致:(采购人)</w:t>
      </w:r>
    </w:p>
    <w:p w14:paraId="181C0B69">
      <w:pPr>
        <w:adjustRightInd w:val="0"/>
        <w:spacing w:line="500" w:lineRule="exact"/>
        <w:ind w:firstLine="1100" w:firstLineChars="500"/>
        <w:rPr>
          <w:bCs/>
          <w:color w:val="000000"/>
          <w:szCs w:val="21"/>
          <w:lang w:val="en-US"/>
        </w:rPr>
      </w:pPr>
      <w:r>
        <w:rPr>
          <w:rFonts w:hint="eastAsia"/>
          <w:bCs/>
          <w:color w:val="000000"/>
          <w:szCs w:val="21"/>
          <w:lang w:val="en-US"/>
        </w:rPr>
        <w:t>我公司在完全理解本项目招标的技术要求，商务条款及其他内容后，决定参与该</w:t>
      </w:r>
    </w:p>
    <w:p w14:paraId="5B799B5F">
      <w:pPr>
        <w:adjustRightInd w:val="0"/>
        <w:spacing w:line="500" w:lineRule="exact"/>
        <w:ind w:firstLine="440" w:firstLineChars="200"/>
        <w:rPr>
          <w:bCs/>
          <w:color w:val="000000"/>
          <w:szCs w:val="21"/>
          <w:lang w:val="en-US"/>
        </w:rPr>
      </w:pPr>
      <w:r>
        <w:rPr>
          <w:rFonts w:hint="eastAsia"/>
          <w:bCs/>
          <w:color w:val="000000"/>
          <w:szCs w:val="21"/>
          <w:lang w:val="en-US"/>
        </w:rPr>
        <w:t>项目的投标活动。并声明，如中标，我公司将提供足够的设备和专业技术能力保证合同</w:t>
      </w:r>
    </w:p>
    <w:p w14:paraId="7E595244">
      <w:pPr>
        <w:adjustRightInd w:val="0"/>
        <w:spacing w:line="500" w:lineRule="exact"/>
        <w:ind w:firstLine="440" w:firstLineChars="200"/>
        <w:rPr>
          <w:bCs/>
          <w:color w:val="000000"/>
          <w:szCs w:val="21"/>
          <w:lang w:val="en-US"/>
        </w:rPr>
      </w:pPr>
      <w:r>
        <w:rPr>
          <w:rFonts w:hint="eastAsia"/>
          <w:bCs/>
          <w:color w:val="000000"/>
          <w:szCs w:val="21"/>
          <w:lang w:val="en-US"/>
        </w:rPr>
        <w:t>履行。货物及服务满足招标文件中的要求。</w:t>
      </w:r>
    </w:p>
    <w:p w14:paraId="01A37536">
      <w:pPr>
        <w:adjustRightInd w:val="0"/>
        <w:spacing w:line="500" w:lineRule="exact"/>
        <w:ind w:firstLine="1100" w:firstLineChars="500"/>
        <w:rPr>
          <w:bCs/>
          <w:color w:val="000000"/>
          <w:szCs w:val="21"/>
          <w:lang w:val="en-US"/>
        </w:rPr>
      </w:pPr>
      <w:r>
        <w:rPr>
          <w:rFonts w:hint="eastAsia"/>
          <w:bCs/>
          <w:color w:val="000000"/>
          <w:szCs w:val="21"/>
          <w:lang w:val="en-US"/>
        </w:rPr>
        <w:t>本公司对上述声明的真实性负责。如有虚假，我公司同意按我方合同违约处理，</w:t>
      </w:r>
    </w:p>
    <w:p w14:paraId="7786968E">
      <w:pPr>
        <w:adjustRightInd w:val="0"/>
        <w:spacing w:line="500" w:lineRule="exact"/>
        <w:ind w:firstLine="440" w:firstLineChars="200"/>
        <w:rPr>
          <w:bCs/>
          <w:color w:val="000000"/>
          <w:szCs w:val="21"/>
          <w:lang w:val="en-US"/>
        </w:rPr>
      </w:pPr>
      <w:r>
        <w:rPr>
          <w:rFonts w:hint="eastAsia"/>
          <w:bCs/>
          <w:color w:val="000000"/>
          <w:szCs w:val="21"/>
          <w:lang w:val="en-US"/>
        </w:rPr>
        <w:t>并依法承担相应法律责任。</w:t>
      </w:r>
    </w:p>
    <w:p w14:paraId="0C12CB1A">
      <w:pPr>
        <w:adjustRightInd w:val="0"/>
        <w:spacing w:line="500" w:lineRule="exact"/>
        <w:ind w:firstLine="440" w:firstLineChars="200"/>
        <w:rPr>
          <w:bCs/>
          <w:color w:val="000000"/>
          <w:szCs w:val="21"/>
          <w:lang w:val="en-US"/>
        </w:rPr>
      </w:pPr>
    </w:p>
    <w:p w14:paraId="32982680">
      <w:pPr>
        <w:adjustRightInd w:val="0"/>
        <w:spacing w:line="500" w:lineRule="exact"/>
        <w:ind w:firstLine="5940" w:firstLineChars="2700"/>
        <w:jc w:val="both"/>
        <w:rPr>
          <w:bCs/>
          <w:color w:val="000000"/>
          <w:szCs w:val="21"/>
          <w:lang w:val="en-US"/>
        </w:rPr>
      </w:pPr>
      <w:r>
        <w:rPr>
          <w:rFonts w:hint="eastAsia"/>
          <w:bCs/>
          <w:color w:val="000000"/>
          <w:szCs w:val="21"/>
          <w:lang w:val="en-US"/>
        </w:rPr>
        <w:t>供应商名称(盖章):</w:t>
      </w:r>
    </w:p>
    <w:p w14:paraId="17407F87">
      <w:pPr>
        <w:adjustRightInd w:val="0"/>
        <w:spacing w:line="500" w:lineRule="exact"/>
        <w:ind w:firstLine="5940" w:firstLineChars="2700"/>
        <w:jc w:val="both"/>
        <w:rPr>
          <w:bCs/>
          <w:color w:val="000000"/>
          <w:szCs w:val="21"/>
          <w:lang w:val="en-US"/>
        </w:rPr>
      </w:pPr>
      <w:r>
        <w:rPr>
          <w:rFonts w:hint="eastAsia"/>
          <w:bCs/>
          <w:color w:val="000000"/>
          <w:szCs w:val="21"/>
          <w:lang w:val="en-US"/>
        </w:rPr>
        <w:t>法定代表人或授权代表(签字):</w:t>
      </w:r>
    </w:p>
    <w:p w14:paraId="1C0C67CD">
      <w:pPr>
        <w:adjustRightInd w:val="0"/>
        <w:spacing w:line="500" w:lineRule="exact"/>
        <w:ind w:firstLine="5940" w:firstLineChars="2700"/>
        <w:jc w:val="both"/>
        <w:rPr>
          <w:bCs/>
          <w:color w:val="000000"/>
          <w:szCs w:val="21"/>
          <w:lang w:val="en-US"/>
        </w:rPr>
      </w:pPr>
      <w:r>
        <w:rPr>
          <w:rFonts w:hint="eastAsia"/>
          <w:bCs/>
          <w:color w:val="000000"/>
          <w:szCs w:val="21"/>
          <w:lang w:val="en-US"/>
        </w:rPr>
        <w:t>投标日期:</w:t>
      </w:r>
    </w:p>
    <w:p w14:paraId="5E40CBC3"/>
    <w:p w14:paraId="0F6A151D">
      <w:pPr>
        <w:pStyle w:val="7"/>
        <w:ind w:firstLine="440"/>
      </w:pPr>
    </w:p>
    <w:p w14:paraId="682E9A5C">
      <w:pPr>
        <w:pStyle w:val="8"/>
      </w:pPr>
    </w:p>
    <w:p w14:paraId="4B3178CB"/>
    <w:p w14:paraId="2700C9EC">
      <w:pPr>
        <w:pStyle w:val="7"/>
        <w:ind w:firstLine="440"/>
      </w:pPr>
    </w:p>
    <w:p w14:paraId="4B457AA5">
      <w:pPr>
        <w:pStyle w:val="8"/>
      </w:pPr>
    </w:p>
    <w:p w14:paraId="383E52DB"/>
    <w:p w14:paraId="3A64A5EA">
      <w:pPr>
        <w:pStyle w:val="7"/>
        <w:ind w:firstLine="440"/>
      </w:pPr>
    </w:p>
    <w:p w14:paraId="086FF9F8">
      <w:pPr>
        <w:pStyle w:val="8"/>
      </w:pPr>
    </w:p>
    <w:p w14:paraId="40149D65"/>
    <w:p w14:paraId="2C8192E1">
      <w:pPr>
        <w:pStyle w:val="7"/>
        <w:ind w:firstLine="440"/>
      </w:pPr>
    </w:p>
    <w:p w14:paraId="0954CCC8">
      <w:pPr>
        <w:pStyle w:val="8"/>
      </w:pPr>
    </w:p>
    <w:p w14:paraId="4C3C47E2"/>
    <w:p w14:paraId="064344B5">
      <w:pPr>
        <w:pStyle w:val="7"/>
        <w:ind w:firstLine="440"/>
      </w:pPr>
    </w:p>
    <w:p w14:paraId="46F5F200">
      <w:pPr>
        <w:pStyle w:val="8"/>
      </w:pPr>
    </w:p>
    <w:p w14:paraId="5E7BD203"/>
    <w:p w14:paraId="162CCE41">
      <w:pPr>
        <w:pStyle w:val="7"/>
        <w:ind w:firstLine="440"/>
      </w:pPr>
    </w:p>
    <w:p w14:paraId="425F925C">
      <w:pPr>
        <w:pStyle w:val="8"/>
      </w:pPr>
    </w:p>
    <w:p w14:paraId="0017DD7B"/>
    <w:p w14:paraId="3BD1DF09">
      <w:pPr>
        <w:pStyle w:val="7"/>
        <w:ind w:firstLine="440"/>
      </w:pPr>
    </w:p>
    <w:p w14:paraId="7097D59C">
      <w:pPr>
        <w:pStyle w:val="8"/>
      </w:pPr>
    </w:p>
    <w:p w14:paraId="4D746D47"/>
    <w:p w14:paraId="27A43BF3">
      <w:pPr>
        <w:pStyle w:val="7"/>
        <w:ind w:firstLine="440"/>
      </w:pPr>
    </w:p>
    <w:p w14:paraId="75D6BC8F">
      <w:pPr>
        <w:pStyle w:val="8"/>
      </w:pPr>
    </w:p>
    <w:p w14:paraId="3DADE12A"/>
    <w:p w14:paraId="79A128C2">
      <w:pPr>
        <w:pStyle w:val="7"/>
        <w:ind w:firstLine="440"/>
      </w:pPr>
    </w:p>
    <w:p w14:paraId="5E434C46">
      <w:pPr>
        <w:pStyle w:val="8"/>
      </w:pPr>
    </w:p>
    <w:p w14:paraId="049407BA"/>
    <w:p w14:paraId="218BA31A">
      <w:pPr>
        <w:pStyle w:val="7"/>
        <w:ind w:firstLine="440"/>
      </w:pPr>
    </w:p>
    <w:p w14:paraId="0EA0E335">
      <w:pPr>
        <w:pStyle w:val="8"/>
        <w:ind w:left="0"/>
        <w:rPr>
          <w:rFonts w:ascii="宋体" w:hAnsi="宋体" w:cs="宋体"/>
          <w:bCs/>
          <w:color w:val="000000"/>
          <w:sz w:val="21"/>
          <w:szCs w:val="21"/>
          <w:lang w:val="en-US" w:bidi="ar-SA"/>
        </w:rPr>
      </w:pPr>
      <w:r>
        <w:rPr>
          <w:rFonts w:hint="eastAsia" w:ascii="宋体" w:hAnsi="宋体" w:cs="宋体"/>
          <w:bCs/>
          <w:color w:val="000000"/>
          <w:sz w:val="21"/>
          <w:szCs w:val="21"/>
          <w:lang w:val="en-US" w:bidi="ar-SA"/>
        </w:rPr>
        <w:t>附件  3-6</w:t>
      </w:r>
    </w:p>
    <w:p w14:paraId="30F6EC90">
      <w:pPr>
        <w:pStyle w:val="7"/>
        <w:ind w:firstLine="440"/>
      </w:pPr>
    </w:p>
    <w:p w14:paraId="54B833F3">
      <w:pPr>
        <w:pStyle w:val="8"/>
      </w:pPr>
    </w:p>
    <w:p w14:paraId="5DC1634B"/>
    <w:p w14:paraId="41BF42A4">
      <w:pPr>
        <w:pStyle w:val="7"/>
        <w:ind w:firstLine="440"/>
      </w:pPr>
    </w:p>
    <w:p w14:paraId="4057F98F">
      <w:pPr>
        <w:pStyle w:val="8"/>
      </w:pPr>
    </w:p>
    <w:p w14:paraId="6F09024F"/>
    <w:p w14:paraId="35862D10">
      <w:pPr>
        <w:pStyle w:val="7"/>
        <w:ind w:firstLine="440"/>
      </w:pPr>
    </w:p>
    <w:p w14:paraId="02E862D4">
      <w:pPr>
        <w:spacing w:line="360" w:lineRule="auto"/>
        <w:jc w:val="center"/>
        <w:rPr>
          <w:rStyle w:val="30"/>
          <w:rFonts w:ascii="Times New Roman" w:hAnsi="Times New Roman" w:cs="Times New Roman"/>
        </w:rPr>
      </w:pPr>
      <w:r>
        <w:rPr>
          <w:rStyle w:val="30"/>
          <w:rFonts w:hint="eastAsia" w:ascii="Times New Roman" w:hAnsi="Times New Roman" w:cs="Times New Roman"/>
          <w:lang w:val="en-US"/>
        </w:rPr>
        <w:t>协商</w:t>
      </w:r>
      <w:r>
        <w:rPr>
          <w:rStyle w:val="30"/>
          <w:rFonts w:hint="eastAsia" w:ascii="Times New Roman" w:hAnsi="Times New Roman" w:cs="Times New Roman"/>
        </w:rPr>
        <w:t>保证金</w:t>
      </w:r>
    </w:p>
    <w:p w14:paraId="6CB1EA02">
      <w:pPr>
        <w:spacing w:line="360" w:lineRule="auto"/>
        <w:jc w:val="center"/>
        <w:rPr>
          <w:b/>
          <w:color w:val="000000"/>
          <w:sz w:val="28"/>
          <w:szCs w:val="28"/>
        </w:rPr>
      </w:pPr>
      <w:r>
        <w:rPr>
          <w:rFonts w:hint="eastAsia"/>
          <w:b/>
          <w:color w:val="000000"/>
          <w:sz w:val="28"/>
          <w:szCs w:val="28"/>
        </w:rPr>
        <w:t>（附保证金汇款电子凭证</w:t>
      </w:r>
      <w:r>
        <w:rPr>
          <w:rFonts w:hint="eastAsia"/>
          <w:b/>
          <w:color w:val="000000"/>
          <w:sz w:val="28"/>
          <w:szCs w:val="28"/>
          <w:lang w:val="en-US"/>
        </w:rPr>
        <w:t>或电子保函凭证</w:t>
      </w:r>
      <w:r>
        <w:rPr>
          <w:rFonts w:hint="eastAsia"/>
          <w:b/>
          <w:color w:val="000000"/>
          <w:sz w:val="28"/>
          <w:szCs w:val="28"/>
        </w:rPr>
        <w:t>）</w:t>
      </w:r>
    </w:p>
    <w:p w14:paraId="56E83502">
      <w:pPr>
        <w:pStyle w:val="17"/>
        <w:ind w:firstLine="281"/>
        <w:rPr>
          <w:b/>
          <w:color w:val="000000"/>
          <w:sz w:val="28"/>
          <w:szCs w:val="28"/>
        </w:rPr>
      </w:pPr>
    </w:p>
    <w:p w14:paraId="4A3BECFE">
      <w:pPr>
        <w:pStyle w:val="17"/>
        <w:ind w:firstLine="281"/>
        <w:rPr>
          <w:b/>
          <w:color w:val="000000"/>
          <w:sz w:val="28"/>
          <w:szCs w:val="28"/>
        </w:rPr>
      </w:pPr>
    </w:p>
    <w:p w14:paraId="07F81CB6">
      <w:pPr>
        <w:pStyle w:val="17"/>
        <w:ind w:firstLine="281"/>
        <w:rPr>
          <w:b/>
          <w:color w:val="000000"/>
          <w:sz w:val="28"/>
          <w:szCs w:val="28"/>
        </w:rPr>
      </w:pPr>
    </w:p>
    <w:p w14:paraId="54465EC7">
      <w:pPr>
        <w:pStyle w:val="17"/>
        <w:ind w:firstLine="281"/>
        <w:rPr>
          <w:b/>
          <w:color w:val="000000"/>
          <w:sz w:val="28"/>
          <w:szCs w:val="28"/>
        </w:rPr>
      </w:pPr>
    </w:p>
    <w:p w14:paraId="7E777D40">
      <w:pPr>
        <w:pStyle w:val="17"/>
        <w:ind w:firstLine="281"/>
        <w:rPr>
          <w:b/>
          <w:color w:val="000000"/>
          <w:sz w:val="28"/>
          <w:szCs w:val="28"/>
        </w:rPr>
      </w:pPr>
    </w:p>
    <w:p w14:paraId="1689F6DF">
      <w:pPr>
        <w:pStyle w:val="17"/>
        <w:ind w:firstLine="281"/>
        <w:rPr>
          <w:b/>
          <w:color w:val="000000"/>
          <w:sz w:val="28"/>
          <w:szCs w:val="28"/>
        </w:rPr>
      </w:pPr>
    </w:p>
    <w:p w14:paraId="0C58196C">
      <w:pPr>
        <w:pStyle w:val="17"/>
        <w:ind w:firstLine="281"/>
        <w:rPr>
          <w:b/>
          <w:color w:val="000000"/>
          <w:sz w:val="28"/>
          <w:szCs w:val="28"/>
        </w:rPr>
      </w:pPr>
    </w:p>
    <w:p w14:paraId="323994E4">
      <w:pPr>
        <w:pStyle w:val="17"/>
        <w:ind w:firstLine="281"/>
        <w:rPr>
          <w:b/>
          <w:color w:val="000000"/>
          <w:sz w:val="28"/>
          <w:szCs w:val="28"/>
        </w:rPr>
      </w:pPr>
    </w:p>
    <w:p w14:paraId="411DA379">
      <w:pPr>
        <w:pStyle w:val="17"/>
        <w:ind w:firstLine="281"/>
        <w:rPr>
          <w:b/>
          <w:color w:val="000000"/>
          <w:sz w:val="28"/>
          <w:szCs w:val="28"/>
        </w:rPr>
      </w:pPr>
    </w:p>
    <w:p w14:paraId="15C9002F">
      <w:pPr>
        <w:pStyle w:val="17"/>
        <w:ind w:firstLine="281"/>
        <w:rPr>
          <w:b/>
          <w:color w:val="000000"/>
          <w:sz w:val="28"/>
          <w:szCs w:val="28"/>
        </w:rPr>
      </w:pPr>
    </w:p>
    <w:p w14:paraId="3305E16B">
      <w:pPr>
        <w:pStyle w:val="17"/>
        <w:ind w:firstLine="281"/>
        <w:rPr>
          <w:b/>
          <w:color w:val="000000"/>
          <w:sz w:val="28"/>
          <w:szCs w:val="28"/>
        </w:rPr>
      </w:pPr>
    </w:p>
    <w:p w14:paraId="53E8D045">
      <w:pPr>
        <w:pStyle w:val="17"/>
        <w:ind w:firstLine="281"/>
        <w:rPr>
          <w:b/>
          <w:color w:val="000000"/>
          <w:sz w:val="28"/>
          <w:szCs w:val="28"/>
        </w:rPr>
      </w:pPr>
    </w:p>
    <w:p w14:paraId="4F20BAB9">
      <w:pPr>
        <w:pStyle w:val="17"/>
        <w:ind w:firstLine="281"/>
        <w:rPr>
          <w:b/>
          <w:color w:val="000000"/>
          <w:sz w:val="28"/>
          <w:szCs w:val="28"/>
        </w:rPr>
      </w:pPr>
    </w:p>
    <w:p w14:paraId="7EE9DB35">
      <w:pPr>
        <w:pStyle w:val="17"/>
        <w:ind w:firstLine="281"/>
        <w:rPr>
          <w:b/>
          <w:color w:val="000000"/>
          <w:sz w:val="28"/>
          <w:szCs w:val="28"/>
        </w:rPr>
      </w:pPr>
    </w:p>
    <w:p w14:paraId="77DE0AFF">
      <w:pPr>
        <w:pStyle w:val="17"/>
        <w:ind w:firstLine="281"/>
        <w:rPr>
          <w:b/>
          <w:color w:val="000000"/>
          <w:sz w:val="28"/>
          <w:szCs w:val="28"/>
        </w:rPr>
      </w:pPr>
    </w:p>
    <w:p w14:paraId="357CA7DD">
      <w:pPr>
        <w:pStyle w:val="17"/>
        <w:ind w:firstLine="281"/>
        <w:rPr>
          <w:b/>
          <w:color w:val="000000"/>
          <w:sz w:val="28"/>
          <w:szCs w:val="28"/>
        </w:rPr>
      </w:pPr>
    </w:p>
    <w:p w14:paraId="5B08EB8A">
      <w:pPr>
        <w:pStyle w:val="17"/>
        <w:ind w:firstLine="281"/>
        <w:rPr>
          <w:b/>
          <w:color w:val="000000"/>
          <w:sz w:val="28"/>
          <w:szCs w:val="28"/>
        </w:rPr>
      </w:pPr>
    </w:p>
    <w:p w14:paraId="033C719B">
      <w:pPr>
        <w:pStyle w:val="17"/>
        <w:ind w:firstLine="281"/>
        <w:rPr>
          <w:b/>
          <w:color w:val="000000"/>
          <w:sz w:val="28"/>
          <w:szCs w:val="28"/>
        </w:rPr>
      </w:pPr>
    </w:p>
    <w:p w14:paraId="5AB5097D">
      <w:pPr>
        <w:pStyle w:val="17"/>
        <w:ind w:firstLine="281"/>
        <w:rPr>
          <w:b/>
          <w:color w:val="000000"/>
          <w:sz w:val="28"/>
          <w:szCs w:val="28"/>
        </w:rPr>
      </w:pPr>
    </w:p>
    <w:p w14:paraId="73930202">
      <w:pPr>
        <w:pStyle w:val="17"/>
        <w:ind w:firstLine="281"/>
        <w:rPr>
          <w:b/>
          <w:color w:val="000000"/>
          <w:sz w:val="28"/>
          <w:szCs w:val="28"/>
        </w:rPr>
      </w:pPr>
    </w:p>
    <w:p w14:paraId="135C517A">
      <w:pPr>
        <w:pStyle w:val="17"/>
        <w:ind w:firstLine="281"/>
        <w:rPr>
          <w:b/>
          <w:color w:val="000000"/>
          <w:sz w:val="28"/>
          <w:szCs w:val="28"/>
        </w:rPr>
      </w:pPr>
    </w:p>
    <w:p w14:paraId="3FD06A05">
      <w:pPr>
        <w:pStyle w:val="17"/>
        <w:ind w:firstLine="281"/>
        <w:rPr>
          <w:b/>
          <w:color w:val="000000"/>
          <w:sz w:val="28"/>
          <w:szCs w:val="28"/>
        </w:rPr>
      </w:pPr>
    </w:p>
    <w:p w14:paraId="2A7D4EFF">
      <w:pPr>
        <w:pStyle w:val="17"/>
        <w:ind w:firstLine="281"/>
        <w:rPr>
          <w:b/>
          <w:color w:val="000000"/>
          <w:sz w:val="28"/>
          <w:szCs w:val="28"/>
        </w:rPr>
      </w:pPr>
    </w:p>
    <w:p w14:paraId="508FFA61">
      <w:pPr>
        <w:pStyle w:val="17"/>
        <w:ind w:firstLine="281"/>
        <w:rPr>
          <w:b/>
          <w:color w:val="000000"/>
          <w:sz w:val="28"/>
          <w:szCs w:val="28"/>
        </w:rPr>
      </w:pPr>
    </w:p>
    <w:p w14:paraId="3460958D">
      <w:pPr>
        <w:pStyle w:val="17"/>
        <w:ind w:firstLine="281"/>
        <w:rPr>
          <w:b/>
          <w:color w:val="000000"/>
          <w:sz w:val="28"/>
          <w:szCs w:val="28"/>
        </w:rPr>
      </w:pPr>
    </w:p>
    <w:p w14:paraId="75FE37ED">
      <w:pPr>
        <w:pStyle w:val="17"/>
        <w:ind w:firstLine="281"/>
        <w:rPr>
          <w:b/>
          <w:color w:val="000000"/>
          <w:sz w:val="28"/>
          <w:szCs w:val="28"/>
        </w:rPr>
      </w:pPr>
    </w:p>
    <w:p w14:paraId="78DE90BC">
      <w:pPr>
        <w:pStyle w:val="17"/>
        <w:ind w:firstLine="281"/>
        <w:rPr>
          <w:b/>
          <w:color w:val="000000"/>
          <w:sz w:val="28"/>
          <w:szCs w:val="28"/>
        </w:rPr>
      </w:pPr>
    </w:p>
    <w:p w14:paraId="47E73FCF">
      <w:pPr>
        <w:pStyle w:val="17"/>
        <w:ind w:firstLine="281"/>
        <w:rPr>
          <w:b/>
          <w:color w:val="000000"/>
          <w:sz w:val="28"/>
          <w:szCs w:val="28"/>
        </w:rPr>
      </w:pPr>
    </w:p>
    <w:p w14:paraId="07550448">
      <w:pPr>
        <w:pStyle w:val="17"/>
        <w:ind w:firstLine="281"/>
        <w:rPr>
          <w:b/>
          <w:color w:val="000000"/>
          <w:sz w:val="28"/>
          <w:szCs w:val="28"/>
        </w:rPr>
      </w:pPr>
    </w:p>
    <w:p w14:paraId="7AC9AD4F">
      <w:pPr>
        <w:pStyle w:val="17"/>
        <w:ind w:firstLine="281"/>
        <w:rPr>
          <w:b/>
          <w:color w:val="000000"/>
          <w:sz w:val="28"/>
          <w:szCs w:val="28"/>
        </w:rPr>
      </w:pPr>
    </w:p>
    <w:p w14:paraId="594B05DE">
      <w:pPr>
        <w:pStyle w:val="17"/>
        <w:ind w:firstLine="281"/>
        <w:rPr>
          <w:b/>
          <w:color w:val="000000"/>
          <w:sz w:val="28"/>
          <w:szCs w:val="28"/>
        </w:rPr>
      </w:pPr>
    </w:p>
    <w:p w14:paraId="0CA44739">
      <w:pPr>
        <w:pStyle w:val="17"/>
        <w:ind w:firstLine="281"/>
        <w:rPr>
          <w:b/>
          <w:color w:val="000000"/>
          <w:sz w:val="28"/>
          <w:szCs w:val="28"/>
        </w:rPr>
      </w:pPr>
    </w:p>
    <w:p w14:paraId="74F9DEA6">
      <w:pPr>
        <w:pStyle w:val="17"/>
        <w:ind w:firstLine="281"/>
        <w:rPr>
          <w:b/>
          <w:color w:val="000000"/>
          <w:sz w:val="28"/>
          <w:szCs w:val="28"/>
        </w:rPr>
      </w:pPr>
    </w:p>
    <w:p w14:paraId="5403D445">
      <w:pPr>
        <w:pStyle w:val="8"/>
        <w:ind w:left="0"/>
        <w:rPr>
          <w:rFonts w:ascii="宋体" w:hAnsi="宋体" w:cs="宋体"/>
          <w:bCs/>
          <w:color w:val="000000"/>
          <w:sz w:val="21"/>
          <w:szCs w:val="21"/>
          <w:lang w:val="en-US" w:bidi="ar-SA"/>
        </w:rPr>
      </w:pPr>
      <w:r>
        <w:rPr>
          <w:rFonts w:hint="eastAsia" w:ascii="宋体" w:hAnsi="宋体" w:cs="宋体"/>
          <w:bCs/>
          <w:color w:val="000000"/>
          <w:sz w:val="21"/>
          <w:szCs w:val="21"/>
          <w:lang w:val="en-US" w:bidi="ar-SA"/>
        </w:rPr>
        <w:t>附件  3-7</w:t>
      </w:r>
    </w:p>
    <w:p w14:paraId="704FDF5A">
      <w:pPr>
        <w:rPr>
          <w:bCs/>
          <w:color w:val="000000"/>
          <w:sz w:val="21"/>
          <w:szCs w:val="21"/>
          <w:lang w:val="en-US" w:bidi="ar-SA"/>
        </w:rPr>
      </w:pPr>
    </w:p>
    <w:p w14:paraId="7C134D68">
      <w:pPr>
        <w:rPr>
          <w:rStyle w:val="28"/>
          <w:rFonts w:hint="default"/>
          <w:lang w:val="en-US"/>
        </w:rPr>
      </w:pPr>
      <w:r>
        <w:rPr>
          <w:rStyle w:val="28"/>
          <w:rFonts w:hint="eastAsia"/>
          <w:lang w:val="en-US" w:eastAsia="zh-CN"/>
        </w:rPr>
        <w:t>若投标供应商为货物制造商的须具备医疗器械生产许可证；若投标供应商为代理商所投产品属于第二类医疗器械的的须具有医疗器械经营备案凭证或医疗器械经营许可证；若投标供应商为代理商所投产品属于第三类医疗器械的的须具有医疗器械经营许可证证明文件并加盖公章。</w:t>
      </w:r>
    </w:p>
    <w:p w14:paraId="0E6E4BA2">
      <w:pPr>
        <w:pStyle w:val="17"/>
        <w:ind w:firstLine="180"/>
      </w:pPr>
    </w:p>
    <w:p w14:paraId="347C7D26">
      <w:pPr>
        <w:pStyle w:val="4"/>
        <w:rPr>
          <w:rStyle w:val="28"/>
          <w:b/>
          <w:bCs/>
        </w:rPr>
      </w:pPr>
    </w:p>
    <w:p w14:paraId="135307B1">
      <w:pPr>
        <w:pStyle w:val="4"/>
        <w:rPr>
          <w:rStyle w:val="28"/>
          <w:b/>
          <w:bCs/>
        </w:rPr>
      </w:pPr>
    </w:p>
    <w:p w14:paraId="2834F207">
      <w:pPr>
        <w:pStyle w:val="4"/>
        <w:rPr>
          <w:rStyle w:val="28"/>
          <w:b/>
          <w:bCs/>
        </w:rPr>
      </w:pPr>
    </w:p>
    <w:p w14:paraId="44C98E1F">
      <w:pPr>
        <w:pStyle w:val="4"/>
        <w:rPr>
          <w:rStyle w:val="28"/>
          <w:b/>
          <w:bCs/>
        </w:rPr>
      </w:pPr>
    </w:p>
    <w:p w14:paraId="4C2E7C04">
      <w:pPr>
        <w:pStyle w:val="4"/>
        <w:rPr>
          <w:rStyle w:val="28"/>
          <w:b/>
          <w:bCs/>
        </w:rPr>
      </w:pPr>
    </w:p>
    <w:p w14:paraId="3153702F">
      <w:pPr>
        <w:pStyle w:val="4"/>
        <w:rPr>
          <w:rStyle w:val="28"/>
          <w:b/>
          <w:bCs/>
        </w:rPr>
      </w:pPr>
    </w:p>
    <w:p w14:paraId="4C5ABDDC">
      <w:pPr>
        <w:pStyle w:val="4"/>
        <w:rPr>
          <w:rStyle w:val="28"/>
          <w:b/>
          <w:bCs/>
        </w:rPr>
      </w:pPr>
    </w:p>
    <w:p w14:paraId="233547FB">
      <w:pPr>
        <w:pStyle w:val="4"/>
        <w:rPr>
          <w:rStyle w:val="28"/>
          <w:b/>
          <w:bCs/>
        </w:rPr>
      </w:pPr>
    </w:p>
    <w:p w14:paraId="7E400FC6">
      <w:pPr>
        <w:rPr>
          <w:rStyle w:val="28"/>
          <w:b/>
          <w:bCs/>
        </w:rPr>
      </w:pPr>
    </w:p>
    <w:p w14:paraId="7217955A">
      <w:pPr>
        <w:pStyle w:val="4"/>
        <w:rPr>
          <w:rStyle w:val="28"/>
          <w:b/>
          <w:bCs/>
        </w:rPr>
      </w:pPr>
    </w:p>
    <w:p w14:paraId="4648C5FA">
      <w:pPr>
        <w:pStyle w:val="4"/>
        <w:rPr>
          <w:rStyle w:val="28"/>
          <w:b/>
          <w:bCs/>
        </w:rPr>
      </w:pPr>
    </w:p>
    <w:p w14:paraId="0EB40881">
      <w:pPr>
        <w:pStyle w:val="4"/>
        <w:rPr>
          <w:rStyle w:val="28"/>
          <w:b/>
          <w:bCs/>
        </w:rPr>
      </w:pPr>
    </w:p>
    <w:p w14:paraId="03A0CDAA">
      <w:pPr>
        <w:pStyle w:val="4"/>
        <w:rPr>
          <w:rStyle w:val="28"/>
          <w:b/>
          <w:bCs/>
        </w:rPr>
      </w:pPr>
    </w:p>
    <w:p w14:paraId="20F30632">
      <w:pPr>
        <w:pStyle w:val="4"/>
        <w:rPr>
          <w:rStyle w:val="28"/>
          <w:b/>
          <w:bCs/>
        </w:rPr>
      </w:pPr>
    </w:p>
    <w:p w14:paraId="67039485">
      <w:pPr>
        <w:pStyle w:val="4"/>
        <w:rPr>
          <w:rStyle w:val="28"/>
          <w:b/>
          <w:bCs/>
        </w:rPr>
      </w:pPr>
    </w:p>
    <w:p w14:paraId="134585E8">
      <w:pPr>
        <w:pStyle w:val="4"/>
        <w:rPr>
          <w:rStyle w:val="28"/>
          <w:b/>
          <w:bCs/>
        </w:rPr>
      </w:pPr>
    </w:p>
    <w:p w14:paraId="54D6B2B4">
      <w:pPr>
        <w:pStyle w:val="4"/>
        <w:rPr>
          <w:rStyle w:val="28"/>
          <w:b/>
          <w:bCs/>
        </w:rPr>
      </w:pPr>
    </w:p>
    <w:p w14:paraId="0A8662DF">
      <w:pPr>
        <w:pStyle w:val="4"/>
        <w:rPr>
          <w:rStyle w:val="28"/>
          <w:b/>
          <w:bCs/>
        </w:rPr>
      </w:pPr>
    </w:p>
    <w:p w14:paraId="7AB21F72">
      <w:pPr>
        <w:pStyle w:val="4"/>
        <w:rPr>
          <w:rStyle w:val="28"/>
          <w:b/>
          <w:bCs/>
        </w:rPr>
      </w:pPr>
    </w:p>
    <w:p w14:paraId="49B823CA">
      <w:pPr>
        <w:pStyle w:val="4"/>
        <w:rPr>
          <w:rStyle w:val="28"/>
          <w:b/>
          <w:bCs/>
        </w:rPr>
      </w:pPr>
    </w:p>
    <w:p w14:paraId="06062822">
      <w:pPr>
        <w:pStyle w:val="4"/>
        <w:rPr>
          <w:rStyle w:val="28"/>
          <w:b/>
          <w:bCs/>
        </w:rPr>
      </w:pPr>
    </w:p>
    <w:p w14:paraId="7549932A">
      <w:pPr>
        <w:pStyle w:val="4"/>
        <w:rPr>
          <w:rStyle w:val="28"/>
          <w:b/>
          <w:bCs/>
        </w:rPr>
      </w:pPr>
    </w:p>
    <w:p w14:paraId="0800B47E">
      <w:pPr>
        <w:pStyle w:val="4"/>
        <w:rPr>
          <w:rStyle w:val="28"/>
          <w:b/>
          <w:bCs/>
        </w:rPr>
      </w:pPr>
    </w:p>
    <w:p w14:paraId="48CC18E8">
      <w:pPr>
        <w:pStyle w:val="4"/>
        <w:rPr>
          <w:rStyle w:val="28"/>
          <w:b/>
          <w:bCs/>
        </w:rPr>
      </w:pPr>
    </w:p>
    <w:p w14:paraId="59226711">
      <w:pPr>
        <w:pStyle w:val="4"/>
        <w:rPr>
          <w:rStyle w:val="28"/>
          <w:b/>
          <w:bCs/>
        </w:rPr>
      </w:pPr>
    </w:p>
    <w:p w14:paraId="491DCFE7">
      <w:pPr>
        <w:pStyle w:val="4"/>
        <w:rPr>
          <w:rStyle w:val="28"/>
          <w:b/>
          <w:bCs/>
        </w:rPr>
      </w:pPr>
    </w:p>
    <w:p w14:paraId="62EC0E8E">
      <w:pPr>
        <w:pStyle w:val="4"/>
        <w:rPr>
          <w:rStyle w:val="28"/>
          <w:b/>
          <w:bCs/>
        </w:rPr>
      </w:pPr>
    </w:p>
    <w:p w14:paraId="7C5876BB">
      <w:pPr>
        <w:pStyle w:val="4"/>
        <w:rPr>
          <w:rStyle w:val="28"/>
          <w:b/>
          <w:bCs/>
        </w:rPr>
      </w:pPr>
    </w:p>
    <w:p w14:paraId="5B2E44EB">
      <w:pPr>
        <w:pStyle w:val="4"/>
        <w:rPr>
          <w:rStyle w:val="28"/>
          <w:b/>
          <w:bCs/>
        </w:rPr>
      </w:pPr>
    </w:p>
    <w:p w14:paraId="16F2DC27">
      <w:pPr>
        <w:pStyle w:val="4"/>
        <w:rPr>
          <w:rStyle w:val="28"/>
          <w:b/>
          <w:bCs/>
        </w:rPr>
      </w:pPr>
    </w:p>
    <w:p w14:paraId="2200A364">
      <w:pPr>
        <w:pStyle w:val="4"/>
        <w:rPr>
          <w:rStyle w:val="28"/>
          <w:b/>
          <w:bCs/>
        </w:rPr>
      </w:pPr>
    </w:p>
    <w:p w14:paraId="1C6F0534">
      <w:pPr>
        <w:pStyle w:val="4"/>
        <w:rPr>
          <w:rStyle w:val="28"/>
          <w:b/>
          <w:bCs/>
        </w:rPr>
      </w:pPr>
    </w:p>
    <w:p w14:paraId="1689AB90">
      <w:pPr>
        <w:pStyle w:val="4"/>
        <w:rPr>
          <w:rStyle w:val="28"/>
          <w:b/>
          <w:bCs/>
        </w:rPr>
      </w:pPr>
    </w:p>
    <w:p w14:paraId="5571262C">
      <w:pPr>
        <w:pStyle w:val="4"/>
        <w:rPr>
          <w:rStyle w:val="28"/>
          <w:b/>
          <w:bCs/>
        </w:rPr>
      </w:pPr>
    </w:p>
    <w:p w14:paraId="704C2C53">
      <w:pPr>
        <w:pStyle w:val="4"/>
        <w:rPr>
          <w:rStyle w:val="28"/>
          <w:b/>
          <w:bCs/>
        </w:rPr>
      </w:pPr>
    </w:p>
    <w:p w14:paraId="669BE55D">
      <w:pPr>
        <w:rPr>
          <w:rStyle w:val="28"/>
        </w:rPr>
      </w:pPr>
      <w:r>
        <w:rPr>
          <w:rStyle w:val="28"/>
        </w:rPr>
        <w:br w:type="page"/>
      </w:r>
    </w:p>
    <w:p w14:paraId="1D69DEB3">
      <w:pPr>
        <w:pStyle w:val="3"/>
        <w:numPr>
          <w:ilvl w:val="0"/>
          <w:numId w:val="0"/>
        </w:numPr>
        <w:adjustRightInd w:val="0"/>
        <w:snapToGrid w:val="0"/>
        <w:spacing w:before="0" w:after="0" w:line="360" w:lineRule="auto"/>
        <w:ind w:left="2553"/>
        <w:jc w:val="left"/>
        <w:rPr>
          <w:rFonts w:ascii="宋体" w:hAnsi="宋体" w:cs="仿宋"/>
          <w:b w:val="0"/>
          <w:sz w:val="24"/>
        </w:rPr>
      </w:pPr>
      <w:r>
        <w:rPr>
          <w:rFonts w:hint="eastAsia"/>
          <w:sz w:val="24"/>
          <w:szCs w:val="24"/>
          <w:lang w:val="en-US" w:eastAsia="zh-CN"/>
        </w:rPr>
        <w:t xml:space="preserve">附件 3-8 </w:t>
      </w:r>
      <w:r>
        <w:rPr>
          <w:rFonts w:hint="eastAsia" w:ascii="宋体" w:hAnsi="宋体" w:cs="仿宋"/>
          <w:sz w:val="24"/>
        </w:rPr>
        <w:t>中小企业声明函（如是）</w:t>
      </w:r>
    </w:p>
    <w:p w14:paraId="5819AA2E">
      <w:pPr>
        <w:adjustRightInd w:val="0"/>
        <w:snapToGrid w:val="0"/>
        <w:spacing w:line="360" w:lineRule="auto"/>
        <w:ind w:hanging="540"/>
        <w:jc w:val="center"/>
        <w:rPr>
          <w:rFonts w:ascii="宋体" w:hAnsi="宋体" w:cs="仿宋"/>
          <w:b/>
          <w:kern w:val="0"/>
          <w:sz w:val="24"/>
          <w:szCs w:val="20"/>
        </w:rPr>
      </w:pPr>
    </w:p>
    <w:p w14:paraId="4E397EFA">
      <w:pPr>
        <w:pStyle w:val="12"/>
        <w:tabs>
          <w:tab w:val="left" w:pos="5580"/>
        </w:tabs>
        <w:adjustRightInd w:val="0"/>
        <w:snapToGrid w:val="0"/>
        <w:spacing w:line="360" w:lineRule="auto"/>
        <w:ind w:firstLine="480" w:firstLineChars="200"/>
        <w:rPr>
          <w:rFonts w:hAnsi="宋体" w:cs="仿宋"/>
          <w:sz w:val="24"/>
        </w:rPr>
      </w:pPr>
      <w:r>
        <w:rPr>
          <w:rFonts w:hint="eastAsia" w:hAnsi="宋体" w:cs="仿宋"/>
          <w:sz w:val="24"/>
        </w:rPr>
        <w:t>本公司（联合体）郑重声明，根据《政府采购促进中小企业发展管理办法》（财库﹝2020﹞46 号）的规定，本公司（联合体）参加</w:t>
      </w:r>
      <w:r>
        <w:rPr>
          <w:rFonts w:hint="eastAsia" w:hAnsi="宋体" w:cs="仿宋"/>
          <w:i/>
          <w:sz w:val="24"/>
          <w:u w:val="single"/>
        </w:rPr>
        <w:t>（单位名称）</w:t>
      </w:r>
      <w:r>
        <w:rPr>
          <w:rFonts w:hint="eastAsia" w:hAnsi="宋体" w:cs="仿宋"/>
          <w:sz w:val="24"/>
        </w:rPr>
        <w:t>的</w:t>
      </w:r>
      <w:r>
        <w:rPr>
          <w:rFonts w:hint="eastAsia" w:hAnsi="宋体" w:cs="仿宋"/>
          <w:i/>
          <w:sz w:val="24"/>
          <w:u w:val="single"/>
        </w:rPr>
        <w:t>（项目名称）</w:t>
      </w:r>
      <w:r>
        <w:rPr>
          <w:rFonts w:hint="eastAsia" w:hAnsi="宋体" w:cs="仿宋"/>
          <w:sz w:val="24"/>
        </w:rPr>
        <w:t>采购活动，提供的货物全部由符合政策要求的中小企业制造。相关企业（含联合体中的中小企业、签订分包意向协议的中小企业）的具体情况如下：</w:t>
      </w:r>
    </w:p>
    <w:p w14:paraId="227F96EA">
      <w:pPr>
        <w:pStyle w:val="12"/>
        <w:tabs>
          <w:tab w:val="left" w:pos="5580"/>
        </w:tabs>
        <w:adjustRightInd w:val="0"/>
        <w:snapToGrid w:val="0"/>
        <w:spacing w:line="360" w:lineRule="auto"/>
        <w:rPr>
          <w:rFonts w:hAnsi="宋体" w:cs="仿宋"/>
          <w:sz w:val="24"/>
        </w:rPr>
      </w:pPr>
      <w:r>
        <w:rPr>
          <w:rFonts w:hint="eastAsia" w:hAnsi="宋体" w:cs="仿宋"/>
          <w:sz w:val="24"/>
        </w:rPr>
        <w:t xml:space="preserve">1. </w:t>
      </w:r>
      <w:r>
        <w:rPr>
          <w:rFonts w:hint="eastAsia" w:hAnsi="宋体" w:cs="仿宋"/>
          <w:i/>
          <w:sz w:val="24"/>
          <w:u w:val="single"/>
        </w:rPr>
        <w:t>（标的名称）</w:t>
      </w:r>
      <w:r>
        <w:rPr>
          <w:rFonts w:hint="eastAsia" w:hAnsi="宋体" w:cs="仿宋"/>
          <w:sz w:val="24"/>
        </w:rPr>
        <w:t xml:space="preserve"> ，属于</w:t>
      </w:r>
      <w:r>
        <w:rPr>
          <w:rFonts w:hint="eastAsia" w:hAnsi="宋体" w:cs="仿宋"/>
          <w:i/>
          <w:sz w:val="24"/>
          <w:u w:val="single"/>
        </w:rPr>
        <w:t>（采购文件中明确的所属行业）</w:t>
      </w:r>
      <w:r>
        <w:rPr>
          <w:rFonts w:hint="eastAsia" w:hAnsi="宋体" w:cs="仿宋"/>
          <w:sz w:val="24"/>
        </w:rPr>
        <w:t>行业；制造商为</w:t>
      </w:r>
      <w:r>
        <w:rPr>
          <w:rFonts w:hint="eastAsia" w:hAnsi="宋体" w:cs="仿宋"/>
          <w:i/>
          <w:sz w:val="24"/>
          <w:u w:val="single"/>
        </w:rPr>
        <w:t>（企业名称）</w:t>
      </w:r>
      <w:r>
        <w:rPr>
          <w:rFonts w:hint="eastAsia" w:hAnsi="宋体" w:cs="仿宋"/>
          <w:sz w:val="24"/>
        </w:rPr>
        <w:t>，从业人员</w:t>
      </w:r>
      <w:r>
        <w:rPr>
          <w:rFonts w:hint="eastAsia" w:hAnsi="宋体" w:cs="仿宋"/>
          <w:sz w:val="24"/>
          <w:u w:val="single"/>
        </w:rPr>
        <w:t xml:space="preserve">      </w:t>
      </w:r>
      <w:r>
        <w:rPr>
          <w:rFonts w:hint="eastAsia" w:hAnsi="宋体" w:cs="仿宋"/>
          <w:sz w:val="24"/>
        </w:rPr>
        <w:t>人，营业收入为</w:t>
      </w:r>
      <w:r>
        <w:rPr>
          <w:rFonts w:hint="eastAsia" w:hAnsi="宋体" w:cs="仿宋"/>
          <w:sz w:val="24"/>
          <w:u w:val="single"/>
        </w:rPr>
        <w:t xml:space="preserve">      </w:t>
      </w:r>
      <w:r>
        <w:rPr>
          <w:rFonts w:hint="eastAsia" w:hAnsi="宋体" w:cs="仿宋"/>
          <w:sz w:val="24"/>
        </w:rPr>
        <w:t>万元，资产总额为</w:t>
      </w:r>
      <w:r>
        <w:rPr>
          <w:rFonts w:hint="eastAsia" w:hAnsi="宋体" w:cs="仿宋"/>
          <w:sz w:val="24"/>
          <w:u w:val="single"/>
        </w:rPr>
        <w:t xml:space="preserve">    </w:t>
      </w:r>
      <w:r>
        <w:rPr>
          <w:rFonts w:hint="eastAsia" w:hAnsi="宋体" w:cs="仿宋"/>
          <w:sz w:val="24"/>
        </w:rPr>
        <w:t>万元，属于</w:t>
      </w:r>
      <w:r>
        <w:rPr>
          <w:rFonts w:hint="eastAsia" w:hAnsi="宋体" w:cs="仿宋"/>
          <w:i/>
          <w:sz w:val="24"/>
          <w:u w:val="single"/>
        </w:rPr>
        <w:t>（中型企业、小型企业、微型企业）</w:t>
      </w:r>
      <w:r>
        <w:rPr>
          <w:rFonts w:hint="eastAsia" w:hAnsi="宋体" w:cs="仿宋"/>
          <w:sz w:val="24"/>
        </w:rPr>
        <w:t>；</w:t>
      </w:r>
    </w:p>
    <w:p w14:paraId="39A94F1E">
      <w:pPr>
        <w:pStyle w:val="12"/>
        <w:tabs>
          <w:tab w:val="left" w:pos="5580"/>
        </w:tabs>
        <w:adjustRightInd w:val="0"/>
        <w:snapToGrid w:val="0"/>
        <w:spacing w:line="360" w:lineRule="auto"/>
        <w:rPr>
          <w:rFonts w:hAnsi="宋体" w:cs="仿宋"/>
          <w:sz w:val="24"/>
        </w:rPr>
      </w:pPr>
      <w:r>
        <w:rPr>
          <w:rFonts w:hint="eastAsia" w:hAnsi="宋体" w:cs="仿宋"/>
          <w:sz w:val="24"/>
        </w:rPr>
        <w:t xml:space="preserve">2. </w:t>
      </w:r>
      <w:r>
        <w:rPr>
          <w:rFonts w:hint="eastAsia" w:hAnsi="宋体" w:cs="仿宋"/>
          <w:sz w:val="24"/>
          <w:u w:val="single"/>
        </w:rPr>
        <w:t>（</w:t>
      </w:r>
      <w:r>
        <w:rPr>
          <w:rFonts w:hint="eastAsia" w:hAnsi="宋体" w:cs="仿宋"/>
          <w:i/>
          <w:sz w:val="24"/>
          <w:u w:val="single"/>
        </w:rPr>
        <w:t>标的名称）</w:t>
      </w:r>
      <w:r>
        <w:rPr>
          <w:rFonts w:hint="eastAsia" w:hAnsi="宋体" w:cs="仿宋"/>
          <w:sz w:val="24"/>
        </w:rPr>
        <w:t xml:space="preserve"> ，属于</w:t>
      </w:r>
      <w:r>
        <w:rPr>
          <w:rFonts w:hint="eastAsia" w:hAnsi="宋体" w:cs="仿宋"/>
          <w:i/>
          <w:sz w:val="24"/>
          <w:u w:val="single"/>
        </w:rPr>
        <w:t>（采购文件中明确的所属行业）</w:t>
      </w:r>
      <w:r>
        <w:rPr>
          <w:rFonts w:hint="eastAsia" w:hAnsi="宋体" w:cs="仿宋"/>
          <w:sz w:val="24"/>
        </w:rPr>
        <w:t>行业；制造商为</w:t>
      </w:r>
      <w:r>
        <w:rPr>
          <w:rFonts w:hint="eastAsia" w:hAnsi="宋体" w:cs="仿宋"/>
          <w:i/>
          <w:sz w:val="24"/>
          <w:u w:val="single"/>
        </w:rPr>
        <w:t>（企业名称）</w:t>
      </w:r>
      <w:r>
        <w:rPr>
          <w:rFonts w:hint="eastAsia" w:hAnsi="宋体" w:cs="仿宋"/>
          <w:sz w:val="24"/>
        </w:rPr>
        <w:t>，从业人员</w:t>
      </w:r>
      <w:r>
        <w:rPr>
          <w:rFonts w:hint="eastAsia" w:hAnsi="宋体" w:cs="仿宋"/>
          <w:sz w:val="24"/>
          <w:u w:val="single"/>
        </w:rPr>
        <w:t xml:space="preserve">      </w:t>
      </w:r>
      <w:r>
        <w:rPr>
          <w:rFonts w:hint="eastAsia" w:hAnsi="宋体" w:cs="仿宋"/>
          <w:sz w:val="24"/>
        </w:rPr>
        <w:t>人，营业收入为</w:t>
      </w:r>
      <w:r>
        <w:rPr>
          <w:rFonts w:hint="eastAsia" w:hAnsi="宋体" w:cs="仿宋"/>
          <w:sz w:val="24"/>
          <w:u w:val="single"/>
        </w:rPr>
        <w:t xml:space="preserve">      </w:t>
      </w:r>
      <w:r>
        <w:rPr>
          <w:rFonts w:hint="eastAsia" w:hAnsi="宋体" w:cs="仿宋"/>
          <w:sz w:val="24"/>
        </w:rPr>
        <w:t>万元，资产总额为</w:t>
      </w:r>
      <w:r>
        <w:rPr>
          <w:rFonts w:hint="eastAsia" w:hAnsi="宋体" w:cs="仿宋"/>
          <w:sz w:val="24"/>
          <w:u w:val="single"/>
        </w:rPr>
        <w:t xml:space="preserve">    </w:t>
      </w:r>
      <w:r>
        <w:rPr>
          <w:rFonts w:hint="eastAsia" w:hAnsi="宋体" w:cs="仿宋"/>
          <w:sz w:val="24"/>
        </w:rPr>
        <w:t>万元，属于</w:t>
      </w:r>
      <w:r>
        <w:rPr>
          <w:rFonts w:hint="eastAsia" w:hAnsi="宋体" w:cs="仿宋"/>
          <w:i/>
          <w:sz w:val="24"/>
          <w:u w:val="single"/>
        </w:rPr>
        <w:t>（中型企业、小型企业、微型企业）</w:t>
      </w:r>
      <w:r>
        <w:rPr>
          <w:rFonts w:hint="eastAsia" w:hAnsi="宋体" w:cs="仿宋"/>
          <w:sz w:val="24"/>
        </w:rPr>
        <w:t>；</w:t>
      </w:r>
    </w:p>
    <w:p w14:paraId="3AC5BFB8">
      <w:pPr>
        <w:pStyle w:val="12"/>
        <w:tabs>
          <w:tab w:val="left" w:pos="5580"/>
        </w:tabs>
        <w:adjustRightInd w:val="0"/>
        <w:snapToGrid w:val="0"/>
        <w:spacing w:line="360" w:lineRule="auto"/>
        <w:ind w:left="46" w:hanging="45" w:hangingChars="19"/>
        <w:rPr>
          <w:rFonts w:hAnsi="宋体" w:cs="仿宋"/>
          <w:sz w:val="24"/>
        </w:rPr>
      </w:pPr>
      <w:r>
        <w:rPr>
          <w:rFonts w:hint="eastAsia" w:hAnsi="宋体" w:cs="仿宋"/>
          <w:sz w:val="24"/>
        </w:rPr>
        <w:t>……</w:t>
      </w:r>
    </w:p>
    <w:p w14:paraId="5866D152">
      <w:pPr>
        <w:pStyle w:val="12"/>
        <w:tabs>
          <w:tab w:val="left" w:pos="5580"/>
        </w:tabs>
        <w:adjustRightInd w:val="0"/>
        <w:snapToGrid w:val="0"/>
        <w:spacing w:line="360" w:lineRule="auto"/>
        <w:ind w:firstLine="491" w:firstLineChars="205"/>
        <w:rPr>
          <w:rFonts w:hAnsi="宋体" w:cs="仿宋"/>
          <w:sz w:val="24"/>
        </w:rPr>
      </w:pPr>
      <w:r>
        <w:rPr>
          <w:rFonts w:hint="eastAsia" w:hAnsi="宋体" w:cs="仿宋"/>
          <w:sz w:val="24"/>
        </w:rPr>
        <w:t>以上企业，不属于大企业的分支机构，不存在控股股东为大企业的情形，也不存在与大企业的负责人为同一人的情形。</w:t>
      </w:r>
    </w:p>
    <w:p w14:paraId="232BB477">
      <w:pPr>
        <w:pStyle w:val="12"/>
        <w:tabs>
          <w:tab w:val="left" w:pos="5580"/>
        </w:tabs>
        <w:adjustRightInd w:val="0"/>
        <w:snapToGrid w:val="0"/>
        <w:spacing w:line="360" w:lineRule="auto"/>
        <w:ind w:firstLine="491" w:firstLineChars="205"/>
        <w:rPr>
          <w:rFonts w:hAnsi="宋体" w:cs="仿宋"/>
          <w:sz w:val="24"/>
        </w:rPr>
      </w:pPr>
      <w:r>
        <w:rPr>
          <w:rFonts w:hint="eastAsia" w:hAnsi="宋体" w:cs="仿宋"/>
          <w:sz w:val="24"/>
        </w:rPr>
        <w:t>本企业对上述声明内容的真实性负责。如有虚假，将依法承担相应责任。</w:t>
      </w:r>
    </w:p>
    <w:p w14:paraId="1FD54063">
      <w:pPr>
        <w:pStyle w:val="12"/>
        <w:tabs>
          <w:tab w:val="left" w:pos="5580"/>
        </w:tabs>
        <w:adjustRightInd w:val="0"/>
        <w:snapToGrid w:val="0"/>
        <w:spacing w:line="360" w:lineRule="auto"/>
        <w:ind w:hanging="527"/>
        <w:rPr>
          <w:rFonts w:hAnsi="宋体" w:cs="仿宋"/>
          <w:sz w:val="24"/>
        </w:rPr>
      </w:pPr>
    </w:p>
    <w:p w14:paraId="3CC00106">
      <w:pPr>
        <w:pStyle w:val="12"/>
        <w:tabs>
          <w:tab w:val="left" w:pos="5580"/>
        </w:tabs>
        <w:adjustRightInd w:val="0"/>
        <w:snapToGrid w:val="0"/>
        <w:spacing w:line="360" w:lineRule="auto"/>
        <w:ind w:hanging="527"/>
        <w:rPr>
          <w:rFonts w:hAnsi="宋体" w:cs="仿宋"/>
          <w:sz w:val="24"/>
        </w:rPr>
      </w:pPr>
    </w:p>
    <w:p w14:paraId="6287C353">
      <w:pPr>
        <w:pStyle w:val="12"/>
        <w:tabs>
          <w:tab w:val="left" w:pos="5580"/>
        </w:tabs>
        <w:adjustRightInd w:val="0"/>
        <w:snapToGrid w:val="0"/>
        <w:spacing w:line="360" w:lineRule="auto"/>
        <w:ind w:firstLine="4680" w:firstLineChars="1950"/>
        <w:rPr>
          <w:rFonts w:hAnsi="宋体" w:cs="仿宋"/>
          <w:sz w:val="24"/>
        </w:rPr>
      </w:pPr>
      <w:r>
        <w:rPr>
          <w:rFonts w:hint="eastAsia" w:hAnsi="宋体" w:cs="仿宋"/>
          <w:sz w:val="24"/>
        </w:rPr>
        <w:t>企业名称（盖章）：</w:t>
      </w:r>
    </w:p>
    <w:p w14:paraId="1F32F2F7">
      <w:pPr>
        <w:pStyle w:val="12"/>
        <w:tabs>
          <w:tab w:val="left" w:pos="5580"/>
        </w:tabs>
        <w:adjustRightInd w:val="0"/>
        <w:snapToGrid w:val="0"/>
        <w:spacing w:line="360" w:lineRule="auto"/>
        <w:ind w:firstLine="4680" w:firstLineChars="1950"/>
        <w:rPr>
          <w:rFonts w:hAnsi="宋体" w:cs="仿宋"/>
          <w:sz w:val="24"/>
        </w:rPr>
      </w:pPr>
      <w:r>
        <w:rPr>
          <w:rFonts w:hint="eastAsia" w:hAnsi="宋体" w:cs="仿宋"/>
          <w:sz w:val="24"/>
        </w:rPr>
        <w:t>日期：</w:t>
      </w:r>
    </w:p>
    <w:p w14:paraId="693A6C49">
      <w:pPr>
        <w:pStyle w:val="12"/>
        <w:tabs>
          <w:tab w:val="left" w:pos="5580"/>
        </w:tabs>
        <w:adjustRightInd w:val="0"/>
        <w:snapToGrid w:val="0"/>
        <w:spacing w:line="360" w:lineRule="auto"/>
        <w:ind w:hanging="527"/>
        <w:rPr>
          <w:rFonts w:hAnsi="宋体" w:cs="仿宋"/>
          <w:sz w:val="24"/>
        </w:rPr>
      </w:pPr>
    </w:p>
    <w:p w14:paraId="6B03E4BE">
      <w:pPr>
        <w:pStyle w:val="12"/>
        <w:tabs>
          <w:tab w:val="left" w:pos="5580"/>
        </w:tabs>
        <w:adjustRightInd w:val="0"/>
        <w:snapToGrid w:val="0"/>
        <w:spacing w:line="360" w:lineRule="auto"/>
        <w:rPr>
          <w:rFonts w:hAnsi="宋体" w:cs="仿宋"/>
          <w:sz w:val="24"/>
        </w:rPr>
      </w:pPr>
      <w:r>
        <w:rPr>
          <w:rFonts w:hint="eastAsia" w:hAnsi="宋体" w:cs="仿宋"/>
          <w:sz w:val="24"/>
        </w:rPr>
        <w:t>注1、从业人员、营业收入、资产总额填报上一年度数据，无上一年度数据的新成立企业可不填报。</w:t>
      </w:r>
    </w:p>
    <w:p w14:paraId="19D65BEF">
      <w:pPr>
        <w:pStyle w:val="12"/>
        <w:tabs>
          <w:tab w:val="left" w:pos="5580"/>
        </w:tabs>
        <w:adjustRightInd w:val="0"/>
        <w:snapToGrid w:val="0"/>
        <w:spacing w:line="360" w:lineRule="auto"/>
        <w:rPr>
          <w:rFonts w:hAnsi="宋体" w:cs="仿宋"/>
          <w:sz w:val="24"/>
        </w:rPr>
      </w:pPr>
      <w:r>
        <w:rPr>
          <w:rFonts w:hint="eastAsia" w:hAnsi="宋体" w:cs="仿宋"/>
          <w:sz w:val="24"/>
        </w:rPr>
        <w:t>2、请在本表中填写</w:t>
      </w:r>
      <w:r>
        <w:rPr>
          <w:rFonts w:hint="eastAsia" w:hAnsi="宋体" w:cs="仿宋"/>
          <w:sz w:val="24"/>
          <w:u w:val="single"/>
        </w:rPr>
        <w:t>投标人须知前附表</w:t>
      </w:r>
      <w:r>
        <w:rPr>
          <w:rFonts w:hint="eastAsia" w:hAnsi="宋体" w:cs="仿宋"/>
          <w:sz w:val="24"/>
        </w:rPr>
        <w:t>中写明的中小企业行业类别。</w:t>
      </w:r>
    </w:p>
    <w:p w14:paraId="6AC38326">
      <w:pPr>
        <w:pStyle w:val="35"/>
        <w:adjustRightInd w:val="0"/>
        <w:snapToGrid w:val="0"/>
        <w:spacing w:before="0" w:after="0" w:line="360" w:lineRule="auto"/>
        <w:rPr>
          <w:rFonts w:ascii="宋体" w:hAnsi="宋体" w:cs="仿宋"/>
          <w:sz w:val="24"/>
        </w:rPr>
      </w:pPr>
      <w:r>
        <w:rPr>
          <w:rFonts w:hint="eastAsia" w:ascii="宋体" w:hAnsi="宋体" w:cs="仿宋"/>
          <w:sz w:val="24"/>
        </w:rPr>
        <w:t>3、制造商如为监狱企业或残疾人福利性单位的，视同为小型、微型企业，请填写此声明函，并需要出具相应的声明函和证明文件（格式后附）。</w:t>
      </w:r>
    </w:p>
    <w:p w14:paraId="4D4DFDF4">
      <w:pPr>
        <w:rPr>
          <w:rFonts w:ascii="宋体" w:hAnsi="宋体" w:cs="仿宋"/>
          <w:sz w:val="24"/>
        </w:rPr>
      </w:pPr>
      <w:r>
        <w:rPr>
          <w:rFonts w:hint="eastAsia" w:ascii="宋体" w:hAnsi="宋体" w:cs="仿宋"/>
          <w:sz w:val="24"/>
        </w:rPr>
        <w:br w:type="page"/>
      </w:r>
    </w:p>
    <w:p w14:paraId="3A27E8CB">
      <w:pPr>
        <w:pStyle w:val="3"/>
        <w:numPr>
          <w:ilvl w:val="0"/>
          <w:numId w:val="0"/>
        </w:numPr>
        <w:adjustRightInd w:val="0"/>
        <w:snapToGrid w:val="0"/>
        <w:spacing w:before="0" w:after="0" w:line="360" w:lineRule="auto"/>
        <w:ind w:left="2553"/>
        <w:jc w:val="left"/>
        <w:rPr>
          <w:rFonts w:ascii="宋体" w:hAnsi="宋体" w:cs="仿宋"/>
          <w:sz w:val="24"/>
          <w:szCs w:val="24"/>
        </w:rPr>
      </w:pPr>
      <w:r>
        <w:rPr>
          <w:rFonts w:hint="eastAsia" w:ascii="宋体" w:hAnsi="宋体" w:cs="仿宋"/>
          <w:sz w:val="24"/>
          <w:szCs w:val="24"/>
        </w:rPr>
        <w:t>附件  监狱企业声明函</w:t>
      </w:r>
      <w:r>
        <w:rPr>
          <w:rFonts w:hint="eastAsia" w:ascii="宋体" w:hAnsi="宋体" w:cs="仿宋"/>
          <w:sz w:val="24"/>
        </w:rPr>
        <w:t>（如是）</w:t>
      </w:r>
    </w:p>
    <w:p w14:paraId="1B5B78C7">
      <w:pPr>
        <w:adjustRightInd w:val="0"/>
        <w:snapToGrid w:val="0"/>
        <w:spacing w:line="360" w:lineRule="auto"/>
        <w:rPr>
          <w:rFonts w:ascii="宋体" w:hAnsi="宋体" w:cs="仿宋"/>
          <w:b/>
          <w:kern w:val="0"/>
          <w:sz w:val="24"/>
        </w:rPr>
      </w:pPr>
    </w:p>
    <w:p w14:paraId="1F9B8841">
      <w:pPr>
        <w:adjustRightInd w:val="0"/>
        <w:snapToGrid w:val="0"/>
        <w:spacing w:line="360" w:lineRule="auto"/>
        <w:ind w:firstLine="480" w:firstLineChars="200"/>
        <w:rPr>
          <w:rFonts w:ascii="宋体" w:hAnsi="宋体" w:cs="仿宋"/>
          <w:kern w:val="0"/>
          <w:sz w:val="24"/>
        </w:rPr>
      </w:pPr>
      <w:r>
        <w:rPr>
          <w:rFonts w:hint="eastAsia" w:ascii="宋体" w:hAnsi="宋体" w:cs="仿宋"/>
          <w:kern w:val="0"/>
          <w:sz w:val="24"/>
        </w:rPr>
        <w:t>本单位郑重声明，本单位在参加</w:t>
      </w:r>
      <w:r>
        <w:rPr>
          <w:rFonts w:hint="eastAsia" w:ascii="宋体" w:hAnsi="宋体" w:cs="仿宋"/>
          <w:kern w:val="0"/>
          <w:sz w:val="24"/>
          <w:u w:val="single"/>
        </w:rPr>
        <w:t>（采购人名称）</w:t>
      </w:r>
      <w:r>
        <w:rPr>
          <w:rFonts w:hint="eastAsia" w:ascii="宋体" w:hAnsi="宋体" w:cs="仿宋"/>
          <w:kern w:val="0"/>
          <w:sz w:val="24"/>
        </w:rPr>
        <w:t>的</w:t>
      </w:r>
      <w:r>
        <w:rPr>
          <w:rFonts w:hint="eastAsia" w:ascii="宋体" w:hAnsi="宋体" w:cs="仿宋"/>
          <w:kern w:val="0"/>
          <w:sz w:val="24"/>
          <w:u w:val="single"/>
        </w:rPr>
        <w:t>（招标项目名称）</w:t>
      </w:r>
      <w:r>
        <w:rPr>
          <w:rFonts w:hint="eastAsia" w:ascii="宋体" w:hAnsi="宋体" w:cs="仿宋"/>
          <w:kern w:val="0"/>
          <w:sz w:val="24"/>
        </w:rPr>
        <w:t>项目采购活动提供以下监狱企业制造的货物（或监狱企业承担的工程、或监狱企业承接的服务），具体情况如下：（按照实际情况勾选或填空）</w:t>
      </w:r>
    </w:p>
    <w:p w14:paraId="5DE64819">
      <w:pPr>
        <w:adjustRightInd w:val="0"/>
        <w:snapToGrid w:val="0"/>
        <w:spacing w:line="360" w:lineRule="auto"/>
        <w:ind w:firstLine="360" w:firstLineChars="150"/>
        <w:rPr>
          <w:rFonts w:ascii="宋体" w:hAnsi="宋体" w:cs="仿宋"/>
          <w:kern w:val="0"/>
          <w:sz w:val="24"/>
        </w:rPr>
      </w:pPr>
      <w:r>
        <w:rPr>
          <w:rFonts w:hint="eastAsia" w:ascii="宋体" w:hAnsi="宋体" w:cs="仿宋"/>
          <w:kern w:val="0"/>
          <w:sz w:val="24"/>
        </w:rPr>
        <w:t>（1）</w:t>
      </w:r>
      <w:r>
        <w:rPr>
          <w:rFonts w:hint="eastAsia" w:ascii="宋体" w:hAnsi="宋体" w:cs="仿宋"/>
          <w:kern w:val="0"/>
          <w:sz w:val="24"/>
          <w:u w:val="single"/>
        </w:rPr>
        <w:t>（制造商名称）</w:t>
      </w:r>
      <w:r>
        <w:rPr>
          <w:rFonts w:hint="eastAsia" w:ascii="宋体" w:hAnsi="宋体" w:cs="仿宋"/>
          <w:kern w:val="0"/>
          <w:sz w:val="24"/>
        </w:rPr>
        <w:t>属于监狱企业，后附省级以上监狱管理局、戒毒管理局（含新疆生产建设兵团）出具的属于监狱企业的证明文件。</w:t>
      </w:r>
    </w:p>
    <w:p w14:paraId="157EBF07">
      <w:pPr>
        <w:adjustRightInd w:val="0"/>
        <w:snapToGrid w:val="0"/>
        <w:spacing w:line="360" w:lineRule="auto"/>
        <w:ind w:firstLine="420"/>
        <w:rPr>
          <w:rFonts w:ascii="宋体" w:hAnsi="宋体" w:cs="仿宋"/>
          <w:kern w:val="0"/>
          <w:sz w:val="24"/>
        </w:rPr>
      </w:pPr>
      <w:r>
        <w:rPr>
          <w:rFonts w:hint="eastAsia" w:ascii="宋体" w:hAnsi="宋体" w:cs="仿宋"/>
          <w:kern w:val="0"/>
          <w:sz w:val="24"/>
        </w:rPr>
        <w:t>（2）</w:t>
      </w:r>
      <w:r>
        <w:rPr>
          <w:rFonts w:hint="eastAsia" w:ascii="宋体" w:hAnsi="宋体" w:cs="仿宋"/>
          <w:kern w:val="0"/>
          <w:sz w:val="24"/>
          <w:u w:val="single"/>
        </w:rPr>
        <w:t>（制造商名称）</w:t>
      </w:r>
      <w:r>
        <w:rPr>
          <w:rFonts w:hint="eastAsia" w:ascii="宋体" w:hAnsi="宋体" w:cs="仿宋"/>
          <w:kern w:val="0"/>
          <w:sz w:val="24"/>
        </w:rPr>
        <w:t>属于监狱企业并作为联合体一方，其提供协议合同金额占到共同投标协议合同总金额的比例为</w:t>
      </w:r>
      <w:r>
        <w:rPr>
          <w:rFonts w:hint="eastAsia" w:ascii="宋体" w:hAnsi="宋体" w:cs="仿宋"/>
          <w:kern w:val="0"/>
          <w:sz w:val="24"/>
          <w:u w:val="single"/>
        </w:rPr>
        <w:t xml:space="preserve">       </w:t>
      </w:r>
      <w:r>
        <w:rPr>
          <w:rFonts w:hint="eastAsia" w:ascii="宋体" w:hAnsi="宋体" w:cs="仿宋"/>
          <w:kern w:val="0"/>
          <w:sz w:val="24"/>
        </w:rPr>
        <w:t>。后附省级以上监狱管理局、戒毒管理局（含新疆生产建设兵团）出具的属于监狱企业的证明文件。</w:t>
      </w:r>
    </w:p>
    <w:p w14:paraId="655D3584">
      <w:pPr>
        <w:adjustRightInd w:val="0"/>
        <w:snapToGrid w:val="0"/>
        <w:spacing w:line="360" w:lineRule="auto"/>
        <w:ind w:firstLine="420"/>
        <w:rPr>
          <w:rFonts w:ascii="宋体" w:hAnsi="宋体" w:cs="仿宋"/>
          <w:kern w:val="0"/>
          <w:sz w:val="24"/>
        </w:rPr>
      </w:pPr>
      <w:r>
        <w:rPr>
          <w:rFonts w:hint="eastAsia" w:ascii="宋体" w:hAnsi="宋体" w:cs="仿宋"/>
          <w:kern w:val="0"/>
          <w:sz w:val="24"/>
        </w:rPr>
        <w:t>（3）</w:t>
      </w:r>
      <w:r>
        <w:rPr>
          <w:rFonts w:hint="eastAsia" w:ascii="宋体" w:hAnsi="宋体" w:cs="仿宋"/>
          <w:kern w:val="0"/>
          <w:sz w:val="24"/>
          <w:u w:val="single"/>
        </w:rPr>
        <w:t>（制造商名称）</w:t>
      </w:r>
      <w:r>
        <w:rPr>
          <w:rFonts w:hint="eastAsia" w:ascii="宋体" w:hAnsi="宋体" w:cs="仿宋"/>
          <w:kern w:val="0"/>
          <w:sz w:val="24"/>
        </w:rPr>
        <w:t>属于监狱企业并作为分包方，其提供协议合同金额占到分包意向协议合同总金额的比例为</w:t>
      </w:r>
      <w:r>
        <w:rPr>
          <w:rFonts w:hint="eastAsia" w:ascii="宋体" w:hAnsi="宋体" w:cs="仿宋"/>
          <w:kern w:val="0"/>
          <w:sz w:val="24"/>
          <w:u w:val="single"/>
        </w:rPr>
        <w:t xml:space="preserve">       </w:t>
      </w:r>
      <w:r>
        <w:rPr>
          <w:rFonts w:hint="eastAsia" w:ascii="宋体" w:hAnsi="宋体" w:cs="仿宋"/>
          <w:kern w:val="0"/>
          <w:sz w:val="24"/>
        </w:rPr>
        <w:t>。后附省级以上监狱管理局、戒毒管理局（含新疆生产建设兵团）出具的属于监狱企业的证明文件。</w:t>
      </w:r>
    </w:p>
    <w:p w14:paraId="4E433B68">
      <w:pPr>
        <w:adjustRightInd w:val="0"/>
        <w:snapToGrid w:val="0"/>
        <w:spacing w:line="360" w:lineRule="auto"/>
        <w:rPr>
          <w:rFonts w:ascii="宋体" w:hAnsi="宋体" w:cs="仿宋"/>
          <w:kern w:val="0"/>
          <w:sz w:val="24"/>
        </w:rPr>
      </w:pPr>
      <w:r>
        <w:rPr>
          <w:rFonts w:hint="eastAsia" w:ascii="宋体" w:hAnsi="宋体" w:cs="仿宋"/>
          <w:kern w:val="0"/>
          <w:sz w:val="24"/>
        </w:rPr>
        <w:t xml:space="preserve">    本单位对上述声明的真实性负责。如有虚假，将依法承担相应责任。</w:t>
      </w:r>
    </w:p>
    <w:p w14:paraId="18D7A7BF">
      <w:pPr>
        <w:adjustRightInd w:val="0"/>
        <w:snapToGrid w:val="0"/>
        <w:spacing w:line="360" w:lineRule="auto"/>
        <w:rPr>
          <w:rFonts w:ascii="宋体" w:hAnsi="宋体" w:cs="仿宋"/>
          <w:kern w:val="0"/>
          <w:sz w:val="24"/>
        </w:rPr>
      </w:pPr>
    </w:p>
    <w:p w14:paraId="07465CE7">
      <w:pPr>
        <w:pStyle w:val="13"/>
        <w:rPr>
          <w:rFonts w:ascii="宋体" w:hAnsi="宋体"/>
        </w:rPr>
      </w:pPr>
    </w:p>
    <w:p w14:paraId="33D6D3A1">
      <w:pPr>
        <w:adjustRightInd w:val="0"/>
        <w:snapToGrid w:val="0"/>
        <w:spacing w:line="360" w:lineRule="auto"/>
        <w:rPr>
          <w:rFonts w:ascii="宋体" w:hAnsi="宋体" w:cs="仿宋"/>
          <w:kern w:val="0"/>
          <w:sz w:val="24"/>
        </w:rPr>
      </w:pPr>
    </w:p>
    <w:p w14:paraId="67AD5D48">
      <w:pPr>
        <w:adjustRightInd w:val="0"/>
        <w:snapToGrid w:val="0"/>
        <w:spacing w:line="360" w:lineRule="auto"/>
        <w:ind w:firstLine="5301" w:firstLineChars="2200"/>
        <w:rPr>
          <w:rFonts w:ascii="宋体" w:hAnsi="宋体" w:cs="仿宋"/>
          <w:b/>
          <w:kern w:val="0"/>
          <w:sz w:val="24"/>
        </w:rPr>
      </w:pPr>
    </w:p>
    <w:p w14:paraId="407C78CE">
      <w:pPr>
        <w:adjustRightInd w:val="0"/>
        <w:snapToGrid w:val="0"/>
        <w:spacing w:line="360" w:lineRule="auto"/>
        <w:ind w:firstLine="5280" w:firstLineChars="2200"/>
        <w:rPr>
          <w:rFonts w:ascii="宋体" w:hAnsi="宋体" w:cs="仿宋"/>
          <w:kern w:val="0"/>
          <w:sz w:val="24"/>
        </w:rPr>
      </w:pPr>
      <w:r>
        <w:rPr>
          <w:rFonts w:hint="eastAsia" w:ascii="宋体" w:hAnsi="宋体" w:cs="仿宋"/>
          <w:kern w:val="0"/>
          <w:sz w:val="24"/>
        </w:rPr>
        <w:t>单位名称（盖章）：</w:t>
      </w:r>
    </w:p>
    <w:p w14:paraId="190DCCB4">
      <w:pPr>
        <w:adjustRightInd w:val="0"/>
        <w:snapToGrid w:val="0"/>
        <w:spacing w:line="360" w:lineRule="auto"/>
        <w:ind w:firstLine="5280" w:firstLineChars="2200"/>
        <w:rPr>
          <w:rFonts w:ascii="宋体" w:hAnsi="宋体" w:cs="仿宋"/>
          <w:kern w:val="0"/>
          <w:sz w:val="24"/>
        </w:rPr>
      </w:pPr>
      <w:r>
        <w:rPr>
          <w:rFonts w:hint="eastAsia" w:ascii="宋体" w:hAnsi="宋体" w:cs="仿宋"/>
          <w:kern w:val="0"/>
          <w:sz w:val="24"/>
        </w:rPr>
        <w:t>日  期：</w:t>
      </w:r>
    </w:p>
    <w:p w14:paraId="65905B93">
      <w:pPr>
        <w:rPr>
          <w:rFonts w:ascii="宋体" w:hAnsi="宋体" w:cs="仿宋"/>
          <w:sz w:val="24"/>
        </w:rPr>
      </w:pPr>
      <w:r>
        <w:rPr>
          <w:rFonts w:hint="eastAsia" w:ascii="宋体" w:hAnsi="宋体" w:cs="仿宋"/>
          <w:sz w:val="24"/>
        </w:rPr>
        <w:br w:type="page"/>
      </w:r>
    </w:p>
    <w:p w14:paraId="1866DBAF">
      <w:pPr>
        <w:pStyle w:val="3"/>
        <w:numPr>
          <w:ilvl w:val="0"/>
          <w:numId w:val="0"/>
        </w:numPr>
        <w:spacing w:before="0" w:after="0" w:line="360" w:lineRule="auto"/>
        <w:ind w:left="2553"/>
        <w:jc w:val="left"/>
        <w:rPr>
          <w:rFonts w:ascii="宋体" w:hAnsi="宋体" w:cs="仿宋"/>
          <w:sz w:val="24"/>
        </w:rPr>
      </w:pPr>
      <w:r>
        <w:rPr>
          <w:rFonts w:hint="eastAsia" w:ascii="宋体" w:hAnsi="宋体" w:cs="仿宋"/>
          <w:sz w:val="24"/>
        </w:rPr>
        <w:t>附件 残疾人福利性单位声明函（如是）</w:t>
      </w:r>
    </w:p>
    <w:p w14:paraId="5B870FB9">
      <w:pPr>
        <w:spacing w:line="360" w:lineRule="auto"/>
        <w:ind w:hanging="540"/>
        <w:jc w:val="center"/>
        <w:rPr>
          <w:rFonts w:ascii="宋体" w:hAnsi="宋体" w:cs="仿宋"/>
          <w:kern w:val="0"/>
          <w:sz w:val="24"/>
          <w:szCs w:val="20"/>
        </w:rPr>
      </w:pPr>
    </w:p>
    <w:p w14:paraId="54E29039">
      <w:pPr>
        <w:spacing w:line="360" w:lineRule="auto"/>
        <w:ind w:firstLine="567"/>
        <w:rPr>
          <w:rFonts w:ascii="宋体" w:hAnsi="宋体" w:cs="仿宋"/>
          <w:kern w:val="0"/>
          <w:sz w:val="24"/>
          <w:szCs w:val="20"/>
        </w:rPr>
      </w:pPr>
    </w:p>
    <w:p w14:paraId="105465DC">
      <w:pPr>
        <w:spacing w:line="360" w:lineRule="auto"/>
        <w:ind w:firstLine="480" w:firstLineChars="200"/>
        <w:rPr>
          <w:rFonts w:ascii="宋体" w:hAnsi="宋体" w:cs="仿宋"/>
          <w:kern w:val="0"/>
          <w:sz w:val="24"/>
        </w:rPr>
      </w:pPr>
      <w:r>
        <w:rPr>
          <w:rFonts w:hint="eastAsia" w:ascii="宋体" w:hAnsi="宋体" w:cs="仿宋"/>
          <w:kern w:val="0"/>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BB74BE">
      <w:pPr>
        <w:spacing w:line="360" w:lineRule="auto"/>
        <w:ind w:firstLine="480" w:firstLineChars="200"/>
        <w:rPr>
          <w:rFonts w:ascii="宋体" w:hAnsi="宋体" w:cs="仿宋"/>
          <w:kern w:val="0"/>
          <w:sz w:val="24"/>
        </w:rPr>
      </w:pPr>
      <w:r>
        <w:rPr>
          <w:rFonts w:hint="eastAsia" w:ascii="宋体" w:hAnsi="宋体" w:cs="仿宋"/>
          <w:kern w:val="0"/>
          <w:sz w:val="24"/>
        </w:rPr>
        <w:t>本单位对上述声明的真实性负责。如有虚假，将依法承担相应责任。</w:t>
      </w:r>
    </w:p>
    <w:p w14:paraId="4DF7FD9C">
      <w:pPr>
        <w:spacing w:line="360" w:lineRule="auto"/>
        <w:ind w:firstLine="480" w:firstLineChars="200"/>
        <w:rPr>
          <w:rFonts w:ascii="宋体" w:hAnsi="宋体" w:cs="仿宋"/>
          <w:kern w:val="0"/>
          <w:sz w:val="24"/>
        </w:rPr>
      </w:pPr>
    </w:p>
    <w:p w14:paraId="5664B173">
      <w:pPr>
        <w:spacing w:line="360" w:lineRule="auto"/>
        <w:ind w:firstLine="624" w:firstLineChars="200"/>
        <w:rPr>
          <w:rFonts w:ascii="宋体" w:hAnsi="宋体" w:cs="仿宋"/>
          <w:spacing w:val="6"/>
          <w:sz w:val="30"/>
          <w:szCs w:val="30"/>
        </w:rPr>
      </w:pPr>
    </w:p>
    <w:p w14:paraId="706FE62C">
      <w:pPr>
        <w:spacing w:line="360" w:lineRule="auto"/>
        <w:ind w:firstLine="480" w:firstLineChars="200"/>
        <w:rPr>
          <w:rFonts w:ascii="宋体" w:hAnsi="宋体" w:cs="仿宋"/>
          <w:kern w:val="0"/>
          <w:sz w:val="24"/>
        </w:rPr>
      </w:pPr>
      <w:r>
        <w:rPr>
          <w:rFonts w:hint="eastAsia" w:ascii="宋体" w:hAnsi="宋体" w:cs="仿宋"/>
          <w:kern w:val="0"/>
          <w:sz w:val="24"/>
        </w:rPr>
        <w:t xml:space="preserve">                                     单位名称（盖章）：</w:t>
      </w:r>
    </w:p>
    <w:p w14:paraId="3890DD01">
      <w:pPr>
        <w:spacing w:line="360" w:lineRule="auto"/>
        <w:ind w:firstLine="480" w:firstLineChars="200"/>
        <w:rPr>
          <w:rFonts w:ascii="宋体" w:hAnsi="宋体" w:cs="仿宋"/>
          <w:kern w:val="0"/>
          <w:sz w:val="24"/>
        </w:rPr>
      </w:pPr>
      <w:r>
        <w:rPr>
          <w:rFonts w:hint="eastAsia" w:ascii="宋体" w:hAnsi="宋体" w:cs="仿宋"/>
          <w:kern w:val="0"/>
          <w:sz w:val="24"/>
        </w:rPr>
        <w:t xml:space="preserve">                                     日  期：</w:t>
      </w:r>
    </w:p>
    <w:p w14:paraId="3157F1A0">
      <w:pPr>
        <w:spacing w:line="360" w:lineRule="auto"/>
        <w:ind w:left="1105" w:leftChars="257" w:hanging="540"/>
        <w:jc w:val="center"/>
        <w:rPr>
          <w:rFonts w:ascii="宋体" w:hAnsi="宋体" w:cs="仿宋"/>
          <w:b/>
          <w:kern w:val="0"/>
          <w:sz w:val="24"/>
          <w:szCs w:val="20"/>
        </w:rPr>
      </w:pPr>
    </w:p>
    <w:p w14:paraId="7B69D8CE">
      <w:pPr>
        <w:pStyle w:val="35"/>
        <w:adjustRightInd w:val="0"/>
        <w:snapToGrid w:val="0"/>
        <w:spacing w:before="0" w:after="0" w:line="360" w:lineRule="auto"/>
        <w:rPr>
          <w:rFonts w:ascii="宋体" w:hAnsi="宋体" w:cs="仿宋"/>
          <w:sz w:val="24"/>
        </w:rPr>
      </w:pPr>
    </w:p>
    <w:p w14:paraId="29E34E48">
      <w:pPr>
        <w:rPr>
          <w:rStyle w:val="21"/>
          <w:rFonts w:hint="eastAsia"/>
          <w:szCs w:val="21"/>
        </w:rPr>
      </w:pPr>
      <w:r>
        <w:rPr>
          <w:rStyle w:val="28"/>
          <w:b/>
          <w:bCs/>
        </w:rPr>
        <w:br w:type="page"/>
      </w:r>
      <w:r>
        <w:rPr>
          <w:rStyle w:val="21"/>
          <w:rFonts w:hint="eastAsia"/>
          <w:szCs w:val="21"/>
        </w:rPr>
        <w:t>关于印发中小企业划型标准规定的通知</w:t>
      </w:r>
    </w:p>
    <w:p w14:paraId="0D4FC4C2">
      <w:pPr>
        <w:pStyle w:val="16"/>
        <w:ind w:firstLine="600"/>
        <w:jc w:val="center"/>
        <w:rPr>
          <w:rFonts w:hint="eastAsia"/>
          <w:sz w:val="21"/>
          <w:szCs w:val="21"/>
        </w:rPr>
      </w:pPr>
      <w:r>
        <w:rPr>
          <w:rFonts w:hint="eastAsia"/>
          <w:sz w:val="21"/>
          <w:szCs w:val="21"/>
        </w:rPr>
        <w:t>工信部联企业〔2011〕300号</w:t>
      </w:r>
    </w:p>
    <w:p w14:paraId="573AC35C">
      <w:pPr>
        <w:pStyle w:val="16"/>
        <w:ind w:firstLine="480"/>
        <w:rPr>
          <w:rFonts w:hint="eastAsia"/>
          <w:sz w:val="21"/>
          <w:szCs w:val="21"/>
        </w:rPr>
      </w:pPr>
      <w:r>
        <w:rPr>
          <w:rFonts w:hint="eastAsia"/>
          <w:sz w:val="21"/>
          <w:szCs w:val="21"/>
        </w:rPr>
        <w:t>各省、自治区、直辖市人民政府，国务院各部委、各直属机构及有关单位：</w:t>
      </w:r>
    </w:p>
    <w:p w14:paraId="556F078E">
      <w:pPr>
        <w:pStyle w:val="16"/>
        <w:ind w:firstLine="480"/>
        <w:rPr>
          <w:rFonts w:hint="eastAsia"/>
          <w:sz w:val="21"/>
          <w:szCs w:val="21"/>
        </w:rPr>
      </w:pPr>
      <w:r>
        <w:rPr>
          <w:rFonts w:hint="eastAsia"/>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1FF3830">
      <w:pPr>
        <w:pStyle w:val="16"/>
        <w:rPr>
          <w:rFonts w:hint="eastAsia"/>
          <w:sz w:val="21"/>
          <w:szCs w:val="21"/>
        </w:rPr>
      </w:pPr>
      <w:r>
        <w:rPr>
          <w:rFonts w:hint="eastAsia"/>
          <w:sz w:val="21"/>
          <w:szCs w:val="21"/>
        </w:rPr>
        <w:t>　　　　　　　　　　　　　　　　　　　　　工业和信息化部　国家统计局</w:t>
      </w:r>
    </w:p>
    <w:p w14:paraId="0C0ADF77">
      <w:pPr>
        <w:pStyle w:val="16"/>
        <w:rPr>
          <w:rFonts w:hint="eastAsia"/>
          <w:sz w:val="21"/>
          <w:szCs w:val="21"/>
        </w:rPr>
      </w:pPr>
      <w:r>
        <w:rPr>
          <w:rFonts w:hint="eastAsia"/>
          <w:sz w:val="21"/>
          <w:szCs w:val="21"/>
        </w:rPr>
        <w:t>　　　　　　　　　　　　　　　　　　　　国家发展和改革委员会　财政部</w:t>
      </w:r>
    </w:p>
    <w:p w14:paraId="40ECC3B1">
      <w:pPr>
        <w:pStyle w:val="16"/>
        <w:rPr>
          <w:rFonts w:hint="eastAsia"/>
          <w:sz w:val="21"/>
          <w:szCs w:val="21"/>
        </w:rPr>
      </w:pPr>
      <w:r>
        <w:rPr>
          <w:rFonts w:hint="eastAsia"/>
          <w:sz w:val="21"/>
          <w:szCs w:val="21"/>
        </w:rPr>
        <w:t>　　　　　　　　　　　　　　　　　　　　　　　　二○一一年六月十八日</w:t>
      </w:r>
    </w:p>
    <w:p w14:paraId="0CE7685C">
      <w:pPr>
        <w:pStyle w:val="16"/>
        <w:jc w:val="center"/>
        <w:rPr>
          <w:rFonts w:hint="eastAsia"/>
          <w:sz w:val="21"/>
          <w:szCs w:val="21"/>
        </w:rPr>
      </w:pPr>
      <w:r>
        <w:rPr>
          <w:rStyle w:val="21"/>
          <w:rFonts w:hint="eastAsia"/>
          <w:sz w:val="21"/>
          <w:szCs w:val="21"/>
        </w:rPr>
        <w:t>中小企业划型标准规定</w:t>
      </w:r>
    </w:p>
    <w:p w14:paraId="61E41A72">
      <w:pPr>
        <w:pStyle w:val="16"/>
        <w:ind w:firstLine="367" w:firstLineChars="175"/>
        <w:jc w:val="both"/>
        <w:rPr>
          <w:rFonts w:hint="eastAsia"/>
          <w:sz w:val="21"/>
          <w:szCs w:val="21"/>
        </w:rPr>
      </w:pPr>
      <w:r>
        <w:rPr>
          <w:rFonts w:hint="eastAsia"/>
          <w:sz w:val="21"/>
          <w:szCs w:val="21"/>
        </w:rPr>
        <w:t>一、根据《中华人民共和国中小企业促进法》和《国务院关于进一步促进中小企业发展的若干意见》(国发〔2009〕36号)，制定本规定。</w:t>
      </w:r>
    </w:p>
    <w:p w14:paraId="64F54ABA">
      <w:pPr>
        <w:pStyle w:val="16"/>
        <w:ind w:firstLine="367" w:firstLineChars="175"/>
        <w:jc w:val="both"/>
        <w:rPr>
          <w:rFonts w:hint="eastAsia"/>
          <w:sz w:val="21"/>
          <w:szCs w:val="21"/>
        </w:rPr>
      </w:pPr>
      <w:r>
        <w:rPr>
          <w:rFonts w:hint="eastAsia"/>
          <w:sz w:val="21"/>
          <w:szCs w:val="21"/>
        </w:rPr>
        <w:t>二、中小企业划分为中型、小型、微型三种类型，具体标准根据企业从业人员、营业收入、资产总额等指标，结合行业特点制定。</w:t>
      </w:r>
    </w:p>
    <w:p w14:paraId="0B250717">
      <w:pPr>
        <w:pStyle w:val="16"/>
        <w:ind w:firstLine="367" w:firstLineChars="175"/>
        <w:jc w:val="both"/>
        <w:rPr>
          <w:rFonts w:hint="eastAsia"/>
          <w:sz w:val="21"/>
          <w:szCs w:val="21"/>
        </w:rPr>
      </w:pPr>
      <w:r>
        <w:rPr>
          <w:rFonts w:hint="eastAsia"/>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E744D62">
      <w:pPr>
        <w:pStyle w:val="16"/>
        <w:ind w:firstLine="367" w:firstLineChars="175"/>
        <w:jc w:val="both"/>
        <w:rPr>
          <w:rFonts w:hint="eastAsia"/>
          <w:sz w:val="21"/>
          <w:szCs w:val="21"/>
        </w:rPr>
      </w:pPr>
      <w:r>
        <w:rPr>
          <w:rFonts w:hint="eastAsia"/>
          <w:sz w:val="21"/>
          <w:szCs w:val="21"/>
        </w:rPr>
        <w:t>四、各行业划型标准为：</w:t>
      </w:r>
    </w:p>
    <w:p w14:paraId="285BC576">
      <w:pPr>
        <w:pStyle w:val="16"/>
        <w:ind w:firstLine="367" w:firstLineChars="175"/>
        <w:jc w:val="both"/>
        <w:rPr>
          <w:rFonts w:hint="eastAsia"/>
          <w:sz w:val="21"/>
          <w:szCs w:val="21"/>
        </w:rPr>
      </w:pPr>
      <w:r>
        <w:rPr>
          <w:rFonts w:hint="eastAsia"/>
          <w:sz w:val="21"/>
          <w:szCs w:val="21"/>
        </w:rPr>
        <w:t>（一）农、林、牧、渔业。营业收入20000万元以下的为中小微型企业。其中，营业收入500万元及以上的为中型企业，营业收入50万元及以上的为小型企业，营业收入50万元以下的为微型企业。</w:t>
      </w:r>
    </w:p>
    <w:p w14:paraId="793B18CF">
      <w:pPr>
        <w:pStyle w:val="16"/>
        <w:ind w:firstLine="369" w:firstLineChars="175"/>
        <w:jc w:val="both"/>
        <w:rPr>
          <w:rFonts w:hint="eastAsia"/>
          <w:sz w:val="21"/>
          <w:szCs w:val="21"/>
        </w:rPr>
      </w:pPr>
      <w:r>
        <w:rPr>
          <w:rFonts w:hint="eastAsia"/>
          <w:b/>
          <w:bCs/>
          <w:sz w:val="21"/>
          <w:szCs w:val="21"/>
        </w:rPr>
        <w:t>（二）工业</w:t>
      </w:r>
      <w:r>
        <w:rPr>
          <w:rFonts w:hint="eastAsia"/>
          <w:sz w:val="21"/>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25586CE">
      <w:pPr>
        <w:pStyle w:val="16"/>
        <w:ind w:firstLine="367" w:firstLineChars="175"/>
        <w:jc w:val="both"/>
        <w:rPr>
          <w:rFonts w:hint="eastAsia"/>
          <w:sz w:val="21"/>
          <w:szCs w:val="21"/>
        </w:rPr>
      </w:pPr>
      <w:r>
        <w:rPr>
          <w:rFonts w:hint="eastAsia"/>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6964F12">
      <w:pPr>
        <w:pStyle w:val="16"/>
        <w:ind w:firstLine="367" w:firstLineChars="175"/>
        <w:jc w:val="both"/>
        <w:rPr>
          <w:rFonts w:hint="eastAsia"/>
          <w:sz w:val="21"/>
          <w:szCs w:val="21"/>
        </w:rPr>
      </w:pPr>
      <w:r>
        <w:rPr>
          <w:rFonts w:hint="eastAsia"/>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4BE1342">
      <w:pPr>
        <w:pStyle w:val="16"/>
        <w:ind w:firstLine="367" w:firstLineChars="175"/>
        <w:jc w:val="both"/>
        <w:rPr>
          <w:rFonts w:hint="eastAsia"/>
          <w:sz w:val="21"/>
          <w:szCs w:val="21"/>
        </w:rPr>
      </w:pPr>
      <w:r>
        <w:rPr>
          <w:rFonts w:hint="eastAsia"/>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FC987CD">
      <w:pPr>
        <w:pStyle w:val="16"/>
        <w:ind w:firstLine="367" w:firstLineChars="175"/>
        <w:jc w:val="both"/>
        <w:rPr>
          <w:rFonts w:hint="eastAsia"/>
          <w:sz w:val="21"/>
          <w:szCs w:val="21"/>
        </w:rPr>
      </w:pPr>
      <w:r>
        <w:rPr>
          <w:rFonts w:hint="eastAsia"/>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3D7D5DD">
      <w:pPr>
        <w:pStyle w:val="16"/>
        <w:ind w:firstLine="367" w:firstLineChars="175"/>
        <w:jc w:val="both"/>
        <w:rPr>
          <w:rFonts w:hint="eastAsia"/>
          <w:sz w:val="21"/>
          <w:szCs w:val="21"/>
        </w:rPr>
      </w:pPr>
      <w:r>
        <w:rPr>
          <w:rFonts w:hint="eastAsia"/>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239D7F6">
      <w:pPr>
        <w:pStyle w:val="16"/>
        <w:ind w:firstLine="367" w:firstLineChars="175"/>
        <w:jc w:val="both"/>
        <w:rPr>
          <w:rFonts w:hint="eastAsia"/>
          <w:sz w:val="21"/>
          <w:szCs w:val="21"/>
        </w:rPr>
      </w:pPr>
      <w:r>
        <w:rPr>
          <w:rFonts w:hint="eastAsia"/>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CD1B16B">
      <w:pPr>
        <w:pStyle w:val="16"/>
        <w:ind w:firstLine="367" w:firstLineChars="175"/>
        <w:jc w:val="both"/>
        <w:rPr>
          <w:rFonts w:hint="eastAsia"/>
          <w:sz w:val="21"/>
          <w:szCs w:val="21"/>
        </w:rPr>
      </w:pPr>
      <w:r>
        <w:rPr>
          <w:rFonts w:hint="eastAsia"/>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60E4D3">
      <w:pPr>
        <w:pStyle w:val="16"/>
        <w:ind w:firstLine="367" w:firstLineChars="175"/>
        <w:jc w:val="both"/>
        <w:rPr>
          <w:rFonts w:hint="eastAsia"/>
          <w:sz w:val="21"/>
          <w:szCs w:val="21"/>
        </w:rPr>
      </w:pPr>
      <w:r>
        <w:rPr>
          <w:rFonts w:hint="eastAsia"/>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E0A8D58">
      <w:pPr>
        <w:pStyle w:val="16"/>
        <w:ind w:firstLine="367" w:firstLineChars="175"/>
        <w:jc w:val="both"/>
        <w:rPr>
          <w:rFonts w:hint="eastAsia"/>
          <w:sz w:val="21"/>
          <w:szCs w:val="21"/>
        </w:rPr>
      </w:pPr>
      <w:r>
        <w:rPr>
          <w:rFonts w:hint="eastAsia"/>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DBF29DF">
      <w:pPr>
        <w:pStyle w:val="16"/>
        <w:ind w:firstLine="367" w:firstLineChars="175"/>
        <w:jc w:val="both"/>
        <w:rPr>
          <w:rFonts w:hint="eastAsia"/>
          <w:b w:val="0"/>
          <w:bCs w:val="0"/>
          <w:sz w:val="21"/>
          <w:szCs w:val="21"/>
        </w:rPr>
      </w:pPr>
      <w:r>
        <w:rPr>
          <w:rFonts w:hint="eastAsia"/>
          <w:b w:val="0"/>
          <w:bCs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7495626">
      <w:pPr>
        <w:pStyle w:val="16"/>
        <w:ind w:firstLine="367" w:firstLineChars="175"/>
        <w:jc w:val="both"/>
        <w:rPr>
          <w:rFonts w:hint="eastAsia"/>
          <w:sz w:val="21"/>
          <w:szCs w:val="21"/>
        </w:rPr>
      </w:pPr>
      <w:r>
        <w:rPr>
          <w:rFonts w:hint="eastAsia"/>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D5DBE20">
      <w:pPr>
        <w:pStyle w:val="16"/>
        <w:ind w:firstLine="367" w:firstLineChars="175"/>
        <w:jc w:val="both"/>
        <w:rPr>
          <w:rFonts w:hint="eastAsia"/>
          <w:sz w:val="21"/>
          <w:szCs w:val="21"/>
        </w:rPr>
      </w:pPr>
      <w:r>
        <w:rPr>
          <w:rFonts w:hint="eastAsia"/>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FA68B5F">
      <w:pPr>
        <w:pStyle w:val="16"/>
        <w:ind w:firstLine="367" w:firstLineChars="175"/>
        <w:jc w:val="both"/>
        <w:rPr>
          <w:rFonts w:hint="eastAsia"/>
          <w:sz w:val="21"/>
          <w:szCs w:val="21"/>
        </w:rPr>
      </w:pPr>
      <w:r>
        <w:rPr>
          <w:rFonts w:hint="eastAsia"/>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E3F641E">
      <w:pPr>
        <w:pStyle w:val="16"/>
        <w:ind w:firstLine="367" w:firstLineChars="175"/>
        <w:jc w:val="both"/>
        <w:rPr>
          <w:rFonts w:hint="eastAsia"/>
          <w:b w:val="0"/>
          <w:bCs w:val="0"/>
          <w:sz w:val="21"/>
          <w:szCs w:val="21"/>
        </w:rPr>
      </w:pPr>
      <w:r>
        <w:rPr>
          <w:rFonts w:hint="eastAsia"/>
          <w:b w:val="0"/>
          <w:bCs w:val="0"/>
          <w:sz w:val="21"/>
          <w:szCs w:val="21"/>
        </w:rPr>
        <w:t>（十六）其他未列明行业。从业人员300人以下的为中小微型企业。其中，从业人员100人及以上的为中型企业；从业人员10人及以上的为小型企业；从业人员10人以下的为微型企业。</w:t>
      </w:r>
    </w:p>
    <w:p w14:paraId="1ADAD03C">
      <w:pPr>
        <w:pStyle w:val="16"/>
        <w:ind w:firstLine="367" w:firstLineChars="175"/>
        <w:jc w:val="both"/>
        <w:rPr>
          <w:rFonts w:hint="eastAsia"/>
          <w:sz w:val="21"/>
          <w:szCs w:val="21"/>
        </w:rPr>
      </w:pPr>
      <w:r>
        <w:rPr>
          <w:rFonts w:hint="eastAsia"/>
          <w:sz w:val="21"/>
          <w:szCs w:val="21"/>
        </w:rPr>
        <w:t>五、企业类型的划分以统计部门的统计数据为依据。</w:t>
      </w:r>
    </w:p>
    <w:p w14:paraId="5B33D7D7">
      <w:pPr>
        <w:pStyle w:val="16"/>
        <w:ind w:firstLine="367" w:firstLineChars="175"/>
        <w:jc w:val="both"/>
        <w:rPr>
          <w:rFonts w:hint="eastAsia"/>
          <w:sz w:val="21"/>
          <w:szCs w:val="21"/>
        </w:rPr>
      </w:pPr>
      <w:r>
        <w:rPr>
          <w:rFonts w:hint="eastAsia"/>
          <w:sz w:val="21"/>
          <w:szCs w:val="21"/>
        </w:rPr>
        <w:t>六、本规定适用于在中华人民共和国境内依法设立的各类所有制和各种组织形式的企业。个体工商户和本规定以外的行业，参照本规定进行划型。</w:t>
      </w:r>
    </w:p>
    <w:p w14:paraId="7F51D088">
      <w:pPr>
        <w:pStyle w:val="16"/>
        <w:ind w:firstLine="367" w:firstLineChars="175"/>
        <w:jc w:val="both"/>
        <w:rPr>
          <w:rFonts w:hint="eastAsia"/>
          <w:sz w:val="21"/>
          <w:szCs w:val="21"/>
        </w:rPr>
      </w:pPr>
      <w:r>
        <w:rPr>
          <w:rFonts w:hint="eastAsia"/>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4F7BD7D7">
      <w:pPr>
        <w:pStyle w:val="16"/>
        <w:ind w:firstLine="367" w:firstLineChars="175"/>
        <w:jc w:val="both"/>
        <w:rPr>
          <w:rFonts w:hint="eastAsia"/>
          <w:sz w:val="21"/>
          <w:szCs w:val="21"/>
        </w:rPr>
      </w:pPr>
      <w:r>
        <w:rPr>
          <w:rFonts w:hint="eastAsia"/>
          <w:sz w:val="21"/>
          <w:szCs w:val="21"/>
        </w:rPr>
        <w:t>八、本规定由工业和信息化部、国家统计局会同有关部门根据《国民经济行业分类》修订情况和企业发展变化情况适时修订。</w:t>
      </w:r>
    </w:p>
    <w:p w14:paraId="4571A009">
      <w:pPr>
        <w:pStyle w:val="16"/>
        <w:ind w:firstLine="367" w:firstLineChars="175"/>
        <w:jc w:val="both"/>
        <w:rPr>
          <w:rFonts w:hint="eastAsia"/>
          <w:sz w:val="21"/>
          <w:szCs w:val="21"/>
        </w:rPr>
      </w:pPr>
      <w:r>
        <w:rPr>
          <w:rFonts w:hint="eastAsia"/>
          <w:sz w:val="21"/>
          <w:szCs w:val="21"/>
        </w:rPr>
        <w:t>九、本规定由工业和信息化部、国家统计局会同有关部门负责解释。</w:t>
      </w:r>
    </w:p>
    <w:p w14:paraId="4B6F4457">
      <w:pPr>
        <w:pStyle w:val="16"/>
        <w:ind w:firstLine="367" w:firstLineChars="175"/>
        <w:jc w:val="both"/>
        <w:rPr>
          <w:rFonts w:hint="eastAsia"/>
          <w:sz w:val="21"/>
          <w:szCs w:val="21"/>
        </w:rPr>
      </w:pPr>
      <w:r>
        <w:rPr>
          <w:rFonts w:hint="eastAsia"/>
          <w:sz w:val="21"/>
          <w:szCs w:val="21"/>
        </w:rPr>
        <w:t>十、本规定自发布之日起执行，原国家经贸委、原国家计委、财政部和国家统计局2003年颁布的《中小企业标准暂行规定》同时废止。</w:t>
      </w:r>
    </w:p>
    <w:p w14:paraId="07D814E0">
      <w:pPr>
        <w:rPr>
          <w:rStyle w:val="28"/>
          <w:b/>
          <w:bCs/>
        </w:rPr>
      </w:pPr>
      <w:r>
        <w:rPr>
          <w:rFonts w:hint="eastAsia" w:hAnsi="宋体" w:cs="宋体"/>
          <w:color w:val="000000"/>
          <w:sz w:val="24"/>
        </w:rPr>
        <w:br w:type="page"/>
      </w:r>
    </w:p>
    <w:p w14:paraId="561B7EFC">
      <w:pPr>
        <w:pStyle w:val="4"/>
        <w:jc w:val="center"/>
        <w:rPr>
          <w:rStyle w:val="28"/>
          <w:b/>
          <w:bCs/>
        </w:rPr>
      </w:pPr>
      <w:r>
        <w:rPr>
          <w:rStyle w:val="28"/>
          <w:b/>
          <w:bCs/>
        </w:rPr>
        <w:t>四、商务条款响应情况</w:t>
      </w:r>
    </w:p>
    <w:p w14:paraId="444C23BD">
      <w:pPr>
        <w:pStyle w:val="10"/>
        <w:spacing w:before="41" w:line="364" w:lineRule="auto"/>
        <w:ind w:left="1360" w:right="6110" w:hanging="60"/>
      </w:pPr>
    </w:p>
    <w:p w14:paraId="161C7215">
      <w:pPr>
        <w:pStyle w:val="10"/>
        <w:spacing w:before="41" w:line="364" w:lineRule="auto"/>
        <w:ind w:right="6110" w:firstLine="480" w:firstLineChars="200"/>
      </w:pPr>
      <w:r>
        <w:t>附件 4－1</w:t>
      </w:r>
    </w:p>
    <w:p w14:paraId="5C95D458">
      <w:pPr>
        <w:pStyle w:val="10"/>
      </w:pPr>
    </w:p>
    <w:p w14:paraId="47667E16">
      <w:pPr>
        <w:pStyle w:val="10"/>
        <w:spacing w:before="162"/>
        <w:ind w:left="3525" w:right="3046"/>
        <w:jc w:val="center"/>
        <w:rPr>
          <w:b/>
          <w:bCs/>
        </w:rPr>
      </w:pPr>
      <w:r>
        <w:rPr>
          <w:b/>
          <w:bCs/>
        </w:rPr>
        <w:t>商务条款偏离表</w:t>
      </w:r>
    </w:p>
    <w:p w14:paraId="2479CBA2">
      <w:pPr>
        <w:pStyle w:val="10"/>
        <w:tabs>
          <w:tab w:val="left" w:pos="7181"/>
        </w:tabs>
        <w:spacing w:before="160"/>
        <w:ind w:firstLine="480" w:firstLineChars="200"/>
        <w:rPr>
          <w:lang w:val="en-US"/>
        </w:rPr>
      </w:pPr>
      <w:r>
        <w:t>项目名称：</w:t>
      </w:r>
      <w:r>
        <w:rPr>
          <w:rFonts w:hint="eastAsia"/>
          <w:lang w:val="en-US"/>
        </w:rPr>
        <w:t xml:space="preserve">                                          </w:t>
      </w:r>
    </w:p>
    <w:p w14:paraId="5D6F251A">
      <w:pPr>
        <w:pStyle w:val="10"/>
        <w:tabs>
          <w:tab w:val="left" w:pos="7181"/>
        </w:tabs>
        <w:spacing w:before="160"/>
        <w:ind w:firstLine="480" w:firstLineChars="200"/>
      </w:pPr>
      <w:r>
        <w:t>项目编号：</w:t>
      </w:r>
      <w:r>
        <w:rPr>
          <w:rFonts w:hint="eastAsia"/>
          <w:lang w:val="en-US"/>
        </w:rPr>
        <w:t xml:space="preserve">                   标项号及标项名称</w:t>
      </w:r>
      <w:r>
        <w:t>：</w:t>
      </w:r>
      <w:r>
        <w:rPr>
          <w:rFonts w:hint="eastAsia"/>
          <w:lang w:val="en-US"/>
        </w:rPr>
        <w:t xml:space="preserve">  </w:t>
      </w:r>
    </w:p>
    <w:p w14:paraId="77953AC3">
      <w:pPr>
        <w:pStyle w:val="10"/>
        <w:spacing w:before="4"/>
        <w:rPr>
          <w:sz w:val="6"/>
        </w:rPr>
      </w:pPr>
    </w:p>
    <w:tbl>
      <w:tblPr>
        <w:tblStyle w:val="18"/>
        <w:tblW w:w="0" w:type="auto"/>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0"/>
        <w:gridCol w:w="2876"/>
        <w:gridCol w:w="1237"/>
        <w:gridCol w:w="2411"/>
        <w:gridCol w:w="853"/>
        <w:gridCol w:w="879"/>
      </w:tblGrid>
      <w:tr w14:paraId="33DE9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80" w:type="dxa"/>
          </w:tcPr>
          <w:p w14:paraId="77AA9816">
            <w:pPr>
              <w:pStyle w:val="27"/>
              <w:spacing w:before="79"/>
              <w:ind w:left="299"/>
              <w:rPr>
                <w:sz w:val="24"/>
              </w:rPr>
            </w:pPr>
            <w:r>
              <w:rPr>
                <w:sz w:val="24"/>
              </w:rPr>
              <w:t>序号</w:t>
            </w:r>
          </w:p>
        </w:tc>
        <w:tc>
          <w:tcPr>
            <w:tcW w:w="2876" w:type="dxa"/>
          </w:tcPr>
          <w:p w14:paraId="1FB00D6B">
            <w:pPr>
              <w:pStyle w:val="27"/>
              <w:spacing w:before="79"/>
              <w:ind w:left="114"/>
              <w:rPr>
                <w:sz w:val="24"/>
              </w:rPr>
            </w:pPr>
            <w:r>
              <w:rPr>
                <w:rFonts w:hint="eastAsia"/>
                <w:sz w:val="24"/>
                <w:lang w:eastAsia="zh-CN"/>
              </w:rPr>
              <w:t>单一来源协商</w:t>
            </w:r>
            <w:r>
              <w:rPr>
                <w:sz w:val="24"/>
              </w:rPr>
              <w:t>条目号</w:t>
            </w:r>
          </w:p>
        </w:tc>
        <w:tc>
          <w:tcPr>
            <w:tcW w:w="1237" w:type="dxa"/>
          </w:tcPr>
          <w:p w14:paraId="2DA8C552">
            <w:pPr>
              <w:pStyle w:val="27"/>
              <w:spacing w:before="79"/>
              <w:ind w:left="136"/>
              <w:rPr>
                <w:sz w:val="24"/>
              </w:rPr>
            </w:pPr>
            <w:r>
              <w:rPr>
                <w:sz w:val="24"/>
              </w:rPr>
              <w:t>商务条款</w:t>
            </w:r>
          </w:p>
        </w:tc>
        <w:tc>
          <w:tcPr>
            <w:tcW w:w="2411" w:type="dxa"/>
          </w:tcPr>
          <w:p w14:paraId="3D2696D0">
            <w:pPr>
              <w:pStyle w:val="27"/>
              <w:spacing w:before="79"/>
              <w:ind w:left="123"/>
              <w:rPr>
                <w:sz w:val="24"/>
              </w:rPr>
            </w:pPr>
            <w:r>
              <w:rPr>
                <w:sz w:val="24"/>
              </w:rPr>
              <w:t>响应文件的商务条款</w:t>
            </w:r>
          </w:p>
        </w:tc>
        <w:tc>
          <w:tcPr>
            <w:tcW w:w="853" w:type="dxa"/>
          </w:tcPr>
          <w:p w14:paraId="78051091">
            <w:pPr>
              <w:pStyle w:val="27"/>
              <w:spacing w:before="79"/>
              <w:ind w:left="182"/>
              <w:rPr>
                <w:sz w:val="24"/>
              </w:rPr>
            </w:pPr>
            <w:r>
              <w:rPr>
                <w:sz w:val="24"/>
              </w:rPr>
              <w:t>偏离</w:t>
            </w:r>
          </w:p>
        </w:tc>
        <w:tc>
          <w:tcPr>
            <w:tcW w:w="879" w:type="dxa"/>
          </w:tcPr>
          <w:p w14:paraId="47259F42">
            <w:pPr>
              <w:pStyle w:val="27"/>
              <w:spacing w:before="79"/>
              <w:ind w:left="193"/>
              <w:rPr>
                <w:sz w:val="24"/>
              </w:rPr>
            </w:pPr>
            <w:r>
              <w:rPr>
                <w:sz w:val="24"/>
              </w:rPr>
              <w:t>说明</w:t>
            </w:r>
          </w:p>
        </w:tc>
      </w:tr>
      <w:tr w14:paraId="68E12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80" w:type="dxa"/>
          </w:tcPr>
          <w:p w14:paraId="75111C51">
            <w:pPr>
              <w:pStyle w:val="27"/>
              <w:rPr>
                <w:rFonts w:ascii="Times New Roman"/>
              </w:rPr>
            </w:pPr>
          </w:p>
        </w:tc>
        <w:tc>
          <w:tcPr>
            <w:tcW w:w="2876" w:type="dxa"/>
          </w:tcPr>
          <w:p w14:paraId="4CDEC515">
            <w:pPr>
              <w:pStyle w:val="27"/>
              <w:rPr>
                <w:rFonts w:ascii="Times New Roman"/>
              </w:rPr>
            </w:pPr>
          </w:p>
        </w:tc>
        <w:tc>
          <w:tcPr>
            <w:tcW w:w="1237" w:type="dxa"/>
          </w:tcPr>
          <w:p w14:paraId="72A8C633">
            <w:pPr>
              <w:pStyle w:val="27"/>
              <w:rPr>
                <w:rFonts w:ascii="Times New Roman"/>
              </w:rPr>
            </w:pPr>
          </w:p>
        </w:tc>
        <w:tc>
          <w:tcPr>
            <w:tcW w:w="2411" w:type="dxa"/>
          </w:tcPr>
          <w:p w14:paraId="2F90C2F2">
            <w:pPr>
              <w:pStyle w:val="27"/>
              <w:rPr>
                <w:rFonts w:ascii="Times New Roman"/>
              </w:rPr>
            </w:pPr>
          </w:p>
        </w:tc>
        <w:tc>
          <w:tcPr>
            <w:tcW w:w="853" w:type="dxa"/>
          </w:tcPr>
          <w:p w14:paraId="798C7CF3">
            <w:pPr>
              <w:pStyle w:val="27"/>
              <w:rPr>
                <w:rFonts w:ascii="Times New Roman"/>
              </w:rPr>
            </w:pPr>
          </w:p>
        </w:tc>
        <w:tc>
          <w:tcPr>
            <w:tcW w:w="879" w:type="dxa"/>
          </w:tcPr>
          <w:p w14:paraId="4D123C9E">
            <w:pPr>
              <w:pStyle w:val="27"/>
              <w:rPr>
                <w:rFonts w:ascii="Times New Roman"/>
              </w:rPr>
            </w:pPr>
          </w:p>
        </w:tc>
      </w:tr>
      <w:tr w14:paraId="16324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1080" w:type="dxa"/>
          </w:tcPr>
          <w:p w14:paraId="41B97580">
            <w:pPr>
              <w:pStyle w:val="27"/>
              <w:rPr>
                <w:rFonts w:ascii="Times New Roman"/>
              </w:rPr>
            </w:pPr>
          </w:p>
        </w:tc>
        <w:tc>
          <w:tcPr>
            <w:tcW w:w="2876" w:type="dxa"/>
          </w:tcPr>
          <w:p w14:paraId="64C44E02">
            <w:pPr>
              <w:pStyle w:val="27"/>
              <w:rPr>
                <w:rFonts w:ascii="Times New Roman"/>
              </w:rPr>
            </w:pPr>
          </w:p>
        </w:tc>
        <w:tc>
          <w:tcPr>
            <w:tcW w:w="1237" w:type="dxa"/>
          </w:tcPr>
          <w:p w14:paraId="6DDA189B">
            <w:pPr>
              <w:pStyle w:val="27"/>
              <w:rPr>
                <w:rFonts w:ascii="Times New Roman"/>
              </w:rPr>
            </w:pPr>
          </w:p>
        </w:tc>
        <w:tc>
          <w:tcPr>
            <w:tcW w:w="2411" w:type="dxa"/>
          </w:tcPr>
          <w:p w14:paraId="150DD0F7">
            <w:pPr>
              <w:pStyle w:val="27"/>
              <w:rPr>
                <w:rFonts w:ascii="Times New Roman"/>
              </w:rPr>
            </w:pPr>
          </w:p>
        </w:tc>
        <w:tc>
          <w:tcPr>
            <w:tcW w:w="853" w:type="dxa"/>
          </w:tcPr>
          <w:p w14:paraId="2DFD5047">
            <w:pPr>
              <w:pStyle w:val="27"/>
              <w:rPr>
                <w:rFonts w:ascii="Times New Roman"/>
              </w:rPr>
            </w:pPr>
          </w:p>
        </w:tc>
        <w:tc>
          <w:tcPr>
            <w:tcW w:w="879" w:type="dxa"/>
          </w:tcPr>
          <w:p w14:paraId="782EDC29">
            <w:pPr>
              <w:pStyle w:val="27"/>
              <w:rPr>
                <w:rFonts w:ascii="Times New Roman"/>
              </w:rPr>
            </w:pPr>
          </w:p>
        </w:tc>
      </w:tr>
      <w:tr w14:paraId="0EF1B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80" w:type="dxa"/>
          </w:tcPr>
          <w:p w14:paraId="3E142453">
            <w:pPr>
              <w:pStyle w:val="27"/>
              <w:rPr>
                <w:rFonts w:ascii="Times New Roman"/>
              </w:rPr>
            </w:pPr>
          </w:p>
        </w:tc>
        <w:tc>
          <w:tcPr>
            <w:tcW w:w="2876" w:type="dxa"/>
          </w:tcPr>
          <w:p w14:paraId="1F2ABE2E">
            <w:pPr>
              <w:pStyle w:val="27"/>
              <w:rPr>
                <w:rFonts w:ascii="Times New Roman"/>
              </w:rPr>
            </w:pPr>
          </w:p>
        </w:tc>
        <w:tc>
          <w:tcPr>
            <w:tcW w:w="1237" w:type="dxa"/>
          </w:tcPr>
          <w:p w14:paraId="50E42AB0">
            <w:pPr>
              <w:pStyle w:val="27"/>
              <w:rPr>
                <w:rFonts w:ascii="Times New Roman"/>
              </w:rPr>
            </w:pPr>
          </w:p>
        </w:tc>
        <w:tc>
          <w:tcPr>
            <w:tcW w:w="2411" w:type="dxa"/>
          </w:tcPr>
          <w:p w14:paraId="03D1B534">
            <w:pPr>
              <w:pStyle w:val="27"/>
              <w:rPr>
                <w:rFonts w:ascii="Times New Roman"/>
              </w:rPr>
            </w:pPr>
          </w:p>
        </w:tc>
        <w:tc>
          <w:tcPr>
            <w:tcW w:w="853" w:type="dxa"/>
          </w:tcPr>
          <w:p w14:paraId="6925AF09">
            <w:pPr>
              <w:pStyle w:val="27"/>
              <w:rPr>
                <w:rFonts w:ascii="Times New Roman"/>
              </w:rPr>
            </w:pPr>
          </w:p>
        </w:tc>
        <w:tc>
          <w:tcPr>
            <w:tcW w:w="879" w:type="dxa"/>
          </w:tcPr>
          <w:p w14:paraId="0098C933">
            <w:pPr>
              <w:pStyle w:val="27"/>
              <w:rPr>
                <w:rFonts w:ascii="Times New Roman"/>
              </w:rPr>
            </w:pPr>
          </w:p>
        </w:tc>
      </w:tr>
      <w:tr w14:paraId="62257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80" w:type="dxa"/>
          </w:tcPr>
          <w:p w14:paraId="63AB3081">
            <w:pPr>
              <w:pStyle w:val="27"/>
              <w:rPr>
                <w:rFonts w:ascii="Times New Roman"/>
              </w:rPr>
            </w:pPr>
          </w:p>
        </w:tc>
        <w:tc>
          <w:tcPr>
            <w:tcW w:w="2876" w:type="dxa"/>
          </w:tcPr>
          <w:p w14:paraId="1AAE26BD">
            <w:pPr>
              <w:pStyle w:val="27"/>
              <w:rPr>
                <w:rFonts w:ascii="Times New Roman"/>
              </w:rPr>
            </w:pPr>
          </w:p>
        </w:tc>
        <w:tc>
          <w:tcPr>
            <w:tcW w:w="1237" w:type="dxa"/>
          </w:tcPr>
          <w:p w14:paraId="5104C737">
            <w:pPr>
              <w:pStyle w:val="27"/>
              <w:rPr>
                <w:rFonts w:ascii="Times New Roman"/>
              </w:rPr>
            </w:pPr>
          </w:p>
        </w:tc>
        <w:tc>
          <w:tcPr>
            <w:tcW w:w="2411" w:type="dxa"/>
          </w:tcPr>
          <w:p w14:paraId="54510367">
            <w:pPr>
              <w:pStyle w:val="27"/>
              <w:rPr>
                <w:rFonts w:ascii="Times New Roman"/>
              </w:rPr>
            </w:pPr>
          </w:p>
        </w:tc>
        <w:tc>
          <w:tcPr>
            <w:tcW w:w="853" w:type="dxa"/>
          </w:tcPr>
          <w:p w14:paraId="59EEE22A">
            <w:pPr>
              <w:pStyle w:val="27"/>
              <w:rPr>
                <w:rFonts w:ascii="Times New Roman"/>
              </w:rPr>
            </w:pPr>
          </w:p>
        </w:tc>
        <w:tc>
          <w:tcPr>
            <w:tcW w:w="879" w:type="dxa"/>
          </w:tcPr>
          <w:p w14:paraId="611A5B3F">
            <w:pPr>
              <w:pStyle w:val="27"/>
              <w:rPr>
                <w:rFonts w:ascii="Times New Roman"/>
              </w:rPr>
            </w:pPr>
          </w:p>
        </w:tc>
      </w:tr>
      <w:tr w14:paraId="3E059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80" w:type="dxa"/>
          </w:tcPr>
          <w:p w14:paraId="3DCF66FB">
            <w:pPr>
              <w:pStyle w:val="27"/>
              <w:rPr>
                <w:rFonts w:ascii="Times New Roman"/>
              </w:rPr>
            </w:pPr>
          </w:p>
        </w:tc>
        <w:tc>
          <w:tcPr>
            <w:tcW w:w="2876" w:type="dxa"/>
          </w:tcPr>
          <w:p w14:paraId="53787B94">
            <w:pPr>
              <w:pStyle w:val="27"/>
              <w:rPr>
                <w:rFonts w:ascii="Times New Roman"/>
              </w:rPr>
            </w:pPr>
          </w:p>
        </w:tc>
        <w:tc>
          <w:tcPr>
            <w:tcW w:w="1237" w:type="dxa"/>
          </w:tcPr>
          <w:p w14:paraId="1E33CC7D">
            <w:pPr>
              <w:pStyle w:val="27"/>
              <w:rPr>
                <w:rFonts w:ascii="Times New Roman"/>
              </w:rPr>
            </w:pPr>
          </w:p>
        </w:tc>
        <w:tc>
          <w:tcPr>
            <w:tcW w:w="2411" w:type="dxa"/>
          </w:tcPr>
          <w:p w14:paraId="62A4D6BC">
            <w:pPr>
              <w:pStyle w:val="27"/>
              <w:rPr>
                <w:rFonts w:ascii="Times New Roman"/>
              </w:rPr>
            </w:pPr>
          </w:p>
        </w:tc>
        <w:tc>
          <w:tcPr>
            <w:tcW w:w="853" w:type="dxa"/>
          </w:tcPr>
          <w:p w14:paraId="4164C6A8">
            <w:pPr>
              <w:pStyle w:val="27"/>
              <w:rPr>
                <w:rFonts w:ascii="Times New Roman"/>
              </w:rPr>
            </w:pPr>
          </w:p>
        </w:tc>
        <w:tc>
          <w:tcPr>
            <w:tcW w:w="879" w:type="dxa"/>
          </w:tcPr>
          <w:p w14:paraId="7EA156A5">
            <w:pPr>
              <w:pStyle w:val="27"/>
              <w:rPr>
                <w:rFonts w:ascii="Times New Roman"/>
              </w:rPr>
            </w:pPr>
          </w:p>
        </w:tc>
      </w:tr>
    </w:tbl>
    <w:p w14:paraId="49DD2301">
      <w:pPr>
        <w:pStyle w:val="10"/>
        <w:spacing w:before="80"/>
        <w:ind w:left="1360"/>
      </w:pPr>
      <w:r>
        <w:t>说明：如有偏离，则必须注明“偏离”；未注明偏离的，视为完全响应。</w:t>
      </w:r>
    </w:p>
    <w:p w14:paraId="4B1B34F4">
      <w:pPr>
        <w:pStyle w:val="10"/>
      </w:pPr>
    </w:p>
    <w:p w14:paraId="4DA5EE8C">
      <w:pPr>
        <w:pStyle w:val="10"/>
        <w:rPr>
          <w:sz w:val="25"/>
        </w:rPr>
      </w:pPr>
    </w:p>
    <w:p w14:paraId="09C1179A">
      <w:pPr>
        <w:pStyle w:val="10"/>
        <w:tabs>
          <w:tab w:val="left" w:pos="6455"/>
        </w:tabs>
        <w:ind w:left="1360"/>
        <w:rPr>
          <w:rFonts w:ascii="Times New Roman" w:eastAsia="Times New Roman"/>
        </w:rPr>
      </w:pPr>
      <w:r>
        <w:t>供应商名称(公章)：</w:t>
      </w:r>
      <w:r>
        <w:rPr>
          <w:rFonts w:ascii="Times New Roman" w:eastAsia="Times New Roman"/>
          <w:u w:val="single"/>
        </w:rPr>
        <w:t xml:space="preserve"> </w:t>
      </w:r>
      <w:r>
        <w:rPr>
          <w:rFonts w:ascii="Times New Roman" w:eastAsia="Times New Roman"/>
          <w:u w:val="single"/>
        </w:rPr>
        <w:tab/>
      </w:r>
    </w:p>
    <w:p w14:paraId="438A76BD">
      <w:pPr>
        <w:pStyle w:val="10"/>
        <w:tabs>
          <w:tab w:val="left" w:pos="2800"/>
          <w:tab w:val="left" w:pos="3520"/>
          <w:tab w:val="left" w:pos="4240"/>
          <w:tab w:val="left" w:pos="8376"/>
        </w:tabs>
        <w:spacing w:before="161" w:line="364" w:lineRule="auto"/>
        <w:ind w:left="1360" w:right="1688"/>
      </w:pPr>
      <w:r>
        <w:t>法定代表人或授权代表(签字或盖章)：</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 xml:space="preserve"> </w:t>
      </w: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659E5B40">
      <w:pPr>
        <w:spacing w:line="364" w:lineRule="auto"/>
        <w:sectPr>
          <w:pgSz w:w="11910" w:h="16840"/>
          <w:pgMar w:top="1460" w:right="920" w:bottom="1160" w:left="920" w:header="0" w:footer="974" w:gutter="0"/>
          <w:pgNumType w:fmt="decimal"/>
          <w:cols w:space="720" w:num="1"/>
        </w:sectPr>
      </w:pPr>
    </w:p>
    <w:p w14:paraId="2EEB2416">
      <w:pPr>
        <w:pStyle w:val="10"/>
        <w:tabs>
          <w:tab w:val="left" w:pos="2560"/>
        </w:tabs>
        <w:spacing w:before="41"/>
        <w:ind w:left="1300"/>
      </w:pPr>
      <w:r>
        <w:t>附件</w:t>
      </w:r>
      <w:r>
        <w:rPr>
          <w:spacing w:val="-60"/>
        </w:rPr>
        <w:t xml:space="preserve"> </w:t>
      </w:r>
      <w:r>
        <w:t>4－2</w:t>
      </w:r>
      <w:r>
        <w:tab/>
      </w:r>
      <w:r>
        <w:t>供应商相关优势情况说明</w:t>
      </w:r>
    </w:p>
    <w:p w14:paraId="5E6A3A54">
      <w:pPr>
        <w:pStyle w:val="10"/>
        <w:spacing w:before="160"/>
        <w:ind w:left="1360"/>
      </w:pPr>
      <w:r>
        <w:t>(示例略)</w:t>
      </w:r>
    </w:p>
    <w:p w14:paraId="426F34AC">
      <w:pPr>
        <w:pStyle w:val="10"/>
      </w:pPr>
    </w:p>
    <w:p w14:paraId="5D827AC2">
      <w:pPr>
        <w:pStyle w:val="10"/>
        <w:spacing w:before="1"/>
        <w:rPr>
          <w:sz w:val="25"/>
        </w:rPr>
      </w:pPr>
    </w:p>
    <w:p w14:paraId="7B8A8789">
      <w:pPr>
        <w:pStyle w:val="10"/>
        <w:tabs>
          <w:tab w:val="left" w:pos="2620"/>
        </w:tabs>
        <w:ind w:left="1360"/>
      </w:pPr>
      <w:r>
        <w:t>附件</w:t>
      </w:r>
      <w:r>
        <w:rPr>
          <w:spacing w:val="-60"/>
        </w:rPr>
        <w:t xml:space="preserve"> </w:t>
      </w:r>
      <w:r>
        <w:t>4－3</w:t>
      </w:r>
      <w:r>
        <w:tab/>
      </w:r>
      <w:r>
        <w:t>供应商认为需提供的其他资料</w:t>
      </w:r>
    </w:p>
    <w:p w14:paraId="0AE567DA">
      <w:pPr>
        <w:pStyle w:val="10"/>
        <w:spacing w:before="160"/>
        <w:ind w:left="1360"/>
      </w:pPr>
      <w:r>
        <w:t>(示例略)</w:t>
      </w:r>
    </w:p>
    <w:p w14:paraId="2D9CD3AA">
      <w:pPr>
        <w:pStyle w:val="17"/>
        <w:ind w:firstLine="180"/>
        <w:sectPr>
          <w:pgSz w:w="11910" w:h="16840"/>
          <w:pgMar w:top="1460" w:right="920" w:bottom="1160" w:left="920" w:header="0" w:footer="974" w:gutter="0"/>
          <w:pgNumType w:fmt="decimal"/>
          <w:cols w:space="720" w:num="1"/>
        </w:sectPr>
      </w:pPr>
    </w:p>
    <w:p w14:paraId="3B0F8DC8">
      <w:pPr>
        <w:pStyle w:val="4"/>
        <w:ind w:left="882" w:hanging="882" w:hangingChars="366"/>
        <w:jc w:val="center"/>
        <w:rPr>
          <w:spacing w:val="-17"/>
        </w:rPr>
      </w:pPr>
      <w:r>
        <w:t>技术部</w:t>
      </w:r>
      <w:r>
        <w:rPr>
          <w:spacing w:val="-17"/>
        </w:rPr>
        <w:t>分</w:t>
      </w:r>
      <w:r>
        <w:rPr>
          <w:rFonts w:hint="eastAsia"/>
          <w:spacing w:val="-17"/>
        </w:rPr>
        <w:t>格式</w:t>
      </w:r>
    </w:p>
    <w:p w14:paraId="7AE65CB5">
      <w:pPr>
        <w:pStyle w:val="10"/>
        <w:tabs>
          <w:tab w:val="left" w:pos="5364"/>
        </w:tabs>
        <w:spacing w:before="41" w:line="364" w:lineRule="auto"/>
        <w:ind w:left="1360" w:right="3739" w:hanging="40"/>
      </w:pPr>
    </w:p>
    <w:p w14:paraId="18D4418C">
      <w:pPr>
        <w:pStyle w:val="5"/>
        <w:ind w:firstLine="663" w:firstLineChars="275"/>
      </w:pPr>
      <w:r>
        <w:t>一、实施方案及技术方案</w:t>
      </w:r>
    </w:p>
    <w:p w14:paraId="64B1787E">
      <w:pPr>
        <w:pStyle w:val="10"/>
        <w:ind w:firstLine="720" w:firstLineChars="300"/>
        <w:rPr>
          <w:lang w:val="en-US"/>
        </w:rPr>
      </w:pPr>
      <w:r>
        <w:rPr>
          <w:rFonts w:hint="eastAsia"/>
          <w:lang w:val="en-US"/>
        </w:rPr>
        <w:t>格式内容自拟</w:t>
      </w:r>
    </w:p>
    <w:p w14:paraId="7BE1B1EB">
      <w:pPr>
        <w:pStyle w:val="10"/>
        <w:rPr>
          <w:sz w:val="20"/>
        </w:rPr>
      </w:pPr>
    </w:p>
    <w:p w14:paraId="7161933B">
      <w:pPr>
        <w:pStyle w:val="10"/>
        <w:rPr>
          <w:sz w:val="20"/>
        </w:rPr>
      </w:pPr>
    </w:p>
    <w:p w14:paraId="7711964E">
      <w:pPr>
        <w:pStyle w:val="10"/>
        <w:rPr>
          <w:sz w:val="20"/>
        </w:rPr>
      </w:pPr>
    </w:p>
    <w:p w14:paraId="443DE66F">
      <w:pPr>
        <w:pStyle w:val="10"/>
        <w:rPr>
          <w:sz w:val="20"/>
        </w:rPr>
      </w:pPr>
    </w:p>
    <w:p w14:paraId="349C29C3">
      <w:pPr>
        <w:pStyle w:val="10"/>
        <w:rPr>
          <w:sz w:val="20"/>
        </w:rPr>
      </w:pPr>
    </w:p>
    <w:p w14:paraId="3B9DBD5C">
      <w:pPr>
        <w:pStyle w:val="10"/>
        <w:rPr>
          <w:sz w:val="20"/>
        </w:rPr>
      </w:pPr>
    </w:p>
    <w:p w14:paraId="3BC1718A">
      <w:pPr>
        <w:pStyle w:val="10"/>
        <w:rPr>
          <w:sz w:val="20"/>
        </w:rPr>
      </w:pPr>
    </w:p>
    <w:p w14:paraId="0F645BC0">
      <w:pPr>
        <w:pStyle w:val="10"/>
        <w:rPr>
          <w:sz w:val="20"/>
        </w:rPr>
      </w:pPr>
    </w:p>
    <w:p w14:paraId="790FBD58">
      <w:pPr>
        <w:pStyle w:val="10"/>
        <w:spacing w:before="7"/>
        <w:rPr>
          <w:sz w:val="17"/>
        </w:rPr>
      </w:pPr>
    </w:p>
    <w:p w14:paraId="29788916"/>
    <w:p w14:paraId="2E32BACC">
      <w:pPr>
        <w:rPr>
          <w:rFonts w:ascii="Arial" w:hAnsi="Arial"/>
          <w:b/>
          <w:sz w:val="24"/>
          <w:lang w:val="en-US"/>
        </w:rPr>
      </w:pPr>
      <w:r>
        <w:rPr>
          <w:rFonts w:hint="eastAsia" w:ascii="Arial" w:hAnsi="Arial"/>
          <w:b/>
          <w:sz w:val="24"/>
          <w:lang w:val="en-US"/>
        </w:rPr>
        <w:br w:type="page"/>
      </w:r>
    </w:p>
    <w:p w14:paraId="1C07CD65">
      <w:pPr>
        <w:pStyle w:val="11"/>
        <w:numPr>
          <w:ilvl w:val="0"/>
          <w:numId w:val="14"/>
        </w:numPr>
        <w:ind w:left="440"/>
        <w:jc w:val="center"/>
        <w:rPr>
          <w:rFonts w:ascii="Arial" w:hAnsi="Arial"/>
          <w:b/>
          <w:sz w:val="24"/>
          <w:lang w:val="en-US"/>
        </w:rPr>
      </w:pPr>
      <w:r>
        <w:rPr>
          <w:rFonts w:hint="eastAsia" w:ascii="Arial" w:hAnsi="Arial"/>
          <w:b/>
          <w:sz w:val="24"/>
          <w:lang w:val="en-US"/>
        </w:rPr>
        <w:t>售后服务计划及承诺</w:t>
      </w:r>
    </w:p>
    <w:p w14:paraId="5F0B7196">
      <w:pPr>
        <w:pStyle w:val="10"/>
        <w:ind w:firstLine="720" w:firstLineChars="300"/>
        <w:rPr>
          <w:lang w:val="en-US"/>
        </w:rPr>
        <w:sectPr>
          <w:pgSz w:w="11910" w:h="16840"/>
          <w:pgMar w:top="1460" w:right="920" w:bottom="1160" w:left="920" w:header="0" w:footer="974" w:gutter="0"/>
          <w:pgNumType w:fmt="decimal"/>
          <w:cols w:space="720" w:num="1"/>
        </w:sectPr>
      </w:pPr>
      <w:r>
        <w:rPr>
          <w:rFonts w:hint="eastAsia"/>
          <w:lang w:val="en-US"/>
        </w:rPr>
        <w:t>格式内容自拟</w:t>
      </w:r>
    </w:p>
    <w:p w14:paraId="6DAAF562">
      <w:pPr>
        <w:pStyle w:val="5"/>
        <w:ind w:firstLine="663" w:firstLineChars="275"/>
        <w:jc w:val="center"/>
      </w:pPr>
      <w:r>
        <w:rPr>
          <w:rFonts w:hint="eastAsia"/>
          <w:lang w:val="en-US"/>
        </w:rPr>
        <w:t>三</w:t>
      </w:r>
      <w:r>
        <w:t>、技术响应与偏离表</w:t>
      </w:r>
    </w:p>
    <w:p w14:paraId="28D4AF2B">
      <w:pPr>
        <w:pStyle w:val="10"/>
      </w:pPr>
    </w:p>
    <w:p w14:paraId="6776756E">
      <w:pPr>
        <w:pStyle w:val="10"/>
        <w:rPr>
          <w:sz w:val="25"/>
        </w:rPr>
      </w:pPr>
    </w:p>
    <w:p w14:paraId="0470902D">
      <w:pPr>
        <w:pStyle w:val="10"/>
        <w:spacing w:before="1"/>
        <w:ind w:left="3525" w:right="3046"/>
        <w:jc w:val="center"/>
        <w:rPr>
          <w:b/>
          <w:bCs/>
        </w:rPr>
      </w:pPr>
      <w:r>
        <w:rPr>
          <w:b/>
          <w:bCs/>
        </w:rPr>
        <w:t>技术响应与偏离表</w:t>
      </w:r>
    </w:p>
    <w:p w14:paraId="55207A30">
      <w:pPr>
        <w:pStyle w:val="10"/>
        <w:tabs>
          <w:tab w:val="left" w:pos="6337"/>
        </w:tabs>
        <w:spacing w:before="160"/>
        <w:ind w:left="335" w:firstLine="720" w:firstLineChars="300"/>
        <w:jc w:val="both"/>
      </w:pPr>
      <w:r>
        <w:t>项目名称：</w:t>
      </w:r>
      <w:r>
        <w:tab/>
      </w:r>
    </w:p>
    <w:p w14:paraId="477E28E3">
      <w:pPr>
        <w:pStyle w:val="10"/>
        <w:tabs>
          <w:tab w:val="left" w:pos="6337"/>
        </w:tabs>
        <w:spacing w:before="160"/>
        <w:ind w:left="335" w:firstLine="720" w:firstLineChars="300"/>
        <w:jc w:val="both"/>
        <w:rPr>
          <w:b/>
          <w:bCs/>
          <w:lang w:val="en-US"/>
        </w:rPr>
      </w:pPr>
      <w:r>
        <w:t>项目编号：</w:t>
      </w:r>
      <w:r>
        <w:rPr>
          <w:rFonts w:hint="eastAsia"/>
          <w:lang w:val="en-US"/>
        </w:rPr>
        <w:t xml:space="preserve">            标项号及标项名称</w:t>
      </w:r>
      <w:r>
        <w:t>：</w:t>
      </w:r>
      <w:r>
        <w:rPr>
          <w:rFonts w:hint="eastAsia"/>
          <w:lang w:val="en-US"/>
        </w:rPr>
        <w:t xml:space="preserve">  </w:t>
      </w:r>
    </w:p>
    <w:p w14:paraId="55377393">
      <w:pPr>
        <w:pStyle w:val="10"/>
        <w:spacing w:before="4"/>
        <w:rPr>
          <w:sz w:val="6"/>
        </w:rPr>
      </w:pPr>
    </w:p>
    <w:tbl>
      <w:tblPr>
        <w:tblStyle w:val="1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01"/>
        <w:gridCol w:w="2476"/>
        <w:gridCol w:w="2220"/>
        <w:gridCol w:w="1510"/>
        <w:gridCol w:w="1768"/>
        <w:gridCol w:w="901"/>
      </w:tblGrid>
      <w:tr w14:paraId="06B0A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96" w:type="pct"/>
          </w:tcPr>
          <w:p w14:paraId="42CF7075">
            <w:pPr>
              <w:pStyle w:val="27"/>
              <w:spacing w:before="79"/>
              <w:ind w:left="403"/>
              <w:rPr>
                <w:sz w:val="24"/>
              </w:rPr>
            </w:pPr>
            <w:r>
              <w:rPr>
                <w:sz w:val="24"/>
              </w:rPr>
              <w:t>序号</w:t>
            </w:r>
          </w:p>
        </w:tc>
        <w:tc>
          <w:tcPr>
            <w:tcW w:w="1228" w:type="pct"/>
          </w:tcPr>
          <w:p w14:paraId="2CCF2073">
            <w:pPr>
              <w:pStyle w:val="27"/>
              <w:spacing w:before="79"/>
              <w:ind w:left="150"/>
              <w:rPr>
                <w:sz w:val="24"/>
              </w:rPr>
            </w:pPr>
            <w:r>
              <w:rPr>
                <w:sz w:val="24"/>
              </w:rPr>
              <w:t>采购需求条款号</w:t>
            </w:r>
          </w:p>
        </w:tc>
        <w:tc>
          <w:tcPr>
            <w:tcW w:w="1101" w:type="pct"/>
          </w:tcPr>
          <w:p w14:paraId="582D174F">
            <w:pPr>
              <w:pStyle w:val="27"/>
              <w:spacing w:before="79"/>
              <w:ind w:left="199"/>
              <w:rPr>
                <w:sz w:val="24"/>
              </w:rPr>
            </w:pPr>
            <w:r>
              <w:rPr>
                <w:sz w:val="24"/>
              </w:rPr>
              <w:t>采购规格条款</w:t>
            </w:r>
          </w:p>
        </w:tc>
        <w:tc>
          <w:tcPr>
            <w:tcW w:w="749" w:type="pct"/>
          </w:tcPr>
          <w:p w14:paraId="168579DD">
            <w:pPr>
              <w:pStyle w:val="27"/>
              <w:spacing w:before="79"/>
              <w:ind w:left="153"/>
              <w:rPr>
                <w:sz w:val="24"/>
              </w:rPr>
            </w:pPr>
            <w:r>
              <w:rPr>
                <w:sz w:val="24"/>
              </w:rPr>
              <w:t>响应规格</w:t>
            </w:r>
          </w:p>
        </w:tc>
        <w:tc>
          <w:tcPr>
            <w:tcW w:w="877" w:type="pct"/>
          </w:tcPr>
          <w:p w14:paraId="2761359A">
            <w:pPr>
              <w:pStyle w:val="27"/>
              <w:spacing w:before="79"/>
              <w:ind w:left="105"/>
              <w:rPr>
                <w:sz w:val="24"/>
              </w:rPr>
            </w:pPr>
            <w:r>
              <w:rPr>
                <w:sz w:val="24"/>
              </w:rPr>
              <w:t>响应与偏离</w:t>
            </w:r>
          </w:p>
        </w:tc>
        <w:tc>
          <w:tcPr>
            <w:tcW w:w="447" w:type="pct"/>
          </w:tcPr>
          <w:p w14:paraId="0D90DC9A">
            <w:pPr>
              <w:pStyle w:val="27"/>
              <w:spacing w:before="79"/>
              <w:ind w:left="180"/>
              <w:rPr>
                <w:sz w:val="24"/>
              </w:rPr>
            </w:pPr>
            <w:r>
              <w:rPr>
                <w:sz w:val="24"/>
              </w:rPr>
              <w:t>说明</w:t>
            </w:r>
          </w:p>
        </w:tc>
      </w:tr>
      <w:tr w14:paraId="0B806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96" w:type="pct"/>
          </w:tcPr>
          <w:p w14:paraId="77B6DC74">
            <w:pPr>
              <w:pStyle w:val="27"/>
              <w:rPr>
                <w:rFonts w:ascii="Times New Roman"/>
              </w:rPr>
            </w:pPr>
          </w:p>
        </w:tc>
        <w:tc>
          <w:tcPr>
            <w:tcW w:w="1228" w:type="pct"/>
          </w:tcPr>
          <w:p w14:paraId="14A0215B">
            <w:pPr>
              <w:pStyle w:val="27"/>
              <w:rPr>
                <w:rFonts w:ascii="Times New Roman"/>
              </w:rPr>
            </w:pPr>
          </w:p>
        </w:tc>
        <w:tc>
          <w:tcPr>
            <w:tcW w:w="1101" w:type="pct"/>
          </w:tcPr>
          <w:p w14:paraId="4E6195D1">
            <w:pPr>
              <w:pStyle w:val="27"/>
              <w:rPr>
                <w:rFonts w:ascii="Times New Roman"/>
              </w:rPr>
            </w:pPr>
          </w:p>
        </w:tc>
        <w:tc>
          <w:tcPr>
            <w:tcW w:w="749" w:type="pct"/>
          </w:tcPr>
          <w:p w14:paraId="53FB2555">
            <w:pPr>
              <w:pStyle w:val="27"/>
              <w:rPr>
                <w:rFonts w:ascii="Times New Roman"/>
              </w:rPr>
            </w:pPr>
          </w:p>
        </w:tc>
        <w:tc>
          <w:tcPr>
            <w:tcW w:w="877" w:type="pct"/>
          </w:tcPr>
          <w:p w14:paraId="58126B42">
            <w:pPr>
              <w:pStyle w:val="27"/>
              <w:rPr>
                <w:rFonts w:ascii="Times New Roman"/>
              </w:rPr>
            </w:pPr>
          </w:p>
        </w:tc>
        <w:tc>
          <w:tcPr>
            <w:tcW w:w="447" w:type="pct"/>
          </w:tcPr>
          <w:p w14:paraId="65885F90">
            <w:pPr>
              <w:pStyle w:val="27"/>
              <w:rPr>
                <w:rFonts w:ascii="Times New Roman"/>
              </w:rPr>
            </w:pPr>
          </w:p>
        </w:tc>
      </w:tr>
      <w:tr w14:paraId="32739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96" w:type="pct"/>
          </w:tcPr>
          <w:p w14:paraId="26BF567C">
            <w:pPr>
              <w:pStyle w:val="27"/>
              <w:rPr>
                <w:rFonts w:ascii="Times New Roman"/>
              </w:rPr>
            </w:pPr>
          </w:p>
        </w:tc>
        <w:tc>
          <w:tcPr>
            <w:tcW w:w="1228" w:type="pct"/>
          </w:tcPr>
          <w:p w14:paraId="4BC14BE8">
            <w:pPr>
              <w:pStyle w:val="27"/>
              <w:rPr>
                <w:rFonts w:ascii="Times New Roman"/>
              </w:rPr>
            </w:pPr>
          </w:p>
        </w:tc>
        <w:tc>
          <w:tcPr>
            <w:tcW w:w="1101" w:type="pct"/>
          </w:tcPr>
          <w:p w14:paraId="4CF25CC6">
            <w:pPr>
              <w:pStyle w:val="27"/>
              <w:rPr>
                <w:rFonts w:ascii="Times New Roman"/>
              </w:rPr>
            </w:pPr>
          </w:p>
        </w:tc>
        <w:tc>
          <w:tcPr>
            <w:tcW w:w="749" w:type="pct"/>
          </w:tcPr>
          <w:p w14:paraId="722AE74C">
            <w:pPr>
              <w:pStyle w:val="27"/>
              <w:rPr>
                <w:rFonts w:ascii="Times New Roman"/>
              </w:rPr>
            </w:pPr>
          </w:p>
        </w:tc>
        <w:tc>
          <w:tcPr>
            <w:tcW w:w="877" w:type="pct"/>
          </w:tcPr>
          <w:p w14:paraId="005CDCC6">
            <w:pPr>
              <w:pStyle w:val="27"/>
              <w:rPr>
                <w:rFonts w:ascii="Times New Roman"/>
              </w:rPr>
            </w:pPr>
          </w:p>
        </w:tc>
        <w:tc>
          <w:tcPr>
            <w:tcW w:w="447" w:type="pct"/>
          </w:tcPr>
          <w:p w14:paraId="1D4C04D4">
            <w:pPr>
              <w:pStyle w:val="27"/>
              <w:rPr>
                <w:rFonts w:ascii="Times New Roman"/>
              </w:rPr>
            </w:pPr>
          </w:p>
        </w:tc>
      </w:tr>
      <w:tr w14:paraId="412E8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596" w:type="pct"/>
          </w:tcPr>
          <w:p w14:paraId="437F8BA6">
            <w:pPr>
              <w:pStyle w:val="27"/>
              <w:rPr>
                <w:rFonts w:ascii="Times New Roman"/>
              </w:rPr>
            </w:pPr>
          </w:p>
        </w:tc>
        <w:tc>
          <w:tcPr>
            <w:tcW w:w="1228" w:type="pct"/>
          </w:tcPr>
          <w:p w14:paraId="0B3C2076">
            <w:pPr>
              <w:pStyle w:val="27"/>
              <w:rPr>
                <w:rFonts w:ascii="Times New Roman"/>
              </w:rPr>
            </w:pPr>
          </w:p>
        </w:tc>
        <w:tc>
          <w:tcPr>
            <w:tcW w:w="1101" w:type="pct"/>
          </w:tcPr>
          <w:p w14:paraId="5D94DCC2">
            <w:pPr>
              <w:pStyle w:val="27"/>
              <w:rPr>
                <w:rFonts w:ascii="Times New Roman"/>
              </w:rPr>
            </w:pPr>
          </w:p>
        </w:tc>
        <w:tc>
          <w:tcPr>
            <w:tcW w:w="749" w:type="pct"/>
          </w:tcPr>
          <w:p w14:paraId="1CEB2DFC">
            <w:pPr>
              <w:pStyle w:val="27"/>
              <w:rPr>
                <w:rFonts w:ascii="Times New Roman"/>
              </w:rPr>
            </w:pPr>
          </w:p>
        </w:tc>
        <w:tc>
          <w:tcPr>
            <w:tcW w:w="877" w:type="pct"/>
          </w:tcPr>
          <w:p w14:paraId="569DC3AC">
            <w:pPr>
              <w:pStyle w:val="27"/>
              <w:rPr>
                <w:rFonts w:ascii="Times New Roman"/>
              </w:rPr>
            </w:pPr>
          </w:p>
        </w:tc>
        <w:tc>
          <w:tcPr>
            <w:tcW w:w="447" w:type="pct"/>
          </w:tcPr>
          <w:p w14:paraId="5A36A6BE">
            <w:pPr>
              <w:pStyle w:val="27"/>
              <w:rPr>
                <w:rFonts w:ascii="Times New Roman"/>
              </w:rPr>
            </w:pPr>
          </w:p>
        </w:tc>
      </w:tr>
      <w:tr w14:paraId="4F761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96" w:type="pct"/>
          </w:tcPr>
          <w:p w14:paraId="5DAF7CE5">
            <w:pPr>
              <w:pStyle w:val="27"/>
              <w:rPr>
                <w:rFonts w:ascii="Times New Roman"/>
              </w:rPr>
            </w:pPr>
          </w:p>
        </w:tc>
        <w:tc>
          <w:tcPr>
            <w:tcW w:w="1228" w:type="pct"/>
          </w:tcPr>
          <w:p w14:paraId="4D80B570">
            <w:pPr>
              <w:pStyle w:val="27"/>
              <w:rPr>
                <w:rFonts w:ascii="Times New Roman"/>
              </w:rPr>
            </w:pPr>
          </w:p>
        </w:tc>
        <w:tc>
          <w:tcPr>
            <w:tcW w:w="1101" w:type="pct"/>
          </w:tcPr>
          <w:p w14:paraId="50313F52">
            <w:pPr>
              <w:pStyle w:val="27"/>
              <w:rPr>
                <w:rFonts w:ascii="Times New Roman"/>
              </w:rPr>
            </w:pPr>
          </w:p>
        </w:tc>
        <w:tc>
          <w:tcPr>
            <w:tcW w:w="749" w:type="pct"/>
          </w:tcPr>
          <w:p w14:paraId="47A47E91">
            <w:pPr>
              <w:pStyle w:val="27"/>
              <w:rPr>
                <w:rFonts w:ascii="Times New Roman"/>
              </w:rPr>
            </w:pPr>
          </w:p>
        </w:tc>
        <w:tc>
          <w:tcPr>
            <w:tcW w:w="877" w:type="pct"/>
          </w:tcPr>
          <w:p w14:paraId="329037AC">
            <w:pPr>
              <w:pStyle w:val="27"/>
              <w:rPr>
                <w:rFonts w:ascii="Times New Roman"/>
              </w:rPr>
            </w:pPr>
          </w:p>
        </w:tc>
        <w:tc>
          <w:tcPr>
            <w:tcW w:w="447" w:type="pct"/>
          </w:tcPr>
          <w:p w14:paraId="0C9DD0D0">
            <w:pPr>
              <w:pStyle w:val="27"/>
              <w:rPr>
                <w:rFonts w:ascii="Times New Roman"/>
              </w:rPr>
            </w:pPr>
          </w:p>
        </w:tc>
      </w:tr>
      <w:tr w14:paraId="2F597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96" w:type="pct"/>
          </w:tcPr>
          <w:p w14:paraId="492EE777">
            <w:pPr>
              <w:pStyle w:val="27"/>
              <w:rPr>
                <w:rFonts w:ascii="Times New Roman"/>
              </w:rPr>
            </w:pPr>
          </w:p>
        </w:tc>
        <w:tc>
          <w:tcPr>
            <w:tcW w:w="1228" w:type="pct"/>
          </w:tcPr>
          <w:p w14:paraId="6BC19CB9">
            <w:pPr>
              <w:pStyle w:val="27"/>
              <w:rPr>
                <w:rFonts w:ascii="Times New Roman"/>
              </w:rPr>
            </w:pPr>
          </w:p>
        </w:tc>
        <w:tc>
          <w:tcPr>
            <w:tcW w:w="1101" w:type="pct"/>
          </w:tcPr>
          <w:p w14:paraId="7D4E3047">
            <w:pPr>
              <w:pStyle w:val="27"/>
              <w:rPr>
                <w:rFonts w:ascii="Times New Roman"/>
              </w:rPr>
            </w:pPr>
          </w:p>
        </w:tc>
        <w:tc>
          <w:tcPr>
            <w:tcW w:w="749" w:type="pct"/>
          </w:tcPr>
          <w:p w14:paraId="46AEC3DF">
            <w:pPr>
              <w:pStyle w:val="27"/>
              <w:rPr>
                <w:rFonts w:ascii="Times New Roman"/>
              </w:rPr>
            </w:pPr>
          </w:p>
        </w:tc>
        <w:tc>
          <w:tcPr>
            <w:tcW w:w="877" w:type="pct"/>
          </w:tcPr>
          <w:p w14:paraId="3BFD102A">
            <w:pPr>
              <w:pStyle w:val="27"/>
              <w:rPr>
                <w:rFonts w:ascii="Times New Roman"/>
              </w:rPr>
            </w:pPr>
          </w:p>
        </w:tc>
        <w:tc>
          <w:tcPr>
            <w:tcW w:w="447" w:type="pct"/>
          </w:tcPr>
          <w:p w14:paraId="25B92942">
            <w:pPr>
              <w:pStyle w:val="27"/>
              <w:rPr>
                <w:rFonts w:ascii="Times New Roman"/>
              </w:rPr>
            </w:pPr>
          </w:p>
        </w:tc>
      </w:tr>
    </w:tbl>
    <w:p w14:paraId="1EAC203D">
      <w:pPr>
        <w:pStyle w:val="10"/>
        <w:spacing w:before="80"/>
        <w:ind w:left="1360"/>
      </w:pPr>
      <w:r>
        <w:t>说明：在偏离项必须注明正偏离、负偏离或无偏离。</w:t>
      </w:r>
    </w:p>
    <w:p w14:paraId="24C0AB21">
      <w:pPr>
        <w:pStyle w:val="10"/>
      </w:pPr>
    </w:p>
    <w:p w14:paraId="7A40F231">
      <w:pPr>
        <w:pStyle w:val="10"/>
        <w:rPr>
          <w:sz w:val="25"/>
        </w:rPr>
      </w:pPr>
    </w:p>
    <w:p w14:paraId="6AFB8A59">
      <w:pPr>
        <w:pStyle w:val="10"/>
        <w:tabs>
          <w:tab w:val="left" w:pos="6455"/>
        </w:tabs>
        <w:ind w:left="1360"/>
        <w:rPr>
          <w:rFonts w:ascii="Times New Roman" w:eastAsia="Times New Roman"/>
        </w:rPr>
      </w:pPr>
      <w:r>
        <w:t>供应商名称(公章)：</w:t>
      </w:r>
      <w:r>
        <w:rPr>
          <w:rFonts w:ascii="Times New Roman" w:eastAsia="Times New Roman"/>
          <w:u w:val="single"/>
        </w:rPr>
        <w:t xml:space="preserve"> </w:t>
      </w:r>
      <w:r>
        <w:rPr>
          <w:rFonts w:ascii="Times New Roman" w:eastAsia="Times New Roman"/>
          <w:u w:val="single"/>
        </w:rPr>
        <w:tab/>
      </w:r>
    </w:p>
    <w:p w14:paraId="4097FED5">
      <w:pPr>
        <w:pStyle w:val="10"/>
        <w:tabs>
          <w:tab w:val="left" w:pos="2800"/>
          <w:tab w:val="left" w:pos="3520"/>
          <w:tab w:val="left" w:pos="4240"/>
          <w:tab w:val="left" w:pos="8376"/>
        </w:tabs>
        <w:spacing w:before="161" w:line="364" w:lineRule="auto"/>
        <w:ind w:left="1360" w:right="1688"/>
      </w:pPr>
      <w:r>
        <w:t>法定代表人或授权代表(签字或盖章)：</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 xml:space="preserve"> </w:t>
      </w: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418ED68B">
      <w:pPr>
        <w:pStyle w:val="10"/>
        <w:rPr>
          <w:sz w:val="26"/>
        </w:rPr>
      </w:pPr>
    </w:p>
    <w:p w14:paraId="4A1F5681">
      <w:pPr>
        <w:pStyle w:val="10"/>
        <w:rPr>
          <w:sz w:val="26"/>
        </w:rPr>
      </w:pPr>
    </w:p>
    <w:p w14:paraId="1A32A184">
      <w:pPr>
        <w:pStyle w:val="10"/>
        <w:spacing w:before="2"/>
        <w:rPr>
          <w:sz w:val="21"/>
        </w:rPr>
      </w:pPr>
    </w:p>
    <w:p w14:paraId="3FC54227">
      <w:pPr>
        <w:rPr>
          <w:lang w:val="en-US"/>
        </w:rPr>
      </w:pPr>
      <w:r>
        <w:rPr>
          <w:rFonts w:hint="eastAsia"/>
          <w:lang w:val="en-US"/>
        </w:rPr>
        <w:br w:type="page"/>
      </w:r>
    </w:p>
    <w:p w14:paraId="08528F3F">
      <w:pPr>
        <w:pStyle w:val="5"/>
        <w:ind w:firstLine="663" w:firstLineChars="275"/>
        <w:jc w:val="center"/>
      </w:pPr>
      <w:r>
        <w:rPr>
          <w:rFonts w:hint="eastAsia"/>
          <w:lang w:val="en-US"/>
        </w:rPr>
        <w:t>四</w:t>
      </w:r>
      <w:r>
        <w:t>、供应商认为需提供的其他资料</w:t>
      </w:r>
    </w:p>
    <w:p w14:paraId="69B204EA">
      <w:pPr>
        <w:pStyle w:val="10"/>
        <w:spacing w:before="161"/>
        <w:ind w:left="1360"/>
      </w:pPr>
      <w:r>
        <w:t>(示例略)</w:t>
      </w:r>
    </w:p>
    <w:p w14:paraId="3A2088E4">
      <w:pPr>
        <w:sectPr>
          <w:pgSz w:w="11910" w:h="16840"/>
          <w:pgMar w:top="1460" w:right="920" w:bottom="1160" w:left="920" w:header="0" w:footer="974" w:gutter="0"/>
          <w:pgNumType w:fmt="decimal"/>
          <w:cols w:space="720" w:num="1"/>
        </w:sectPr>
      </w:pPr>
    </w:p>
    <w:p w14:paraId="660B10EB">
      <w:pPr>
        <w:pStyle w:val="2"/>
        <w:ind w:left="922" w:hanging="922" w:hangingChars="306"/>
        <w:rPr>
          <w:lang w:val="en-US"/>
        </w:rPr>
      </w:pPr>
      <w:r>
        <w:rPr>
          <w:rFonts w:hint="eastAsia"/>
        </w:rPr>
        <w:t>第二部分</w:t>
      </w:r>
      <w:r>
        <w:rPr>
          <w:rFonts w:hint="eastAsia"/>
          <w:lang w:val="en-US"/>
        </w:rPr>
        <w:t xml:space="preserve">  技术部分</w:t>
      </w:r>
    </w:p>
    <w:p w14:paraId="4745C03D"/>
    <w:p w14:paraId="467BABEA">
      <w:pPr>
        <w:pStyle w:val="3"/>
        <w:numPr>
          <w:ilvl w:val="0"/>
          <w:numId w:val="1"/>
        </w:numPr>
        <w:ind w:left="1400" w:firstLine="0"/>
      </w:pPr>
      <w:r>
        <w:rPr>
          <w:rFonts w:hint="eastAsia"/>
          <w:lang w:val="en-US"/>
        </w:rPr>
        <w:t xml:space="preserve"> </w:t>
      </w:r>
      <w:r>
        <w:t>项目采购需求</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89"/>
        <w:gridCol w:w="2618"/>
        <w:gridCol w:w="1337"/>
        <w:gridCol w:w="1187"/>
        <w:gridCol w:w="1160"/>
        <w:gridCol w:w="2291"/>
      </w:tblGrid>
      <w:tr w14:paraId="546D3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821" w:type="pct"/>
            <w:tcBorders>
              <w:top w:val="single" w:color="000000" w:sz="4" w:space="0"/>
              <w:left w:val="single" w:color="000000" w:sz="4" w:space="0"/>
              <w:bottom w:val="single" w:color="000000" w:sz="4" w:space="0"/>
              <w:right w:val="single" w:color="000000" w:sz="4" w:space="0"/>
            </w:tcBorders>
            <w:noWrap w:val="0"/>
            <w:vAlign w:val="center"/>
          </w:tcPr>
          <w:p w14:paraId="34ECD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采购标的</w:t>
            </w:r>
          </w:p>
        </w:tc>
        <w:tc>
          <w:tcPr>
            <w:tcW w:w="1273" w:type="pct"/>
            <w:tcBorders>
              <w:top w:val="single" w:color="000000" w:sz="4" w:space="0"/>
              <w:left w:val="single" w:color="000000" w:sz="4" w:space="0"/>
              <w:bottom w:val="single" w:color="000000" w:sz="4" w:space="0"/>
              <w:right w:val="single" w:color="000000" w:sz="4" w:space="0"/>
            </w:tcBorders>
            <w:noWrap w:val="0"/>
            <w:vAlign w:val="center"/>
          </w:tcPr>
          <w:p w14:paraId="4703EE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技术要求</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208D37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14:paraId="20B6AF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3872F9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114" w:type="pct"/>
            <w:tcBorders>
              <w:top w:val="single" w:color="000000" w:sz="4" w:space="0"/>
              <w:left w:val="single" w:color="000000" w:sz="4" w:space="0"/>
              <w:bottom w:val="single" w:color="000000" w:sz="4" w:space="0"/>
              <w:right w:val="single" w:color="000000" w:sz="4" w:space="0"/>
            </w:tcBorders>
            <w:noWrap w:val="0"/>
            <w:vAlign w:val="center"/>
          </w:tcPr>
          <w:p w14:paraId="38C843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金额（元）</w:t>
            </w:r>
          </w:p>
        </w:tc>
      </w:tr>
      <w:tr w14:paraId="4B36F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21" w:type="pct"/>
            <w:tcBorders>
              <w:top w:val="single" w:color="000000" w:sz="4" w:space="0"/>
              <w:left w:val="single" w:color="000000" w:sz="4" w:space="0"/>
              <w:bottom w:val="single" w:color="000000" w:sz="4" w:space="0"/>
              <w:right w:val="single" w:color="000000" w:sz="4" w:space="0"/>
            </w:tcBorders>
            <w:noWrap w:val="0"/>
            <w:vAlign w:val="center"/>
          </w:tcPr>
          <w:p w14:paraId="31E27E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HIV-1 DNA定量检测科研试剂盒</w:t>
            </w:r>
          </w:p>
        </w:tc>
        <w:tc>
          <w:tcPr>
            <w:tcW w:w="1273" w:type="pct"/>
            <w:tcBorders>
              <w:top w:val="single" w:color="000000" w:sz="4" w:space="0"/>
              <w:left w:val="single" w:color="000000" w:sz="4" w:space="0"/>
              <w:bottom w:val="single" w:color="000000" w:sz="4" w:space="0"/>
              <w:right w:val="single" w:color="000000" w:sz="4" w:space="0"/>
            </w:tcBorders>
            <w:noWrap w:val="0"/>
            <w:vAlign w:val="center"/>
          </w:tcPr>
          <w:p w14:paraId="7114E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检测HIV-1 DNA拷贝数和细胞数（copies/10^6 cells）48测试/盒</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33666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14:paraId="54E6D4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6303B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17200</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18B17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17200</w:t>
            </w:r>
          </w:p>
        </w:tc>
      </w:tr>
      <w:tr w14:paraId="6DC58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21" w:type="pct"/>
            <w:tcBorders>
              <w:top w:val="single" w:color="000000" w:sz="4" w:space="0"/>
              <w:left w:val="single" w:color="000000" w:sz="4" w:space="0"/>
              <w:bottom w:val="single" w:color="000000" w:sz="4" w:space="0"/>
              <w:right w:val="single" w:color="000000" w:sz="4" w:space="0"/>
            </w:tcBorders>
            <w:noWrap w:val="0"/>
            <w:vAlign w:val="center"/>
          </w:tcPr>
          <w:p w14:paraId="1071D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核酸提取或纯化试剂</w:t>
            </w:r>
          </w:p>
        </w:tc>
        <w:tc>
          <w:tcPr>
            <w:tcW w:w="1273" w:type="pct"/>
            <w:tcBorders>
              <w:top w:val="single" w:color="000000" w:sz="4" w:space="0"/>
              <w:left w:val="single" w:color="000000" w:sz="4" w:space="0"/>
              <w:bottom w:val="single" w:color="000000" w:sz="4" w:space="0"/>
              <w:right w:val="single" w:color="000000" w:sz="4" w:space="0"/>
            </w:tcBorders>
            <w:noWrap w:val="0"/>
            <w:vAlign w:val="center"/>
          </w:tcPr>
          <w:p w14:paraId="3E93E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可用于提取血液中有核细胞基因组DNA</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4939D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14:paraId="4B4E9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6C891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3000</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14:paraId="01DC7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3000</w:t>
            </w:r>
          </w:p>
        </w:tc>
      </w:tr>
      <w:tr w14:paraId="20E4B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885" w:type="pct"/>
            <w:gridSpan w:val="5"/>
            <w:tcBorders>
              <w:top w:val="single" w:color="000000" w:sz="4" w:space="0"/>
              <w:left w:val="single" w:color="000000" w:sz="4" w:space="0"/>
              <w:bottom w:val="single" w:color="000000" w:sz="4" w:space="0"/>
              <w:right w:val="single" w:color="000000" w:sz="4" w:space="0"/>
            </w:tcBorders>
            <w:noWrap w:val="0"/>
            <w:vAlign w:val="center"/>
          </w:tcPr>
          <w:p w14:paraId="6A3A17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合计</w:t>
            </w:r>
          </w:p>
        </w:tc>
        <w:tc>
          <w:tcPr>
            <w:tcW w:w="1114" w:type="pct"/>
            <w:tcBorders>
              <w:top w:val="single" w:color="000000" w:sz="4" w:space="0"/>
              <w:left w:val="single" w:color="000000" w:sz="4" w:space="0"/>
              <w:bottom w:val="single" w:color="000000" w:sz="4" w:space="0"/>
              <w:right w:val="single" w:color="000000" w:sz="4" w:space="0"/>
            </w:tcBorders>
            <w:noWrap w:val="0"/>
            <w:vAlign w:val="center"/>
          </w:tcPr>
          <w:p w14:paraId="60CBF2E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 20,200.00 </w:t>
            </w:r>
          </w:p>
        </w:tc>
      </w:tr>
    </w:tbl>
    <w:p w14:paraId="282D9963">
      <w:pPr>
        <w:jc w:val="center"/>
        <w:rPr>
          <w:rFonts w:hint="eastAsia" w:ascii="宋体" w:hAnsi="宋体" w:cs="宋体"/>
        </w:rPr>
      </w:pPr>
    </w:p>
    <w:p w14:paraId="7A769A67">
      <w:pPr>
        <w:tabs>
          <w:tab w:val="left" w:pos="0"/>
        </w:tabs>
        <w:spacing w:line="400" w:lineRule="exact"/>
        <w:rPr>
          <w:color w:val="000000"/>
          <w:sz w:val="24"/>
          <w:szCs w:val="24"/>
        </w:rPr>
      </w:pPr>
      <w:r>
        <w:rPr>
          <w:rFonts w:hint="eastAsia"/>
          <w:b/>
          <w:bCs/>
          <w:highlight w:val="none"/>
        </w:rPr>
        <w:t>注：投标</w:t>
      </w:r>
      <w:r>
        <w:rPr>
          <w:rFonts w:hint="eastAsia"/>
          <w:b/>
          <w:bCs/>
          <w:highlight w:val="none"/>
          <w:lang w:eastAsia="zh-CN"/>
        </w:rPr>
        <w:t>供应商</w:t>
      </w:r>
      <w:r>
        <w:rPr>
          <w:rFonts w:hint="eastAsia"/>
          <w:b/>
          <w:bCs/>
          <w:highlight w:val="none"/>
        </w:rPr>
        <w:t>投标报价不得高于</w:t>
      </w:r>
      <w:r>
        <w:rPr>
          <w:rFonts w:hint="eastAsia"/>
          <w:b/>
          <w:bCs/>
          <w:highlight w:val="none"/>
          <w:lang w:eastAsia="zh-CN"/>
        </w:rPr>
        <w:t>各单价</w:t>
      </w:r>
      <w:r>
        <w:rPr>
          <w:rFonts w:hint="eastAsia"/>
          <w:b/>
          <w:bCs/>
          <w:highlight w:val="none"/>
        </w:rPr>
        <w:t>限价，高于</w:t>
      </w:r>
      <w:r>
        <w:rPr>
          <w:rFonts w:hint="eastAsia"/>
          <w:b/>
          <w:bCs/>
          <w:highlight w:val="none"/>
          <w:lang w:eastAsia="zh-CN"/>
        </w:rPr>
        <w:t>各单价</w:t>
      </w:r>
      <w:r>
        <w:rPr>
          <w:rFonts w:hint="eastAsia"/>
          <w:b/>
          <w:bCs/>
          <w:highlight w:val="none"/>
        </w:rPr>
        <w:t>限价作废标处理。</w:t>
      </w:r>
    </w:p>
    <w:sectPr>
      <w:pgSz w:w="11910" w:h="16840"/>
      <w:pgMar w:top="1500" w:right="920" w:bottom="1160" w:left="920" w:header="0" w:footer="97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方正小标宋简体">
    <w:altName w:val="黑体"/>
    <w:panose1 w:val="03000509000000000000"/>
    <w:charset w:val="86"/>
    <w:family w:val="auto"/>
    <w:pitch w:val="default"/>
    <w:sig w:usb0="00000000" w:usb1="00000000" w:usb2="00000000" w:usb3="00000000" w:csb0="00040000" w:csb1="0000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0E9B1">
    <w:pPr>
      <w:pStyle w:val="10"/>
      <w:spacing w:line="14" w:lineRule="auto"/>
      <w:rPr>
        <w:sz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EFE00">
    <w:pPr>
      <w:pStyle w:val="10"/>
      <w:spacing w:line="14" w:lineRule="auto"/>
      <w:rPr>
        <w:sz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A6004">
    <w:pPr>
      <w:pStyle w:val="10"/>
      <w:spacing w:line="14" w:lineRule="auto"/>
      <w:rPr>
        <w:sz w:val="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0599F">
    <w:pPr>
      <w:pStyle w:val="10"/>
      <w:spacing w:line="14" w:lineRule="auto"/>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CB5386">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7CB5386">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3DA57">
    <w:pPr>
      <w:pStyle w:val="13"/>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CDBC81">
                          <w:pPr>
                            <w:pStyle w:val="13"/>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69CDBC81">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E98FF">
    <w:pPr>
      <w:pStyle w:val="13"/>
      <w:framePr w:wrap="around" w:vAnchor="text" w:hAnchor="margin" w:xAlign="center" w:y="1"/>
      <w:rPr>
        <w:rStyle w:val="22"/>
      </w:rPr>
    </w:pPr>
    <w:r>
      <w:fldChar w:fldCharType="begin"/>
    </w:r>
    <w:r>
      <w:rPr>
        <w:rStyle w:val="22"/>
      </w:rPr>
      <w:instrText xml:space="preserve">PAGE  </w:instrText>
    </w:r>
    <w:r>
      <w:fldChar w:fldCharType="separate"/>
    </w:r>
    <w:r>
      <w:rPr>
        <w:rStyle w:val="22"/>
      </w:rPr>
      <w:t>3</w:t>
    </w:r>
    <w:r>
      <w:fldChar w:fldCharType="end"/>
    </w:r>
  </w:p>
  <w:p w14:paraId="5F95CD77">
    <w:pPr>
      <w:pStyle w:val="1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742D2">
    <w:pPr>
      <w:pStyle w:val="13"/>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85D8A2">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0285D8A2">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4107D">
    <w:pPr>
      <w:pStyle w:val="13"/>
      <w:ind w:right="360"/>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4C2FDB">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4B4C2FDB">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92F64">
    <w:pPr>
      <w:pStyle w:val="10"/>
      <w:spacing w:line="14" w:lineRule="auto"/>
      <w:rPr>
        <w:sz w:val="12"/>
      </w:rPr>
    </w:pPr>
    <w:r>
      <w:rPr>
        <w:sz w:val="1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2E431">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C42E431">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43DC6">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323A9F"/>
    <w:multiLevelType w:val="singleLevel"/>
    <w:tmpl w:val="95323A9F"/>
    <w:lvl w:ilvl="0" w:tentative="0">
      <w:start w:val="1"/>
      <w:numFmt w:val="decimal"/>
      <w:suff w:val="nothing"/>
      <w:lvlText w:val="（%1）"/>
      <w:lvlJc w:val="left"/>
    </w:lvl>
  </w:abstractNum>
  <w:abstractNum w:abstractNumId="1">
    <w:nsid w:val="9D231118"/>
    <w:multiLevelType w:val="singleLevel"/>
    <w:tmpl w:val="9D231118"/>
    <w:lvl w:ilvl="0" w:tentative="0">
      <w:start w:val="3"/>
      <w:numFmt w:val="chineseCounting"/>
      <w:lvlText w:val="第%1章"/>
      <w:lvlJc w:val="left"/>
      <w:rPr>
        <w:rFonts w:hint="eastAsia"/>
      </w:rPr>
    </w:lvl>
  </w:abstractNum>
  <w:abstractNum w:abstractNumId="2">
    <w:nsid w:val="BAB12EB4"/>
    <w:multiLevelType w:val="singleLevel"/>
    <w:tmpl w:val="BAB12EB4"/>
    <w:lvl w:ilvl="0" w:tentative="0">
      <w:start w:val="2"/>
      <w:numFmt w:val="chineseCounting"/>
      <w:suff w:val="nothing"/>
      <w:lvlText w:val="%1、"/>
      <w:lvlJc w:val="left"/>
      <w:rPr>
        <w:rFonts w:hint="eastAsia"/>
      </w:rPr>
    </w:lvl>
  </w:abstractNum>
  <w:abstractNum w:abstractNumId="3">
    <w:nsid w:val="C371B8C9"/>
    <w:multiLevelType w:val="singleLevel"/>
    <w:tmpl w:val="C371B8C9"/>
    <w:lvl w:ilvl="0" w:tentative="0">
      <w:start w:val="1"/>
      <w:numFmt w:val="chineseCounting"/>
      <w:suff w:val="nothing"/>
      <w:lvlText w:val="（%1）"/>
      <w:lvlJc w:val="left"/>
      <w:rPr>
        <w:rFonts w:hint="eastAsia"/>
        <w:color w:val="auto"/>
      </w:rPr>
    </w:lvl>
  </w:abstractNum>
  <w:abstractNum w:abstractNumId="4">
    <w:nsid w:val="CF092B84"/>
    <w:multiLevelType w:val="multilevel"/>
    <w:tmpl w:val="CF092B84"/>
    <w:lvl w:ilvl="0" w:tentative="0">
      <w:start w:val="1"/>
      <w:numFmt w:val="lowerLetter"/>
      <w:lvlText w:val="（%1）"/>
      <w:lvlJc w:val="left"/>
      <w:pPr>
        <w:ind w:left="920" w:hanging="601"/>
      </w:pPr>
      <w:rPr>
        <w:rFonts w:hint="default" w:ascii="宋体" w:hAnsi="宋体" w:eastAsia="宋体" w:cs="宋体"/>
        <w:spacing w:val="-1"/>
        <w:w w:val="100"/>
        <w:sz w:val="22"/>
        <w:szCs w:val="22"/>
        <w:lang w:val="zh-CN" w:eastAsia="zh-CN" w:bidi="zh-CN"/>
      </w:rPr>
    </w:lvl>
    <w:lvl w:ilvl="1" w:tentative="0">
      <w:start w:val="1"/>
      <w:numFmt w:val="decimal"/>
      <w:lvlText w:val="%2."/>
      <w:lvlJc w:val="left"/>
      <w:pPr>
        <w:ind w:left="1641" w:hanging="241"/>
      </w:pPr>
      <w:rPr>
        <w:rFonts w:hint="default" w:ascii="宋体" w:hAnsi="宋体" w:eastAsia="宋体" w:cs="宋体"/>
        <w:w w:val="100"/>
        <w:sz w:val="22"/>
        <w:szCs w:val="22"/>
        <w:lang w:val="zh-CN" w:eastAsia="zh-CN" w:bidi="zh-CN"/>
      </w:rPr>
    </w:lvl>
    <w:lvl w:ilvl="2" w:tentative="0">
      <w:start w:val="1"/>
      <w:numFmt w:val="decimal"/>
      <w:lvlText w:val="%2.%3"/>
      <w:lvlJc w:val="left"/>
      <w:pPr>
        <w:ind w:left="920" w:hanging="576"/>
      </w:pPr>
      <w:rPr>
        <w:rFonts w:hint="default" w:ascii="宋体" w:hAnsi="宋体" w:eastAsia="宋体" w:cs="宋体"/>
        <w:spacing w:val="-24"/>
        <w:w w:val="100"/>
        <w:sz w:val="24"/>
        <w:szCs w:val="24"/>
        <w:lang w:val="zh-CN" w:eastAsia="zh-CN" w:bidi="zh-CN"/>
      </w:rPr>
    </w:lvl>
    <w:lvl w:ilvl="3" w:tentative="0">
      <w:start w:val="1"/>
      <w:numFmt w:val="decimal"/>
      <w:lvlText w:val="%2.%3.%4"/>
      <w:lvlJc w:val="left"/>
      <w:pPr>
        <w:ind w:left="2240" w:hanging="840"/>
      </w:pPr>
      <w:rPr>
        <w:rFonts w:hint="default" w:ascii="宋体" w:hAnsi="宋体" w:eastAsia="宋体" w:cs="宋体"/>
        <w:spacing w:val="-60"/>
        <w:w w:val="100"/>
        <w:sz w:val="24"/>
        <w:szCs w:val="24"/>
        <w:lang w:val="zh-CN" w:eastAsia="zh-CN" w:bidi="zh-CN"/>
      </w:rPr>
    </w:lvl>
    <w:lvl w:ilvl="4" w:tentative="0">
      <w:start w:val="0"/>
      <w:numFmt w:val="bullet"/>
      <w:lvlText w:val="•"/>
      <w:lvlJc w:val="left"/>
      <w:pPr>
        <w:ind w:left="3369" w:hanging="840"/>
      </w:pPr>
      <w:rPr>
        <w:rFonts w:hint="default"/>
        <w:lang w:val="zh-CN" w:eastAsia="zh-CN" w:bidi="zh-CN"/>
      </w:rPr>
    </w:lvl>
    <w:lvl w:ilvl="5" w:tentative="0">
      <w:start w:val="0"/>
      <w:numFmt w:val="bullet"/>
      <w:lvlText w:val="•"/>
      <w:lvlJc w:val="left"/>
      <w:pPr>
        <w:ind w:left="4498" w:hanging="840"/>
      </w:pPr>
      <w:rPr>
        <w:rFonts w:hint="default"/>
        <w:lang w:val="zh-CN" w:eastAsia="zh-CN" w:bidi="zh-CN"/>
      </w:rPr>
    </w:lvl>
    <w:lvl w:ilvl="6" w:tentative="0">
      <w:start w:val="0"/>
      <w:numFmt w:val="bullet"/>
      <w:lvlText w:val="•"/>
      <w:lvlJc w:val="left"/>
      <w:pPr>
        <w:ind w:left="5628" w:hanging="840"/>
      </w:pPr>
      <w:rPr>
        <w:rFonts w:hint="default"/>
        <w:lang w:val="zh-CN" w:eastAsia="zh-CN" w:bidi="zh-CN"/>
      </w:rPr>
    </w:lvl>
    <w:lvl w:ilvl="7" w:tentative="0">
      <w:start w:val="0"/>
      <w:numFmt w:val="bullet"/>
      <w:lvlText w:val="•"/>
      <w:lvlJc w:val="left"/>
      <w:pPr>
        <w:ind w:left="6757" w:hanging="840"/>
      </w:pPr>
      <w:rPr>
        <w:rFonts w:hint="default"/>
        <w:lang w:val="zh-CN" w:eastAsia="zh-CN" w:bidi="zh-CN"/>
      </w:rPr>
    </w:lvl>
    <w:lvl w:ilvl="8" w:tentative="0">
      <w:start w:val="0"/>
      <w:numFmt w:val="bullet"/>
      <w:lvlText w:val="•"/>
      <w:lvlJc w:val="left"/>
      <w:pPr>
        <w:ind w:left="7887" w:hanging="840"/>
      </w:pPr>
      <w:rPr>
        <w:rFonts w:hint="default"/>
        <w:lang w:val="zh-CN" w:eastAsia="zh-CN" w:bidi="zh-CN"/>
      </w:rPr>
    </w:lvl>
  </w:abstractNum>
  <w:abstractNum w:abstractNumId="5">
    <w:nsid w:val="DCBA6B53"/>
    <w:multiLevelType w:val="multilevel"/>
    <w:tmpl w:val="DCBA6B53"/>
    <w:lvl w:ilvl="0" w:tentative="0">
      <w:start w:val="1"/>
      <w:numFmt w:val="decimal"/>
      <w:lvlText w:val="%1."/>
      <w:lvlJc w:val="left"/>
      <w:pPr>
        <w:ind w:left="1601"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2446" w:hanging="241"/>
      </w:pPr>
      <w:rPr>
        <w:rFonts w:hint="default"/>
        <w:lang w:val="zh-CN" w:eastAsia="zh-CN" w:bidi="zh-CN"/>
      </w:rPr>
    </w:lvl>
    <w:lvl w:ilvl="2" w:tentative="0">
      <w:start w:val="0"/>
      <w:numFmt w:val="bullet"/>
      <w:lvlText w:val="•"/>
      <w:lvlJc w:val="left"/>
      <w:pPr>
        <w:ind w:left="3293" w:hanging="241"/>
      </w:pPr>
      <w:rPr>
        <w:rFonts w:hint="default"/>
        <w:lang w:val="zh-CN" w:eastAsia="zh-CN" w:bidi="zh-CN"/>
      </w:rPr>
    </w:lvl>
    <w:lvl w:ilvl="3" w:tentative="0">
      <w:start w:val="0"/>
      <w:numFmt w:val="bullet"/>
      <w:lvlText w:val="•"/>
      <w:lvlJc w:val="left"/>
      <w:pPr>
        <w:ind w:left="4139" w:hanging="241"/>
      </w:pPr>
      <w:rPr>
        <w:rFonts w:hint="default"/>
        <w:lang w:val="zh-CN" w:eastAsia="zh-CN" w:bidi="zh-CN"/>
      </w:rPr>
    </w:lvl>
    <w:lvl w:ilvl="4" w:tentative="0">
      <w:start w:val="0"/>
      <w:numFmt w:val="bullet"/>
      <w:lvlText w:val="•"/>
      <w:lvlJc w:val="left"/>
      <w:pPr>
        <w:ind w:left="4986" w:hanging="241"/>
      </w:pPr>
      <w:rPr>
        <w:rFonts w:hint="default"/>
        <w:lang w:val="zh-CN" w:eastAsia="zh-CN" w:bidi="zh-CN"/>
      </w:rPr>
    </w:lvl>
    <w:lvl w:ilvl="5" w:tentative="0">
      <w:start w:val="0"/>
      <w:numFmt w:val="bullet"/>
      <w:lvlText w:val="•"/>
      <w:lvlJc w:val="left"/>
      <w:pPr>
        <w:ind w:left="5833" w:hanging="241"/>
      </w:pPr>
      <w:rPr>
        <w:rFonts w:hint="default"/>
        <w:lang w:val="zh-CN" w:eastAsia="zh-CN" w:bidi="zh-CN"/>
      </w:rPr>
    </w:lvl>
    <w:lvl w:ilvl="6" w:tentative="0">
      <w:start w:val="0"/>
      <w:numFmt w:val="bullet"/>
      <w:lvlText w:val="•"/>
      <w:lvlJc w:val="left"/>
      <w:pPr>
        <w:ind w:left="6679" w:hanging="241"/>
      </w:pPr>
      <w:rPr>
        <w:rFonts w:hint="default"/>
        <w:lang w:val="zh-CN" w:eastAsia="zh-CN" w:bidi="zh-CN"/>
      </w:rPr>
    </w:lvl>
    <w:lvl w:ilvl="7" w:tentative="0">
      <w:start w:val="0"/>
      <w:numFmt w:val="bullet"/>
      <w:lvlText w:val="•"/>
      <w:lvlJc w:val="left"/>
      <w:pPr>
        <w:ind w:left="7526" w:hanging="241"/>
      </w:pPr>
      <w:rPr>
        <w:rFonts w:hint="default"/>
        <w:lang w:val="zh-CN" w:eastAsia="zh-CN" w:bidi="zh-CN"/>
      </w:rPr>
    </w:lvl>
    <w:lvl w:ilvl="8" w:tentative="0">
      <w:start w:val="0"/>
      <w:numFmt w:val="bullet"/>
      <w:lvlText w:val="•"/>
      <w:lvlJc w:val="left"/>
      <w:pPr>
        <w:ind w:left="8373" w:hanging="241"/>
      </w:pPr>
      <w:rPr>
        <w:rFonts w:hint="default"/>
        <w:lang w:val="zh-CN" w:eastAsia="zh-CN" w:bidi="zh-CN"/>
      </w:rPr>
    </w:lvl>
  </w:abstractNum>
  <w:abstractNum w:abstractNumId="6">
    <w:nsid w:val="E38A0821"/>
    <w:multiLevelType w:val="singleLevel"/>
    <w:tmpl w:val="E38A0821"/>
    <w:lvl w:ilvl="0" w:tentative="0">
      <w:start w:val="4"/>
      <w:numFmt w:val="chineseCounting"/>
      <w:suff w:val="nothing"/>
      <w:lvlText w:val="%1、"/>
      <w:lvlJc w:val="left"/>
      <w:rPr>
        <w:rFonts w:hint="eastAsia"/>
      </w:rPr>
    </w:lvl>
  </w:abstractNum>
  <w:abstractNum w:abstractNumId="7">
    <w:nsid w:val="03D62ECE"/>
    <w:multiLevelType w:val="multilevel"/>
    <w:tmpl w:val="03D62ECE"/>
    <w:lvl w:ilvl="0" w:tentative="0">
      <w:start w:val="1"/>
      <w:numFmt w:val="decimal"/>
      <w:lvlText w:val="(%1)"/>
      <w:lvlJc w:val="left"/>
      <w:pPr>
        <w:ind w:left="1761" w:hanging="361"/>
      </w:pPr>
      <w:rPr>
        <w:rFonts w:hint="default" w:ascii="宋体" w:hAnsi="宋体" w:eastAsia="宋体" w:cs="宋体"/>
        <w:w w:val="100"/>
        <w:sz w:val="22"/>
        <w:szCs w:val="22"/>
        <w:lang w:val="zh-CN" w:eastAsia="zh-CN" w:bidi="zh-CN"/>
      </w:rPr>
    </w:lvl>
    <w:lvl w:ilvl="1" w:tentative="0">
      <w:start w:val="0"/>
      <w:numFmt w:val="bullet"/>
      <w:lvlText w:val="•"/>
      <w:lvlJc w:val="left"/>
      <w:pPr>
        <w:ind w:left="2598" w:hanging="361"/>
      </w:pPr>
      <w:rPr>
        <w:rFonts w:hint="default"/>
        <w:lang w:val="zh-CN" w:eastAsia="zh-CN" w:bidi="zh-CN"/>
      </w:rPr>
    </w:lvl>
    <w:lvl w:ilvl="2" w:tentative="0">
      <w:start w:val="0"/>
      <w:numFmt w:val="bullet"/>
      <w:lvlText w:val="•"/>
      <w:lvlJc w:val="left"/>
      <w:pPr>
        <w:ind w:left="3437" w:hanging="361"/>
      </w:pPr>
      <w:rPr>
        <w:rFonts w:hint="default"/>
        <w:lang w:val="zh-CN" w:eastAsia="zh-CN" w:bidi="zh-CN"/>
      </w:rPr>
    </w:lvl>
    <w:lvl w:ilvl="3" w:tentative="0">
      <w:start w:val="0"/>
      <w:numFmt w:val="bullet"/>
      <w:lvlText w:val="•"/>
      <w:lvlJc w:val="left"/>
      <w:pPr>
        <w:ind w:left="4275" w:hanging="361"/>
      </w:pPr>
      <w:rPr>
        <w:rFonts w:hint="default"/>
        <w:lang w:val="zh-CN" w:eastAsia="zh-CN" w:bidi="zh-CN"/>
      </w:rPr>
    </w:lvl>
    <w:lvl w:ilvl="4" w:tentative="0">
      <w:start w:val="0"/>
      <w:numFmt w:val="bullet"/>
      <w:lvlText w:val="•"/>
      <w:lvlJc w:val="left"/>
      <w:pPr>
        <w:ind w:left="5114" w:hanging="361"/>
      </w:pPr>
      <w:rPr>
        <w:rFonts w:hint="default"/>
        <w:lang w:val="zh-CN" w:eastAsia="zh-CN" w:bidi="zh-CN"/>
      </w:rPr>
    </w:lvl>
    <w:lvl w:ilvl="5" w:tentative="0">
      <w:start w:val="0"/>
      <w:numFmt w:val="bullet"/>
      <w:lvlText w:val="•"/>
      <w:lvlJc w:val="left"/>
      <w:pPr>
        <w:ind w:left="5953" w:hanging="361"/>
      </w:pPr>
      <w:rPr>
        <w:rFonts w:hint="default"/>
        <w:lang w:val="zh-CN" w:eastAsia="zh-CN" w:bidi="zh-CN"/>
      </w:rPr>
    </w:lvl>
    <w:lvl w:ilvl="6" w:tentative="0">
      <w:start w:val="0"/>
      <w:numFmt w:val="bullet"/>
      <w:lvlText w:val="•"/>
      <w:lvlJc w:val="left"/>
      <w:pPr>
        <w:ind w:left="6791" w:hanging="361"/>
      </w:pPr>
      <w:rPr>
        <w:rFonts w:hint="default"/>
        <w:lang w:val="zh-CN" w:eastAsia="zh-CN" w:bidi="zh-CN"/>
      </w:rPr>
    </w:lvl>
    <w:lvl w:ilvl="7" w:tentative="0">
      <w:start w:val="0"/>
      <w:numFmt w:val="bullet"/>
      <w:lvlText w:val="•"/>
      <w:lvlJc w:val="left"/>
      <w:pPr>
        <w:ind w:left="7630" w:hanging="361"/>
      </w:pPr>
      <w:rPr>
        <w:rFonts w:hint="default"/>
        <w:lang w:val="zh-CN" w:eastAsia="zh-CN" w:bidi="zh-CN"/>
      </w:rPr>
    </w:lvl>
    <w:lvl w:ilvl="8" w:tentative="0">
      <w:start w:val="0"/>
      <w:numFmt w:val="bullet"/>
      <w:lvlText w:val="•"/>
      <w:lvlJc w:val="left"/>
      <w:pPr>
        <w:ind w:left="8469" w:hanging="361"/>
      </w:pPr>
      <w:rPr>
        <w:rFonts w:hint="default"/>
        <w:lang w:val="zh-CN" w:eastAsia="zh-CN" w:bidi="zh-CN"/>
      </w:rPr>
    </w:lvl>
  </w:abstractNum>
  <w:abstractNum w:abstractNumId="8">
    <w:nsid w:val="17C116BF"/>
    <w:multiLevelType w:val="singleLevel"/>
    <w:tmpl w:val="17C116BF"/>
    <w:lvl w:ilvl="0" w:tentative="0">
      <w:start w:val="2"/>
      <w:numFmt w:val="chineseCounting"/>
      <w:suff w:val="nothing"/>
      <w:lvlText w:val="%1、"/>
      <w:lvlJc w:val="left"/>
      <w:rPr>
        <w:rFonts w:hint="eastAsia"/>
      </w:rPr>
    </w:lvl>
  </w:abstractNum>
  <w:abstractNum w:abstractNumId="9">
    <w:nsid w:val="25B654F3"/>
    <w:multiLevelType w:val="multilevel"/>
    <w:tmpl w:val="25B654F3"/>
    <w:lvl w:ilvl="0" w:tentative="0">
      <w:start w:val="1"/>
      <w:numFmt w:val="decimal"/>
      <w:lvlText w:val="(%1)"/>
      <w:lvlJc w:val="left"/>
      <w:pPr>
        <w:ind w:left="1761" w:hanging="361"/>
      </w:pPr>
      <w:rPr>
        <w:rFonts w:hint="default" w:ascii="宋体" w:hAnsi="宋体" w:eastAsia="宋体" w:cs="宋体"/>
        <w:w w:val="100"/>
        <w:sz w:val="22"/>
        <w:szCs w:val="22"/>
        <w:lang w:val="zh-CN" w:eastAsia="zh-CN" w:bidi="zh-CN"/>
      </w:rPr>
    </w:lvl>
    <w:lvl w:ilvl="1" w:tentative="0">
      <w:start w:val="0"/>
      <w:numFmt w:val="bullet"/>
      <w:lvlText w:val="•"/>
      <w:lvlJc w:val="left"/>
      <w:pPr>
        <w:ind w:left="2598" w:hanging="361"/>
      </w:pPr>
      <w:rPr>
        <w:rFonts w:hint="default"/>
        <w:lang w:val="zh-CN" w:eastAsia="zh-CN" w:bidi="zh-CN"/>
      </w:rPr>
    </w:lvl>
    <w:lvl w:ilvl="2" w:tentative="0">
      <w:start w:val="0"/>
      <w:numFmt w:val="bullet"/>
      <w:lvlText w:val="•"/>
      <w:lvlJc w:val="left"/>
      <w:pPr>
        <w:ind w:left="3437" w:hanging="361"/>
      </w:pPr>
      <w:rPr>
        <w:rFonts w:hint="default"/>
        <w:lang w:val="zh-CN" w:eastAsia="zh-CN" w:bidi="zh-CN"/>
      </w:rPr>
    </w:lvl>
    <w:lvl w:ilvl="3" w:tentative="0">
      <w:start w:val="0"/>
      <w:numFmt w:val="bullet"/>
      <w:lvlText w:val="•"/>
      <w:lvlJc w:val="left"/>
      <w:pPr>
        <w:ind w:left="4275" w:hanging="361"/>
      </w:pPr>
      <w:rPr>
        <w:rFonts w:hint="default"/>
        <w:lang w:val="zh-CN" w:eastAsia="zh-CN" w:bidi="zh-CN"/>
      </w:rPr>
    </w:lvl>
    <w:lvl w:ilvl="4" w:tentative="0">
      <w:start w:val="0"/>
      <w:numFmt w:val="bullet"/>
      <w:lvlText w:val="•"/>
      <w:lvlJc w:val="left"/>
      <w:pPr>
        <w:ind w:left="5114" w:hanging="361"/>
      </w:pPr>
      <w:rPr>
        <w:rFonts w:hint="default"/>
        <w:lang w:val="zh-CN" w:eastAsia="zh-CN" w:bidi="zh-CN"/>
      </w:rPr>
    </w:lvl>
    <w:lvl w:ilvl="5" w:tentative="0">
      <w:start w:val="0"/>
      <w:numFmt w:val="bullet"/>
      <w:lvlText w:val="•"/>
      <w:lvlJc w:val="left"/>
      <w:pPr>
        <w:ind w:left="5953" w:hanging="361"/>
      </w:pPr>
      <w:rPr>
        <w:rFonts w:hint="default"/>
        <w:lang w:val="zh-CN" w:eastAsia="zh-CN" w:bidi="zh-CN"/>
      </w:rPr>
    </w:lvl>
    <w:lvl w:ilvl="6" w:tentative="0">
      <w:start w:val="0"/>
      <w:numFmt w:val="bullet"/>
      <w:lvlText w:val="•"/>
      <w:lvlJc w:val="left"/>
      <w:pPr>
        <w:ind w:left="6791" w:hanging="361"/>
      </w:pPr>
      <w:rPr>
        <w:rFonts w:hint="default"/>
        <w:lang w:val="zh-CN" w:eastAsia="zh-CN" w:bidi="zh-CN"/>
      </w:rPr>
    </w:lvl>
    <w:lvl w:ilvl="7" w:tentative="0">
      <w:start w:val="0"/>
      <w:numFmt w:val="bullet"/>
      <w:lvlText w:val="•"/>
      <w:lvlJc w:val="left"/>
      <w:pPr>
        <w:ind w:left="7630" w:hanging="361"/>
      </w:pPr>
      <w:rPr>
        <w:rFonts w:hint="default"/>
        <w:lang w:val="zh-CN" w:eastAsia="zh-CN" w:bidi="zh-CN"/>
      </w:rPr>
    </w:lvl>
    <w:lvl w:ilvl="8" w:tentative="0">
      <w:start w:val="0"/>
      <w:numFmt w:val="bullet"/>
      <w:lvlText w:val="•"/>
      <w:lvlJc w:val="left"/>
      <w:pPr>
        <w:ind w:left="8469" w:hanging="361"/>
      </w:pPr>
      <w:rPr>
        <w:rFonts w:hint="default"/>
        <w:lang w:val="zh-CN" w:eastAsia="zh-CN" w:bidi="zh-CN"/>
      </w:rPr>
    </w:lvl>
  </w:abstractNum>
  <w:abstractNum w:abstractNumId="10">
    <w:nsid w:val="30153030"/>
    <w:multiLevelType w:val="singleLevel"/>
    <w:tmpl w:val="30153030"/>
    <w:lvl w:ilvl="0" w:tentative="0">
      <w:start w:val="1"/>
      <w:numFmt w:val="chineseCounting"/>
      <w:suff w:val="nothing"/>
      <w:lvlText w:val="（%1）"/>
      <w:lvlJc w:val="left"/>
      <w:pPr>
        <w:ind w:left="525" w:firstLine="0"/>
      </w:pPr>
      <w:rPr>
        <w:rFonts w:hint="eastAsia"/>
      </w:rPr>
    </w:lvl>
  </w:abstractNum>
  <w:abstractNum w:abstractNumId="11">
    <w:nsid w:val="36508BE4"/>
    <w:multiLevelType w:val="singleLevel"/>
    <w:tmpl w:val="36508BE4"/>
    <w:lvl w:ilvl="0" w:tentative="0">
      <w:start w:val="5"/>
      <w:numFmt w:val="chineseCounting"/>
      <w:lvlText w:val="第%1章"/>
      <w:lvlJc w:val="left"/>
      <w:rPr>
        <w:rFonts w:hint="eastAsia"/>
      </w:rPr>
    </w:lvl>
  </w:abstractNum>
  <w:abstractNum w:abstractNumId="12">
    <w:nsid w:val="6C6456E2"/>
    <w:multiLevelType w:val="singleLevel"/>
    <w:tmpl w:val="6C6456E2"/>
    <w:lvl w:ilvl="0" w:tentative="0">
      <w:start w:val="1"/>
      <w:numFmt w:val="chineseCounting"/>
      <w:suff w:val="nothing"/>
      <w:lvlText w:val="%1、"/>
      <w:lvlJc w:val="left"/>
      <w:rPr>
        <w:rFonts w:hint="eastAsia"/>
      </w:rPr>
    </w:lvl>
  </w:abstractNum>
  <w:abstractNum w:abstractNumId="13">
    <w:nsid w:val="72183CF9"/>
    <w:multiLevelType w:val="multilevel"/>
    <w:tmpl w:val="72183CF9"/>
    <w:lvl w:ilvl="0" w:tentative="0">
      <w:start w:val="1"/>
      <w:numFmt w:val="decimal"/>
      <w:lvlText w:val="(%1)"/>
      <w:lvlJc w:val="left"/>
      <w:pPr>
        <w:ind w:left="920" w:hanging="361"/>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842" w:hanging="361"/>
      </w:pPr>
      <w:rPr>
        <w:rFonts w:hint="default"/>
        <w:lang w:val="zh-CN" w:eastAsia="zh-CN" w:bidi="zh-CN"/>
      </w:rPr>
    </w:lvl>
    <w:lvl w:ilvl="2" w:tentative="0">
      <w:start w:val="0"/>
      <w:numFmt w:val="bullet"/>
      <w:lvlText w:val="•"/>
      <w:lvlJc w:val="left"/>
      <w:pPr>
        <w:ind w:left="2765" w:hanging="361"/>
      </w:pPr>
      <w:rPr>
        <w:rFonts w:hint="default"/>
        <w:lang w:val="zh-CN" w:eastAsia="zh-CN" w:bidi="zh-CN"/>
      </w:rPr>
    </w:lvl>
    <w:lvl w:ilvl="3" w:tentative="0">
      <w:start w:val="0"/>
      <w:numFmt w:val="bullet"/>
      <w:lvlText w:val="•"/>
      <w:lvlJc w:val="left"/>
      <w:pPr>
        <w:ind w:left="3687" w:hanging="361"/>
      </w:pPr>
      <w:rPr>
        <w:rFonts w:hint="default"/>
        <w:lang w:val="zh-CN" w:eastAsia="zh-CN" w:bidi="zh-CN"/>
      </w:rPr>
    </w:lvl>
    <w:lvl w:ilvl="4" w:tentative="0">
      <w:start w:val="0"/>
      <w:numFmt w:val="bullet"/>
      <w:lvlText w:val="•"/>
      <w:lvlJc w:val="left"/>
      <w:pPr>
        <w:ind w:left="4610" w:hanging="361"/>
      </w:pPr>
      <w:rPr>
        <w:rFonts w:hint="default"/>
        <w:lang w:val="zh-CN" w:eastAsia="zh-CN" w:bidi="zh-CN"/>
      </w:rPr>
    </w:lvl>
    <w:lvl w:ilvl="5" w:tentative="0">
      <w:start w:val="0"/>
      <w:numFmt w:val="bullet"/>
      <w:lvlText w:val="•"/>
      <w:lvlJc w:val="left"/>
      <w:pPr>
        <w:ind w:left="5533" w:hanging="361"/>
      </w:pPr>
      <w:rPr>
        <w:rFonts w:hint="default"/>
        <w:lang w:val="zh-CN" w:eastAsia="zh-CN" w:bidi="zh-CN"/>
      </w:rPr>
    </w:lvl>
    <w:lvl w:ilvl="6" w:tentative="0">
      <w:start w:val="0"/>
      <w:numFmt w:val="bullet"/>
      <w:lvlText w:val="•"/>
      <w:lvlJc w:val="left"/>
      <w:pPr>
        <w:ind w:left="6455" w:hanging="361"/>
      </w:pPr>
      <w:rPr>
        <w:rFonts w:hint="default"/>
        <w:lang w:val="zh-CN" w:eastAsia="zh-CN" w:bidi="zh-CN"/>
      </w:rPr>
    </w:lvl>
    <w:lvl w:ilvl="7" w:tentative="0">
      <w:start w:val="0"/>
      <w:numFmt w:val="bullet"/>
      <w:lvlText w:val="•"/>
      <w:lvlJc w:val="left"/>
      <w:pPr>
        <w:ind w:left="7378" w:hanging="361"/>
      </w:pPr>
      <w:rPr>
        <w:rFonts w:hint="default"/>
        <w:lang w:val="zh-CN" w:eastAsia="zh-CN" w:bidi="zh-CN"/>
      </w:rPr>
    </w:lvl>
    <w:lvl w:ilvl="8" w:tentative="0">
      <w:start w:val="0"/>
      <w:numFmt w:val="bullet"/>
      <w:lvlText w:val="•"/>
      <w:lvlJc w:val="left"/>
      <w:pPr>
        <w:ind w:left="8301" w:hanging="361"/>
      </w:pPr>
      <w:rPr>
        <w:rFonts w:hint="default"/>
        <w:lang w:val="zh-CN" w:eastAsia="zh-CN" w:bidi="zh-CN"/>
      </w:rPr>
    </w:lvl>
  </w:abstractNum>
  <w:num w:numId="1">
    <w:abstractNumId w:val="11"/>
  </w:num>
  <w:num w:numId="2">
    <w:abstractNumId w:val="0"/>
  </w:num>
  <w:num w:numId="3">
    <w:abstractNumId w:val="4"/>
  </w:num>
  <w:num w:numId="4">
    <w:abstractNumId w:val="7"/>
  </w:num>
  <w:num w:numId="5">
    <w:abstractNumId w:val="9"/>
  </w:num>
  <w:num w:numId="6">
    <w:abstractNumId w:val="13"/>
  </w:num>
  <w:num w:numId="7">
    <w:abstractNumId w:val="1"/>
  </w:num>
  <w:num w:numId="8">
    <w:abstractNumId w:val="6"/>
  </w:num>
  <w:num w:numId="9">
    <w:abstractNumId w:val="3"/>
  </w:num>
  <w:num w:numId="10">
    <w:abstractNumId w:val="10"/>
  </w:num>
  <w:num w:numId="11">
    <w:abstractNumId w:val="2"/>
  </w:num>
  <w:num w:numId="12">
    <w:abstractNumId w:val="12"/>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2YzNjNjc4NWQ0N2RjMjlhOGUyMjY1MWZiZDVhM2MifQ=="/>
  </w:docVars>
  <w:rsids>
    <w:rsidRoot w:val="00B618CB"/>
    <w:rsid w:val="00092246"/>
    <w:rsid w:val="002661C5"/>
    <w:rsid w:val="002B1B3B"/>
    <w:rsid w:val="002E01C1"/>
    <w:rsid w:val="00363FDB"/>
    <w:rsid w:val="004B0D73"/>
    <w:rsid w:val="004E63A8"/>
    <w:rsid w:val="005C088A"/>
    <w:rsid w:val="006A23D8"/>
    <w:rsid w:val="007D21EE"/>
    <w:rsid w:val="00853EB8"/>
    <w:rsid w:val="00962DF5"/>
    <w:rsid w:val="00A75DC2"/>
    <w:rsid w:val="00B618CB"/>
    <w:rsid w:val="00D25146"/>
    <w:rsid w:val="00DE5743"/>
    <w:rsid w:val="00E65E83"/>
    <w:rsid w:val="00ED68EC"/>
    <w:rsid w:val="00EF619E"/>
    <w:rsid w:val="010466D9"/>
    <w:rsid w:val="012A0989"/>
    <w:rsid w:val="0154263D"/>
    <w:rsid w:val="015754F6"/>
    <w:rsid w:val="01741B95"/>
    <w:rsid w:val="018F2EE2"/>
    <w:rsid w:val="01B464A4"/>
    <w:rsid w:val="01B85F94"/>
    <w:rsid w:val="01DD59FB"/>
    <w:rsid w:val="02162265"/>
    <w:rsid w:val="02184C85"/>
    <w:rsid w:val="02247ACE"/>
    <w:rsid w:val="022C2B30"/>
    <w:rsid w:val="02327432"/>
    <w:rsid w:val="027125E7"/>
    <w:rsid w:val="0293255D"/>
    <w:rsid w:val="02DC5CB3"/>
    <w:rsid w:val="030A0A72"/>
    <w:rsid w:val="030E1767"/>
    <w:rsid w:val="034072E9"/>
    <w:rsid w:val="03575C81"/>
    <w:rsid w:val="036B7036"/>
    <w:rsid w:val="03727102"/>
    <w:rsid w:val="03922815"/>
    <w:rsid w:val="03A8028B"/>
    <w:rsid w:val="03AF786B"/>
    <w:rsid w:val="0402799B"/>
    <w:rsid w:val="04080B41"/>
    <w:rsid w:val="04700DA8"/>
    <w:rsid w:val="04A10A35"/>
    <w:rsid w:val="05045994"/>
    <w:rsid w:val="0523281C"/>
    <w:rsid w:val="052778F4"/>
    <w:rsid w:val="055B3806"/>
    <w:rsid w:val="059D3E1F"/>
    <w:rsid w:val="05F477B7"/>
    <w:rsid w:val="060A2B37"/>
    <w:rsid w:val="061D0ABC"/>
    <w:rsid w:val="0639296C"/>
    <w:rsid w:val="064E336B"/>
    <w:rsid w:val="0680104B"/>
    <w:rsid w:val="06856661"/>
    <w:rsid w:val="072A0A37"/>
    <w:rsid w:val="07481B68"/>
    <w:rsid w:val="07726BE5"/>
    <w:rsid w:val="078B5EF9"/>
    <w:rsid w:val="07935C2F"/>
    <w:rsid w:val="07AF1BE8"/>
    <w:rsid w:val="07C37441"/>
    <w:rsid w:val="07CC09EB"/>
    <w:rsid w:val="08302EF4"/>
    <w:rsid w:val="086504F8"/>
    <w:rsid w:val="08AE6343"/>
    <w:rsid w:val="08DD2784"/>
    <w:rsid w:val="09075A53"/>
    <w:rsid w:val="09747FE3"/>
    <w:rsid w:val="099C43EE"/>
    <w:rsid w:val="09AF5ECF"/>
    <w:rsid w:val="09B27422"/>
    <w:rsid w:val="0A334D52"/>
    <w:rsid w:val="0A510C86"/>
    <w:rsid w:val="0A5D3B7D"/>
    <w:rsid w:val="0A7809B7"/>
    <w:rsid w:val="0A9652E1"/>
    <w:rsid w:val="0B137E7B"/>
    <w:rsid w:val="0B21104E"/>
    <w:rsid w:val="0B2B77D7"/>
    <w:rsid w:val="0BFC5617"/>
    <w:rsid w:val="0C012C2E"/>
    <w:rsid w:val="0C01678A"/>
    <w:rsid w:val="0C0F297A"/>
    <w:rsid w:val="0C4F3798"/>
    <w:rsid w:val="0C5C560D"/>
    <w:rsid w:val="0C6236CC"/>
    <w:rsid w:val="0C8528A8"/>
    <w:rsid w:val="0C965163"/>
    <w:rsid w:val="0CB657C6"/>
    <w:rsid w:val="0CBB044F"/>
    <w:rsid w:val="0CC003F3"/>
    <w:rsid w:val="0CEB2361"/>
    <w:rsid w:val="0CED040D"/>
    <w:rsid w:val="0D132C19"/>
    <w:rsid w:val="0D1335B8"/>
    <w:rsid w:val="0D1C7D1F"/>
    <w:rsid w:val="0D505C1B"/>
    <w:rsid w:val="0D9A6E96"/>
    <w:rsid w:val="0DAD6BC9"/>
    <w:rsid w:val="0DBA12E6"/>
    <w:rsid w:val="0DBA3094"/>
    <w:rsid w:val="0DC86CA9"/>
    <w:rsid w:val="0E5E7EC3"/>
    <w:rsid w:val="0E895D64"/>
    <w:rsid w:val="0EA33B28"/>
    <w:rsid w:val="0EB7426A"/>
    <w:rsid w:val="0F1862C4"/>
    <w:rsid w:val="0F423341"/>
    <w:rsid w:val="0F7200CA"/>
    <w:rsid w:val="0F9B3A3A"/>
    <w:rsid w:val="0FB81855"/>
    <w:rsid w:val="0FD77F2D"/>
    <w:rsid w:val="0FDC3796"/>
    <w:rsid w:val="101756B0"/>
    <w:rsid w:val="10525806"/>
    <w:rsid w:val="10857989"/>
    <w:rsid w:val="10944070"/>
    <w:rsid w:val="10E87F18"/>
    <w:rsid w:val="11005262"/>
    <w:rsid w:val="11290C5D"/>
    <w:rsid w:val="11365902"/>
    <w:rsid w:val="119726AC"/>
    <w:rsid w:val="11AC0F46"/>
    <w:rsid w:val="11F254F3"/>
    <w:rsid w:val="11F27DA3"/>
    <w:rsid w:val="11F8418B"/>
    <w:rsid w:val="1202325C"/>
    <w:rsid w:val="120F120F"/>
    <w:rsid w:val="121F796A"/>
    <w:rsid w:val="12333415"/>
    <w:rsid w:val="123644FB"/>
    <w:rsid w:val="12521AED"/>
    <w:rsid w:val="125A6BF4"/>
    <w:rsid w:val="12647A72"/>
    <w:rsid w:val="12AA1814"/>
    <w:rsid w:val="12DB0C62"/>
    <w:rsid w:val="12F06FA4"/>
    <w:rsid w:val="12F40DF6"/>
    <w:rsid w:val="13274F64"/>
    <w:rsid w:val="132A0CBC"/>
    <w:rsid w:val="13666BEB"/>
    <w:rsid w:val="13C407C9"/>
    <w:rsid w:val="13D86F80"/>
    <w:rsid w:val="14072DAB"/>
    <w:rsid w:val="14215C1B"/>
    <w:rsid w:val="142474B9"/>
    <w:rsid w:val="142E658A"/>
    <w:rsid w:val="14B73491"/>
    <w:rsid w:val="14C60571"/>
    <w:rsid w:val="14CD18FF"/>
    <w:rsid w:val="15267261"/>
    <w:rsid w:val="15542467"/>
    <w:rsid w:val="15793835"/>
    <w:rsid w:val="157C1125"/>
    <w:rsid w:val="159643E7"/>
    <w:rsid w:val="15B17473"/>
    <w:rsid w:val="15B35F47"/>
    <w:rsid w:val="15CB4232"/>
    <w:rsid w:val="15EB4733"/>
    <w:rsid w:val="15F5110D"/>
    <w:rsid w:val="160F0770"/>
    <w:rsid w:val="162723E1"/>
    <w:rsid w:val="162B0FD3"/>
    <w:rsid w:val="16504596"/>
    <w:rsid w:val="165D77A7"/>
    <w:rsid w:val="16917AAF"/>
    <w:rsid w:val="1699418F"/>
    <w:rsid w:val="16996B5E"/>
    <w:rsid w:val="16B03286"/>
    <w:rsid w:val="16BE02A6"/>
    <w:rsid w:val="16DA6555"/>
    <w:rsid w:val="17555BDC"/>
    <w:rsid w:val="176815D0"/>
    <w:rsid w:val="176D73C9"/>
    <w:rsid w:val="178070FD"/>
    <w:rsid w:val="189A5F9C"/>
    <w:rsid w:val="18A46E1B"/>
    <w:rsid w:val="18DC4807"/>
    <w:rsid w:val="18ED2570"/>
    <w:rsid w:val="18FA6A3B"/>
    <w:rsid w:val="19145D4E"/>
    <w:rsid w:val="191D3146"/>
    <w:rsid w:val="1946124F"/>
    <w:rsid w:val="19510D51"/>
    <w:rsid w:val="19726F19"/>
    <w:rsid w:val="19BC77C7"/>
    <w:rsid w:val="19C257AA"/>
    <w:rsid w:val="19F5075E"/>
    <w:rsid w:val="1A3E4A72"/>
    <w:rsid w:val="1A7840BB"/>
    <w:rsid w:val="1A8E1B30"/>
    <w:rsid w:val="1A97693B"/>
    <w:rsid w:val="1B104AF5"/>
    <w:rsid w:val="1B375D24"/>
    <w:rsid w:val="1B481CDF"/>
    <w:rsid w:val="1B5E1503"/>
    <w:rsid w:val="1B7A20B5"/>
    <w:rsid w:val="1B9F38C9"/>
    <w:rsid w:val="1BAB226E"/>
    <w:rsid w:val="1BBE01F3"/>
    <w:rsid w:val="1C3062A6"/>
    <w:rsid w:val="1C7A1B17"/>
    <w:rsid w:val="1CB03FE0"/>
    <w:rsid w:val="1CBF2475"/>
    <w:rsid w:val="1CC730D8"/>
    <w:rsid w:val="1CCA7F60"/>
    <w:rsid w:val="1CD27C09"/>
    <w:rsid w:val="1CF1553C"/>
    <w:rsid w:val="1D557AE9"/>
    <w:rsid w:val="1D5D0701"/>
    <w:rsid w:val="1D864D41"/>
    <w:rsid w:val="1DA00715"/>
    <w:rsid w:val="1DAD49C3"/>
    <w:rsid w:val="1DC31AF1"/>
    <w:rsid w:val="1DED4DC0"/>
    <w:rsid w:val="1DFF5802"/>
    <w:rsid w:val="1E0D224B"/>
    <w:rsid w:val="1E4569AA"/>
    <w:rsid w:val="1E6E0C44"/>
    <w:rsid w:val="1EB4768C"/>
    <w:rsid w:val="1EC92CDD"/>
    <w:rsid w:val="1F1C3BAF"/>
    <w:rsid w:val="1F1F0CF1"/>
    <w:rsid w:val="1F354376"/>
    <w:rsid w:val="1F500C70"/>
    <w:rsid w:val="1F8D5151"/>
    <w:rsid w:val="1F9438C0"/>
    <w:rsid w:val="1FDA5FE9"/>
    <w:rsid w:val="1FE551D6"/>
    <w:rsid w:val="202D5948"/>
    <w:rsid w:val="20736BFC"/>
    <w:rsid w:val="208D0554"/>
    <w:rsid w:val="212D49A1"/>
    <w:rsid w:val="212E1977"/>
    <w:rsid w:val="214178FD"/>
    <w:rsid w:val="21535882"/>
    <w:rsid w:val="21A8564D"/>
    <w:rsid w:val="21BC6F83"/>
    <w:rsid w:val="22375DBD"/>
    <w:rsid w:val="22486A69"/>
    <w:rsid w:val="22826954"/>
    <w:rsid w:val="22A22FBE"/>
    <w:rsid w:val="22AF0896"/>
    <w:rsid w:val="22DE117B"/>
    <w:rsid w:val="23025463"/>
    <w:rsid w:val="232C6E39"/>
    <w:rsid w:val="23571659"/>
    <w:rsid w:val="235F1582"/>
    <w:rsid w:val="23735D67"/>
    <w:rsid w:val="237C4C1C"/>
    <w:rsid w:val="23B1063E"/>
    <w:rsid w:val="241C1C27"/>
    <w:rsid w:val="2432352D"/>
    <w:rsid w:val="248919DA"/>
    <w:rsid w:val="24A563F4"/>
    <w:rsid w:val="24AD7057"/>
    <w:rsid w:val="24C83FE4"/>
    <w:rsid w:val="24CC572F"/>
    <w:rsid w:val="24DB0068"/>
    <w:rsid w:val="24F5112A"/>
    <w:rsid w:val="25140E84"/>
    <w:rsid w:val="256B13EC"/>
    <w:rsid w:val="257310AD"/>
    <w:rsid w:val="25A223B4"/>
    <w:rsid w:val="25C24D84"/>
    <w:rsid w:val="25D0124F"/>
    <w:rsid w:val="260D030C"/>
    <w:rsid w:val="26235823"/>
    <w:rsid w:val="262D4B8D"/>
    <w:rsid w:val="267C3185"/>
    <w:rsid w:val="26EA6341"/>
    <w:rsid w:val="26F64CE5"/>
    <w:rsid w:val="270D202F"/>
    <w:rsid w:val="27406AC0"/>
    <w:rsid w:val="275F0ADD"/>
    <w:rsid w:val="2772370E"/>
    <w:rsid w:val="27A209C9"/>
    <w:rsid w:val="27A44741"/>
    <w:rsid w:val="27AF3208"/>
    <w:rsid w:val="27F34A2E"/>
    <w:rsid w:val="281A2C55"/>
    <w:rsid w:val="282F380E"/>
    <w:rsid w:val="28355CE1"/>
    <w:rsid w:val="285E6FE6"/>
    <w:rsid w:val="28701B39"/>
    <w:rsid w:val="28893937"/>
    <w:rsid w:val="289D2B5A"/>
    <w:rsid w:val="28A30437"/>
    <w:rsid w:val="28B434B1"/>
    <w:rsid w:val="28E93AAD"/>
    <w:rsid w:val="28ED1885"/>
    <w:rsid w:val="28FD67FF"/>
    <w:rsid w:val="292B22C6"/>
    <w:rsid w:val="2959155B"/>
    <w:rsid w:val="295B14D4"/>
    <w:rsid w:val="29606D8E"/>
    <w:rsid w:val="29BF1D06"/>
    <w:rsid w:val="2A1A6F3D"/>
    <w:rsid w:val="2A383867"/>
    <w:rsid w:val="2A3B2AC5"/>
    <w:rsid w:val="2A77438F"/>
    <w:rsid w:val="2A88659C"/>
    <w:rsid w:val="2AB033FD"/>
    <w:rsid w:val="2ABB0720"/>
    <w:rsid w:val="2AC375D4"/>
    <w:rsid w:val="2AFC4894"/>
    <w:rsid w:val="2B0C7ADF"/>
    <w:rsid w:val="2B2A31B0"/>
    <w:rsid w:val="2B3F7C03"/>
    <w:rsid w:val="2B457FE9"/>
    <w:rsid w:val="2B836D64"/>
    <w:rsid w:val="2B9806B3"/>
    <w:rsid w:val="2B9B22FF"/>
    <w:rsid w:val="2BB4516F"/>
    <w:rsid w:val="2C282E66"/>
    <w:rsid w:val="2C2916B9"/>
    <w:rsid w:val="2C8D2853"/>
    <w:rsid w:val="2C970D19"/>
    <w:rsid w:val="2CB74F17"/>
    <w:rsid w:val="2D2A01D1"/>
    <w:rsid w:val="2D5E4147"/>
    <w:rsid w:val="2D765AAA"/>
    <w:rsid w:val="2DA208E0"/>
    <w:rsid w:val="2DE97352"/>
    <w:rsid w:val="2E101F25"/>
    <w:rsid w:val="2E3955E9"/>
    <w:rsid w:val="2E47051C"/>
    <w:rsid w:val="2E7721B7"/>
    <w:rsid w:val="2E8D23D3"/>
    <w:rsid w:val="2EF56BC4"/>
    <w:rsid w:val="2F34284F"/>
    <w:rsid w:val="2F3960B7"/>
    <w:rsid w:val="2F511653"/>
    <w:rsid w:val="2F807842"/>
    <w:rsid w:val="2FD625AF"/>
    <w:rsid w:val="30182170"/>
    <w:rsid w:val="30224D9D"/>
    <w:rsid w:val="30240B15"/>
    <w:rsid w:val="305B205D"/>
    <w:rsid w:val="30717AD3"/>
    <w:rsid w:val="30896F9D"/>
    <w:rsid w:val="30F524B2"/>
    <w:rsid w:val="310444A3"/>
    <w:rsid w:val="318B0720"/>
    <w:rsid w:val="31FC33CC"/>
    <w:rsid w:val="3208623F"/>
    <w:rsid w:val="321F4305"/>
    <w:rsid w:val="322449FC"/>
    <w:rsid w:val="325B00F2"/>
    <w:rsid w:val="327A6B54"/>
    <w:rsid w:val="32875908"/>
    <w:rsid w:val="3296737C"/>
    <w:rsid w:val="32AA2E28"/>
    <w:rsid w:val="32F10BFB"/>
    <w:rsid w:val="334F40FB"/>
    <w:rsid w:val="33534D78"/>
    <w:rsid w:val="337B17FD"/>
    <w:rsid w:val="33821C98"/>
    <w:rsid w:val="33ED56C2"/>
    <w:rsid w:val="33FA6D7F"/>
    <w:rsid w:val="33FB1B8D"/>
    <w:rsid w:val="341B4D0A"/>
    <w:rsid w:val="349B3370"/>
    <w:rsid w:val="34D93035"/>
    <w:rsid w:val="34DA3E98"/>
    <w:rsid w:val="34FA1E45"/>
    <w:rsid w:val="35154ED0"/>
    <w:rsid w:val="35197939"/>
    <w:rsid w:val="3569521C"/>
    <w:rsid w:val="359C73A0"/>
    <w:rsid w:val="35A23A12"/>
    <w:rsid w:val="35B4322D"/>
    <w:rsid w:val="35F22F2C"/>
    <w:rsid w:val="35F5085E"/>
    <w:rsid w:val="35F9034E"/>
    <w:rsid w:val="360C59BA"/>
    <w:rsid w:val="366854D4"/>
    <w:rsid w:val="36CC4BBF"/>
    <w:rsid w:val="376F5D97"/>
    <w:rsid w:val="37BF2ED1"/>
    <w:rsid w:val="38726196"/>
    <w:rsid w:val="38806B05"/>
    <w:rsid w:val="3885411B"/>
    <w:rsid w:val="38B247E4"/>
    <w:rsid w:val="3953395C"/>
    <w:rsid w:val="39971074"/>
    <w:rsid w:val="39A405D1"/>
    <w:rsid w:val="39B12CEE"/>
    <w:rsid w:val="39D05F51"/>
    <w:rsid w:val="3A35391F"/>
    <w:rsid w:val="3A3F654C"/>
    <w:rsid w:val="3A6D4E67"/>
    <w:rsid w:val="3ABD5DEE"/>
    <w:rsid w:val="3B7064DC"/>
    <w:rsid w:val="3C4165AB"/>
    <w:rsid w:val="3C553E04"/>
    <w:rsid w:val="3C7921E9"/>
    <w:rsid w:val="3C9C64EF"/>
    <w:rsid w:val="3CAC611A"/>
    <w:rsid w:val="3CB7061B"/>
    <w:rsid w:val="3CD56130"/>
    <w:rsid w:val="3D355244"/>
    <w:rsid w:val="3DCB6D11"/>
    <w:rsid w:val="3E3D7EF7"/>
    <w:rsid w:val="3E4F6C04"/>
    <w:rsid w:val="3E780848"/>
    <w:rsid w:val="3E7B068F"/>
    <w:rsid w:val="3E8F7AA2"/>
    <w:rsid w:val="3ECA0ADA"/>
    <w:rsid w:val="3EDF37AC"/>
    <w:rsid w:val="3F0F0BE2"/>
    <w:rsid w:val="3FCE63A8"/>
    <w:rsid w:val="3FCF3ECE"/>
    <w:rsid w:val="3FD32AEC"/>
    <w:rsid w:val="3FDF2363"/>
    <w:rsid w:val="40037D4A"/>
    <w:rsid w:val="4004626D"/>
    <w:rsid w:val="40386931"/>
    <w:rsid w:val="405F1177"/>
    <w:rsid w:val="40704517"/>
    <w:rsid w:val="40A2643A"/>
    <w:rsid w:val="40AD5BB4"/>
    <w:rsid w:val="40CF687B"/>
    <w:rsid w:val="40D53766"/>
    <w:rsid w:val="41086C4A"/>
    <w:rsid w:val="413A2180"/>
    <w:rsid w:val="41483F7F"/>
    <w:rsid w:val="418A09F4"/>
    <w:rsid w:val="41B94E35"/>
    <w:rsid w:val="42311E25"/>
    <w:rsid w:val="42440BA3"/>
    <w:rsid w:val="42741713"/>
    <w:rsid w:val="42B75819"/>
    <w:rsid w:val="42D9753D"/>
    <w:rsid w:val="42E83C24"/>
    <w:rsid w:val="42F036D5"/>
    <w:rsid w:val="42F44377"/>
    <w:rsid w:val="431E7230"/>
    <w:rsid w:val="432E715D"/>
    <w:rsid w:val="436400CE"/>
    <w:rsid w:val="438C45B0"/>
    <w:rsid w:val="43B0049A"/>
    <w:rsid w:val="44013D77"/>
    <w:rsid w:val="441E71D2"/>
    <w:rsid w:val="44250560"/>
    <w:rsid w:val="443C7598"/>
    <w:rsid w:val="449776B0"/>
    <w:rsid w:val="449A71A0"/>
    <w:rsid w:val="44CC6C2E"/>
    <w:rsid w:val="44EA0239"/>
    <w:rsid w:val="4537679D"/>
    <w:rsid w:val="456A4668"/>
    <w:rsid w:val="45942A73"/>
    <w:rsid w:val="45A71690"/>
    <w:rsid w:val="45AF4585"/>
    <w:rsid w:val="46401681"/>
    <w:rsid w:val="46537607"/>
    <w:rsid w:val="465F728D"/>
    <w:rsid w:val="466B2BA2"/>
    <w:rsid w:val="46827EEC"/>
    <w:rsid w:val="468679DC"/>
    <w:rsid w:val="46B65365"/>
    <w:rsid w:val="46ED7A5B"/>
    <w:rsid w:val="47174AD8"/>
    <w:rsid w:val="47232EEF"/>
    <w:rsid w:val="473158C9"/>
    <w:rsid w:val="4734568A"/>
    <w:rsid w:val="473C453F"/>
    <w:rsid w:val="475F1FDB"/>
    <w:rsid w:val="47631ACB"/>
    <w:rsid w:val="477535AD"/>
    <w:rsid w:val="479510FE"/>
    <w:rsid w:val="47D76015"/>
    <w:rsid w:val="47FA5CF7"/>
    <w:rsid w:val="48284808"/>
    <w:rsid w:val="48657E70"/>
    <w:rsid w:val="487D330D"/>
    <w:rsid w:val="48FE4BF4"/>
    <w:rsid w:val="49001D0F"/>
    <w:rsid w:val="49290AF3"/>
    <w:rsid w:val="49303C2F"/>
    <w:rsid w:val="4987339E"/>
    <w:rsid w:val="49A95790"/>
    <w:rsid w:val="49B26D3A"/>
    <w:rsid w:val="49BE123B"/>
    <w:rsid w:val="49D547D7"/>
    <w:rsid w:val="4A2A2B3C"/>
    <w:rsid w:val="4A437992"/>
    <w:rsid w:val="4A460E33"/>
    <w:rsid w:val="4A565917"/>
    <w:rsid w:val="4A701828"/>
    <w:rsid w:val="4A742241"/>
    <w:rsid w:val="4ADD3943"/>
    <w:rsid w:val="4ADF76BB"/>
    <w:rsid w:val="4AFE2995"/>
    <w:rsid w:val="4B0B6702"/>
    <w:rsid w:val="4B532522"/>
    <w:rsid w:val="4B5A4F93"/>
    <w:rsid w:val="4B6E1FC8"/>
    <w:rsid w:val="4B6E4EE3"/>
    <w:rsid w:val="4BBE5D73"/>
    <w:rsid w:val="4BE807F1"/>
    <w:rsid w:val="4BF70010"/>
    <w:rsid w:val="4C261319"/>
    <w:rsid w:val="4C2A0E0A"/>
    <w:rsid w:val="4C494AA9"/>
    <w:rsid w:val="4C702130"/>
    <w:rsid w:val="4C942727"/>
    <w:rsid w:val="4CC56A1B"/>
    <w:rsid w:val="4D1A2C2C"/>
    <w:rsid w:val="4D4001B9"/>
    <w:rsid w:val="4D470322"/>
    <w:rsid w:val="4D4A2A90"/>
    <w:rsid w:val="4D6B16DA"/>
    <w:rsid w:val="4DA60964"/>
    <w:rsid w:val="4DCB2178"/>
    <w:rsid w:val="4DD74FC1"/>
    <w:rsid w:val="4E173610"/>
    <w:rsid w:val="4E257ADB"/>
    <w:rsid w:val="4E4D7031"/>
    <w:rsid w:val="4E4F4B57"/>
    <w:rsid w:val="4E8E65C1"/>
    <w:rsid w:val="4EF02A66"/>
    <w:rsid w:val="4F021BCA"/>
    <w:rsid w:val="4F2935FA"/>
    <w:rsid w:val="4F613EF4"/>
    <w:rsid w:val="4F871DE0"/>
    <w:rsid w:val="4F9F566B"/>
    <w:rsid w:val="4FE319FB"/>
    <w:rsid w:val="50034C1A"/>
    <w:rsid w:val="50250266"/>
    <w:rsid w:val="504B134F"/>
    <w:rsid w:val="50830AE8"/>
    <w:rsid w:val="50A82C45"/>
    <w:rsid w:val="51105EB0"/>
    <w:rsid w:val="514A667E"/>
    <w:rsid w:val="518A5EA7"/>
    <w:rsid w:val="51A451BA"/>
    <w:rsid w:val="51A46F68"/>
    <w:rsid w:val="51EA4B7B"/>
    <w:rsid w:val="51FF4AE6"/>
    <w:rsid w:val="521A1920"/>
    <w:rsid w:val="522105B9"/>
    <w:rsid w:val="5239151B"/>
    <w:rsid w:val="529242D8"/>
    <w:rsid w:val="52AA53A5"/>
    <w:rsid w:val="52D22650"/>
    <w:rsid w:val="5334431C"/>
    <w:rsid w:val="534F1156"/>
    <w:rsid w:val="53560736"/>
    <w:rsid w:val="538C5F06"/>
    <w:rsid w:val="53B10062"/>
    <w:rsid w:val="53C87AD8"/>
    <w:rsid w:val="53E977FC"/>
    <w:rsid w:val="54040192"/>
    <w:rsid w:val="546724CF"/>
    <w:rsid w:val="547D1CF3"/>
    <w:rsid w:val="54BC281B"/>
    <w:rsid w:val="54BF40B9"/>
    <w:rsid w:val="54C94F38"/>
    <w:rsid w:val="54EC75A4"/>
    <w:rsid w:val="54F12093"/>
    <w:rsid w:val="55004DFD"/>
    <w:rsid w:val="55287EB0"/>
    <w:rsid w:val="552D4FDB"/>
    <w:rsid w:val="552E1B45"/>
    <w:rsid w:val="55943798"/>
    <w:rsid w:val="55C67DF5"/>
    <w:rsid w:val="56105610"/>
    <w:rsid w:val="561346BC"/>
    <w:rsid w:val="56576C9F"/>
    <w:rsid w:val="5689497F"/>
    <w:rsid w:val="569E667C"/>
    <w:rsid w:val="56DC71A4"/>
    <w:rsid w:val="57243704"/>
    <w:rsid w:val="574F3E1A"/>
    <w:rsid w:val="57A31A70"/>
    <w:rsid w:val="57C855EB"/>
    <w:rsid w:val="58150BC0"/>
    <w:rsid w:val="582B03E3"/>
    <w:rsid w:val="582B333C"/>
    <w:rsid w:val="58501BF8"/>
    <w:rsid w:val="58680CEE"/>
    <w:rsid w:val="586C6306"/>
    <w:rsid w:val="587D0513"/>
    <w:rsid w:val="5889335C"/>
    <w:rsid w:val="588B6756"/>
    <w:rsid w:val="58D345D7"/>
    <w:rsid w:val="58EB337A"/>
    <w:rsid w:val="58F1639C"/>
    <w:rsid w:val="59140E77"/>
    <w:rsid w:val="592663B0"/>
    <w:rsid w:val="5936458D"/>
    <w:rsid w:val="59373524"/>
    <w:rsid w:val="59A321FB"/>
    <w:rsid w:val="59B47F65"/>
    <w:rsid w:val="59C26B25"/>
    <w:rsid w:val="59CA7788"/>
    <w:rsid w:val="59EA7E2A"/>
    <w:rsid w:val="5A3A490E"/>
    <w:rsid w:val="5A566D8F"/>
    <w:rsid w:val="5A902780"/>
    <w:rsid w:val="5AB7601D"/>
    <w:rsid w:val="5ADF1011"/>
    <w:rsid w:val="5B01367D"/>
    <w:rsid w:val="5B2B4256"/>
    <w:rsid w:val="5B57504B"/>
    <w:rsid w:val="5C1B42CB"/>
    <w:rsid w:val="5C245875"/>
    <w:rsid w:val="5C58551F"/>
    <w:rsid w:val="5C78171D"/>
    <w:rsid w:val="5C8C3959"/>
    <w:rsid w:val="5C8F6A67"/>
    <w:rsid w:val="5CC53F10"/>
    <w:rsid w:val="5CD52621"/>
    <w:rsid w:val="5CEE19DF"/>
    <w:rsid w:val="5CFD1C22"/>
    <w:rsid w:val="5D121B72"/>
    <w:rsid w:val="5D282C65"/>
    <w:rsid w:val="5D325D70"/>
    <w:rsid w:val="5D7F0889"/>
    <w:rsid w:val="5DA962E9"/>
    <w:rsid w:val="5DC504D3"/>
    <w:rsid w:val="5E6A1E17"/>
    <w:rsid w:val="5E9640DD"/>
    <w:rsid w:val="5ED52133"/>
    <w:rsid w:val="5F4C0C3F"/>
    <w:rsid w:val="5F5923D9"/>
    <w:rsid w:val="5F691E20"/>
    <w:rsid w:val="5F6C5481"/>
    <w:rsid w:val="5F8E1258"/>
    <w:rsid w:val="5FBD1D14"/>
    <w:rsid w:val="5FD17AC2"/>
    <w:rsid w:val="600D3F33"/>
    <w:rsid w:val="60122FAF"/>
    <w:rsid w:val="60206354"/>
    <w:rsid w:val="6098238E"/>
    <w:rsid w:val="60C969EB"/>
    <w:rsid w:val="60E72E0D"/>
    <w:rsid w:val="61251748"/>
    <w:rsid w:val="618E553F"/>
    <w:rsid w:val="61D6038B"/>
    <w:rsid w:val="61E80EC3"/>
    <w:rsid w:val="620E18C7"/>
    <w:rsid w:val="6220263B"/>
    <w:rsid w:val="6223212B"/>
    <w:rsid w:val="62500A46"/>
    <w:rsid w:val="62620EA5"/>
    <w:rsid w:val="626C5880"/>
    <w:rsid w:val="62830E1C"/>
    <w:rsid w:val="6292105F"/>
    <w:rsid w:val="62A768B8"/>
    <w:rsid w:val="62B3440B"/>
    <w:rsid w:val="632048BD"/>
    <w:rsid w:val="63350368"/>
    <w:rsid w:val="636649C5"/>
    <w:rsid w:val="63A42AB8"/>
    <w:rsid w:val="63B245A6"/>
    <w:rsid w:val="63D556A7"/>
    <w:rsid w:val="63FC70D8"/>
    <w:rsid w:val="64340620"/>
    <w:rsid w:val="64721148"/>
    <w:rsid w:val="64EA030E"/>
    <w:rsid w:val="65116679"/>
    <w:rsid w:val="6530528B"/>
    <w:rsid w:val="65436640"/>
    <w:rsid w:val="65530F79"/>
    <w:rsid w:val="65841133"/>
    <w:rsid w:val="65864EAB"/>
    <w:rsid w:val="65C8141B"/>
    <w:rsid w:val="660E4EA0"/>
    <w:rsid w:val="661E1587"/>
    <w:rsid w:val="661E50E3"/>
    <w:rsid w:val="669C24AC"/>
    <w:rsid w:val="66C35312"/>
    <w:rsid w:val="6700457E"/>
    <w:rsid w:val="670F1A60"/>
    <w:rsid w:val="67283D40"/>
    <w:rsid w:val="676E3724"/>
    <w:rsid w:val="67877E82"/>
    <w:rsid w:val="67A930D3"/>
    <w:rsid w:val="67B84D18"/>
    <w:rsid w:val="67D5211A"/>
    <w:rsid w:val="67D735C2"/>
    <w:rsid w:val="67FA4DA0"/>
    <w:rsid w:val="68311FF0"/>
    <w:rsid w:val="68386205"/>
    <w:rsid w:val="68475F4A"/>
    <w:rsid w:val="68544429"/>
    <w:rsid w:val="68550B65"/>
    <w:rsid w:val="68633281"/>
    <w:rsid w:val="68F17366"/>
    <w:rsid w:val="691C4C3D"/>
    <w:rsid w:val="694330B3"/>
    <w:rsid w:val="6954706E"/>
    <w:rsid w:val="69C73CE4"/>
    <w:rsid w:val="69CE0BCF"/>
    <w:rsid w:val="69E20B1E"/>
    <w:rsid w:val="6A050368"/>
    <w:rsid w:val="6A3C1FDC"/>
    <w:rsid w:val="6A876FCF"/>
    <w:rsid w:val="6A8B394D"/>
    <w:rsid w:val="6A9339A0"/>
    <w:rsid w:val="6B1765A5"/>
    <w:rsid w:val="6B2A452A"/>
    <w:rsid w:val="6B301415"/>
    <w:rsid w:val="6BB13217"/>
    <w:rsid w:val="6BBD539F"/>
    <w:rsid w:val="6BD66460"/>
    <w:rsid w:val="6C264CF2"/>
    <w:rsid w:val="6C3C2767"/>
    <w:rsid w:val="6C6D0B73"/>
    <w:rsid w:val="6C97799E"/>
    <w:rsid w:val="6CA74746"/>
    <w:rsid w:val="6CB26586"/>
    <w:rsid w:val="6DCA3DA3"/>
    <w:rsid w:val="6E1312A6"/>
    <w:rsid w:val="6E3A6AE0"/>
    <w:rsid w:val="6E891568"/>
    <w:rsid w:val="6E930639"/>
    <w:rsid w:val="6EF235B1"/>
    <w:rsid w:val="6F1C418A"/>
    <w:rsid w:val="6F2A4AF9"/>
    <w:rsid w:val="6F4B7C47"/>
    <w:rsid w:val="6F7E5BC5"/>
    <w:rsid w:val="6F8166E3"/>
    <w:rsid w:val="6FE96534"/>
    <w:rsid w:val="6FF725C5"/>
    <w:rsid w:val="700F2DE0"/>
    <w:rsid w:val="70142B7B"/>
    <w:rsid w:val="703379DD"/>
    <w:rsid w:val="703D085C"/>
    <w:rsid w:val="70521576"/>
    <w:rsid w:val="709A7A5C"/>
    <w:rsid w:val="70C50C7E"/>
    <w:rsid w:val="70EB650A"/>
    <w:rsid w:val="70FE448F"/>
    <w:rsid w:val="71245578"/>
    <w:rsid w:val="713647A4"/>
    <w:rsid w:val="71793B16"/>
    <w:rsid w:val="71ED1C92"/>
    <w:rsid w:val="72135D18"/>
    <w:rsid w:val="72200435"/>
    <w:rsid w:val="72227FC0"/>
    <w:rsid w:val="723143F0"/>
    <w:rsid w:val="72B55C25"/>
    <w:rsid w:val="72F06D2B"/>
    <w:rsid w:val="73010267"/>
    <w:rsid w:val="73243F55"/>
    <w:rsid w:val="737566E4"/>
    <w:rsid w:val="73C6700E"/>
    <w:rsid w:val="73DC4D25"/>
    <w:rsid w:val="73E55492"/>
    <w:rsid w:val="73EB073C"/>
    <w:rsid w:val="74454183"/>
    <w:rsid w:val="744A3547"/>
    <w:rsid w:val="744A79EB"/>
    <w:rsid w:val="745727B9"/>
    <w:rsid w:val="7460720F"/>
    <w:rsid w:val="74CC4F66"/>
    <w:rsid w:val="74E16512"/>
    <w:rsid w:val="74F23AD1"/>
    <w:rsid w:val="752D462D"/>
    <w:rsid w:val="752F52CD"/>
    <w:rsid w:val="755F66FE"/>
    <w:rsid w:val="759F78C3"/>
    <w:rsid w:val="75C612F4"/>
    <w:rsid w:val="75DE03EB"/>
    <w:rsid w:val="7610529E"/>
    <w:rsid w:val="764010A6"/>
    <w:rsid w:val="765704B1"/>
    <w:rsid w:val="766F7295"/>
    <w:rsid w:val="769A6B13"/>
    <w:rsid w:val="76B949B4"/>
    <w:rsid w:val="76CD220E"/>
    <w:rsid w:val="76D96E05"/>
    <w:rsid w:val="772E1256"/>
    <w:rsid w:val="77A3330F"/>
    <w:rsid w:val="77BE6726"/>
    <w:rsid w:val="77CE4490"/>
    <w:rsid w:val="78011469"/>
    <w:rsid w:val="780162ED"/>
    <w:rsid w:val="780659D7"/>
    <w:rsid w:val="78300CA6"/>
    <w:rsid w:val="78615304"/>
    <w:rsid w:val="78727511"/>
    <w:rsid w:val="78992B87"/>
    <w:rsid w:val="78B95140"/>
    <w:rsid w:val="78DB3308"/>
    <w:rsid w:val="78DD0E2E"/>
    <w:rsid w:val="79517126"/>
    <w:rsid w:val="797B41A3"/>
    <w:rsid w:val="79A8192B"/>
    <w:rsid w:val="79C94D2C"/>
    <w:rsid w:val="7A28432B"/>
    <w:rsid w:val="7A613399"/>
    <w:rsid w:val="7A8F7F06"/>
    <w:rsid w:val="7AA634A2"/>
    <w:rsid w:val="7ABE74A1"/>
    <w:rsid w:val="7ADB6759"/>
    <w:rsid w:val="7AE95BDE"/>
    <w:rsid w:val="7B551150"/>
    <w:rsid w:val="7B6969A9"/>
    <w:rsid w:val="7B9419C2"/>
    <w:rsid w:val="7BA94FF8"/>
    <w:rsid w:val="7C211032"/>
    <w:rsid w:val="7C5A4544"/>
    <w:rsid w:val="7C620762"/>
    <w:rsid w:val="7CB37264"/>
    <w:rsid w:val="7CBC0D5A"/>
    <w:rsid w:val="7CCF6CE0"/>
    <w:rsid w:val="7CF54E1E"/>
    <w:rsid w:val="7D075137"/>
    <w:rsid w:val="7D406020"/>
    <w:rsid w:val="7D4D0BA1"/>
    <w:rsid w:val="7D847ACA"/>
    <w:rsid w:val="7D99109C"/>
    <w:rsid w:val="7DA720A4"/>
    <w:rsid w:val="7DDA593C"/>
    <w:rsid w:val="7E0D5D12"/>
    <w:rsid w:val="7E105802"/>
    <w:rsid w:val="7E266E73"/>
    <w:rsid w:val="7EBF4B32"/>
    <w:rsid w:val="7ED71E7C"/>
    <w:rsid w:val="7EE822DB"/>
    <w:rsid w:val="7F007624"/>
    <w:rsid w:val="7FA04963"/>
    <w:rsid w:val="7FE40CF4"/>
    <w:rsid w:val="7FE72592"/>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link w:val="30"/>
    <w:autoRedefine/>
    <w:qFormat/>
    <w:uiPriority w:val="1"/>
    <w:pPr>
      <w:ind w:left="920"/>
      <w:jc w:val="center"/>
      <w:outlineLvl w:val="0"/>
    </w:pPr>
    <w:rPr>
      <w:b/>
      <w:bCs/>
      <w:sz w:val="30"/>
      <w:szCs w:val="30"/>
    </w:rPr>
  </w:style>
  <w:style w:type="paragraph" w:styleId="3">
    <w:name w:val="heading 2"/>
    <w:basedOn w:val="1"/>
    <w:next w:val="1"/>
    <w:autoRedefine/>
    <w:qFormat/>
    <w:uiPriority w:val="1"/>
    <w:pPr>
      <w:spacing w:before="34"/>
      <w:ind w:left="880" w:hanging="639"/>
      <w:jc w:val="center"/>
      <w:outlineLvl w:val="1"/>
    </w:pPr>
    <w:rPr>
      <w:b/>
      <w:bCs/>
      <w:sz w:val="28"/>
      <w:szCs w:val="28"/>
    </w:rPr>
  </w:style>
  <w:style w:type="paragraph" w:styleId="4">
    <w:name w:val="heading 3"/>
    <w:basedOn w:val="1"/>
    <w:next w:val="1"/>
    <w:link w:val="28"/>
    <w:autoRedefine/>
    <w:qFormat/>
    <w:uiPriority w:val="1"/>
    <w:pPr>
      <w:ind w:left="880"/>
      <w:outlineLvl w:val="2"/>
    </w:pPr>
    <w:rPr>
      <w:b/>
      <w:bCs/>
      <w:sz w:val="24"/>
      <w:szCs w:val="24"/>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b/>
      <w:sz w:val="24"/>
    </w:rPr>
  </w:style>
  <w:style w:type="paragraph" w:styleId="6">
    <w:name w:val="heading 7"/>
    <w:basedOn w:val="1"/>
    <w:next w:val="1"/>
    <w:qFormat/>
    <w:uiPriority w:val="0"/>
    <w:pPr>
      <w:keepNext/>
      <w:keepLines/>
      <w:spacing w:before="240" w:beforeLines="0" w:after="64" w:afterLines="0" w:line="320" w:lineRule="auto"/>
      <w:outlineLvl w:val="6"/>
    </w:pPr>
    <w:rPr>
      <w:b/>
      <w:bCs/>
      <w:kern w:val="0"/>
      <w:sz w:val="24"/>
      <w:szCs w:val="24"/>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8"/>
    <w:autoRedefine/>
    <w:unhideWhenUsed/>
    <w:qFormat/>
    <w:uiPriority w:val="0"/>
    <w:pPr>
      <w:ind w:firstLine="420" w:firstLineChars="200"/>
    </w:pPr>
  </w:style>
  <w:style w:type="paragraph" w:styleId="8">
    <w:name w:val="toc 4"/>
    <w:basedOn w:val="1"/>
    <w:next w:val="1"/>
    <w:autoRedefine/>
    <w:unhideWhenUsed/>
    <w:qFormat/>
    <w:uiPriority w:val="39"/>
    <w:pPr>
      <w:ind w:left="630"/>
    </w:pPr>
    <w:rPr>
      <w:rFonts w:ascii="Calibri" w:hAnsi="Calibri" w:cs="Calibri"/>
      <w:sz w:val="18"/>
      <w:szCs w:val="18"/>
    </w:rPr>
  </w:style>
  <w:style w:type="paragraph" w:styleId="9">
    <w:name w:val="annotation text"/>
    <w:basedOn w:val="1"/>
    <w:autoRedefine/>
    <w:qFormat/>
    <w:uiPriority w:val="0"/>
  </w:style>
  <w:style w:type="paragraph" w:styleId="10">
    <w:name w:val="Body Text"/>
    <w:basedOn w:val="1"/>
    <w:next w:val="1"/>
    <w:autoRedefine/>
    <w:qFormat/>
    <w:uiPriority w:val="1"/>
    <w:rPr>
      <w:sz w:val="24"/>
      <w:szCs w:val="24"/>
    </w:rPr>
  </w:style>
  <w:style w:type="paragraph" w:styleId="11">
    <w:name w:val="Body Text Indent"/>
    <w:basedOn w:val="1"/>
    <w:next w:val="1"/>
    <w:autoRedefine/>
    <w:qFormat/>
    <w:uiPriority w:val="0"/>
    <w:pPr>
      <w:spacing w:after="120"/>
      <w:ind w:left="420" w:leftChars="200"/>
    </w:pPr>
  </w:style>
  <w:style w:type="paragraph" w:styleId="12">
    <w:name w:val="Plain Text"/>
    <w:basedOn w:val="1"/>
    <w:autoRedefine/>
    <w:unhideWhenUsed/>
    <w:qFormat/>
    <w:uiPriority w:val="99"/>
    <w:rPr>
      <w:rFonts w:hAnsi="Courier New"/>
      <w:sz w:val="20"/>
      <w:szCs w:val="20"/>
    </w:rPr>
  </w:style>
  <w:style w:type="paragraph" w:styleId="13">
    <w:name w:val="footer"/>
    <w:basedOn w:val="1"/>
    <w:autoRedefine/>
    <w:qFormat/>
    <w:uiPriority w:val="0"/>
    <w:pPr>
      <w:tabs>
        <w:tab w:val="center" w:pos="4153"/>
        <w:tab w:val="right" w:pos="8306"/>
      </w:tabs>
      <w:snapToGrid w:val="0"/>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5">
    <w:name w:val="footnote text"/>
    <w:basedOn w:val="1"/>
    <w:autoRedefine/>
    <w:qFormat/>
    <w:uiPriority w:val="99"/>
    <w:pPr>
      <w:snapToGrid w:val="0"/>
      <w:jc w:val="left"/>
    </w:pPr>
    <w:rPr>
      <w:sz w:val="18"/>
    </w:rPr>
  </w:style>
  <w:style w:type="paragraph" w:styleId="16">
    <w:name w:val="Normal (Web)"/>
    <w:basedOn w:val="1"/>
    <w:autoRedefine/>
    <w:qFormat/>
    <w:uiPriority w:val="0"/>
    <w:pPr>
      <w:widowControl/>
      <w:spacing w:before="100" w:beforeAutospacing="1" w:after="100" w:afterAutospacing="1"/>
    </w:pPr>
    <w:rPr>
      <w:sz w:val="24"/>
    </w:rPr>
  </w:style>
  <w:style w:type="paragraph" w:styleId="17">
    <w:name w:val="Body Text First Indent"/>
    <w:basedOn w:val="10"/>
    <w:autoRedefine/>
    <w:qFormat/>
    <w:uiPriority w:val="0"/>
    <w:pPr>
      <w:ind w:firstLine="420" w:firstLineChars="100"/>
    </w:pPr>
    <w:rPr>
      <w:rFonts w:ascii="Times New Roman" w:hAnsi="Times New Roman"/>
      <w:sz w:val="18"/>
      <w:szCs w:val="18"/>
    </w:r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autoRedefine/>
    <w:qFormat/>
    <w:uiPriority w:val="0"/>
    <w:rPr>
      <w:b/>
      <w:bCs/>
    </w:rPr>
  </w:style>
  <w:style w:type="character" w:styleId="22">
    <w:name w:val="page number"/>
    <w:basedOn w:val="20"/>
    <w:autoRedefine/>
    <w:semiHidden/>
    <w:unhideWhenUsed/>
    <w:qFormat/>
    <w:uiPriority w:val="99"/>
  </w:style>
  <w:style w:type="character" w:styleId="23">
    <w:name w:val="FollowedHyperlink"/>
    <w:basedOn w:val="20"/>
    <w:autoRedefine/>
    <w:qFormat/>
    <w:uiPriority w:val="0"/>
    <w:rPr>
      <w:color w:val="800080"/>
      <w:u w:val="single"/>
    </w:rPr>
  </w:style>
  <w:style w:type="character" w:styleId="24">
    <w:name w:val="HTML Sample"/>
    <w:basedOn w:val="20"/>
    <w:autoRedefine/>
    <w:qFormat/>
    <w:uiPriority w:val="0"/>
    <w:rPr>
      <w:rFonts w:ascii="Courier New" w:hAnsi="Courier New"/>
    </w:rPr>
  </w:style>
  <w:style w:type="table" w:customStyle="1" w:styleId="25">
    <w:name w:val="Table Normal"/>
    <w:autoRedefine/>
    <w:semiHidden/>
    <w:unhideWhenUsed/>
    <w:qFormat/>
    <w:uiPriority w:val="2"/>
    <w:tblPr>
      <w:tblCellMar>
        <w:top w:w="0" w:type="dxa"/>
        <w:left w:w="0" w:type="dxa"/>
        <w:bottom w:w="0" w:type="dxa"/>
        <w:right w:w="0" w:type="dxa"/>
      </w:tblCellMar>
    </w:tblPr>
  </w:style>
  <w:style w:type="paragraph" w:styleId="26">
    <w:name w:val="List Paragraph"/>
    <w:basedOn w:val="1"/>
    <w:autoRedefine/>
    <w:qFormat/>
    <w:uiPriority w:val="1"/>
    <w:pPr>
      <w:spacing w:before="160"/>
      <w:ind w:left="920" w:firstLine="480"/>
    </w:pPr>
  </w:style>
  <w:style w:type="paragraph" w:customStyle="1" w:styleId="27">
    <w:name w:val="Table Paragraph"/>
    <w:basedOn w:val="1"/>
    <w:autoRedefine/>
    <w:qFormat/>
    <w:uiPriority w:val="1"/>
  </w:style>
  <w:style w:type="character" w:customStyle="1" w:styleId="28">
    <w:name w:val="标题 3 字符"/>
    <w:link w:val="4"/>
    <w:autoRedefine/>
    <w:qFormat/>
    <w:uiPriority w:val="1"/>
    <w:rPr>
      <w:rFonts w:ascii="宋体" w:hAnsi="宋体" w:eastAsia="宋体" w:cs="宋体"/>
      <w:b/>
      <w:bCs/>
      <w:sz w:val="24"/>
      <w:szCs w:val="24"/>
      <w:lang w:val="zh-CN" w:eastAsia="zh-CN" w:bidi="zh-CN"/>
    </w:rPr>
  </w:style>
  <w:style w:type="paragraph" w:customStyle="1" w:styleId="29">
    <w:name w:val="样式 10 磅3111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0">
    <w:name w:val="标题 1 字符"/>
    <w:link w:val="2"/>
    <w:autoRedefine/>
    <w:qFormat/>
    <w:uiPriority w:val="9"/>
    <w:rPr>
      <w:rFonts w:ascii="宋体" w:hAnsi="宋体" w:eastAsia="宋体"/>
      <w:b/>
      <w:bCs/>
      <w:sz w:val="30"/>
      <w:szCs w:val="30"/>
    </w:rPr>
  </w:style>
  <w:style w:type="character" w:customStyle="1" w:styleId="31">
    <w:name w:val="font31"/>
    <w:basedOn w:val="20"/>
    <w:autoRedefine/>
    <w:qFormat/>
    <w:uiPriority w:val="0"/>
    <w:rPr>
      <w:rFonts w:hint="eastAsia" w:ascii="仿宋" w:hAnsi="仿宋" w:eastAsia="仿宋" w:cs="仿宋"/>
      <w:color w:val="000000"/>
      <w:sz w:val="20"/>
      <w:szCs w:val="20"/>
      <w:u w:val="none"/>
    </w:rPr>
  </w:style>
  <w:style w:type="character" w:customStyle="1" w:styleId="32">
    <w:name w:val="font41"/>
    <w:basedOn w:val="20"/>
    <w:autoRedefine/>
    <w:qFormat/>
    <w:uiPriority w:val="0"/>
    <w:rPr>
      <w:rFonts w:ascii="Arial" w:hAnsi="Arial" w:cs="Arial"/>
      <w:color w:val="000000"/>
      <w:sz w:val="20"/>
      <w:szCs w:val="20"/>
      <w:u w:val="none"/>
    </w:rPr>
  </w:style>
  <w:style w:type="paragraph" w:customStyle="1" w:styleId="33">
    <w:name w:val="Default"/>
    <w:autoRedefine/>
    <w:qFormat/>
    <w:uiPriority w:val="0"/>
    <w:pPr>
      <w:widowControl w:val="0"/>
      <w:autoSpaceDE w:val="0"/>
      <w:autoSpaceDN w:val="0"/>
      <w:adjustRightInd w:val="0"/>
      <w:spacing w:line="360" w:lineRule="atLeast"/>
      <w:jc w:val="both"/>
      <w:textAlignment w:val="baseline"/>
    </w:pPr>
    <w:rPr>
      <w:rFonts w:ascii="宋体" w:hAnsi="Times New Roman" w:eastAsia="宋体" w:cs="Times New Roman"/>
      <w:color w:val="000000"/>
      <w:sz w:val="24"/>
      <w:szCs w:val="24"/>
      <w:lang w:val="en-US" w:eastAsia="zh-CN" w:bidi="ar-SA"/>
    </w:rPr>
  </w:style>
  <w:style w:type="paragraph" w:customStyle="1" w:styleId="34">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
    <w:name w:val="表格文字2"/>
    <w:basedOn w:val="36"/>
    <w:autoRedefine/>
    <w:qFormat/>
    <w:uiPriority w:val="99"/>
    <w:pPr>
      <w:spacing w:before="25" w:after="25"/>
      <w:jc w:val="left"/>
    </w:pPr>
    <w:rPr>
      <w:bCs/>
      <w:spacing w:val="10"/>
      <w:kern w:val="0"/>
    </w:rPr>
  </w:style>
  <w:style w:type="paragraph" w:customStyle="1" w:styleId="36">
    <w:name w:val="正文1"/>
    <w:autoRedefine/>
    <w:qFormat/>
    <w:uiPriority w:val="0"/>
    <w:pPr>
      <w:jc w:val="both"/>
    </w:pPr>
    <w:rPr>
      <w:rFonts w:ascii="Times New Roman" w:hAnsi="Times New Roman" w:eastAsia="宋体" w:cs="Times New Roman"/>
      <w:kern w:val="2"/>
      <w:sz w:val="21"/>
      <w:szCs w:val="21"/>
      <w:lang w:val="en-US" w:eastAsia="zh-CN" w:bidi="ar-SA"/>
    </w:rPr>
  </w:style>
  <w:style w:type="character" w:customStyle="1" w:styleId="37">
    <w:name w:val="font21"/>
    <w:basedOn w:val="20"/>
    <w:autoRedefine/>
    <w:qFormat/>
    <w:uiPriority w:val="0"/>
    <w:rPr>
      <w:rFonts w:hint="eastAsia" w:ascii="宋体" w:hAnsi="宋体" w:eastAsia="宋体" w:cs="宋体"/>
      <w:color w:val="000000"/>
      <w:sz w:val="20"/>
      <w:szCs w:val="20"/>
      <w:u w:val="none"/>
    </w:rPr>
  </w:style>
  <w:style w:type="character" w:customStyle="1" w:styleId="38">
    <w:name w:val="font61"/>
    <w:basedOn w:val="20"/>
    <w:autoRedefine/>
    <w:qFormat/>
    <w:uiPriority w:val="0"/>
    <w:rPr>
      <w:rFonts w:hint="eastAsia" w:ascii="宋体" w:hAnsi="宋体" w:eastAsia="宋体" w:cs="宋体"/>
      <w:color w:val="000000"/>
      <w:sz w:val="20"/>
      <w:szCs w:val="20"/>
      <w:u w:val="none"/>
    </w:rPr>
  </w:style>
  <w:style w:type="paragraph" w:customStyle="1" w:styleId="39">
    <w:name w:val="Revision"/>
    <w:autoRedefine/>
    <w:hidden/>
    <w:unhideWhenUsed/>
    <w:qFormat/>
    <w:uiPriority w:val="99"/>
    <w:rPr>
      <w:rFonts w:ascii="宋体" w:hAnsi="宋体" w:eastAsia="宋体" w:cs="宋体"/>
      <w:sz w:val="22"/>
      <w:szCs w:val="22"/>
      <w:lang w:val="zh-CN" w:eastAsia="zh-CN" w:bidi="zh-CN"/>
    </w:rPr>
  </w:style>
  <w:style w:type="paragraph" w:customStyle="1" w:styleId="40">
    <w:name w:val="正文缩进1"/>
    <w:basedOn w:val="1"/>
    <w:qFormat/>
    <w:uiPriority w:val="0"/>
    <w:pPr>
      <w:ind w:firstLine="420"/>
    </w:pPr>
    <w:rPr>
      <w:rFonts w:ascii="Times New Roman" w:hAnsi="Times New Roman"/>
      <w:szCs w:val="20"/>
    </w:rPr>
  </w:style>
  <w:style w:type="character" w:customStyle="1" w:styleId="41">
    <w:name w:val="NormalCharacter"/>
    <w:qFormat/>
    <w:uiPriority w:val="0"/>
    <w:rPr>
      <w:kern w:val="2"/>
      <w:sz w:val="21"/>
      <w:szCs w:val="24"/>
      <w:lang w:val="en-US" w:eastAsia="zh-CN" w:bidi="ar-SA"/>
    </w:rPr>
  </w:style>
  <w:style w:type="paragraph" w:customStyle="1" w:styleId="42">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1292</Words>
  <Characters>1507</Characters>
  <Lines>165</Lines>
  <Paragraphs>46</Paragraphs>
  <TotalTime>0</TotalTime>
  <ScaleCrop>false</ScaleCrop>
  <LinksUpToDate>false</LinksUpToDate>
  <CharactersWithSpaces>1753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2021-04-16T08:26:00Z</dcterms:created>
  <dc:creator>lenovo</dc:creator>
  <cp:lastModifiedBy>梁山伯住阳台-</cp:lastModifiedBy>
  <cp:lastPrinted>2022-12-07T04:34:00Z</cp:lastPrinted>
  <dcterms:modified xsi:type="dcterms:W3CDTF">2025-03-28T04:30:55Z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2020-06-15T00:00:00Z</vt:filetime>
  </property>
  <property fmtid="{D5CDD505-2E9C-101B-9397-08002B2CF9AE}" pid="3" name="Creator">
    <vt:lpwstr>Microsoft® Office Word 2007</vt:lpwstr>
  </property>
  <property fmtid="{D5CDD505-2E9C-101B-9397-08002B2CF9AE}" pid="4" name="LastSaved">
    <vt:filetime>2021-04-16T00:00:00Z</vt:filetime>
  </property>
  <property fmtid="{D5CDD505-2E9C-101B-9397-08002B2CF9AE}" pid="5" name="KSOProductBuildVer">
    <vt:lpwstr>2052-12.1.0.20305</vt:lpwstr>
  </property>
  <property fmtid="{D5CDD505-2E9C-101B-9397-08002B2CF9AE}" pid="6" name="ICV">
    <vt:lpwstr>A35CBA3615854CCFB4B33FAEB48DE17E_13</vt:lpwstr>
  </property>
  <property fmtid="{D5CDD505-2E9C-101B-9397-08002B2CF9AE}" pid="7" name="KSOTemplateDocerSaveRecord">
    <vt:lpwstr>eyJoZGlkIjoiMzE2YzNjNjc4NWQ0N2RjMjlhOGUyMjY1MWZiZDVhM2MiLCJ1c2VySWQiOiI1ODc3Mjc0NzQifQ==</vt:lpwstr>
  </property>
</Properties>
</file>