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39957">
      <w:pPr>
        <w:pStyle w:val="6"/>
        <w:spacing w:line="247" w:lineRule="auto"/>
      </w:pPr>
    </w:p>
    <w:p w14:paraId="36412F8E">
      <w:pPr>
        <w:pStyle w:val="6"/>
        <w:spacing w:line="248" w:lineRule="auto"/>
      </w:pPr>
    </w:p>
    <w:p w14:paraId="23627D15"/>
    <w:p w14:paraId="5AB70D51"/>
    <w:p w14:paraId="5A70315B">
      <w:pPr>
        <w:keepNext w:val="0"/>
        <w:keepLines w:val="0"/>
        <w:pageBreakBefore w:val="0"/>
        <w:widowControl/>
        <w:kinsoku w:val="0"/>
        <w:wordWrap/>
        <w:overflowPunct/>
        <w:topLinePunct w:val="0"/>
        <w:autoSpaceDE w:val="0"/>
        <w:autoSpaceDN w:val="0"/>
        <w:bidi w:val="0"/>
        <w:adjustRightInd w:val="0"/>
        <w:snapToGrid w:val="0"/>
        <w:spacing w:before="169" w:line="231" w:lineRule="auto"/>
        <w:ind w:left="255" w:right="232" w:firstLine="0"/>
        <w:jc w:val="center"/>
        <w:textAlignment w:val="baseline"/>
        <w:outlineLvl w:val="0"/>
        <w:rPr>
          <w:rFonts w:ascii="宋体" w:hAnsi="宋体" w:eastAsia="宋体" w:cs="宋体"/>
          <w:sz w:val="52"/>
          <w:szCs w:val="52"/>
        </w:rPr>
      </w:pPr>
      <w:r>
        <w:rPr>
          <w:rFonts w:hint="eastAsia" w:ascii="宋体" w:hAnsi="宋体" w:eastAsia="宋体" w:cs="宋体"/>
          <w:spacing w:val="-6"/>
          <w:sz w:val="52"/>
          <w:szCs w:val="52"/>
          <w:lang w:eastAsia="zh-CN"/>
          <w14:textOutline w14:w="9461" w14:cap="flat" w14:cmpd="sng">
            <w14:solidFill>
              <w14:srgbClr w14:val="000000"/>
            </w14:solidFill>
            <w14:prstDash w14:val="solid"/>
            <w14:miter w14:val="0"/>
          </w14:textOutline>
        </w:rPr>
        <w:t>乌苏市2025年农村公路小修日常养护服务项目</w:t>
      </w:r>
    </w:p>
    <w:p w14:paraId="3F382BC8">
      <w:pPr>
        <w:pStyle w:val="6"/>
        <w:spacing w:line="254" w:lineRule="auto"/>
      </w:pPr>
    </w:p>
    <w:p w14:paraId="19D1AA93">
      <w:pPr>
        <w:pStyle w:val="6"/>
        <w:spacing w:line="254" w:lineRule="auto"/>
      </w:pPr>
    </w:p>
    <w:p w14:paraId="2B85E0A1">
      <w:pPr>
        <w:pStyle w:val="6"/>
        <w:spacing w:line="254" w:lineRule="auto"/>
      </w:pPr>
    </w:p>
    <w:p w14:paraId="5FCA4795">
      <w:pPr>
        <w:pStyle w:val="6"/>
        <w:spacing w:line="255" w:lineRule="auto"/>
      </w:pPr>
    </w:p>
    <w:p w14:paraId="7A5AAD4F">
      <w:pPr>
        <w:spacing w:before="101" w:line="223" w:lineRule="auto"/>
        <w:ind w:left="2598"/>
        <w:rPr>
          <w:rFonts w:hint="eastAsia" w:ascii="宋体" w:hAnsi="宋体" w:eastAsia="宋体" w:cs="宋体"/>
          <w:sz w:val="31"/>
          <w:szCs w:val="31"/>
          <w:lang w:eastAsia="zh-CN"/>
        </w:rPr>
      </w:pPr>
      <w:r>
        <w:rPr>
          <w:rFonts w:ascii="宋体" w:hAnsi="宋体" w:eastAsia="宋体" w:cs="宋体"/>
          <w:spacing w:val="13"/>
          <w:sz w:val="31"/>
          <w:szCs w:val="31"/>
          <w14:textOutline w14:w="5793" w14:cap="flat" w14:cmpd="sng">
            <w14:solidFill>
              <w14:srgbClr w14:val="000000"/>
            </w14:solidFill>
            <w14:prstDash w14:val="solid"/>
            <w14:miter w14:val="0"/>
          </w14:textOutline>
        </w:rPr>
        <w:t>招标编号：</w:t>
      </w:r>
      <w:r>
        <w:rPr>
          <w:rFonts w:hint="eastAsia" w:ascii="宋体" w:hAnsi="宋体" w:eastAsia="宋体" w:cs="宋体"/>
          <w:sz w:val="31"/>
          <w:szCs w:val="31"/>
          <w:lang w:eastAsia="zh-CN"/>
          <w14:textOutline w14:w="5793" w14:cap="flat" w14:cmpd="sng">
            <w14:solidFill>
              <w14:srgbClr w14:val="000000"/>
            </w14:solidFill>
            <w14:prstDash w14:val="solid"/>
            <w14:miter w14:val="0"/>
          </w14:textOutline>
        </w:rPr>
        <w:t>XJHYTC-2025003</w:t>
      </w:r>
    </w:p>
    <w:p w14:paraId="3FB31392">
      <w:pPr>
        <w:pStyle w:val="6"/>
        <w:spacing w:line="293" w:lineRule="auto"/>
      </w:pPr>
    </w:p>
    <w:p w14:paraId="18384AE9">
      <w:pPr>
        <w:pStyle w:val="6"/>
        <w:spacing w:line="294" w:lineRule="auto"/>
      </w:pPr>
    </w:p>
    <w:p w14:paraId="1C17DDEC">
      <w:pPr>
        <w:pStyle w:val="6"/>
        <w:spacing w:line="294" w:lineRule="auto"/>
      </w:pPr>
    </w:p>
    <w:p w14:paraId="12AD81D5">
      <w:pPr>
        <w:pStyle w:val="6"/>
        <w:spacing w:line="294" w:lineRule="auto"/>
      </w:pPr>
    </w:p>
    <w:p w14:paraId="02FDE785">
      <w:pPr>
        <w:spacing w:before="305" w:line="221" w:lineRule="auto"/>
        <w:ind w:left="3021"/>
        <w:outlineLvl w:val="0"/>
        <w:rPr>
          <w:rFonts w:ascii="宋体" w:hAnsi="宋体" w:eastAsia="宋体" w:cs="宋体"/>
          <w:sz w:val="94"/>
          <w:szCs w:val="94"/>
        </w:rPr>
      </w:pPr>
      <w:r>
        <w:rPr>
          <w:rFonts w:ascii="宋体" w:hAnsi="宋体" w:eastAsia="宋体" w:cs="宋体"/>
          <w:spacing w:val="-5"/>
          <w:sz w:val="94"/>
          <w:szCs w:val="94"/>
          <w14:textOutline w14:w="17252" w14:cap="flat" w14:cmpd="sng">
            <w14:solidFill>
              <w14:srgbClr w14:val="000000"/>
            </w14:solidFill>
            <w14:prstDash w14:val="solid"/>
            <w14:miter w14:val="0"/>
          </w14:textOutline>
        </w:rPr>
        <w:t>采购文件</w:t>
      </w:r>
    </w:p>
    <w:p w14:paraId="42B634F3">
      <w:pPr>
        <w:pStyle w:val="6"/>
        <w:spacing w:line="252" w:lineRule="auto"/>
      </w:pPr>
    </w:p>
    <w:p w14:paraId="1C755E2D">
      <w:pPr>
        <w:pStyle w:val="6"/>
        <w:spacing w:line="252" w:lineRule="auto"/>
      </w:pPr>
    </w:p>
    <w:p w14:paraId="166E8DBC">
      <w:pPr>
        <w:pStyle w:val="6"/>
        <w:spacing w:line="252" w:lineRule="auto"/>
      </w:pPr>
    </w:p>
    <w:p w14:paraId="30F2DB2F">
      <w:pPr>
        <w:pStyle w:val="6"/>
        <w:spacing w:line="252" w:lineRule="auto"/>
      </w:pPr>
    </w:p>
    <w:p w14:paraId="4B3D5818">
      <w:pPr>
        <w:pStyle w:val="6"/>
        <w:spacing w:line="253" w:lineRule="auto"/>
      </w:pPr>
    </w:p>
    <w:p w14:paraId="58DABEDE"/>
    <w:p w14:paraId="271C88E7"/>
    <w:p w14:paraId="20F3EC2E">
      <w:pPr>
        <w:pStyle w:val="6"/>
        <w:spacing w:line="253" w:lineRule="auto"/>
      </w:pPr>
    </w:p>
    <w:p w14:paraId="3B8B0266"/>
    <w:p w14:paraId="7665AB59"/>
    <w:p w14:paraId="05E0B80F">
      <w:pPr>
        <w:pStyle w:val="6"/>
        <w:spacing w:line="253" w:lineRule="auto"/>
      </w:pPr>
    </w:p>
    <w:p w14:paraId="2DC2E714">
      <w:pPr>
        <w:spacing w:before="98" w:line="225" w:lineRule="auto"/>
        <w:ind w:left="1621"/>
        <w:rPr>
          <w:rFonts w:hint="eastAsia" w:ascii="宋体" w:hAnsi="宋体" w:eastAsia="宋体" w:cs="宋体"/>
          <w:sz w:val="30"/>
          <w:szCs w:val="30"/>
          <w:lang w:eastAsia="zh-CN"/>
        </w:rPr>
      </w:pPr>
      <w:r>
        <w:rPr>
          <w:rFonts w:ascii="宋体" w:hAnsi="宋体" w:eastAsia="宋体" w:cs="宋体"/>
          <w:spacing w:val="15"/>
          <w:sz w:val="30"/>
          <w:szCs w:val="30"/>
          <w14:textOutline w14:w="5629" w14:cap="flat" w14:cmpd="sng">
            <w14:solidFill>
              <w14:srgbClr w14:val="000000"/>
            </w14:solidFill>
            <w14:prstDash w14:val="solid"/>
            <w14:miter w14:val="0"/>
          </w14:textOutline>
        </w:rPr>
        <w:t>采购人：</w:t>
      </w:r>
      <w:r>
        <w:rPr>
          <w:rFonts w:hint="eastAsia" w:ascii="宋体" w:hAnsi="宋体" w:eastAsia="宋体" w:cs="宋体"/>
          <w:spacing w:val="15"/>
          <w:sz w:val="30"/>
          <w:szCs w:val="30"/>
          <w:lang w:eastAsia="zh-CN"/>
          <w14:textOutline w14:w="5629" w14:cap="flat" w14:cmpd="sng">
            <w14:solidFill>
              <w14:srgbClr w14:val="000000"/>
            </w14:solidFill>
            <w14:prstDash w14:val="solid"/>
            <w14:miter w14:val="0"/>
          </w14:textOutline>
        </w:rPr>
        <w:t>乌苏市交通运输局</w:t>
      </w:r>
    </w:p>
    <w:p w14:paraId="5D5D3785">
      <w:pPr>
        <w:pStyle w:val="6"/>
        <w:spacing w:line="258" w:lineRule="auto"/>
      </w:pPr>
    </w:p>
    <w:p w14:paraId="55C70B78">
      <w:pPr>
        <w:pStyle w:val="6"/>
        <w:spacing w:line="259" w:lineRule="auto"/>
      </w:pPr>
    </w:p>
    <w:p w14:paraId="3DD77E08">
      <w:pPr>
        <w:spacing w:before="98" w:line="225" w:lineRule="auto"/>
        <w:ind w:left="1621"/>
        <w:rPr>
          <w:rFonts w:hint="eastAsia" w:ascii="宋体" w:hAnsi="宋体" w:eastAsia="宋体" w:cs="宋体"/>
          <w:sz w:val="30"/>
          <w:szCs w:val="30"/>
          <w:lang w:eastAsia="zh-CN"/>
        </w:rPr>
      </w:pPr>
      <w:r>
        <w:rPr>
          <w:rFonts w:ascii="宋体" w:hAnsi="宋体" w:eastAsia="宋体" w:cs="宋体"/>
          <w:spacing w:val="16"/>
          <w:sz w:val="30"/>
          <w:szCs w:val="30"/>
          <w14:textOutline w14:w="5629" w14:cap="flat" w14:cmpd="sng">
            <w14:solidFill>
              <w14:srgbClr w14:val="000000"/>
            </w14:solidFill>
            <w14:prstDash w14:val="solid"/>
            <w14:miter w14:val="0"/>
          </w14:textOutline>
        </w:rPr>
        <w:t>代理机构：</w:t>
      </w:r>
      <w:r>
        <w:rPr>
          <w:rFonts w:hint="eastAsia" w:ascii="宋体" w:hAnsi="宋体" w:eastAsia="宋体" w:cs="宋体"/>
          <w:spacing w:val="16"/>
          <w:sz w:val="30"/>
          <w:szCs w:val="30"/>
          <w:lang w:eastAsia="zh-CN"/>
          <w14:textOutline w14:w="5629" w14:cap="flat" w14:cmpd="sng">
            <w14:solidFill>
              <w14:srgbClr w14:val="000000"/>
            </w14:solidFill>
            <w14:prstDash w14:val="solid"/>
            <w14:miter w14:val="0"/>
          </w14:textOutline>
        </w:rPr>
        <w:t>新疆恒业同创工程咨询有限公司</w:t>
      </w:r>
    </w:p>
    <w:p w14:paraId="5A04C002">
      <w:pPr>
        <w:spacing w:line="225" w:lineRule="auto"/>
        <w:rPr>
          <w:rFonts w:ascii="宋体" w:hAnsi="宋体" w:eastAsia="宋体" w:cs="宋体"/>
          <w:sz w:val="30"/>
          <w:szCs w:val="30"/>
        </w:rPr>
      </w:pPr>
    </w:p>
    <w:p w14:paraId="5C39129E">
      <w:pPr>
        <w:spacing w:line="225" w:lineRule="auto"/>
        <w:rPr>
          <w:rFonts w:ascii="宋体" w:hAnsi="宋体" w:eastAsia="宋体" w:cs="宋体"/>
          <w:sz w:val="30"/>
          <w:szCs w:val="30"/>
        </w:rPr>
      </w:pPr>
    </w:p>
    <w:p w14:paraId="35830A2D">
      <w:pPr>
        <w:spacing w:before="98" w:line="225" w:lineRule="auto"/>
        <w:ind w:left="1621" w:firstLine="1660" w:firstLineChars="500"/>
        <w:jc w:val="both"/>
        <w:rPr>
          <w:rFonts w:hint="default" w:ascii="宋体" w:hAnsi="宋体" w:eastAsia="宋体" w:cs="宋体"/>
          <w:spacing w:val="16"/>
          <w:sz w:val="30"/>
          <w:szCs w:val="30"/>
          <w:lang w:val="en-US" w:eastAsia="zh-CN"/>
          <w14:textOutline w14:w="5629" w14:cap="flat" w14:cmpd="sng">
            <w14:solidFill>
              <w14:srgbClr w14:val="000000"/>
            </w14:solidFill>
            <w14:prstDash w14:val="solid"/>
            <w14:miter w14:val="0"/>
          </w14:textOutline>
        </w:rPr>
        <w:sectPr>
          <w:footerReference r:id="rId5" w:type="default"/>
          <w:pgSz w:w="11906" w:h="16839"/>
          <w:pgMar w:top="1394" w:right="1080" w:bottom="2712" w:left="1080" w:header="1195" w:footer="2346"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pacing w:val="16"/>
          <w:sz w:val="30"/>
          <w:szCs w:val="30"/>
          <w:lang w:eastAsia="zh-CN"/>
          <w14:textOutline w14:w="5629" w14:cap="flat" w14:cmpd="sng">
            <w14:solidFill>
              <w14:srgbClr w14:val="000000"/>
            </w14:solidFill>
            <w14:prstDash w14:val="solid"/>
            <w14:miter w14:val="0"/>
          </w14:textOutline>
        </w:rPr>
        <w:t>日期：</w:t>
      </w:r>
      <w:r>
        <w:rPr>
          <w:rFonts w:hint="eastAsia" w:ascii="宋体" w:hAnsi="宋体" w:eastAsia="宋体" w:cs="宋体"/>
          <w:spacing w:val="16"/>
          <w:sz w:val="30"/>
          <w:szCs w:val="30"/>
          <w:lang w:val="en-US" w:eastAsia="zh-CN"/>
          <w14:textOutline w14:w="5629" w14:cap="flat" w14:cmpd="sng">
            <w14:solidFill>
              <w14:srgbClr w14:val="000000"/>
            </w14:solidFill>
            <w14:prstDash w14:val="solid"/>
            <w14:miter w14:val="0"/>
          </w14:textOutline>
        </w:rPr>
        <w:t>2025年3日</w:t>
      </w:r>
    </w:p>
    <w:p w14:paraId="77CE618D">
      <w:pPr>
        <w:pStyle w:val="6"/>
        <w:spacing w:line="242" w:lineRule="auto"/>
      </w:pPr>
    </w:p>
    <w:p w14:paraId="65354325">
      <w:pPr>
        <w:pStyle w:val="6"/>
        <w:spacing w:line="243" w:lineRule="auto"/>
      </w:pPr>
    </w:p>
    <w:sdt>
      <w:sdtPr>
        <w:rPr>
          <w:rFonts w:ascii="宋体" w:hAnsi="宋体" w:eastAsia="宋体" w:cs="宋体"/>
          <w:sz w:val="35"/>
          <w:szCs w:val="35"/>
        </w:rPr>
        <w:id w:val="2"/>
        <w:docPartObj>
          <w:docPartGallery w:val="Table of Contents"/>
          <w:docPartUnique/>
        </w:docPartObj>
      </w:sdtPr>
      <w:sdtEndPr>
        <w:rPr>
          <w:rFonts w:ascii="宋体" w:hAnsi="宋体" w:eastAsia="宋体" w:cs="宋体"/>
          <w:sz w:val="31"/>
          <w:szCs w:val="31"/>
        </w:rPr>
      </w:sdtEndPr>
      <w:sdtContent>
        <w:p w14:paraId="1F671D10">
          <w:pPr>
            <w:spacing w:before="114" w:line="227" w:lineRule="auto"/>
            <w:ind w:left="4020"/>
            <w:rPr>
              <w:rFonts w:ascii="宋体" w:hAnsi="宋体" w:eastAsia="宋体" w:cs="宋体"/>
              <w:sz w:val="35"/>
              <w:szCs w:val="35"/>
            </w:rPr>
          </w:pPr>
          <w:r>
            <w:rPr>
              <w:rFonts w:ascii="宋体" w:hAnsi="宋体" w:eastAsia="宋体" w:cs="宋体"/>
              <w:spacing w:val="-37"/>
              <w:sz w:val="35"/>
              <w:szCs w:val="35"/>
              <w14:textOutline w14:w="6537" w14:cap="flat" w14:cmpd="sng">
                <w14:solidFill>
                  <w14:srgbClr w14:val="000000"/>
                </w14:solidFill>
                <w14:prstDash w14:val="solid"/>
                <w14:miter w14:val="0"/>
              </w14:textOutline>
            </w:rPr>
            <w:t>目录</w:t>
          </w:r>
        </w:p>
        <w:p w14:paraId="0B89C50A">
          <w:pPr>
            <w:pStyle w:val="6"/>
            <w:spacing w:line="272" w:lineRule="auto"/>
          </w:pPr>
        </w:p>
        <w:p w14:paraId="145FCE4F">
          <w:pPr>
            <w:pStyle w:val="6"/>
            <w:spacing w:line="272" w:lineRule="auto"/>
          </w:pPr>
        </w:p>
        <w:p w14:paraId="578B72B5">
          <w:pPr>
            <w:pStyle w:val="6"/>
            <w:spacing w:line="272" w:lineRule="auto"/>
          </w:pPr>
        </w:p>
        <w:p w14:paraId="57D69A26">
          <w:pPr>
            <w:pStyle w:val="6"/>
            <w:spacing w:line="272" w:lineRule="auto"/>
          </w:pPr>
        </w:p>
        <w:p w14:paraId="4D621A3E">
          <w:pPr>
            <w:tabs>
              <w:tab w:val="right" w:leader="dot" w:pos="9744"/>
            </w:tabs>
            <w:spacing w:before="101" w:line="190" w:lineRule="auto"/>
            <w:ind w:left="11"/>
            <w:rPr>
              <w:rFonts w:ascii="宋体" w:hAnsi="宋体" w:eastAsia="宋体" w:cs="宋体"/>
              <w:sz w:val="31"/>
              <w:szCs w:val="31"/>
            </w:rPr>
          </w:pPr>
          <w:r>
            <w:fldChar w:fldCharType="begin"/>
          </w:r>
          <w:r>
            <w:instrText xml:space="preserve"> HYPERLINK \l "bookmark1" </w:instrText>
          </w:r>
          <w:r>
            <w:fldChar w:fldCharType="separate"/>
          </w:r>
          <w:r>
            <w:rPr>
              <w:rFonts w:ascii="宋体" w:hAnsi="宋体" w:eastAsia="宋体" w:cs="宋体"/>
              <w:spacing w:val="7"/>
              <w:sz w:val="31"/>
              <w:szCs w:val="31"/>
            </w:rPr>
            <w:t>第一部分招标公告</w:t>
          </w:r>
          <w:r>
            <w:rPr>
              <w:rFonts w:ascii="宋体" w:hAnsi="宋体" w:eastAsia="宋体" w:cs="宋体"/>
              <w:sz w:val="31"/>
              <w:szCs w:val="31"/>
            </w:rPr>
            <w:tab/>
          </w:r>
          <w:r>
            <w:rPr>
              <w:rFonts w:ascii="宋体" w:hAnsi="宋体" w:eastAsia="宋体" w:cs="宋体"/>
              <w:spacing w:val="35"/>
              <w:w w:val="125"/>
              <w:sz w:val="31"/>
              <w:szCs w:val="31"/>
            </w:rPr>
            <w:t>2</w:t>
          </w:r>
          <w:r>
            <w:rPr>
              <w:rFonts w:ascii="宋体" w:hAnsi="宋体" w:eastAsia="宋体" w:cs="宋体"/>
              <w:spacing w:val="35"/>
              <w:w w:val="125"/>
              <w:sz w:val="31"/>
              <w:szCs w:val="31"/>
            </w:rPr>
            <w:fldChar w:fldCharType="end"/>
          </w:r>
        </w:p>
        <w:p w14:paraId="02E32EB1">
          <w:pPr>
            <w:tabs>
              <w:tab w:val="right" w:leader="dot" w:pos="9744"/>
            </w:tabs>
            <w:spacing w:before="303" w:line="190" w:lineRule="auto"/>
            <w:ind w:left="11"/>
            <w:rPr>
              <w:rFonts w:ascii="宋体" w:hAnsi="宋体" w:eastAsia="宋体" w:cs="宋体"/>
              <w:sz w:val="31"/>
              <w:szCs w:val="31"/>
            </w:rPr>
          </w:pPr>
          <w:r>
            <w:fldChar w:fldCharType="begin"/>
          </w:r>
          <w:r>
            <w:instrText xml:space="preserve"> HYPERLINK \l "bookmark2" </w:instrText>
          </w:r>
          <w:r>
            <w:fldChar w:fldCharType="separate"/>
          </w:r>
          <w:r>
            <w:rPr>
              <w:rFonts w:ascii="宋体" w:hAnsi="宋体" w:eastAsia="宋体" w:cs="宋体"/>
              <w:spacing w:val="6"/>
              <w:sz w:val="31"/>
              <w:szCs w:val="31"/>
            </w:rPr>
            <w:t>第二部分投标人须知</w:t>
          </w:r>
          <w:r>
            <w:rPr>
              <w:rFonts w:ascii="宋体" w:hAnsi="宋体" w:eastAsia="宋体" w:cs="宋体"/>
              <w:sz w:val="31"/>
              <w:szCs w:val="31"/>
            </w:rPr>
            <w:tab/>
          </w:r>
          <w:r>
            <w:rPr>
              <w:rFonts w:ascii="宋体" w:hAnsi="宋体" w:eastAsia="宋体" w:cs="宋体"/>
              <w:spacing w:val="36"/>
              <w:w w:val="103"/>
              <w:sz w:val="31"/>
              <w:szCs w:val="31"/>
            </w:rPr>
            <w:t>7</w:t>
          </w:r>
          <w:r>
            <w:rPr>
              <w:rFonts w:ascii="宋体" w:hAnsi="宋体" w:eastAsia="宋体" w:cs="宋体"/>
              <w:spacing w:val="36"/>
              <w:w w:val="103"/>
              <w:sz w:val="31"/>
              <w:szCs w:val="31"/>
            </w:rPr>
            <w:fldChar w:fldCharType="end"/>
          </w:r>
        </w:p>
        <w:p w14:paraId="44885EF1">
          <w:pPr>
            <w:tabs>
              <w:tab w:val="right" w:leader="dot" w:pos="9745"/>
            </w:tabs>
            <w:spacing w:before="303" w:line="190" w:lineRule="auto"/>
            <w:ind w:left="11"/>
            <w:rPr>
              <w:rFonts w:ascii="宋体" w:hAnsi="宋体" w:eastAsia="宋体" w:cs="宋体"/>
              <w:sz w:val="31"/>
              <w:szCs w:val="31"/>
            </w:rPr>
          </w:pPr>
          <w:r>
            <w:fldChar w:fldCharType="begin"/>
          </w:r>
          <w:r>
            <w:instrText xml:space="preserve"> HYPERLINK \l "bookmark3" </w:instrText>
          </w:r>
          <w:r>
            <w:fldChar w:fldCharType="separate"/>
          </w:r>
          <w:r>
            <w:rPr>
              <w:rFonts w:ascii="宋体" w:hAnsi="宋体" w:eastAsia="宋体" w:cs="宋体"/>
              <w:spacing w:val="-2"/>
              <w:sz w:val="31"/>
              <w:szCs w:val="31"/>
            </w:rPr>
            <w:t>第三部分采购需求</w:t>
          </w:r>
          <w:r>
            <w:rPr>
              <w:rFonts w:ascii="宋体" w:hAnsi="宋体" w:eastAsia="宋体" w:cs="宋体"/>
              <w:sz w:val="31"/>
              <w:szCs w:val="31"/>
            </w:rPr>
            <w:tab/>
          </w:r>
          <w:r>
            <w:rPr>
              <w:rFonts w:ascii="宋体" w:hAnsi="宋体" w:eastAsia="宋体" w:cs="宋体"/>
              <w:spacing w:val="44"/>
              <w:sz w:val="31"/>
              <w:szCs w:val="31"/>
            </w:rPr>
            <w:t>3</w:t>
          </w:r>
          <w:r>
            <w:rPr>
              <w:rFonts w:hint="eastAsia" w:ascii="宋体" w:hAnsi="宋体" w:eastAsia="宋体" w:cs="宋体"/>
              <w:spacing w:val="44"/>
              <w:sz w:val="31"/>
              <w:szCs w:val="31"/>
              <w:lang w:val="en-US" w:eastAsia="zh-CN"/>
            </w:rPr>
            <w:t>2</w:t>
          </w:r>
          <w:r>
            <w:rPr>
              <w:rFonts w:ascii="宋体" w:hAnsi="宋体" w:eastAsia="宋体" w:cs="宋体"/>
              <w:spacing w:val="44"/>
              <w:sz w:val="31"/>
              <w:szCs w:val="31"/>
            </w:rPr>
            <w:fldChar w:fldCharType="end"/>
          </w:r>
        </w:p>
        <w:p w14:paraId="616D0FF6">
          <w:pPr>
            <w:tabs>
              <w:tab w:val="right" w:leader="dot" w:pos="9745"/>
            </w:tabs>
            <w:spacing w:before="303" w:line="190" w:lineRule="auto"/>
            <w:ind w:left="11"/>
            <w:rPr>
              <w:rFonts w:ascii="宋体" w:hAnsi="宋体" w:eastAsia="宋体" w:cs="宋体"/>
              <w:sz w:val="31"/>
              <w:szCs w:val="31"/>
            </w:rPr>
          </w:pPr>
          <w:r>
            <w:fldChar w:fldCharType="begin"/>
          </w:r>
          <w:r>
            <w:instrText xml:space="preserve"> HYPERLINK \l "bookmark4" </w:instrText>
          </w:r>
          <w:r>
            <w:fldChar w:fldCharType="separate"/>
          </w:r>
          <w:r>
            <w:rPr>
              <w:rFonts w:ascii="宋体" w:hAnsi="宋体" w:eastAsia="宋体" w:cs="宋体"/>
              <w:spacing w:val="11"/>
              <w:sz w:val="31"/>
              <w:szCs w:val="31"/>
            </w:rPr>
            <w:t>第四部分评审方法（综合评分法）</w:t>
          </w:r>
          <w:r>
            <w:rPr>
              <w:rFonts w:ascii="宋体" w:hAnsi="宋体" w:eastAsia="宋体" w:cs="宋体"/>
              <w:sz w:val="31"/>
              <w:szCs w:val="31"/>
            </w:rPr>
            <w:tab/>
          </w:r>
          <w:r>
            <w:rPr>
              <w:rFonts w:ascii="宋体" w:hAnsi="宋体" w:eastAsia="宋体" w:cs="宋体"/>
              <w:spacing w:val="46"/>
              <w:w w:val="125"/>
              <w:sz w:val="31"/>
              <w:szCs w:val="31"/>
            </w:rPr>
            <w:t>4</w:t>
          </w:r>
          <w:r>
            <w:rPr>
              <w:rFonts w:hint="eastAsia" w:ascii="宋体" w:hAnsi="宋体" w:eastAsia="宋体" w:cs="宋体"/>
              <w:spacing w:val="46"/>
              <w:w w:val="125"/>
              <w:sz w:val="31"/>
              <w:szCs w:val="31"/>
              <w:lang w:val="en-US" w:eastAsia="zh-CN"/>
            </w:rPr>
            <w:t>6</w:t>
          </w:r>
          <w:r>
            <w:rPr>
              <w:rFonts w:ascii="宋体" w:hAnsi="宋体" w:eastAsia="宋体" w:cs="宋体"/>
              <w:spacing w:val="46"/>
              <w:w w:val="125"/>
              <w:sz w:val="31"/>
              <w:szCs w:val="31"/>
            </w:rPr>
            <w:fldChar w:fldCharType="end"/>
          </w:r>
        </w:p>
        <w:p w14:paraId="3CA5391C">
          <w:pPr>
            <w:tabs>
              <w:tab w:val="right" w:leader="dot" w:pos="9745"/>
            </w:tabs>
            <w:spacing w:before="304" w:line="190" w:lineRule="auto"/>
            <w:ind w:left="11"/>
            <w:rPr>
              <w:rFonts w:ascii="宋体" w:hAnsi="宋体" w:eastAsia="宋体" w:cs="宋体"/>
              <w:sz w:val="31"/>
              <w:szCs w:val="31"/>
            </w:rPr>
          </w:pPr>
          <w:r>
            <w:fldChar w:fldCharType="begin"/>
          </w:r>
          <w:r>
            <w:instrText xml:space="preserve"> HYPERLINK \l "bookmark5" </w:instrText>
          </w:r>
          <w:r>
            <w:fldChar w:fldCharType="separate"/>
          </w:r>
          <w:r>
            <w:rPr>
              <w:rFonts w:ascii="宋体" w:hAnsi="宋体" w:eastAsia="宋体" w:cs="宋体"/>
              <w:spacing w:val="11"/>
              <w:sz w:val="31"/>
              <w:szCs w:val="31"/>
            </w:rPr>
            <w:t>第五部分政府采购合同</w:t>
          </w:r>
          <w:r>
            <w:rPr>
              <w:rFonts w:ascii="宋体" w:hAnsi="宋体" w:eastAsia="宋体" w:cs="宋体"/>
              <w:sz w:val="31"/>
              <w:szCs w:val="31"/>
            </w:rPr>
            <w:tab/>
          </w:r>
          <w:r>
            <w:rPr>
              <w:rFonts w:ascii="宋体" w:hAnsi="宋体" w:eastAsia="宋体" w:cs="宋体"/>
              <w:spacing w:val="15"/>
              <w:sz w:val="31"/>
              <w:szCs w:val="31"/>
            </w:rPr>
            <w:t>54</w:t>
          </w:r>
          <w:r>
            <w:rPr>
              <w:rFonts w:ascii="宋体" w:hAnsi="宋体" w:eastAsia="宋体" w:cs="宋体"/>
              <w:spacing w:val="15"/>
              <w:sz w:val="31"/>
              <w:szCs w:val="31"/>
            </w:rPr>
            <w:fldChar w:fldCharType="end"/>
          </w:r>
        </w:p>
        <w:p w14:paraId="000EA4D9">
          <w:pPr>
            <w:tabs>
              <w:tab w:val="right" w:leader="dot" w:pos="9745"/>
            </w:tabs>
            <w:spacing w:before="303" w:line="225" w:lineRule="auto"/>
            <w:ind w:left="11"/>
            <w:rPr>
              <w:rFonts w:ascii="宋体" w:hAnsi="宋体" w:eastAsia="宋体" w:cs="宋体"/>
              <w:sz w:val="31"/>
              <w:szCs w:val="31"/>
            </w:rPr>
          </w:pPr>
          <w:r>
            <w:fldChar w:fldCharType="begin"/>
          </w:r>
          <w:r>
            <w:instrText xml:space="preserve"> HYPERLINK \l "bookmark6" </w:instrText>
          </w:r>
          <w:r>
            <w:fldChar w:fldCharType="separate"/>
          </w:r>
          <w:r>
            <w:rPr>
              <w:rFonts w:ascii="宋体" w:hAnsi="宋体" w:eastAsia="宋体" w:cs="宋体"/>
              <w:spacing w:val="9"/>
              <w:sz w:val="31"/>
              <w:szCs w:val="31"/>
            </w:rPr>
            <w:t>第六部分投标文件格式</w:t>
          </w:r>
          <w:r>
            <w:rPr>
              <w:rFonts w:ascii="宋体" w:hAnsi="宋体" w:eastAsia="宋体" w:cs="宋体"/>
              <w:sz w:val="31"/>
              <w:szCs w:val="31"/>
            </w:rPr>
            <w:tab/>
          </w:r>
          <w:r>
            <w:rPr>
              <w:rFonts w:ascii="宋体" w:hAnsi="宋体" w:eastAsia="宋体" w:cs="宋体"/>
              <w:spacing w:val="27"/>
              <w:sz w:val="31"/>
              <w:szCs w:val="31"/>
            </w:rPr>
            <w:t>6</w:t>
          </w:r>
          <w:r>
            <w:rPr>
              <w:rFonts w:hint="eastAsia" w:ascii="宋体" w:hAnsi="宋体" w:eastAsia="宋体" w:cs="宋体"/>
              <w:spacing w:val="27"/>
              <w:sz w:val="31"/>
              <w:szCs w:val="31"/>
              <w:lang w:val="en-US" w:eastAsia="zh-CN"/>
            </w:rPr>
            <w:t>2</w:t>
          </w:r>
          <w:r>
            <w:rPr>
              <w:rFonts w:ascii="宋体" w:hAnsi="宋体" w:eastAsia="宋体" w:cs="宋体"/>
              <w:spacing w:val="27"/>
              <w:sz w:val="31"/>
              <w:szCs w:val="31"/>
            </w:rPr>
            <w:fldChar w:fldCharType="end"/>
          </w:r>
        </w:p>
      </w:sdtContent>
    </w:sdt>
    <w:p w14:paraId="5D1894A5">
      <w:pPr>
        <w:spacing w:line="225" w:lineRule="auto"/>
        <w:rPr>
          <w:rFonts w:ascii="宋体" w:hAnsi="宋体" w:eastAsia="宋体" w:cs="宋体"/>
          <w:sz w:val="31"/>
          <w:szCs w:val="31"/>
        </w:rPr>
        <w:sectPr>
          <w:headerReference r:id="rId6" w:type="default"/>
          <w:footerReference r:id="rId7" w:type="default"/>
          <w:pgSz w:w="11907" w:h="16840"/>
          <w:pgMar w:top="1267" w:right="556" w:bottom="1357" w:left="1603" w:header="967" w:footer="1187" w:gutter="0"/>
          <w:pgBorders>
            <w:top w:val="none" w:sz="0" w:space="0"/>
            <w:left w:val="none" w:sz="0" w:space="0"/>
            <w:bottom w:val="none" w:sz="0" w:space="0"/>
            <w:right w:val="none" w:sz="0" w:space="0"/>
          </w:pgBorders>
          <w:pgNumType w:fmt="decimal" w:start="1"/>
          <w:cols w:space="720" w:num="1"/>
        </w:sectPr>
      </w:pPr>
    </w:p>
    <w:p w14:paraId="00248ADA">
      <w:pPr>
        <w:spacing w:before="74" w:line="228" w:lineRule="auto"/>
        <w:ind w:left="2905"/>
        <w:outlineLvl w:val="0"/>
        <w:rPr>
          <w:rFonts w:ascii="仿宋" w:hAnsi="仿宋" w:eastAsia="仿宋" w:cs="仿宋"/>
          <w:sz w:val="34"/>
          <w:szCs w:val="34"/>
        </w:rPr>
      </w:pPr>
      <w:bookmarkStart w:id="0" w:name="bookmark1"/>
      <w:bookmarkEnd w:id="0"/>
      <w:r>
        <w:rPr>
          <w:rFonts w:ascii="仿宋" w:hAnsi="仿宋" w:eastAsia="仿宋" w:cs="仿宋"/>
          <w:spacing w:val="3"/>
          <w:sz w:val="35"/>
          <w:szCs w:val="35"/>
          <w14:textOutline w14:w="6537" w14:cap="flat" w14:cmpd="sng">
            <w14:solidFill>
              <w14:srgbClr w14:val="000000"/>
            </w14:solidFill>
            <w14:prstDash w14:val="solid"/>
            <w14:miter w14:val="0"/>
          </w14:textOutline>
        </w:rPr>
        <w:t>第一部分</w:t>
      </w:r>
      <w:r>
        <w:rPr>
          <w:rFonts w:ascii="仿宋" w:hAnsi="仿宋" w:eastAsia="仿宋" w:cs="仿宋"/>
          <w:spacing w:val="3"/>
          <w:sz w:val="34"/>
          <w:szCs w:val="34"/>
          <w14:textOutline w14:w="6356" w14:cap="flat" w14:cmpd="sng">
            <w14:solidFill>
              <w14:srgbClr w14:val="000000"/>
            </w14:solidFill>
            <w14:prstDash w14:val="solid"/>
            <w14:miter w14:val="0"/>
          </w14:textOutline>
        </w:rPr>
        <w:t>招标公告</w:t>
      </w:r>
    </w:p>
    <w:p w14:paraId="1BDE6A2E">
      <w:pPr>
        <w:spacing w:before="51" w:line="208" w:lineRule="auto"/>
        <w:ind w:left="108"/>
        <w:rPr>
          <w:rFonts w:ascii="仿宋" w:hAnsi="仿宋" w:eastAsia="仿宋" w:cs="仿宋"/>
          <w:sz w:val="28"/>
          <w:szCs w:val="28"/>
        </w:rPr>
      </w:pPr>
      <w:r>
        <w:rPr>
          <w:rFonts w:ascii="仿宋" w:hAnsi="仿宋" w:eastAsia="仿宋" w:cs="仿宋"/>
          <w:spacing w:val="-7"/>
          <w:sz w:val="28"/>
          <w:szCs w:val="28"/>
        </w:rPr>
        <w:t>项目概况</w:t>
      </w:r>
    </w:p>
    <w:tbl>
      <w:tblPr>
        <w:tblStyle w:val="24"/>
        <w:tblW w:w="913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32"/>
      </w:tblGrid>
      <w:tr w14:paraId="22C6D98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227" w:hRule="atLeast"/>
        </w:trPr>
        <w:tc>
          <w:tcPr>
            <w:tcW w:w="9132" w:type="dxa"/>
            <w:vAlign w:val="top"/>
          </w:tcPr>
          <w:p w14:paraId="70439891">
            <w:pPr>
              <w:keepNext w:val="0"/>
              <w:keepLines w:val="0"/>
              <w:pageBreakBefore w:val="0"/>
              <w:widowControl w:val="0"/>
              <w:kinsoku w:val="0"/>
              <w:wordWrap/>
              <w:overflowPunct/>
              <w:topLinePunct w:val="0"/>
              <w:autoSpaceDE w:val="0"/>
              <w:autoSpaceDN w:val="0"/>
              <w:bidi w:val="0"/>
              <w:adjustRightInd w:val="0"/>
              <w:snapToGrid w:val="0"/>
              <w:spacing w:before="66" w:line="360" w:lineRule="auto"/>
              <w:ind w:firstLine="556" w:firstLineChars="200"/>
              <w:textAlignment w:val="baseline"/>
              <w:rPr>
                <w:rFonts w:ascii="仿宋" w:hAnsi="仿宋" w:eastAsia="仿宋" w:cs="仿宋"/>
                <w:sz w:val="28"/>
                <w:szCs w:val="28"/>
              </w:rPr>
            </w:pPr>
            <w:r>
              <w:rPr>
                <w:rFonts w:hint="eastAsia" w:ascii="仿宋" w:hAnsi="仿宋" w:eastAsia="仿宋" w:cs="仿宋"/>
                <w:spacing w:val="-1"/>
                <w:sz w:val="28"/>
                <w:szCs w:val="28"/>
                <w:lang w:eastAsia="zh-CN"/>
              </w:rPr>
              <w:t>乌苏市2025年农村公路小修日常养护服务项目的潜在供应商应登陆新疆政府采购网（</w:t>
            </w:r>
            <w:r>
              <w:rPr>
                <w:rFonts w:hint="eastAsia" w:ascii="仿宋" w:hAnsi="仿宋" w:eastAsia="仿宋" w:cs="仿宋"/>
                <w:spacing w:val="-1"/>
                <w:sz w:val="28"/>
                <w:szCs w:val="28"/>
                <w:lang w:eastAsia="zh-CN"/>
              </w:rPr>
              <w:fldChar w:fldCharType="begin"/>
            </w:r>
            <w:r>
              <w:rPr>
                <w:rFonts w:hint="eastAsia" w:ascii="仿宋" w:hAnsi="仿宋" w:eastAsia="仿宋" w:cs="仿宋"/>
                <w:spacing w:val="-1"/>
                <w:sz w:val="28"/>
                <w:szCs w:val="28"/>
                <w:lang w:eastAsia="zh-CN"/>
              </w:rPr>
              <w:instrText xml:space="preserve"> HYPERLINK "http://www.ccgp-xinjiang.gov.cn" </w:instrText>
            </w:r>
            <w:r>
              <w:rPr>
                <w:rFonts w:hint="eastAsia" w:ascii="仿宋" w:hAnsi="仿宋" w:eastAsia="仿宋" w:cs="仿宋"/>
                <w:spacing w:val="-1"/>
                <w:sz w:val="28"/>
                <w:szCs w:val="28"/>
                <w:lang w:eastAsia="zh-CN"/>
              </w:rPr>
              <w:fldChar w:fldCharType="separate"/>
            </w:r>
            <w:r>
              <w:rPr>
                <w:rFonts w:hint="eastAsia" w:ascii="仿宋" w:hAnsi="仿宋" w:eastAsia="仿宋" w:cs="仿宋"/>
                <w:spacing w:val="-1"/>
                <w:sz w:val="28"/>
                <w:szCs w:val="28"/>
                <w:lang w:eastAsia="zh-CN"/>
              </w:rPr>
              <w:t>http://www.ccgp-xinjiang.gov.cn</w:t>
            </w:r>
            <w:r>
              <w:rPr>
                <w:rFonts w:hint="eastAsia" w:ascii="仿宋" w:hAnsi="仿宋" w:eastAsia="仿宋" w:cs="仿宋"/>
                <w:spacing w:val="-1"/>
                <w:sz w:val="28"/>
                <w:szCs w:val="28"/>
                <w:lang w:eastAsia="zh-CN"/>
              </w:rPr>
              <w:fldChar w:fldCharType="end"/>
            </w:r>
            <w:r>
              <w:rPr>
                <w:rFonts w:hint="eastAsia" w:ascii="仿宋" w:hAnsi="仿宋" w:eastAsia="仿宋" w:cs="仿宋"/>
                <w:spacing w:val="-1"/>
                <w:sz w:val="28"/>
                <w:szCs w:val="28"/>
                <w:lang w:eastAsia="zh-CN"/>
              </w:rPr>
              <w:t>）政采云平台线上获取获取采购文件，并于202</w:t>
            </w:r>
            <w:r>
              <w:rPr>
                <w:rFonts w:hint="eastAsia" w:ascii="仿宋" w:hAnsi="仿宋" w:eastAsia="仿宋" w:cs="仿宋"/>
                <w:spacing w:val="-1"/>
                <w:sz w:val="28"/>
                <w:szCs w:val="28"/>
                <w:lang w:val="en-US" w:eastAsia="zh-CN"/>
              </w:rPr>
              <w:t>5</w:t>
            </w:r>
            <w:r>
              <w:rPr>
                <w:rFonts w:hint="eastAsia" w:ascii="仿宋" w:hAnsi="仿宋" w:eastAsia="仿宋" w:cs="仿宋"/>
                <w:spacing w:val="-1"/>
                <w:sz w:val="28"/>
                <w:szCs w:val="28"/>
                <w:lang w:eastAsia="zh-CN"/>
              </w:rPr>
              <w:t>年</w:t>
            </w:r>
            <w:r>
              <w:rPr>
                <w:rFonts w:hint="eastAsia" w:ascii="仿宋" w:hAnsi="仿宋" w:eastAsia="仿宋" w:cs="仿宋"/>
                <w:spacing w:val="-1"/>
                <w:sz w:val="28"/>
                <w:szCs w:val="28"/>
                <w:lang w:val="en-US" w:eastAsia="zh-CN"/>
              </w:rPr>
              <w:t>04</w:t>
            </w:r>
            <w:r>
              <w:rPr>
                <w:rFonts w:hint="eastAsia" w:ascii="仿宋" w:hAnsi="仿宋" w:eastAsia="仿宋" w:cs="仿宋"/>
                <w:spacing w:val="-1"/>
                <w:sz w:val="28"/>
                <w:szCs w:val="28"/>
                <w:lang w:eastAsia="zh-CN"/>
              </w:rPr>
              <w:t>月</w:t>
            </w:r>
            <w:r>
              <w:rPr>
                <w:rFonts w:hint="eastAsia" w:ascii="仿宋" w:hAnsi="仿宋" w:eastAsia="仿宋" w:cs="仿宋"/>
                <w:spacing w:val="-1"/>
                <w:sz w:val="28"/>
                <w:szCs w:val="28"/>
                <w:lang w:val="en-US" w:eastAsia="zh-CN"/>
              </w:rPr>
              <w:t>03</w:t>
            </w:r>
            <w:r>
              <w:rPr>
                <w:rFonts w:hint="eastAsia" w:ascii="仿宋" w:hAnsi="仿宋" w:eastAsia="仿宋" w:cs="仿宋"/>
                <w:spacing w:val="-1"/>
                <w:sz w:val="28"/>
                <w:szCs w:val="28"/>
                <w:lang w:eastAsia="zh-CN"/>
              </w:rPr>
              <w:t>日1</w:t>
            </w:r>
            <w:r>
              <w:rPr>
                <w:rFonts w:hint="eastAsia" w:ascii="仿宋" w:hAnsi="仿宋" w:eastAsia="仿宋" w:cs="仿宋"/>
                <w:spacing w:val="-1"/>
                <w:sz w:val="28"/>
                <w:szCs w:val="28"/>
                <w:lang w:val="en-US" w:eastAsia="zh-CN"/>
              </w:rPr>
              <w:t>0</w:t>
            </w:r>
            <w:r>
              <w:rPr>
                <w:rFonts w:hint="eastAsia" w:ascii="仿宋" w:hAnsi="仿宋" w:eastAsia="仿宋" w:cs="仿宋"/>
                <w:spacing w:val="-1"/>
                <w:sz w:val="28"/>
                <w:szCs w:val="28"/>
                <w:lang w:eastAsia="zh-CN"/>
              </w:rPr>
              <w:t>:</w:t>
            </w:r>
            <w:r>
              <w:rPr>
                <w:rFonts w:hint="eastAsia" w:ascii="仿宋" w:hAnsi="仿宋" w:eastAsia="仿宋" w:cs="仿宋"/>
                <w:spacing w:val="-1"/>
                <w:sz w:val="28"/>
                <w:szCs w:val="28"/>
                <w:lang w:val="en-US" w:eastAsia="zh-CN"/>
              </w:rPr>
              <w:t>3</w:t>
            </w:r>
            <w:r>
              <w:rPr>
                <w:rFonts w:hint="eastAsia" w:ascii="仿宋" w:hAnsi="仿宋" w:eastAsia="仿宋" w:cs="仿宋"/>
                <w:spacing w:val="-1"/>
                <w:sz w:val="28"/>
                <w:szCs w:val="28"/>
                <w:lang w:eastAsia="zh-CN"/>
              </w:rPr>
              <w:t>0（北京时间）前递交响应文件。</w:t>
            </w:r>
          </w:p>
        </w:tc>
      </w:tr>
    </w:tbl>
    <w:p w14:paraId="306AE090">
      <w:pPr>
        <w:spacing w:before="159" w:line="223" w:lineRule="auto"/>
        <w:ind w:left="112"/>
        <w:rPr>
          <w:rFonts w:ascii="仿宋" w:hAnsi="仿宋" w:eastAsia="仿宋" w:cs="仿宋"/>
          <w:sz w:val="28"/>
          <w:szCs w:val="28"/>
        </w:rPr>
      </w:pPr>
      <w:r>
        <w:rPr>
          <w:rFonts w:ascii="仿宋" w:hAnsi="仿宋" w:eastAsia="仿宋" w:cs="仿宋"/>
          <w:spacing w:val="-6"/>
          <w:sz w:val="28"/>
          <w:szCs w:val="28"/>
          <w14:textOutline w14:w="5103" w14:cap="flat" w14:cmpd="sng">
            <w14:solidFill>
              <w14:srgbClr w14:val="000000"/>
            </w14:solidFill>
            <w14:prstDash w14:val="solid"/>
            <w14:miter w14:val="0"/>
          </w14:textOutline>
        </w:rPr>
        <w:t>一、项目基本情况</w:t>
      </w:r>
    </w:p>
    <w:p w14:paraId="73055BCC">
      <w:pPr>
        <w:spacing w:before="164" w:line="224" w:lineRule="auto"/>
        <w:ind w:left="389"/>
        <w:rPr>
          <w:rFonts w:hint="default" w:ascii="仿宋" w:hAnsi="仿宋" w:eastAsia="仿宋" w:cs="仿宋"/>
          <w:sz w:val="28"/>
          <w:szCs w:val="28"/>
          <w:lang w:val="en-US" w:eastAsia="zh-CN"/>
        </w:rPr>
      </w:pPr>
      <w:r>
        <w:rPr>
          <w:rFonts w:ascii="仿宋" w:hAnsi="仿宋" w:eastAsia="仿宋" w:cs="仿宋"/>
          <w:spacing w:val="-1"/>
          <w:sz w:val="28"/>
          <w:szCs w:val="28"/>
        </w:rPr>
        <w:t>项目编号：</w:t>
      </w:r>
      <w:r>
        <w:rPr>
          <w:rFonts w:hint="eastAsia" w:ascii="仿宋" w:hAnsi="仿宋" w:eastAsia="仿宋" w:cs="仿宋"/>
          <w:spacing w:val="-1"/>
          <w:sz w:val="28"/>
          <w:szCs w:val="28"/>
          <w:lang w:val="en-US" w:eastAsia="zh-CN"/>
        </w:rPr>
        <w:t>XJHYTC-2025003</w:t>
      </w:r>
    </w:p>
    <w:p w14:paraId="5637D1E9">
      <w:pPr>
        <w:spacing w:before="158" w:line="499" w:lineRule="exact"/>
        <w:ind w:left="389"/>
        <w:rPr>
          <w:rFonts w:ascii="仿宋" w:hAnsi="仿宋" w:eastAsia="仿宋" w:cs="仿宋"/>
          <w:sz w:val="28"/>
          <w:szCs w:val="28"/>
        </w:rPr>
      </w:pPr>
      <w:r>
        <w:rPr>
          <w:rFonts w:ascii="仿宋" w:hAnsi="仿宋" w:eastAsia="仿宋" w:cs="仿宋"/>
          <w:spacing w:val="-1"/>
          <w:position w:val="16"/>
          <w:sz w:val="28"/>
          <w:szCs w:val="28"/>
        </w:rPr>
        <w:t>项目名称：</w:t>
      </w:r>
      <w:r>
        <w:rPr>
          <w:rFonts w:hint="eastAsia" w:ascii="仿宋" w:hAnsi="仿宋" w:eastAsia="仿宋" w:cs="仿宋"/>
          <w:spacing w:val="-1"/>
          <w:position w:val="16"/>
          <w:sz w:val="28"/>
          <w:szCs w:val="28"/>
          <w:lang w:eastAsia="zh-CN"/>
        </w:rPr>
        <w:t>乌苏市2025年农村公路小修日常养护服务项目</w:t>
      </w:r>
    </w:p>
    <w:p w14:paraId="4D0680A2">
      <w:pPr>
        <w:spacing w:before="1" w:line="222" w:lineRule="auto"/>
        <w:ind w:left="390"/>
        <w:rPr>
          <w:rFonts w:ascii="仿宋" w:hAnsi="仿宋" w:eastAsia="仿宋" w:cs="仿宋"/>
          <w:sz w:val="28"/>
          <w:szCs w:val="28"/>
        </w:rPr>
      </w:pPr>
      <w:r>
        <w:rPr>
          <w:rFonts w:ascii="仿宋" w:hAnsi="仿宋" w:eastAsia="仿宋" w:cs="仿宋"/>
          <w:spacing w:val="-3"/>
          <w:sz w:val="28"/>
          <w:szCs w:val="28"/>
        </w:rPr>
        <w:t>采购方式：公开招标</w:t>
      </w:r>
    </w:p>
    <w:p w14:paraId="075BB624">
      <w:pPr>
        <w:spacing w:before="164" w:line="222" w:lineRule="auto"/>
        <w:ind w:left="390"/>
        <w:rPr>
          <w:rFonts w:hint="default" w:ascii="仿宋" w:hAnsi="仿宋" w:eastAsia="仿宋" w:cs="仿宋"/>
          <w:sz w:val="28"/>
          <w:szCs w:val="28"/>
          <w:lang w:val="en-US" w:eastAsia="zh-CN"/>
        </w:rPr>
      </w:pPr>
      <w:r>
        <w:rPr>
          <w:rFonts w:ascii="仿宋" w:hAnsi="仿宋" w:eastAsia="仿宋" w:cs="仿宋"/>
          <w:spacing w:val="-3"/>
          <w:sz w:val="28"/>
          <w:szCs w:val="28"/>
        </w:rPr>
        <w:t>预算金额（元</w:t>
      </w:r>
      <w:r>
        <w:rPr>
          <w:rFonts w:ascii="仿宋" w:hAnsi="仿宋" w:eastAsia="仿宋" w:cs="仿宋"/>
          <w:spacing w:val="13"/>
          <w:sz w:val="28"/>
          <w:szCs w:val="28"/>
        </w:rPr>
        <w:t>）：</w:t>
      </w:r>
      <w:r>
        <w:rPr>
          <w:rFonts w:hint="eastAsia" w:ascii="仿宋" w:hAnsi="仿宋" w:eastAsia="仿宋" w:cs="仿宋"/>
          <w:spacing w:val="13"/>
          <w:sz w:val="28"/>
          <w:szCs w:val="28"/>
          <w:lang w:val="en-US" w:eastAsia="zh-CN"/>
        </w:rPr>
        <w:t>2640000</w:t>
      </w:r>
    </w:p>
    <w:p w14:paraId="29915CE5">
      <w:pPr>
        <w:spacing w:before="161" w:line="223" w:lineRule="auto"/>
        <w:ind w:left="390"/>
        <w:rPr>
          <w:rFonts w:hint="default" w:ascii="仿宋" w:hAnsi="仿宋" w:eastAsia="仿宋" w:cs="仿宋"/>
          <w:sz w:val="28"/>
          <w:szCs w:val="28"/>
          <w:lang w:val="en-US"/>
        </w:rPr>
      </w:pPr>
      <w:r>
        <w:rPr>
          <w:rFonts w:ascii="仿宋" w:hAnsi="仿宋" w:eastAsia="仿宋" w:cs="仿宋"/>
          <w:spacing w:val="-1"/>
          <w:sz w:val="28"/>
          <w:szCs w:val="28"/>
        </w:rPr>
        <w:t>最高限价（元</w:t>
      </w:r>
      <w:r>
        <w:rPr>
          <w:rFonts w:ascii="仿宋" w:hAnsi="仿宋" w:eastAsia="仿宋" w:cs="仿宋"/>
          <w:spacing w:val="7"/>
          <w:sz w:val="28"/>
          <w:szCs w:val="28"/>
        </w:rPr>
        <w:t>）</w:t>
      </w:r>
      <w:r>
        <w:rPr>
          <w:rFonts w:hint="eastAsia" w:ascii="仿宋" w:hAnsi="仿宋" w:eastAsia="仿宋" w:cs="仿宋"/>
          <w:spacing w:val="13"/>
          <w:sz w:val="28"/>
          <w:szCs w:val="28"/>
          <w:lang w:val="en-US" w:eastAsia="zh-CN"/>
        </w:rPr>
        <w:t>：2640000</w:t>
      </w:r>
    </w:p>
    <w:p w14:paraId="264C178F">
      <w:pPr>
        <w:spacing w:before="101" w:line="229" w:lineRule="auto"/>
        <w:ind w:left="366"/>
        <w:rPr>
          <w:rFonts w:ascii="仿宋" w:hAnsi="仿宋" w:eastAsia="仿宋" w:cs="仿宋"/>
          <w:sz w:val="28"/>
          <w:szCs w:val="28"/>
        </w:rPr>
      </w:pPr>
      <w:r>
        <w:rPr>
          <w:rFonts w:ascii="仿宋" w:hAnsi="仿宋" w:eastAsia="仿宋" w:cs="仿宋"/>
          <w:spacing w:val="3"/>
          <w:sz w:val="28"/>
          <w:szCs w:val="28"/>
        </w:rPr>
        <w:t>标项一：</w:t>
      </w:r>
    </w:p>
    <w:p w14:paraId="7171A2E0">
      <w:pPr>
        <w:spacing w:before="90" w:line="228" w:lineRule="auto"/>
        <w:ind w:left="366"/>
        <w:rPr>
          <w:rFonts w:ascii="仿宋" w:hAnsi="仿宋" w:eastAsia="仿宋" w:cs="仿宋"/>
          <w:sz w:val="28"/>
          <w:szCs w:val="28"/>
        </w:rPr>
      </w:pPr>
      <w:r>
        <w:rPr>
          <w:rFonts w:ascii="仿宋" w:hAnsi="仿宋" w:eastAsia="仿宋" w:cs="仿宋"/>
          <w:spacing w:val="7"/>
          <w:sz w:val="28"/>
          <w:szCs w:val="28"/>
        </w:rPr>
        <w:t>标项名称:</w:t>
      </w:r>
      <w:r>
        <w:rPr>
          <w:rFonts w:hint="eastAsia" w:ascii="仿宋" w:hAnsi="仿宋" w:eastAsia="仿宋" w:cs="仿宋"/>
          <w:spacing w:val="7"/>
          <w:sz w:val="28"/>
          <w:szCs w:val="28"/>
          <w:lang w:eastAsia="zh-CN"/>
        </w:rPr>
        <w:t>乌苏市2025年农村公路小修日常养护服务项目</w:t>
      </w:r>
    </w:p>
    <w:p w14:paraId="0F81A94C">
      <w:pPr>
        <w:spacing w:before="90" w:line="229" w:lineRule="auto"/>
        <w:ind w:left="378"/>
        <w:rPr>
          <w:rFonts w:ascii="仿宋" w:hAnsi="仿宋" w:eastAsia="仿宋" w:cs="仿宋"/>
          <w:sz w:val="28"/>
          <w:szCs w:val="28"/>
        </w:rPr>
      </w:pPr>
      <w:r>
        <w:rPr>
          <w:rFonts w:ascii="仿宋" w:hAnsi="仿宋" w:eastAsia="仿宋" w:cs="仿宋"/>
          <w:spacing w:val="5"/>
          <w:sz w:val="28"/>
          <w:szCs w:val="28"/>
        </w:rPr>
        <w:t>数量:不限</w:t>
      </w:r>
    </w:p>
    <w:p w14:paraId="3910755C">
      <w:pPr>
        <w:spacing w:before="91" w:line="228" w:lineRule="auto"/>
        <w:ind w:left="381"/>
        <w:rPr>
          <w:rFonts w:hint="default" w:ascii="仿宋" w:hAnsi="仿宋" w:eastAsia="仿宋" w:cs="仿宋"/>
          <w:sz w:val="28"/>
          <w:szCs w:val="28"/>
          <w:lang w:val="en-US" w:eastAsia="zh-CN"/>
        </w:rPr>
      </w:pPr>
      <w:r>
        <w:rPr>
          <w:rFonts w:ascii="仿宋" w:hAnsi="仿宋" w:eastAsia="仿宋" w:cs="仿宋"/>
          <w:spacing w:val="6"/>
          <w:sz w:val="28"/>
          <w:szCs w:val="28"/>
        </w:rPr>
        <w:t>预算金额（元）:</w:t>
      </w:r>
      <w:r>
        <w:rPr>
          <w:rFonts w:hint="eastAsia" w:ascii="仿宋" w:hAnsi="仿宋" w:eastAsia="仿宋" w:cs="仿宋"/>
          <w:spacing w:val="6"/>
          <w:sz w:val="28"/>
          <w:szCs w:val="28"/>
          <w:lang w:val="en-US" w:eastAsia="zh-CN"/>
        </w:rPr>
        <w:t>2640000</w:t>
      </w:r>
    </w:p>
    <w:p w14:paraId="64A3E2C1">
      <w:pPr>
        <w:spacing w:before="92" w:line="261" w:lineRule="auto"/>
        <w:ind w:left="110" w:right="256" w:firstLine="283"/>
        <w:rPr>
          <w:rFonts w:ascii="仿宋" w:hAnsi="仿宋" w:eastAsia="仿宋" w:cs="仿宋"/>
          <w:spacing w:val="7"/>
          <w:sz w:val="28"/>
          <w:szCs w:val="28"/>
        </w:rPr>
      </w:pPr>
      <w:r>
        <w:rPr>
          <w:rFonts w:ascii="仿宋" w:hAnsi="仿宋" w:eastAsia="仿宋" w:cs="仿宋"/>
          <w:spacing w:val="7"/>
          <w:sz w:val="28"/>
          <w:szCs w:val="28"/>
        </w:rPr>
        <w:t>简要规格描述或项目基本概况介绍、用途：</w:t>
      </w:r>
      <w:r>
        <w:rPr>
          <w:rFonts w:hint="eastAsia" w:ascii="仿宋" w:hAnsi="仿宋" w:eastAsia="仿宋" w:cs="仿宋"/>
          <w:spacing w:val="7"/>
          <w:sz w:val="28"/>
          <w:szCs w:val="28"/>
        </w:rPr>
        <w:t>主要日常养护我市县道里程438.637公里农村公路。服务时间2025年-2027年，主要服务养护内容：路面坑槽修补，拥包处理，整修路肩，护柱刷漆，完善道路里程碑、标志标牌，道路标线，涵洞、边沟修复，危桥修复，清理风积沙，极端天气道路应急处置，消除道路安全隐患等</w:t>
      </w:r>
      <w:r>
        <w:rPr>
          <w:rFonts w:hint="eastAsia" w:ascii="仿宋" w:hAnsi="仿宋" w:eastAsia="仿宋" w:cs="仿宋"/>
          <w:spacing w:val="7"/>
          <w:sz w:val="28"/>
          <w:szCs w:val="28"/>
          <w:lang w:val="en-US" w:eastAsia="zh-CN"/>
        </w:rPr>
        <w:t>；</w:t>
      </w:r>
      <w:r>
        <w:rPr>
          <w:rFonts w:ascii="仿宋" w:hAnsi="仿宋" w:eastAsia="仿宋" w:cs="仿宋"/>
          <w:spacing w:val="7"/>
          <w:sz w:val="28"/>
          <w:szCs w:val="28"/>
        </w:rPr>
        <w:t>（详见采购文件采购需求）</w:t>
      </w:r>
    </w:p>
    <w:p w14:paraId="7E2C791A">
      <w:pPr>
        <w:spacing w:before="93" w:line="231" w:lineRule="auto"/>
        <w:ind w:left="369"/>
        <w:rPr>
          <w:rFonts w:ascii="仿宋" w:hAnsi="仿宋" w:eastAsia="仿宋" w:cs="仿宋"/>
          <w:spacing w:val="-1"/>
          <w:sz w:val="28"/>
          <w:szCs w:val="28"/>
        </w:rPr>
      </w:pPr>
      <w:r>
        <w:rPr>
          <w:rFonts w:ascii="仿宋" w:hAnsi="仿宋" w:eastAsia="仿宋" w:cs="仿宋"/>
          <w:spacing w:val="-1"/>
          <w:sz w:val="28"/>
          <w:szCs w:val="28"/>
        </w:rPr>
        <w:t>备注：</w:t>
      </w:r>
    </w:p>
    <w:p w14:paraId="0E4B45AE">
      <w:pPr>
        <w:spacing w:before="92" w:line="261" w:lineRule="auto"/>
        <w:ind w:left="110" w:right="256" w:firstLine="283"/>
        <w:rPr>
          <w:rFonts w:hint="eastAsia" w:ascii="仿宋" w:hAnsi="仿宋" w:eastAsia="仿宋" w:cs="仿宋"/>
          <w:spacing w:val="7"/>
          <w:sz w:val="28"/>
          <w:szCs w:val="28"/>
        </w:rPr>
      </w:pPr>
      <w:r>
        <w:rPr>
          <w:rFonts w:hint="eastAsia" w:ascii="仿宋" w:hAnsi="仿宋" w:eastAsia="仿宋" w:cs="仿宋"/>
          <w:spacing w:val="7"/>
          <w:sz w:val="28"/>
          <w:szCs w:val="28"/>
          <w:lang w:val="en-US" w:eastAsia="zh-CN"/>
        </w:rPr>
        <w:t>服务期</w:t>
      </w:r>
      <w:r>
        <w:rPr>
          <w:rFonts w:hint="eastAsia" w:ascii="仿宋" w:hAnsi="仿宋" w:eastAsia="仿宋" w:cs="仿宋"/>
          <w:spacing w:val="7"/>
          <w:sz w:val="28"/>
          <w:szCs w:val="28"/>
        </w:rPr>
        <w:t>：</w:t>
      </w:r>
      <w:r>
        <w:rPr>
          <w:rFonts w:hint="eastAsia" w:ascii="仿宋" w:hAnsi="仿宋" w:eastAsia="仿宋" w:cs="仿宋"/>
          <w:spacing w:val="7"/>
          <w:sz w:val="28"/>
          <w:szCs w:val="28"/>
          <w:lang w:eastAsia="zh-CN"/>
        </w:rPr>
        <w:t>三年</w:t>
      </w:r>
      <w:r>
        <w:rPr>
          <w:rFonts w:hint="eastAsia" w:ascii="仿宋" w:hAnsi="仿宋" w:eastAsia="仿宋" w:cs="仿宋"/>
          <w:spacing w:val="7"/>
          <w:sz w:val="28"/>
          <w:szCs w:val="28"/>
          <w:lang w:val="en-US" w:eastAsia="zh-CN"/>
        </w:rPr>
        <w:t>(合同一年一签，考核合格后续签下一年合同)</w:t>
      </w:r>
      <w:r>
        <w:rPr>
          <w:rFonts w:hint="eastAsia" w:ascii="仿宋" w:hAnsi="仿宋" w:eastAsia="仿宋" w:cs="仿宋"/>
          <w:spacing w:val="7"/>
          <w:sz w:val="28"/>
          <w:szCs w:val="28"/>
        </w:rPr>
        <w:t>。</w:t>
      </w:r>
      <w:r>
        <w:rPr>
          <w:rFonts w:hint="eastAsia" w:ascii="仿宋" w:hAnsi="仿宋" w:eastAsia="仿宋" w:cs="仿宋"/>
          <w:spacing w:val="7"/>
          <w:sz w:val="28"/>
          <w:szCs w:val="28"/>
          <w:lang w:val="en-US" w:eastAsia="zh-CN"/>
        </w:rPr>
        <w:t>（具体以双方签订合同为准）。</w:t>
      </w:r>
    </w:p>
    <w:p w14:paraId="63FCC546">
      <w:pPr>
        <w:spacing w:before="165" w:line="223" w:lineRule="auto"/>
        <w:ind w:left="299"/>
        <w:rPr>
          <w:rFonts w:ascii="仿宋" w:hAnsi="仿宋" w:eastAsia="仿宋" w:cs="仿宋"/>
          <w:sz w:val="28"/>
          <w:szCs w:val="28"/>
        </w:rPr>
      </w:pPr>
      <w:r>
        <w:rPr>
          <w:rFonts w:ascii="仿宋" w:hAnsi="仿宋" w:eastAsia="仿宋" w:cs="仿宋"/>
          <w:spacing w:val="-2"/>
          <w:sz w:val="28"/>
          <w:szCs w:val="28"/>
        </w:rPr>
        <w:t>本项目（否）接受联合体。</w:t>
      </w:r>
    </w:p>
    <w:p w14:paraId="41ADAEFC">
      <w:pPr>
        <w:spacing w:before="161" w:line="221" w:lineRule="auto"/>
        <w:ind w:left="26"/>
        <w:rPr>
          <w:rFonts w:ascii="仿宋" w:hAnsi="仿宋" w:eastAsia="仿宋" w:cs="仿宋"/>
          <w:sz w:val="28"/>
          <w:szCs w:val="28"/>
        </w:rPr>
      </w:pPr>
      <w:r>
        <w:rPr>
          <w:rFonts w:ascii="仿宋" w:hAnsi="仿宋" w:eastAsia="仿宋" w:cs="仿宋"/>
          <w:spacing w:val="-6"/>
          <w:sz w:val="28"/>
          <w:szCs w:val="28"/>
          <w14:textOutline w14:w="5103" w14:cap="flat" w14:cmpd="sng">
            <w14:solidFill>
              <w14:srgbClr w14:val="000000"/>
            </w14:solidFill>
            <w14:prstDash w14:val="solid"/>
            <w14:miter w14:val="0"/>
          </w14:textOutline>
        </w:rPr>
        <w:t>二、申请人的资格要求</w:t>
      </w:r>
    </w:p>
    <w:p w14:paraId="0012B89B">
      <w:pPr>
        <w:spacing w:before="150" w:line="480" w:lineRule="exact"/>
        <w:ind w:left="327"/>
        <w:rPr>
          <w:rFonts w:ascii="仿宋" w:hAnsi="仿宋" w:eastAsia="仿宋" w:cs="仿宋"/>
          <w:sz w:val="28"/>
          <w:szCs w:val="28"/>
        </w:rPr>
      </w:pPr>
      <w:r>
        <w:rPr>
          <w:rFonts w:ascii="仿宋" w:hAnsi="仿宋" w:eastAsia="仿宋" w:cs="仿宋"/>
          <w:spacing w:val="6"/>
          <w:position w:val="14"/>
          <w:sz w:val="28"/>
          <w:szCs w:val="28"/>
        </w:rPr>
        <w:t>1、满足《中华人民共和国政府采购法》第二十二条规定；</w:t>
      </w:r>
    </w:p>
    <w:p w14:paraId="0D753544">
      <w:pPr>
        <w:spacing w:line="222" w:lineRule="auto"/>
        <w:ind w:left="315"/>
        <w:rPr>
          <w:rFonts w:ascii="仿宋" w:hAnsi="仿宋" w:eastAsia="仿宋" w:cs="仿宋"/>
          <w:sz w:val="28"/>
          <w:szCs w:val="28"/>
        </w:rPr>
      </w:pPr>
      <w:r>
        <w:rPr>
          <w:rFonts w:ascii="仿宋" w:hAnsi="仿宋" w:eastAsia="仿宋" w:cs="仿宋"/>
          <w:spacing w:val="5"/>
          <w:sz w:val="28"/>
          <w:szCs w:val="28"/>
        </w:rPr>
        <w:t>（一）具有独立承担民事责任的能力；</w:t>
      </w:r>
    </w:p>
    <w:p w14:paraId="19E5DB1F">
      <w:pPr>
        <w:spacing w:before="143" w:line="480" w:lineRule="exact"/>
        <w:ind w:left="315"/>
        <w:rPr>
          <w:rFonts w:ascii="仿宋" w:hAnsi="仿宋" w:eastAsia="仿宋" w:cs="仿宋"/>
          <w:sz w:val="28"/>
          <w:szCs w:val="28"/>
        </w:rPr>
      </w:pPr>
      <w:r>
        <w:rPr>
          <w:rFonts w:ascii="仿宋" w:hAnsi="仿宋" w:eastAsia="仿宋" w:cs="仿宋"/>
          <w:spacing w:val="6"/>
          <w:position w:val="14"/>
          <w:sz w:val="28"/>
          <w:szCs w:val="28"/>
        </w:rPr>
        <w:t>（二）具有良好的商业信誉和健全的财务会计制度；</w:t>
      </w:r>
    </w:p>
    <w:p w14:paraId="0721F1E7">
      <w:pPr>
        <w:spacing w:before="1" w:line="221" w:lineRule="auto"/>
        <w:ind w:left="315"/>
        <w:rPr>
          <w:rFonts w:ascii="仿宋" w:hAnsi="仿宋" w:eastAsia="仿宋" w:cs="仿宋"/>
          <w:sz w:val="28"/>
          <w:szCs w:val="28"/>
        </w:rPr>
      </w:pPr>
      <w:r>
        <w:rPr>
          <w:rFonts w:ascii="仿宋" w:hAnsi="仿宋" w:eastAsia="仿宋" w:cs="仿宋"/>
          <w:spacing w:val="5"/>
          <w:sz w:val="28"/>
          <w:szCs w:val="28"/>
        </w:rPr>
        <w:t>（三）具有履行合同所必需的设备和专业技术</w:t>
      </w:r>
      <w:r>
        <w:rPr>
          <w:rFonts w:ascii="仿宋" w:hAnsi="仿宋" w:eastAsia="仿宋" w:cs="仿宋"/>
          <w:spacing w:val="4"/>
          <w:sz w:val="28"/>
          <w:szCs w:val="28"/>
        </w:rPr>
        <w:t>能力；</w:t>
      </w:r>
    </w:p>
    <w:p w14:paraId="7517BF8E">
      <w:pPr>
        <w:spacing w:before="143" w:line="222" w:lineRule="auto"/>
        <w:ind w:left="315"/>
        <w:rPr>
          <w:rFonts w:ascii="仿宋" w:hAnsi="仿宋" w:eastAsia="仿宋" w:cs="仿宋"/>
          <w:sz w:val="28"/>
          <w:szCs w:val="28"/>
        </w:rPr>
      </w:pPr>
      <w:r>
        <w:rPr>
          <w:rFonts w:ascii="仿宋" w:hAnsi="仿宋" w:eastAsia="仿宋" w:cs="仿宋"/>
          <w:spacing w:val="6"/>
          <w:sz w:val="28"/>
          <w:szCs w:val="28"/>
        </w:rPr>
        <w:t>（四）有依法缴纳税收和社会保障资金的良好记录；</w:t>
      </w:r>
    </w:p>
    <w:p w14:paraId="0BD5B47A">
      <w:pPr>
        <w:spacing w:before="145" w:line="220" w:lineRule="auto"/>
        <w:ind w:left="315"/>
        <w:rPr>
          <w:rFonts w:ascii="仿宋" w:hAnsi="仿宋" w:eastAsia="仿宋" w:cs="仿宋"/>
          <w:sz w:val="28"/>
          <w:szCs w:val="28"/>
        </w:rPr>
      </w:pPr>
      <w:r>
        <w:rPr>
          <w:rFonts w:ascii="仿宋" w:hAnsi="仿宋" w:eastAsia="仿宋" w:cs="仿宋"/>
          <w:spacing w:val="6"/>
          <w:sz w:val="28"/>
          <w:szCs w:val="28"/>
        </w:rPr>
        <w:t>（五）参加政府采购活动前三年内，在经营活动</w:t>
      </w:r>
      <w:r>
        <w:rPr>
          <w:rFonts w:ascii="仿宋" w:hAnsi="仿宋" w:eastAsia="仿宋" w:cs="仿宋"/>
          <w:spacing w:val="5"/>
          <w:sz w:val="28"/>
          <w:szCs w:val="28"/>
        </w:rPr>
        <w:t>中没有重大违法记</w:t>
      </w:r>
    </w:p>
    <w:p w14:paraId="760DF780">
      <w:pPr>
        <w:spacing w:before="146" w:line="223" w:lineRule="auto"/>
        <w:ind w:left="27"/>
        <w:rPr>
          <w:rFonts w:ascii="仿宋" w:hAnsi="仿宋" w:eastAsia="仿宋" w:cs="仿宋"/>
          <w:sz w:val="28"/>
          <w:szCs w:val="28"/>
        </w:rPr>
      </w:pPr>
      <w:r>
        <w:rPr>
          <w:rFonts w:ascii="仿宋" w:hAnsi="仿宋" w:eastAsia="仿宋" w:cs="仿宋"/>
          <w:spacing w:val="-14"/>
          <w:sz w:val="28"/>
          <w:szCs w:val="28"/>
        </w:rPr>
        <w:t>录；</w:t>
      </w:r>
    </w:p>
    <w:p w14:paraId="71317F38">
      <w:pPr>
        <w:spacing w:before="146" w:line="316" w:lineRule="auto"/>
        <w:ind w:left="11" w:right="321" w:firstLine="300"/>
        <w:rPr>
          <w:rFonts w:ascii="仿宋" w:hAnsi="仿宋" w:eastAsia="仿宋" w:cs="仿宋"/>
          <w:spacing w:val="4"/>
          <w:sz w:val="28"/>
          <w:szCs w:val="28"/>
        </w:rPr>
      </w:pPr>
      <w:r>
        <w:rPr>
          <w:rFonts w:ascii="仿宋" w:hAnsi="仿宋" w:eastAsia="仿宋" w:cs="仿宋"/>
          <w:spacing w:val="4"/>
          <w:sz w:val="28"/>
          <w:szCs w:val="28"/>
        </w:rPr>
        <w:t>（六）法律、行政法规规定的其他条件。</w:t>
      </w:r>
    </w:p>
    <w:p w14:paraId="48511AEB">
      <w:pPr>
        <w:spacing w:before="146" w:line="316" w:lineRule="auto"/>
        <w:ind w:left="11" w:right="321" w:firstLine="300"/>
        <w:rPr>
          <w:rFonts w:hint="eastAsia" w:ascii="仿宋" w:hAnsi="仿宋" w:eastAsia="仿宋" w:cs="仿宋"/>
          <w:spacing w:val="4"/>
          <w:sz w:val="28"/>
          <w:szCs w:val="28"/>
        </w:rPr>
      </w:pPr>
      <w:r>
        <w:rPr>
          <w:rFonts w:ascii="仿宋" w:hAnsi="仿宋" w:eastAsia="仿宋" w:cs="仿宋"/>
          <w:spacing w:val="4"/>
          <w:sz w:val="28"/>
          <w:szCs w:val="28"/>
          <w:lang w:val="en-US" w:eastAsia="en-US"/>
        </w:rPr>
        <w:t>2、落实政府采购政策需满足的资格要求：</w:t>
      </w:r>
      <w:r>
        <w:rPr>
          <w:rFonts w:hint="eastAsia" w:ascii="仿宋" w:hAnsi="仿宋" w:eastAsia="仿宋" w:cs="仿宋"/>
          <w:spacing w:val="4"/>
          <w:sz w:val="28"/>
          <w:szCs w:val="28"/>
          <w:lang w:val="en-US" w:eastAsia="en-US"/>
        </w:rPr>
        <w:t>根据《政府采购促进中小企业发展管理办法》（财 库【2020】46 号）及《关于进一步加大政府采购支持中小企业力度的通知》（财 库〔2022〕19 号的规定，本项目部分专门面向中小企业，专门面向中小企业预留金额：</w:t>
      </w:r>
      <w:r>
        <w:rPr>
          <w:rFonts w:hint="eastAsia" w:ascii="仿宋" w:hAnsi="仿宋" w:eastAsia="仿宋" w:cs="仿宋"/>
          <w:spacing w:val="4"/>
          <w:sz w:val="28"/>
          <w:szCs w:val="28"/>
          <w:lang w:val="en-US" w:eastAsia="zh-CN"/>
        </w:rPr>
        <w:t>792000</w:t>
      </w:r>
      <w:r>
        <w:rPr>
          <w:rFonts w:hint="eastAsia" w:ascii="仿宋" w:hAnsi="仿宋" w:eastAsia="仿宋" w:cs="仿宋"/>
          <w:spacing w:val="4"/>
          <w:sz w:val="28"/>
          <w:szCs w:val="28"/>
          <w:lang w:val="en-US" w:eastAsia="en-US"/>
        </w:rPr>
        <w:t>元，占比30.00% 其中，面向小微企业预留金额：</w:t>
      </w:r>
      <w:r>
        <w:rPr>
          <w:rFonts w:hint="eastAsia" w:ascii="仿宋" w:hAnsi="仿宋" w:eastAsia="仿宋" w:cs="仿宋"/>
          <w:spacing w:val="4"/>
          <w:sz w:val="28"/>
          <w:szCs w:val="28"/>
          <w:lang w:val="en-US" w:eastAsia="zh-CN"/>
        </w:rPr>
        <w:t>475200</w:t>
      </w:r>
      <w:r>
        <w:rPr>
          <w:rFonts w:hint="eastAsia" w:ascii="仿宋" w:hAnsi="仿宋" w:eastAsia="仿宋" w:cs="仿宋"/>
          <w:spacing w:val="4"/>
          <w:sz w:val="28"/>
          <w:szCs w:val="28"/>
          <w:lang w:val="en-US" w:eastAsia="en-US"/>
        </w:rPr>
        <w:t>元，占比60.00% 。</w:t>
      </w:r>
    </w:p>
    <w:p w14:paraId="5CA13FFD">
      <w:pPr>
        <w:spacing w:before="146" w:line="316" w:lineRule="auto"/>
        <w:ind w:left="11" w:right="321" w:firstLine="300"/>
        <w:rPr>
          <w:rFonts w:ascii="仿宋" w:hAnsi="仿宋" w:eastAsia="仿宋" w:cs="仿宋"/>
          <w:sz w:val="28"/>
          <w:szCs w:val="28"/>
        </w:rPr>
      </w:pPr>
      <w:r>
        <w:rPr>
          <w:rFonts w:ascii="仿宋" w:hAnsi="仿宋" w:eastAsia="仿宋" w:cs="仿宋"/>
          <w:spacing w:val="4"/>
          <w:sz w:val="28"/>
          <w:szCs w:val="28"/>
        </w:rPr>
        <w:t>3、本项目的</w:t>
      </w:r>
      <w:r>
        <w:rPr>
          <w:rFonts w:hint="eastAsia" w:ascii="仿宋" w:hAnsi="仿宋" w:eastAsia="仿宋" w:cs="仿宋"/>
          <w:spacing w:val="4"/>
          <w:sz w:val="28"/>
          <w:szCs w:val="28"/>
          <w:lang w:val="en-US" w:eastAsia="zh-CN"/>
        </w:rPr>
        <w:t>特定</w:t>
      </w:r>
      <w:r>
        <w:rPr>
          <w:rFonts w:ascii="仿宋" w:hAnsi="仿宋" w:eastAsia="仿宋" w:cs="仿宋"/>
          <w:spacing w:val="4"/>
          <w:sz w:val="28"/>
          <w:szCs w:val="28"/>
        </w:rPr>
        <w:t>要求：</w:t>
      </w:r>
      <w:r>
        <w:rPr>
          <w:rFonts w:hint="eastAsia" w:ascii="仿宋" w:hAnsi="仿宋" w:eastAsia="仿宋" w:cs="仿宋"/>
          <w:spacing w:val="4"/>
          <w:sz w:val="28"/>
          <w:szCs w:val="28"/>
          <w:lang w:val="en-US" w:eastAsia="zh-CN"/>
        </w:rPr>
        <w:t>具备市政公用工程施工总承包三级及以上资质或公路工程施工总承包三级及以上</w:t>
      </w:r>
      <w:r>
        <w:rPr>
          <w:rFonts w:ascii="仿宋" w:hAnsi="仿宋" w:eastAsia="仿宋" w:cs="仿宋"/>
          <w:spacing w:val="4"/>
          <w:sz w:val="28"/>
          <w:szCs w:val="28"/>
        </w:rPr>
        <w:t>。</w:t>
      </w:r>
    </w:p>
    <w:p w14:paraId="3F02DCDC">
      <w:pPr>
        <w:spacing w:before="161" w:line="222" w:lineRule="auto"/>
        <w:ind w:left="305"/>
        <w:rPr>
          <w:rFonts w:ascii="仿宋" w:hAnsi="仿宋" w:eastAsia="仿宋" w:cs="仿宋"/>
          <w:sz w:val="28"/>
          <w:szCs w:val="28"/>
        </w:rPr>
      </w:pPr>
      <w:r>
        <w:rPr>
          <w:rFonts w:ascii="仿宋" w:hAnsi="仿宋" w:eastAsia="仿宋" w:cs="仿宋"/>
          <w:spacing w:val="4"/>
          <w:sz w:val="28"/>
          <w:szCs w:val="28"/>
        </w:rPr>
        <w:t>4、其他要求：</w:t>
      </w:r>
    </w:p>
    <w:p w14:paraId="35688C88">
      <w:pPr>
        <w:spacing w:before="159" w:line="330" w:lineRule="auto"/>
        <w:ind w:left="17" w:firstLine="298"/>
        <w:rPr>
          <w:rFonts w:ascii="仿宋" w:hAnsi="仿宋" w:eastAsia="仿宋" w:cs="仿宋"/>
          <w:sz w:val="28"/>
          <w:szCs w:val="28"/>
        </w:rPr>
      </w:pPr>
      <w:r>
        <w:rPr>
          <w:rFonts w:ascii="仿宋" w:hAnsi="仿宋" w:eastAsia="仿宋" w:cs="仿宋"/>
          <w:spacing w:val="6"/>
          <w:sz w:val="28"/>
          <w:szCs w:val="28"/>
        </w:rPr>
        <w:t>（1）根据《财政部关于在政府采购活动中查询及使用信用记录有关问题的通知》（财库﹝2016﹞125号）的要求，凡拟参加本次招标项目</w:t>
      </w:r>
      <w:r>
        <w:rPr>
          <w:rFonts w:ascii="仿宋" w:hAnsi="仿宋" w:eastAsia="仿宋" w:cs="仿宋"/>
          <w:spacing w:val="11"/>
          <w:sz w:val="28"/>
          <w:szCs w:val="28"/>
        </w:rPr>
        <w:t>的投标人，如在“信用中国”网站（</w:t>
      </w:r>
      <w:r>
        <w:rPr>
          <w:rFonts w:ascii="仿宋" w:hAnsi="仿宋" w:eastAsia="仿宋" w:cs="仿宋"/>
          <w:sz w:val="28"/>
          <w:szCs w:val="28"/>
        </w:rPr>
        <w:t>www</w:t>
      </w:r>
      <w:r>
        <w:rPr>
          <w:rFonts w:ascii="仿宋" w:hAnsi="仿宋" w:eastAsia="仿宋" w:cs="仿宋"/>
          <w:spacing w:val="11"/>
          <w:sz w:val="28"/>
          <w:szCs w:val="28"/>
        </w:rPr>
        <w:t>.</w:t>
      </w:r>
      <w:r>
        <w:rPr>
          <w:rFonts w:ascii="仿宋" w:hAnsi="仿宋" w:eastAsia="仿宋" w:cs="仿宋"/>
          <w:sz w:val="28"/>
          <w:szCs w:val="28"/>
        </w:rPr>
        <w:t>creditchina</w:t>
      </w:r>
      <w:r>
        <w:rPr>
          <w:rFonts w:ascii="仿宋" w:hAnsi="仿宋" w:eastAsia="仿宋" w:cs="仿宋"/>
          <w:spacing w:val="11"/>
          <w:sz w:val="28"/>
          <w:szCs w:val="28"/>
        </w:rPr>
        <w:t>.</w:t>
      </w:r>
      <w:r>
        <w:rPr>
          <w:rFonts w:ascii="仿宋" w:hAnsi="仿宋" w:eastAsia="仿宋" w:cs="仿宋"/>
          <w:sz w:val="28"/>
          <w:szCs w:val="28"/>
        </w:rPr>
        <w:t>gov</w:t>
      </w:r>
      <w:r>
        <w:rPr>
          <w:rFonts w:ascii="仿宋" w:hAnsi="仿宋" w:eastAsia="仿宋" w:cs="仿宋"/>
          <w:spacing w:val="11"/>
          <w:sz w:val="28"/>
          <w:szCs w:val="28"/>
        </w:rPr>
        <w:t>.</w:t>
      </w:r>
      <w:r>
        <w:rPr>
          <w:rFonts w:ascii="仿宋" w:hAnsi="仿宋" w:eastAsia="仿宋" w:cs="仿宋"/>
          <w:sz w:val="28"/>
          <w:szCs w:val="28"/>
        </w:rPr>
        <w:t>cn</w:t>
      </w:r>
      <w:r>
        <w:rPr>
          <w:rFonts w:ascii="仿宋" w:hAnsi="仿宋" w:eastAsia="仿宋" w:cs="仿宋"/>
          <w:spacing w:val="11"/>
          <w:sz w:val="28"/>
          <w:szCs w:val="28"/>
        </w:rPr>
        <w:t>）被列</w:t>
      </w:r>
      <w:r>
        <w:rPr>
          <w:rFonts w:ascii="仿宋" w:hAnsi="仿宋" w:eastAsia="仿宋" w:cs="仿宋"/>
          <w:spacing w:val="7"/>
          <w:sz w:val="28"/>
          <w:szCs w:val="28"/>
        </w:rPr>
        <w:t>入失信被执行人、重大税收违法失信主体(搜索栏输入</w:t>
      </w:r>
      <w:r>
        <w:rPr>
          <w:rFonts w:ascii="仿宋" w:hAnsi="仿宋" w:eastAsia="仿宋" w:cs="仿宋"/>
          <w:spacing w:val="6"/>
          <w:sz w:val="28"/>
          <w:szCs w:val="28"/>
        </w:rPr>
        <w:t>单位全称-点击总</w:t>
      </w:r>
      <w:r>
        <w:rPr>
          <w:rFonts w:ascii="仿宋" w:hAnsi="仿宋" w:eastAsia="仿宋" w:cs="仿宋"/>
          <w:spacing w:val="11"/>
          <w:sz w:val="28"/>
          <w:szCs w:val="28"/>
        </w:rPr>
        <w:t>公司-截图)、中国政府采购网（</w:t>
      </w:r>
      <w:r>
        <w:fldChar w:fldCharType="begin"/>
      </w:r>
      <w:r>
        <w:instrText xml:space="preserve"> HYPERLINK "http://www.ccgp.gov.cn/search/cr/" </w:instrText>
      </w:r>
      <w:r>
        <w:fldChar w:fldCharType="separate"/>
      </w:r>
      <w:r>
        <w:rPr>
          <w:rFonts w:ascii="仿宋" w:hAnsi="仿宋" w:eastAsia="仿宋" w:cs="仿宋"/>
          <w:sz w:val="28"/>
          <w:szCs w:val="28"/>
        </w:rPr>
        <w:t>http</w:t>
      </w:r>
      <w:r>
        <w:rPr>
          <w:rFonts w:ascii="仿宋" w:hAnsi="仿宋" w:eastAsia="仿宋" w:cs="仿宋"/>
          <w:spacing w:val="11"/>
          <w:sz w:val="28"/>
          <w:szCs w:val="28"/>
        </w:rPr>
        <w:t>://</w:t>
      </w:r>
      <w:r>
        <w:rPr>
          <w:rFonts w:ascii="仿宋" w:hAnsi="仿宋" w:eastAsia="仿宋" w:cs="仿宋"/>
          <w:sz w:val="28"/>
          <w:szCs w:val="28"/>
        </w:rPr>
        <w:t>www</w:t>
      </w:r>
      <w:r>
        <w:rPr>
          <w:rFonts w:ascii="仿宋" w:hAnsi="仿宋" w:eastAsia="仿宋" w:cs="仿宋"/>
          <w:spacing w:val="11"/>
          <w:sz w:val="28"/>
          <w:szCs w:val="28"/>
        </w:rPr>
        <w:t>.</w:t>
      </w:r>
      <w:r>
        <w:rPr>
          <w:rFonts w:ascii="仿宋" w:hAnsi="仿宋" w:eastAsia="仿宋" w:cs="仿宋"/>
          <w:sz w:val="28"/>
          <w:szCs w:val="28"/>
        </w:rPr>
        <w:t>ccgp</w:t>
      </w:r>
      <w:r>
        <w:rPr>
          <w:rFonts w:ascii="仿宋" w:hAnsi="仿宋" w:eastAsia="仿宋" w:cs="仿宋"/>
          <w:spacing w:val="11"/>
          <w:sz w:val="28"/>
          <w:szCs w:val="28"/>
        </w:rPr>
        <w:t>.</w:t>
      </w:r>
      <w:r>
        <w:rPr>
          <w:rFonts w:ascii="仿宋" w:hAnsi="仿宋" w:eastAsia="仿宋" w:cs="仿宋"/>
          <w:sz w:val="28"/>
          <w:szCs w:val="28"/>
        </w:rPr>
        <w:t>gov</w:t>
      </w:r>
      <w:r>
        <w:rPr>
          <w:rFonts w:ascii="仿宋" w:hAnsi="仿宋" w:eastAsia="仿宋" w:cs="仿宋"/>
          <w:spacing w:val="11"/>
          <w:sz w:val="28"/>
          <w:szCs w:val="28"/>
        </w:rPr>
        <w:t>.</w:t>
      </w:r>
      <w:r>
        <w:rPr>
          <w:rFonts w:ascii="仿宋" w:hAnsi="仿宋" w:eastAsia="仿宋" w:cs="仿宋"/>
          <w:sz w:val="28"/>
          <w:szCs w:val="28"/>
        </w:rPr>
        <w:t>cn</w:t>
      </w:r>
      <w:r>
        <w:rPr>
          <w:rFonts w:ascii="仿宋" w:hAnsi="仿宋" w:eastAsia="仿宋" w:cs="仿宋"/>
          <w:spacing w:val="11"/>
          <w:sz w:val="28"/>
          <w:szCs w:val="28"/>
        </w:rPr>
        <w:t>/</w:t>
      </w:r>
      <w:r>
        <w:rPr>
          <w:rFonts w:ascii="仿宋" w:hAnsi="仿宋" w:eastAsia="仿宋" w:cs="仿宋"/>
          <w:sz w:val="28"/>
          <w:szCs w:val="28"/>
        </w:rPr>
        <w:t>search</w:t>
      </w:r>
      <w:r>
        <w:rPr>
          <w:rFonts w:ascii="仿宋" w:hAnsi="仿宋" w:eastAsia="仿宋" w:cs="仿宋"/>
          <w:spacing w:val="11"/>
          <w:sz w:val="28"/>
          <w:szCs w:val="28"/>
        </w:rPr>
        <w:t>/</w:t>
      </w:r>
      <w:r>
        <w:rPr>
          <w:rFonts w:ascii="仿宋" w:hAnsi="仿宋" w:eastAsia="仿宋" w:cs="仿宋"/>
          <w:sz w:val="28"/>
          <w:szCs w:val="28"/>
        </w:rPr>
        <w:t>cr</w:t>
      </w:r>
      <w:r>
        <w:rPr>
          <w:rFonts w:ascii="仿宋" w:hAnsi="仿宋" w:eastAsia="仿宋" w:cs="仿宋"/>
          <w:spacing w:val="11"/>
          <w:sz w:val="28"/>
          <w:szCs w:val="28"/>
        </w:rPr>
        <w:t>/</w:t>
      </w:r>
      <w:r>
        <w:rPr>
          <w:rFonts w:ascii="仿宋" w:hAnsi="仿宋" w:eastAsia="仿宋" w:cs="仿宋"/>
          <w:spacing w:val="11"/>
          <w:sz w:val="28"/>
          <w:szCs w:val="28"/>
        </w:rPr>
        <w:fldChar w:fldCharType="end"/>
      </w:r>
      <w:r>
        <w:rPr>
          <w:rFonts w:ascii="仿宋" w:hAnsi="仿宋" w:eastAsia="仿宋" w:cs="仿宋"/>
          <w:spacing w:val="11"/>
          <w:sz w:val="28"/>
          <w:szCs w:val="28"/>
        </w:rPr>
        <w:t>）</w:t>
      </w:r>
      <w:r>
        <w:rPr>
          <w:rFonts w:ascii="仿宋" w:hAnsi="仿宋" w:eastAsia="仿宋" w:cs="仿宋"/>
          <w:spacing w:val="6"/>
          <w:sz w:val="28"/>
          <w:szCs w:val="28"/>
        </w:rPr>
        <w:t>严重违法失信行为记录名单的（尚在处罚期内的</w:t>
      </w:r>
      <w:r>
        <w:rPr>
          <w:rFonts w:ascii="仿宋" w:hAnsi="仿宋" w:eastAsia="仿宋" w:cs="仿宋"/>
          <w:spacing w:val="23"/>
          <w:sz w:val="28"/>
          <w:szCs w:val="28"/>
        </w:rPr>
        <w:t>），</w:t>
      </w:r>
      <w:r>
        <w:rPr>
          <w:rFonts w:ascii="仿宋" w:hAnsi="仿宋" w:eastAsia="仿宋" w:cs="仿宋"/>
          <w:spacing w:val="6"/>
          <w:sz w:val="28"/>
          <w:szCs w:val="28"/>
        </w:rPr>
        <w:t>将拒绝其参加本次</w:t>
      </w:r>
      <w:r>
        <w:rPr>
          <w:rFonts w:ascii="仿宋" w:hAnsi="仿宋" w:eastAsia="仿宋" w:cs="仿宋"/>
          <w:spacing w:val="1"/>
          <w:sz w:val="28"/>
          <w:szCs w:val="28"/>
        </w:rPr>
        <w:t>招标活动；</w:t>
      </w:r>
    </w:p>
    <w:p w14:paraId="2438E489">
      <w:pPr>
        <w:spacing w:before="164" w:line="499" w:lineRule="exact"/>
        <w:ind w:left="315"/>
        <w:rPr>
          <w:rFonts w:ascii="仿宋" w:hAnsi="仿宋" w:eastAsia="仿宋" w:cs="仿宋"/>
          <w:sz w:val="28"/>
          <w:szCs w:val="28"/>
        </w:rPr>
      </w:pPr>
      <w:r>
        <w:rPr>
          <w:rFonts w:ascii="仿宋" w:hAnsi="仿宋" w:eastAsia="仿宋" w:cs="仿宋"/>
          <w:spacing w:val="7"/>
          <w:position w:val="16"/>
          <w:sz w:val="28"/>
          <w:szCs w:val="28"/>
        </w:rPr>
        <w:t>（2）单位负责人为同一人或者存在直接控股、管理关系的不同投标</w:t>
      </w:r>
    </w:p>
    <w:p w14:paraId="40A8BFA8">
      <w:pPr>
        <w:spacing w:before="2" w:line="222" w:lineRule="auto"/>
        <w:ind w:left="22"/>
        <w:rPr>
          <w:rFonts w:ascii="仿宋" w:hAnsi="仿宋" w:eastAsia="仿宋" w:cs="仿宋"/>
          <w:sz w:val="28"/>
          <w:szCs w:val="28"/>
        </w:rPr>
      </w:pPr>
      <w:r>
        <w:rPr>
          <w:rFonts w:ascii="仿宋" w:hAnsi="仿宋" w:eastAsia="仿宋" w:cs="仿宋"/>
          <w:spacing w:val="5"/>
          <w:sz w:val="28"/>
          <w:szCs w:val="28"/>
        </w:rPr>
        <w:t>人，不得参加同一合同下的政府采购活动。</w:t>
      </w:r>
    </w:p>
    <w:p w14:paraId="2BC34B3C">
      <w:pPr>
        <w:spacing w:before="161" w:line="223" w:lineRule="auto"/>
        <w:ind w:left="25"/>
        <w:rPr>
          <w:rFonts w:ascii="仿宋" w:hAnsi="仿宋" w:eastAsia="仿宋" w:cs="仿宋"/>
          <w:sz w:val="28"/>
          <w:szCs w:val="28"/>
        </w:rPr>
      </w:pPr>
      <w:r>
        <w:rPr>
          <w:rFonts w:ascii="仿宋" w:hAnsi="仿宋" w:eastAsia="仿宋" w:cs="仿宋"/>
          <w:spacing w:val="-7"/>
          <w:sz w:val="28"/>
          <w:szCs w:val="28"/>
          <w14:textOutline w14:w="5103" w14:cap="flat" w14:cmpd="sng">
            <w14:solidFill>
              <w14:srgbClr w14:val="000000"/>
            </w14:solidFill>
            <w14:prstDash w14:val="solid"/>
            <w14:miter w14:val="0"/>
          </w14:textOutline>
        </w:rPr>
        <w:t>三、获取招标文件</w:t>
      </w:r>
    </w:p>
    <w:p w14:paraId="52EB1899">
      <w:pPr>
        <w:spacing w:before="163" w:line="499" w:lineRule="exact"/>
        <w:ind w:left="335"/>
        <w:rPr>
          <w:rFonts w:ascii="仿宋" w:hAnsi="仿宋" w:eastAsia="仿宋" w:cs="仿宋"/>
          <w:sz w:val="28"/>
          <w:szCs w:val="28"/>
        </w:rPr>
      </w:pPr>
      <w:r>
        <w:rPr>
          <w:rFonts w:ascii="仿宋" w:hAnsi="仿宋" w:eastAsia="仿宋" w:cs="仿宋"/>
          <w:spacing w:val="7"/>
          <w:position w:val="16"/>
          <w:sz w:val="28"/>
          <w:szCs w:val="28"/>
        </w:rPr>
        <w:t>时间</w:t>
      </w:r>
      <w:r>
        <w:rPr>
          <w:rFonts w:ascii="仿宋" w:hAnsi="仿宋" w:eastAsia="仿宋" w:cs="仿宋"/>
          <w:color w:val="auto"/>
          <w:spacing w:val="7"/>
          <w:position w:val="16"/>
          <w:sz w:val="28"/>
          <w:szCs w:val="28"/>
        </w:rPr>
        <w:t>：202</w:t>
      </w:r>
      <w:r>
        <w:rPr>
          <w:rFonts w:hint="eastAsia" w:ascii="仿宋" w:hAnsi="仿宋" w:eastAsia="仿宋" w:cs="仿宋"/>
          <w:color w:val="auto"/>
          <w:spacing w:val="7"/>
          <w:position w:val="16"/>
          <w:sz w:val="28"/>
          <w:szCs w:val="28"/>
          <w:lang w:val="en-US" w:eastAsia="zh-CN"/>
        </w:rPr>
        <w:t>5</w:t>
      </w:r>
      <w:r>
        <w:rPr>
          <w:rFonts w:ascii="仿宋" w:hAnsi="仿宋" w:eastAsia="仿宋" w:cs="仿宋"/>
          <w:color w:val="auto"/>
          <w:spacing w:val="7"/>
          <w:position w:val="16"/>
          <w:sz w:val="28"/>
          <w:szCs w:val="28"/>
        </w:rPr>
        <w:t>年</w:t>
      </w:r>
      <w:r>
        <w:rPr>
          <w:rFonts w:hint="eastAsia" w:ascii="仿宋" w:hAnsi="仿宋" w:eastAsia="仿宋" w:cs="仿宋"/>
          <w:color w:val="auto"/>
          <w:spacing w:val="7"/>
          <w:position w:val="16"/>
          <w:sz w:val="28"/>
          <w:szCs w:val="28"/>
          <w:lang w:val="en-US" w:eastAsia="zh-CN"/>
        </w:rPr>
        <w:t>03</w:t>
      </w:r>
      <w:r>
        <w:rPr>
          <w:rFonts w:ascii="仿宋" w:hAnsi="仿宋" w:eastAsia="仿宋" w:cs="仿宋"/>
          <w:color w:val="auto"/>
          <w:spacing w:val="7"/>
          <w:position w:val="16"/>
          <w:sz w:val="28"/>
          <w:szCs w:val="28"/>
        </w:rPr>
        <w:t>月</w:t>
      </w:r>
      <w:r>
        <w:rPr>
          <w:rFonts w:hint="eastAsia" w:ascii="仿宋" w:hAnsi="仿宋" w:eastAsia="仿宋" w:cs="仿宋"/>
          <w:color w:val="auto"/>
          <w:spacing w:val="7"/>
          <w:position w:val="16"/>
          <w:sz w:val="28"/>
          <w:szCs w:val="28"/>
          <w:lang w:val="en-US" w:eastAsia="zh-CN"/>
        </w:rPr>
        <w:t>14</w:t>
      </w:r>
      <w:r>
        <w:rPr>
          <w:rFonts w:ascii="仿宋" w:hAnsi="仿宋" w:eastAsia="仿宋" w:cs="仿宋"/>
          <w:color w:val="auto"/>
          <w:spacing w:val="7"/>
          <w:position w:val="16"/>
          <w:sz w:val="28"/>
          <w:szCs w:val="28"/>
        </w:rPr>
        <w:t>日至202</w:t>
      </w:r>
      <w:r>
        <w:rPr>
          <w:rFonts w:hint="eastAsia" w:ascii="仿宋" w:hAnsi="仿宋" w:eastAsia="仿宋" w:cs="仿宋"/>
          <w:color w:val="auto"/>
          <w:spacing w:val="7"/>
          <w:position w:val="16"/>
          <w:sz w:val="28"/>
          <w:szCs w:val="28"/>
          <w:lang w:val="en-US" w:eastAsia="zh-CN"/>
        </w:rPr>
        <w:t>5</w:t>
      </w:r>
      <w:r>
        <w:rPr>
          <w:rFonts w:ascii="仿宋" w:hAnsi="仿宋" w:eastAsia="仿宋" w:cs="仿宋"/>
          <w:color w:val="auto"/>
          <w:spacing w:val="7"/>
          <w:position w:val="16"/>
          <w:sz w:val="28"/>
          <w:szCs w:val="28"/>
        </w:rPr>
        <w:t>年</w:t>
      </w:r>
      <w:r>
        <w:rPr>
          <w:rFonts w:hint="eastAsia" w:ascii="仿宋" w:hAnsi="仿宋" w:eastAsia="仿宋" w:cs="仿宋"/>
          <w:color w:val="auto"/>
          <w:spacing w:val="6"/>
          <w:position w:val="16"/>
          <w:sz w:val="28"/>
          <w:szCs w:val="28"/>
          <w:lang w:val="en-US" w:eastAsia="zh-CN"/>
        </w:rPr>
        <w:t>03</w:t>
      </w:r>
      <w:r>
        <w:rPr>
          <w:rFonts w:ascii="仿宋" w:hAnsi="仿宋" w:eastAsia="仿宋" w:cs="仿宋"/>
          <w:color w:val="auto"/>
          <w:spacing w:val="6"/>
          <w:position w:val="16"/>
          <w:sz w:val="28"/>
          <w:szCs w:val="28"/>
        </w:rPr>
        <w:t>月</w:t>
      </w:r>
      <w:r>
        <w:rPr>
          <w:rFonts w:hint="eastAsia" w:ascii="仿宋" w:hAnsi="仿宋" w:eastAsia="仿宋" w:cs="仿宋"/>
          <w:color w:val="auto"/>
          <w:spacing w:val="6"/>
          <w:position w:val="16"/>
          <w:sz w:val="28"/>
          <w:szCs w:val="28"/>
          <w:lang w:val="en-US" w:eastAsia="zh-CN"/>
        </w:rPr>
        <w:t>21</w:t>
      </w:r>
      <w:r>
        <w:rPr>
          <w:rFonts w:ascii="仿宋" w:hAnsi="仿宋" w:eastAsia="仿宋" w:cs="仿宋"/>
          <w:color w:val="auto"/>
          <w:spacing w:val="6"/>
          <w:position w:val="16"/>
          <w:sz w:val="28"/>
          <w:szCs w:val="28"/>
        </w:rPr>
        <w:t>日</w:t>
      </w:r>
      <w:r>
        <w:rPr>
          <w:rFonts w:ascii="仿宋" w:hAnsi="仿宋" w:eastAsia="仿宋" w:cs="仿宋"/>
          <w:spacing w:val="6"/>
          <w:position w:val="16"/>
          <w:sz w:val="28"/>
          <w:szCs w:val="28"/>
        </w:rPr>
        <w:t>，每天上午00：00至12：</w:t>
      </w:r>
    </w:p>
    <w:p w14:paraId="06E6C36B">
      <w:pPr>
        <w:spacing w:before="2" w:line="222" w:lineRule="auto"/>
        <w:ind w:left="11"/>
        <w:rPr>
          <w:rFonts w:ascii="仿宋" w:hAnsi="仿宋" w:eastAsia="仿宋" w:cs="仿宋"/>
          <w:sz w:val="28"/>
          <w:szCs w:val="28"/>
        </w:rPr>
      </w:pPr>
      <w:r>
        <w:rPr>
          <w:rFonts w:ascii="仿宋" w:hAnsi="仿宋" w:eastAsia="仿宋" w:cs="仿宋"/>
          <w:spacing w:val="6"/>
          <w:sz w:val="28"/>
          <w:szCs w:val="28"/>
        </w:rPr>
        <w:t>00，下午12：00至23:59（北京时间）</w:t>
      </w:r>
    </w:p>
    <w:p w14:paraId="35FB93F3">
      <w:pPr>
        <w:spacing w:before="160" w:line="500" w:lineRule="exact"/>
        <w:ind w:left="279" w:leftChars="133" w:firstLine="0" w:firstLineChars="0"/>
        <w:rPr>
          <w:rFonts w:ascii="仿宋" w:hAnsi="仿宋" w:eastAsia="仿宋" w:cs="仿宋"/>
          <w:spacing w:val="-5"/>
          <w:position w:val="16"/>
          <w:sz w:val="28"/>
          <w:szCs w:val="28"/>
        </w:rPr>
      </w:pPr>
      <w:r>
        <w:rPr>
          <w:rFonts w:ascii="仿宋" w:hAnsi="仿宋" w:eastAsia="仿宋" w:cs="仿宋"/>
          <w:spacing w:val="-5"/>
          <w:position w:val="16"/>
          <w:sz w:val="28"/>
          <w:szCs w:val="28"/>
        </w:rPr>
        <w:t>地点：政采云平台线上方式：供应商登录政采云平台https://www.zcygov.cn/在线申请获取采购文件（进入“项目采购”应用，在获取采购文件菜单中选择项目，申请获取采购文件）</w:t>
      </w:r>
    </w:p>
    <w:p w14:paraId="6D9ABF75">
      <w:pPr>
        <w:spacing w:before="200" w:line="223" w:lineRule="auto"/>
        <w:ind w:left="51"/>
        <w:rPr>
          <w:rFonts w:ascii="仿宋" w:hAnsi="仿宋" w:eastAsia="仿宋" w:cs="仿宋"/>
          <w:sz w:val="28"/>
          <w:szCs w:val="28"/>
        </w:rPr>
      </w:pPr>
      <w:r>
        <w:pict>
          <v:shape id="_x0000_s2050" o:spid="_x0000_s2050" style="position:absolute;left:0pt;margin-left:80.2pt;margin-top:62.4pt;height:1pt;width:447.95pt;mso-position-horizontal-relative:page;mso-position-vertical-relative:page;z-index:251663360;mso-width-relative:page;mso-height-relative:page;" fillcolor="#000000" filled="t" stroked="f" coordsize="8959,20" o:allowincell="f" path="m0,0l8958,0,8958,19,0,19,0,0xe">
            <v:path/>
            <v:fill on="t" focussize="0,0"/>
            <v:stroke on="f"/>
            <v:imagedata o:title=""/>
            <o:lock v:ext="edit"/>
          </v:shape>
        </w:pict>
      </w:r>
      <w:r>
        <w:rPr>
          <w:rFonts w:ascii="仿宋" w:hAnsi="仿宋" w:eastAsia="仿宋" w:cs="仿宋"/>
          <w:spacing w:val="-7"/>
          <w:sz w:val="28"/>
          <w:szCs w:val="28"/>
          <w14:textOutline w14:w="5103" w14:cap="flat" w14:cmpd="sng">
            <w14:solidFill>
              <w14:srgbClr w14:val="000000"/>
            </w14:solidFill>
            <w14:prstDash w14:val="solid"/>
            <w14:miter w14:val="0"/>
          </w14:textOutline>
        </w:rPr>
        <w:t>四、提交投标文件截止时间、开标时间和地点</w:t>
      </w:r>
    </w:p>
    <w:p w14:paraId="5795E575">
      <w:pPr>
        <w:spacing w:before="160" w:line="500" w:lineRule="exact"/>
        <w:ind w:left="560"/>
        <w:rPr>
          <w:rFonts w:ascii="仿宋" w:hAnsi="仿宋" w:eastAsia="仿宋" w:cs="仿宋"/>
          <w:sz w:val="28"/>
          <w:szCs w:val="28"/>
        </w:rPr>
      </w:pPr>
      <w:r>
        <w:rPr>
          <w:rFonts w:ascii="仿宋" w:hAnsi="仿宋" w:eastAsia="仿宋" w:cs="仿宋"/>
          <w:spacing w:val="-5"/>
          <w:position w:val="16"/>
          <w:sz w:val="28"/>
          <w:szCs w:val="28"/>
        </w:rPr>
        <w:t>提交投标文件截止时间：</w:t>
      </w:r>
      <w:r>
        <w:rPr>
          <w:rFonts w:ascii="仿宋" w:hAnsi="仿宋" w:eastAsia="仿宋" w:cs="仿宋"/>
          <w:color w:val="auto"/>
          <w:spacing w:val="-5"/>
          <w:position w:val="16"/>
          <w:sz w:val="28"/>
          <w:szCs w:val="28"/>
        </w:rPr>
        <w:t>202</w:t>
      </w:r>
      <w:r>
        <w:rPr>
          <w:rFonts w:hint="eastAsia" w:ascii="仿宋" w:hAnsi="仿宋" w:eastAsia="仿宋" w:cs="仿宋"/>
          <w:color w:val="auto"/>
          <w:spacing w:val="-5"/>
          <w:position w:val="16"/>
          <w:sz w:val="28"/>
          <w:szCs w:val="28"/>
          <w:lang w:val="en-US" w:eastAsia="zh-CN"/>
        </w:rPr>
        <w:t>5</w:t>
      </w:r>
      <w:r>
        <w:rPr>
          <w:rFonts w:ascii="仿宋" w:hAnsi="仿宋" w:eastAsia="仿宋" w:cs="仿宋"/>
          <w:color w:val="auto"/>
          <w:spacing w:val="-5"/>
          <w:position w:val="16"/>
          <w:sz w:val="28"/>
          <w:szCs w:val="28"/>
        </w:rPr>
        <w:t>年</w:t>
      </w:r>
      <w:r>
        <w:rPr>
          <w:rFonts w:hint="eastAsia" w:ascii="仿宋" w:hAnsi="仿宋" w:eastAsia="仿宋" w:cs="仿宋"/>
          <w:color w:val="auto"/>
          <w:spacing w:val="-5"/>
          <w:position w:val="16"/>
          <w:sz w:val="28"/>
          <w:szCs w:val="28"/>
          <w:lang w:val="en-US" w:eastAsia="zh-CN"/>
        </w:rPr>
        <w:t>04</w:t>
      </w:r>
      <w:r>
        <w:rPr>
          <w:rFonts w:ascii="仿宋" w:hAnsi="仿宋" w:eastAsia="仿宋" w:cs="仿宋"/>
          <w:color w:val="auto"/>
          <w:spacing w:val="-5"/>
          <w:position w:val="16"/>
          <w:sz w:val="28"/>
          <w:szCs w:val="28"/>
        </w:rPr>
        <w:t>月</w:t>
      </w:r>
      <w:r>
        <w:rPr>
          <w:rFonts w:hint="eastAsia" w:ascii="仿宋" w:hAnsi="仿宋" w:eastAsia="仿宋" w:cs="仿宋"/>
          <w:color w:val="auto"/>
          <w:spacing w:val="-5"/>
          <w:position w:val="16"/>
          <w:sz w:val="28"/>
          <w:szCs w:val="28"/>
          <w:lang w:val="en-US" w:eastAsia="zh-CN"/>
        </w:rPr>
        <w:t>03</w:t>
      </w:r>
      <w:r>
        <w:rPr>
          <w:rFonts w:ascii="仿宋" w:hAnsi="仿宋" w:eastAsia="仿宋" w:cs="仿宋"/>
          <w:color w:val="auto"/>
          <w:spacing w:val="-5"/>
          <w:position w:val="16"/>
          <w:sz w:val="28"/>
          <w:szCs w:val="28"/>
        </w:rPr>
        <w:t>日</w:t>
      </w:r>
      <w:r>
        <w:rPr>
          <w:rFonts w:ascii="仿宋" w:hAnsi="仿宋" w:eastAsia="仿宋" w:cs="仿宋"/>
          <w:color w:val="auto"/>
          <w:spacing w:val="-6"/>
          <w:position w:val="16"/>
          <w:sz w:val="28"/>
          <w:szCs w:val="28"/>
        </w:rPr>
        <w:t>1</w:t>
      </w:r>
      <w:r>
        <w:rPr>
          <w:rFonts w:hint="eastAsia" w:ascii="仿宋" w:hAnsi="仿宋" w:eastAsia="仿宋" w:cs="仿宋"/>
          <w:color w:val="auto"/>
          <w:spacing w:val="-6"/>
          <w:position w:val="16"/>
          <w:sz w:val="28"/>
          <w:szCs w:val="28"/>
          <w:lang w:val="en-US" w:eastAsia="zh-CN"/>
        </w:rPr>
        <w:t>0</w:t>
      </w:r>
      <w:r>
        <w:rPr>
          <w:rFonts w:ascii="仿宋" w:hAnsi="仿宋" w:eastAsia="仿宋" w:cs="仿宋"/>
          <w:color w:val="auto"/>
          <w:spacing w:val="-6"/>
          <w:position w:val="16"/>
          <w:sz w:val="28"/>
          <w:szCs w:val="28"/>
        </w:rPr>
        <w:t>:</w:t>
      </w:r>
      <w:r>
        <w:rPr>
          <w:rFonts w:hint="eastAsia" w:ascii="仿宋" w:hAnsi="仿宋" w:eastAsia="仿宋" w:cs="仿宋"/>
          <w:color w:val="auto"/>
          <w:spacing w:val="-6"/>
          <w:position w:val="16"/>
          <w:sz w:val="28"/>
          <w:szCs w:val="28"/>
          <w:lang w:val="en-US" w:eastAsia="zh-CN"/>
        </w:rPr>
        <w:t>3</w:t>
      </w:r>
      <w:r>
        <w:rPr>
          <w:rFonts w:ascii="仿宋" w:hAnsi="仿宋" w:eastAsia="仿宋" w:cs="仿宋"/>
          <w:color w:val="auto"/>
          <w:spacing w:val="-6"/>
          <w:position w:val="16"/>
          <w:sz w:val="28"/>
          <w:szCs w:val="28"/>
        </w:rPr>
        <w:t>0（</w:t>
      </w:r>
      <w:r>
        <w:rPr>
          <w:rFonts w:ascii="仿宋" w:hAnsi="仿宋" w:eastAsia="仿宋" w:cs="仿宋"/>
          <w:spacing w:val="-6"/>
          <w:position w:val="16"/>
          <w:sz w:val="28"/>
          <w:szCs w:val="28"/>
        </w:rPr>
        <w:t>北京时间）</w:t>
      </w:r>
    </w:p>
    <w:p w14:paraId="5C8D3E1E">
      <w:pPr>
        <w:spacing w:before="1" w:line="220" w:lineRule="auto"/>
        <w:ind w:left="557"/>
        <w:rPr>
          <w:rFonts w:ascii="仿宋" w:hAnsi="仿宋" w:eastAsia="仿宋" w:cs="仿宋"/>
          <w:sz w:val="28"/>
          <w:szCs w:val="28"/>
        </w:rPr>
      </w:pPr>
      <w:r>
        <w:rPr>
          <w:rFonts w:ascii="仿宋" w:hAnsi="仿宋" w:eastAsia="仿宋" w:cs="仿宋"/>
          <w:spacing w:val="-6"/>
          <w:sz w:val="28"/>
          <w:szCs w:val="28"/>
        </w:rPr>
        <w:t>投标地点：请登录政采云投标客户端投标</w:t>
      </w:r>
    </w:p>
    <w:p w14:paraId="45FFEBE5">
      <w:pPr>
        <w:spacing w:before="166" w:line="223" w:lineRule="auto"/>
        <w:ind w:left="558"/>
        <w:rPr>
          <w:rFonts w:ascii="仿宋" w:hAnsi="仿宋" w:eastAsia="仿宋" w:cs="仿宋"/>
          <w:sz w:val="28"/>
          <w:szCs w:val="28"/>
        </w:rPr>
      </w:pPr>
      <w:r>
        <w:rPr>
          <w:rFonts w:ascii="仿宋" w:hAnsi="仿宋" w:eastAsia="仿宋" w:cs="仿宋"/>
          <w:spacing w:val="-6"/>
          <w:sz w:val="28"/>
          <w:szCs w:val="28"/>
        </w:rPr>
        <w:t>开标时间：202</w:t>
      </w:r>
      <w:r>
        <w:rPr>
          <w:rFonts w:hint="eastAsia" w:ascii="仿宋" w:hAnsi="仿宋" w:eastAsia="仿宋" w:cs="仿宋"/>
          <w:spacing w:val="-6"/>
          <w:sz w:val="28"/>
          <w:szCs w:val="28"/>
          <w:lang w:val="en-US" w:eastAsia="zh-CN"/>
        </w:rPr>
        <w:t>5</w:t>
      </w:r>
      <w:r>
        <w:rPr>
          <w:rFonts w:ascii="仿宋" w:hAnsi="仿宋" w:eastAsia="仿宋" w:cs="仿宋"/>
          <w:spacing w:val="-6"/>
          <w:sz w:val="28"/>
          <w:szCs w:val="28"/>
        </w:rPr>
        <w:t>年</w:t>
      </w:r>
      <w:r>
        <w:rPr>
          <w:rFonts w:hint="eastAsia" w:ascii="仿宋" w:hAnsi="仿宋" w:eastAsia="仿宋" w:cs="仿宋"/>
          <w:color w:val="auto"/>
          <w:spacing w:val="-6"/>
          <w:sz w:val="28"/>
          <w:szCs w:val="28"/>
          <w:lang w:val="en-US" w:eastAsia="zh-CN"/>
        </w:rPr>
        <w:t>04</w:t>
      </w:r>
      <w:r>
        <w:rPr>
          <w:rFonts w:ascii="仿宋" w:hAnsi="仿宋" w:eastAsia="仿宋" w:cs="仿宋"/>
          <w:color w:val="auto"/>
          <w:spacing w:val="-6"/>
          <w:sz w:val="28"/>
          <w:szCs w:val="28"/>
        </w:rPr>
        <w:t>月</w:t>
      </w:r>
      <w:r>
        <w:rPr>
          <w:rFonts w:hint="eastAsia" w:ascii="仿宋" w:hAnsi="仿宋" w:eastAsia="仿宋" w:cs="仿宋"/>
          <w:color w:val="auto"/>
          <w:spacing w:val="-6"/>
          <w:sz w:val="28"/>
          <w:szCs w:val="28"/>
          <w:lang w:val="en-US" w:eastAsia="zh-CN"/>
        </w:rPr>
        <w:t>03</w:t>
      </w:r>
      <w:r>
        <w:rPr>
          <w:rFonts w:ascii="仿宋" w:hAnsi="仿宋" w:eastAsia="仿宋" w:cs="仿宋"/>
          <w:color w:val="auto"/>
          <w:spacing w:val="-6"/>
          <w:sz w:val="28"/>
          <w:szCs w:val="28"/>
        </w:rPr>
        <w:t>日1</w:t>
      </w:r>
      <w:r>
        <w:rPr>
          <w:rFonts w:hint="eastAsia" w:ascii="仿宋" w:hAnsi="仿宋" w:eastAsia="仿宋" w:cs="仿宋"/>
          <w:color w:val="auto"/>
          <w:spacing w:val="-6"/>
          <w:sz w:val="28"/>
          <w:szCs w:val="28"/>
          <w:lang w:val="en-US" w:eastAsia="zh-CN"/>
        </w:rPr>
        <w:t>0</w:t>
      </w:r>
      <w:r>
        <w:rPr>
          <w:rFonts w:ascii="仿宋" w:hAnsi="仿宋" w:eastAsia="仿宋" w:cs="仿宋"/>
          <w:color w:val="auto"/>
          <w:spacing w:val="-6"/>
          <w:sz w:val="28"/>
          <w:szCs w:val="28"/>
        </w:rPr>
        <w:t>:</w:t>
      </w:r>
      <w:r>
        <w:rPr>
          <w:rFonts w:hint="eastAsia" w:ascii="仿宋" w:hAnsi="仿宋" w:eastAsia="仿宋" w:cs="仿宋"/>
          <w:color w:val="auto"/>
          <w:spacing w:val="-6"/>
          <w:sz w:val="28"/>
          <w:szCs w:val="28"/>
          <w:lang w:val="en-US" w:eastAsia="zh-CN"/>
        </w:rPr>
        <w:t>3</w:t>
      </w:r>
      <w:r>
        <w:rPr>
          <w:rFonts w:ascii="仿宋" w:hAnsi="仿宋" w:eastAsia="仿宋" w:cs="仿宋"/>
          <w:color w:val="auto"/>
          <w:spacing w:val="-6"/>
          <w:sz w:val="28"/>
          <w:szCs w:val="28"/>
        </w:rPr>
        <w:t>0</w:t>
      </w:r>
      <w:r>
        <w:rPr>
          <w:rFonts w:ascii="仿宋" w:hAnsi="仿宋" w:eastAsia="仿宋" w:cs="仿宋"/>
          <w:spacing w:val="-6"/>
          <w:sz w:val="28"/>
          <w:szCs w:val="28"/>
        </w:rPr>
        <w:t>（北京时间）</w:t>
      </w:r>
    </w:p>
    <w:p w14:paraId="31646827">
      <w:pPr>
        <w:spacing w:before="160" w:line="500" w:lineRule="exact"/>
        <w:ind w:left="558"/>
        <w:rPr>
          <w:rFonts w:ascii="仿宋" w:hAnsi="仿宋" w:eastAsia="仿宋" w:cs="仿宋"/>
          <w:sz w:val="28"/>
          <w:szCs w:val="28"/>
        </w:rPr>
      </w:pPr>
      <w:r>
        <w:rPr>
          <w:rFonts w:ascii="仿宋" w:hAnsi="仿宋" w:eastAsia="仿宋" w:cs="仿宋"/>
          <w:spacing w:val="-5"/>
          <w:position w:val="16"/>
          <w:sz w:val="28"/>
          <w:szCs w:val="28"/>
        </w:rPr>
        <w:t>开标地点：投标人登录政采云平台https://www.zcygov</w:t>
      </w:r>
      <w:r>
        <w:rPr>
          <w:rFonts w:ascii="仿宋" w:hAnsi="仿宋" w:eastAsia="仿宋" w:cs="仿宋"/>
          <w:spacing w:val="-6"/>
          <w:position w:val="16"/>
          <w:sz w:val="28"/>
          <w:szCs w:val="28"/>
        </w:rPr>
        <w:t>.cn/，进入“</w:t>
      </w:r>
    </w:p>
    <w:p w14:paraId="5BFDF27A">
      <w:pPr>
        <w:spacing w:before="1" w:line="220" w:lineRule="auto"/>
        <w:ind w:left="19"/>
        <w:rPr>
          <w:rFonts w:ascii="仿宋" w:hAnsi="仿宋" w:eastAsia="仿宋" w:cs="仿宋"/>
          <w:sz w:val="28"/>
          <w:szCs w:val="28"/>
        </w:rPr>
      </w:pPr>
      <w:r>
        <w:rPr>
          <w:rFonts w:ascii="仿宋" w:hAnsi="仿宋" w:eastAsia="仿宋" w:cs="仿宋"/>
          <w:spacing w:val="-5"/>
          <w:sz w:val="28"/>
          <w:szCs w:val="28"/>
        </w:rPr>
        <w:t>项目采购-开标评标-右边选择对应项目点击“进入项</w:t>
      </w:r>
      <w:r>
        <w:rPr>
          <w:rFonts w:ascii="仿宋" w:hAnsi="仿宋" w:eastAsia="仿宋" w:cs="仿宋"/>
          <w:spacing w:val="-6"/>
          <w:sz w:val="28"/>
          <w:szCs w:val="28"/>
        </w:rPr>
        <w:t>目”进入开标大厅。</w:t>
      </w:r>
    </w:p>
    <w:p w14:paraId="7FA7D77A">
      <w:pPr>
        <w:spacing w:before="167" w:line="223" w:lineRule="auto"/>
        <w:ind w:left="23"/>
        <w:rPr>
          <w:rFonts w:ascii="仿宋" w:hAnsi="仿宋" w:eastAsia="仿宋" w:cs="仿宋"/>
          <w:sz w:val="28"/>
          <w:szCs w:val="28"/>
        </w:rPr>
      </w:pPr>
      <w:r>
        <w:rPr>
          <w:rFonts w:ascii="仿宋" w:hAnsi="仿宋" w:eastAsia="仿宋" w:cs="仿宋"/>
          <w:spacing w:val="-7"/>
          <w:sz w:val="28"/>
          <w:szCs w:val="28"/>
          <w14:textOutline w14:w="5103" w14:cap="flat" w14:cmpd="sng">
            <w14:solidFill>
              <w14:srgbClr w14:val="000000"/>
            </w14:solidFill>
            <w14:prstDash w14:val="solid"/>
            <w14:miter w14:val="0"/>
          </w14:textOutline>
        </w:rPr>
        <w:t>五、公告期限</w:t>
      </w:r>
    </w:p>
    <w:p w14:paraId="217FB0FF">
      <w:pPr>
        <w:spacing w:before="160" w:line="221" w:lineRule="auto"/>
        <w:ind w:left="368" w:firstLine="284" w:firstLineChars="100"/>
        <w:rPr>
          <w:rFonts w:ascii="仿宋" w:hAnsi="仿宋" w:eastAsia="仿宋" w:cs="仿宋"/>
          <w:sz w:val="28"/>
          <w:szCs w:val="28"/>
        </w:rPr>
      </w:pPr>
      <w:r>
        <w:rPr>
          <w:rFonts w:ascii="仿宋" w:hAnsi="仿宋" w:eastAsia="仿宋" w:cs="仿宋"/>
          <w:spacing w:val="2"/>
          <w:sz w:val="28"/>
          <w:szCs w:val="28"/>
        </w:rPr>
        <w:t>自本公告发布之日起5个工作日。</w:t>
      </w:r>
    </w:p>
    <w:p w14:paraId="376BD272">
      <w:pPr>
        <w:spacing w:before="165" w:line="222" w:lineRule="auto"/>
        <w:ind w:left="20"/>
        <w:rPr>
          <w:rFonts w:ascii="仿宋" w:hAnsi="仿宋" w:eastAsia="仿宋" w:cs="仿宋"/>
          <w:sz w:val="28"/>
          <w:szCs w:val="28"/>
        </w:rPr>
      </w:pPr>
      <w:r>
        <w:rPr>
          <w:rFonts w:ascii="仿宋" w:hAnsi="仿宋" w:eastAsia="仿宋" w:cs="仿宋"/>
          <w:spacing w:val="-6"/>
          <w:sz w:val="28"/>
          <w:szCs w:val="28"/>
          <w14:textOutline w14:w="5103" w14:cap="flat" w14:cmpd="sng">
            <w14:solidFill>
              <w14:srgbClr w14:val="000000"/>
            </w14:solidFill>
            <w14:prstDash w14:val="solid"/>
            <w14:miter w14:val="0"/>
          </w14:textOutline>
        </w:rPr>
        <w:t>六、其他补充事宜</w:t>
      </w:r>
    </w:p>
    <w:p w14:paraId="70DAF693">
      <w:pPr>
        <w:spacing w:before="160" w:line="500" w:lineRule="exact"/>
        <w:rPr>
          <w:rFonts w:ascii="仿宋" w:hAnsi="仿宋" w:eastAsia="仿宋" w:cs="仿宋"/>
          <w:spacing w:val="-5"/>
          <w:position w:val="16"/>
          <w:sz w:val="28"/>
          <w:szCs w:val="28"/>
        </w:rPr>
      </w:pPr>
      <w:r>
        <w:rPr>
          <w:rFonts w:ascii="仿宋" w:hAnsi="仿宋" w:eastAsia="仿宋" w:cs="仿宋"/>
          <w:spacing w:val="-5"/>
          <w:position w:val="16"/>
          <w:sz w:val="28"/>
          <w:szCs w:val="28"/>
        </w:rPr>
        <w:t> 1、本项目实行网上投标，采用电子投标文件。</w:t>
      </w:r>
    </w:p>
    <w:p w14:paraId="16DE423A">
      <w:pPr>
        <w:spacing w:before="160" w:line="500" w:lineRule="exact"/>
        <w:rPr>
          <w:rFonts w:ascii="仿宋" w:hAnsi="仿宋" w:eastAsia="仿宋" w:cs="仿宋"/>
          <w:spacing w:val="-5"/>
          <w:position w:val="16"/>
          <w:sz w:val="28"/>
          <w:szCs w:val="28"/>
        </w:rPr>
      </w:pPr>
      <w:r>
        <w:rPr>
          <w:rFonts w:hint="eastAsia" w:ascii="仿宋" w:hAnsi="仿宋" w:eastAsia="仿宋" w:cs="仿宋"/>
          <w:spacing w:val="-5"/>
          <w:position w:val="16"/>
          <w:sz w:val="28"/>
          <w:szCs w:val="28"/>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08685286">
      <w:pPr>
        <w:spacing w:before="160" w:line="500" w:lineRule="exact"/>
        <w:rPr>
          <w:rFonts w:hint="eastAsia" w:ascii="仿宋" w:hAnsi="仿宋" w:eastAsia="仿宋" w:cs="仿宋"/>
          <w:spacing w:val="-5"/>
          <w:position w:val="16"/>
          <w:sz w:val="28"/>
          <w:szCs w:val="28"/>
        </w:rPr>
      </w:pPr>
      <w:r>
        <w:rPr>
          <w:rFonts w:hint="eastAsia" w:ascii="仿宋" w:hAnsi="仿宋" w:eastAsia="仿宋" w:cs="仿宋"/>
          <w:spacing w:val="-5"/>
          <w:position w:val="16"/>
          <w:sz w:val="28"/>
          <w:szCs w:val="28"/>
        </w:rPr>
        <w:t>3、供应商将政采云电子交易客户端下载、安装完成后，可通过账号密码或CA登录客户端进行投标文件的制作。在使用政采云投标客户端时，建议使用WIN7及以上操作系统。</w:t>
      </w:r>
    </w:p>
    <w:p w14:paraId="7628DA71">
      <w:pPr>
        <w:spacing w:before="160" w:line="500" w:lineRule="exact"/>
        <w:rPr>
          <w:rFonts w:hint="eastAsia" w:ascii="仿宋" w:hAnsi="仿宋" w:eastAsia="仿宋" w:cs="仿宋"/>
          <w:spacing w:val="-5"/>
          <w:position w:val="16"/>
          <w:sz w:val="28"/>
          <w:szCs w:val="28"/>
        </w:rPr>
      </w:pPr>
      <w:r>
        <w:rPr>
          <w:rFonts w:hint="eastAsia" w:ascii="仿宋" w:hAnsi="仿宋" w:eastAsia="仿宋" w:cs="仿宋"/>
          <w:spacing w:val="-5"/>
          <w:position w:val="16"/>
          <w:sz w:val="28"/>
          <w:szCs w:val="28"/>
        </w:rPr>
        <w:t> 4、其他事项： </w:t>
      </w:r>
    </w:p>
    <w:p w14:paraId="073BE597">
      <w:pPr>
        <w:keepNext w:val="0"/>
        <w:keepLines w:val="0"/>
        <w:pageBreakBefore w:val="0"/>
        <w:widowControl/>
        <w:kinsoku w:val="0"/>
        <w:wordWrap/>
        <w:overflowPunct/>
        <w:topLinePunct w:val="0"/>
        <w:autoSpaceDE w:val="0"/>
        <w:autoSpaceDN w:val="0"/>
        <w:bidi w:val="0"/>
        <w:adjustRightInd w:val="0"/>
        <w:snapToGrid w:val="0"/>
        <w:spacing w:line="360" w:lineRule="auto"/>
        <w:ind w:firstLine="540" w:firstLineChars="200"/>
        <w:textAlignment w:val="baseline"/>
        <w:rPr>
          <w:rFonts w:hint="eastAsia" w:ascii="仿宋" w:hAnsi="仿宋" w:eastAsia="仿宋" w:cs="仿宋"/>
          <w:spacing w:val="-5"/>
          <w:position w:val="16"/>
          <w:sz w:val="28"/>
          <w:szCs w:val="28"/>
        </w:rPr>
      </w:pPr>
      <w:r>
        <w:rPr>
          <w:rFonts w:hint="eastAsia" w:ascii="仿宋" w:hAnsi="仿宋" w:eastAsia="仿宋" w:cs="仿宋"/>
          <w:spacing w:val="-5"/>
          <w:position w:val="16"/>
          <w:sz w:val="28"/>
          <w:szCs w:val="28"/>
        </w:rPr>
        <w:t>1.本项目为电子招投标，供应商需要使用CA加密锁，凡参加本项目投标须自行申领CA加密锁。</w:t>
      </w:r>
      <w:r>
        <w:rPr>
          <w:rFonts w:hint="eastAsia" w:ascii="仿宋" w:hAnsi="仿宋" w:eastAsia="仿宋" w:cs="仿宋"/>
          <w:spacing w:val="-5"/>
          <w:position w:val="16"/>
          <w:sz w:val="28"/>
          <w:szCs w:val="28"/>
        </w:rPr>
        <w:br w:type="textWrapping"/>
      </w:r>
      <w:r>
        <w:rPr>
          <w:rFonts w:hint="eastAsia" w:ascii="仿宋" w:hAnsi="仿宋" w:eastAsia="仿宋" w:cs="仿宋"/>
          <w:spacing w:val="-5"/>
          <w:position w:val="16"/>
          <w:sz w:val="28"/>
          <w:szCs w:val="28"/>
          <w:lang w:val="en-US" w:eastAsia="zh-CN"/>
        </w:rPr>
        <w:t xml:space="preserve">    </w:t>
      </w:r>
      <w:r>
        <w:rPr>
          <w:rFonts w:hint="eastAsia" w:ascii="仿宋" w:hAnsi="仿宋" w:eastAsia="仿宋" w:cs="仿宋"/>
          <w:spacing w:val="-5"/>
          <w:position w:val="16"/>
          <w:sz w:val="28"/>
          <w:szCs w:val="28"/>
        </w:rPr>
        <w:t>2.本项目实行网上投标，采用电子投标文件(供应商须使用CA加密锁通过政采云电子投标客户端制作投标文件)。若供应商参与投标，自行承担投标一切费用。</w:t>
      </w:r>
      <w:r>
        <w:rPr>
          <w:rFonts w:hint="eastAsia" w:ascii="仿宋" w:hAnsi="仿宋" w:eastAsia="仿宋" w:cs="仿宋"/>
          <w:spacing w:val="-5"/>
          <w:position w:val="16"/>
          <w:sz w:val="28"/>
          <w:szCs w:val="28"/>
        </w:rPr>
        <w:br w:type="textWrapping"/>
      </w:r>
      <w:r>
        <w:rPr>
          <w:rFonts w:hint="eastAsia" w:ascii="仿宋" w:hAnsi="仿宋" w:eastAsia="仿宋" w:cs="仿宋"/>
          <w:spacing w:val="-5"/>
          <w:position w:val="16"/>
          <w:sz w:val="28"/>
          <w:szCs w:val="28"/>
          <w:lang w:val="en-US" w:eastAsia="zh-CN"/>
        </w:rPr>
        <w:t xml:space="preserve">     </w:t>
      </w:r>
      <w:r>
        <w:rPr>
          <w:rFonts w:hint="eastAsia" w:ascii="仿宋" w:hAnsi="仿宋" w:eastAsia="仿宋" w:cs="仿宋"/>
          <w:spacing w:val="-5"/>
          <w:position w:val="16"/>
          <w:sz w:val="28"/>
          <w:szCs w:val="28"/>
        </w:rPr>
        <w:t>3.各供应商应确保是新疆维吾尔自治区政府采购网正式注册入库供应商，并完成CA数字证书申领。因未注册入库、未办理CA数字证书等原因造成无法投标或投标失败等后果由供应商自行承担。</w:t>
      </w:r>
      <w:r>
        <w:rPr>
          <w:rFonts w:hint="eastAsia" w:ascii="仿宋" w:hAnsi="仿宋" w:eastAsia="仿宋" w:cs="仿宋"/>
          <w:spacing w:val="-5"/>
          <w:position w:val="16"/>
          <w:sz w:val="28"/>
          <w:szCs w:val="28"/>
        </w:rPr>
        <w:br w:type="textWrapping"/>
      </w:r>
      <w:r>
        <w:rPr>
          <w:rFonts w:hint="eastAsia" w:ascii="仿宋" w:hAnsi="仿宋" w:eastAsia="仿宋" w:cs="仿宋"/>
          <w:spacing w:val="-5"/>
          <w:position w:val="16"/>
          <w:sz w:val="28"/>
          <w:szCs w:val="28"/>
          <w:lang w:val="en-US" w:eastAsia="zh-CN"/>
        </w:rPr>
        <w:t xml:space="preserve">     </w:t>
      </w:r>
      <w:r>
        <w:rPr>
          <w:rFonts w:hint="eastAsia" w:ascii="仿宋" w:hAnsi="仿宋" w:eastAsia="仿宋" w:cs="仿宋"/>
          <w:spacing w:val="-5"/>
          <w:position w:val="16"/>
          <w:sz w:val="28"/>
          <w:szCs w:val="28"/>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r>
        <w:rPr>
          <w:rFonts w:hint="eastAsia" w:ascii="仿宋" w:hAnsi="仿宋" w:eastAsia="仿宋" w:cs="仿宋"/>
          <w:spacing w:val="-5"/>
          <w:position w:val="16"/>
          <w:sz w:val="28"/>
          <w:szCs w:val="28"/>
        </w:rPr>
        <w:br w:type="textWrapping"/>
      </w:r>
      <w:r>
        <w:rPr>
          <w:rFonts w:hint="eastAsia" w:ascii="仿宋" w:hAnsi="仿宋" w:eastAsia="仿宋" w:cs="仿宋"/>
          <w:spacing w:val="-5"/>
          <w:position w:val="16"/>
          <w:sz w:val="28"/>
          <w:szCs w:val="28"/>
          <w:lang w:val="en-US" w:eastAsia="zh-CN"/>
        </w:rPr>
        <w:t xml:space="preserve">     </w:t>
      </w:r>
      <w:r>
        <w:rPr>
          <w:rFonts w:hint="eastAsia" w:ascii="仿宋" w:hAnsi="仿宋" w:eastAsia="仿宋" w:cs="仿宋"/>
          <w:spacing w:val="-5"/>
          <w:position w:val="16"/>
          <w:sz w:val="28"/>
          <w:szCs w:val="28"/>
        </w:rPr>
        <w:t>5.供应商在开标时须使用制作加密电子投标文件所使用的CA锁及电脑，电脑须提前配置好浏览器（建议使用360浏览器或谷歌浏览器），以便开标时解锁。</w:t>
      </w:r>
      <w:r>
        <w:rPr>
          <w:rFonts w:hint="eastAsia" w:ascii="仿宋" w:hAnsi="仿宋" w:eastAsia="仿宋" w:cs="仿宋"/>
          <w:spacing w:val="-5"/>
          <w:position w:val="16"/>
          <w:sz w:val="28"/>
          <w:szCs w:val="28"/>
        </w:rPr>
        <w:br w:type="textWrapping"/>
      </w:r>
      <w:r>
        <w:rPr>
          <w:rFonts w:hint="eastAsia" w:ascii="仿宋" w:hAnsi="仿宋" w:eastAsia="仿宋" w:cs="仿宋"/>
          <w:spacing w:val="-5"/>
          <w:position w:val="16"/>
          <w:sz w:val="28"/>
          <w:szCs w:val="28"/>
          <w:lang w:val="en-US" w:eastAsia="zh-CN"/>
        </w:rPr>
        <w:t xml:space="preserve">    </w:t>
      </w:r>
      <w:r>
        <w:rPr>
          <w:rFonts w:hint="eastAsia" w:ascii="仿宋" w:hAnsi="仿宋" w:eastAsia="仿宋" w:cs="仿宋"/>
          <w:spacing w:val="-5"/>
          <w:position w:val="16"/>
          <w:sz w:val="28"/>
          <w:szCs w:val="28"/>
        </w:rPr>
        <w:t>6.投标保证金缴纳及确认时间：凡拟参加本次招标项目的供应商，必须在开标前将投标保证金汇入指定账户。投标保证金汇款凭证上用途栏应注明:投标保证金+项目编号。否则，届时其投标将被拒绝。</w:t>
      </w:r>
      <w:r>
        <w:rPr>
          <w:rFonts w:hint="eastAsia" w:ascii="仿宋" w:hAnsi="仿宋" w:eastAsia="仿宋" w:cs="仿宋"/>
          <w:spacing w:val="-5"/>
          <w:position w:val="16"/>
          <w:sz w:val="28"/>
          <w:szCs w:val="28"/>
        </w:rPr>
        <w:br w:type="textWrapping"/>
      </w:r>
      <w:r>
        <w:rPr>
          <w:rFonts w:hint="eastAsia" w:ascii="仿宋" w:hAnsi="仿宋" w:eastAsia="仿宋" w:cs="仿宋"/>
          <w:spacing w:val="-5"/>
          <w:position w:val="16"/>
          <w:sz w:val="28"/>
          <w:szCs w:val="28"/>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  </w:t>
      </w:r>
    </w:p>
    <w:p w14:paraId="566D959E">
      <w:pPr>
        <w:spacing w:before="160" w:line="500" w:lineRule="exact"/>
        <w:ind w:left="558"/>
        <w:rPr>
          <w:rFonts w:hint="eastAsia" w:ascii="仿宋" w:hAnsi="仿宋" w:eastAsia="仿宋" w:cs="仿宋"/>
          <w:spacing w:val="-5"/>
          <w:position w:val="16"/>
          <w:sz w:val="28"/>
          <w:szCs w:val="28"/>
        </w:rPr>
      </w:pPr>
      <w:r>
        <w:rPr>
          <w:rFonts w:hint="eastAsia" w:ascii="仿宋" w:hAnsi="仿宋" w:eastAsia="仿宋" w:cs="仿宋"/>
          <w:spacing w:val="-5"/>
          <w:position w:val="16"/>
          <w:sz w:val="28"/>
          <w:szCs w:val="28"/>
        </w:rPr>
        <w:t>特别提示：</w:t>
      </w:r>
    </w:p>
    <w:p w14:paraId="5C268331">
      <w:pPr>
        <w:spacing w:before="160" w:line="500" w:lineRule="exact"/>
        <w:ind w:left="558"/>
        <w:rPr>
          <w:rFonts w:hint="eastAsia" w:ascii="仿宋" w:hAnsi="仿宋" w:eastAsia="仿宋" w:cs="仿宋"/>
          <w:spacing w:val="-5"/>
          <w:position w:val="16"/>
          <w:sz w:val="28"/>
          <w:szCs w:val="28"/>
        </w:rPr>
      </w:pPr>
      <w:r>
        <w:rPr>
          <w:rFonts w:hint="eastAsia" w:ascii="仿宋" w:hAnsi="仿宋" w:eastAsia="仿宋" w:cs="仿宋"/>
          <w:spacing w:val="-5"/>
          <w:position w:val="16"/>
          <w:sz w:val="28"/>
          <w:szCs w:val="28"/>
        </w:rPr>
        <w:t>        1、采购限额标准以上，200万元以下的货物和服务采购项目、400万元以下的工程采购项目，适宜由中小企业提供的，采购人应当专门面向中小企业采购。</w:t>
      </w:r>
    </w:p>
    <w:p w14:paraId="6359E9F4">
      <w:pPr>
        <w:spacing w:before="160" w:line="500" w:lineRule="exact"/>
        <w:ind w:left="558"/>
        <w:rPr>
          <w:rFonts w:hint="eastAsia" w:ascii="仿宋" w:hAnsi="仿宋" w:eastAsia="仿宋" w:cs="仿宋"/>
          <w:spacing w:val="-5"/>
          <w:position w:val="16"/>
          <w:sz w:val="28"/>
          <w:szCs w:val="28"/>
        </w:rPr>
      </w:pPr>
      <w:r>
        <w:rPr>
          <w:rFonts w:hint="eastAsia" w:ascii="仿宋" w:hAnsi="仿宋" w:eastAsia="仿宋" w:cs="仿宋"/>
          <w:spacing w:val="-5"/>
          <w:position w:val="16"/>
          <w:sz w:val="28"/>
          <w:szCs w:val="28"/>
        </w:rPr>
        <w:t>        2、超过200万元的货物和服务采购项目，预留该部分采购项目预算总额的30%以上专门面向中小企业采购，其中预留给小微企业的比例不低于60%。</w:t>
      </w:r>
    </w:p>
    <w:p w14:paraId="60C01086">
      <w:pPr>
        <w:spacing w:before="160" w:line="500" w:lineRule="exact"/>
        <w:ind w:left="558"/>
        <w:rPr>
          <w:rFonts w:hint="eastAsia" w:ascii="仿宋" w:hAnsi="仿宋" w:eastAsia="仿宋" w:cs="仿宋"/>
          <w:spacing w:val="-5"/>
          <w:position w:val="16"/>
          <w:sz w:val="28"/>
          <w:szCs w:val="28"/>
        </w:rPr>
      </w:pPr>
      <w:r>
        <w:rPr>
          <w:rFonts w:hint="eastAsia" w:ascii="仿宋" w:hAnsi="仿宋" w:eastAsia="仿宋" w:cs="仿宋"/>
          <w:spacing w:val="-5"/>
          <w:position w:val="16"/>
          <w:sz w:val="28"/>
          <w:szCs w:val="28"/>
        </w:rPr>
        <w:t>        3、超过400万元的工程采购项目中适宜由中小企业提供的，预留该部分采购项目预算总额的40%以上专门面向中小企业采购，其中预留给小微企业的比例不低于60%。</w:t>
      </w:r>
    </w:p>
    <w:p w14:paraId="327CCC64">
      <w:pPr>
        <w:spacing w:before="160" w:line="500" w:lineRule="exact"/>
        <w:ind w:left="558"/>
        <w:rPr>
          <w:rFonts w:hint="eastAsia" w:ascii="仿宋" w:hAnsi="仿宋" w:eastAsia="仿宋" w:cs="仿宋"/>
          <w:spacing w:val="-5"/>
          <w:position w:val="16"/>
          <w:sz w:val="28"/>
          <w:szCs w:val="28"/>
        </w:rPr>
      </w:pPr>
      <w:r>
        <w:rPr>
          <w:rFonts w:hint="eastAsia" w:ascii="仿宋" w:hAnsi="仿宋" w:eastAsia="仿宋" w:cs="仿宋"/>
          <w:spacing w:val="-5"/>
          <w:position w:val="16"/>
          <w:sz w:val="28"/>
          <w:szCs w:val="28"/>
        </w:rPr>
        <w:t>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16770967">
      <w:pPr>
        <w:spacing w:before="160" w:line="500" w:lineRule="exact"/>
        <w:ind w:left="558"/>
        <w:rPr>
          <w:rFonts w:hint="eastAsia" w:ascii="仿宋" w:hAnsi="仿宋" w:eastAsia="仿宋" w:cs="仿宋"/>
          <w:spacing w:val="-5"/>
          <w:position w:val="16"/>
          <w:sz w:val="28"/>
          <w:szCs w:val="28"/>
        </w:rPr>
      </w:pPr>
      <w:r>
        <w:rPr>
          <w:rFonts w:hint="eastAsia" w:ascii="仿宋" w:hAnsi="仿宋" w:eastAsia="仿宋" w:cs="仿宋"/>
          <w:spacing w:val="-5"/>
          <w:position w:val="16"/>
          <w:sz w:val="28"/>
          <w:szCs w:val="28"/>
        </w:rPr>
        <w:t>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4C3A135A">
      <w:pPr>
        <w:spacing w:before="161" w:line="221" w:lineRule="auto"/>
        <w:ind w:left="23"/>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七、对本次招标提出询问，请按以下方式联系</w:t>
      </w:r>
    </w:p>
    <w:p w14:paraId="162BD8B9">
      <w:pPr>
        <w:spacing w:before="165" w:line="222" w:lineRule="auto"/>
        <w:ind w:left="327"/>
        <w:rPr>
          <w:rFonts w:ascii="仿宋" w:hAnsi="仿宋" w:eastAsia="仿宋" w:cs="仿宋"/>
          <w:sz w:val="28"/>
          <w:szCs w:val="28"/>
        </w:rPr>
      </w:pPr>
      <w:r>
        <w:rPr>
          <w:rFonts w:ascii="仿宋" w:hAnsi="仿宋" w:eastAsia="仿宋" w:cs="仿宋"/>
          <w:spacing w:val="2"/>
          <w:sz w:val="28"/>
          <w:szCs w:val="28"/>
        </w:rPr>
        <w:t>1、采购人信息：</w:t>
      </w:r>
    </w:p>
    <w:p w14:paraId="7FE0016D">
      <w:pPr>
        <w:spacing w:before="163" w:line="222" w:lineRule="auto"/>
        <w:ind w:left="316"/>
        <w:rPr>
          <w:rFonts w:hint="eastAsia" w:ascii="仿宋" w:hAnsi="仿宋" w:eastAsia="仿宋" w:cs="仿宋"/>
          <w:sz w:val="28"/>
          <w:szCs w:val="28"/>
          <w:lang w:eastAsia="zh-CN"/>
        </w:rPr>
      </w:pPr>
      <w:r>
        <w:rPr>
          <w:rFonts w:ascii="仿宋" w:hAnsi="仿宋" w:eastAsia="仿宋" w:cs="仿宋"/>
          <w:spacing w:val="6"/>
          <w:sz w:val="28"/>
          <w:szCs w:val="28"/>
        </w:rPr>
        <w:t>名称：</w:t>
      </w:r>
      <w:r>
        <w:rPr>
          <w:rFonts w:hint="eastAsia" w:ascii="仿宋" w:hAnsi="仿宋" w:eastAsia="仿宋" w:cs="仿宋"/>
          <w:spacing w:val="6"/>
          <w:sz w:val="28"/>
          <w:szCs w:val="28"/>
          <w:lang w:eastAsia="zh-CN"/>
        </w:rPr>
        <w:t>乌苏市交通运输局</w:t>
      </w:r>
    </w:p>
    <w:p w14:paraId="0697F3F9">
      <w:pPr>
        <w:spacing w:before="163" w:line="222" w:lineRule="auto"/>
        <w:ind w:left="316"/>
        <w:rPr>
          <w:rFonts w:hint="default" w:ascii="仿宋" w:hAnsi="仿宋" w:eastAsia="仿宋" w:cs="仿宋"/>
          <w:spacing w:val="6"/>
          <w:sz w:val="28"/>
          <w:szCs w:val="28"/>
          <w:lang w:val="en-US" w:eastAsia="zh-CN"/>
        </w:rPr>
      </w:pPr>
      <w:r>
        <w:rPr>
          <w:rFonts w:ascii="仿宋" w:hAnsi="仿宋" w:eastAsia="仿宋" w:cs="仿宋"/>
          <w:spacing w:val="6"/>
          <w:sz w:val="28"/>
          <w:szCs w:val="28"/>
        </w:rPr>
        <w:t>联系方式：</w:t>
      </w:r>
      <w:r>
        <w:rPr>
          <w:rFonts w:hint="eastAsia" w:ascii="仿宋" w:hAnsi="仿宋" w:eastAsia="仿宋" w:cs="仿宋"/>
          <w:spacing w:val="6"/>
          <w:sz w:val="28"/>
          <w:szCs w:val="28"/>
          <w:lang w:val="en-US" w:eastAsia="zh-CN"/>
        </w:rPr>
        <w:t>13031310258</w:t>
      </w:r>
    </w:p>
    <w:p w14:paraId="5196135A">
      <w:pPr>
        <w:spacing w:line="222" w:lineRule="auto"/>
        <w:ind w:left="310"/>
        <w:rPr>
          <w:rFonts w:ascii="仿宋" w:hAnsi="仿宋" w:eastAsia="仿宋" w:cs="仿宋"/>
          <w:sz w:val="28"/>
          <w:szCs w:val="28"/>
        </w:rPr>
      </w:pPr>
      <w:r>
        <w:rPr>
          <w:rFonts w:ascii="仿宋" w:hAnsi="仿宋" w:eastAsia="仿宋" w:cs="仿宋"/>
          <w:spacing w:val="5"/>
          <w:sz w:val="28"/>
          <w:szCs w:val="28"/>
        </w:rPr>
        <w:t>2、采购代理机构信息：</w:t>
      </w:r>
    </w:p>
    <w:p w14:paraId="13A93E14">
      <w:pPr>
        <w:spacing w:before="165" w:line="499" w:lineRule="exact"/>
        <w:ind w:left="316"/>
        <w:rPr>
          <w:rFonts w:hint="eastAsia" w:ascii="仿宋" w:hAnsi="仿宋" w:eastAsia="仿宋" w:cs="仿宋"/>
          <w:sz w:val="28"/>
          <w:szCs w:val="28"/>
          <w:lang w:eastAsia="zh-CN"/>
        </w:rPr>
      </w:pPr>
      <w:r>
        <w:rPr>
          <w:rFonts w:ascii="仿宋" w:hAnsi="仿宋" w:eastAsia="仿宋" w:cs="仿宋"/>
          <w:spacing w:val="6"/>
          <w:position w:val="16"/>
          <w:sz w:val="28"/>
          <w:szCs w:val="28"/>
        </w:rPr>
        <w:t>名称：</w:t>
      </w:r>
      <w:r>
        <w:rPr>
          <w:rFonts w:hint="eastAsia" w:ascii="仿宋" w:hAnsi="仿宋" w:eastAsia="仿宋" w:cs="仿宋"/>
          <w:spacing w:val="6"/>
          <w:position w:val="16"/>
          <w:sz w:val="28"/>
          <w:szCs w:val="28"/>
          <w:lang w:eastAsia="zh-CN"/>
        </w:rPr>
        <w:t>新疆恒业同创工程咨询有限公司</w:t>
      </w:r>
    </w:p>
    <w:p w14:paraId="0753EACE">
      <w:pPr>
        <w:spacing w:before="1" w:line="222" w:lineRule="auto"/>
        <w:ind w:left="316"/>
        <w:rPr>
          <w:rFonts w:hint="eastAsia" w:ascii="仿宋" w:hAnsi="仿宋" w:eastAsia="仿宋" w:cs="仿宋"/>
          <w:sz w:val="28"/>
          <w:szCs w:val="28"/>
          <w:lang w:eastAsia="zh-CN"/>
        </w:rPr>
      </w:pPr>
      <w:r>
        <w:rPr>
          <w:rFonts w:ascii="仿宋" w:hAnsi="仿宋" w:eastAsia="仿宋" w:cs="仿宋"/>
          <w:spacing w:val="6"/>
          <w:sz w:val="28"/>
          <w:szCs w:val="28"/>
        </w:rPr>
        <w:t>地址：</w:t>
      </w:r>
      <w:r>
        <w:rPr>
          <w:rFonts w:hint="eastAsia" w:ascii="仿宋" w:hAnsi="仿宋" w:eastAsia="仿宋" w:cs="仿宋"/>
          <w:spacing w:val="6"/>
          <w:sz w:val="28"/>
          <w:szCs w:val="28"/>
          <w:lang w:eastAsia="zh-CN"/>
        </w:rPr>
        <w:t>新疆塔城地区塔城市光明路102号</w:t>
      </w:r>
    </w:p>
    <w:p w14:paraId="06DACB55">
      <w:pPr>
        <w:spacing w:before="161" w:line="502" w:lineRule="exact"/>
        <w:ind w:left="316"/>
        <w:rPr>
          <w:rFonts w:hint="eastAsia" w:ascii="仿宋" w:hAnsi="仿宋" w:eastAsia="仿宋" w:cs="仿宋"/>
          <w:sz w:val="28"/>
          <w:szCs w:val="28"/>
          <w:lang w:eastAsia="zh-CN"/>
        </w:rPr>
      </w:pPr>
      <w:r>
        <w:rPr>
          <w:rFonts w:ascii="仿宋" w:hAnsi="仿宋" w:eastAsia="仿宋" w:cs="仿宋"/>
          <w:spacing w:val="5"/>
          <w:position w:val="16"/>
          <w:sz w:val="28"/>
          <w:szCs w:val="28"/>
        </w:rPr>
        <w:t>项目联系人：</w:t>
      </w:r>
      <w:r>
        <w:rPr>
          <w:rFonts w:hint="eastAsia" w:ascii="仿宋" w:hAnsi="仿宋" w:eastAsia="仿宋" w:cs="仿宋"/>
          <w:spacing w:val="5"/>
          <w:position w:val="16"/>
          <w:sz w:val="28"/>
          <w:szCs w:val="28"/>
          <w:lang w:eastAsia="zh-CN"/>
        </w:rPr>
        <w:t>韩骐泽</w:t>
      </w:r>
    </w:p>
    <w:p w14:paraId="172FC51C">
      <w:pPr>
        <w:spacing w:before="1" w:line="223" w:lineRule="auto"/>
        <w:ind w:left="312"/>
        <w:rPr>
          <w:rFonts w:hint="eastAsia" w:ascii="仿宋" w:hAnsi="仿宋" w:eastAsia="仿宋" w:cs="仿宋"/>
          <w:sz w:val="28"/>
          <w:szCs w:val="28"/>
          <w:lang w:eastAsia="zh-CN"/>
        </w:rPr>
      </w:pPr>
      <w:r>
        <w:rPr>
          <w:rFonts w:ascii="仿宋" w:hAnsi="仿宋" w:eastAsia="仿宋" w:cs="仿宋"/>
          <w:spacing w:val="6"/>
          <w:sz w:val="28"/>
          <w:szCs w:val="28"/>
        </w:rPr>
        <w:t>联系方式：</w:t>
      </w:r>
      <w:r>
        <w:rPr>
          <w:rFonts w:hint="eastAsia" w:ascii="仿宋" w:hAnsi="仿宋" w:eastAsia="仿宋" w:cs="仿宋"/>
          <w:spacing w:val="6"/>
          <w:sz w:val="28"/>
          <w:szCs w:val="28"/>
          <w:lang w:eastAsia="zh-CN"/>
        </w:rPr>
        <w:t>18197565190</w:t>
      </w:r>
    </w:p>
    <w:p w14:paraId="7338D4CF">
      <w:pPr>
        <w:spacing w:line="223" w:lineRule="auto"/>
        <w:rPr>
          <w:rFonts w:ascii="仿宋" w:hAnsi="仿宋" w:eastAsia="仿宋" w:cs="仿宋"/>
          <w:sz w:val="28"/>
          <w:szCs w:val="28"/>
        </w:rPr>
      </w:pPr>
    </w:p>
    <w:p w14:paraId="1619B330">
      <w:pPr>
        <w:spacing w:line="223" w:lineRule="auto"/>
        <w:ind w:firstLine="562" w:firstLineChars="200"/>
        <w:rPr>
          <w:rFonts w:hint="eastAsia" w:ascii="仿宋" w:hAnsi="仿宋" w:eastAsia="仿宋" w:cs="仿宋"/>
          <w:b/>
          <w:bCs/>
          <w:sz w:val="28"/>
          <w:szCs w:val="28"/>
          <w:lang w:eastAsia="zh-CN"/>
        </w:rPr>
        <w:sectPr>
          <w:headerReference r:id="rId8" w:type="default"/>
          <w:footerReference r:id="rId9" w:type="default"/>
          <w:pgSz w:w="11907" w:h="16840"/>
          <w:pgMar w:top="1229" w:right="1344" w:bottom="1357" w:left="1603" w:header="967" w:footer="1188" w:gutter="0"/>
          <w:pgBorders>
            <w:top w:val="none" w:sz="0" w:space="0"/>
            <w:left w:val="none" w:sz="0" w:space="0"/>
            <w:bottom w:val="none" w:sz="0" w:space="0"/>
            <w:right w:val="none" w:sz="0" w:space="0"/>
          </w:pgBorders>
          <w:pgNumType w:fmt="decimal"/>
          <w:cols w:space="720" w:num="1"/>
        </w:sectPr>
      </w:pPr>
      <w:r>
        <w:rPr>
          <w:rFonts w:hint="eastAsia" w:ascii="仿宋" w:hAnsi="仿宋" w:eastAsia="仿宋" w:cs="仿宋"/>
          <w:b/>
          <w:bCs/>
          <w:sz w:val="28"/>
          <w:szCs w:val="28"/>
          <w:lang w:eastAsia="zh-CN"/>
        </w:rPr>
        <w:t>此公告以网上为准</w:t>
      </w:r>
    </w:p>
    <w:p w14:paraId="461C6F4E">
      <w:pPr>
        <w:pStyle w:val="6"/>
        <w:spacing w:line="245" w:lineRule="auto"/>
      </w:pPr>
      <w:r>
        <w:pict>
          <v:shape id="_x0000_s2051" o:spid="_x0000_s2051" style="position:absolute;left:0pt;margin-left:54pt;margin-top:62.4pt;height:1pt;width:487.3pt;mso-position-horizontal-relative:page;mso-position-vertical-relative:page;z-index:251665408;mso-width-relative:page;mso-height-relative:page;" fillcolor="#000000" filled="t" stroked="f" coordsize="9745,20" o:allowincell="f" path="m0,0l9745,0,9745,19,0,19,0,0xe">
            <v:path/>
            <v:fill on="t" focussize="0,0"/>
            <v:stroke on="f"/>
            <v:imagedata o:title=""/>
            <o:lock v:ext="edit"/>
          </v:shape>
        </w:pict>
      </w:r>
    </w:p>
    <w:p w14:paraId="68B6C51A">
      <w:pPr>
        <w:spacing w:before="110" w:line="228" w:lineRule="auto"/>
        <w:ind w:left="3045"/>
        <w:outlineLvl w:val="0"/>
        <w:rPr>
          <w:rFonts w:ascii="仿宋" w:hAnsi="仿宋" w:eastAsia="仿宋" w:cs="仿宋"/>
          <w:sz w:val="34"/>
          <w:szCs w:val="34"/>
        </w:rPr>
      </w:pPr>
      <w:bookmarkStart w:id="1" w:name="bookmark2"/>
      <w:bookmarkEnd w:id="1"/>
      <w:r>
        <w:rPr>
          <w:rFonts w:ascii="仿宋" w:hAnsi="仿宋" w:eastAsia="仿宋" w:cs="仿宋"/>
          <w:spacing w:val="4"/>
          <w:sz w:val="34"/>
          <w:szCs w:val="34"/>
          <w14:textOutline w14:w="6356" w14:cap="flat" w14:cmpd="sng">
            <w14:solidFill>
              <w14:srgbClr w14:val="000000"/>
            </w14:solidFill>
            <w14:prstDash w14:val="solid"/>
            <w14:miter w14:val="0"/>
          </w14:textOutline>
        </w:rPr>
        <w:t>第二部分投标人须知</w:t>
      </w:r>
    </w:p>
    <w:p w14:paraId="7BD6A98E">
      <w:pPr>
        <w:spacing w:before="88" w:line="211" w:lineRule="auto"/>
        <w:jc w:val="center"/>
        <w:outlineLvl w:val="1"/>
        <w:rPr>
          <w:rFonts w:ascii="仿宋" w:hAnsi="仿宋" w:eastAsia="仿宋" w:cs="仿宋"/>
          <w:sz w:val="28"/>
          <w:szCs w:val="28"/>
        </w:rPr>
      </w:pPr>
      <w:r>
        <w:rPr>
          <w:rFonts w:ascii="仿宋" w:hAnsi="仿宋" w:eastAsia="仿宋" w:cs="仿宋"/>
          <w:spacing w:val="-5"/>
          <w:sz w:val="28"/>
          <w:szCs w:val="28"/>
          <w14:textOutline w14:w="5103" w14:cap="flat" w14:cmpd="sng">
            <w14:solidFill>
              <w14:srgbClr w14:val="000000"/>
            </w14:solidFill>
            <w14:prstDash w14:val="solid"/>
            <w14:miter w14:val="0"/>
          </w14:textOutline>
        </w:rPr>
        <w:t>投标人须知前附表</w:t>
      </w:r>
    </w:p>
    <w:tbl>
      <w:tblPr>
        <w:tblStyle w:val="24"/>
        <w:tblW w:w="97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2318"/>
        <w:gridCol w:w="6661"/>
      </w:tblGrid>
      <w:tr w14:paraId="2C7A5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41" w:type="dxa"/>
            <w:vAlign w:val="top"/>
          </w:tcPr>
          <w:p w14:paraId="15C23B82">
            <w:pPr>
              <w:pStyle w:val="25"/>
              <w:spacing w:before="116" w:line="222" w:lineRule="auto"/>
              <w:ind w:left="140"/>
            </w:pPr>
            <w:r>
              <w:rPr>
                <w:spacing w:val="-8"/>
                <w14:textOutline w14:w="4358" w14:cap="flat" w14:cmpd="sng">
                  <w14:solidFill>
                    <w14:srgbClr w14:val="000000"/>
                  </w14:solidFill>
                  <w14:prstDash w14:val="solid"/>
                  <w14:miter w14:val="0"/>
                </w14:textOutline>
              </w:rPr>
              <w:t>序号</w:t>
            </w:r>
          </w:p>
        </w:tc>
        <w:tc>
          <w:tcPr>
            <w:tcW w:w="2318" w:type="dxa"/>
            <w:vAlign w:val="top"/>
          </w:tcPr>
          <w:p w14:paraId="31CF16C9">
            <w:pPr>
              <w:pStyle w:val="25"/>
              <w:spacing w:before="116" w:line="222" w:lineRule="auto"/>
              <w:ind w:left="960"/>
            </w:pPr>
            <w:r>
              <w:rPr>
                <w:spacing w:val="-23"/>
                <w14:textOutline w14:w="4358" w14:cap="flat" w14:cmpd="sng">
                  <w14:solidFill>
                    <w14:srgbClr w14:val="000000"/>
                  </w14:solidFill>
                  <w14:prstDash w14:val="solid"/>
                  <w14:miter w14:val="0"/>
                </w14:textOutline>
              </w:rPr>
              <w:t>内容</w:t>
            </w:r>
          </w:p>
        </w:tc>
        <w:tc>
          <w:tcPr>
            <w:tcW w:w="6661" w:type="dxa"/>
            <w:vAlign w:val="top"/>
          </w:tcPr>
          <w:p w14:paraId="2F74C042">
            <w:pPr>
              <w:pStyle w:val="25"/>
              <w:spacing w:before="116" w:line="222" w:lineRule="auto"/>
              <w:ind w:left="2742"/>
            </w:pPr>
            <w:r>
              <w:rPr>
                <w:spacing w:val="-3"/>
                <w14:textOutline w14:w="4358" w14:cap="flat" w14:cmpd="sng">
                  <w14:solidFill>
                    <w14:srgbClr w14:val="000000"/>
                  </w14:solidFill>
                  <w14:prstDash w14:val="solid"/>
                  <w14:miter w14:val="0"/>
                </w14:textOutline>
              </w:rPr>
              <w:t>说明与要求</w:t>
            </w:r>
          </w:p>
        </w:tc>
      </w:tr>
      <w:tr w14:paraId="56157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741" w:type="dxa"/>
            <w:vAlign w:val="top"/>
          </w:tcPr>
          <w:p w14:paraId="1AC4487F">
            <w:pPr>
              <w:spacing w:line="471" w:lineRule="auto"/>
              <w:rPr>
                <w:rFonts w:ascii="Arial"/>
                <w:sz w:val="21"/>
              </w:rPr>
            </w:pPr>
          </w:p>
          <w:p w14:paraId="377897F2">
            <w:pPr>
              <w:pStyle w:val="25"/>
              <w:spacing w:before="78" w:line="181" w:lineRule="auto"/>
              <w:ind w:left="333"/>
            </w:pPr>
            <w:r>
              <w:rPr>
                <w14:textOutline w14:w="4358" w14:cap="flat" w14:cmpd="sng">
                  <w14:solidFill>
                    <w14:srgbClr w14:val="000000"/>
                  </w14:solidFill>
                  <w14:prstDash w14:val="solid"/>
                  <w14:miter w14:val="0"/>
                </w14:textOutline>
              </w:rPr>
              <w:t>1</w:t>
            </w:r>
          </w:p>
        </w:tc>
        <w:tc>
          <w:tcPr>
            <w:tcW w:w="2318" w:type="dxa"/>
            <w:vAlign w:val="top"/>
          </w:tcPr>
          <w:p w14:paraId="31AB2BF4">
            <w:pPr>
              <w:spacing w:line="431" w:lineRule="auto"/>
              <w:rPr>
                <w:rFonts w:ascii="Arial"/>
                <w:sz w:val="21"/>
              </w:rPr>
            </w:pPr>
          </w:p>
          <w:p w14:paraId="098A03DF">
            <w:pPr>
              <w:pStyle w:val="25"/>
              <w:spacing w:before="78" w:line="221" w:lineRule="auto"/>
              <w:ind w:left="87"/>
            </w:pPr>
            <w:r>
              <w:rPr>
                <w:spacing w:val="-1"/>
                <w14:textOutline w14:w="4358" w14:cap="flat" w14:cmpd="sng">
                  <w14:solidFill>
                    <w14:srgbClr w14:val="000000"/>
                  </w14:solidFill>
                  <w14:prstDash w14:val="solid"/>
                  <w14:miter w14:val="0"/>
                </w14:textOutline>
              </w:rPr>
              <w:t>项目名称及项目编号</w:t>
            </w:r>
          </w:p>
        </w:tc>
        <w:tc>
          <w:tcPr>
            <w:tcW w:w="6661" w:type="dxa"/>
            <w:vAlign w:val="top"/>
          </w:tcPr>
          <w:p w14:paraId="3F2A1F07">
            <w:pPr>
              <w:pStyle w:val="25"/>
              <w:spacing w:before="113" w:line="265" w:lineRule="auto"/>
              <w:ind w:left="14" w:right="165" w:firstLine="12"/>
            </w:pPr>
            <w:r>
              <w:rPr>
                <w:spacing w:val="-1"/>
              </w:rPr>
              <w:t>项目名称：</w:t>
            </w:r>
            <w:r>
              <w:rPr>
                <w:rFonts w:hint="eastAsia"/>
                <w:spacing w:val="-1"/>
                <w:lang w:eastAsia="zh-CN"/>
              </w:rPr>
              <w:t>乌苏市2025年农村公路小修日常养护服务项目</w:t>
            </w:r>
          </w:p>
          <w:p w14:paraId="5ACB124F">
            <w:pPr>
              <w:pStyle w:val="25"/>
              <w:spacing w:before="110" w:line="212" w:lineRule="auto"/>
              <w:ind w:left="27"/>
              <w:rPr>
                <w:rFonts w:hint="eastAsia" w:eastAsia="仿宋"/>
                <w:lang w:eastAsia="zh-CN"/>
              </w:rPr>
            </w:pPr>
            <w:r>
              <w:rPr>
                <w:spacing w:val="-1"/>
              </w:rPr>
              <w:t>项目编号：</w:t>
            </w:r>
            <w:r>
              <w:rPr>
                <w:rFonts w:hint="eastAsia"/>
                <w:spacing w:val="-1"/>
                <w:lang w:eastAsia="zh-CN"/>
              </w:rPr>
              <w:t>XJHYTC-2025003</w:t>
            </w:r>
          </w:p>
        </w:tc>
      </w:tr>
      <w:tr w14:paraId="298F5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741" w:type="dxa"/>
            <w:vAlign w:val="top"/>
          </w:tcPr>
          <w:p w14:paraId="766A2C83">
            <w:pPr>
              <w:spacing w:line="337" w:lineRule="auto"/>
              <w:rPr>
                <w:rFonts w:ascii="Arial"/>
                <w:sz w:val="21"/>
              </w:rPr>
            </w:pPr>
          </w:p>
          <w:p w14:paraId="26BA4241">
            <w:pPr>
              <w:spacing w:line="337" w:lineRule="auto"/>
              <w:rPr>
                <w:rFonts w:ascii="Arial"/>
                <w:sz w:val="21"/>
              </w:rPr>
            </w:pPr>
          </w:p>
          <w:p w14:paraId="76C9B210">
            <w:pPr>
              <w:pStyle w:val="25"/>
              <w:spacing w:before="78" w:line="180" w:lineRule="auto"/>
              <w:ind w:left="318"/>
            </w:pPr>
            <w:r>
              <w:rPr>
                <w14:textOutline w14:w="4358" w14:cap="flat" w14:cmpd="sng">
                  <w14:solidFill>
                    <w14:srgbClr w14:val="000000"/>
                  </w14:solidFill>
                  <w14:prstDash w14:val="solid"/>
                  <w14:miter w14:val="0"/>
                </w14:textOutline>
              </w:rPr>
              <w:t>2</w:t>
            </w:r>
          </w:p>
        </w:tc>
        <w:tc>
          <w:tcPr>
            <w:tcW w:w="2318" w:type="dxa"/>
            <w:vAlign w:val="top"/>
          </w:tcPr>
          <w:p w14:paraId="728C2836">
            <w:pPr>
              <w:spacing w:line="316" w:lineRule="auto"/>
              <w:rPr>
                <w:rFonts w:ascii="Arial"/>
                <w:sz w:val="21"/>
              </w:rPr>
            </w:pPr>
          </w:p>
          <w:p w14:paraId="0CD579C7">
            <w:pPr>
              <w:spacing w:line="316" w:lineRule="auto"/>
              <w:rPr>
                <w:rFonts w:ascii="Arial"/>
                <w:sz w:val="21"/>
              </w:rPr>
            </w:pPr>
          </w:p>
          <w:p w14:paraId="4A5724AF">
            <w:pPr>
              <w:pStyle w:val="25"/>
              <w:spacing w:before="78" w:line="222" w:lineRule="auto"/>
              <w:ind w:left="810"/>
            </w:pPr>
            <w:r>
              <w:rPr>
                <w:spacing w:val="-6"/>
                <w14:textOutline w14:w="4358" w14:cap="flat" w14:cmpd="sng">
                  <w14:solidFill>
                    <w14:srgbClr w14:val="000000"/>
                  </w14:solidFill>
                  <w14:prstDash w14:val="solid"/>
                  <w14:miter w14:val="0"/>
                </w14:textOutline>
              </w:rPr>
              <w:t>采购人</w:t>
            </w:r>
          </w:p>
        </w:tc>
        <w:tc>
          <w:tcPr>
            <w:tcW w:w="6661" w:type="dxa"/>
            <w:vAlign w:val="top"/>
          </w:tcPr>
          <w:p w14:paraId="1AC9549B">
            <w:pPr>
              <w:pStyle w:val="25"/>
              <w:spacing w:before="114" w:line="221" w:lineRule="auto"/>
              <w:ind w:left="15"/>
              <w:rPr>
                <w:rFonts w:hint="eastAsia" w:eastAsia="仿宋"/>
                <w:lang w:eastAsia="zh-CN"/>
              </w:rPr>
            </w:pPr>
            <w:r>
              <w:rPr>
                <w:spacing w:val="-1"/>
              </w:rPr>
              <w:t>名称：</w:t>
            </w:r>
            <w:r>
              <w:rPr>
                <w:rFonts w:hint="eastAsia"/>
                <w:spacing w:val="-1"/>
                <w:lang w:eastAsia="zh-CN"/>
              </w:rPr>
              <w:t>乌苏市交通运输局</w:t>
            </w:r>
          </w:p>
          <w:p w14:paraId="5D57B4DF">
            <w:pPr>
              <w:pStyle w:val="25"/>
              <w:spacing w:before="111" w:line="222" w:lineRule="auto"/>
              <w:ind w:left="15"/>
            </w:pPr>
            <w:r>
              <w:rPr>
                <w:spacing w:val="-4"/>
              </w:rPr>
              <w:t>地址：</w:t>
            </w:r>
            <w:r>
              <w:rPr>
                <w:rFonts w:hint="eastAsia"/>
                <w:spacing w:val="-1"/>
                <w:lang w:val="en-US" w:eastAsia="zh-CN"/>
              </w:rPr>
              <w:t>乌苏市新区水林大楼</w:t>
            </w:r>
          </w:p>
          <w:p w14:paraId="3D6C7922">
            <w:pPr>
              <w:pStyle w:val="25"/>
              <w:spacing w:before="111" w:line="222" w:lineRule="auto"/>
              <w:ind w:left="12"/>
              <w:rPr>
                <w:rFonts w:hint="eastAsia" w:eastAsia="仿宋"/>
                <w:lang w:eastAsia="zh-CN"/>
              </w:rPr>
            </w:pPr>
            <w:r>
              <w:rPr>
                <w:spacing w:val="-9"/>
              </w:rPr>
              <w:t>联系人：</w:t>
            </w:r>
            <w:r>
              <w:rPr>
                <w:rFonts w:hint="eastAsia"/>
                <w:spacing w:val="-9"/>
                <w:lang w:eastAsia="zh-CN"/>
              </w:rPr>
              <w:t>李俊才</w:t>
            </w:r>
          </w:p>
          <w:p w14:paraId="390D966C">
            <w:pPr>
              <w:pStyle w:val="25"/>
              <w:spacing w:before="112" w:line="211" w:lineRule="auto"/>
              <w:ind w:left="12"/>
              <w:rPr>
                <w:rFonts w:hint="eastAsia" w:eastAsia="仿宋"/>
                <w:lang w:eastAsia="zh-CN"/>
              </w:rPr>
            </w:pPr>
            <w:r>
              <w:rPr>
                <w:spacing w:val="-1"/>
              </w:rPr>
              <w:t>联系电话：</w:t>
            </w:r>
            <w:r>
              <w:rPr>
                <w:rFonts w:hint="eastAsia"/>
                <w:spacing w:val="-1"/>
                <w:lang w:eastAsia="zh-CN"/>
              </w:rPr>
              <w:t>13031310258</w:t>
            </w:r>
          </w:p>
        </w:tc>
      </w:tr>
      <w:tr w14:paraId="4CC75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741" w:type="dxa"/>
            <w:vAlign w:val="top"/>
          </w:tcPr>
          <w:p w14:paraId="52FD6ACD">
            <w:pPr>
              <w:spacing w:line="336" w:lineRule="auto"/>
              <w:rPr>
                <w:rFonts w:ascii="Arial"/>
                <w:sz w:val="21"/>
              </w:rPr>
            </w:pPr>
          </w:p>
          <w:p w14:paraId="160685B4">
            <w:pPr>
              <w:spacing w:line="337" w:lineRule="auto"/>
              <w:rPr>
                <w:rFonts w:ascii="Arial"/>
                <w:sz w:val="21"/>
              </w:rPr>
            </w:pPr>
          </w:p>
          <w:p w14:paraId="7D1A1C7E">
            <w:pPr>
              <w:pStyle w:val="25"/>
              <w:spacing w:before="78" w:line="180" w:lineRule="auto"/>
              <w:ind w:left="320"/>
            </w:pPr>
            <w:r>
              <w:rPr>
                <w14:textOutline w14:w="4358" w14:cap="flat" w14:cmpd="sng">
                  <w14:solidFill>
                    <w14:srgbClr w14:val="000000"/>
                  </w14:solidFill>
                  <w14:prstDash w14:val="solid"/>
                  <w14:miter w14:val="0"/>
                </w14:textOutline>
              </w:rPr>
              <w:t>3</w:t>
            </w:r>
          </w:p>
        </w:tc>
        <w:tc>
          <w:tcPr>
            <w:tcW w:w="2318" w:type="dxa"/>
            <w:vAlign w:val="top"/>
          </w:tcPr>
          <w:p w14:paraId="5C7BD322">
            <w:pPr>
              <w:spacing w:line="316" w:lineRule="auto"/>
              <w:rPr>
                <w:rFonts w:ascii="Arial"/>
                <w:sz w:val="21"/>
              </w:rPr>
            </w:pPr>
          </w:p>
          <w:p w14:paraId="198ACAF3">
            <w:pPr>
              <w:spacing w:line="316" w:lineRule="auto"/>
              <w:rPr>
                <w:rFonts w:ascii="Arial"/>
                <w:sz w:val="21"/>
              </w:rPr>
            </w:pPr>
          </w:p>
          <w:p w14:paraId="2EA416DB">
            <w:pPr>
              <w:pStyle w:val="25"/>
              <w:spacing w:before="78" w:line="222" w:lineRule="auto"/>
              <w:ind w:left="450"/>
            </w:pPr>
            <w:r>
              <w:rPr>
                <w:spacing w:val="-3"/>
                <w14:textOutline w14:w="4358" w14:cap="flat" w14:cmpd="sng">
                  <w14:solidFill>
                    <w14:srgbClr w14:val="000000"/>
                  </w14:solidFill>
                  <w14:prstDash w14:val="solid"/>
                  <w14:miter w14:val="0"/>
                </w14:textOutline>
              </w:rPr>
              <w:t>采购代理机构</w:t>
            </w:r>
          </w:p>
        </w:tc>
        <w:tc>
          <w:tcPr>
            <w:tcW w:w="6661" w:type="dxa"/>
            <w:vAlign w:val="top"/>
          </w:tcPr>
          <w:p w14:paraId="36AA2668">
            <w:pPr>
              <w:pStyle w:val="25"/>
              <w:spacing w:before="113" w:line="221" w:lineRule="auto"/>
              <w:ind w:left="15"/>
              <w:rPr>
                <w:rFonts w:hint="eastAsia" w:eastAsia="仿宋"/>
                <w:lang w:eastAsia="zh-CN"/>
              </w:rPr>
            </w:pPr>
            <w:r>
              <w:rPr>
                <w:spacing w:val="-1"/>
              </w:rPr>
              <w:t>名称：</w:t>
            </w:r>
            <w:r>
              <w:rPr>
                <w:rFonts w:hint="eastAsia"/>
                <w:spacing w:val="-1"/>
                <w:lang w:eastAsia="zh-CN"/>
              </w:rPr>
              <w:t>新疆恒业同创工程咨询有限公司</w:t>
            </w:r>
          </w:p>
          <w:p w14:paraId="12D2A42A">
            <w:pPr>
              <w:pStyle w:val="25"/>
              <w:spacing w:before="114" w:line="222" w:lineRule="auto"/>
              <w:ind w:left="15"/>
              <w:rPr>
                <w:rFonts w:hint="eastAsia" w:eastAsia="仿宋"/>
                <w:lang w:eastAsia="zh-CN"/>
              </w:rPr>
            </w:pPr>
            <w:r>
              <w:rPr>
                <w:spacing w:val="-1"/>
              </w:rPr>
              <w:t>地址：</w:t>
            </w:r>
            <w:r>
              <w:rPr>
                <w:rFonts w:hint="eastAsia"/>
                <w:spacing w:val="-1"/>
                <w:lang w:eastAsia="zh-CN"/>
              </w:rPr>
              <w:t>新疆塔城地区塔城市光明路102号</w:t>
            </w:r>
          </w:p>
          <w:p w14:paraId="41BA3667">
            <w:pPr>
              <w:pStyle w:val="25"/>
              <w:spacing w:before="112" w:line="222" w:lineRule="auto"/>
              <w:ind w:left="12"/>
              <w:rPr>
                <w:rFonts w:hint="eastAsia" w:eastAsia="仿宋"/>
                <w:lang w:eastAsia="zh-CN"/>
              </w:rPr>
            </w:pPr>
            <w:r>
              <w:rPr>
                <w:spacing w:val="-4"/>
              </w:rPr>
              <w:t>联系人：</w:t>
            </w:r>
            <w:r>
              <w:rPr>
                <w:rFonts w:hint="eastAsia"/>
                <w:spacing w:val="-4"/>
                <w:lang w:eastAsia="zh-CN"/>
              </w:rPr>
              <w:t>韩骐泽</w:t>
            </w:r>
          </w:p>
          <w:p w14:paraId="33FDB753">
            <w:pPr>
              <w:pStyle w:val="25"/>
              <w:spacing w:before="109" w:line="212" w:lineRule="auto"/>
              <w:ind w:left="12"/>
              <w:rPr>
                <w:rFonts w:hint="eastAsia" w:eastAsia="仿宋"/>
                <w:lang w:eastAsia="zh-CN"/>
              </w:rPr>
            </w:pPr>
            <w:r>
              <w:t>联系电话：</w:t>
            </w:r>
            <w:r>
              <w:rPr>
                <w:rFonts w:hint="eastAsia"/>
                <w:lang w:eastAsia="zh-CN"/>
              </w:rPr>
              <w:t>18197565190</w:t>
            </w:r>
            <w:r>
              <w:rPr>
                <w:rFonts w:hint="eastAsia"/>
                <w:lang w:val="en-US" w:eastAsia="zh-CN"/>
              </w:rPr>
              <w:t xml:space="preserve"> </w:t>
            </w:r>
            <w:r>
              <w:t>电子邮件：</w:t>
            </w:r>
            <w:r>
              <w:rPr>
                <w:rFonts w:hint="eastAsia"/>
                <w:lang w:eastAsia="zh-CN"/>
              </w:rPr>
              <w:t>526300805@qq.com</w:t>
            </w:r>
          </w:p>
        </w:tc>
      </w:tr>
      <w:tr w14:paraId="1BA09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741" w:type="dxa"/>
            <w:vAlign w:val="top"/>
          </w:tcPr>
          <w:p w14:paraId="41BDE254">
            <w:pPr>
              <w:pStyle w:val="25"/>
              <w:spacing w:before="226" w:line="180" w:lineRule="auto"/>
              <w:ind w:left="314"/>
            </w:pPr>
            <w:r>
              <w:rPr>
                <w14:textOutline w14:w="4358" w14:cap="flat" w14:cmpd="sng">
                  <w14:solidFill>
                    <w14:srgbClr w14:val="000000"/>
                  </w14:solidFill>
                  <w14:prstDash w14:val="solid"/>
                  <w14:miter w14:val="0"/>
                </w14:textOutline>
              </w:rPr>
              <w:t>4</w:t>
            </w:r>
          </w:p>
        </w:tc>
        <w:tc>
          <w:tcPr>
            <w:tcW w:w="2318" w:type="dxa"/>
            <w:vAlign w:val="top"/>
          </w:tcPr>
          <w:p w14:paraId="0A37D9E1">
            <w:pPr>
              <w:pStyle w:val="25"/>
              <w:spacing w:before="185" w:line="222" w:lineRule="auto"/>
              <w:ind w:left="690"/>
            </w:pPr>
            <w:r>
              <w:rPr>
                <w:spacing w:val="-4"/>
                <w14:textOutline w14:w="4358" w14:cap="flat" w14:cmpd="sng">
                  <w14:solidFill>
                    <w14:srgbClr w14:val="000000"/>
                  </w14:solidFill>
                  <w14:prstDash w14:val="solid"/>
                  <w14:miter w14:val="0"/>
                </w14:textOutline>
              </w:rPr>
              <w:t>采购内容</w:t>
            </w:r>
          </w:p>
        </w:tc>
        <w:tc>
          <w:tcPr>
            <w:tcW w:w="6661" w:type="dxa"/>
            <w:vAlign w:val="top"/>
          </w:tcPr>
          <w:p w14:paraId="0FEDAED0">
            <w:pPr>
              <w:pStyle w:val="25"/>
              <w:spacing w:before="184" w:line="221" w:lineRule="auto"/>
              <w:ind w:left="15"/>
            </w:pPr>
            <w:r>
              <w:rPr>
                <w:spacing w:val="-2"/>
              </w:rPr>
              <w:t>详见招标文件第三部分采购需求；</w:t>
            </w:r>
          </w:p>
        </w:tc>
      </w:tr>
      <w:tr w14:paraId="53E7C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1" w:type="dxa"/>
            <w:vAlign w:val="top"/>
          </w:tcPr>
          <w:p w14:paraId="30ECF868">
            <w:pPr>
              <w:pStyle w:val="25"/>
              <w:spacing w:before="200" w:line="179" w:lineRule="auto"/>
              <w:ind w:left="320"/>
            </w:pPr>
            <w:r>
              <w:rPr>
                <w14:textOutline w14:w="4358" w14:cap="flat" w14:cmpd="sng">
                  <w14:solidFill>
                    <w14:srgbClr w14:val="000000"/>
                  </w14:solidFill>
                  <w14:prstDash w14:val="solid"/>
                  <w14:miter w14:val="0"/>
                </w14:textOutline>
              </w:rPr>
              <w:t>5</w:t>
            </w:r>
          </w:p>
        </w:tc>
        <w:tc>
          <w:tcPr>
            <w:tcW w:w="2318" w:type="dxa"/>
            <w:vAlign w:val="top"/>
          </w:tcPr>
          <w:p w14:paraId="77B8377B">
            <w:pPr>
              <w:pStyle w:val="25"/>
              <w:spacing w:before="157" w:line="222" w:lineRule="auto"/>
              <w:ind w:left="700"/>
            </w:pPr>
            <w:r>
              <w:rPr>
                <w:spacing w:val="-7"/>
                <w14:textOutline w14:w="4358" w14:cap="flat" w14:cmpd="sng">
                  <w14:solidFill>
                    <w14:srgbClr w14:val="000000"/>
                  </w14:solidFill>
                  <w14:prstDash w14:val="solid"/>
                  <w14:miter w14:val="0"/>
                </w14:textOutline>
              </w:rPr>
              <w:t>资金来源</w:t>
            </w:r>
          </w:p>
        </w:tc>
        <w:tc>
          <w:tcPr>
            <w:tcW w:w="6661" w:type="dxa"/>
            <w:vAlign w:val="top"/>
          </w:tcPr>
          <w:p w14:paraId="6C47A8F1">
            <w:pPr>
              <w:pStyle w:val="25"/>
              <w:spacing w:before="157" w:line="223" w:lineRule="auto"/>
              <w:ind w:left="17"/>
            </w:pPr>
            <w:r>
              <w:rPr>
                <w:spacing w:val="-5"/>
              </w:rPr>
              <w:t>财政资金</w:t>
            </w:r>
          </w:p>
        </w:tc>
      </w:tr>
      <w:tr w14:paraId="5CACC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41" w:type="dxa"/>
            <w:vAlign w:val="top"/>
          </w:tcPr>
          <w:p w14:paraId="76AEA04A">
            <w:pPr>
              <w:pStyle w:val="25"/>
              <w:spacing w:before="198" w:line="180" w:lineRule="auto"/>
              <w:ind w:left="317"/>
            </w:pPr>
            <w:r>
              <w:rPr>
                <w14:textOutline w14:w="4358" w14:cap="flat" w14:cmpd="sng">
                  <w14:solidFill>
                    <w14:srgbClr w14:val="000000"/>
                  </w14:solidFill>
                  <w14:prstDash w14:val="solid"/>
                  <w14:miter w14:val="0"/>
                </w14:textOutline>
              </w:rPr>
              <w:t>6</w:t>
            </w:r>
          </w:p>
        </w:tc>
        <w:tc>
          <w:tcPr>
            <w:tcW w:w="2318" w:type="dxa"/>
            <w:vAlign w:val="top"/>
          </w:tcPr>
          <w:p w14:paraId="4F9D198C">
            <w:pPr>
              <w:pStyle w:val="25"/>
              <w:spacing w:before="156" w:line="222" w:lineRule="auto"/>
              <w:ind w:left="690"/>
            </w:pPr>
            <w:r>
              <w:rPr>
                <w:spacing w:val="-4"/>
                <w14:textOutline w14:w="4358" w14:cap="flat" w14:cmpd="sng">
                  <w14:solidFill>
                    <w14:srgbClr w14:val="000000"/>
                  </w14:solidFill>
                  <w14:prstDash w14:val="solid"/>
                  <w14:miter w14:val="0"/>
                </w14:textOutline>
              </w:rPr>
              <w:t>预算金额</w:t>
            </w:r>
          </w:p>
        </w:tc>
        <w:tc>
          <w:tcPr>
            <w:tcW w:w="6661" w:type="dxa"/>
            <w:vAlign w:val="top"/>
          </w:tcPr>
          <w:p w14:paraId="733F7E7F">
            <w:pPr>
              <w:pStyle w:val="25"/>
              <w:spacing w:before="156" w:line="226" w:lineRule="auto"/>
              <w:ind w:left="24"/>
            </w:pPr>
            <w:r>
              <w:rPr>
                <w:rFonts w:hint="eastAsia"/>
                <w:spacing w:val="-6"/>
                <w:lang w:val="en-US" w:eastAsia="zh-CN"/>
              </w:rPr>
              <w:t>264</w:t>
            </w:r>
            <w:r>
              <w:rPr>
                <w:spacing w:val="-6"/>
              </w:rPr>
              <w:t>万元</w:t>
            </w:r>
          </w:p>
        </w:tc>
      </w:tr>
      <w:tr w14:paraId="25AAC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1" w:type="dxa"/>
            <w:vAlign w:val="top"/>
          </w:tcPr>
          <w:p w14:paraId="36BB31FD">
            <w:pPr>
              <w:pStyle w:val="25"/>
              <w:spacing w:before="199" w:line="179" w:lineRule="auto"/>
              <w:ind w:left="321"/>
            </w:pPr>
            <w:r>
              <w:rPr>
                <w14:textOutline w14:w="4358" w14:cap="flat" w14:cmpd="sng">
                  <w14:solidFill>
                    <w14:srgbClr w14:val="000000"/>
                  </w14:solidFill>
                  <w14:prstDash w14:val="solid"/>
                  <w14:miter w14:val="0"/>
                </w14:textOutline>
              </w:rPr>
              <w:t>7</w:t>
            </w:r>
          </w:p>
        </w:tc>
        <w:tc>
          <w:tcPr>
            <w:tcW w:w="2318" w:type="dxa"/>
            <w:vAlign w:val="top"/>
          </w:tcPr>
          <w:p w14:paraId="238C993E">
            <w:pPr>
              <w:pStyle w:val="25"/>
              <w:spacing w:before="156" w:line="222" w:lineRule="auto"/>
              <w:ind w:left="690"/>
            </w:pPr>
            <w:r>
              <w:rPr>
                <w:spacing w:val="-4"/>
                <w14:textOutline w14:w="4358" w14:cap="flat" w14:cmpd="sng">
                  <w14:solidFill>
                    <w14:srgbClr w14:val="000000"/>
                  </w14:solidFill>
                  <w14:prstDash w14:val="solid"/>
                  <w14:miter w14:val="0"/>
                </w14:textOutline>
              </w:rPr>
              <w:t>采购方式</w:t>
            </w:r>
          </w:p>
        </w:tc>
        <w:tc>
          <w:tcPr>
            <w:tcW w:w="6661" w:type="dxa"/>
            <w:vAlign w:val="top"/>
          </w:tcPr>
          <w:p w14:paraId="32B0FBD6">
            <w:pPr>
              <w:pStyle w:val="25"/>
              <w:spacing w:before="156" w:line="222" w:lineRule="auto"/>
              <w:ind w:left="19"/>
            </w:pPr>
            <w:r>
              <w:rPr>
                <w:spacing w:val="-6"/>
              </w:rPr>
              <w:t>公开招标</w:t>
            </w:r>
          </w:p>
        </w:tc>
      </w:tr>
      <w:tr w14:paraId="5B6F1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1" w:type="dxa"/>
            <w:vAlign w:val="top"/>
          </w:tcPr>
          <w:p w14:paraId="0F339CAB">
            <w:pPr>
              <w:spacing w:line="250" w:lineRule="auto"/>
              <w:rPr>
                <w:rFonts w:ascii="Arial"/>
                <w:sz w:val="21"/>
              </w:rPr>
            </w:pPr>
          </w:p>
          <w:p w14:paraId="54D9AC5E">
            <w:pPr>
              <w:spacing w:line="250" w:lineRule="auto"/>
              <w:rPr>
                <w:rFonts w:ascii="Arial"/>
                <w:sz w:val="21"/>
              </w:rPr>
            </w:pPr>
          </w:p>
          <w:p w14:paraId="082A091B">
            <w:pPr>
              <w:spacing w:line="250" w:lineRule="auto"/>
              <w:rPr>
                <w:rFonts w:ascii="Arial"/>
                <w:sz w:val="21"/>
              </w:rPr>
            </w:pPr>
          </w:p>
          <w:p w14:paraId="5AD1546C">
            <w:pPr>
              <w:spacing w:line="250" w:lineRule="auto"/>
              <w:rPr>
                <w:rFonts w:ascii="Arial"/>
                <w:sz w:val="21"/>
              </w:rPr>
            </w:pPr>
          </w:p>
          <w:p w14:paraId="1F3547D6">
            <w:pPr>
              <w:spacing w:line="251" w:lineRule="auto"/>
              <w:rPr>
                <w:rFonts w:ascii="Arial"/>
                <w:sz w:val="21"/>
              </w:rPr>
            </w:pPr>
          </w:p>
          <w:p w14:paraId="1D536058">
            <w:pPr>
              <w:spacing w:line="251" w:lineRule="auto"/>
              <w:rPr>
                <w:rFonts w:ascii="Arial"/>
                <w:sz w:val="21"/>
              </w:rPr>
            </w:pPr>
          </w:p>
          <w:p w14:paraId="48578C4B">
            <w:pPr>
              <w:spacing w:line="251" w:lineRule="auto"/>
              <w:rPr>
                <w:rFonts w:ascii="Arial"/>
                <w:sz w:val="21"/>
              </w:rPr>
            </w:pPr>
          </w:p>
          <w:p w14:paraId="70371692">
            <w:pPr>
              <w:spacing w:line="251" w:lineRule="auto"/>
              <w:rPr>
                <w:rFonts w:ascii="Arial"/>
                <w:sz w:val="21"/>
              </w:rPr>
            </w:pPr>
          </w:p>
          <w:p w14:paraId="67C39427">
            <w:pPr>
              <w:spacing w:line="251" w:lineRule="auto"/>
              <w:rPr>
                <w:rFonts w:ascii="Arial"/>
                <w:sz w:val="21"/>
              </w:rPr>
            </w:pPr>
          </w:p>
          <w:p w14:paraId="49548F18">
            <w:pPr>
              <w:spacing w:line="251" w:lineRule="auto"/>
              <w:rPr>
                <w:rFonts w:ascii="Arial"/>
                <w:sz w:val="21"/>
              </w:rPr>
            </w:pPr>
          </w:p>
          <w:p w14:paraId="7CFF6EC7">
            <w:pPr>
              <w:spacing w:line="251" w:lineRule="auto"/>
              <w:rPr>
                <w:rFonts w:ascii="Arial"/>
                <w:sz w:val="21"/>
              </w:rPr>
            </w:pPr>
          </w:p>
          <w:p w14:paraId="285D9F80">
            <w:pPr>
              <w:spacing w:line="251" w:lineRule="auto"/>
              <w:rPr>
                <w:rFonts w:ascii="Arial"/>
                <w:sz w:val="21"/>
              </w:rPr>
            </w:pPr>
          </w:p>
          <w:p w14:paraId="45A551E1">
            <w:pPr>
              <w:spacing w:line="251" w:lineRule="auto"/>
              <w:rPr>
                <w:rFonts w:ascii="Arial"/>
                <w:sz w:val="21"/>
              </w:rPr>
            </w:pPr>
          </w:p>
          <w:p w14:paraId="11A98439">
            <w:pPr>
              <w:pStyle w:val="25"/>
              <w:spacing w:before="78" w:line="180" w:lineRule="auto"/>
              <w:ind w:left="316"/>
            </w:pPr>
            <w:r>
              <w:rPr>
                <w14:textOutline w14:w="4358" w14:cap="flat" w14:cmpd="sng">
                  <w14:solidFill>
                    <w14:srgbClr w14:val="000000"/>
                  </w14:solidFill>
                  <w14:prstDash w14:val="solid"/>
                  <w14:miter w14:val="0"/>
                </w14:textOutline>
              </w:rPr>
              <w:t>8</w:t>
            </w:r>
          </w:p>
        </w:tc>
        <w:tc>
          <w:tcPr>
            <w:tcW w:w="2318" w:type="dxa"/>
            <w:vAlign w:val="top"/>
          </w:tcPr>
          <w:p w14:paraId="65BCFB20">
            <w:pPr>
              <w:rPr>
                <w:rFonts w:ascii="Arial"/>
                <w:sz w:val="21"/>
              </w:rPr>
            </w:pPr>
          </w:p>
          <w:p w14:paraId="632AE425">
            <w:pPr>
              <w:spacing w:line="241" w:lineRule="auto"/>
              <w:rPr>
                <w:rFonts w:ascii="Arial"/>
                <w:sz w:val="21"/>
              </w:rPr>
            </w:pPr>
          </w:p>
          <w:p w14:paraId="513EB398">
            <w:pPr>
              <w:spacing w:line="241" w:lineRule="auto"/>
              <w:rPr>
                <w:rFonts w:ascii="Arial"/>
                <w:sz w:val="21"/>
              </w:rPr>
            </w:pPr>
          </w:p>
          <w:p w14:paraId="1B1DD11E">
            <w:pPr>
              <w:spacing w:line="241" w:lineRule="auto"/>
              <w:rPr>
                <w:rFonts w:ascii="Arial"/>
                <w:sz w:val="21"/>
              </w:rPr>
            </w:pPr>
          </w:p>
          <w:p w14:paraId="6572BA2C">
            <w:pPr>
              <w:spacing w:line="241" w:lineRule="auto"/>
              <w:rPr>
                <w:rFonts w:ascii="Arial"/>
                <w:sz w:val="21"/>
              </w:rPr>
            </w:pPr>
          </w:p>
          <w:p w14:paraId="36F76A68">
            <w:pPr>
              <w:spacing w:line="241" w:lineRule="auto"/>
              <w:rPr>
                <w:rFonts w:ascii="Arial"/>
                <w:sz w:val="21"/>
              </w:rPr>
            </w:pPr>
          </w:p>
          <w:p w14:paraId="180828FE">
            <w:pPr>
              <w:spacing w:line="241" w:lineRule="auto"/>
              <w:rPr>
                <w:rFonts w:ascii="Arial"/>
                <w:sz w:val="21"/>
              </w:rPr>
            </w:pPr>
          </w:p>
          <w:p w14:paraId="0AE9BB16">
            <w:pPr>
              <w:spacing w:line="241" w:lineRule="auto"/>
              <w:rPr>
                <w:rFonts w:ascii="Arial"/>
                <w:sz w:val="21"/>
              </w:rPr>
            </w:pPr>
          </w:p>
          <w:p w14:paraId="0EACEA42">
            <w:pPr>
              <w:spacing w:line="241" w:lineRule="auto"/>
              <w:rPr>
                <w:rFonts w:ascii="Arial"/>
                <w:sz w:val="21"/>
              </w:rPr>
            </w:pPr>
          </w:p>
          <w:p w14:paraId="67C2A7F1">
            <w:pPr>
              <w:spacing w:line="241" w:lineRule="auto"/>
              <w:rPr>
                <w:rFonts w:ascii="Arial"/>
                <w:sz w:val="21"/>
              </w:rPr>
            </w:pPr>
          </w:p>
          <w:p w14:paraId="73325C9F">
            <w:pPr>
              <w:spacing w:line="241" w:lineRule="auto"/>
              <w:rPr>
                <w:rFonts w:ascii="Arial"/>
                <w:sz w:val="21"/>
              </w:rPr>
            </w:pPr>
          </w:p>
          <w:p w14:paraId="413DEC27">
            <w:pPr>
              <w:spacing w:line="241" w:lineRule="auto"/>
              <w:rPr>
                <w:rFonts w:ascii="Arial"/>
                <w:sz w:val="21"/>
              </w:rPr>
            </w:pPr>
          </w:p>
          <w:p w14:paraId="56F01CA4">
            <w:pPr>
              <w:spacing w:line="241" w:lineRule="auto"/>
              <w:rPr>
                <w:rFonts w:ascii="Arial"/>
                <w:sz w:val="21"/>
              </w:rPr>
            </w:pPr>
          </w:p>
          <w:p w14:paraId="38CBCF27">
            <w:pPr>
              <w:spacing w:line="241" w:lineRule="auto"/>
              <w:rPr>
                <w:rFonts w:ascii="Arial"/>
                <w:sz w:val="21"/>
              </w:rPr>
            </w:pPr>
          </w:p>
          <w:p w14:paraId="49618BDD">
            <w:pPr>
              <w:spacing w:line="241" w:lineRule="auto"/>
              <w:rPr>
                <w:rFonts w:ascii="Arial"/>
                <w:sz w:val="21"/>
              </w:rPr>
            </w:pPr>
          </w:p>
          <w:p w14:paraId="4F67D59E">
            <w:pPr>
              <w:pStyle w:val="25"/>
              <w:spacing w:before="78" w:line="222" w:lineRule="auto"/>
              <w:ind w:left="325"/>
            </w:pPr>
            <w:r>
              <w:rPr>
                <w:spacing w:val="-2"/>
                <w14:textOutline w14:w="4358" w14:cap="flat" w14:cmpd="sng">
                  <w14:solidFill>
                    <w14:srgbClr w14:val="000000"/>
                  </w14:solidFill>
                  <w14:prstDash w14:val="solid"/>
                  <w14:miter w14:val="0"/>
                </w14:textOutline>
              </w:rPr>
              <w:t>投标人资格要求</w:t>
            </w:r>
          </w:p>
        </w:tc>
        <w:tc>
          <w:tcPr>
            <w:tcW w:w="6661" w:type="dxa"/>
            <w:vAlign w:val="top"/>
          </w:tcPr>
          <w:p w14:paraId="2B0AA5CC">
            <w:pPr>
              <w:pStyle w:val="25"/>
              <w:spacing w:before="114" w:line="240" w:lineRule="auto"/>
              <w:ind w:left="19" w:right="594" w:firstLine="5"/>
            </w:pPr>
            <w:r>
              <w:rPr>
                <w:spacing w:val="-3"/>
              </w:rPr>
              <w:t>1、满足《中华人民共和国政府采购法》第</w:t>
            </w:r>
            <w:r>
              <w:rPr>
                <w:spacing w:val="-4"/>
              </w:rPr>
              <w:t>二十二条规定；</w:t>
            </w:r>
            <w:r>
              <w:rPr>
                <w:spacing w:val="-2"/>
              </w:rPr>
              <w:t>（一）具有独立承担民事责任的能力；</w:t>
            </w:r>
          </w:p>
          <w:p w14:paraId="5F78E2C1">
            <w:pPr>
              <w:pStyle w:val="25"/>
              <w:spacing w:before="110" w:line="240" w:lineRule="auto"/>
              <w:ind w:left="19" w:right="1074"/>
              <w:jc w:val="both"/>
            </w:pPr>
            <w:r>
              <w:rPr>
                <w:spacing w:val="-1"/>
              </w:rPr>
              <w:t>（二）具有良好的商业信誉和健全的财务会计制度；</w:t>
            </w:r>
            <w:r>
              <w:rPr>
                <w:spacing w:val="-4"/>
              </w:rPr>
              <w:t>（三）具有履行合同所必需的设备和专业技术能力；（四）有依法缴纳税收和社会保障资金的良好记录；</w:t>
            </w:r>
          </w:p>
          <w:p w14:paraId="608790A4">
            <w:pPr>
              <w:pStyle w:val="25"/>
              <w:spacing w:before="114" w:line="240" w:lineRule="auto"/>
              <w:ind w:left="21" w:right="57" w:hanging="2"/>
            </w:pPr>
            <w:r>
              <w:rPr>
                <w:spacing w:val="-1"/>
              </w:rPr>
              <w:t>（五）参加政府采购活动前三年内，在经营活动中没有重大违</w:t>
            </w:r>
            <w:r>
              <w:rPr>
                <w:spacing w:val="-6"/>
              </w:rPr>
              <w:t>法记录；</w:t>
            </w:r>
          </w:p>
          <w:p w14:paraId="74A46A85">
            <w:pPr>
              <w:pStyle w:val="25"/>
              <w:spacing w:before="110" w:line="240" w:lineRule="auto"/>
              <w:ind w:left="19" w:right="1074"/>
              <w:jc w:val="both"/>
              <w:rPr>
                <w:spacing w:val="-4"/>
              </w:rPr>
            </w:pPr>
            <w:r>
              <w:rPr>
                <w:spacing w:val="-4"/>
              </w:rPr>
              <w:t>（六）法律、行政法规规定的其他条件。</w:t>
            </w:r>
          </w:p>
          <w:p w14:paraId="59ECB90B">
            <w:pPr>
              <w:pStyle w:val="25"/>
              <w:spacing w:before="111" w:line="360" w:lineRule="auto"/>
              <w:ind w:left="15" w:right="109" w:hanging="3"/>
              <w:rPr>
                <w:rFonts w:hint="eastAsia" w:ascii="仿宋" w:hAnsi="仿宋" w:eastAsia="仿宋" w:cs="仿宋"/>
                <w:kern w:val="0"/>
                <w:sz w:val="24"/>
                <w:highlight w:val="none"/>
                <w:lang w:val="en-US" w:eastAsia="en-US" w:bidi="ar"/>
              </w:rPr>
            </w:pPr>
            <w:r>
              <w:rPr>
                <w:rFonts w:hint="eastAsia"/>
                <w:spacing w:val="-4"/>
                <w:lang w:val="en-US" w:eastAsia="zh-CN"/>
              </w:rPr>
              <w:t>2</w:t>
            </w:r>
            <w:r>
              <w:rPr>
                <w:rFonts w:hint="eastAsia" w:ascii="宋体" w:hAnsi="宋体" w:eastAsia="仿宋" w:cs="仿宋"/>
                <w:snapToGrid w:val="0"/>
                <w:color w:val="auto"/>
                <w:kern w:val="0"/>
                <w:sz w:val="24"/>
                <w:szCs w:val="24"/>
                <w:highlight w:val="none"/>
                <w:lang w:val="en-US" w:eastAsia="zh-CN" w:bidi="ar-SA"/>
              </w:rPr>
              <w:t>、落实政府采购政策需满足的资格要求：</w:t>
            </w:r>
            <w:r>
              <w:rPr>
                <w:rFonts w:hint="eastAsia" w:ascii="宋体" w:hAnsi="宋体" w:eastAsia="仿宋" w:cs="仿宋"/>
                <w:snapToGrid w:val="0"/>
                <w:color w:val="auto"/>
                <w:kern w:val="0"/>
                <w:sz w:val="24"/>
                <w:szCs w:val="24"/>
                <w:highlight w:val="none"/>
                <w:lang w:val="en-US" w:eastAsia="en-US" w:bidi="ar-SA"/>
              </w:rPr>
              <w:t>根据《政府采购促进中小企业发展管理办法》（财 库【2020】46 号）及《关于进一步加大政府采购支持中小企业力度的通知》（财 库〔2022〕19 号的规定</w:t>
            </w:r>
            <w:r>
              <w:rPr>
                <w:rFonts w:hint="eastAsia" w:ascii="仿宋" w:hAnsi="仿宋" w:eastAsia="仿宋" w:cs="仿宋"/>
                <w:kern w:val="0"/>
                <w:sz w:val="24"/>
                <w:highlight w:val="none"/>
                <w:lang w:val="en-US" w:eastAsia="en-US" w:bidi="ar"/>
              </w:rPr>
              <w:t>，本项目部分专门面向中小企业，专门面向中小企业预留金额：</w:t>
            </w:r>
            <w:r>
              <w:rPr>
                <w:rFonts w:hint="eastAsia" w:ascii="仿宋" w:hAnsi="仿宋" w:eastAsia="仿宋" w:cs="仿宋"/>
                <w:kern w:val="0"/>
                <w:sz w:val="24"/>
                <w:highlight w:val="none"/>
                <w:lang w:val="en-US" w:eastAsia="zh-CN" w:bidi="ar"/>
              </w:rPr>
              <w:t>792000</w:t>
            </w:r>
            <w:r>
              <w:rPr>
                <w:rFonts w:hint="eastAsia" w:ascii="仿宋" w:hAnsi="仿宋" w:eastAsia="仿宋" w:cs="仿宋"/>
                <w:kern w:val="0"/>
                <w:sz w:val="24"/>
                <w:highlight w:val="none"/>
                <w:lang w:val="en-US" w:eastAsia="en-US" w:bidi="ar"/>
              </w:rPr>
              <w:t>元，占比30.00% 其中，面向小微企业预留金额：</w:t>
            </w:r>
            <w:r>
              <w:rPr>
                <w:rFonts w:hint="eastAsia" w:ascii="仿宋" w:hAnsi="仿宋" w:eastAsia="仿宋" w:cs="仿宋"/>
                <w:kern w:val="0"/>
                <w:sz w:val="24"/>
                <w:highlight w:val="none"/>
                <w:lang w:val="en-US" w:eastAsia="zh-CN" w:bidi="ar"/>
              </w:rPr>
              <w:t>475200</w:t>
            </w:r>
            <w:r>
              <w:rPr>
                <w:rFonts w:hint="eastAsia" w:ascii="仿宋" w:hAnsi="仿宋" w:eastAsia="仿宋" w:cs="仿宋"/>
                <w:kern w:val="0"/>
                <w:sz w:val="24"/>
                <w:highlight w:val="none"/>
                <w:lang w:val="en-US" w:eastAsia="en-US" w:bidi="ar"/>
              </w:rPr>
              <w:t>元，占比60.00% 。</w:t>
            </w:r>
          </w:p>
          <w:p w14:paraId="54271E2B">
            <w:pPr>
              <w:pStyle w:val="25"/>
              <w:spacing w:before="111" w:line="360" w:lineRule="auto"/>
              <w:ind w:left="15" w:right="109" w:hanging="3"/>
              <w:rPr>
                <w:rFonts w:hint="eastAsia" w:ascii="宋体" w:hAnsi="宋体" w:eastAsia="仿宋" w:cs="仿宋"/>
                <w:snapToGrid w:val="0"/>
                <w:color w:val="auto"/>
                <w:kern w:val="0"/>
                <w:sz w:val="24"/>
                <w:szCs w:val="24"/>
                <w:highlight w:val="none"/>
                <w:lang w:val="en-US" w:eastAsia="en-US" w:bidi="ar-SA"/>
              </w:rPr>
            </w:pPr>
            <w:r>
              <w:rPr>
                <w:rFonts w:hint="eastAsia" w:ascii="宋体" w:hAnsi="宋体" w:eastAsia="仿宋" w:cs="仿宋"/>
                <w:snapToGrid w:val="0"/>
                <w:color w:val="auto"/>
                <w:kern w:val="0"/>
                <w:sz w:val="24"/>
                <w:szCs w:val="24"/>
                <w:highlight w:val="none"/>
                <w:lang w:val="en-US" w:eastAsia="en-US" w:bidi="ar-SA"/>
              </w:rPr>
              <w:t>请根据要求单独上传《中小企业声明函》。格式以采购文件要求为准。</w:t>
            </w:r>
          </w:p>
          <w:p w14:paraId="5B1FE1B4">
            <w:pPr>
              <w:pStyle w:val="25"/>
              <w:spacing w:before="111" w:line="360" w:lineRule="auto"/>
              <w:ind w:left="15" w:right="109" w:hanging="3"/>
              <w:rPr>
                <w:rFonts w:hint="eastAsia" w:ascii="宋体" w:hAnsi="宋体" w:eastAsia="仿宋" w:cs="仿宋"/>
                <w:snapToGrid w:val="0"/>
                <w:color w:val="auto"/>
                <w:kern w:val="0"/>
                <w:sz w:val="24"/>
                <w:szCs w:val="24"/>
                <w:highlight w:val="none"/>
                <w:lang w:val="en-US" w:eastAsia="en-US" w:bidi="ar-SA"/>
              </w:rPr>
            </w:pPr>
            <w:r>
              <w:rPr>
                <w:rFonts w:hint="eastAsia" w:ascii="宋体" w:hAnsi="宋体" w:eastAsia="仿宋" w:cs="仿宋"/>
                <w:snapToGrid w:val="0"/>
                <w:color w:val="auto"/>
                <w:kern w:val="0"/>
                <w:sz w:val="24"/>
                <w:szCs w:val="24"/>
                <w:highlight w:val="none"/>
                <w:lang w:val="en-US" w:eastAsia="en-US" w:bidi="ar-SA"/>
              </w:rPr>
              <w:t>请根据要求单独上传《分包意向协议》，并在分包意</w:t>
            </w:r>
            <w:r>
              <w:rPr>
                <w:rFonts w:hint="eastAsia"/>
                <w:spacing w:val="-4"/>
                <w:lang w:val="en-US" w:eastAsia="en-US"/>
              </w:rPr>
              <w:t>向协</w:t>
            </w:r>
            <w:r>
              <w:rPr>
                <w:rFonts w:hint="eastAsia" w:ascii="宋体" w:hAnsi="宋体" w:eastAsia="仿宋" w:cs="仿宋"/>
                <w:snapToGrid w:val="0"/>
                <w:color w:val="auto"/>
                <w:kern w:val="0"/>
                <w:sz w:val="24"/>
                <w:szCs w:val="24"/>
                <w:highlight w:val="none"/>
                <w:lang w:val="en-US" w:eastAsia="en-US" w:bidi="ar-SA"/>
              </w:rPr>
              <w:t>议中进行相关比例说明。</w:t>
            </w:r>
          </w:p>
          <w:p w14:paraId="01043291">
            <w:pPr>
              <w:pStyle w:val="25"/>
              <w:spacing w:before="111" w:line="360" w:lineRule="auto"/>
              <w:ind w:left="15" w:right="109" w:hanging="3"/>
              <w:rPr>
                <w:rFonts w:hint="eastAsia" w:ascii="宋体" w:hAnsi="宋体" w:eastAsia="仿宋" w:cs="仿宋"/>
                <w:snapToGrid w:val="0"/>
                <w:color w:val="auto"/>
                <w:kern w:val="0"/>
                <w:sz w:val="24"/>
                <w:szCs w:val="24"/>
                <w:highlight w:val="none"/>
                <w:lang w:val="zh-CN" w:eastAsia="en-US" w:bidi="ar-SA"/>
              </w:rPr>
            </w:pPr>
            <w:r>
              <w:rPr>
                <w:rFonts w:hint="eastAsia" w:ascii="宋体" w:hAnsi="宋体" w:eastAsia="仿宋" w:cs="仿宋"/>
                <w:snapToGrid w:val="0"/>
                <w:color w:val="auto"/>
                <w:kern w:val="0"/>
                <w:sz w:val="24"/>
                <w:szCs w:val="24"/>
                <w:highlight w:val="none"/>
                <w:lang w:val="en-US" w:eastAsia="en-US" w:bidi="ar-SA"/>
              </w:rPr>
              <w:t>注：如未按规定提供将会导致废标备注：本项目无需提供原件,若投标文件中扫描件无</w:t>
            </w:r>
            <w:r>
              <w:rPr>
                <w:rFonts w:hint="eastAsia" w:ascii="宋体" w:hAnsi="宋体" w:eastAsia="仿宋" w:cs="仿宋"/>
                <w:snapToGrid w:val="0"/>
                <w:color w:val="auto"/>
                <w:kern w:val="0"/>
                <w:sz w:val="24"/>
                <w:szCs w:val="24"/>
                <w:highlight w:val="none"/>
                <w:lang w:val="zh-CN" w:eastAsia="en-US" w:bidi="ar-SA"/>
              </w:rPr>
              <w:t>法辨识，投标文件将被拒绝。</w:t>
            </w:r>
          </w:p>
          <w:p w14:paraId="1E0F8B84">
            <w:pPr>
              <w:pStyle w:val="25"/>
              <w:spacing w:before="111" w:line="360" w:lineRule="auto"/>
              <w:ind w:left="15" w:right="109" w:hanging="3"/>
              <w:rPr>
                <w:rFonts w:hint="eastAsia"/>
                <w:spacing w:val="-1"/>
                <w:lang w:eastAsia="zh-CN"/>
              </w:rPr>
            </w:pPr>
            <w:r>
              <w:rPr>
                <w:spacing w:val="-1"/>
              </w:rPr>
              <w:t>3、</w:t>
            </w:r>
            <w:r>
              <w:rPr>
                <w:rFonts w:hint="eastAsia"/>
                <w:spacing w:val="-1"/>
                <w:lang w:eastAsia="zh-CN"/>
              </w:rPr>
              <w:t>本项目的特定要求：</w:t>
            </w:r>
            <w:r>
              <w:rPr>
                <w:rFonts w:hint="eastAsia"/>
                <w:spacing w:val="-1"/>
                <w:lang w:val="en-US" w:eastAsia="zh-CN"/>
              </w:rPr>
              <w:t>具备市政公用工程施工总承包三级及以上资质或公路工程施工总承包三级及以上</w:t>
            </w:r>
            <w:r>
              <w:rPr>
                <w:rFonts w:hint="eastAsia"/>
                <w:spacing w:val="-1"/>
                <w:lang w:eastAsia="zh-CN"/>
              </w:rPr>
              <w:t>。</w:t>
            </w:r>
          </w:p>
          <w:p w14:paraId="71F7299C">
            <w:pPr>
              <w:pStyle w:val="25"/>
              <w:spacing w:before="111" w:line="360" w:lineRule="auto"/>
              <w:ind w:left="6"/>
            </w:pPr>
            <w:r>
              <w:rPr>
                <w:spacing w:val="-2"/>
              </w:rPr>
              <w:t>4、其他要求：</w:t>
            </w:r>
          </w:p>
          <w:p w14:paraId="0739BABB">
            <w:pPr>
              <w:pStyle w:val="25"/>
              <w:spacing w:before="112" w:line="360" w:lineRule="auto"/>
              <w:ind w:left="5" w:right="57" w:firstLine="14"/>
            </w:pPr>
            <w:r>
              <w:rPr>
                <w:spacing w:val="-1"/>
              </w:rPr>
              <w:t>（1）根据《财政部关于在政府采购活动中查询及使用信用记录</w:t>
            </w:r>
            <w:r>
              <w:t>有关问题的通知》（财库﹝2016﹞125号）的</w:t>
            </w:r>
            <w:r>
              <w:rPr>
                <w:spacing w:val="-1"/>
              </w:rPr>
              <w:t>要求，凡拟参加本次招标项目的投标人，如在“信用中国”网站（www.cre</w:t>
            </w:r>
            <w:r>
              <w:rPr>
                <w:spacing w:val="-2"/>
              </w:rPr>
              <w:t>ditchi</w:t>
            </w:r>
            <w:r>
              <w:t>na.gov.cn）被列入失信被执行人、重大税收</w:t>
            </w:r>
            <w:r>
              <w:rPr>
                <w:spacing w:val="-1"/>
              </w:rPr>
              <w:t>违法失信主体(搜</w:t>
            </w:r>
            <w:r>
              <w:rPr>
                <w:spacing w:val="3"/>
              </w:rPr>
              <w:t>索栏输入单位全称-点击总公司-截图)、中国政府</w:t>
            </w:r>
            <w:r>
              <w:rPr>
                <w:spacing w:val="2"/>
              </w:rPr>
              <w:t>采购网(</w:t>
            </w:r>
          </w:p>
          <w:p w14:paraId="445B0298">
            <w:pPr>
              <w:pStyle w:val="25"/>
              <w:spacing w:before="114" w:line="360" w:lineRule="auto"/>
              <w:ind w:left="15" w:right="57" w:hanging="11"/>
            </w:pPr>
            <w:r>
              <w:fldChar w:fldCharType="begin"/>
            </w:r>
            <w:r>
              <w:instrText xml:space="preserve"> HYPERLINK "http://www.ccgp.gov.cn/search/cr/" </w:instrText>
            </w:r>
            <w:r>
              <w:fldChar w:fldCharType="separate"/>
            </w:r>
            <w:r>
              <w:t>http://www.ccgp.gov.cn/search/cr/</w:t>
            </w:r>
            <w:r>
              <w:fldChar w:fldCharType="end"/>
            </w:r>
            <w:r>
              <w:t>）严重违</w:t>
            </w:r>
            <w:r>
              <w:rPr>
                <w:spacing w:val="-1"/>
              </w:rPr>
              <w:t>法失信行为记录</w:t>
            </w:r>
            <w:r>
              <w:rPr>
                <w:spacing w:val="-2"/>
              </w:rPr>
              <w:t>名单的（尚在处罚期内的</w:t>
            </w:r>
            <w:r>
              <w:rPr>
                <w:spacing w:val="15"/>
              </w:rPr>
              <w:t>），</w:t>
            </w:r>
            <w:r>
              <w:rPr>
                <w:spacing w:val="-2"/>
              </w:rPr>
              <w:t>将拒绝其参加本次招标活动；</w:t>
            </w:r>
          </w:p>
          <w:p w14:paraId="5FA10B13">
            <w:pPr>
              <w:spacing w:line="360" w:lineRule="auto"/>
              <w:ind w:firstLine="480" w:firstLineChars="200"/>
              <w:jc w:val="left"/>
            </w:pPr>
            <w:r>
              <w:rPr>
                <w:rFonts w:ascii="仿宋" w:hAnsi="仿宋" w:eastAsia="仿宋" w:cs="仿宋"/>
                <w:snapToGrid w:val="0"/>
                <w:color w:val="000000"/>
                <w:kern w:val="0"/>
                <w:sz w:val="24"/>
                <w:szCs w:val="24"/>
                <w:lang w:val="en-US" w:eastAsia="en-US" w:bidi="ar-SA"/>
              </w:rPr>
              <w:t>（2）单位负责人为同一人或者存在直接控股、管理关系的不同投标人，不得参加同一合同下的政府采购活动。</w:t>
            </w:r>
          </w:p>
        </w:tc>
      </w:tr>
    </w:tbl>
    <w:p w14:paraId="15331522">
      <w:pPr>
        <w:pStyle w:val="6"/>
      </w:pPr>
    </w:p>
    <w:p w14:paraId="123A5B1E">
      <w:pPr>
        <w:sectPr>
          <w:headerReference r:id="rId10" w:type="default"/>
          <w:footerReference r:id="rId11" w:type="default"/>
          <w:pgSz w:w="11906" w:h="16839"/>
          <w:pgMar w:top="1229" w:right="1080" w:bottom="1044" w:left="1079" w:header="967" w:footer="877" w:gutter="0"/>
          <w:pgBorders>
            <w:top w:val="none" w:sz="0" w:space="0"/>
            <w:left w:val="none" w:sz="0" w:space="0"/>
            <w:bottom w:val="none" w:sz="0" w:space="0"/>
            <w:right w:val="none" w:sz="0" w:space="0"/>
          </w:pgBorders>
          <w:pgNumType w:fmt="decimal"/>
          <w:cols w:space="720" w:num="1"/>
        </w:sectPr>
      </w:pPr>
    </w:p>
    <w:p w14:paraId="28A02403">
      <w:pPr>
        <w:spacing w:before="8" w:line="57" w:lineRule="exact"/>
      </w:pPr>
    </w:p>
    <w:p w14:paraId="1594FC4A">
      <w:pPr>
        <w:spacing w:line="172" w:lineRule="exact"/>
      </w:pPr>
    </w:p>
    <w:tbl>
      <w:tblPr>
        <w:tblStyle w:val="24"/>
        <w:tblW w:w="95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0"/>
        <w:gridCol w:w="1393"/>
        <w:gridCol w:w="891"/>
        <w:gridCol w:w="6565"/>
      </w:tblGrid>
      <w:tr w14:paraId="46C39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730" w:type="dxa"/>
            <w:vAlign w:val="top"/>
          </w:tcPr>
          <w:p w14:paraId="470B7037">
            <w:pPr>
              <w:pStyle w:val="25"/>
              <w:spacing w:before="156" w:line="180" w:lineRule="auto"/>
              <w:ind w:left="316"/>
            </w:pPr>
            <w:r>
              <w:rPr>
                <w14:textOutline w14:w="4358" w14:cap="flat" w14:cmpd="sng">
                  <w14:solidFill>
                    <w14:srgbClr w14:val="000000"/>
                  </w14:solidFill>
                  <w14:prstDash w14:val="solid"/>
                  <w14:miter w14:val="0"/>
                </w14:textOutline>
              </w:rPr>
              <w:t>9</w:t>
            </w:r>
          </w:p>
        </w:tc>
        <w:tc>
          <w:tcPr>
            <w:tcW w:w="2284" w:type="dxa"/>
            <w:gridSpan w:val="2"/>
            <w:vAlign w:val="top"/>
          </w:tcPr>
          <w:p w14:paraId="10C25BB8">
            <w:pPr>
              <w:pStyle w:val="25"/>
              <w:spacing w:before="314" w:line="222" w:lineRule="auto"/>
              <w:ind w:left="87"/>
            </w:pPr>
            <w:r>
              <w:rPr>
                <w:spacing w:val="-2"/>
                <w14:textOutline w14:w="4358" w14:cap="flat" w14:cmpd="sng">
                  <w14:solidFill>
                    <w14:srgbClr w14:val="000000"/>
                  </w14:solidFill>
                  <w14:prstDash w14:val="solid"/>
                  <w14:miter w14:val="0"/>
                </w14:textOutline>
              </w:rPr>
              <w:t>是否允许联合体投标</w:t>
            </w:r>
          </w:p>
        </w:tc>
        <w:tc>
          <w:tcPr>
            <w:tcW w:w="6565" w:type="dxa"/>
            <w:vAlign w:val="center"/>
          </w:tcPr>
          <w:p w14:paraId="53A378AB">
            <w:pPr>
              <w:pStyle w:val="25"/>
              <w:keepNext w:val="0"/>
              <w:keepLines w:val="0"/>
              <w:pageBreakBefore w:val="0"/>
              <w:widowControl/>
              <w:kinsoku w:val="0"/>
              <w:wordWrap/>
              <w:overflowPunct/>
              <w:topLinePunct w:val="0"/>
              <w:autoSpaceDE w:val="0"/>
              <w:autoSpaceDN w:val="0"/>
              <w:bidi w:val="0"/>
              <w:adjustRightInd w:val="0"/>
              <w:snapToGrid w:val="0"/>
              <w:spacing w:before="115" w:line="260" w:lineRule="auto"/>
              <w:ind w:left="17" w:right="3776" w:firstLine="0"/>
              <w:jc w:val="center"/>
              <w:textAlignment w:val="baseline"/>
            </w:pPr>
            <w:r>
              <w:rPr>
                <w:spacing w:val="-5"/>
              </w:rPr>
              <w:t>应满足要求：□是/</w:t>
            </w:r>
            <w:r>
              <w:rPr>
                <w:rFonts w:hint="eastAsia" w:ascii="MS UI Gothic" w:hAnsi="MS UI Gothic" w:eastAsia="宋体" w:cs="MS UI Gothic"/>
                <w:spacing w:val="-7"/>
                <w:lang w:eastAsia="zh-CN"/>
              </w:rPr>
              <w:t>☑</w:t>
            </w:r>
            <w:r>
              <w:rPr>
                <w:spacing w:val="-7"/>
              </w:rPr>
              <w:t>否</w:t>
            </w:r>
            <w:r>
              <w:rPr>
                <w:spacing w:val="-5"/>
              </w:rPr>
              <w:t>。</w:t>
            </w:r>
          </w:p>
        </w:tc>
      </w:tr>
      <w:tr w14:paraId="11106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730" w:type="dxa"/>
            <w:vAlign w:val="top"/>
          </w:tcPr>
          <w:p w14:paraId="005AF34A">
            <w:pPr>
              <w:pStyle w:val="25"/>
              <w:spacing w:before="155" w:line="181" w:lineRule="auto"/>
              <w:ind w:left="271"/>
            </w:pPr>
            <w:r>
              <w:rPr>
                <w:spacing w:val="-12"/>
                <w14:textOutline w14:w="4358" w14:cap="flat" w14:cmpd="sng">
                  <w14:solidFill>
                    <w14:srgbClr w14:val="000000"/>
                  </w14:solidFill>
                  <w14:prstDash w14:val="solid"/>
                  <w14:miter w14:val="0"/>
                </w14:textOutline>
              </w:rPr>
              <w:t>10</w:t>
            </w:r>
          </w:p>
        </w:tc>
        <w:tc>
          <w:tcPr>
            <w:tcW w:w="2284" w:type="dxa"/>
            <w:gridSpan w:val="2"/>
            <w:vAlign w:val="top"/>
          </w:tcPr>
          <w:p w14:paraId="698CF521">
            <w:pPr>
              <w:pStyle w:val="25"/>
              <w:spacing w:before="316" w:line="223" w:lineRule="auto"/>
              <w:ind w:left="690"/>
            </w:pPr>
            <w:r>
              <w:rPr>
                <w:spacing w:val="-4"/>
                <w14:textOutline w14:w="4358" w14:cap="flat" w14:cmpd="sng">
                  <w14:solidFill>
                    <w14:srgbClr w14:val="000000"/>
                  </w14:solidFill>
                  <w14:prstDash w14:val="solid"/>
                  <w14:miter w14:val="0"/>
                </w14:textOutline>
              </w:rPr>
              <w:t>踏勘现场</w:t>
            </w:r>
          </w:p>
        </w:tc>
        <w:tc>
          <w:tcPr>
            <w:tcW w:w="6565" w:type="dxa"/>
            <w:vAlign w:val="top"/>
          </w:tcPr>
          <w:p w14:paraId="02303CF0">
            <w:pPr>
              <w:pStyle w:val="25"/>
              <w:spacing w:before="115" w:line="221" w:lineRule="auto"/>
              <w:ind w:left="17"/>
            </w:pPr>
            <w:r>
              <w:rPr>
                <w:rFonts w:hint="eastAsia" w:ascii="MS UI Gothic" w:hAnsi="MS UI Gothic" w:eastAsia="宋体" w:cs="MS UI Gothic"/>
                <w:spacing w:val="-4"/>
                <w:lang w:eastAsia="zh-CN"/>
              </w:rPr>
              <w:t>☑</w:t>
            </w:r>
            <w:r>
              <w:rPr>
                <w:spacing w:val="-4"/>
              </w:rPr>
              <w:t>自行踏勘。</w:t>
            </w:r>
          </w:p>
          <w:p w14:paraId="201F6FF0">
            <w:pPr>
              <w:pStyle w:val="25"/>
              <w:spacing w:before="113" w:line="211" w:lineRule="auto"/>
              <w:ind w:left="32"/>
            </w:pPr>
            <w:r>
              <w:rPr>
                <w:spacing w:val="-6"/>
              </w:rPr>
              <w:t>□统一组织。</w:t>
            </w:r>
          </w:p>
        </w:tc>
      </w:tr>
      <w:tr w14:paraId="58273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730" w:type="dxa"/>
            <w:vMerge w:val="restart"/>
            <w:tcBorders>
              <w:bottom w:val="nil"/>
            </w:tcBorders>
            <w:vAlign w:val="top"/>
          </w:tcPr>
          <w:p w14:paraId="790194A2">
            <w:pPr>
              <w:spacing w:line="243" w:lineRule="auto"/>
              <w:rPr>
                <w:rFonts w:ascii="Arial"/>
                <w:sz w:val="21"/>
              </w:rPr>
            </w:pPr>
          </w:p>
          <w:p w14:paraId="6CEFC56F">
            <w:pPr>
              <w:spacing w:line="243" w:lineRule="auto"/>
              <w:rPr>
                <w:rFonts w:ascii="Arial"/>
                <w:sz w:val="21"/>
              </w:rPr>
            </w:pPr>
          </w:p>
          <w:p w14:paraId="35E090A2">
            <w:pPr>
              <w:spacing w:line="243" w:lineRule="auto"/>
              <w:rPr>
                <w:rFonts w:ascii="Arial"/>
                <w:sz w:val="21"/>
              </w:rPr>
            </w:pPr>
          </w:p>
          <w:p w14:paraId="66F64DAA">
            <w:pPr>
              <w:spacing w:line="243" w:lineRule="auto"/>
              <w:rPr>
                <w:rFonts w:ascii="Arial"/>
                <w:sz w:val="21"/>
              </w:rPr>
            </w:pPr>
          </w:p>
          <w:p w14:paraId="220A4AFF">
            <w:pPr>
              <w:spacing w:line="244" w:lineRule="auto"/>
              <w:rPr>
                <w:rFonts w:ascii="Arial"/>
                <w:sz w:val="21"/>
              </w:rPr>
            </w:pPr>
          </w:p>
          <w:p w14:paraId="7E8C8EE6">
            <w:pPr>
              <w:spacing w:line="244" w:lineRule="auto"/>
              <w:rPr>
                <w:rFonts w:ascii="Arial"/>
                <w:sz w:val="21"/>
              </w:rPr>
            </w:pPr>
          </w:p>
          <w:p w14:paraId="523D350C">
            <w:pPr>
              <w:spacing w:line="244" w:lineRule="auto"/>
              <w:rPr>
                <w:rFonts w:ascii="Arial"/>
                <w:sz w:val="21"/>
              </w:rPr>
            </w:pPr>
          </w:p>
          <w:p w14:paraId="719EEF9A">
            <w:pPr>
              <w:spacing w:line="244" w:lineRule="auto"/>
              <w:rPr>
                <w:rFonts w:ascii="Arial"/>
                <w:sz w:val="21"/>
              </w:rPr>
            </w:pPr>
          </w:p>
          <w:p w14:paraId="5EC34BEF">
            <w:pPr>
              <w:spacing w:line="244" w:lineRule="auto"/>
              <w:rPr>
                <w:rFonts w:ascii="Arial"/>
                <w:sz w:val="21"/>
              </w:rPr>
            </w:pPr>
          </w:p>
          <w:p w14:paraId="065988AC">
            <w:pPr>
              <w:spacing w:line="244" w:lineRule="auto"/>
              <w:rPr>
                <w:rFonts w:ascii="Arial"/>
                <w:sz w:val="21"/>
              </w:rPr>
            </w:pPr>
          </w:p>
          <w:p w14:paraId="259B6F26">
            <w:pPr>
              <w:spacing w:line="244" w:lineRule="auto"/>
              <w:rPr>
                <w:rFonts w:ascii="Arial"/>
                <w:sz w:val="21"/>
              </w:rPr>
            </w:pPr>
          </w:p>
          <w:p w14:paraId="3DB811FF">
            <w:pPr>
              <w:spacing w:line="244" w:lineRule="auto"/>
              <w:rPr>
                <w:rFonts w:ascii="Arial"/>
                <w:sz w:val="21"/>
              </w:rPr>
            </w:pPr>
          </w:p>
          <w:p w14:paraId="162F9F2B">
            <w:pPr>
              <w:spacing w:line="244" w:lineRule="auto"/>
              <w:rPr>
                <w:rFonts w:ascii="Arial"/>
                <w:sz w:val="21"/>
              </w:rPr>
            </w:pPr>
          </w:p>
          <w:p w14:paraId="085CCA7A">
            <w:pPr>
              <w:spacing w:line="244" w:lineRule="auto"/>
              <w:rPr>
                <w:rFonts w:ascii="Arial"/>
                <w:sz w:val="21"/>
              </w:rPr>
            </w:pPr>
          </w:p>
          <w:p w14:paraId="32C1BEBB">
            <w:pPr>
              <w:spacing w:line="244" w:lineRule="auto"/>
              <w:rPr>
                <w:rFonts w:ascii="Arial"/>
                <w:sz w:val="21"/>
              </w:rPr>
            </w:pPr>
          </w:p>
          <w:p w14:paraId="5407E32E">
            <w:pPr>
              <w:pStyle w:val="25"/>
              <w:spacing w:before="78" w:line="181" w:lineRule="auto"/>
              <w:ind w:left="271"/>
            </w:pPr>
            <w:r>
              <w:rPr>
                <w:spacing w:val="-12"/>
                <w14:textOutline w14:w="4358" w14:cap="flat" w14:cmpd="sng">
                  <w14:solidFill>
                    <w14:srgbClr w14:val="000000"/>
                  </w14:solidFill>
                  <w14:prstDash w14:val="solid"/>
                  <w14:miter w14:val="0"/>
                </w14:textOutline>
              </w:rPr>
              <w:t>11</w:t>
            </w:r>
          </w:p>
        </w:tc>
        <w:tc>
          <w:tcPr>
            <w:tcW w:w="1393" w:type="dxa"/>
            <w:vMerge w:val="restart"/>
            <w:tcBorders>
              <w:bottom w:val="nil"/>
            </w:tcBorders>
            <w:vAlign w:val="top"/>
          </w:tcPr>
          <w:p w14:paraId="0954FA80">
            <w:pPr>
              <w:spacing w:line="247" w:lineRule="auto"/>
              <w:rPr>
                <w:rFonts w:ascii="Arial"/>
                <w:sz w:val="21"/>
              </w:rPr>
            </w:pPr>
          </w:p>
          <w:p w14:paraId="2FB286A4">
            <w:pPr>
              <w:spacing w:line="247" w:lineRule="auto"/>
              <w:rPr>
                <w:rFonts w:ascii="Arial"/>
                <w:sz w:val="21"/>
              </w:rPr>
            </w:pPr>
          </w:p>
          <w:p w14:paraId="1DE367E6">
            <w:pPr>
              <w:spacing w:line="247" w:lineRule="auto"/>
              <w:rPr>
                <w:rFonts w:ascii="Arial"/>
                <w:sz w:val="21"/>
              </w:rPr>
            </w:pPr>
          </w:p>
          <w:p w14:paraId="69F0217C">
            <w:pPr>
              <w:spacing w:line="247" w:lineRule="auto"/>
              <w:rPr>
                <w:rFonts w:ascii="Arial"/>
                <w:sz w:val="21"/>
              </w:rPr>
            </w:pPr>
          </w:p>
          <w:p w14:paraId="5E23D793">
            <w:pPr>
              <w:spacing w:line="247" w:lineRule="auto"/>
              <w:rPr>
                <w:rFonts w:ascii="Arial"/>
                <w:sz w:val="21"/>
              </w:rPr>
            </w:pPr>
          </w:p>
          <w:p w14:paraId="7159F856">
            <w:pPr>
              <w:spacing w:line="247" w:lineRule="auto"/>
              <w:rPr>
                <w:rFonts w:ascii="Arial"/>
                <w:sz w:val="21"/>
              </w:rPr>
            </w:pPr>
          </w:p>
          <w:p w14:paraId="4CBC52B2">
            <w:pPr>
              <w:spacing w:line="248" w:lineRule="auto"/>
              <w:rPr>
                <w:rFonts w:ascii="Arial"/>
                <w:sz w:val="21"/>
              </w:rPr>
            </w:pPr>
          </w:p>
          <w:p w14:paraId="2533FDFE">
            <w:pPr>
              <w:spacing w:line="248" w:lineRule="auto"/>
              <w:rPr>
                <w:rFonts w:ascii="Arial"/>
                <w:sz w:val="21"/>
              </w:rPr>
            </w:pPr>
          </w:p>
          <w:p w14:paraId="0567CF3B">
            <w:pPr>
              <w:spacing w:line="248" w:lineRule="auto"/>
              <w:rPr>
                <w:rFonts w:ascii="Arial"/>
                <w:sz w:val="21"/>
              </w:rPr>
            </w:pPr>
          </w:p>
          <w:p w14:paraId="0C20108C">
            <w:pPr>
              <w:spacing w:line="248" w:lineRule="auto"/>
              <w:rPr>
                <w:rFonts w:ascii="Arial"/>
                <w:sz w:val="21"/>
              </w:rPr>
            </w:pPr>
          </w:p>
          <w:p w14:paraId="0DFC9E53">
            <w:pPr>
              <w:spacing w:line="248" w:lineRule="auto"/>
              <w:rPr>
                <w:rFonts w:ascii="Arial"/>
                <w:sz w:val="21"/>
              </w:rPr>
            </w:pPr>
          </w:p>
          <w:p w14:paraId="50926D44">
            <w:pPr>
              <w:spacing w:line="248" w:lineRule="auto"/>
              <w:rPr>
                <w:rFonts w:ascii="Arial"/>
                <w:sz w:val="21"/>
              </w:rPr>
            </w:pPr>
          </w:p>
          <w:p w14:paraId="0E3FFD87">
            <w:pPr>
              <w:spacing w:line="248" w:lineRule="auto"/>
              <w:rPr>
                <w:rFonts w:ascii="Arial"/>
                <w:sz w:val="21"/>
              </w:rPr>
            </w:pPr>
          </w:p>
          <w:p w14:paraId="13BFABDB">
            <w:pPr>
              <w:pStyle w:val="25"/>
              <w:spacing w:before="78" w:line="265" w:lineRule="auto"/>
              <w:ind w:left="235" w:right="105" w:hanging="121"/>
            </w:pPr>
            <w:r>
              <w:rPr>
                <w:spacing w:val="-3"/>
                <w14:textOutline w14:w="4358" w14:cap="flat" w14:cmpd="sng">
                  <w14:solidFill>
                    <w14:srgbClr w14:val="000000"/>
                  </w14:solidFill>
                  <w14:prstDash w14:val="solid"/>
                  <w14:miter w14:val="0"/>
                </w14:textOutline>
              </w:rPr>
              <w:t>投标文件的</w:t>
            </w:r>
            <w:r>
              <w:rPr>
                <w:spacing w:val="-4"/>
                <w14:textOutline w14:w="4358" w14:cap="flat" w14:cmpd="sng">
                  <w14:solidFill>
                    <w14:srgbClr w14:val="000000"/>
                  </w14:solidFill>
                  <w14:prstDash w14:val="solid"/>
                  <w14:miter w14:val="0"/>
                </w14:textOutline>
              </w:rPr>
              <w:t>组成部分</w:t>
            </w:r>
          </w:p>
        </w:tc>
        <w:tc>
          <w:tcPr>
            <w:tcW w:w="891" w:type="dxa"/>
            <w:vAlign w:val="top"/>
          </w:tcPr>
          <w:p w14:paraId="5D71C879">
            <w:pPr>
              <w:pStyle w:val="25"/>
              <w:spacing w:before="116" w:line="225" w:lineRule="auto"/>
              <w:ind w:left="224"/>
            </w:pPr>
            <w:r>
              <w:rPr>
                <w:spacing w:val="-9"/>
                <w14:textOutline w14:w="4358" w14:cap="flat" w14:cmpd="sng">
                  <w14:solidFill>
                    <w14:srgbClr w14:val="000000"/>
                  </w14:solidFill>
                  <w14:prstDash w14:val="solid"/>
                  <w14:miter w14:val="0"/>
                </w14:textOutline>
              </w:rPr>
              <w:t>封面</w:t>
            </w:r>
          </w:p>
        </w:tc>
        <w:tc>
          <w:tcPr>
            <w:tcW w:w="6565" w:type="dxa"/>
            <w:vAlign w:val="top"/>
          </w:tcPr>
          <w:p w14:paraId="2A8D16F5">
            <w:pPr>
              <w:pStyle w:val="25"/>
              <w:spacing w:before="117" w:line="222" w:lineRule="auto"/>
              <w:ind w:left="13"/>
            </w:pPr>
            <w:r>
              <w:rPr>
                <w:spacing w:val="-3"/>
              </w:rPr>
              <w:t>投标文件封面；</w:t>
            </w:r>
          </w:p>
        </w:tc>
      </w:tr>
      <w:tr w14:paraId="41FBF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730" w:type="dxa"/>
            <w:vMerge w:val="continue"/>
            <w:tcBorders>
              <w:top w:val="nil"/>
              <w:bottom w:val="nil"/>
            </w:tcBorders>
            <w:vAlign w:val="top"/>
          </w:tcPr>
          <w:p w14:paraId="7D3EFF18">
            <w:pPr>
              <w:rPr>
                <w:rFonts w:ascii="Arial"/>
                <w:sz w:val="21"/>
              </w:rPr>
            </w:pPr>
          </w:p>
        </w:tc>
        <w:tc>
          <w:tcPr>
            <w:tcW w:w="1393" w:type="dxa"/>
            <w:vMerge w:val="continue"/>
            <w:tcBorders>
              <w:top w:val="nil"/>
              <w:bottom w:val="nil"/>
            </w:tcBorders>
            <w:vAlign w:val="top"/>
          </w:tcPr>
          <w:p w14:paraId="15139E41">
            <w:pPr>
              <w:rPr>
                <w:rFonts w:ascii="Arial"/>
                <w:sz w:val="21"/>
              </w:rPr>
            </w:pPr>
          </w:p>
        </w:tc>
        <w:tc>
          <w:tcPr>
            <w:tcW w:w="891" w:type="dxa"/>
            <w:vAlign w:val="top"/>
          </w:tcPr>
          <w:p w14:paraId="6C04223E">
            <w:pPr>
              <w:pStyle w:val="25"/>
              <w:spacing w:before="120" w:line="259" w:lineRule="auto"/>
              <w:ind w:left="104" w:right="89" w:firstLine="10"/>
            </w:pPr>
            <w:r>
              <w:rPr>
                <w:spacing w:val="-9"/>
                <w14:textOutline w14:w="4358" w14:cap="flat" w14:cmpd="sng">
                  <w14:solidFill>
                    <w14:srgbClr w14:val="000000"/>
                  </w14:solidFill>
                  <w14:prstDash w14:val="solid"/>
                  <w14:miter w14:val="0"/>
                </w14:textOutline>
              </w:rPr>
              <w:t>资格审</w:t>
            </w:r>
            <w:r>
              <w:rPr>
                <w:spacing w:val="-6"/>
                <w14:textOutline w14:w="4358" w14:cap="flat" w14:cmpd="sng">
                  <w14:solidFill>
                    <w14:srgbClr w14:val="000000"/>
                  </w14:solidFill>
                  <w14:prstDash w14:val="solid"/>
                  <w14:miter w14:val="0"/>
                </w14:textOutline>
              </w:rPr>
              <w:t>查材料</w:t>
            </w:r>
          </w:p>
        </w:tc>
        <w:tc>
          <w:tcPr>
            <w:tcW w:w="6565" w:type="dxa"/>
            <w:vAlign w:val="top"/>
          </w:tcPr>
          <w:p w14:paraId="576CD75D">
            <w:pPr>
              <w:pStyle w:val="25"/>
              <w:spacing w:before="120" w:line="259" w:lineRule="auto"/>
              <w:ind w:left="14" w:right="177"/>
            </w:pPr>
            <w:r>
              <w:rPr>
                <w:spacing w:val="-1"/>
              </w:rPr>
              <w:t>按本招标文件第四部分评审方法中资格审查评审标准的要求提</w:t>
            </w:r>
            <w:r>
              <w:rPr>
                <w:spacing w:val="-3"/>
              </w:rPr>
              <w:t>供相关材料。</w:t>
            </w:r>
          </w:p>
        </w:tc>
      </w:tr>
      <w:tr w14:paraId="7BE14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3" w:hRule="atLeast"/>
        </w:trPr>
        <w:tc>
          <w:tcPr>
            <w:tcW w:w="730" w:type="dxa"/>
            <w:vMerge w:val="continue"/>
            <w:tcBorders>
              <w:top w:val="nil"/>
              <w:bottom w:val="nil"/>
            </w:tcBorders>
            <w:vAlign w:val="top"/>
          </w:tcPr>
          <w:p w14:paraId="1620821A">
            <w:pPr>
              <w:rPr>
                <w:rFonts w:ascii="Arial"/>
                <w:sz w:val="21"/>
              </w:rPr>
            </w:pPr>
          </w:p>
        </w:tc>
        <w:tc>
          <w:tcPr>
            <w:tcW w:w="1393" w:type="dxa"/>
            <w:vMerge w:val="continue"/>
            <w:tcBorders>
              <w:top w:val="nil"/>
              <w:bottom w:val="nil"/>
            </w:tcBorders>
            <w:vAlign w:val="top"/>
          </w:tcPr>
          <w:p w14:paraId="6FF923EE">
            <w:pPr>
              <w:rPr>
                <w:rFonts w:ascii="Arial"/>
                <w:sz w:val="21"/>
              </w:rPr>
            </w:pPr>
          </w:p>
        </w:tc>
        <w:tc>
          <w:tcPr>
            <w:tcW w:w="891" w:type="dxa"/>
            <w:vAlign w:val="top"/>
          </w:tcPr>
          <w:p w14:paraId="7341F2DC">
            <w:pPr>
              <w:spacing w:line="279" w:lineRule="auto"/>
              <w:rPr>
                <w:rFonts w:ascii="Arial"/>
                <w:sz w:val="21"/>
              </w:rPr>
            </w:pPr>
          </w:p>
          <w:p w14:paraId="602C636B">
            <w:pPr>
              <w:spacing w:line="279" w:lineRule="auto"/>
              <w:rPr>
                <w:rFonts w:ascii="Arial"/>
                <w:sz w:val="21"/>
              </w:rPr>
            </w:pPr>
          </w:p>
          <w:p w14:paraId="46C01835">
            <w:pPr>
              <w:spacing w:line="279" w:lineRule="auto"/>
              <w:rPr>
                <w:rFonts w:ascii="Arial"/>
                <w:sz w:val="21"/>
              </w:rPr>
            </w:pPr>
          </w:p>
          <w:p w14:paraId="560EE63D">
            <w:pPr>
              <w:pStyle w:val="25"/>
              <w:spacing w:before="78" w:line="401" w:lineRule="exact"/>
              <w:ind w:left="231"/>
            </w:pPr>
            <w:r>
              <w:rPr>
                <w:spacing w:val="-13"/>
                <w:position w:val="11"/>
                <w14:textOutline w14:w="4358" w14:cap="flat" w14:cmpd="sng">
                  <w14:solidFill>
                    <w14:srgbClr w14:val="000000"/>
                  </w14:solidFill>
                  <w14:prstDash w14:val="solid"/>
                  <w14:miter w14:val="0"/>
                </w14:textOutline>
              </w:rPr>
              <w:t>商务</w:t>
            </w:r>
          </w:p>
          <w:p w14:paraId="5016D148">
            <w:pPr>
              <w:pStyle w:val="25"/>
              <w:spacing w:line="222" w:lineRule="auto"/>
              <w:ind w:left="222"/>
            </w:pPr>
            <w:r>
              <w:rPr>
                <w:spacing w:val="-8"/>
                <w14:textOutline w14:w="4358" w14:cap="flat" w14:cmpd="sng">
                  <w14:solidFill>
                    <w14:srgbClr w14:val="000000"/>
                  </w14:solidFill>
                  <w14:prstDash w14:val="solid"/>
                  <w14:miter w14:val="0"/>
                </w14:textOutline>
              </w:rPr>
              <w:t>文件</w:t>
            </w:r>
          </w:p>
        </w:tc>
        <w:tc>
          <w:tcPr>
            <w:tcW w:w="6565" w:type="dxa"/>
            <w:vAlign w:val="top"/>
          </w:tcPr>
          <w:p w14:paraId="5D339A01">
            <w:pPr>
              <w:pStyle w:val="25"/>
              <w:spacing w:before="122" w:line="222" w:lineRule="auto"/>
              <w:ind w:left="12"/>
            </w:pPr>
            <w:r>
              <w:rPr>
                <w:spacing w:val="-3"/>
              </w:rPr>
              <w:t>☆投标函；</w:t>
            </w:r>
          </w:p>
          <w:p w14:paraId="0E417B0C">
            <w:pPr>
              <w:pStyle w:val="25"/>
              <w:spacing w:before="111" w:line="399" w:lineRule="exact"/>
              <w:ind w:left="12"/>
            </w:pPr>
            <w:r>
              <w:rPr>
                <w:spacing w:val="-2"/>
                <w:position w:val="11"/>
              </w:rPr>
              <w:t>☆开标一览表；</w:t>
            </w:r>
          </w:p>
          <w:p w14:paraId="7B362CC1">
            <w:pPr>
              <w:pStyle w:val="25"/>
              <w:spacing w:line="222" w:lineRule="auto"/>
              <w:ind w:left="12"/>
            </w:pPr>
            <w:r>
              <w:rPr>
                <w:spacing w:val="-2"/>
              </w:rPr>
              <w:t>☆分项报价表；</w:t>
            </w:r>
          </w:p>
          <w:p w14:paraId="46E343B8">
            <w:pPr>
              <w:pStyle w:val="25"/>
              <w:spacing w:before="112" w:line="222" w:lineRule="auto"/>
              <w:ind w:left="12"/>
            </w:pPr>
            <w:r>
              <w:rPr>
                <w:spacing w:val="-2"/>
              </w:rPr>
              <w:t>☆服务承诺书；</w:t>
            </w:r>
          </w:p>
          <w:p w14:paraId="2774D641">
            <w:pPr>
              <w:pStyle w:val="25"/>
              <w:spacing w:before="112" w:line="222" w:lineRule="auto"/>
              <w:ind w:left="23"/>
            </w:pPr>
            <w:r>
              <w:rPr>
                <w:spacing w:val="-3"/>
              </w:rPr>
              <w:t>商务条款偏离说明表；</w:t>
            </w:r>
          </w:p>
          <w:p w14:paraId="026EB404">
            <w:pPr>
              <w:pStyle w:val="25"/>
              <w:spacing w:before="109" w:line="401" w:lineRule="exact"/>
              <w:ind w:left="13"/>
            </w:pPr>
            <w:r>
              <w:rPr>
                <w:spacing w:val="-1"/>
                <w:position w:val="11"/>
              </w:rPr>
              <w:t>投标人认为有必要提供的声明及文件资料；</w:t>
            </w:r>
          </w:p>
          <w:p w14:paraId="02A41E98">
            <w:pPr>
              <w:pStyle w:val="25"/>
              <w:spacing w:line="209" w:lineRule="auto"/>
              <w:ind w:left="16"/>
            </w:pPr>
            <w:r>
              <w:rPr>
                <w:spacing w:val="-6"/>
              </w:rPr>
              <w:t>其他：</w:t>
            </w:r>
          </w:p>
        </w:tc>
      </w:tr>
      <w:tr w14:paraId="5EE62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3" w:hRule="atLeast"/>
        </w:trPr>
        <w:tc>
          <w:tcPr>
            <w:tcW w:w="730" w:type="dxa"/>
            <w:vMerge w:val="continue"/>
            <w:tcBorders>
              <w:top w:val="nil"/>
            </w:tcBorders>
            <w:vAlign w:val="top"/>
          </w:tcPr>
          <w:p w14:paraId="604738E4">
            <w:pPr>
              <w:rPr>
                <w:rFonts w:ascii="Arial"/>
                <w:sz w:val="21"/>
              </w:rPr>
            </w:pPr>
          </w:p>
        </w:tc>
        <w:tc>
          <w:tcPr>
            <w:tcW w:w="1393" w:type="dxa"/>
            <w:vMerge w:val="continue"/>
            <w:tcBorders>
              <w:top w:val="nil"/>
            </w:tcBorders>
            <w:vAlign w:val="top"/>
          </w:tcPr>
          <w:p w14:paraId="28FB49E6">
            <w:pPr>
              <w:rPr>
                <w:rFonts w:ascii="Arial"/>
                <w:sz w:val="21"/>
              </w:rPr>
            </w:pPr>
          </w:p>
        </w:tc>
        <w:tc>
          <w:tcPr>
            <w:tcW w:w="891" w:type="dxa"/>
            <w:vAlign w:val="top"/>
          </w:tcPr>
          <w:p w14:paraId="2544C126">
            <w:pPr>
              <w:rPr>
                <w:rFonts w:ascii="Arial"/>
                <w:sz w:val="21"/>
              </w:rPr>
            </w:pPr>
          </w:p>
        </w:tc>
        <w:tc>
          <w:tcPr>
            <w:tcW w:w="6565" w:type="dxa"/>
            <w:vAlign w:val="top"/>
          </w:tcPr>
          <w:p w14:paraId="79961318">
            <w:pPr>
              <w:pStyle w:val="25"/>
              <w:spacing w:before="122" w:line="221" w:lineRule="auto"/>
              <w:ind w:left="13"/>
            </w:pPr>
            <w:r>
              <w:rPr>
                <w:spacing w:val="-2"/>
              </w:rPr>
              <w:t>投标人自行编写的技术文件：</w:t>
            </w:r>
          </w:p>
          <w:p w14:paraId="5E08E8E8">
            <w:pPr>
              <w:pStyle w:val="25"/>
              <w:spacing w:before="113" w:line="260" w:lineRule="auto"/>
              <w:ind w:left="14" w:right="177" w:hanging="7"/>
            </w:pPr>
            <w:r>
              <w:rPr>
                <w:spacing w:val="-1"/>
              </w:rPr>
              <w:t>①针对本项目的综合说明（含服务理念、工作目标、整体实施</w:t>
            </w:r>
            <w:r>
              <w:rPr>
                <w:spacing w:val="-8"/>
              </w:rPr>
              <w:t>措施</w:t>
            </w:r>
            <w:r>
              <w:t>）；</w:t>
            </w:r>
          </w:p>
        </w:tc>
      </w:tr>
    </w:tbl>
    <w:p w14:paraId="0EEB2337">
      <w:pPr>
        <w:pStyle w:val="6"/>
      </w:pPr>
    </w:p>
    <w:p w14:paraId="40AEF538">
      <w:pPr>
        <w:sectPr>
          <w:headerReference r:id="rId12" w:type="default"/>
          <w:footerReference r:id="rId13" w:type="default"/>
          <w:pgSz w:w="11906" w:h="16839"/>
          <w:pgMar w:top="400" w:right="1080" w:bottom="1046" w:left="1079" w:header="0" w:footer="877" w:gutter="0"/>
          <w:pgBorders>
            <w:top w:val="none" w:sz="0" w:space="0"/>
            <w:left w:val="none" w:sz="0" w:space="0"/>
            <w:bottom w:val="none" w:sz="0" w:space="0"/>
            <w:right w:val="none" w:sz="0" w:space="0"/>
          </w:pgBorders>
          <w:pgNumType w:fmt="decimal"/>
          <w:cols w:space="720" w:num="1"/>
        </w:sectPr>
      </w:pPr>
    </w:p>
    <w:p w14:paraId="12B7871D">
      <w:pPr>
        <w:spacing w:before="8" w:line="57" w:lineRule="exact"/>
      </w:pPr>
    </w:p>
    <w:p w14:paraId="08447C34">
      <w:pPr>
        <w:spacing w:line="172" w:lineRule="exact"/>
      </w:pPr>
    </w:p>
    <w:tbl>
      <w:tblPr>
        <w:tblStyle w:val="24"/>
        <w:tblW w:w="97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414"/>
        <w:gridCol w:w="904"/>
        <w:gridCol w:w="6661"/>
      </w:tblGrid>
      <w:tr w14:paraId="5CA4D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741" w:type="dxa"/>
            <w:vAlign w:val="top"/>
          </w:tcPr>
          <w:p w14:paraId="6C7E4F10">
            <w:pPr>
              <w:rPr>
                <w:rFonts w:ascii="Arial"/>
                <w:sz w:val="21"/>
              </w:rPr>
            </w:pPr>
          </w:p>
        </w:tc>
        <w:tc>
          <w:tcPr>
            <w:tcW w:w="1414" w:type="dxa"/>
            <w:vAlign w:val="top"/>
          </w:tcPr>
          <w:p w14:paraId="41CDECCF">
            <w:pPr>
              <w:rPr>
                <w:rFonts w:ascii="Arial"/>
                <w:sz w:val="21"/>
              </w:rPr>
            </w:pPr>
          </w:p>
        </w:tc>
        <w:tc>
          <w:tcPr>
            <w:tcW w:w="904" w:type="dxa"/>
            <w:vAlign w:val="top"/>
          </w:tcPr>
          <w:p w14:paraId="54700EA7">
            <w:pPr>
              <w:spacing w:line="279" w:lineRule="auto"/>
              <w:rPr>
                <w:rFonts w:ascii="Arial"/>
                <w:sz w:val="21"/>
              </w:rPr>
            </w:pPr>
          </w:p>
          <w:p w14:paraId="3BF50093">
            <w:pPr>
              <w:spacing w:line="279" w:lineRule="auto"/>
              <w:rPr>
                <w:rFonts w:ascii="Arial"/>
                <w:sz w:val="21"/>
              </w:rPr>
            </w:pPr>
          </w:p>
          <w:p w14:paraId="030D538C">
            <w:pPr>
              <w:spacing w:line="280" w:lineRule="auto"/>
              <w:rPr>
                <w:rFonts w:ascii="Arial"/>
                <w:sz w:val="21"/>
              </w:rPr>
            </w:pPr>
          </w:p>
          <w:p w14:paraId="5E35372A">
            <w:pPr>
              <w:pStyle w:val="25"/>
              <w:spacing w:before="78" w:line="264" w:lineRule="auto"/>
              <w:ind w:left="108" w:right="89" w:hanging="7"/>
            </w:pPr>
            <w:r>
              <w:rPr>
                <w:spacing w:val="-5"/>
                <w14:textOutline w14:w="4358" w14:cap="flat" w14:cmpd="sng">
                  <w14:solidFill>
                    <w14:srgbClr w14:val="000000"/>
                  </w14:solidFill>
                  <w14:prstDash w14:val="solid"/>
                  <w14:miter w14:val="0"/>
                </w14:textOutline>
              </w:rPr>
              <w:t>服务要</w:t>
            </w:r>
            <w:r>
              <w:rPr>
                <w:spacing w:val="-7"/>
                <w14:textOutline w14:w="4358" w14:cap="flat" w14:cmpd="sng">
                  <w14:solidFill>
                    <w14:srgbClr w14:val="000000"/>
                  </w14:solidFill>
                  <w14:prstDash w14:val="solid"/>
                  <w14:miter w14:val="0"/>
                </w14:textOutline>
              </w:rPr>
              <w:t>求文件</w:t>
            </w:r>
          </w:p>
        </w:tc>
        <w:tc>
          <w:tcPr>
            <w:tcW w:w="6661" w:type="dxa"/>
            <w:vAlign w:val="top"/>
          </w:tcPr>
          <w:p w14:paraId="12C77012">
            <w:pPr>
              <w:pStyle w:val="25"/>
              <w:spacing w:before="118" w:line="401" w:lineRule="exact"/>
              <w:ind w:left="6"/>
            </w:pPr>
            <w:r>
              <w:rPr>
                <w:spacing w:val="-1"/>
                <w:position w:val="11"/>
              </w:rPr>
              <w:t>②简单方案说明或总体方案设计；</w:t>
            </w:r>
          </w:p>
          <w:p w14:paraId="29EA7615">
            <w:pPr>
              <w:pStyle w:val="25"/>
              <w:spacing w:line="221" w:lineRule="auto"/>
              <w:ind w:left="6"/>
            </w:pPr>
            <w:r>
              <w:rPr>
                <w:spacing w:val="-1"/>
              </w:rPr>
              <w:t>③项目组织和管理；</w:t>
            </w:r>
          </w:p>
          <w:p w14:paraId="2592AE2D">
            <w:pPr>
              <w:pStyle w:val="25"/>
              <w:spacing w:before="112" w:line="221" w:lineRule="auto"/>
              <w:ind w:left="6"/>
            </w:pPr>
            <w:r>
              <w:rPr>
                <w:spacing w:val="-1"/>
              </w:rPr>
              <w:t>④质量、进度、安全相关保障措施；</w:t>
            </w:r>
          </w:p>
          <w:p w14:paraId="0D8B0C4A">
            <w:pPr>
              <w:pStyle w:val="25"/>
              <w:spacing w:before="111" w:line="265" w:lineRule="auto"/>
              <w:ind w:left="17" w:right="177" w:hanging="11"/>
            </w:pPr>
            <w:r>
              <w:rPr>
                <w:spacing w:val="-1"/>
              </w:rPr>
              <w:t>⑤项目管理机构：要求提供项目管理机构框图、人员配备方案及岗位职责和职业资格（含管理层的设置，主要技术人员的人</w:t>
            </w:r>
          </w:p>
          <w:p w14:paraId="71DC45C3">
            <w:pPr>
              <w:pStyle w:val="25"/>
              <w:spacing w:before="112" w:line="264" w:lineRule="auto"/>
              <w:ind w:left="6" w:right="1194" w:firstLine="7"/>
            </w:pPr>
            <w:r>
              <w:rPr>
                <w:spacing w:val="-1"/>
              </w:rPr>
              <w:t>数和职责，各部门的设置、职责和拟安排的人数</w:t>
            </w:r>
            <w:r>
              <w:rPr>
                <w:spacing w:val="-27"/>
              </w:rPr>
              <w:t>）；</w:t>
            </w:r>
            <w:r>
              <w:rPr>
                <w:spacing w:val="-1"/>
              </w:rPr>
              <w:t>⑥完成服务所需的工具、设备等资源配置；</w:t>
            </w:r>
          </w:p>
        </w:tc>
      </w:tr>
      <w:tr w14:paraId="71832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741" w:type="dxa"/>
            <w:vAlign w:val="top"/>
          </w:tcPr>
          <w:p w14:paraId="468FA9DB">
            <w:pPr>
              <w:pStyle w:val="25"/>
              <w:spacing w:before="219" w:line="181" w:lineRule="auto"/>
              <w:ind w:left="271"/>
            </w:pPr>
            <w:r>
              <w:rPr>
                <w:spacing w:val="-12"/>
                <w14:textOutline w14:w="4358" w14:cap="flat" w14:cmpd="sng">
                  <w14:solidFill>
                    <w14:srgbClr w14:val="000000"/>
                  </w14:solidFill>
                  <w14:prstDash w14:val="solid"/>
                  <w14:miter w14:val="0"/>
                </w14:textOutline>
              </w:rPr>
              <w:t>12</w:t>
            </w:r>
          </w:p>
        </w:tc>
        <w:tc>
          <w:tcPr>
            <w:tcW w:w="2318" w:type="dxa"/>
            <w:gridSpan w:val="2"/>
            <w:vAlign w:val="top"/>
          </w:tcPr>
          <w:p w14:paraId="66F6E24D">
            <w:pPr>
              <w:pStyle w:val="25"/>
              <w:spacing w:before="179" w:line="222" w:lineRule="auto"/>
              <w:ind w:left="567"/>
            </w:pPr>
            <w:r>
              <w:rPr>
                <w:spacing w:val="-3"/>
                <w14:textOutline w14:w="4358" w14:cap="flat" w14:cmpd="sng">
                  <w14:solidFill>
                    <w14:srgbClr w14:val="000000"/>
                  </w14:solidFill>
                  <w14:prstDash w14:val="solid"/>
                  <w14:miter w14:val="0"/>
                </w14:textOutline>
              </w:rPr>
              <w:t>投标有效期</w:t>
            </w:r>
          </w:p>
        </w:tc>
        <w:tc>
          <w:tcPr>
            <w:tcW w:w="6661" w:type="dxa"/>
            <w:vAlign w:val="top"/>
          </w:tcPr>
          <w:p w14:paraId="6DB0F607">
            <w:pPr>
              <w:pStyle w:val="25"/>
              <w:spacing w:before="179" w:line="222" w:lineRule="auto"/>
              <w:ind w:left="59"/>
            </w:pPr>
            <w:r>
              <w:rPr>
                <w:spacing w:val="-8"/>
              </w:rPr>
              <w:t>自投标截止之日起</w:t>
            </w:r>
            <w:r>
              <w:rPr>
                <w:spacing w:val="-8"/>
                <w:u w:val="single" w:color="auto"/>
              </w:rPr>
              <w:t>90</w:t>
            </w:r>
            <w:r>
              <w:rPr>
                <w:spacing w:val="-8"/>
              </w:rPr>
              <w:t>日历天。</w:t>
            </w:r>
          </w:p>
        </w:tc>
      </w:tr>
      <w:tr w14:paraId="4E905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741" w:type="dxa"/>
            <w:vAlign w:val="top"/>
          </w:tcPr>
          <w:p w14:paraId="6D73F026">
            <w:pPr>
              <w:spacing w:line="275" w:lineRule="auto"/>
              <w:rPr>
                <w:rFonts w:ascii="Arial"/>
                <w:sz w:val="21"/>
              </w:rPr>
            </w:pPr>
          </w:p>
          <w:p w14:paraId="602155DB">
            <w:pPr>
              <w:pStyle w:val="25"/>
              <w:spacing w:before="78" w:line="181" w:lineRule="auto"/>
              <w:ind w:left="271"/>
            </w:pPr>
            <w:r>
              <w:rPr>
                <w:spacing w:val="-12"/>
                <w14:textOutline w14:w="4358" w14:cap="flat" w14:cmpd="sng">
                  <w14:solidFill>
                    <w14:srgbClr w14:val="000000"/>
                  </w14:solidFill>
                  <w14:prstDash w14:val="solid"/>
                  <w14:miter w14:val="0"/>
                </w14:textOutline>
              </w:rPr>
              <w:t>13</w:t>
            </w:r>
          </w:p>
        </w:tc>
        <w:tc>
          <w:tcPr>
            <w:tcW w:w="2318" w:type="dxa"/>
            <w:gridSpan w:val="2"/>
            <w:vAlign w:val="top"/>
          </w:tcPr>
          <w:p w14:paraId="73A8C4DA">
            <w:pPr>
              <w:pStyle w:val="25"/>
              <w:spacing w:before="115" w:line="259" w:lineRule="auto"/>
              <w:ind w:left="452" w:right="435" w:hanging="5"/>
            </w:pPr>
            <w:r>
              <w:rPr>
                <w:spacing w:val="-2"/>
                <w14:textOutline w14:w="4358" w14:cap="flat" w14:cmpd="sng">
                  <w14:solidFill>
                    <w14:srgbClr w14:val="000000"/>
                  </w14:solidFill>
                  <w14:prstDash w14:val="solid"/>
                  <w14:miter w14:val="0"/>
                </w14:textOutline>
              </w:rPr>
              <w:t>投标截止时间</w:t>
            </w:r>
            <w:r>
              <w:rPr>
                <w:spacing w:val="-3"/>
                <w14:textOutline w14:w="4358" w14:cap="flat" w14:cmpd="sng">
                  <w14:solidFill>
                    <w14:srgbClr w14:val="000000"/>
                  </w14:solidFill>
                  <w14:prstDash w14:val="solid"/>
                  <w14:miter w14:val="0"/>
                </w14:textOutline>
              </w:rPr>
              <w:t>（开标时间）</w:t>
            </w:r>
          </w:p>
        </w:tc>
        <w:tc>
          <w:tcPr>
            <w:tcW w:w="6661" w:type="dxa"/>
            <w:vAlign w:val="top"/>
          </w:tcPr>
          <w:p w14:paraId="5F42B3ED">
            <w:pPr>
              <w:pStyle w:val="25"/>
              <w:spacing w:before="315" w:line="222" w:lineRule="auto"/>
              <w:ind w:left="14"/>
              <w:rPr>
                <w:color w:val="auto"/>
              </w:rPr>
            </w:pPr>
            <w:r>
              <w:rPr>
                <w:color w:val="auto"/>
                <w:spacing w:val="-3"/>
              </w:rPr>
              <w:t>截止时间：202</w:t>
            </w:r>
            <w:r>
              <w:rPr>
                <w:rFonts w:hint="eastAsia"/>
                <w:color w:val="auto"/>
                <w:spacing w:val="-3"/>
                <w:lang w:val="en-US" w:eastAsia="zh-CN"/>
              </w:rPr>
              <w:t>5</w:t>
            </w:r>
            <w:r>
              <w:rPr>
                <w:color w:val="auto"/>
                <w:spacing w:val="-3"/>
              </w:rPr>
              <w:t>年</w:t>
            </w:r>
            <w:r>
              <w:rPr>
                <w:rFonts w:hint="eastAsia"/>
                <w:color w:val="auto"/>
                <w:spacing w:val="-3"/>
                <w:lang w:val="en-US" w:eastAsia="zh-CN"/>
              </w:rPr>
              <w:t>04</w:t>
            </w:r>
            <w:r>
              <w:rPr>
                <w:color w:val="auto"/>
                <w:spacing w:val="-3"/>
              </w:rPr>
              <w:t>月</w:t>
            </w:r>
            <w:r>
              <w:rPr>
                <w:rFonts w:hint="eastAsia"/>
                <w:color w:val="auto"/>
                <w:spacing w:val="-3"/>
                <w:lang w:val="en-US" w:eastAsia="zh-CN"/>
              </w:rPr>
              <w:t>03</w:t>
            </w:r>
            <w:r>
              <w:rPr>
                <w:color w:val="auto"/>
                <w:spacing w:val="-3"/>
              </w:rPr>
              <w:t>日1</w:t>
            </w:r>
            <w:r>
              <w:rPr>
                <w:rFonts w:hint="eastAsia"/>
                <w:color w:val="auto"/>
                <w:spacing w:val="-3"/>
                <w:lang w:val="en-US" w:eastAsia="zh-CN"/>
              </w:rPr>
              <w:t>0：3</w:t>
            </w:r>
            <w:r>
              <w:rPr>
                <w:color w:val="auto"/>
                <w:spacing w:val="-3"/>
              </w:rPr>
              <w:t>0（北京时间）</w:t>
            </w:r>
          </w:p>
        </w:tc>
      </w:tr>
      <w:tr w14:paraId="60D8D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9" w:hRule="atLeast"/>
        </w:trPr>
        <w:tc>
          <w:tcPr>
            <w:tcW w:w="741" w:type="dxa"/>
            <w:vAlign w:val="top"/>
          </w:tcPr>
          <w:p w14:paraId="3BB523F3">
            <w:pPr>
              <w:spacing w:line="266" w:lineRule="auto"/>
              <w:rPr>
                <w:rFonts w:ascii="Arial"/>
                <w:sz w:val="21"/>
              </w:rPr>
            </w:pPr>
          </w:p>
          <w:p w14:paraId="6E4C6834">
            <w:pPr>
              <w:spacing w:line="266" w:lineRule="auto"/>
              <w:rPr>
                <w:rFonts w:ascii="Arial"/>
                <w:sz w:val="21"/>
              </w:rPr>
            </w:pPr>
          </w:p>
          <w:p w14:paraId="72DFA8FF">
            <w:pPr>
              <w:spacing w:line="266" w:lineRule="auto"/>
              <w:rPr>
                <w:rFonts w:ascii="Arial"/>
                <w:sz w:val="21"/>
              </w:rPr>
            </w:pPr>
          </w:p>
          <w:p w14:paraId="69EBE31D">
            <w:pPr>
              <w:spacing w:line="267" w:lineRule="auto"/>
              <w:rPr>
                <w:rFonts w:ascii="Arial"/>
                <w:sz w:val="21"/>
              </w:rPr>
            </w:pPr>
          </w:p>
          <w:p w14:paraId="7B99E418">
            <w:pPr>
              <w:spacing w:line="267" w:lineRule="auto"/>
              <w:rPr>
                <w:rFonts w:ascii="Arial"/>
                <w:sz w:val="21"/>
              </w:rPr>
            </w:pPr>
          </w:p>
          <w:p w14:paraId="5E215332">
            <w:pPr>
              <w:spacing w:line="267" w:lineRule="auto"/>
              <w:rPr>
                <w:rFonts w:ascii="Arial"/>
                <w:sz w:val="21"/>
              </w:rPr>
            </w:pPr>
          </w:p>
          <w:p w14:paraId="5ADCD2BA">
            <w:pPr>
              <w:spacing w:line="267" w:lineRule="auto"/>
              <w:rPr>
                <w:rFonts w:ascii="Arial"/>
                <w:sz w:val="21"/>
              </w:rPr>
            </w:pPr>
          </w:p>
          <w:p w14:paraId="6E6906E8">
            <w:pPr>
              <w:pStyle w:val="25"/>
              <w:spacing w:before="78" w:line="181" w:lineRule="auto"/>
              <w:ind w:left="271"/>
            </w:pPr>
            <w:r>
              <w:rPr>
                <w:spacing w:val="-12"/>
                <w14:textOutline w14:w="4358" w14:cap="flat" w14:cmpd="sng">
                  <w14:solidFill>
                    <w14:srgbClr w14:val="000000"/>
                  </w14:solidFill>
                  <w14:prstDash w14:val="solid"/>
                  <w14:miter w14:val="0"/>
                </w14:textOutline>
              </w:rPr>
              <w:t>14</w:t>
            </w:r>
          </w:p>
        </w:tc>
        <w:tc>
          <w:tcPr>
            <w:tcW w:w="2318" w:type="dxa"/>
            <w:gridSpan w:val="2"/>
            <w:vAlign w:val="top"/>
          </w:tcPr>
          <w:p w14:paraId="79B68F4D">
            <w:pPr>
              <w:spacing w:line="260" w:lineRule="auto"/>
              <w:rPr>
                <w:rFonts w:ascii="Arial"/>
                <w:sz w:val="21"/>
              </w:rPr>
            </w:pPr>
          </w:p>
          <w:p w14:paraId="6993A067">
            <w:pPr>
              <w:spacing w:line="261" w:lineRule="auto"/>
              <w:rPr>
                <w:rFonts w:ascii="Arial"/>
                <w:sz w:val="21"/>
              </w:rPr>
            </w:pPr>
          </w:p>
          <w:p w14:paraId="279091C8">
            <w:pPr>
              <w:spacing w:line="261" w:lineRule="auto"/>
              <w:rPr>
                <w:rFonts w:ascii="Arial"/>
                <w:sz w:val="21"/>
              </w:rPr>
            </w:pPr>
          </w:p>
          <w:p w14:paraId="66E1C6DA">
            <w:pPr>
              <w:spacing w:line="261" w:lineRule="auto"/>
              <w:rPr>
                <w:rFonts w:ascii="Arial"/>
                <w:sz w:val="21"/>
              </w:rPr>
            </w:pPr>
          </w:p>
          <w:p w14:paraId="57D433DC">
            <w:pPr>
              <w:spacing w:line="261" w:lineRule="auto"/>
              <w:rPr>
                <w:rFonts w:ascii="Arial"/>
                <w:sz w:val="21"/>
              </w:rPr>
            </w:pPr>
          </w:p>
          <w:p w14:paraId="6FDEABEE">
            <w:pPr>
              <w:spacing w:line="261" w:lineRule="auto"/>
              <w:rPr>
                <w:rFonts w:ascii="Arial"/>
                <w:sz w:val="21"/>
              </w:rPr>
            </w:pPr>
          </w:p>
          <w:p w14:paraId="5C922E5D">
            <w:pPr>
              <w:spacing w:line="261" w:lineRule="auto"/>
              <w:rPr>
                <w:rFonts w:ascii="Arial"/>
                <w:sz w:val="21"/>
              </w:rPr>
            </w:pPr>
          </w:p>
          <w:p w14:paraId="0741481A">
            <w:pPr>
              <w:pStyle w:val="25"/>
              <w:spacing w:before="78" w:line="223" w:lineRule="auto"/>
              <w:ind w:left="448"/>
            </w:pPr>
            <w:r>
              <w:rPr>
                <w:spacing w:val="-2"/>
                <w14:textOutline w14:w="4358" w14:cap="flat" w14:cmpd="sng">
                  <w14:solidFill>
                    <w14:srgbClr w14:val="000000"/>
                  </w14:solidFill>
                  <w14:prstDash w14:val="solid"/>
                  <w14:miter w14:val="0"/>
                </w14:textOutline>
              </w:rPr>
              <w:t>答疑接受时间</w:t>
            </w:r>
          </w:p>
        </w:tc>
        <w:tc>
          <w:tcPr>
            <w:tcW w:w="6661" w:type="dxa"/>
            <w:vAlign w:val="top"/>
          </w:tcPr>
          <w:p w14:paraId="70A7A7BD">
            <w:pPr>
              <w:pStyle w:val="25"/>
              <w:spacing w:before="116" w:line="265" w:lineRule="auto"/>
              <w:ind w:left="19" w:right="177" w:hanging="9"/>
              <w:rPr>
                <w:color w:val="auto"/>
              </w:rPr>
            </w:pPr>
            <w:r>
              <w:rPr>
                <w:color w:val="auto"/>
                <w:u w:val="single" w:color="auto"/>
              </w:rPr>
              <w:t>202</w:t>
            </w:r>
            <w:r>
              <w:rPr>
                <w:rFonts w:hint="eastAsia"/>
                <w:color w:val="auto"/>
                <w:u w:val="single" w:color="auto"/>
                <w:lang w:val="en-US" w:eastAsia="zh-CN"/>
              </w:rPr>
              <w:t>5</w:t>
            </w:r>
            <w:r>
              <w:rPr>
                <w:color w:val="auto"/>
                <w:u w:val="single" w:color="auto"/>
              </w:rPr>
              <w:t>年</w:t>
            </w:r>
            <w:r>
              <w:rPr>
                <w:rFonts w:hint="eastAsia"/>
                <w:color w:val="auto"/>
                <w:u w:val="single" w:color="auto"/>
                <w:lang w:val="en-US" w:eastAsia="zh-CN"/>
              </w:rPr>
              <w:t>04</w:t>
            </w:r>
            <w:r>
              <w:rPr>
                <w:color w:val="auto"/>
                <w:u w:val="single" w:color="auto"/>
              </w:rPr>
              <w:t>月</w:t>
            </w:r>
            <w:r>
              <w:rPr>
                <w:rFonts w:hint="eastAsia"/>
                <w:color w:val="auto"/>
                <w:u w:val="single" w:color="auto"/>
                <w:lang w:val="en-US" w:eastAsia="zh-CN"/>
              </w:rPr>
              <w:t>03</w:t>
            </w:r>
            <w:r>
              <w:rPr>
                <w:color w:val="auto"/>
                <w:u w:val="single" w:color="auto"/>
              </w:rPr>
              <w:t>日1</w:t>
            </w:r>
            <w:r>
              <w:rPr>
                <w:rFonts w:hint="eastAsia"/>
                <w:color w:val="auto"/>
                <w:u w:val="single" w:color="auto"/>
                <w:lang w:val="en-US" w:eastAsia="zh-CN"/>
              </w:rPr>
              <w:t>0</w:t>
            </w:r>
            <w:r>
              <w:rPr>
                <w:color w:val="auto"/>
                <w:u w:val="single" w:color="auto"/>
              </w:rPr>
              <w:t>:30</w:t>
            </w:r>
            <w:r>
              <w:rPr>
                <w:color w:val="auto"/>
              </w:rPr>
              <w:t>（北京时</w:t>
            </w:r>
            <w:r>
              <w:rPr>
                <w:color w:val="auto"/>
                <w:spacing w:val="-1"/>
              </w:rPr>
              <w:t>间）前接受投标人疑问或澄清</w:t>
            </w:r>
            <w:r>
              <w:rPr>
                <w:color w:val="auto"/>
                <w:spacing w:val="-2"/>
              </w:rPr>
              <w:t>要求（逾期不予受理）。</w:t>
            </w:r>
          </w:p>
          <w:p w14:paraId="028C680F">
            <w:pPr>
              <w:pStyle w:val="25"/>
              <w:spacing w:before="109" w:line="222" w:lineRule="auto"/>
              <w:ind w:left="12"/>
              <w:rPr>
                <w:rFonts w:hint="eastAsia" w:eastAsia="仿宋"/>
                <w:color w:val="auto"/>
                <w:lang w:eastAsia="zh-CN"/>
              </w:rPr>
            </w:pPr>
            <w:r>
              <w:rPr>
                <w:color w:val="auto"/>
                <w:spacing w:val="-6"/>
              </w:rPr>
              <w:t>联系人：</w:t>
            </w:r>
            <w:r>
              <w:rPr>
                <w:rFonts w:hint="eastAsia"/>
                <w:color w:val="auto"/>
                <w:spacing w:val="-6"/>
                <w:lang w:eastAsia="zh-CN"/>
              </w:rPr>
              <w:t>韩骐泽</w:t>
            </w:r>
          </w:p>
          <w:p w14:paraId="70A328F7">
            <w:pPr>
              <w:pStyle w:val="25"/>
              <w:spacing w:before="111" w:line="223" w:lineRule="auto"/>
              <w:ind w:left="12"/>
              <w:rPr>
                <w:rFonts w:hint="eastAsia" w:eastAsia="仿宋"/>
                <w:color w:val="auto"/>
                <w:lang w:eastAsia="zh-CN"/>
              </w:rPr>
            </w:pPr>
            <w:r>
              <w:rPr>
                <w:color w:val="auto"/>
                <w:spacing w:val="-1"/>
              </w:rPr>
              <w:t>联系电话：</w:t>
            </w:r>
            <w:r>
              <w:rPr>
                <w:rFonts w:hint="eastAsia"/>
                <w:color w:val="auto"/>
                <w:spacing w:val="-1"/>
                <w:lang w:eastAsia="zh-CN"/>
              </w:rPr>
              <w:t>18197565190</w:t>
            </w:r>
          </w:p>
          <w:p w14:paraId="31357808">
            <w:pPr>
              <w:pStyle w:val="25"/>
              <w:spacing w:before="111" w:line="279" w:lineRule="auto"/>
              <w:ind w:left="12" w:right="153" w:firstLine="6"/>
              <w:rPr>
                <w:color w:val="auto"/>
              </w:rPr>
            </w:pPr>
            <w:r>
              <w:rPr>
                <w:color w:val="auto"/>
              </w:rPr>
              <w:t>提交方式：</w:t>
            </w:r>
            <w:r>
              <w:rPr>
                <w:color w:val="auto"/>
                <w14:textOutline w14:w="4358" w14:cap="flat" w14:cmpd="sng">
                  <w14:solidFill>
                    <w14:srgbClr w14:val="000000"/>
                  </w14:solidFill>
                  <w14:prstDash w14:val="solid"/>
                  <w14:miter w14:val="0"/>
                </w14:textOutline>
              </w:rPr>
              <w:t>将疑问或澄清文件加盖单位公章的纸质资料和下载招标文件的凭证复印件加盖公章递交至</w:t>
            </w:r>
            <w:r>
              <w:rPr>
                <w:rFonts w:hint="eastAsia"/>
                <w:color w:val="auto"/>
                <w:lang w:eastAsia="zh-CN"/>
                <w14:textOutline w14:w="4358" w14:cap="flat" w14:cmpd="sng">
                  <w14:solidFill>
                    <w14:srgbClr w14:val="000000"/>
                  </w14:solidFill>
                  <w14:prstDash w14:val="solid"/>
                  <w14:miter w14:val="0"/>
                </w14:textOutline>
              </w:rPr>
              <w:t>新疆恒业同创工程咨询有限公司</w:t>
            </w:r>
            <w:r>
              <w:rPr>
                <w:color w:val="auto"/>
                <w:spacing w:val="-3"/>
                <w14:textOutline w14:w="4358" w14:cap="flat" w14:cmpd="sng">
                  <w14:solidFill>
                    <w14:srgbClr w14:val="000000"/>
                  </w14:solidFill>
                  <w14:prstDash w14:val="solid"/>
                  <w14:miter w14:val="0"/>
                </w14:textOutline>
              </w:rPr>
              <w:t>。</w:t>
            </w:r>
          </w:p>
          <w:p w14:paraId="01DD748C">
            <w:pPr>
              <w:pStyle w:val="25"/>
              <w:spacing w:before="111" w:line="259" w:lineRule="auto"/>
              <w:ind w:left="15" w:right="49" w:firstLine="12"/>
              <w:rPr>
                <w:color w:val="auto"/>
              </w:rPr>
            </w:pPr>
            <w:r>
              <w:rPr>
                <w:color w:val="auto"/>
                <w:spacing w:val="-1"/>
              </w:rPr>
              <w:t>注：澄清、修改文件发出后，投标人必须使用最新的澄清文件制作电子投标文件，否则将无法完成上传。</w:t>
            </w:r>
          </w:p>
        </w:tc>
      </w:tr>
      <w:tr w14:paraId="4BAD4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41" w:type="dxa"/>
            <w:vAlign w:val="top"/>
          </w:tcPr>
          <w:p w14:paraId="03E1C0F7">
            <w:pPr>
              <w:pStyle w:val="25"/>
              <w:spacing w:before="156" w:line="181" w:lineRule="auto"/>
              <w:ind w:left="271"/>
            </w:pPr>
            <w:r>
              <w:rPr>
                <w:spacing w:val="-12"/>
                <w14:textOutline w14:w="4358" w14:cap="flat" w14:cmpd="sng">
                  <w14:solidFill>
                    <w14:srgbClr w14:val="000000"/>
                  </w14:solidFill>
                  <w14:prstDash w14:val="solid"/>
                  <w14:miter w14:val="0"/>
                </w14:textOutline>
              </w:rPr>
              <w:t>15</w:t>
            </w:r>
          </w:p>
        </w:tc>
        <w:tc>
          <w:tcPr>
            <w:tcW w:w="2318" w:type="dxa"/>
            <w:gridSpan w:val="2"/>
            <w:vAlign w:val="top"/>
          </w:tcPr>
          <w:p w14:paraId="6C44E072">
            <w:pPr>
              <w:pStyle w:val="25"/>
              <w:spacing w:before="116" w:line="259" w:lineRule="auto"/>
              <w:ind w:left="215" w:right="202" w:hanging="17"/>
            </w:pPr>
            <w:r>
              <w:rPr>
                <w:spacing w:val="-1"/>
                <w14:textOutline w14:w="4358" w14:cap="flat" w14:cmpd="sng">
                  <w14:solidFill>
                    <w14:srgbClr w14:val="000000"/>
                  </w14:solidFill>
                  <w14:prstDash w14:val="solid"/>
                  <w14:miter w14:val="0"/>
                </w14:textOutline>
              </w:rPr>
              <w:t>投标人在投标截止</w:t>
            </w:r>
            <w:r>
              <w:rPr>
                <w:spacing w:val="-4"/>
                <w14:textOutline w14:w="4358" w14:cap="flat" w14:cmpd="sng">
                  <w14:solidFill>
                    <w14:srgbClr w14:val="000000"/>
                  </w14:solidFill>
                  <w14:prstDash w14:val="solid"/>
                  <w14:miter w14:val="0"/>
                </w14:textOutline>
              </w:rPr>
              <w:t>时间前提交的文件</w:t>
            </w:r>
          </w:p>
        </w:tc>
        <w:tc>
          <w:tcPr>
            <w:tcW w:w="6661" w:type="dxa"/>
            <w:vAlign w:val="top"/>
          </w:tcPr>
          <w:p w14:paraId="7DDE0066">
            <w:pPr>
              <w:pStyle w:val="25"/>
              <w:spacing w:before="316" w:line="222" w:lineRule="auto"/>
              <w:ind w:left="14"/>
              <w:rPr>
                <w:color w:val="auto"/>
              </w:rPr>
            </w:pPr>
            <w:r>
              <w:rPr>
                <w:color w:val="auto"/>
                <w:spacing w:val="-2"/>
              </w:rPr>
              <w:t>截止时间：202</w:t>
            </w:r>
            <w:r>
              <w:rPr>
                <w:rFonts w:hint="eastAsia"/>
                <w:color w:val="auto"/>
                <w:spacing w:val="-2"/>
                <w:lang w:val="en-US" w:eastAsia="zh-CN"/>
              </w:rPr>
              <w:t>5</w:t>
            </w:r>
            <w:r>
              <w:rPr>
                <w:color w:val="auto"/>
                <w:spacing w:val="-2"/>
              </w:rPr>
              <w:t>年</w:t>
            </w:r>
            <w:r>
              <w:rPr>
                <w:rFonts w:hint="eastAsia"/>
                <w:color w:val="auto"/>
                <w:spacing w:val="-2"/>
                <w:lang w:val="en-US" w:eastAsia="zh-CN"/>
              </w:rPr>
              <w:t>04</w:t>
            </w:r>
            <w:r>
              <w:rPr>
                <w:color w:val="auto"/>
                <w:spacing w:val="-2"/>
              </w:rPr>
              <w:t>月</w:t>
            </w:r>
            <w:r>
              <w:rPr>
                <w:rFonts w:hint="eastAsia"/>
                <w:color w:val="auto"/>
                <w:spacing w:val="-2"/>
                <w:lang w:val="en-US" w:eastAsia="zh-CN"/>
              </w:rPr>
              <w:t>03</w:t>
            </w:r>
            <w:r>
              <w:rPr>
                <w:color w:val="auto"/>
                <w:spacing w:val="-2"/>
              </w:rPr>
              <w:t>日1</w:t>
            </w:r>
            <w:r>
              <w:rPr>
                <w:rFonts w:hint="eastAsia"/>
                <w:color w:val="auto"/>
                <w:spacing w:val="-2"/>
                <w:lang w:val="en-US" w:eastAsia="zh-CN"/>
              </w:rPr>
              <w:t>0</w:t>
            </w:r>
            <w:r>
              <w:rPr>
                <w:color w:val="auto"/>
                <w:spacing w:val="-2"/>
              </w:rPr>
              <w:t>：</w:t>
            </w:r>
            <w:r>
              <w:rPr>
                <w:rFonts w:hint="eastAsia"/>
                <w:color w:val="auto"/>
                <w:spacing w:val="-2"/>
                <w:lang w:val="en-US" w:eastAsia="zh-CN"/>
              </w:rPr>
              <w:t>3</w:t>
            </w:r>
            <w:r>
              <w:rPr>
                <w:color w:val="auto"/>
                <w:spacing w:val="-2"/>
              </w:rPr>
              <w:t>0（北京时间）</w:t>
            </w:r>
          </w:p>
        </w:tc>
      </w:tr>
      <w:tr w14:paraId="7EC57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9" w:hRule="atLeast"/>
        </w:trPr>
        <w:tc>
          <w:tcPr>
            <w:tcW w:w="741" w:type="dxa"/>
            <w:vAlign w:val="top"/>
          </w:tcPr>
          <w:p w14:paraId="758FAFAA">
            <w:pPr>
              <w:rPr>
                <w:rFonts w:ascii="Arial"/>
                <w:sz w:val="21"/>
              </w:rPr>
            </w:pPr>
          </w:p>
        </w:tc>
        <w:tc>
          <w:tcPr>
            <w:tcW w:w="2318" w:type="dxa"/>
            <w:gridSpan w:val="2"/>
            <w:vAlign w:val="top"/>
          </w:tcPr>
          <w:p w14:paraId="4A1B7CC4">
            <w:pPr>
              <w:rPr>
                <w:rFonts w:ascii="Arial"/>
                <w:sz w:val="21"/>
              </w:rPr>
            </w:pPr>
          </w:p>
        </w:tc>
        <w:tc>
          <w:tcPr>
            <w:tcW w:w="6661" w:type="dxa"/>
            <w:vAlign w:val="top"/>
          </w:tcPr>
          <w:p w14:paraId="1718A4B0">
            <w:pPr>
              <w:pStyle w:val="25"/>
              <w:spacing w:before="118" w:line="222" w:lineRule="auto"/>
              <w:ind w:left="16"/>
              <w:rPr>
                <w:color w:val="auto"/>
              </w:rPr>
            </w:pPr>
            <w:r>
              <w:rPr>
                <w:color w:val="auto"/>
                <w:spacing w:val="-3"/>
              </w:rPr>
              <w:t>采用不见面开标：</w:t>
            </w:r>
          </w:p>
          <w:p w14:paraId="14D7894A">
            <w:pPr>
              <w:pStyle w:val="25"/>
              <w:spacing w:before="109" w:line="222" w:lineRule="auto"/>
              <w:ind w:left="12"/>
              <w:rPr>
                <w:color w:val="auto"/>
              </w:rPr>
            </w:pPr>
            <w:r>
              <w:rPr>
                <w:color w:val="auto"/>
                <w:spacing w:val="-2"/>
              </w:rPr>
              <w:t>开标时间：202</w:t>
            </w:r>
            <w:r>
              <w:rPr>
                <w:rFonts w:hint="eastAsia"/>
                <w:color w:val="auto"/>
                <w:spacing w:val="-2"/>
                <w:lang w:val="en-US" w:eastAsia="zh-CN"/>
              </w:rPr>
              <w:t>5</w:t>
            </w:r>
            <w:r>
              <w:rPr>
                <w:color w:val="auto"/>
                <w:spacing w:val="-2"/>
              </w:rPr>
              <w:t>年</w:t>
            </w:r>
            <w:r>
              <w:rPr>
                <w:rFonts w:hint="eastAsia"/>
                <w:color w:val="auto"/>
                <w:spacing w:val="-2"/>
                <w:lang w:val="en-US" w:eastAsia="zh-CN"/>
              </w:rPr>
              <w:t>04</w:t>
            </w:r>
            <w:r>
              <w:rPr>
                <w:color w:val="auto"/>
                <w:spacing w:val="-2"/>
              </w:rPr>
              <w:t>月</w:t>
            </w:r>
            <w:r>
              <w:rPr>
                <w:rFonts w:hint="eastAsia"/>
                <w:color w:val="auto"/>
                <w:spacing w:val="-2"/>
                <w:lang w:val="en-US" w:eastAsia="zh-CN"/>
              </w:rPr>
              <w:t>03</w:t>
            </w:r>
            <w:r>
              <w:rPr>
                <w:color w:val="auto"/>
                <w:spacing w:val="-2"/>
              </w:rPr>
              <w:t>日1</w:t>
            </w:r>
            <w:r>
              <w:rPr>
                <w:rFonts w:hint="eastAsia"/>
                <w:color w:val="auto"/>
                <w:spacing w:val="-2"/>
                <w:lang w:val="en-US" w:eastAsia="zh-CN"/>
              </w:rPr>
              <w:t>0</w:t>
            </w:r>
            <w:r>
              <w:rPr>
                <w:color w:val="auto"/>
                <w:spacing w:val="-2"/>
              </w:rPr>
              <w:t>：</w:t>
            </w:r>
            <w:r>
              <w:rPr>
                <w:rFonts w:hint="eastAsia"/>
                <w:color w:val="auto"/>
                <w:spacing w:val="-2"/>
                <w:lang w:val="en-US" w:eastAsia="zh-CN"/>
              </w:rPr>
              <w:t>3</w:t>
            </w:r>
            <w:r>
              <w:rPr>
                <w:color w:val="auto"/>
                <w:spacing w:val="-2"/>
              </w:rPr>
              <w:t>0（北京时间）</w:t>
            </w:r>
          </w:p>
          <w:p w14:paraId="2868796C">
            <w:pPr>
              <w:pStyle w:val="25"/>
              <w:spacing w:before="112" w:line="222" w:lineRule="auto"/>
              <w:ind w:left="12"/>
              <w:rPr>
                <w:color w:val="auto"/>
              </w:rPr>
            </w:pPr>
            <w:r>
              <w:rPr>
                <w:color w:val="auto"/>
                <w:spacing w:val="-2"/>
              </w:rPr>
              <w:t>开标地点：政采云不见面开标大厅</w:t>
            </w:r>
          </w:p>
          <w:p w14:paraId="6ECE0AA5">
            <w:pPr>
              <w:pStyle w:val="25"/>
              <w:spacing w:before="112" w:line="222" w:lineRule="auto"/>
              <w:ind w:left="20"/>
              <w:rPr>
                <w:color w:val="auto"/>
              </w:rPr>
            </w:pPr>
            <w:r>
              <w:rPr>
                <w:color w:val="auto"/>
                <w:spacing w:val="-2"/>
              </w:rPr>
              <w:t>不见面开标默认解密时长：30分钟</w:t>
            </w:r>
          </w:p>
          <w:p w14:paraId="588DF755">
            <w:pPr>
              <w:pStyle w:val="25"/>
              <w:spacing w:before="108" w:line="222" w:lineRule="auto"/>
              <w:ind w:left="21"/>
              <w:rPr>
                <w:color w:val="auto"/>
              </w:rPr>
            </w:pPr>
            <w:r>
              <w:rPr>
                <w:color w:val="auto"/>
                <w:spacing w:val="-1"/>
              </w:rPr>
              <w:t>关于能否延长解密时间的约定：否</w:t>
            </w:r>
          </w:p>
          <w:p w14:paraId="24EDB100">
            <w:pPr>
              <w:pStyle w:val="25"/>
              <w:spacing w:before="114" w:line="286" w:lineRule="auto"/>
              <w:ind w:left="14" w:right="57"/>
              <w:rPr>
                <w:color w:val="auto"/>
              </w:rPr>
            </w:pPr>
            <w:r>
              <w:rPr>
                <w:color w:val="auto"/>
                <w:spacing w:val="-1"/>
              </w:rPr>
              <w:t>须知：1．本项目采用不见面开标、投标人需要递交电子响应文件，加密的电子响应文件，在投标截止时间前通过政采云平台</w:t>
            </w:r>
            <w:r>
              <w:rPr>
                <w:color w:val="auto"/>
              </w:rPr>
              <w:t>（</w:t>
            </w:r>
            <w:r>
              <w:rPr>
                <w:color w:val="auto"/>
              </w:rPr>
              <w:fldChar w:fldCharType="begin"/>
            </w:r>
            <w:r>
              <w:rPr>
                <w:color w:val="auto"/>
              </w:rPr>
              <w:instrText xml:space="preserve"> HYPERLINK "https://www.zcygov.cn/" </w:instrText>
            </w:r>
            <w:r>
              <w:rPr>
                <w:color w:val="auto"/>
              </w:rPr>
              <w:fldChar w:fldCharType="separate"/>
            </w:r>
            <w:r>
              <w:rPr>
                <w:color w:val="auto"/>
              </w:rPr>
              <w:t>https://www.zcygov.c</w:t>
            </w:r>
            <w:r>
              <w:rPr>
                <w:color w:val="auto"/>
                <w:spacing w:val="-1"/>
              </w:rPr>
              <w:t>n/</w:t>
            </w:r>
            <w:r>
              <w:rPr>
                <w:color w:val="auto"/>
                <w:spacing w:val="-1"/>
              </w:rPr>
              <w:fldChar w:fldCharType="end"/>
            </w:r>
            <w:r>
              <w:rPr>
                <w:color w:val="auto"/>
                <w:spacing w:val="-1"/>
              </w:rPr>
              <w:t>）上传到指定位置。无需递交纸质</w:t>
            </w:r>
            <w:r>
              <w:rPr>
                <w:color w:val="auto"/>
                <w:spacing w:val="-6"/>
              </w:rPr>
              <w:t>文件。</w:t>
            </w:r>
          </w:p>
          <w:p w14:paraId="7ED36D2B">
            <w:pPr>
              <w:pStyle w:val="25"/>
              <w:spacing w:before="113" w:line="258" w:lineRule="auto"/>
              <w:ind w:left="22" w:right="177" w:hanging="12"/>
              <w:rPr>
                <w:color w:val="auto"/>
              </w:rPr>
            </w:pPr>
            <w:r>
              <w:rPr>
                <w:color w:val="auto"/>
                <w:spacing w:val="-1"/>
              </w:rPr>
              <w:t>2.本项目采用远程不见面交易的模式。开标当日，投标人无需</w:t>
            </w:r>
            <w:r>
              <w:rPr>
                <w:color w:val="auto"/>
                <w:spacing w:val="-2"/>
              </w:rPr>
              <w:t>到达开标现场，仅需在任意地点通过政采云平台</w:t>
            </w:r>
          </w:p>
        </w:tc>
      </w:tr>
    </w:tbl>
    <w:p w14:paraId="35C840B3">
      <w:pPr>
        <w:pStyle w:val="6"/>
      </w:pPr>
    </w:p>
    <w:p w14:paraId="2E922A07">
      <w:pPr>
        <w:sectPr>
          <w:footerReference r:id="rId14" w:type="default"/>
          <w:pgSz w:w="11906" w:h="16839"/>
          <w:pgMar w:top="400" w:right="1080" w:bottom="1046" w:left="1079" w:header="0" w:footer="877" w:gutter="0"/>
          <w:pgBorders>
            <w:top w:val="none" w:sz="0" w:space="0"/>
            <w:left w:val="none" w:sz="0" w:space="0"/>
            <w:bottom w:val="none" w:sz="0" w:space="0"/>
            <w:right w:val="none" w:sz="0" w:space="0"/>
          </w:pgBorders>
          <w:pgNumType w:fmt="decimal"/>
          <w:cols w:space="720" w:num="1"/>
        </w:sectPr>
      </w:pPr>
    </w:p>
    <w:p w14:paraId="03F20816">
      <w:pPr>
        <w:spacing w:line="172" w:lineRule="exact"/>
      </w:pPr>
    </w:p>
    <w:tbl>
      <w:tblPr>
        <w:tblStyle w:val="24"/>
        <w:tblW w:w="97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2318"/>
        <w:gridCol w:w="6661"/>
      </w:tblGrid>
      <w:tr w14:paraId="4B909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9" w:hRule="atLeast"/>
        </w:trPr>
        <w:tc>
          <w:tcPr>
            <w:tcW w:w="741" w:type="dxa"/>
            <w:vAlign w:val="top"/>
          </w:tcPr>
          <w:p w14:paraId="71016FEA">
            <w:pPr>
              <w:spacing w:line="250" w:lineRule="auto"/>
              <w:rPr>
                <w:rFonts w:ascii="Arial"/>
                <w:sz w:val="21"/>
              </w:rPr>
            </w:pPr>
          </w:p>
          <w:p w14:paraId="053678CB">
            <w:pPr>
              <w:spacing w:line="250" w:lineRule="auto"/>
              <w:rPr>
                <w:rFonts w:ascii="Arial"/>
                <w:sz w:val="21"/>
              </w:rPr>
            </w:pPr>
          </w:p>
          <w:p w14:paraId="68DA1819">
            <w:pPr>
              <w:spacing w:line="250" w:lineRule="auto"/>
              <w:rPr>
                <w:rFonts w:ascii="Arial"/>
                <w:sz w:val="21"/>
              </w:rPr>
            </w:pPr>
          </w:p>
          <w:p w14:paraId="27EA8262">
            <w:pPr>
              <w:spacing w:line="250" w:lineRule="auto"/>
              <w:rPr>
                <w:rFonts w:ascii="Arial"/>
                <w:sz w:val="21"/>
              </w:rPr>
            </w:pPr>
          </w:p>
          <w:p w14:paraId="2810BE09">
            <w:pPr>
              <w:spacing w:line="250" w:lineRule="auto"/>
              <w:rPr>
                <w:rFonts w:ascii="Arial"/>
                <w:sz w:val="21"/>
              </w:rPr>
            </w:pPr>
          </w:p>
          <w:p w14:paraId="274FE9F6">
            <w:pPr>
              <w:spacing w:line="250" w:lineRule="auto"/>
              <w:rPr>
                <w:rFonts w:ascii="Arial"/>
                <w:sz w:val="21"/>
              </w:rPr>
            </w:pPr>
          </w:p>
          <w:p w14:paraId="6375B4A4">
            <w:pPr>
              <w:spacing w:line="251" w:lineRule="auto"/>
              <w:rPr>
                <w:rFonts w:ascii="Arial"/>
                <w:sz w:val="21"/>
              </w:rPr>
            </w:pPr>
          </w:p>
          <w:p w14:paraId="51A81C6B">
            <w:pPr>
              <w:spacing w:line="251" w:lineRule="auto"/>
              <w:rPr>
                <w:rFonts w:ascii="Arial"/>
                <w:sz w:val="21"/>
              </w:rPr>
            </w:pPr>
          </w:p>
          <w:p w14:paraId="09D4FAF5">
            <w:pPr>
              <w:spacing w:line="251" w:lineRule="auto"/>
              <w:rPr>
                <w:rFonts w:ascii="Arial"/>
                <w:sz w:val="21"/>
              </w:rPr>
            </w:pPr>
          </w:p>
          <w:p w14:paraId="2A085988">
            <w:pPr>
              <w:spacing w:line="251" w:lineRule="auto"/>
              <w:rPr>
                <w:rFonts w:ascii="Arial"/>
                <w:sz w:val="21"/>
              </w:rPr>
            </w:pPr>
          </w:p>
          <w:p w14:paraId="4FBBBBA1">
            <w:pPr>
              <w:spacing w:line="251" w:lineRule="auto"/>
              <w:rPr>
                <w:rFonts w:ascii="Arial"/>
                <w:sz w:val="21"/>
              </w:rPr>
            </w:pPr>
          </w:p>
          <w:p w14:paraId="7B7A4BED">
            <w:pPr>
              <w:spacing w:line="251" w:lineRule="auto"/>
              <w:rPr>
                <w:rFonts w:ascii="Arial"/>
                <w:sz w:val="21"/>
              </w:rPr>
            </w:pPr>
          </w:p>
          <w:p w14:paraId="0523BD80">
            <w:pPr>
              <w:spacing w:line="251" w:lineRule="auto"/>
              <w:rPr>
                <w:rFonts w:ascii="Arial"/>
                <w:sz w:val="21"/>
              </w:rPr>
            </w:pPr>
          </w:p>
          <w:p w14:paraId="1CF23C7A">
            <w:pPr>
              <w:pStyle w:val="25"/>
              <w:spacing w:before="78" w:line="181" w:lineRule="auto"/>
              <w:ind w:left="266"/>
            </w:pPr>
            <w:r>
              <w:rPr>
                <w:spacing w:val="-12"/>
                <w14:textOutline w14:w="4358" w14:cap="flat" w14:cmpd="sng">
                  <w14:solidFill>
                    <w14:srgbClr w14:val="000000"/>
                  </w14:solidFill>
                  <w14:prstDash w14:val="solid"/>
                  <w14:miter w14:val="0"/>
                </w14:textOutline>
              </w:rPr>
              <w:t>16</w:t>
            </w:r>
          </w:p>
        </w:tc>
        <w:tc>
          <w:tcPr>
            <w:tcW w:w="2318" w:type="dxa"/>
            <w:vAlign w:val="top"/>
          </w:tcPr>
          <w:p w14:paraId="771723F8">
            <w:pPr>
              <w:spacing w:line="247" w:lineRule="auto"/>
              <w:rPr>
                <w:rFonts w:ascii="Arial"/>
                <w:sz w:val="21"/>
              </w:rPr>
            </w:pPr>
          </w:p>
          <w:p w14:paraId="33C41D65">
            <w:pPr>
              <w:spacing w:line="247" w:lineRule="auto"/>
              <w:rPr>
                <w:rFonts w:ascii="Arial"/>
                <w:sz w:val="21"/>
              </w:rPr>
            </w:pPr>
          </w:p>
          <w:p w14:paraId="627A6BB3">
            <w:pPr>
              <w:spacing w:line="247" w:lineRule="auto"/>
              <w:rPr>
                <w:rFonts w:ascii="Arial"/>
                <w:sz w:val="21"/>
              </w:rPr>
            </w:pPr>
          </w:p>
          <w:p w14:paraId="56D63375">
            <w:pPr>
              <w:spacing w:line="247" w:lineRule="auto"/>
              <w:rPr>
                <w:rFonts w:ascii="Arial"/>
                <w:sz w:val="21"/>
              </w:rPr>
            </w:pPr>
          </w:p>
          <w:p w14:paraId="64DDF0FB">
            <w:pPr>
              <w:spacing w:line="247" w:lineRule="auto"/>
              <w:rPr>
                <w:rFonts w:ascii="Arial"/>
                <w:sz w:val="21"/>
              </w:rPr>
            </w:pPr>
          </w:p>
          <w:p w14:paraId="2958B41A">
            <w:pPr>
              <w:spacing w:line="247" w:lineRule="auto"/>
              <w:rPr>
                <w:rFonts w:ascii="Arial"/>
                <w:sz w:val="21"/>
              </w:rPr>
            </w:pPr>
          </w:p>
          <w:p w14:paraId="0B494A1B">
            <w:pPr>
              <w:spacing w:line="248" w:lineRule="auto"/>
              <w:rPr>
                <w:rFonts w:ascii="Arial"/>
                <w:sz w:val="21"/>
              </w:rPr>
            </w:pPr>
          </w:p>
          <w:p w14:paraId="2FDD0984">
            <w:pPr>
              <w:spacing w:line="248" w:lineRule="auto"/>
              <w:rPr>
                <w:rFonts w:ascii="Arial"/>
                <w:sz w:val="21"/>
              </w:rPr>
            </w:pPr>
          </w:p>
          <w:p w14:paraId="6D14DEA7">
            <w:pPr>
              <w:spacing w:line="248" w:lineRule="auto"/>
              <w:rPr>
                <w:rFonts w:ascii="Arial"/>
                <w:sz w:val="21"/>
              </w:rPr>
            </w:pPr>
          </w:p>
          <w:p w14:paraId="082654FB">
            <w:pPr>
              <w:spacing w:line="248" w:lineRule="auto"/>
              <w:rPr>
                <w:rFonts w:ascii="Arial"/>
                <w:sz w:val="21"/>
              </w:rPr>
            </w:pPr>
          </w:p>
          <w:p w14:paraId="462FD9AC">
            <w:pPr>
              <w:spacing w:line="248" w:lineRule="auto"/>
              <w:rPr>
                <w:rFonts w:ascii="Arial"/>
                <w:sz w:val="21"/>
              </w:rPr>
            </w:pPr>
          </w:p>
          <w:p w14:paraId="08164F8A">
            <w:pPr>
              <w:spacing w:line="248" w:lineRule="auto"/>
              <w:rPr>
                <w:rFonts w:ascii="Arial"/>
                <w:sz w:val="21"/>
              </w:rPr>
            </w:pPr>
          </w:p>
          <w:p w14:paraId="76C8E420">
            <w:pPr>
              <w:spacing w:line="248" w:lineRule="auto"/>
              <w:rPr>
                <w:rFonts w:ascii="Arial"/>
                <w:sz w:val="21"/>
              </w:rPr>
            </w:pPr>
          </w:p>
          <w:p w14:paraId="127AD6D2">
            <w:pPr>
              <w:pStyle w:val="25"/>
              <w:spacing w:before="78" w:line="222" w:lineRule="auto"/>
              <w:ind w:left="326"/>
            </w:pPr>
            <w:r>
              <w:rPr>
                <w:spacing w:val="-2"/>
                <w14:textOutline w14:w="4358" w14:cap="flat" w14:cmpd="sng">
                  <w14:solidFill>
                    <w14:srgbClr w14:val="000000"/>
                  </w14:solidFill>
                  <w14:prstDash w14:val="solid"/>
                  <w14:miter w14:val="0"/>
                </w14:textOutline>
              </w:rPr>
              <w:t>开标时间及地点</w:t>
            </w:r>
          </w:p>
        </w:tc>
        <w:tc>
          <w:tcPr>
            <w:tcW w:w="6661" w:type="dxa"/>
            <w:vAlign w:val="top"/>
          </w:tcPr>
          <w:p w14:paraId="6A34888E">
            <w:pPr>
              <w:pStyle w:val="25"/>
              <w:spacing w:before="114" w:line="286" w:lineRule="auto"/>
              <w:ind w:left="14" w:right="117" w:firstLine="4"/>
            </w:pPr>
            <w:r>
              <w:rPr>
                <w:spacing w:val="-1"/>
              </w:rPr>
              <w:t>（</w:t>
            </w:r>
            <w:r>
              <w:fldChar w:fldCharType="begin"/>
            </w:r>
            <w:r>
              <w:instrText xml:space="preserve"> HYPERLINK "https://www.zcygov.cn/" </w:instrText>
            </w:r>
            <w:r>
              <w:fldChar w:fldCharType="separate"/>
            </w:r>
            <w:r>
              <w:rPr>
                <w:spacing w:val="-1"/>
              </w:rPr>
              <w:t>https://www.zcygov.cn/</w:t>
            </w:r>
            <w:r>
              <w:rPr>
                <w:spacing w:val="-1"/>
              </w:rPr>
              <w:fldChar w:fldCharType="end"/>
            </w:r>
            <w:r>
              <w:rPr>
                <w:spacing w:val="-1"/>
              </w:rPr>
              <w:t>）完成远程解密、提疑澄清、开标唱标、结果公布等交互环节。投标人必须使用能正确解密响应</w:t>
            </w:r>
            <w:r>
              <w:rPr>
                <w:spacing w:val="-3"/>
              </w:rPr>
              <w:t>文件的“CA锁”在规定的时间内完成远程解密，因投标人原因</w:t>
            </w:r>
            <w:r>
              <w:rPr>
                <w:spacing w:val="-1"/>
              </w:rPr>
              <w:t>未能解密、解密失败或解密超时，视为投标人撤销其响应文</w:t>
            </w:r>
          </w:p>
          <w:p w14:paraId="299E6CF8">
            <w:pPr>
              <w:pStyle w:val="25"/>
              <w:spacing w:before="111" w:line="291" w:lineRule="auto"/>
              <w:ind w:left="15" w:right="177" w:hanging="1"/>
            </w:pPr>
            <w:r>
              <w:rPr>
                <w:spacing w:val="-1"/>
              </w:rPr>
              <w:t>件，系统内响应文件将被退回，默认自动放弃；因采购人原因或网上招投标平台发生故障，导致无法按时完成响应文件解密或开、评标工作无法进行的，可根据实际情况相应延迟解密时间或调整开、评标时间或供应商需将未加密的投标文件提供给</w:t>
            </w:r>
            <w:r>
              <w:t>采购代理机构，采购代理机构通过[异常处理]端口上传、解</w:t>
            </w:r>
          </w:p>
          <w:p w14:paraId="1444EF39">
            <w:pPr>
              <w:pStyle w:val="25"/>
              <w:spacing w:before="110" w:line="224" w:lineRule="auto"/>
              <w:ind w:left="26"/>
            </w:pPr>
            <w:r>
              <w:rPr>
                <w:spacing w:val="-15"/>
              </w:rPr>
              <w:t>密。</w:t>
            </w:r>
          </w:p>
          <w:p w14:paraId="1EB9E659">
            <w:pPr>
              <w:pStyle w:val="25"/>
              <w:spacing w:before="107" w:line="265" w:lineRule="auto"/>
              <w:ind w:left="14" w:right="231" w:firstLine="4"/>
            </w:pPr>
            <w:r>
              <w:rPr>
                <w:spacing w:val="-3"/>
              </w:rPr>
              <w:t>（友情提示：供应商编制标书的CA需与解密CA保</w:t>
            </w:r>
            <w:r>
              <w:rPr>
                <w:spacing w:val="-4"/>
              </w:rPr>
              <w:t>持一致，若因自身原因导致未能解密，自行承担相应后果）。</w:t>
            </w:r>
          </w:p>
          <w:p w14:paraId="405B4BB5">
            <w:pPr>
              <w:pStyle w:val="25"/>
              <w:spacing w:before="111" w:line="219" w:lineRule="auto"/>
              <w:ind w:left="12"/>
            </w:pPr>
            <w:r>
              <w:rPr>
                <w:spacing w:val="-1"/>
              </w:rPr>
              <w:t>3.远程开标前，投标人务必在政采云平台</w:t>
            </w:r>
          </w:p>
          <w:p w14:paraId="2079A2DB">
            <w:pPr>
              <w:pStyle w:val="25"/>
              <w:spacing w:before="115" w:line="265" w:lineRule="auto"/>
              <w:ind w:left="16" w:right="177" w:firstLine="3"/>
            </w:pPr>
            <w:r>
              <w:rPr>
                <w:spacing w:val="-1"/>
              </w:rPr>
              <w:t>（</w:t>
            </w:r>
            <w:r>
              <w:fldChar w:fldCharType="begin"/>
            </w:r>
            <w:r>
              <w:instrText xml:space="preserve"> HYPERLINK "https://www.zcygov.cn/" </w:instrText>
            </w:r>
            <w:r>
              <w:fldChar w:fldCharType="separate"/>
            </w:r>
            <w:r>
              <w:rPr>
                <w:spacing w:val="-1"/>
              </w:rPr>
              <w:t>https://www.zcygov.cn/</w:t>
            </w:r>
            <w:r>
              <w:rPr>
                <w:spacing w:val="-1"/>
              </w:rPr>
              <w:fldChar w:fldCharType="end"/>
            </w:r>
            <w:r>
              <w:rPr>
                <w:spacing w:val="-1"/>
              </w:rPr>
              <w:t>）响应文件上传模块中使用“模拟</w:t>
            </w:r>
            <w:r>
              <w:rPr>
                <w:spacing w:val="-3"/>
              </w:rPr>
              <w:t>解密”功能，验证本机远程自助解密环境。</w:t>
            </w:r>
          </w:p>
          <w:p w14:paraId="6B3FC0A1">
            <w:pPr>
              <w:pStyle w:val="25"/>
              <w:spacing w:before="110" w:line="280" w:lineRule="auto"/>
              <w:ind w:left="14" w:right="177" w:firstLine="7"/>
              <w:jc w:val="both"/>
            </w:pPr>
            <w:r>
              <w:rPr>
                <w:spacing w:val="-1"/>
              </w:rPr>
              <w:t>响应文件格式文件要求盖单位章和（或）签字的地方，供应商均应使用CA数字证书加盖供应商的单位电子签章和（或）法定</w:t>
            </w:r>
            <w:r>
              <w:rPr>
                <w:spacing w:val="-2"/>
              </w:rPr>
              <w:t>代表人的个人电子签名。</w:t>
            </w:r>
          </w:p>
        </w:tc>
      </w:tr>
      <w:tr w14:paraId="77F58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8" w:hRule="atLeast"/>
        </w:trPr>
        <w:tc>
          <w:tcPr>
            <w:tcW w:w="741" w:type="dxa"/>
            <w:vAlign w:val="top"/>
          </w:tcPr>
          <w:p w14:paraId="187CC3C1">
            <w:pPr>
              <w:spacing w:line="258" w:lineRule="auto"/>
              <w:rPr>
                <w:rFonts w:ascii="Arial"/>
                <w:sz w:val="21"/>
              </w:rPr>
            </w:pPr>
          </w:p>
          <w:p w14:paraId="5E3B1979">
            <w:pPr>
              <w:spacing w:line="258" w:lineRule="auto"/>
              <w:rPr>
                <w:rFonts w:ascii="Arial"/>
                <w:sz w:val="21"/>
              </w:rPr>
            </w:pPr>
          </w:p>
          <w:p w14:paraId="5E93BBB7">
            <w:pPr>
              <w:spacing w:line="258" w:lineRule="auto"/>
              <w:rPr>
                <w:rFonts w:ascii="Arial"/>
                <w:sz w:val="21"/>
              </w:rPr>
            </w:pPr>
          </w:p>
          <w:p w14:paraId="7CAADAF0">
            <w:pPr>
              <w:spacing w:line="258" w:lineRule="auto"/>
              <w:rPr>
                <w:rFonts w:ascii="Arial"/>
                <w:sz w:val="21"/>
              </w:rPr>
            </w:pPr>
          </w:p>
          <w:p w14:paraId="43BFA9C6">
            <w:pPr>
              <w:spacing w:line="258" w:lineRule="auto"/>
              <w:rPr>
                <w:rFonts w:ascii="Arial"/>
                <w:sz w:val="21"/>
              </w:rPr>
            </w:pPr>
          </w:p>
          <w:p w14:paraId="65FE0D63">
            <w:pPr>
              <w:spacing w:line="258" w:lineRule="auto"/>
              <w:rPr>
                <w:rFonts w:ascii="Arial"/>
                <w:sz w:val="21"/>
              </w:rPr>
            </w:pPr>
          </w:p>
          <w:p w14:paraId="2E3F93F9">
            <w:pPr>
              <w:spacing w:line="258" w:lineRule="auto"/>
              <w:rPr>
                <w:rFonts w:ascii="Arial"/>
                <w:sz w:val="21"/>
              </w:rPr>
            </w:pPr>
          </w:p>
          <w:p w14:paraId="24211A29">
            <w:pPr>
              <w:spacing w:line="259" w:lineRule="auto"/>
              <w:rPr>
                <w:rFonts w:ascii="Arial"/>
                <w:sz w:val="21"/>
              </w:rPr>
            </w:pPr>
          </w:p>
          <w:p w14:paraId="2F10D802">
            <w:pPr>
              <w:pStyle w:val="25"/>
              <w:spacing w:before="78" w:line="181" w:lineRule="auto"/>
              <w:ind w:left="266"/>
            </w:pPr>
            <w:r>
              <w:rPr>
                <w:spacing w:val="-12"/>
                <w14:textOutline w14:w="4358" w14:cap="flat" w14:cmpd="sng">
                  <w14:solidFill>
                    <w14:srgbClr w14:val="000000"/>
                  </w14:solidFill>
                  <w14:prstDash w14:val="solid"/>
                  <w14:miter w14:val="0"/>
                </w14:textOutline>
              </w:rPr>
              <w:t>17</w:t>
            </w:r>
          </w:p>
        </w:tc>
        <w:tc>
          <w:tcPr>
            <w:tcW w:w="2318" w:type="dxa"/>
            <w:vAlign w:val="top"/>
          </w:tcPr>
          <w:p w14:paraId="6B5AD3FF">
            <w:pPr>
              <w:spacing w:line="251" w:lineRule="auto"/>
              <w:rPr>
                <w:rFonts w:ascii="Arial"/>
                <w:sz w:val="21"/>
              </w:rPr>
            </w:pPr>
          </w:p>
          <w:p w14:paraId="2BA330E2">
            <w:pPr>
              <w:spacing w:line="251" w:lineRule="auto"/>
              <w:rPr>
                <w:rFonts w:ascii="Arial"/>
                <w:sz w:val="21"/>
              </w:rPr>
            </w:pPr>
          </w:p>
          <w:p w14:paraId="01A005BF">
            <w:pPr>
              <w:spacing w:line="251" w:lineRule="auto"/>
              <w:rPr>
                <w:rFonts w:ascii="Arial"/>
                <w:sz w:val="21"/>
              </w:rPr>
            </w:pPr>
          </w:p>
          <w:p w14:paraId="47290E65">
            <w:pPr>
              <w:spacing w:line="251" w:lineRule="auto"/>
              <w:rPr>
                <w:rFonts w:ascii="Arial"/>
                <w:sz w:val="21"/>
              </w:rPr>
            </w:pPr>
          </w:p>
          <w:p w14:paraId="11C15322">
            <w:pPr>
              <w:spacing w:line="251" w:lineRule="auto"/>
              <w:rPr>
                <w:rFonts w:ascii="Arial"/>
                <w:sz w:val="21"/>
              </w:rPr>
            </w:pPr>
          </w:p>
          <w:p w14:paraId="5FB4A185">
            <w:pPr>
              <w:spacing w:line="252" w:lineRule="auto"/>
              <w:rPr>
                <w:rFonts w:ascii="Arial"/>
                <w:sz w:val="21"/>
              </w:rPr>
            </w:pPr>
          </w:p>
          <w:p w14:paraId="3E679B79">
            <w:pPr>
              <w:spacing w:line="252" w:lineRule="auto"/>
              <w:rPr>
                <w:rFonts w:ascii="Arial"/>
                <w:sz w:val="21"/>
              </w:rPr>
            </w:pPr>
          </w:p>
          <w:p w14:paraId="79906E2A">
            <w:pPr>
              <w:spacing w:line="252" w:lineRule="auto"/>
              <w:rPr>
                <w:rFonts w:ascii="Arial"/>
                <w:sz w:val="21"/>
              </w:rPr>
            </w:pPr>
          </w:p>
          <w:p w14:paraId="1114A2CF">
            <w:pPr>
              <w:spacing w:line="252" w:lineRule="auto"/>
              <w:rPr>
                <w:rFonts w:ascii="Arial"/>
                <w:sz w:val="21"/>
              </w:rPr>
            </w:pPr>
          </w:p>
          <w:p w14:paraId="7EF35883">
            <w:pPr>
              <w:spacing w:line="252" w:lineRule="auto"/>
              <w:rPr>
                <w:rFonts w:ascii="Arial"/>
                <w:sz w:val="21"/>
              </w:rPr>
            </w:pPr>
          </w:p>
          <w:p w14:paraId="272E1CCF">
            <w:pPr>
              <w:spacing w:line="252" w:lineRule="auto"/>
              <w:rPr>
                <w:rFonts w:ascii="Arial"/>
                <w:sz w:val="21"/>
              </w:rPr>
            </w:pPr>
          </w:p>
          <w:p w14:paraId="315034B6">
            <w:pPr>
              <w:spacing w:line="252" w:lineRule="auto"/>
              <w:rPr>
                <w:rFonts w:ascii="Arial"/>
                <w:sz w:val="21"/>
              </w:rPr>
            </w:pPr>
          </w:p>
          <w:p w14:paraId="40206B12">
            <w:pPr>
              <w:pStyle w:val="25"/>
              <w:spacing w:before="78" w:line="221" w:lineRule="auto"/>
              <w:ind w:left="567"/>
            </w:pPr>
            <w:r>
              <w:rPr>
                <w:spacing w:val="-3"/>
                <w14:textOutline w14:w="4358" w14:cap="flat" w14:cmpd="sng">
                  <w14:solidFill>
                    <w14:srgbClr w14:val="000000"/>
                  </w14:solidFill>
                  <w14:prstDash w14:val="solid"/>
                  <w14:miter w14:val="0"/>
                </w14:textOutline>
              </w:rPr>
              <w:t>投标保证金</w:t>
            </w:r>
          </w:p>
        </w:tc>
        <w:tc>
          <w:tcPr>
            <w:tcW w:w="6661" w:type="dxa"/>
            <w:vAlign w:val="top"/>
          </w:tcPr>
          <w:p w14:paraId="396E6497">
            <w:pPr>
              <w:pStyle w:val="25"/>
              <w:spacing w:before="116" w:line="221" w:lineRule="auto"/>
              <w:ind w:left="15"/>
              <w:rPr>
                <w:rFonts w:hint="default" w:eastAsia="仿宋"/>
                <w:lang w:val="en-US" w:eastAsia="zh-CN"/>
              </w:rPr>
            </w:pPr>
            <w:r>
              <w:rPr>
                <w:spacing w:val="-3"/>
              </w:rPr>
              <w:t>保证金金额：</w:t>
            </w:r>
            <w:r>
              <w:rPr>
                <w:rFonts w:hint="eastAsia"/>
                <w:spacing w:val="-3"/>
                <w:lang w:val="en-US" w:eastAsia="zh-CN"/>
              </w:rPr>
              <w:t>50000元（伍万元整）</w:t>
            </w:r>
          </w:p>
          <w:p w14:paraId="67EE9D20">
            <w:pPr>
              <w:pStyle w:val="25"/>
              <w:spacing w:before="109" w:line="260" w:lineRule="auto"/>
              <w:ind w:left="23" w:right="162" w:hanging="8"/>
            </w:pPr>
            <w:r>
              <w:rPr>
                <w:spacing w:val="-4"/>
              </w:rPr>
              <w:t>保证金用途备注：【</w:t>
            </w:r>
            <w:r>
              <w:rPr>
                <w:spacing w:val="-4"/>
                <w:shd w:val="clear" w:fill="FF0000"/>
                <w14:textOutline w14:w="4358" w14:cap="flat" w14:cmpd="sng">
                  <w14:solidFill>
                    <w14:srgbClr w14:val="000000"/>
                  </w14:solidFill>
                  <w14:prstDash w14:val="solid"/>
                  <w14:miter w14:val="0"/>
                </w14:textOutline>
              </w:rPr>
              <w:t>示例：</w:t>
            </w:r>
            <w:r>
              <w:rPr>
                <w:rFonts w:hint="eastAsia"/>
                <w:spacing w:val="1"/>
                <w:lang w:eastAsia="zh-CN"/>
                <w14:textOutline w14:w="4358" w14:cap="flat" w14:cmpd="sng">
                  <w14:solidFill>
                    <w14:srgbClr w14:val="000000"/>
                  </w14:solidFill>
                  <w14:prstDash w14:val="solid"/>
                  <w14:miter w14:val="0"/>
                </w14:textOutline>
              </w:rPr>
              <w:t>乌苏市2025年农村公路小修日常养护服务项目</w:t>
            </w:r>
            <w:r>
              <w:rPr>
                <w:spacing w:val="1"/>
                <w14:textOutline w14:w="4358" w14:cap="flat" w14:cmpd="sng">
                  <w14:solidFill>
                    <w14:srgbClr w14:val="000000"/>
                  </w14:solidFill>
                  <w14:prstDash w14:val="solid"/>
                  <w14:miter w14:val="0"/>
                </w14:textOutline>
              </w:rPr>
              <w:t>投标保证金</w:t>
            </w:r>
            <w:r>
              <w:rPr>
                <w:position w:val="-6"/>
              </w:rPr>
              <w:drawing>
                <wp:inline distT="0" distB="0" distL="0" distR="0">
                  <wp:extent cx="77470" cy="1968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4"/>
                          <a:stretch>
                            <a:fillRect/>
                          </a:stretch>
                        </pic:blipFill>
                        <pic:spPr>
                          <a:xfrm>
                            <a:off x="0" y="0"/>
                            <a:ext cx="77539" cy="197484"/>
                          </a:xfrm>
                          <a:prstGeom prst="rect">
                            <a:avLst/>
                          </a:prstGeom>
                        </pic:spPr>
                      </pic:pic>
                    </a:graphicData>
                  </a:graphic>
                </wp:inline>
              </w:drawing>
            </w:r>
            <w:r>
              <w:rPr>
                <w:spacing w:val="1"/>
                <w:shd w:val="clear" w:fill="FFFF00"/>
                <w14:textOutline w14:w="4358" w14:cap="flat" w14:cmpd="sng">
                  <w14:solidFill>
                    <w14:srgbClr w14:val="000000"/>
                  </w14:solidFill>
                  <w14:prstDash w14:val="solid"/>
                  <w14:miter w14:val="0"/>
                </w14:textOutline>
              </w:rPr>
              <w:t>或</w:t>
            </w:r>
            <w:r>
              <w:rPr>
                <w:position w:val="-6"/>
              </w:rPr>
              <w:drawing>
                <wp:inline distT="0" distB="0" distL="0" distR="0">
                  <wp:extent cx="77470" cy="1968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4"/>
                          <a:stretch>
                            <a:fillRect/>
                          </a:stretch>
                        </pic:blipFill>
                        <pic:spPr>
                          <a:xfrm>
                            <a:off x="0" y="0"/>
                            <a:ext cx="77539" cy="197484"/>
                          </a:xfrm>
                          <a:prstGeom prst="rect">
                            <a:avLst/>
                          </a:prstGeom>
                        </pic:spPr>
                      </pic:pic>
                    </a:graphicData>
                  </a:graphic>
                </wp:inline>
              </w:drawing>
            </w:r>
            <w:r>
              <w:rPr>
                <w:rFonts w:hint="eastAsia"/>
                <w:lang w:eastAsia="zh-CN"/>
                <w14:textOutline w14:w="4358" w14:cap="flat" w14:cmpd="sng">
                  <w14:solidFill>
                    <w14:srgbClr w14:val="000000"/>
                  </w14:solidFill>
                  <w14:prstDash w14:val="solid"/>
                  <w14:miter w14:val="0"/>
                </w14:textOutline>
              </w:rPr>
              <w:t>XJHYTC-2025003</w:t>
            </w:r>
            <w:r>
              <w:rPr>
                <w:spacing w:val="1"/>
              </w:rPr>
              <w:t>】</w:t>
            </w:r>
          </w:p>
          <w:p w14:paraId="5D555F67">
            <w:pPr>
              <w:pStyle w:val="25"/>
              <w:spacing w:before="116" w:line="221" w:lineRule="auto"/>
              <w:ind w:left="15"/>
            </w:pPr>
            <w:r>
              <w:rPr>
                <w:spacing w:val="-3"/>
              </w:rPr>
              <w:t>保证金缴纳账号：</w:t>
            </w:r>
          </w:p>
          <w:p w14:paraId="4AC2AAEB">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账户名称：新疆恒业同创工程咨询有限公司</w:t>
            </w:r>
          </w:p>
          <w:p w14:paraId="54685041">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开户行:交通银行股份有限公司乌鲁木齐南湖路支行</w:t>
            </w:r>
          </w:p>
          <w:p w14:paraId="263D03B9">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账号:651651027013000963878</w:t>
            </w:r>
          </w:p>
          <w:p w14:paraId="7114D774">
            <w:pPr>
              <w:keepNext w:val="0"/>
              <w:keepLines w:val="0"/>
              <w:pageBreakBefore w:val="0"/>
              <w:widowControl w:val="0"/>
              <w:kinsoku/>
              <w:wordWrap/>
              <w:overflowPunct/>
              <w:bidi w:val="0"/>
              <w:adjustRightInd w:val="0"/>
              <w:snapToGrid w:val="0"/>
              <w:spacing w:line="440" w:lineRule="exact"/>
              <w:ind w:firstLine="0" w:firstLineChars="0"/>
              <w:textAlignment w:val="auto"/>
              <w:rPr>
                <w:rFonts w:hint="default"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联系电话：18197565190</w:t>
            </w:r>
          </w:p>
          <w:p w14:paraId="489A44EB">
            <w:pPr>
              <w:pStyle w:val="25"/>
              <w:spacing w:before="113" w:line="219" w:lineRule="auto"/>
              <w:ind w:left="24"/>
            </w:pPr>
            <w:r>
              <w:rPr>
                <w:spacing w:val="-3"/>
              </w:rPr>
              <w:t>1.电汇、网银转账须知</w:t>
            </w:r>
          </w:p>
          <w:p w14:paraId="27A3433E">
            <w:pPr>
              <w:pStyle w:val="25"/>
              <w:spacing w:before="115" w:line="210" w:lineRule="auto"/>
              <w:ind w:left="24"/>
            </w:pPr>
            <w:r>
              <w:rPr>
                <w:spacing w:val="-1"/>
              </w:rPr>
              <w:t>1.1、保证金必须从企业基本帐户缴纳至采购代理机构给定</w:t>
            </w:r>
          </w:p>
        </w:tc>
      </w:tr>
    </w:tbl>
    <w:p w14:paraId="2745469D">
      <w:pPr>
        <w:pStyle w:val="6"/>
      </w:pPr>
    </w:p>
    <w:p w14:paraId="1E26945F">
      <w:pPr>
        <w:sectPr>
          <w:footerReference r:id="rId15" w:type="default"/>
          <w:pgSz w:w="11906" w:h="16839"/>
          <w:pgMar w:top="400" w:right="1080" w:bottom="1046" w:left="1079" w:header="0" w:footer="877" w:gutter="0"/>
          <w:pgBorders>
            <w:top w:val="none" w:sz="0" w:space="0"/>
            <w:left w:val="none" w:sz="0" w:space="0"/>
            <w:bottom w:val="none" w:sz="0" w:space="0"/>
            <w:right w:val="none" w:sz="0" w:space="0"/>
          </w:pgBorders>
          <w:pgNumType w:fmt="decimal"/>
          <w:cols w:space="720" w:num="1"/>
        </w:sectPr>
      </w:pPr>
    </w:p>
    <w:tbl>
      <w:tblPr>
        <w:tblStyle w:val="24"/>
        <w:tblW w:w="97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2318"/>
        <w:gridCol w:w="1"/>
        <w:gridCol w:w="1577"/>
        <w:gridCol w:w="5083"/>
      </w:tblGrid>
      <w:tr w14:paraId="7E32A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9" w:hRule="atLeast"/>
        </w:trPr>
        <w:tc>
          <w:tcPr>
            <w:tcW w:w="741" w:type="dxa"/>
            <w:vAlign w:val="top"/>
          </w:tcPr>
          <w:p w14:paraId="4D87ADC1">
            <w:pPr>
              <w:rPr>
                <w:rFonts w:ascii="Arial"/>
                <w:sz w:val="21"/>
              </w:rPr>
            </w:pPr>
            <w:bookmarkStart w:id="30" w:name="_GoBack"/>
          </w:p>
        </w:tc>
        <w:tc>
          <w:tcPr>
            <w:tcW w:w="2318" w:type="dxa"/>
            <w:vAlign w:val="top"/>
          </w:tcPr>
          <w:p w14:paraId="0085AB6B">
            <w:pPr>
              <w:rPr>
                <w:rFonts w:ascii="Arial"/>
                <w:sz w:val="21"/>
              </w:rPr>
            </w:pPr>
          </w:p>
        </w:tc>
        <w:tc>
          <w:tcPr>
            <w:tcW w:w="6661" w:type="dxa"/>
            <w:gridSpan w:val="3"/>
            <w:vAlign w:val="top"/>
          </w:tcPr>
          <w:p w14:paraId="3C7B5026">
            <w:pPr>
              <w:pStyle w:val="25"/>
              <w:spacing w:before="114" w:line="279" w:lineRule="auto"/>
              <w:ind w:left="13" w:right="177" w:firstLine="14"/>
              <w:jc w:val="both"/>
            </w:pPr>
            <w:r>
              <w:rPr>
                <w:spacing w:val="-1"/>
              </w:rPr>
              <w:t>的账户。以个人、企业的办事处、分公司、子公司名</w:t>
            </w:r>
            <w:r>
              <w:rPr>
                <w:spacing w:val="-2"/>
              </w:rPr>
              <w:t>义或从他</w:t>
            </w:r>
            <w:r>
              <w:rPr>
                <w:spacing w:val="-1"/>
              </w:rPr>
              <w:t>人帐户、供应商企业的其他账户缴纳的保证金无效。（投标文件中需附开户许可证或基本账户信息单）</w:t>
            </w:r>
          </w:p>
          <w:p w14:paraId="0136C5E1">
            <w:pPr>
              <w:pStyle w:val="25"/>
              <w:spacing w:before="110" w:line="279" w:lineRule="auto"/>
              <w:ind w:left="14" w:right="57" w:firstLine="10"/>
            </w:pPr>
            <w:r>
              <w:rPr>
                <w:spacing w:val="-1"/>
              </w:rPr>
              <w:t>1.2、保证金必须在投标截止时间（开标时间）前缴纳至采购招标代理公司账户。供应商需自行评估因异地、跨行、公休日等因素造成的磋商保证金到账延迟风险，并承担相应责任。</w:t>
            </w:r>
          </w:p>
          <w:p w14:paraId="067B1D95">
            <w:pPr>
              <w:pStyle w:val="25"/>
              <w:spacing w:before="111" w:line="265" w:lineRule="auto"/>
              <w:ind w:left="32" w:right="57" w:hanging="8"/>
            </w:pPr>
            <w:r>
              <w:rPr>
                <w:spacing w:val="-1"/>
              </w:rPr>
              <w:t>1.3、投标保证金的提交以采购代理机构公司账户到账时间为准,若供应商未按照上述规定缴纳保证金,响应文件</w:t>
            </w:r>
            <w:r>
              <w:rPr>
                <w:spacing w:val="-2"/>
              </w:rPr>
              <w:t>将被拒绝评审.</w:t>
            </w:r>
          </w:p>
          <w:p w14:paraId="22625054">
            <w:pPr>
              <w:pStyle w:val="25"/>
              <w:spacing w:before="113" w:line="221" w:lineRule="auto"/>
              <w:ind w:left="15"/>
            </w:pPr>
            <w:r>
              <w:rPr>
                <w:spacing w:val="-2"/>
              </w:rPr>
              <w:t>本项目接受电子保函</w:t>
            </w:r>
          </w:p>
          <w:p w14:paraId="47B542EE">
            <w:pPr>
              <w:pStyle w:val="25"/>
              <w:spacing w:before="111" w:line="221" w:lineRule="auto"/>
              <w:ind w:left="10"/>
            </w:pPr>
            <w:r>
              <w:rPr>
                <w:spacing w:val="-2"/>
              </w:rPr>
              <w:t>2.政采云电子保函须知</w:t>
            </w:r>
          </w:p>
          <w:p w14:paraId="1EF0A0B4">
            <w:pPr>
              <w:pStyle w:val="25"/>
              <w:spacing w:before="114" w:line="264" w:lineRule="auto"/>
              <w:ind w:left="14" w:right="57" w:hanging="4"/>
            </w:pPr>
            <w:r>
              <w:rPr>
                <w:spacing w:val="-1"/>
              </w:rPr>
              <w:t>2.1、政采云电子保函形式缴纳投标保证金，在线完成保函的申</w:t>
            </w:r>
            <w:r>
              <w:rPr>
                <w:spacing w:val="-2"/>
              </w:rPr>
              <w:t>请、审核、开票、出函等环节；</w:t>
            </w:r>
          </w:p>
          <w:p w14:paraId="1BD822E6">
            <w:pPr>
              <w:pStyle w:val="25"/>
              <w:spacing w:before="114" w:line="286" w:lineRule="auto"/>
              <w:ind w:left="6" w:right="57" w:firstLine="3"/>
              <w:jc w:val="both"/>
            </w:pPr>
            <w:r>
              <w:rPr>
                <w:spacing w:val="-1"/>
              </w:rPr>
              <w:t>2.2、如采用政采云电子保函形式，可按照以下形式进行在线申</w:t>
            </w:r>
            <w:r>
              <w:t>请，电子保函申请链接（https://jinrong.zcygov.c</w:t>
            </w:r>
            <w:r>
              <w:rPr>
                <w:spacing w:val="-1"/>
              </w:rPr>
              <w:t>n/finance/letter/product/detail?id=30&amp;source=41</w:t>
            </w:r>
            <w:r>
              <w:rPr>
                <w:spacing w:val="17"/>
              </w:rPr>
              <w:t>），</w:t>
            </w:r>
            <w:r>
              <w:rPr>
                <w:spacing w:val="-1"/>
              </w:rPr>
              <w:t>如遇问题可拨打客服电话：4009039583；</w:t>
            </w:r>
          </w:p>
          <w:p w14:paraId="6076D0D2">
            <w:pPr>
              <w:pStyle w:val="25"/>
              <w:spacing w:before="112" w:line="220" w:lineRule="auto"/>
              <w:ind w:left="10"/>
            </w:pPr>
            <w:r>
              <w:rPr>
                <w:spacing w:val="-1"/>
              </w:rPr>
              <w:t>2.3、将保函制作到电子投标文件即可。</w:t>
            </w:r>
          </w:p>
          <w:p w14:paraId="2C994A04">
            <w:pPr>
              <w:pStyle w:val="25"/>
              <w:spacing w:before="117" w:line="283" w:lineRule="auto"/>
              <w:ind w:left="13" w:right="57" w:hanging="12"/>
            </w:pPr>
            <w:r>
              <w:t>【备注：如采用电子保函形式缴纳的，在投标截止</w:t>
            </w:r>
            <w:r>
              <w:rPr>
                <w:spacing w:val="-1"/>
              </w:rPr>
              <w:t>日之前须从新疆电子保函服务管理平台中确认是否生效。电子保函服务管理平台技术人员联系方式：95763。除新疆政府采购电子保函外</w:t>
            </w:r>
            <w:r>
              <w:rPr>
                <w:spacing w:val="-4"/>
              </w:rPr>
              <w:t>,暂不予认可其他电子保函。】</w:t>
            </w:r>
          </w:p>
        </w:tc>
      </w:tr>
      <w:bookmarkEnd w:id="30"/>
      <w:tr w14:paraId="018A8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8" w:hRule="atLeast"/>
        </w:trPr>
        <w:tc>
          <w:tcPr>
            <w:tcW w:w="741" w:type="dxa"/>
            <w:vAlign w:val="top"/>
          </w:tcPr>
          <w:p w14:paraId="405FCB05">
            <w:pPr>
              <w:spacing w:line="246" w:lineRule="auto"/>
              <w:rPr>
                <w:rFonts w:ascii="Arial"/>
                <w:sz w:val="21"/>
              </w:rPr>
            </w:pPr>
          </w:p>
          <w:p w14:paraId="1D098987">
            <w:pPr>
              <w:spacing w:line="246" w:lineRule="auto"/>
              <w:rPr>
                <w:rFonts w:ascii="Arial"/>
                <w:sz w:val="21"/>
              </w:rPr>
            </w:pPr>
          </w:p>
          <w:p w14:paraId="5AEFB147">
            <w:pPr>
              <w:spacing w:line="246" w:lineRule="auto"/>
              <w:rPr>
                <w:rFonts w:ascii="Arial"/>
                <w:sz w:val="21"/>
              </w:rPr>
            </w:pPr>
          </w:p>
          <w:p w14:paraId="4A7F1092">
            <w:pPr>
              <w:spacing w:line="246" w:lineRule="auto"/>
              <w:rPr>
                <w:rFonts w:ascii="Arial"/>
                <w:sz w:val="21"/>
              </w:rPr>
            </w:pPr>
          </w:p>
          <w:p w14:paraId="0089062A">
            <w:pPr>
              <w:spacing w:line="246" w:lineRule="auto"/>
              <w:rPr>
                <w:rFonts w:ascii="Arial"/>
                <w:sz w:val="21"/>
              </w:rPr>
            </w:pPr>
          </w:p>
          <w:p w14:paraId="46217FB7">
            <w:pPr>
              <w:spacing w:line="246" w:lineRule="auto"/>
              <w:rPr>
                <w:rFonts w:ascii="Arial"/>
                <w:sz w:val="21"/>
              </w:rPr>
            </w:pPr>
          </w:p>
          <w:p w14:paraId="148063AA">
            <w:pPr>
              <w:spacing w:line="246" w:lineRule="auto"/>
              <w:rPr>
                <w:rFonts w:ascii="Arial"/>
                <w:sz w:val="21"/>
              </w:rPr>
            </w:pPr>
          </w:p>
          <w:p w14:paraId="20437062">
            <w:pPr>
              <w:spacing w:line="246" w:lineRule="auto"/>
              <w:rPr>
                <w:rFonts w:ascii="Arial"/>
                <w:sz w:val="21"/>
              </w:rPr>
            </w:pPr>
          </w:p>
          <w:p w14:paraId="781574AC">
            <w:pPr>
              <w:spacing w:line="246" w:lineRule="auto"/>
              <w:rPr>
                <w:rFonts w:ascii="Arial"/>
                <w:sz w:val="21"/>
              </w:rPr>
            </w:pPr>
          </w:p>
          <w:p w14:paraId="6A9AB3AF">
            <w:pPr>
              <w:spacing w:line="247" w:lineRule="auto"/>
              <w:rPr>
                <w:rFonts w:ascii="Arial"/>
                <w:sz w:val="21"/>
              </w:rPr>
            </w:pPr>
          </w:p>
          <w:p w14:paraId="6466B072">
            <w:pPr>
              <w:pStyle w:val="25"/>
              <w:spacing w:before="78" w:line="181" w:lineRule="auto"/>
              <w:ind w:left="271"/>
            </w:pPr>
            <w:r>
              <w:rPr>
                <w:spacing w:val="-12"/>
                <w14:textOutline w14:w="4358" w14:cap="flat" w14:cmpd="sng">
                  <w14:solidFill>
                    <w14:srgbClr w14:val="000000"/>
                  </w14:solidFill>
                  <w14:prstDash w14:val="solid"/>
                  <w14:miter w14:val="0"/>
                </w14:textOutline>
              </w:rPr>
              <w:t>18</w:t>
            </w:r>
          </w:p>
        </w:tc>
        <w:tc>
          <w:tcPr>
            <w:tcW w:w="2318" w:type="dxa"/>
            <w:vAlign w:val="top"/>
          </w:tcPr>
          <w:p w14:paraId="60374C4B">
            <w:pPr>
              <w:spacing w:line="242" w:lineRule="auto"/>
              <w:rPr>
                <w:rFonts w:ascii="Arial"/>
                <w:sz w:val="21"/>
              </w:rPr>
            </w:pPr>
          </w:p>
          <w:p w14:paraId="7712CA76">
            <w:pPr>
              <w:spacing w:line="242" w:lineRule="auto"/>
              <w:rPr>
                <w:rFonts w:ascii="Arial"/>
                <w:sz w:val="21"/>
              </w:rPr>
            </w:pPr>
          </w:p>
          <w:p w14:paraId="6FC08271">
            <w:pPr>
              <w:spacing w:line="242" w:lineRule="auto"/>
              <w:rPr>
                <w:rFonts w:ascii="Arial"/>
                <w:sz w:val="21"/>
              </w:rPr>
            </w:pPr>
          </w:p>
          <w:p w14:paraId="12D8A364">
            <w:pPr>
              <w:spacing w:line="242" w:lineRule="auto"/>
              <w:rPr>
                <w:rFonts w:ascii="Arial"/>
                <w:sz w:val="21"/>
              </w:rPr>
            </w:pPr>
          </w:p>
          <w:p w14:paraId="753236AA">
            <w:pPr>
              <w:spacing w:line="242" w:lineRule="auto"/>
              <w:rPr>
                <w:rFonts w:ascii="Arial"/>
                <w:sz w:val="21"/>
              </w:rPr>
            </w:pPr>
          </w:p>
          <w:p w14:paraId="0D63DCC7">
            <w:pPr>
              <w:spacing w:line="242" w:lineRule="auto"/>
              <w:rPr>
                <w:rFonts w:ascii="Arial"/>
                <w:sz w:val="21"/>
              </w:rPr>
            </w:pPr>
          </w:p>
          <w:p w14:paraId="26CCB522">
            <w:pPr>
              <w:spacing w:line="242" w:lineRule="auto"/>
              <w:rPr>
                <w:rFonts w:ascii="Arial"/>
                <w:sz w:val="21"/>
              </w:rPr>
            </w:pPr>
          </w:p>
          <w:p w14:paraId="07846422">
            <w:pPr>
              <w:spacing w:line="242" w:lineRule="auto"/>
              <w:rPr>
                <w:rFonts w:ascii="Arial"/>
                <w:sz w:val="21"/>
              </w:rPr>
            </w:pPr>
          </w:p>
          <w:p w14:paraId="1C680B2F">
            <w:pPr>
              <w:spacing w:line="243" w:lineRule="auto"/>
              <w:rPr>
                <w:rFonts w:ascii="Arial"/>
                <w:sz w:val="21"/>
              </w:rPr>
            </w:pPr>
          </w:p>
          <w:p w14:paraId="2B3548F1">
            <w:pPr>
              <w:spacing w:line="243" w:lineRule="auto"/>
              <w:rPr>
                <w:rFonts w:ascii="Arial"/>
                <w:sz w:val="21"/>
              </w:rPr>
            </w:pPr>
          </w:p>
          <w:p w14:paraId="5C530C0E">
            <w:pPr>
              <w:pStyle w:val="25"/>
              <w:spacing w:before="78" w:line="222" w:lineRule="auto"/>
              <w:ind w:left="687"/>
            </w:pPr>
            <w:r>
              <w:rPr>
                <w:spacing w:val="-4"/>
                <w14:textOutline w14:w="4358" w14:cap="flat" w14:cmpd="sng">
                  <w14:solidFill>
                    <w14:srgbClr w14:val="000000"/>
                  </w14:solidFill>
                  <w14:prstDash w14:val="solid"/>
                  <w14:miter w14:val="0"/>
                </w14:textOutline>
              </w:rPr>
              <w:t>投标文件</w:t>
            </w:r>
          </w:p>
        </w:tc>
        <w:tc>
          <w:tcPr>
            <w:tcW w:w="6661" w:type="dxa"/>
            <w:gridSpan w:val="3"/>
            <w:vAlign w:val="top"/>
          </w:tcPr>
          <w:p w14:paraId="7D9A055B">
            <w:pPr>
              <w:pStyle w:val="25"/>
              <w:spacing w:before="114" w:line="264" w:lineRule="auto"/>
              <w:ind w:left="25" w:right="33" w:hanging="1"/>
            </w:pPr>
            <w:r>
              <w:t>1、</w:t>
            </w:r>
            <w:r>
              <w:rPr>
                <w14:textOutline w14:w="4358" w14:cap="flat" w14:cmpd="sng">
                  <w14:solidFill>
                    <w14:srgbClr w14:val="000000"/>
                  </w14:solidFill>
                  <w14:prstDash w14:val="solid"/>
                  <w14:miter w14:val="0"/>
                </w14:textOutline>
              </w:rPr>
              <w:t>本项目采用不见面开标、供应商需要递交电子响应</w:t>
            </w:r>
            <w:r>
              <w:rPr>
                <w:spacing w:val="-1"/>
                <w14:textOutline w14:w="4358" w14:cap="flat" w14:cmpd="sng">
                  <w14:solidFill>
                    <w14:srgbClr w14:val="000000"/>
                  </w14:solidFill>
                  <w14:prstDash w14:val="solid"/>
                  <w14:miter w14:val="0"/>
                </w14:textOutline>
              </w:rPr>
              <w:t>文件，加密的电子响应文件在投标截止时间前通过政采云平台</w:t>
            </w:r>
          </w:p>
          <w:p w14:paraId="1A04BFD4">
            <w:pPr>
              <w:pStyle w:val="25"/>
              <w:spacing w:before="115" w:line="279" w:lineRule="auto"/>
              <w:ind w:left="14" w:right="23" w:firstLine="4"/>
            </w:pPr>
            <w:r>
              <w:rPr>
                <w14:textOutline w14:w="4358" w14:cap="flat" w14:cmpd="sng">
                  <w14:solidFill>
                    <w14:srgbClr w14:val="000000"/>
                  </w14:solidFill>
                  <w14:prstDash w14:val="solid"/>
                  <w14:miter w14:val="0"/>
                </w14:textOutline>
              </w:rPr>
              <w:t>（</w:t>
            </w:r>
            <w:r>
              <w:fldChar w:fldCharType="begin"/>
            </w:r>
            <w:r>
              <w:instrText xml:space="preserve"> HYPERLINK "https://www.zcygov.cn" </w:instrText>
            </w:r>
            <w:r>
              <w:fldChar w:fldCharType="separate"/>
            </w:r>
            <w:r>
              <w:rPr>
                <w14:textOutline w14:w="4358" w14:cap="flat" w14:cmpd="sng">
                  <w14:solidFill>
                    <w14:srgbClr w14:val="000000"/>
                  </w14:solidFill>
                  <w14:prstDash w14:val="solid"/>
                  <w14:miter w14:val="0"/>
                </w14:textOutline>
              </w:rPr>
              <w:t>https://www.zcygov.cn</w:t>
            </w:r>
            <w:r>
              <w:rPr>
                <w14:textOutline w14:w="4358" w14:cap="flat" w14:cmpd="sng">
                  <w14:solidFill>
                    <w14:srgbClr w14:val="000000"/>
                  </w14:solidFill>
                  <w14:prstDash w14:val="solid"/>
                  <w14:miter w14:val="0"/>
                </w14:textOutline>
              </w:rPr>
              <w:fldChar w:fldCharType="end"/>
            </w:r>
            <w:r>
              <w:rPr>
                <w14:textOutline w14:w="4358" w14:cap="flat" w14:cmpd="sng">
                  <w14:solidFill>
                    <w14:srgbClr w14:val="000000"/>
                  </w14:solidFill>
                  <w14:prstDash w14:val="solid"/>
                  <w14:miter w14:val="0"/>
                </w14:textOutline>
              </w:rPr>
              <w:t>）上传到指定位置。（加密的电子响应文件为使用政采云电子投标客户端制作生成的加密版投标响应文件）。供应商未按上述要求提供加密的电子响应文件的，</w:t>
            </w:r>
          </w:p>
          <w:p w14:paraId="26214603">
            <w:pPr>
              <w:pStyle w:val="25"/>
              <w:spacing w:before="111" w:line="222" w:lineRule="auto"/>
              <w:ind w:left="15"/>
            </w:pPr>
            <w:r>
              <w:rPr>
                <w:spacing w:val="-1"/>
                <w14:textOutline w14:w="4358" w14:cap="flat" w14:cmpd="sng">
                  <w14:solidFill>
                    <w14:srgbClr w14:val="000000"/>
                  </w14:solidFill>
                  <w14:prstDash w14:val="solid"/>
                  <w14:miter w14:val="0"/>
                </w14:textOutline>
              </w:rPr>
              <w:t>将导致投标无效。无需递交纸质文件。</w:t>
            </w:r>
          </w:p>
          <w:p w14:paraId="12C626D6">
            <w:pPr>
              <w:pStyle w:val="25"/>
              <w:spacing w:before="110" w:line="265" w:lineRule="auto"/>
              <w:ind w:left="19" w:right="214" w:hanging="9"/>
            </w:pPr>
            <w:r>
              <w:rPr>
                <w:spacing w:val="-1"/>
              </w:rPr>
              <w:t>2、中标供应商在领取中标通知书时需提供交纸质版响应文</w:t>
            </w:r>
            <w:r>
              <w:rPr>
                <w:spacing w:val="-2"/>
              </w:rPr>
              <w:t>件</w:t>
            </w:r>
            <w:r>
              <w:rPr>
                <w:spacing w:val="-4"/>
              </w:rPr>
              <w:t>（一正二副，印章齐全）及投标文件电子版U</w:t>
            </w:r>
            <w:r>
              <w:rPr>
                <w:spacing w:val="-5"/>
              </w:rPr>
              <w:t>盘或光盘2个。</w:t>
            </w:r>
          </w:p>
          <w:p w14:paraId="62679314">
            <w:pPr>
              <w:pStyle w:val="25"/>
              <w:spacing w:before="111" w:line="287" w:lineRule="auto"/>
              <w:ind w:left="14" w:right="174" w:firstLine="246"/>
              <w:jc w:val="both"/>
            </w:pPr>
            <w:r>
              <w:rPr>
                <w:spacing w:val="-1"/>
                <w14:textOutline w14:w="4358" w14:cap="flat" w14:cmpd="sng">
                  <w14:solidFill>
                    <w14:srgbClr w14:val="000000"/>
                  </w14:solidFill>
                  <w14:prstDash w14:val="solid"/>
                  <w14:miter w14:val="0"/>
                </w14:textOutline>
              </w:rPr>
              <w:t>注：</w:t>
            </w:r>
            <w:r>
              <w:rPr>
                <w:spacing w:val="-1"/>
              </w:rPr>
              <w:t>采用全过程电子招投标流程的项目，请各投标人在投标</w:t>
            </w:r>
            <w:r>
              <w:rPr>
                <w:spacing w:val="-3"/>
              </w:rPr>
              <w:t>截止后5日内将投标文件邮寄（顺丰或邮政，</w:t>
            </w:r>
            <w:r>
              <w:rPr>
                <w:spacing w:val="-4"/>
              </w:rPr>
              <w:t>费用自理）或送</w:t>
            </w:r>
            <w:r>
              <w:rPr>
                <w:spacing w:val="-1"/>
              </w:rPr>
              <w:t>达至我招标代理机构，以便招投标资料的收集整理存档，感谢</w:t>
            </w:r>
            <w:r>
              <w:rPr>
                <w:spacing w:val="-6"/>
              </w:rPr>
              <w:t>配合。</w:t>
            </w:r>
          </w:p>
          <w:p w14:paraId="79A1C172">
            <w:pPr>
              <w:pStyle w:val="25"/>
              <w:spacing w:before="107" w:line="360" w:lineRule="auto"/>
              <w:ind w:left="30"/>
              <w:rPr>
                <w:rFonts w:hint="default" w:eastAsia="仿宋"/>
                <w:lang w:val="en-US" w:eastAsia="zh-CN"/>
              </w:rPr>
            </w:pPr>
            <w:r>
              <w:rPr>
                <w:spacing w:val="-1"/>
              </w:rPr>
              <w:t>邮寄地址：</w:t>
            </w:r>
            <w:r>
              <w:rPr>
                <w:rFonts w:hint="eastAsia" w:cs="仿宋"/>
                <w:sz w:val="24"/>
                <w:szCs w:val="24"/>
                <w:lang w:val="en-US" w:eastAsia="zh-CN"/>
              </w:rPr>
              <w:t>新疆塔城地区塔城市光明路102号</w:t>
            </w:r>
            <w:r>
              <w:rPr>
                <w:spacing w:val="-2"/>
              </w:rPr>
              <w:t>（</w:t>
            </w:r>
            <w:r>
              <w:rPr>
                <w:rFonts w:hint="eastAsia" w:cs="仿宋"/>
                <w:sz w:val="24"/>
                <w:lang w:val="en-US" w:eastAsia="zh-CN"/>
              </w:rPr>
              <w:t>新疆恒业同创工程咨询有限公司），</w:t>
            </w:r>
            <w:r>
              <w:rPr>
                <w:spacing w:val="-2"/>
              </w:rPr>
              <w:t>收件联系人：</w:t>
            </w:r>
            <w:r>
              <w:rPr>
                <w:rFonts w:hint="eastAsia"/>
                <w:spacing w:val="-2"/>
                <w:lang w:val="en-US" w:eastAsia="zh-CN"/>
              </w:rPr>
              <w:t xml:space="preserve">韩骐泽 </w:t>
            </w:r>
            <w:r>
              <w:rPr>
                <w:spacing w:val="-2"/>
              </w:rPr>
              <w:t>联系电话</w:t>
            </w:r>
            <w:r>
              <w:rPr>
                <w:rFonts w:hint="eastAsia"/>
                <w:spacing w:val="-2"/>
                <w:lang w:eastAsia="zh-CN"/>
              </w:rPr>
              <w:t>：</w:t>
            </w:r>
            <w:r>
              <w:rPr>
                <w:rFonts w:hint="eastAsia"/>
                <w:spacing w:val="-2"/>
                <w:lang w:val="en-US" w:eastAsia="zh-CN"/>
              </w:rPr>
              <w:t>18197565190</w:t>
            </w:r>
          </w:p>
        </w:tc>
      </w:tr>
      <w:tr w14:paraId="4ED8E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741" w:type="dxa"/>
            <w:vAlign w:val="top"/>
          </w:tcPr>
          <w:p w14:paraId="128B99ED">
            <w:pPr>
              <w:spacing w:line="471" w:lineRule="auto"/>
              <w:rPr>
                <w:rFonts w:ascii="Arial"/>
                <w:sz w:val="21"/>
              </w:rPr>
            </w:pPr>
          </w:p>
          <w:p w14:paraId="048A026A">
            <w:pPr>
              <w:pStyle w:val="25"/>
              <w:spacing w:before="78" w:line="181" w:lineRule="auto"/>
              <w:ind w:left="271"/>
            </w:pPr>
            <w:r>
              <w:rPr>
                <w:spacing w:val="-12"/>
                <w14:textOutline w14:w="4358" w14:cap="flat" w14:cmpd="sng">
                  <w14:solidFill>
                    <w14:srgbClr w14:val="000000"/>
                  </w14:solidFill>
                  <w14:prstDash w14:val="solid"/>
                  <w14:miter w14:val="0"/>
                </w14:textOutline>
              </w:rPr>
              <w:t>19</w:t>
            </w:r>
          </w:p>
        </w:tc>
        <w:tc>
          <w:tcPr>
            <w:tcW w:w="2319" w:type="dxa"/>
            <w:gridSpan w:val="2"/>
            <w:vAlign w:val="top"/>
          </w:tcPr>
          <w:p w14:paraId="7176E7A1">
            <w:pPr>
              <w:spacing w:line="431" w:lineRule="auto"/>
              <w:rPr>
                <w:rFonts w:ascii="Arial"/>
                <w:sz w:val="21"/>
              </w:rPr>
            </w:pPr>
          </w:p>
          <w:p w14:paraId="0CCC77DC">
            <w:pPr>
              <w:pStyle w:val="25"/>
              <w:spacing w:before="78" w:line="222" w:lineRule="auto"/>
              <w:ind w:left="332"/>
            </w:pPr>
            <w:r>
              <w:rPr>
                <w:spacing w:val="-3"/>
                <w14:textOutline w14:w="4358" w14:cap="flat" w14:cmpd="sng">
                  <w14:solidFill>
                    <w14:srgbClr w14:val="000000"/>
                  </w14:solidFill>
                  <w14:prstDash w14:val="solid"/>
                  <w14:miter w14:val="0"/>
                </w14:textOutline>
              </w:rPr>
              <w:t>签字或盖章要求</w:t>
            </w:r>
          </w:p>
        </w:tc>
        <w:tc>
          <w:tcPr>
            <w:tcW w:w="6660" w:type="dxa"/>
            <w:gridSpan w:val="2"/>
            <w:vAlign w:val="top"/>
          </w:tcPr>
          <w:p w14:paraId="4D7711E7">
            <w:pPr>
              <w:pStyle w:val="25"/>
              <w:spacing w:before="112" w:line="276" w:lineRule="auto"/>
              <w:ind w:left="13" w:right="177" w:firstLine="7"/>
              <w:jc w:val="both"/>
            </w:pPr>
            <w:r>
              <w:rPr>
                <w:spacing w:val="-1"/>
              </w:rPr>
              <w:t>响应文件格式文件要求盖单位章和签字的地方，供应商均应使用CA数字证书加盖企业电子签章和法定代表人或委托代理人</w:t>
            </w:r>
            <w:r>
              <w:rPr>
                <w:spacing w:val="-2"/>
              </w:rPr>
              <w:t>的电子签名或电子章。</w:t>
            </w:r>
          </w:p>
        </w:tc>
      </w:tr>
      <w:tr w14:paraId="12E4B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9" w:hRule="atLeast"/>
        </w:trPr>
        <w:tc>
          <w:tcPr>
            <w:tcW w:w="741" w:type="dxa"/>
            <w:vAlign w:val="top"/>
          </w:tcPr>
          <w:p w14:paraId="7823AB55">
            <w:pPr>
              <w:spacing w:line="242" w:lineRule="auto"/>
              <w:rPr>
                <w:rFonts w:ascii="Arial"/>
                <w:sz w:val="21"/>
              </w:rPr>
            </w:pPr>
          </w:p>
          <w:p w14:paraId="37EEC6A8">
            <w:pPr>
              <w:spacing w:line="243" w:lineRule="auto"/>
              <w:rPr>
                <w:rFonts w:ascii="Arial"/>
                <w:sz w:val="21"/>
              </w:rPr>
            </w:pPr>
          </w:p>
          <w:p w14:paraId="0C9DF10F">
            <w:pPr>
              <w:spacing w:line="243" w:lineRule="auto"/>
              <w:rPr>
                <w:rFonts w:ascii="Arial"/>
                <w:sz w:val="21"/>
              </w:rPr>
            </w:pPr>
          </w:p>
          <w:p w14:paraId="11E1F3E6">
            <w:pPr>
              <w:spacing w:line="243" w:lineRule="auto"/>
              <w:rPr>
                <w:rFonts w:ascii="Arial"/>
                <w:sz w:val="21"/>
              </w:rPr>
            </w:pPr>
          </w:p>
          <w:p w14:paraId="6507C94B">
            <w:pPr>
              <w:pStyle w:val="25"/>
              <w:spacing w:before="78" w:line="180" w:lineRule="auto"/>
              <w:ind w:left="256"/>
            </w:pPr>
            <w:r>
              <w:rPr>
                <w:spacing w:val="-5"/>
                <w14:textOutline w14:w="4358" w14:cap="flat" w14:cmpd="sng">
                  <w14:solidFill>
                    <w14:srgbClr w14:val="000000"/>
                  </w14:solidFill>
                  <w14:prstDash w14:val="solid"/>
                  <w14:miter w14:val="0"/>
                </w14:textOutline>
              </w:rPr>
              <w:t>20</w:t>
            </w:r>
          </w:p>
        </w:tc>
        <w:tc>
          <w:tcPr>
            <w:tcW w:w="2319" w:type="dxa"/>
            <w:gridSpan w:val="2"/>
            <w:vAlign w:val="top"/>
          </w:tcPr>
          <w:p w14:paraId="6DD1638D">
            <w:pPr>
              <w:spacing w:line="244" w:lineRule="auto"/>
              <w:rPr>
                <w:rFonts w:ascii="Arial"/>
                <w:sz w:val="21"/>
              </w:rPr>
            </w:pPr>
          </w:p>
          <w:p w14:paraId="7F57F5BC">
            <w:pPr>
              <w:spacing w:line="244" w:lineRule="auto"/>
              <w:rPr>
                <w:rFonts w:ascii="Arial"/>
                <w:sz w:val="21"/>
              </w:rPr>
            </w:pPr>
          </w:p>
          <w:p w14:paraId="1B41D4D2">
            <w:pPr>
              <w:spacing w:line="244" w:lineRule="auto"/>
              <w:rPr>
                <w:rFonts w:ascii="Arial"/>
                <w:sz w:val="21"/>
              </w:rPr>
            </w:pPr>
          </w:p>
          <w:p w14:paraId="2A26386D">
            <w:pPr>
              <w:pStyle w:val="25"/>
              <w:spacing w:before="78" w:line="222" w:lineRule="auto"/>
              <w:ind w:left="87"/>
            </w:pPr>
            <w:r>
              <w:rPr>
                <w:spacing w:val="-2"/>
                <w14:textOutline w14:w="4358" w14:cap="flat" w14:cmpd="sng">
                  <w14:solidFill>
                    <w14:srgbClr w14:val="000000"/>
                  </w14:solidFill>
                  <w14:prstDash w14:val="solid"/>
                  <w14:miter w14:val="0"/>
                </w14:textOutline>
              </w:rPr>
              <w:t>评审小组的组建及评</w:t>
            </w:r>
          </w:p>
          <w:p w14:paraId="78E389C8">
            <w:pPr>
              <w:pStyle w:val="25"/>
              <w:spacing w:before="109" w:line="222" w:lineRule="auto"/>
              <w:ind w:left="225"/>
            </w:pPr>
            <w:r>
              <w:rPr>
                <w:spacing w:val="-4"/>
                <w14:textOutline w14:w="4358" w14:cap="flat" w14:cmpd="sng">
                  <w14:solidFill>
                    <w14:srgbClr w14:val="000000"/>
                  </w14:solidFill>
                  <w14:prstDash w14:val="solid"/>
                  <w14:miter w14:val="0"/>
                </w14:textOutline>
              </w:rPr>
              <w:t>审专家的确定方式</w:t>
            </w:r>
          </w:p>
        </w:tc>
        <w:tc>
          <w:tcPr>
            <w:tcW w:w="6660" w:type="dxa"/>
            <w:gridSpan w:val="2"/>
            <w:vAlign w:val="top"/>
          </w:tcPr>
          <w:p w14:paraId="57A6EBC1">
            <w:pPr>
              <w:pStyle w:val="25"/>
              <w:spacing w:before="215" w:line="264" w:lineRule="auto"/>
              <w:ind w:left="16" w:hanging="4"/>
              <w:rPr>
                <w:highlight w:val="none"/>
              </w:rPr>
            </w:pPr>
            <w:r>
              <w:rPr>
                <w:spacing w:val="6"/>
                <w:highlight w:val="none"/>
              </w:rPr>
              <w:t>招标采购单位依法组建评审小组共5人组成</w:t>
            </w:r>
            <w:r>
              <w:rPr>
                <w:spacing w:val="-3"/>
                <w:highlight w:val="none"/>
              </w:rPr>
              <w:t>。</w:t>
            </w:r>
          </w:p>
          <w:p w14:paraId="4CC83B0D">
            <w:pPr>
              <w:pStyle w:val="25"/>
              <w:spacing w:before="111" w:line="223" w:lineRule="auto"/>
              <w:ind w:left="13"/>
            </w:pPr>
            <w:r>
              <w:rPr>
                <w:spacing w:val="-3"/>
              </w:rPr>
              <w:t>小组确定方式：</w:t>
            </w:r>
          </w:p>
          <w:p w14:paraId="51CE8570">
            <w:pPr>
              <w:pStyle w:val="25"/>
              <w:spacing w:before="110" w:line="222" w:lineRule="auto"/>
              <w:ind w:left="31"/>
            </w:pPr>
            <w:r>
              <w:rPr>
                <w:spacing w:val="-3"/>
              </w:rPr>
              <w:t>□计算机随机抽取语音通知方式</w:t>
            </w:r>
          </w:p>
          <w:p w14:paraId="35CFB401">
            <w:pPr>
              <w:pStyle w:val="25"/>
              <w:spacing w:before="109" w:line="222" w:lineRule="auto"/>
              <w:ind w:left="16"/>
            </w:pPr>
            <w:r>
              <w:rPr>
                <w:rFonts w:ascii="MS UI Gothic" w:hAnsi="MS UI Gothic" w:eastAsia="MS UI Gothic" w:cs="MS UI Gothic"/>
                <w:spacing w:val="-1"/>
              </w:rPr>
              <w:t>☑</w:t>
            </w:r>
            <w:r>
              <w:rPr>
                <w:spacing w:val="-1"/>
              </w:rPr>
              <w:t>其他方式：新疆政府采购网政采云评标专家库，随机抽取。</w:t>
            </w:r>
          </w:p>
        </w:tc>
      </w:tr>
      <w:tr w14:paraId="62869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41" w:type="dxa"/>
            <w:vAlign w:val="top"/>
          </w:tcPr>
          <w:p w14:paraId="31EDAB5A">
            <w:pPr>
              <w:spacing w:line="275" w:lineRule="auto"/>
              <w:rPr>
                <w:rFonts w:ascii="Arial"/>
                <w:sz w:val="21"/>
              </w:rPr>
            </w:pPr>
          </w:p>
          <w:p w14:paraId="21ED2FB5">
            <w:pPr>
              <w:pStyle w:val="25"/>
              <w:spacing w:before="78" w:line="181" w:lineRule="auto"/>
              <w:ind w:left="256"/>
            </w:pPr>
            <w:r>
              <w:rPr>
                <w:spacing w:val="-5"/>
                <w14:textOutline w14:w="4358" w14:cap="flat" w14:cmpd="sng">
                  <w14:solidFill>
                    <w14:srgbClr w14:val="000000"/>
                  </w14:solidFill>
                  <w14:prstDash w14:val="solid"/>
                  <w14:miter w14:val="0"/>
                </w14:textOutline>
              </w:rPr>
              <w:t>21</w:t>
            </w:r>
          </w:p>
        </w:tc>
        <w:tc>
          <w:tcPr>
            <w:tcW w:w="2319" w:type="dxa"/>
            <w:gridSpan w:val="2"/>
            <w:vAlign w:val="top"/>
          </w:tcPr>
          <w:p w14:paraId="72A0437C">
            <w:pPr>
              <w:pStyle w:val="25"/>
              <w:spacing w:before="315" w:line="222" w:lineRule="auto"/>
              <w:ind w:left="689"/>
            </w:pPr>
            <w:r>
              <w:rPr>
                <w:spacing w:val="-4"/>
                <w14:textOutline w14:w="4358" w14:cap="flat" w14:cmpd="sng">
                  <w14:solidFill>
                    <w14:srgbClr w14:val="000000"/>
                  </w14:solidFill>
                  <w14:prstDash w14:val="solid"/>
                  <w14:miter w14:val="0"/>
                </w14:textOutline>
              </w:rPr>
              <w:t>评审方法</w:t>
            </w:r>
          </w:p>
        </w:tc>
        <w:tc>
          <w:tcPr>
            <w:tcW w:w="1577" w:type="dxa"/>
            <w:tcBorders>
              <w:right w:val="nil"/>
            </w:tcBorders>
            <w:vAlign w:val="top"/>
          </w:tcPr>
          <w:p w14:paraId="7B27AB2E">
            <w:pPr>
              <w:pStyle w:val="25"/>
              <w:spacing w:before="116" w:line="222" w:lineRule="auto"/>
              <w:ind w:left="16"/>
            </w:pPr>
            <w:r>
              <w:rPr>
                <w:rFonts w:ascii="MS UI Gothic" w:hAnsi="MS UI Gothic" w:eastAsia="MS UI Gothic" w:cs="MS UI Gothic"/>
                <w:spacing w:val="-4"/>
              </w:rPr>
              <w:t>☑</w:t>
            </w:r>
            <w:r>
              <w:rPr>
                <w:spacing w:val="-4"/>
              </w:rPr>
              <w:t>资格后审</w:t>
            </w:r>
          </w:p>
          <w:p w14:paraId="15AF23DF">
            <w:pPr>
              <w:pStyle w:val="25"/>
              <w:spacing w:before="109" w:line="212" w:lineRule="auto"/>
              <w:ind w:left="16"/>
            </w:pPr>
            <w:r>
              <w:rPr>
                <w:rFonts w:ascii="MS UI Gothic" w:hAnsi="MS UI Gothic" w:eastAsia="MS UI Gothic" w:cs="MS UI Gothic"/>
                <w:spacing w:val="-4"/>
              </w:rPr>
              <w:t>☑</w:t>
            </w:r>
            <w:r>
              <w:rPr>
                <w:spacing w:val="-4"/>
              </w:rPr>
              <w:t>综合评分法</w:t>
            </w:r>
          </w:p>
        </w:tc>
        <w:tc>
          <w:tcPr>
            <w:tcW w:w="5083" w:type="dxa"/>
            <w:tcBorders>
              <w:left w:val="nil"/>
            </w:tcBorders>
            <w:vAlign w:val="top"/>
          </w:tcPr>
          <w:p w14:paraId="5714EF04">
            <w:pPr>
              <w:pStyle w:val="25"/>
              <w:spacing w:before="116" w:line="222" w:lineRule="auto"/>
              <w:ind w:left="137"/>
            </w:pPr>
            <w:r>
              <w:rPr>
                <w:spacing w:val="-7"/>
              </w:rPr>
              <w:t>□资格预审</w:t>
            </w:r>
          </w:p>
          <w:p w14:paraId="51EA33DD">
            <w:pPr>
              <w:pStyle w:val="25"/>
              <w:spacing w:before="109" w:line="212" w:lineRule="auto"/>
              <w:ind w:left="137"/>
            </w:pPr>
            <w:r>
              <w:rPr>
                <w:spacing w:val="-5"/>
              </w:rPr>
              <w:t>□最低评标价法</w:t>
            </w:r>
          </w:p>
        </w:tc>
      </w:tr>
      <w:tr w14:paraId="13D0B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9" w:hRule="atLeast"/>
        </w:trPr>
        <w:tc>
          <w:tcPr>
            <w:tcW w:w="741" w:type="dxa"/>
            <w:vAlign w:val="top"/>
          </w:tcPr>
          <w:p w14:paraId="7501E209">
            <w:pPr>
              <w:spacing w:line="268" w:lineRule="auto"/>
              <w:rPr>
                <w:rFonts w:ascii="Arial"/>
                <w:sz w:val="21"/>
              </w:rPr>
            </w:pPr>
          </w:p>
          <w:p w14:paraId="65BBB33E">
            <w:pPr>
              <w:spacing w:line="268" w:lineRule="auto"/>
              <w:rPr>
                <w:rFonts w:ascii="Arial"/>
                <w:sz w:val="21"/>
              </w:rPr>
            </w:pPr>
          </w:p>
          <w:p w14:paraId="69CDB33D">
            <w:pPr>
              <w:spacing w:line="268" w:lineRule="auto"/>
              <w:rPr>
                <w:rFonts w:ascii="Arial"/>
                <w:sz w:val="21"/>
              </w:rPr>
            </w:pPr>
          </w:p>
          <w:p w14:paraId="2FD762D6">
            <w:pPr>
              <w:spacing w:line="268" w:lineRule="auto"/>
              <w:rPr>
                <w:rFonts w:ascii="Arial"/>
                <w:sz w:val="21"/>
              </w:rPr>
            </w:pPr>
          </w:p>
          <w:p w14:paraId="654A22FA">
            <w:pPr>
              <w:pStyle w:val="25"/>
              <w:spacing w:before="78" w:line="180" w:lineRule="auto"/>
              <w:ind w:left="256"/>
            </w:pPr>
            <w:r>
              <w:rPr>
                <w:spacing w:val="-5"/>
                <w14:textOutline w14:w="4358" w14:cap="flat" w14:cmpd="sng">
                  <w14:solidFill>
                    <w14:srgbClr w14:val="000000"/>
                  </w14:solidFill>
                  <w14:prstDash w14:val="solid"/>
                  <w14:miter w14:val="0"/>
                </w14:textOutline>
              </w:rPr>
              <w:t>22</w:t>
            </w:r>
          </w:p>
        </w:tc>
        <w:tc>
          <w:tcPr>
            <w:tcW w:w="2319" w:type="dxa"/>
            <w:gridSpan w:val="2"/>
            <w:vAlign w:val="top"/>
          </w:tcPr>
          <w:p w14:paraId="0FA24EFD">
            <w:pPr>
              <w:spacing w:line="257" w:lineRule="auto"/>
              <w:rPr>
                <w:rFonts w:ascii="Arial"/>
                <w:sz w:val="21"/>
              </w:rPr>
            </w:pPr>
          </w:p>
          <w:p w14:paraId="23DFBC05">
            <w:pPr>
              <w:spacing w:line="258" w:lineRule="auto"/>
              <w:rPr>
                <w:rFonts w:ascii="Arial"/>
                <w:sz w:val="21"/>
              </w:rPr>
            </w:pPr>
          </w:p>
          <w:p w14:paraId="1C71864C">
            <w:pPr>
              <w:spacing w:line="258" w:lineRule="auto"/>
              <w:rPr>
                <w:rFonts w:ascii="Arial"/>
                <w:sz w:val="21"/>
              </w:rPr>
            </w:pPr>
          </w:p>
          <w:p w14:paraId="16AB94AF">
            <w:pPr>
              <w:spacing w:line="258" w:lineRule="auto"/>
              <w:rPr>
                <w:rFonts w:ascii="Arial"/>
                <w:sz w:val="21"/>
              </w:rPr>
            </w:pPr>
          </w:p>
          <w:p w14:paraId="451B630D">
            <w:pPr>
              <w:pStyle w:val="25"/>
              <w:spacing w:before="78" w:line="222" w:lineRule="auto"/>
              <w:ind w:left="689"/>
            </w:pPr>
            <w:r>
              <w:rPr>
                <w:spacing w:val="-4"/>
                <w14:textOutline w14:w="4358" w14:cap="flat" w14:cmpd="sng">
                  <w14:solidFill>
                    <w14:srgbClr w14:val="000000"/>
                  </w14:solidFill>
                  <w14:prstDash w14:val="solid"/>
                  <w14:miter w14:val="0"/>
                </w14:textOutline>
              </w:rPr>
              <w:t>评审办法</w:t>
            </w:r>
          </w:p>
        </w:tc>
        <w:tc>
          <w:tcPr>
            <w:tcW w:w="6660" w:type="dxa"/>
            <w:gridSpan w:val="2"/>
            <w:vAlign w:val="top"/>
          </w:tcPr>
          <w:p w14:paraId="1B3A5499">
            <w:pPr>
              <w:pStyle w:val="25"/>
              <w:spacing w:before="111" w:line="292" w:lineRule="auto"/>
              <w:ind w:left="14" w:right="177" w:firstLine="1"/>
              <w:jc w:val="both"/>
            </w:pPr>
            <w:r>
              <w:rPr>
                <w:spacing w:val="-1"/>
              </w:rPr>
              <w:t>综合评分法是指在最大限度地满足招标文件实质性要求前提下</w:t>
            </w:r>
            <w:r>
              <w:rPr>
                <w:spacing w:val="-3"/>
              </w:rPr>
              <w:t>,按照招标文件中规定的评分细则评审后，以评标最终</w:t>
            </w:r>
            <w:r>
              <w:rPr>
                <w:spacing w:val="-4"/>
              </w:rPr>
              <w:t>得分最</w:t>
            </w:r>
            <w:r>
              <w:rPr>
                <w:spacing w:val="-1"/>
              </w:rPr>
              <w:t>高的投标人作为中标人的评标方法。每一投标人的最终得分为所有评委评分的算术平均值。得分相同的，报价较低的一方为中标人。得分且投标报价相同的，技术指标较优的一方为中标</w:t>
            </w:r>
            <w:r>
              <w:rPr>
                <w:spacing w:val="-9"/>
              </w:rPr>
              <w:t>人。</w:t>
            </w:r>
          </w:p>
        </w:tc>
      </w:tr>
      <w:tr w14:paraId="1123D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4" w:hRule="atLeast"/>
        </w:trPr>
        <w:tc>
          <w:tcPr>
            <w:tcW w:w="741" w:type="dxa"/>
            <w:vAlign w:val="top"/>
          </w:tcPr>
          <w:p w14:paraId="61DDEE1F">
            <w:pPr>
              <w:spacing w:line="254" w:lineRule="auto"/>
              <w:rPr>
                <w:rFonts w:ascii="Arial"/>
                <w:sz w:val="21"/>
              </w:rPr>
            </w:pPr>
          </w:p>
          <w:p w14:paraId="4F903573">
            <w:pPr>
              <w:spacing w:line="254" w:lineRule="auto"/>
              <w:rPr>
                <w:rFonts w:ascii="Arial"/>
                <w:sz w:val="21"/>
              </w:rPr>
            </w:pPr>
          </w:p>
          <w:p w14:paraId="07AD827F">
            <w:pPr>
              <w:spacing w:line="254" w:lineRule="auto"/>
              <w:rPr>
                <w:rFonts w:ascii="Arial"/>
                <w:sz w:val="21"/>
              </w:rPr>
            </w:pPr>
          </w:p>
          <w:p w14:paraId="16C5FF77">
            <w:pPr>
              <w:pStyle w:val="25"/>
              <w:spacing w:before="78" w:line="180" w:lineRule="auto"/>
            </w:pPr>
            <w:r>
              <w:rPr>
                <w:spacing w:val="-5"/>
                <w14:textOutline w14:w="4358" w14:cap="flat" w14:cmpd="sng">
                  <w14:solidFill>
                    <w14:srgbClr w14:val="000000"/>
                  </w14:solidFill>
                  <w14:prstDash w14:val="solid"/>
                  <w14:miter w14:val="0"/>
                </w14:textOutline>
              </w:rPr>
              <w:t>23</w:t>
            </w:r>
          </w:p>
        </w:tc>
        <w:tc>
          <w:tcPr>
            <w:tcW w:w="2319" w:type="dxa"/>
            <w:gridSpan w:val="2"/>
            <w:vAlign w:val="top"/>
          </w:tcPr>
          <w:p w14:paraId="13D7DF2E">
            <w:pPr>
              <w:spacing w:line="246" w:lineRule="auto"/>
              <w:rPr>
                <w:rFonts w:ascii="Arial"/>
                <w:sz w:val="21"/>
              </w:rPr>
            </w:pPr>
          </w:p>
          <w:p w14:paraId="63E2C89F">
            <w:pPr>
              <w:spacing w:line="246" w:lineRule="auto"/>
              <w:rPr>
                <w:rFonts w:ascii="Arial"/>
                <w:sz w:val="21"/>
              </w:rPr>
            </w:pPr>
          </w:p>
          <w:p w14:paraId="0FE43A06">
            <w:pPr>
              <w:spacing w:line="246" w:lineRule="auto"/>
              <w:rPr>
                <w:rFonts w:ascii="Arial"/>
                <w:sz w:val="21"/>
              </w:rPr>
            </w:pPr>
          </w:p>
          <w:p w14:paraId="460752A4">
            <w:pPr>
              <w:pStyle w:val="25"/>
              <w:spacing w:before="78" w:line="222" w:lineRule="auto"/>
              <w:jc w:val="center"/>
            </w:pPr>
            <w:r>
              <w:rPr>
                <w:spacing w:val="-6"/>
                <w14:textOutline w14:w="4358" w14:cap="flat" w14:cmpd="sng">
                  <w14:solidFill>
                    <w14:srgbClr w14:val="000000"/>
                  </w14:solidFill>
                  <w14:prstDash w14:val="solid"/>
                  <w14:miter w14:val="0"/>
                </w14:textOutline>
              </w:rPr>
              <w:t>最高限价</w:t>
            </w:r>
          </w:p>
        </w:tc>
        <w:tc>
          <w:tcPr>
            <w:tcW w:w="6660" w:type="dxa"/>
            <w:gridSpan w:val="2"/>
            <w:vAlign w:val="top"/>
          </w:tcPr>
          <w:p w14:paraId="079791B0">
            <w:pPr>
              <w:pStyle w:val="25"/>
              <w:spacing w:before="115" w:line="265" w:lineRule="auto"/>
              <w:ind w:left="27" w:right="177" w:hanging="5"/>
            </w:pPr>
            <w:r>
              <w:rPr>
                <w:spacing w:val="-3"/>
              </w:rPr>
              <w:t>为保证本项目质量，良好的售后服务，供应商不得以低于成本的报价竞标，否则将做废标处理。</w:t>
            </w:r>
          </w:p>
          <w:p w14:paraId="5F8786C5">
            <w:pPr>
              <w:pStyle w:val="25"/>
              <w:spacing w:before="110" w:line="222" w:lineRule="auto"/>
              <w:ind w:left="14"/>
              <w:rPr>
                <w:rFonts w:hint="default" w:eastAsia="仿宋"/>
                <w:lang w:val="en-US" w:eastAsia="zh-CN"/>
              </w:rPr>
            </w:pPr>
            <w:r>
              <w:rPr>
                <w:spacing w:val="-2"/>
              </w:rPr>
              <w:t>本次采购设置最高限价：</w:t>
            </w:r>
            <w:r>
              <w:rPr>
                <w:rFonts w:hint="eastAsia"/>
                <w:spacing w:val="-2"/>
                <w:lang w:val="en-US" w:eastAsia="zh-CN"/>
              </w:rPr>
              <w:t>2640000元</w:t>
            </w:r>
          </w:p>
          <w:p w14:paraId="7BDB2A2A">
            <w:pPr>
              <w:pStyle w:val="25"/>
              <w:spacing w:before="112" w:line="210" w:lineRule="auto"/>
              <w:ind w:left="20"/>
            </w:pPr>
            <w:r>
              <w:rPr>
                <w:spacing w:val="1"/>
                <w:shd w:val="clear" w:fill="FFFF00"/>
                <w14:textOutline w14:w="4358" w14:cap="flat" w14:cmpd="sng">
                  <w14:solidFill>
                    <w14:srgbClr w14:val="000000"/>
                  </w14:solidFill>
                  <w14:prstDash w14:val="solid"/>
                  <w14:miter w14:val="0"/>
                </w14:textOutline>
              </w:rPr>
              <w:t>注：各供应商的报价超出此范围将做废标处理。</w:t>
            </w:r>
          </w:p>
        </w:tc>
      </w:tr>
      <w:tr w14:paraId="7BFBE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41" w:type="dxa"/>
            <w:vAlign w:val="top"/>
          </w:tcPr>
          <w:p w14:paraId="19C9A8D0">
            <w:pPr>
              <w:spacing w:line="278" w:lineRule="auto"/>
              <w:rPr>
                <w:rFonts w:ascii="Arial"/>
                <w:sz w:val="21"/>
              </w:rPr>
            </w:pPr>
          </w:p>
          <w:p w14:paraId="333FB461">
            <w:pPr>
              <w:pStyle w:val="25"/>
              <w:spacing w:before="78" w:line="180" w:lineRule="auto"/>
              <w:ind w:left="256"/>
            </w:pPr>
            <w:r>
              <w:rPr>
                <w:spacing w:val="-5"/>
                <w14:textOutline w14:w="4358" w14:cap="flat" w14:cmpd="sng">
                  <w14:solidFill>
                    <w14:srgbClr w14:val="000000"/>
                  </w14:solidFill>
                  <w14:prstDash w14:val="solid"/>
                  <w14:miter w14:val="0"/>
                </w14:textOutline>
              </w:rPr>
              <w:t>24</w:t>
            </w:r>
          </w:p>
        </w:tc>
        <w:tc>
          <w:tcPr>
            <w:tcW w:w="2319" w:type="dxa"/>
            <w:gridSpan w:val="2"/>
            <w:vAlign w:val="top"/>
          </w:tcPr>
          <w:p w14:paraId="315276C0">
            <w:pPr>
              <w:pStyle w:val="25"/>
              <w:spacing w:before="316" w:line="223" w:lineRule="auto"/>
              <w:ind w:left="688"/>
              <w:rPr>
                <w:color w:val="FF0000"/>
              </w:rPr>
            </w:pPr>
            <w:r>
              <w:rPr>
                <w:color w:val="FF0000"/>
                <w:spacing w:val="-4"/>
                <w14:textOutline w14:w="4358" w14:cap="flat" w14:cmpd="sng">
                  <w14:solidFill>
                    <w14:srgbClr w14:val="000000"/>
                  </w14:solidFill>
                  <w14:prstDash w14:val="solid"/>
                  <w14:miter w14:val="0"/>
                </w14:textOutline>
              </w:rPr>
              <w:t>付款方式</w:t>
            </w:r>
          </w:p>
        </w:tc>
        <w:tc>
          <w:tcPr>
            <w:tcW w:w="6660" w:type="dxa"/>
            <w:gridSpan w:val="2"/>
            <w:vAlign w:val="top"/>
          </w:tcPr>
          <w:p w14:paraId="51BA8D42">
            <w:pPr>
              <w:pStyle w:val="25"/>
              <w:spacing w:before="116" w:line="221" w:lineRule="auto"/>
              <w:ind w:left="20"/>
              <w:rPr>
                <w:color w:val="FF0000"/>
              </w:rPr>
            </w:pPr>
            <w:r>
              <w:rPr>
                <w:color w:val="auto"/>
                <w:spacing w:val="-1"/>
              </w:rPr>
              <w:t>具体以签</w:t>
            </w:r>
            <w:r>
              <w:rPr>
                <w:color w:val="auto"/>
                <w:spacing w:val="-3"/>
              </w:rPr>
              <w:t>订合同为准。</w:t>
            </w:r>
          </w:p>
        </w:tc>
      </w:tr>
      <w:tr w14:paraId="1E26D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9" w:hRule="atLeast"/>
        </w:trPr>
        <w:tc>
          <w:tcPr>
            <w:tcW w:w="741" w:type="dxa"/>
            <w:vAlign w:val="top"/>
          </w:tcPr>
          <w:p w14:paraId="7EA8DF9F">
            <w:pPr>
              <w:spacing w:line="254" w:lineRule="auto"/>
              <w:rPr>
                <w:rFonts w:ascii="Arial"/>
                <w:sz w:val="21"/>
              </w:rPr>
            </w:pPr>
          </w:p>
          <w:p w14:paraId="2A98367B">
            <w:pPr>
              <w:spacing w:line="254" w:lineRule="auto"/>
              <w:rPr>
                <w:rFonts w:ascii="Arial"/>
                <w:sz w:val="21"/>
              </w:rPr>
            </w:pPr>
          </w:p>
          <w:p w14:paraId="506E445C">
            <w:pPr>
              <w:spacing w:line="254" w:lineRule="auto"/>
              <w:rPr>
                <w:rFonts w:ascii="Arial"/>
                <w:sz w:val="21"/>
              </w:rPr>
            </w:pPr>
          </w:p>
          <w:p w14:paraId="311C9953">
            <w:pPr>
              <w:spacing w:line="254" w:lineRule="auto"/>
              <w:rPr>
                <w:rFonts w:ascii="Arial"/>
                <w:sz w:val="21"/>
              </w:rPr>
            </w:pPr>
          </w:p>
          <w:p w14:paraId="07F5E5F1">
            <w:pPr>
              <w:spacing w:line="255" w:lineRule="auto"/>
              <w:rPr>
                <w:rFonts w:ascii="Arial"/>
                <w:sz w:val="21"/>
              </w:rPr>
            </w:pPr>
          </w:p>
          <w:p w14:paraId="78888840">
            <w:pPr>
              <w:pStyle w:val="25"/>
              <w:spacing w:before="78" w:line="180" w:lineRule="auto"/>
              <w:ind w:left="256"/>
            </w:pPr>
            <w:r>
              <w:rPr>
                <w:spacing w:val="-5"/>
                <w14:textOutline w14:w="4358" w14:cap="flat" w14:cmpd="sng">
                  <w14:solidFill>
                    <w14:srgbClr w14:val="000000"/>
                  </w14:solidFill>
                  <w14:prstDash w14:val="solid"/>
                  <w14:miter w14:val="0"/>
                </w14:textOutline>
              </w:rPr>
              <w:t>25</w:t>
            </w:r>
          </w:p>
        </w:tc>
        <w:tc>
          <w:tcPr>
            <w:tcW w:w="2319" w:type="dxa"/>
            <w:gridSpan w:val="2"/>
            <w:vAlign w:val="top"/>
          </w:tcPr>
          <w:p w14:paraId="41C32F47">
            <w:pPr>
              <w:spacing w:line="258" w:lineRule="auto"/>
              <w:rPr>
                <w:rFonts w:ascii="Arial"/>
                <w:sz w:val="21"/>
              </w:rPr>
            </w:pPr>
          </w:p>
          <w:p w14:paraId="295A937F">
            <w:pPr>
              <w:spacing w:line="258" w:lineRule="auto"/>
              <w:rPr>
                <w:rFonts w:ascii="Arial"/>
                <w:sz w:val="21"/>
              </w:rPr>
            </w:pPr>
          </w:p>
          <w:p w14:paraId="03C8E2F5">
            <w:pPr>
              <w:spacing w:line="258" w:lineRule="auto"/>
              <w:rPr>
                <w:rFonts w:ascii="Arial"/>
                <w:sz w:val="21"/>
              </w:rPr>
            </w:pPr>
          </w:p>
          <w:p w14:paraId="308FA28B">
            <w:pPr>
              <w:spacing w:line="259" w:lineRule="auto"/>
              <w:rPr>
                <w:rFonts w:ascii="Arial"/>
                <w:sz w:val="21"/>
              </w:rPr>
            </w:pPr>
          </w:p>
          <w:p w14:paraId="7F20F986">
            <w:pPr>
              <w:pStyle w:val="25"/>
              <w:spacing w:before="78" w:line="265" w:lineRule="auto"/>
              <w:ind w:left="1053" w:right="76" w:hanging="936"/>
            </w:pPr>
            <w:r>
              <w:rPr>
                <w:spacing w:val="-5"/>
                <w14:textOutline w14:w="4358" w14:cap="flat" w14:cmpd="sng">
                  <w14:solidFill>
                    <w14:srgbClr w14:val="000000"/>
                  </w14:solidFill>
                  <w14:prstDash w14:val="solid"/>
                  <w14:miter w14:val="0"/>
                </w14:textOutline>
              </w:rPr>
              <w:t>中小微型企业有关政</w:t>
            </w:r>
            <w:r>
              <w:rPr>
                <w14:textOutline w14:w="4358" w14:cap="flat" w14:cmpd="sng">
                  <w14:solidFill>
                    <w14:srgbClr w14:val="000000"/>
                  </w14:solidFill>
                  <w14:prstDash w14:val="solid"/>
                  <w14:miter w14:val="0"/>
                </w14:textOutline>
              </w:rPr>
              <w:t>策</w:t>
            </w:r>
          </w:p>
        </w:tc>
        <w:tc>
          <w:tcPr>
            <w:tcW w:w="6660" w:type="dxa"/>
            <w:gridSpan w:val="2"/>
            <w:vAlign w:val="top"/>
          </w:tcPr>
          <w:p w14:paraId="0569E943">
            <w:pPr>
              <w:pStyle w:val="25"/>
              <w:numPr>
                <w:ilvl w:val="0"/>
                <w:numId w:val="1"/>
              </w:numPr>
              <w:spacing w:before="115" w:line="258" w:lineRule="auto"/>
              <w:ind w:left="30" w:firstLine="17"/>
              <w:rPr>
                <w:rFonts w:hint="eastAsia" w:ascii="仿宋" w:hAnsi="仿宋" w:eastAsia="仿宋" w:cs="仿宋"/>
                <w:kern w:val="0"/>
                <w:sz w:val="24"/>
                <w:highlight w:val="none"/>
                <w:lang w:val="en-US" w:eastAsia="zh-CN" w:bidi="ar"/>
              </w:rPr>
            </w:pPr>
            <w:r>
              <w:rPr>
                <w:spacing w:val="3"/>
              </w:rPr>
              <w:t>根据财政部、工业和信息化部发布的关于印发《政府采购</w:t>
            </w:r>
            <w:r>
              <w:rPr>
                <w:spacing w:val="5"/>
              </w:rPr>
              <w:t>促进中小企业发展管理办法》的通知，财库[2020]46号）规定</w:t>
            </w:r>
            <w:r>
              <w:t>执行；</w:t>
            </w:r>
          </w:p>
          <w:p w14:paraId="6CF62B39">
            <w:pPr>
              <w:pStyle w:val="25"/>
              <w:spacing w:before="111" w:line="360" w:lineRule="auto"/>
              <w:ind w:left="15" w:right="109" w:hanging="3"/>
              <w:rPr>
                <w:rFonts w:hint="eastAsia" w:ascii="仿宋" w:hAnsi="仿宋" w:eastAsia="仿宋" w:cs="仿宋"/>
                <w:kern w:val="0"/>
                <w:sz w:val="24"/>
                <w:highlight w:val="none"/>
                <w:lang w:val="en-US" w:eastAsia="en-US" w:bidi="ar"/>
              </w:rPr>
            </w:pPr>
            <w:r>
              <w:rPr>
                <w:rFonts w:hint="eastAsia" w:ascii="仿宋" w:hAnsi="仿宋" w:eastAsia="仿宋" w:cs="仿宋"/>
                <w:kern w:val="0"/>
                <w:sz w:val="24"/>
                <w:highlight w:val="none"/>
                <w:lang w:val="en-US" w:eastAsia="zh-CN" w:bidi="ar"/>
              </w:rPr>
              <w:t>本项目部分专门面向中小企业预留采购份额。</w:t>
            </w:r>
            <w:r>
              <w:rPr>
                <w:rFonts w:hint="eastAsia" w:ascii="仿宋" w:hAnsi="仿宋" w:eastAsia="仿宋" w:cs="仿宋"/>
                <w:kern w:val="0"/>
                <w:sz w:val="24"/>
                <w:highlight w:val="none"/>
                <w:lang w:val="en-US" w:eastAsia="en-US" w:bidi="ar"/>
              </w:rPr>
              <w:t>专门面向中小企业预留金额：</w:t>
            </w:r>
            <w:r>
              <w:rPr>
                <w:rFonts w:hint="eastAsia" w:ascii="仿宋" w:hAnsi="仿宋" w:eastAsia="仿宋" w:cs="仿宋"/>
                <w:kern w:val="0"/>
                <w:sz w:val="24"/>
                <w:highlight w:val="none"/>
                <w:lang w:val="en-US" w:eastAsia="zh-CN" w:bidi="ar"/>
              </w:rPr>
              <w:t>792000</w:t>
            </w:r>
            <w:r>
              <w:rPr>
                <w:rFonts w:hint="eastAsia" w:ascii="仿宋" w:hAnsi="仿宋" w:eastAsia="仿宋" w:cs="仿宋"/>
                <w:kern w:val="0"/>
                <w:sz w:val="24"/>
                <w:highlight w:val="none"/>
                <w:lang w:val="en-US" w:eastAsia="en-US" w:bidi="ar"/>
              </w:rPr>
              <w:t>元，占比30.00% 其中，面向小微企业预留金额：</w:t>
            </w:r>
            <w:r>
              <w:rPr>
                <w:rFonts w:hint="eastAsia" w:ascii="仿宋" w:hAnsi="仿宋" w:eastAsia="仿宋" w:cs="仿宋"/>
                <w:kern w:val="0"/>
                <w:sz w:val="24"/>
                <w:highlight w:val="none"/>
                <w:lang w:val="en-US" w:eastAsia="zh-CN" w:bidi="ar"/>
              </w:rPr>
              <w:t>475200</w:t>
            </w:r>
            <w:r>
              <w:rPr>
                <w:rFonts w:hint="eastAsia" w:ascii="仿宋" w:hAnsi="仿宋" w:eastAsia="仿宋" w:cs="仿宋"/>
                <w:kern w:val="0"/>
                <w:sz w:val="24"/>
                <w:highlight w:val="none"/>
                <w:lang w:val="en-US" w:eastAsia="en-US" w:bidi="ar"/>
              </w:rPr>
              <w:t>元，占比60.00% 。</w:t>
            </w:r>
          </w:p>
          <w:p w14:paraId="27369E65">
            <w:pPr>
              <w:pStyle w:val="25"/>
              <w:numPr>
                <w:numId w:val="0"/>
              </w:numPr>
              <w:spacing w:before="115" w:line="258" w:lineRule="auto"/>
              <w:ind w:left="47" w:leftChars="0"/>
              <w:rPr>
                <w:rFonts w:hint="eastAsia" w:ascii="仿宋" w:hAnsi="仿宋" w:eastAsia="仿宋" w:cs="仿宋"/>
                <w:kern w:val="0"/>
                <w:sz w:val="24"/>
                <w:highlight w:val="none"/>
                <w:lang w:val="en-US" w:eastAsia="zh-CN" w:bidi="ar"/>
              </w:rPr>
            </w:pPr>
          </w:p>
          <w:p w14:paraId="640BE91B">
            <w:pPr>
              <w:widowControl/>
              <w:adjustRightInd w:val="0"/>
              <w:snapToGrid w:val="0"/>
              <w:spacing w:line="440" w:lineRule="exact"/>
            </w:pPr>
            <w:r>
              <w:rPr>
                <w:rFonts w:hint="eastAsia" w:ascii="仿宋" w:hAnsi="仿宋" w:eastAsia="仿宋" w:cs="仿宋"/>
                <w:b/>
                <w:bCs/>
                <w:kern w:val="0"/>
                <w:sz w:val="24"/>
                <w:highlight w:val="none"/>
                <w:lang w:val="en-US" w:eastAsia="zh-CN" w:bidi="ar"/>
              </w:rPr>
              <w:t>对符合规定的小微企业报价给予10%的扣除，用扣除后的价格参加评审。</w:t>
            </w:r>
          </w:p>
        </w:tc>
      </w:tr>
    </w:tbl>
    <w:p w14:paraId="3C004ED0">
      <w:pPr>
        <w:pStyle w:val="6"/>
      </w:pPr>
    </w:p>
    <w:p w14:paraId="714A3E98">
      <w:pPr>
        <w:sectPr>
          <w:footerReference r:id="rId16" w:type="default"/>
          <w:pgSz w:w="11906" w:h="16839"/>
          <w:pgMar w:top="400" w:right="1080" w:bottom="1046" w:left="1079" w:header="0" w:footer="877" w:gutter="0"/>
          <w:pgBorders>
            <w:top w:val="none" w:sz="0" w:space="0"/>
            <w:left w:val="none" w:sz="0" w:space="0"/>
            <w:bottom w:val="none" w:sz="0" w:space="0"/>
            <w:right w:val="none" w:sz="0" w:space="0"/>
          </w:pgBorders>
          <w:pgNumType w:fmt="decimal"/>
          <w:cols w:space="720" w:num="1"/>
        </w:sectPr>
      </w:pPr>
    </w:p>
    <w:tbl>
      <w:tblPr>
        <w:tblStyle w:val="24"/>
        <w:tblW w:w="97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2318"/>
        <w:gridCol w:w="6661"/>
      </w:tblGrid>
      <w:tr w14:paraId="64057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741" w:type="dxa"/>
            <w:vAlign w:val="top"/>
          </w:tcPr>
          <w:p w14:paraId="1F385D08">
            <w:pPr>
              <w:spacing w:line="277" w:lineRule="auto"/>
              <w:rPr>
                <w:rFonts w:ascii="Arial"/>
                <w:sz w:val="21"/>
              </w:rPr>
            </w:pPr>
          </w:p>
          <w:p w14:paraId="4309E2ED">
            <w:pPr>
              <w:pStyle w:val="25"/>
              <w:spacing w:before="78" w:line="180" w:lineRule="auto"/>
              <w:ind w:left="256"/>
            </w:pPr>
            <w:r>
              <w:rPr>
                <w:spacing w:val="-5"/>
                <w14:textOutline w14:w="4358" w14:cap="flat" w14:cmpd="sng">
                  <w14:solidFill>
                    <w14:srgbClr w14:val="000000"/>
                  </w14:solidFill>
                  <w14:prstDash w14:val="solid"/>
                  <w14:miter w14:val="0"/>
                </w14:textOutline>
              </w:rPr>
              <w:t>26</w:t>
            </w:r>
          </w:p>
        </w:tc>
        <w:tc>
          <w:tcPr>
            <w:tcW w:w="2318" w:type="dxa"/>
            <w:vAlign w:val="top"/>
          </w:tcPr>
          <w:p w14:paraId="46BD4206">
            <w:pPr>
              <w:pStyle w:val="25"/>
              <w:spacing w:before="315" w:line="222" w:lineRule="auto"/>
              <w:ind w:left="207"/>
              <w:rPr>
                <w:color w:val="auto"/>
              </w:rPr>
            </w:pPr>
            <w:r>
              <w:rPr>
                <w:color w:val="auto"/>
                <w:spacing w:val="-2"/>
                <w14:textOutline w14:w="4358" w14:cap="flat" w14:cmpd="sng">
                  <w14:solidFill>
                    <w14:srgbClr w14:val="000000"/>
                  </w14:solidFill>
                  <w14:prstDash w14:val="solid"/>
                  <w14:miter w14:val="0"/>
                </w14:textOutline>
              </w:rPr>
              <w:t>政府采购政策落实</w:t>
            </w:r>
          </w:p>
        </w:tc>
        <w:tc>
          <w:tcPr>
            <w:tcW w:w="6661" w:type="dxa"/>
            <w:vAlign w:val="top"/>
          </w:tcPr>
          <w:p w14:paraId="03E25202">
            <w:pPr>
              <w:pStyle w:val="25"/>
              <w:spacing w:line="213" w:lineRule="auto"/>
              <w:ind w:left="15"/>
              <w:rPr>
                <w:rFonts w:hint="eastAsia" w:eastAsia="仿宋"/>
                <w:color w:val="auto"/>
                <w:lang w:eastAsia="zh-CN"/>
              </w:rPr>
            </w:pPr>
            <w:r>
              <w:rPr>
                <w:color w:val="auto"/>
                <w:spacing w:val="-2"/>
                <w:highlight w:val="none"/>
              </w:rPr>
              <w:t>本项目所属行业：</w:t>
            </w:r>
            <w:r>
              <w:rPr>
                <w:rFonts w:hint="eastAsia"/>
                <w:color w:val="auto"/>
                <w:spacing w:val="-2"/>
                <w:highlight w:val="none"/>
                <w:lang w:eastAsia="zh-CN"/>
              </w:rPr>
              <w:t>建筑业</w:t>
            </w:r>
          </w:p>
        </w:tc>
      </w:tr>
      <w:tr w14:paraId="5046F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41" w:type="dxa"/>
            <w:vAlign w:val="top"/>
          </w:tcPr>
          <w:p w14:paraId="6D98ADE2">
            <w:pPr>
              <w:pStyle w:val="25"/>
              <w:spacing w:before="154" w:line="180" w:lineRule="auto"/>
              <w:ind w:left="256"/>
            </w:pPr>
            <w:r>
              <w:rPr>
                <w:spacing w:val="-5"/>
                <w14:textOutline w14:w="4358" w14:cap="flat" w14:cmpd="sng">
                  <w14:solidFill>
                    <w14:srgbClr w14:val="000000"/>
                  </w14:solidFill>
                  <w14:prstDash w14:val="solid"/>
                  <w14:miter w14:val="0"/>
                </w14:textOutline>
              </w:rPr>
              <w:t>27</w:t>
            </w:r>
          </w:p>
        </w:tc>
        <w:tc>
          <w:tcPr>
            <w:tcW w:w="2318" w:type="dxa"/>
            <w:vAlign w:val="top"/>
          </w:tcPr>
          <w:p w14:paraId="476A14E6">
            <w:pPr>
              <w:pStyle w:val="25"/>
              <w:spacing w:before="113" w:line="213" w:lineRule="auto"/>
              <w:ind w:left="573"/>
            </w:pPr>
            <w:r>
              <w:rPr>
                <w:spacing w:val="-4"/>
                <w14:textOutline w14:w="4358" w14:cap="flat" w14:cmpd="sng">
                  <w14:solidFill>
                    <w14:srgbClr w14:val="000000"/>
                  </w14:solidFill>
                  <w14:prstDash w14:val="solid"/>
                  <w14:miter w14:val="0"/>
                </w14:textOutline>
              </w:rPr>
              <w:t>履约保证金</w:t>
            </w:r>
          </w:p>
        </w:tc>
        <w:tc>
          <w:tcPr>
            <w:tcW w:w="6661" w:type="dxa"/>
            <w:vAlign w:val="top"/>
          </w:tcPr>
          <w:p w14:paraId="62F257C8">
            <w:pPr>
              <w:pStyle w:val="25"/>
              <w:spacing w:before="113" w:line="213" w:lineRule="auto"/>
              <w:ind w:left="20"/>
            </w:pPr>
            <w:r>
              <w:rPr>
                <w:spacing w:val="-8"/>
              </w:rPr>
              <w:t>不缴纳</w:t>
            </w:r>
          </w:p>
        </w:tc>
      </w:tr>
      <w:tr w14:paraId="45101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5" w:hRule="atLeast"/>
        </w:trPr>
        <w:tc>
          <w:tcPr>
            <w:tcW w:w="741" w:type="dxa"/>
            <w:vMerge w:val="restart"/>
            <w:tcBorders>
              <w:bottom w:val="nil"/>
            </w:tcBorders>
            <w:vAlign w:val="top"/>
          </w:tcPr>
          <w:p w14:paraId="77C884F6">
            <w:pPr>
              <w:spacing w:line="243" w:lineRule="auto"/>
              <w:rPr>
                <w:rFonts w:ascii="Arial"/>
                <w:sz w:val="21"/>
              </w:rPr>
            </w:pPr>
          </w:p>
          <w:p w14:paraId="6F269DBF">
            <w:pPr>
              <w:spacing w:line="243" w:lineRule="auto"/>
              <w:rPr>
                <w:rFonts w:ascii="Arial"/>
                <w:sz w:val="21"/>
              </w:rPr>
            </w:pPr>
          </w:p>
          <w:p w14:paraId="3118BD9B">
            <w:pPr>
              <w:spacing w:line="243" w:lineRule="auto"/>
              <w:rPr>
                <w:rFonts w:ascii="Arial"/>
                <w:sz w:val="21"/>
              </w:rPr>
            </w:pPr>
          </w:p>
          <w:p w14:paraId="04A27AB5">
            <w:pPr>
              <w:spacing w:line="243" w:lineRule="auto"/>
              <w:rPr>
                <w:rFonts w:ascii="Arial"/>
                <w:sz w:val="21"/>
              </w:rPr>
            </w:pPr>
          </w:p>
          <w:p w14:paraId="47545910">
            <w:pPr>
              <w:spacing w:line="243" w:lineRule="auto"/>
              <w:rPr>
                <w:rFonts w:ascii="Arial"/>
                <w:sz w:val="21"/>
              </w:rPr>
            </w:pPr>
          </w:p>
          <w:p w14:paraId="16CC1429">
            <w:pPr>
              <w:spacing w:line="243" w:lineRule="auto"/>
              <w:rPr>
                <w:rFonts w:ascii="Arial"/>
                <w:sz w:val="21"/>
              </w:rPr>
            </w:pPr>
          </w:p>
          <w:p w14:paraId="529350D5">
            <w:pPr>
              <w:spacing w:line="243" w:lineRule="auto"/>
              <w:rPr>
                <w:rFonts w:ascii="Arial"/>
                <w:sz w:val="21"/>
              </w:rPr>
            </w:pPr>
          </w:p>
          <w:p w14:paraId="28AF7A7A">
            <w:pPr>
              <w:spacing w:line="243" w:lineRule="auto"/>
              <w:rPr>
                <w:rFonts w:ascii="Arial"/>
                <w:sz w:val="21"/>
              </w:rPr>
            </w:pPr>
          </w:p>
          <w:p w14:paraId="64763CAB">
            <w:pPr>
              <w:spacing w:line="243" w:lineRule="auto"/>
              <w:rPr>
                <w:rFonts w:ascii="Arial"/>
                <w:sz w:val="21"/>
              </w:rPr>
            </w:pPr>
          </w:p>
          <w:p w14:paraId="52D03D4D">
            <w:pPr>
              <w:spacing w:line="243" w:lineRule="auto"/>
              <w:rPr>
                <w:rFonts w:ascii="Arial"/>
                <w:sz w:val="21"/>
              </w:rPr>
            </w:pPr>
          </w:p>
          <w:p w14:paraId="7E0CB1BA">
            <w:pPr>
              <w:spacing w:line="243" w:lineRule="auto"/>
              <w:rPr>
                <w:rFonts w:ascii="Arial"/>
                <w:sz w:val="21"/>
              </w:rPr>
            </w:pPr>
          </w:p>
          <w:p w14:paraId="35D46780">
            <w:pPr>
              <w:spacing w:line="243" w:lineRule="auto"/>
              <w:rPr>
                <w:rFonts w:ascii="Arial"/>
                <w:sz w:val="21"/>
              </w:rPr>
            </w:pPr>
          </w:p>
          <w:p w14:paraId="5D74CD0E">
            <w:pPr>
              <w:spacing w:line="243" w:lineRule="auto"/>
              <w:rPr>
                <w:rFonts w:ascii="Arial"/>
                <w:sz w:val="21"/>
              </w:rPr>
            </w:pPr>
          </w:p>
          <w:p w14:paraId="29BDCA89">
            <w:pPr>
              <w:spacing w:line="243" w:lineRule="auto"/>
              <w:rPr>
                <w:rFonts w:ascii="Arial"/>
                <w:sz w:val="21"/>
              </w:rPr>
            </w:pPr>
          </w:p>
          <w:p w14:paraId="3245E1D9">
            <w:pPr>
              <w:spacing w:line="243" w:lineRule="auto"/>
              <w:rPr>
                <w:rFonts w:ascii="Arial"/>
                <w:sz w:val="21"/>
              </w:rPr>
            </w:pPr>
          </w:p>
          <w:p w14:paraId="538AC2A3">
            <w:pPr>
              <w:spacing w:line="243" w:lineRule="auto"/>
              <w:rPr>
                <w:rFonts w:ascii="Arial"/>
                <w:sz w:val="21"/>
              </w:rPr>
            </w:pPr>
          </w:p>
          <w:p w14:paraId="7F445311">
            <w:pPr>
              <w:spacing w:line="243" w:lineRule="auto"/>
              <w:rPr>
                <w:rFonts w:ascii="Arial"/>
                <w:sz w:val="21"/>
              </w:rPr>
            </w:pPr>
          </w:p>
          <w:p w14:paraId="2F2DC3A5">
            <w:pPr>
              <w:spacing w:line="244" w:lineRule="auto"/>
              <w:rPr>
                <w:rFonts w:ascii="Arial"/>
                <w:sz w:val="21"/>
              </w:rPr>
            </w:pPr>
          </w:p>
          <w:p w14:paraId="1F2F6AAD">
            <w:pPr>
              <w:spacing w:line="244" w:lineRule="auto"/>
              <w:rPr>
                <w:rFonts w:ascii="Arial"/>
                <w:sz w:val="21"/>
              </w:rPr>
            </w:pPr>
          </w:p>
          <w:p w14:paraId="4EC4BDA7">
            <w:pPr>
              <w:spacing w:line="244" w:lineRule="auto"/>
              <w:rPr>
                <w:rFonts w:ascii="Arial"/>
                <w:sz w:val="21"/>
              </w:rPr>
            </w:pPr>
          </w:p>
          <w:p w14:paraId="43B73EAC">
            <w:pPr>
              <w:spacing w:line="244" w:lineRule="auto"/>
              <w:rPr>
                <w:rFonts w:ascii="Arial"/>
                <w:sz w:val="21"/>
              </w:rPr>
            </w:pPr>
          </w:p>
          <w:p w14:paraId="126DED62">
            <w:pPr>
              <w:spacing w:line="244" w:lineRule="auto"/>
              <w:rPr>
                <w:rFonts w:ascii="Arial"/>
                <w:sz w:val="21"/>
              </w:rPr>
            </w:pPr>
          </w:p>
          <w:p w14:paraId="5B9A1829">
            <w:pPr>
              <w:spacing w:line="244" w:lineRule="auto"/>
              <w:rPr>
                <w:rFonts w:ascii="Arial"/>
                <w:sz w:val="21"/>
              </w:rPr>
            </w:pPr>
          </w:p>
          <w:p w14:paraId="6DDD212E">
            <w:pPr>
              <w:spacing w:line="244" w:lineRule="auto"/>
              <w:rPr>
                <w:rFonts w:ascii="Arial"/>
                <w:sz w:val="21"/>
              </w:rPr>
            </w:pPr>
          </w:p>
          <w:p w14:paraId="47B4635F">
            <w:pPr>
              <w:pStyle w:val="25"/>
              <w:spacing w:before="78" w:line="180" w:lineRule="auto"/>
              <w:ind w:left="256"/>
            </w:pPr>
            <w:r>
              <w:rPr>
                <w:spacing w:val="-5"/>
                <w14:textOutline w14:w="4358" w14:cap="flat" w14:cmpd="sng">
                  <w14:solidFill>
                    <w14:srgbClr w14:val="000000"/>
                  </w14:solidFill>
                  <w14:prstDash w14:val="solid"/>
                  <w14:miter w14:val="0"/>
                </w14:textOutline>
              </w:rPr>
              <w:t>28</w:t>
            </w:r>
          </w:p>
        </w:tc>
        <w:tc>
          <w:tcPr>
            <w:tcW w:w="2318" w:type="dxa"/>
            <w:vMerge w:val="restart"/>
            <w:tcBorders>
              <w:bottom w:val="nil"/>
            </w:tcBorders>
            <w:vAlign w:val="top"/>
          </w:tcPr>
          <w:p w14:paraId="4563594E">
            <w:pPr>
              <w:spacing w:line="250" w:lineRule="auto"/>
              <w:rPr>
                <w:rFonts w:ascii="Arial"/>
                <w:sz w:val="21"/>
              </w:rPr>
            </w:pPr>
          </w:p>
          <w:p w14:paraId="1B9A5A14">
            <w:pPr>
              <w:spacing w:line="250" w:lineRule="auto"/>
              <w:rPr>
                <w:rFonts w:ascii="Arial"/>
                <w:sz w:val="21"/>
              </w:rPr>
            </w:pPr>
          </w:p>
          <w:p w14:paraId="4CEC8897">
            <w:pPr>
              <w:spacing w:line="250" w:lineRule="auto"/>
              <w:rPr>
                <w:rFonts w:ascii="Arial"/>
                <w:sz w:val="21"/>
              </w:rPr>
            </w:pPr>
          </w:p>
          <w:p w14:paraId="5BAE68C6">
            <w:pPr>
              <w:spacing w:line="250" w:lineRule="auto"/>
              <w:rPr>
                <w:rFonts w:ascii="Arial"/>
                <w:sz w:val="21"/>
              </w:rPr>
            </w:pPr>
          </w:p>
          <w:p w14:paraId="40D16598">
            <w:pPr>
              <w:spacing w:line="250" w:lineRule="auto"/>
              <w:rPr>
                <w:rFonts w:ascii="Arial"/>
                <w:sz w:val="21"/>
              </w:rPr>
            </w:pPr>
          </w:p>
          <w:p w14:paraId="0B1E6692">
            <w:pPr>
              <w:spacing w:line="250" w:lineRule="auto"/>
              <w:rPr>
                <w:rFonts w:ascii="Arial"/>
                <w:sz w:val="21"/>
              </w:rPr>
            </w:pPr>
          </w:p>
          <w:p w14:paraId="384CD380">
            <w:pPr>
              <w:spacing w:line="250" w:lineRule="auto"/>
              <w:rPr>
                <w:rFonts w:ascii="Arial"/>
                <w:sz w:val="21"/>
              </w:rPr>
            </w:pPr>
          </w:p>
          <w:p w14:paraId="35FE530A">
            <w:pPr>
              <w:spacing w:line="250" w:lineRule="auto"/>
              <w:rPr>
                <w:rFonts w:ascii="Arial"/>
                <w:sz w:val="21"/>
              </w:rPr>
            </w:pPr>
          </w:p>
          <w:p w14:paraId="75123C35">
            <w:pPr>
              <w:spacing w:line="250" w:lineRule="auto"/>
              <w:rPr>
                <w:rFonts w:ascii="Arial"/>
                <w:sz w:val="21"/>
              </w:rPr>
            </w:pPr>
          </w:p>
          <w:p w14:paraId="35A65BBB">
            <w:pPr>
              <w:spacing w:line="250" w:lineRule="auto"/>
              <w:rPr>
                <w:rFonts w:ascii="Arial"/>
                <w:sz w:val="21"/>
              </w:rPr>
            </w:pPr>
          </w:p>
          <w:p w14:paraId="05ED06A7">
            <w:pPr>
              <w:spacing w:line="250" w:lineRule="auto"/>
              <w:rPr>
                <w:rFonts w:ascii="Arial"/>
                <w:sz w:val="21"/>
              </w:rPr>
            </w:pPr>
          </w:p>
          <w:p w14:paraId="08C55654">
            <w:pPr>
              <w:spacing w:line="250" w:lineRule="auto"/>
              <w:rPr>
                <w:rFonts w:ascii="Arial"/>
                <w:sz w:val="21"/>
              </w:rPr>
            </w:pPr>
          </w:p>
          <w:p w14:paraId="285C8E19">
            <w:pPr>
              <w:spacing w:line="250" w:lineRule="auto"/>
              <w:rPr>
                <w:rFonts w:ascii="Arial"/>
                <w:sz w:val="21"/>
              </w:rPr>
            </w:pPr>
          </w:p>
          <w:p w14:paraId="145F414D">
            <w:pPr>
              <w:spacing w:line="250" w:lineRule="auto"/>
              <w:rPr>
                <w:rFonts w:ascii="Arial"/>
                <w:sz w:val="21"/>
              </w:rPr>
            </w:pPr>
          </w:p>
          <w:p w14:paraId="6205A511">
            <w:pPr>
              <w:spacing w:line="250" w:lineRule="auto"/>
              <w:rPr>
                <w:rFonts w:ascii="Arial"/>
                <w:sz w:val="21"/>
              </w:rPr>
            </w:pPr>
          </w:p>
          <w:p w14:paraId="61C6D60B">
            <w:pPr>
              <w:spacing w:line="250" w:lineRule="auto"/>
              <w:rPr>
                <w:rFonts w:ascii="Arial"/>
                <w:sz w:val="21"/>
              </w:rPr>
            </w:pPr>
          </w:p>
          <w:p w14:paraId="383AC537">
            <w:pPr>
              <w:spacing w:line="250" w:lineRule="auto"/>
              <w:rPr>
                <w:rFonts w:ascii="Arial"/>
                <w:sz w:val="21"/>
              </w:rPr>
            </w:pPr>
          </w:p>
          <w:p w14:paraId="26BD8688">
            <w:pPr>
              <w:spacing w:line="251" w:lineRule="auto"/>
              <w:rPr>
                <w:rFonts w:ascii="Arial"/>
                <w:sz w:val="21"/>
              </w:rPr>
            </w:pPr>
          </w:p>
          <w:p w14:paraId="6B886439">
            <w:pPr>
              <w:spacing w:line="251" w:lineRule="auto"/>
              <w:rPr>
                <w:rFonts w:ascii="Arial"/>
                <w:sz w:val="21"/>
              </w:rPr>
            </w:pPr>
          </w:p>
          <w:p w14:paraId="5780803D">
            <w:pPr>
              <w:spacing w:line="251" w:lineRule="auto"/>
              <w:rPr>
                <w:rFonts w:ascii="Arial"/>
                <w:sz w:val="21"/>
              </w:rPr>
            </w:pPr>
          </w:p>
          <w:p w14:paraId="5C91382A">
            <w:pPr>
              <w:pStyle w:val="25"/>
              <w:spacing w:before="78" w:line="266" w:lineRule="auto"/>
              <w:ind w:left="570" w:right="75" w:hanging="484"/>
            </w:pPr>
            <w:r>
              <w:rPr>
                <w:spacing w:val="-1"/>
                <w14:textOutline w14:w="4358" w14:cap="flat" w14:cmpd="sng">
                  <w14:solidFill>
                    <w14:srgbClr w14:val="000000"/>
                  </w14:solidFill>
                  <w14:prstDash w14:val="solid"/>
                  <w14:miter w14:val="0"/>
                </w14:textOutline>
              </w:rPr>
              <w:t>低于成本价不正当竞</w:t>
            </w:r>
            <w:r>
              <w:rPr>
                <w:spacing w:val="-3"/>
                <w14:textOutline w14:w="4358" w14:cap="flat" w14:cmpd="sng">
                  <w14:solidFill>
                    <w14:srgbClr w14:val="000000"/>
                  </w14:solidFill>
                  <w14:prstDash w14:val="solid"/>
                  <w14:miter w14:val="0"/>
                </w14:textOutline>
              </w:rPr>
              <w:t>争预防措施</w:t>
            </w:r>
          </w:p>
        </w:tc>
        <w:tc>
          <w:tcPr>
            <w:tcW w:w="6661" w:type="dxa"/>
            <w:tcBorders>
              <w:bottom w:val="single" w:color="000000" w:sz="4" w:space="0"/>
            </w:tcBorders>
            <w:vAlign w:val="top"/>
          </w:tcPr>
          <w:p w14:paraId="086C4E93">
            <w:pPr>
              <w:pStyle w:val="25"/>
              <w:spacing w:before="115" w:line="280" w:lineRule="auto"/>
              <w:ind w:left="13" w:right="57" w:firstLine="482"/>
              <w:jc w:val="both"/>
            </w:pPr>
            <w:r>
              <w:rPr>
                <w:spacing w:val="-1"/>
              </w:rPr>
              <w:t>在评标过程中，评标委员会认为供应商的报价明显低于其他通过符合性审查供应商的报价，有可能影响产品质量或者不</w:t>
            </w:r>
            <w:r>
              <w:rPr>
                <w:spacing w:val="-2"/>
              </w:rPr>
              <w:t>能诚信履约的，</w:t>
            </w:r>
            <w:r>
              <w:rPr>
                <w:spacing w:val="-2"/>
                <w:u w:val="single" w:color="auto"/>
              </w:rPr>
              <w:t>评标委员会将通过“政府采购云平台”在线询</w:t>
            </w:r>
            <w:r>
              <w:rPr>
                <w:spacing w:val="-1"/>
                <w:u w:val="single" w:color="auto"/>
              </w:rPr>
              <w:t>标的方式要求投标供应商在规定的时间内作出必要的澄清、说</w:t>
            </w:r>
            <w:r>
              <w:rPr>
                <w:spacing w:val="-2"/>
              </w:rPr>
              <w:t>明或者补正，投标供应商澄清、说明或补正时间为30分钟，并</w:t>
            </w:r>
          </w:p>
        </w:tc>
      </w:tr>
      <w:tr w14:paraId="754B4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2" w:hRule="atLeast"/>
        </w:trPr>
        <w:tc>
          <w:tcPr>
            <w:tcW w:w="741" w:type="dxa"/>
            <w:vMerge w:val="continue"/>
            <w:tcBorders>
              <w:top w:val="nil"/>
            </w:tcBorders>
            <w:vAlign w:val="top"/>
          </w:tcPr>
          <w:p w14:paraId="7A1E7882">
            <w:pPr>
              <w:rPr>
                <w:rFonts w:ascii="Arial"/>
                <w:sz w:val="21"/>
              </w:rPr>
            </w:pPr>
          </w:p>
        </w:tc>
        <w:tc>
          <w:tcPr>
            <w:tcW w:w="2318" w:type="dxa"/>
            <w:vMerge w:val="continue"/>
            <w:tcBorders>
              <w:top w:val="nil"/>
            </w:tcBorders>
            <w:vAlign w:val="top"/>
          </w:tcPr>
          <w:p w14:paraId="75F915BC">
            <w:pPr>
              <w:rPr>
                <w:rFonts w:ascii="Arial"/>
                <w:sz w:val="21"/>
              </w:rPr>
            </w:pPr>
          </w:p>
        </w:tc>
        <w:tc>
          <w:tcPr>
            <w:tcW w:w="6661" w:type="dxa"/>
            <w:tcBorders>
              <w:top w:val="single" w:color="000000" w:sz="4" w:space="0"/>
            </w:tcBorders>
            <w:vAlign w:val="top"/>
          </w:tcPr>
          <w:p w14:paraId="41533520">
            <w:pPr>
              <w:pStyle w:val="25"/>
              <w:spacing w:before="158" w:line="291" w:lineRule="auto"/>
              <w:ind w:left="14" w:right="177" w:firstLine="1"/>
              <w:jc w:val="both"/>
            </w:pPr>
            <w:r>
              <w:rPr>
                <w:spacing w:val="-1"/>
                <w:u w:val="single" w:color="auto"/>
              </w:rPr>
              <w:t>提交相关证明材料。</w:t>
            </w:r>
            <w:r>
              <w:rPr>
                <w:spacing w:val="-1"/>
              </w:rPr>
              <w:t>供应商在线提交的说明应当按照国家财务会计制度的规定要求，逐项就供应商提供的货物、工程和服务的主营业务成本（应根据供应商企业类型予以区别）、税金及附加、销售费用、管理费用、财务费用等成本构成事项详细陈</w:t>
            </w:r>
            <w:r>
              <w:rPr>
                <w:spacing w:val="-8"/>
              </w:rPr>
              <w:t>述。</w:t>
            </w:r>
          </w:p>
          <w:p w14:paraId="0FDBBE25">
            <w:pPr>
              <w:pStyle w:val="25"/>
              <w:spacing w:before="106" w:line="280" w:lineRule="auto"/>
              <w:ind w:left="14" w:right="177" w:firstLine="479"/>
              <w:jc w:val="both"/>
            </w:pPr>
            <w:r>
              <w:rPr>
                <w:spacing w:val="-1"/>
                <w:u w:val="single" w:color="auto"/>
              </w:rPr>
              <w:t>投标供应商的澄清、说明或者补正应当通过“政府采购云</w:t>
            </w:r>
            <w:r>
              <w:rPr>
                <w:spacing w:val="-3"/>
                <w:u w:val="single" w:color="auto"/>
              </w:rPr>
              <w:t>平台”在线答复的方式提交，并加盖公章（电子印章</w:t>
            </w:r>
            <w:r>
              <w:rPr>
                <w:spacing w:val="13"/>
                <w:u w:val="single" w:color="auto"/>
              </w:rPr>
              <w:t>），</w:t>
            </w:r>
            <w:r>
              <w:rPr>
                <w:spacing w:val="-3"/>
                <w:u w:val="single" w:color="auto"/>
              </w:rPr>
              <w:t>或者</w:t>
            </w:r>
            <w:r>
              <w:rPr>
                <w:u w:val="single" w:color="auto"/>
              </w:rPr>
              <w:t>由法定代表人（负责人）或其授权的代表签字。</w:t>
            </w:r>
          </w:p>
          <w:p w14:paraId="4CA9FB87">
            <w:pPr>
              <w:pStyle w:val="25"/>
              <w:spacing w:before="112" w:line="288" w:lineRule="auto"/>
              <w:ind w:left="14" w:right="177" w:firstLine="480"/>
              <w:jc w:val="both"/>
            </w:pPr>
            <w:r>
              <w:rPr>
                <w:spacing w:val="-1"/>
              </w:rPr>
              <w:t>供应商提供书面说明后，评标委员会应当结合采购项目采购需求、专业实际情况、供应商财务状况报告、与其他供应商比较情况等就供应商提供在线说明进行审查评价。供应商拒绝或者变相拒绝提供有效在线说明或者在线说明不能证明其报价合理性的，评标委员会应当将其投标文件作为无效处理。</w:t>
            </w:r>
          </w:p>
        </w:tc>
      </w:tr>
      <w:tr w14:paraId="50617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41" w:type="dxa"/>
            <w:vAlign w:val="top"/>
          </w:tcPr>
          <w:p w14:paraId="29581745">
            <w:pPr>
              <w:spacing w:line="280" w:lineRule="auto"/>
              <w:rPr>
                <w:rFonts w:ascii="Arial"/>
                <w:sz w:val="21"/>
              </w:rPr>
            </w:pPr>
          </w:p>
          <w:p w14:paraId="1EAA847F">
            <w:pPr>
              <w:pStyle w:val="25"/>
              <w:spacing w:before="78" w:line="180" w:lineRule="auto"/>
              <w:ind w:left="256"/>
            </w:pPr>
            <w:r>
              <w:rPr>
                <w:spacing w:val="-5"/>
                <w14:textOutline w14:w="4358" w14:cap="flat" w14:cmpd="sng">
                  <w14:solidFill>
                    <w14:srgbClr w14:val="000000"/>
                  </w14:solidFill>
                  <w14:prstDash w14:val="solid"/>
                  <w14:miter w14:val="0"/>
                </w14:textOutline>
              </w:rPr>
              <w:t>29</w:t>
            </w:r>
          </w:p>
        </w:tc>
        <w:tc>
          <w:tcPr>
            <w:tcW w:w="2318" w:type="dxa"/>
            <w:vAlign w:val="top"/>
          </w:tcPr>
          <w:p w14:paraId="55F44E19">
            <w:pPr>
              <w:pStyle w:val="25"/>
              <w:spacing w:before="116" w:line="261" w:lineRule="auto"/>
              <w:ind w:left="822" w:right="75" w:hanging="734"/>
            </w:pPr>
            <w:r>
              <w:rPr>
                <w:spacing w:val="-2"/>
                <w14:textOutline w14:w="4358" w14:cap="flat" w14:cmpd="sng">
                  <w14:solidFill>
                    <w14:srgbClr w14:val="000000"/>
                  </w14:solidFill>
                  <w14:prstDash w14:val="solid"/>
                  <w14:miter w14:val="0"/>
                </w14:textOutline>
              </w:rPr>
              <w:t>推荐成交候选供应商</w:t>
            </w:r>
            <w:r>
              <w:rPr>
                <w:spacing w:val="-10"/>
                <w14:textOutline w14:w="4358" w14:cap="flat" w14:cmpd="sng">
                  <w14:solidFill>
                    <w14:srgbClr w14:val="000000"/>
                  </w14:solidFill>
                  <w14:prstDash w14:val="solid"/>
                  <w14:miter w14:val="0"/>
                </w14:textOutline>
              </w:rPr>
              <w:t>的数量</w:t>
            </w:r>
          </w:p>
        </w:tc>
        <w:tc>
          <w:tcPr>
            <w:tcW w:w="6661" w:type="dxa"/>
            <w:vAlign w:val="top"/>
          </w:tcPr>
          <w:p w14:paraId="3A333226">
            <w:pPr>
              <w:pStyle w:val="25"/>
              <w:spacing w:before="318" w:line="223" w:lineRule="auto"/>
              <w:ind w:left="12"/>
            </w:pPr>
            <w:r>
              <w:rPr>
                <w:spacing w:val="-7"/>
              </w:rPr>
              <w:t>3家</w:t>
            </w:r>
          </w:p>
        </w:tc>
      </w:tr>
      <w:tr w14:paraId="139A3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41" w:type="dxa"/>
            <w:vAlign w:val="top"/>
          </w:tcPr>
          <w:p w14:paraId="0C85BFCF">
            <w:pPr>
              <w:pStyle w:val="25"/>
              <w:spacing w:before="157" w:line="179" w:lineRule="auto"/>
              <w:ind w:left="258"/>
            </w:pPr>
            <w:r>
              <w:rPr>
                <w:spacing w:val="-6"/>
                <w14:textOutline w14:w="4358" w14:cap="flat" w14:cmpd="sng">
                  <w14:solidFill>
                    <w14:srgbClr w14:val="000000"/>
                  </w14:solidFill>
                  <w14:prstDash w14:val="solid"/>
                  <w14:miter w14:val="0"/>
                </w14:textOutline>
              </w:rPr>
              <w:t>30</w:t>
            </w:r>
          </w:p>
        </w:tc>
        <w:tc>
          <w:tcPr>
            <w:tcW w:w="2318" w:type="dxa"/>
            <w:vAlign w:val="top"/>
          </w:tcPr>
          <w:p w14:paraId="503AB8E1">
            <w:pPr>
              <w:pStyle w:val="25"/>
              <w:spacing w:before="115" w:line="211" w:lineRule="auto"/>
              <w:ind w:left="89"/>
            </w:pPr>
            <w:r>
              <w:rPr>
                <w:spacing w:val="-2"/>
                <w14:textOutline w14:w="4358" w14:cap="flat" w14:cmpd="sng">
                  <w14:solidFill>
                    <w14:srgbClr w14:val="000000"/>
                  </w14:solidFill>
                  <w14:prstDash w14:val="solid"/>
                  <w14:miter w14:val="0"/>
                </w14:textOutline>
              </w:rPr>
              <w:t>财政部门指定的媒体</w:t>
            </w:r>
          </w:p>
        </w:tc>
        <w:tc>
          <w:tcPr>
            <w:tcW w:w="6661" w:type="dxa"/>
            <w:vAlign w:val="top"/>
          </w:tcPr>
          <w:p w14:paraId="7603D37B">
            <w:pPr>
              <w:pStyle w:val="25"/>
              <w:spacing w:before="115" w:line="211" w:lineRule="auto"/>
              <w:ind w:left="13"/>
            </w:pPr>
            <w:r>
              <w:t>新疆政府采购网（</w:t>
            </w:r>
            <w:r>
              <w:fldChar w:fldCharType="begin"/>
            </w:r>
            <w:r>
              <w:instrText xml:space="preserve"> HYPERLINK "http://www.ccgp-xinjiang.gov.cn/home.html?utm=sites_group_front.710c91b2.0.0.037d38109f5411ecb7a6514dc77ca143" </w:instrText>
            </w:r>
            <w:r>
              <w:fldChar w:fldCharType="separate"/>
            </w:r>
            <w:r>
              <w:t>http://www.ccgp</w:t>
            </w:r>
            <w:r>
              <w:rPr>
                <w:spacing w:val="-1"/>
              </w:rPr>
              <w:t>-xinjiang.gov.cn</w:t>
            </w:r>
            <w:r>
              <w:rPr>
                <w:spacing w:val="-1"/>
              </w:rPr>
              <w:fldChar w:fldCharType="end"/>
            </w:r>
            <w:r>
              <w:rPr>
                <w:spacing w:val="-1"/>
              </w:rPr>
              <w:t>）</w:t>
            </w:r>
          </w:p>
        </w:tc>
      </w:tr>
      <w:tr w14:paraId="1115E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741" w:type="dxa"/>
            <w:vAlign w:val="top"/>
          </w:tcPr>
          <w:p w14:paraId="6935891E">
            <w:pPr>
              <w:spacing w:line="278" w:lineRule="auto"/>
              <w:rPr>
                <w:rFonts w:ascii="Arial"/>
                <w:sz w:val="21"/>
              </w:rPr>
            </w:pPr>
          </w:p>
          <w:p w14:paraId="729E27F0">
            <w:pPr>
              <w:spacing w:line="278" w:lineRule="auto"/>
              <w:rPr>
                <w:rFonts w:ascii="Arial"/>
                <w:sz w:val="21"/>
              </w:rPr>
            </w:pPr>
          </w:p>
          <w:p w14:paraId="76956BB6">
            <w:pPr>
              <w:pStyle w:val="25"/>
              <w:spacing w:before="78" w:line="178" w:lineRule="auto"/>
              <w:ind w:left="13"/>
              <w:jc w:val="center"/>
              <w:rPr>
                <w:rFonts w:hint="default" w:eastAsia="仿宋"/>
                <w:lang w:val="en-US" w:eastAsia="zh-CN"/>
              </w:rPr>
            </w:pPr>
            <w:r>
              <w:rPr>
                <w:rFonts w:hint="eastAsia"/>
                <w:spacing w:val="-6"/>
                <w:lang w:val="en-US" w:eastAsia="zh-CN"/>
                <w14:textOutline w14:w="4358" w14:cap="flat" w14:cmpd="sng">
                  <w14:solidFill>
                    <w14:srgbClr w14:val="000000"/>
                  </w14:solidFill>
                  <w14:prstDash w14:val="solid"/>
                  <w14:miter w14:val="0"/>
                </w14:textOutline>
              </w:rPr>
              <w:t>31</w:t>
            </w:r>
          </w:p>
        </w:tc>
        <w:tc>
          <w:tcPr>
            <w:tcW w:w="2318" w:type="dxa"/>
            <w:vAlign w:val="top"/>
          </w:tcPr>
          <w:p w14:paraId="2F54B86A">
            <w:pPr>
              <w:spacing w:line="277" w:lineRule="auto"/>
              <w:rPr>
                <w:rFonts w:ascii="Arial"/>
                <w:sz w:val="21"/>
              </w:rPr>
            </w:pPr>
          </w:p>
          <w:p w14:paraId="2336E4CC">
            <w:pPr>
              <w:spacing w:line="278" w:lineRule="auto"/>
              <w:rPr>
                <w:rFonts w:ascii="Arial"/>
                <w:sz w:val="21"/>
              </w:rPr>
            </w:pPr>
          </w:p>
          <w:p w14:paraId="47351058">
            <w:pPr>
              <w:pStyle w:val="25"/>
              <w:spacing w:before="78" w:line="222" w:lineRule="auto"/>
              <w:ind w:left="325"/>
            </w:pPr>
            <w:r>
              <w:rPr>
                <w:spacing w:val="-2"/>
                <w14:textOutline w14:w="4358" w14:cap="flat" w14:cmpd="sng">
                  <w14:solidFill>
                    <w14:srgbClr w14:val="000000"/>
                  </w14:solidFill>
                  <w14:prstDash w14:val="solid"/>
                  <w14:miter w14:val="0"/>
                </w14:textOutline>
              </w:rPr>
              <w:t>招标代理服务费</w:t>
            </w:r>
          </w:p>
        </w:tc>
        <w:tc>
          <w:tcPr>
            <w:tcW w:w="6661" w:type="dxa"/>
            <w:vAlign w:val="top"/>
          </w:tcPr>
          <w:p w14:paraId="4730472C">
            <w:pPr>
              <w:pStyle w:val="25"/>
              <w:keepNext w:val="0"/>
              <w:keepLines w:val="0"/>
              <w:pageBreakBefore w:val="0"/>
              <w:widowControl/>
              <w:kinsoku w:val="0"/>
              <w:wordWrap/>
              <w:overflowPunct/>
              <w:topLinePunct w:val="0"/>
              <w:autoSpaceDE w:val="0"/>
              <w:autoSpaceDN w:val="0"/>
              <w:bidi w:val="0"/>
              <w:adjustRightInd w:val="0"/>
              <w:snapToGrid w:val="0"/>
              <w:spacing w:line="286" w:lineRule="auto"/>
              <w:ind w:left="11" w:right="57" w:firstLine="0"/>
              <w:textAlignment w:val="baseline"/>
            </w:pPr>
            <w:r>
              <w:rPr>
                <w:rFonts w:ascii="仿宋" w:hAnsi="仿宋" w:eastAsia="仿宋" w:cs="仿宋"/>
                <w:i w:val="0"/>
                <w:iCs w:val="0"/>
                <w:caps w:val="0"/>
                <w:color w:val="000000"/>
                <w:spacing w:val="0"/>
                <w:sz w:val="27"/>
                <w:szCs w:val="27"/>
              </w:rPr>
              <w:t>招标代理服务费以采购预算总金额为基准价，参照中华人民共和国国家计划委员会《招标代理服务收费管理暂行办法》计价格【2002】1980号文规定计取</w:t>
            </w:r>
            <w:r>
              <w:rPr>
                <w:spacing w:val="-3"/>
              </w:rPr>
              <w:t>，</w:t>
            </w:r>
            <w:r>
              <w:rPr>
                <w:spacing w:val="-1"/>
              </w:rPr>
              <w:t>由中标单位支付。中标单位在收到中标通知书前，向</w:t>
            </w:r>
            <w:r>
              <w:rPr>
                <w:rFonts w:hint="eastAsia"/>
                <w:spacing w:val="-1"/>
                <w:lang w:eastAsia="zh-CN"/>
              </w:rPr>
              <w:t>新疆恒业同创工程咨询有限公司</w:t>
            </w:r>
            <w:r>
              <w:rPr>
                <w:spacing w:val="-1"/>
              </w:rPr>
              <w:t>一次性支付招标代理服务费。</w:t>
            </w:r>
          </w:p>
        </w:tc>
      </w:tr>
      <w:tr w14:paraId="1FAA3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41" w:type="dxa"/>
            <w:vAlign w:val="top"/>
          </w:tcPr>
          <w:p w14:paraId="53EEB49C">
            <w:pPr>
              <w:pStyle w:val="25"/>
              <w:spacing w:before="78" w:line="180" w:lineRule="auto"/>
              <w:jc w:val="center"/>
            </w:pPr>
            <w:r>
              <w:rPr>
                <w:spacing w:val="-6"/>
                <w14:textOutline w14:w="4358" w14:cap="flat" w14:cmpd="sng">
                  <w14:solidFill>
                    <w14:srgbClr w14:val="000000"/>
                  </w14:solidFill>
                  <w14:prstDash w14:val="solid"/>
                  <w14:miter w14:val="0"/>
                </w14:textOutline>
              </w:rPr>
              <w:t>32</w:t>
            </w:r>
          </w:p>
        </w:tc>
        <w:tc>
          <w:tcPr>
            <w:tcW w:w="2318" w:type="dxa"/>
            <w:vAlign w:val="top"/>
          </w:tcPr>
          <w:p w14:paraId="59CA696D">
            <w:pPr>
              <w:pStyle w:val="25"/>
              <w:spacing w:before="78" w:line="222" w:lineRule="auto"/>
              <w:jc w:val="center"/>
            </w:pPr>
            <w:r>
              <w:rPr>
                <w:spacing w:val="-6"/>
                <w14:textOutline w14:w="4358" w14:cap="flat" w14:cmpd="sng">
                  <w14:solidFill>
                    <w14:srgbClr w14:val="000000"/>
                  </w14:solidFill>
                  <w14:prstDash w14:val="solid"/>
                  <w14:miter w14:val="0"/>
                </w14:textOutline>
              </w:rPr>
              <w:t>监管部门</w:t>
            </w:r>
          </w:p>
        </w:tc>
        <w:tc>
          <w:tcPr>
            <w:tcW w:w="6661" w:type="dxa"/>
            <w:vAlign w:val="top"/>
          </w:tcPr>
          <w:p w14:paraId="1A46FFDC">
            <w:pPr>
              <w:pStyle w:val="25"/>
              <w:spacing w:before="115" w:line="221" w:lineRule="auto"/>
              <w:ind w:left="15"/>
            </w:pPr>
            <w:r>
              <w:rPr>
                <w:rFonts w:hint="eastAsia"/>
                <w:spacing w:val="-2"/>
                <w:lang w:eastAsia="zh-CN"/>
              </w:rPr>
              <w:t>乌苏市</w:t>
            </w:r>
            <w:r>
              <w:rPr>
                <w:spacing w:val="-2"/>
              </w:rPr>
              <w:t>财政局</w:t>
            </w:r>
          </w:p>
          <w:p w14:paraId="5A3BE289">
            <w:pPr>
              <w:pStyle w:val="25"/>
              <w:spacing w:before="111" w:line="209" w:lineRule="auto"/>
            </w:pPr>
          </w:p>
        </w:tc>
      </w:tr>
      <w:tr w14:paraId="74ACF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741" w:type="dxa"/>
            <w:vAlign w:val="top"/>
          </w:tcPr>
          <w:p w14:paraId="4C578E20">
            <w:pPr>
              <w:spacing w:line="280" w:lineRule="auto"/>
              <w:rPr>
                <w:rFonts w:ascii="Arial"/>
                <w:sz w:val="21"/>
              </w:rPr>
            </w:pPr>
          </w:p>
          <w:p w14:paraId="3DC60052">
            <w:pPr>
              <w:pStyle w:val="25"/>
              <w:spacing w:before="78" w:line="180" w:lineRule="auto"/>
              <w:ind w:left="13"/>
              <w:jc w:val="center"/>
            </w:pPr>
            <w:r>
              <w:rPr>
                <w:spacing w:val="-6"/>
                <w14:textOutline w14:w="4358" w14:cap="flat" w14:cmpd="sng">
                  <w14:solidFill>
                    <w14:srgbClr w14:val="000000"/>
                  </w14:solidFill>
                  <w14:prstDash w14:val="solid"/>
                  <w14:miter w14:val="0"/>
                </w14:textOutline>
              </w:rPr>
              <w:t>33</w:t>
            </w:r>
          </w:p>
        </w:tc>
        <w:tc>
          <w:tcPr>
            <w:tcW w:w="2318" w:type="dxa"/>
            <w:vAlign w:val="top"/>
          </w:tcPr>
          <w:p w14:paraId="5626C64F">
            <w:pPr>
              <w:pStyle w:val="25"/>
              <w:spacing w:before="318" w:line="222" w:lineRule="auto"/>
              <w:ind w:left="570"/>
            </w:pPr>
            <w:r>
              <w:rPr>
                <w:spacing w:val="-3"/>
                <w14:textOutline w14:w="4358" w14:cap="flat" w14:cmpd="sng">
                  <w14:solidFill>
                    <w14:srgbClr w14:val="000000"/>
                  </w14:solidFill>
                  <w14:prstDash w14:val="solid"/>
                  <w14:miter w14:val="0"/>
                </w14:textOutline>
              </w:rPr>
              <w:t>争议的解决</w:t>
            </w:r>
          </w:p>
        </w:tc>
        <w:tc>
          <w:tcPr>
            <w:tcW w:w="6661" w:type="dxa"/>
            <w:vAlign w:val="top"/>
          </w:tcPr>
          <w:p w14:paraId="6DA69F1B">
            <w:pPr>
              <w:pStyle w:val="25"/>
              <w:spacing w:before="116" w:line="259" w:lineRule="auto"/>
              <w:ind w:left="16" w:right="61" w:hanging="7"/>
            </w:pPr>
            <w:r>
              <w:rPr>
                <w:spacing w:val="-1"/>
              </w:rPr>
              <w:t>若甲、乙双方发生纠纷，应首先友好协商解决，如不能达成一致意见，可向采购人所在地法院提起诉讼。</w:t>
            </w:r>
          </w:p>
        </w:tc>
      </w:tr>
      <w:tr w14:paraId="41750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1" w:type="dxa"/>
            <w:vAlign w:val="center"/>
          </w:tcPr>
          <w:p w14:paraId="2A725AB7">
            <w:pPr>
              <w:pStyle w:val="25"/>
              <w:keepNext w:val="0"/>
              <w:keepLines w:val="0"/>
              <w:pageBreakBefore w:val="0"/>
              <w:widowControl/>
              <w:kinsoku w:val="0"/>
              <w:wordWrap/>
              <w:overflowPunct/>
              <w:topLinePunct w:val="0"/>
              <w:autoSpaceDE w:val="0"/>
              <w:autoSpaceDN w:val="0"/>
              <w:bidi w:val="0"/>
              <w:adjustRightInd w:val="0"/>
              <w:snapToGrid w:val="0"/>
              <w:spacing w:line="180" w:lineRule="auto"/>
              <w:ind w:left="11"/>
              <w:jc w:val="center"/>
              <w:textAlignment w:val="baseline"/>
              <w:rPr>
                <w:rFonts w:hint="default" w:eastAsia="仿宋"/>
                <w:spacing w:val="-6"/>
                <w:lang w:val="en-US" w:eastAsia="zh-CN"/>
                <w14:textOutline w14:w="4358" w14:cap="flat" w14:cmpd="sng">
                  <w14:solidFill>
                    <w14:srgbClr w14:val="000000"/>
                  </w14:solidFill>
                  <w14:prstDash w14:val="solid"/>
                  <w14:miter w14:val="0"/>
                </w14:textOutline>
              </w:rPr>
            </w:pPr>
            <w:r>
              <w:rPr>
                <w:rFonts w:hint="eastAsia"/>
                <w:spacing w:val="-6"/>
                <w:lang w:val="en-US" w:eastAsia="zh-CN"/>
                <w14:textOutline w14:w="4358" w14:cap="flat" w14:cmpd="sng">
                  <w14:solidFill>
                    <w14:srgbClr w14:val="000000"/>
                  </w14:solidFill>
                  <w14:prstDash w14:val="solid"/>
                  <w14:miter w14:val="0"/>
                </w14:textOutline>
              </w:rPr>
              <w:t>34</w:t>
            </w:r>
          </w:p>
        </w:tc>
        <w:tc>
          <w:tcPr>
            <w:tcW w:w="2318" w:type="dxa"/>
            <w:vAlign w:val="center"/>
          </w:tcPr>
          <w:p w14:paraId="35346C2B">
            <w:pPr>
              <w:pStyle w:val="25"/>
              <w:keepNext w:val="0"/>
              <w:keepLines w:val="0"/>
              <w:pageBreakBefore w:val="0"/>
              <w:widowControl/>
              <w:kinsoku w:val="0"/>
              <w:wordWrap/>
              <w:overflowPunct/>
              <w:topLinePunct w:val="0"/>
              <w:autoSpaceDE w:val="0"/>
              <w:autoSpaceDN w:val="0"/>
              <w:bidi w:val="0"/>
              <w:adjustRightInd w:val="0"/>
              <w:snapToGrid w:val="0"/>
              <w:spacing w:line="224" w:lineRule="auto"/>
              <w:jc w:val="center"/>
              <w:textAlignment w:val="baseline"/>
              <w:rPr>
                <w:rFonts w:hint="default" w:eastAsia="仿宋"/>
                <w:spacing w:val="-3"/>
                <w:lang w:val="en-US" w:eastAsia="zh-CN"/>
                <w14:textOutline w14:w="4358" w14:cap="flat" w14:cmpd="sng">
                  <w14:solidFill>
                    <w14:srgbClr w14:val="000000"/>
                  </w14:solidFill>
                  <w14:prstDash w14:val="solid"/>
                  <w14:miter w14:val="0"/>
                </w14:textOutline>
              </w:rPr>
            </w:pPr>
            <w:r>
              <w:rPr>
                <w:spacing w:val="-6"/>
                <w14:textOutline w14:w="4358" w14:cap="flat" w14:cmpd="sng">
                  <w14:solidFill>
                    <w14:srgbClr w14:val="000000"/>
                  </w14:solidFill>
                  <w14:prstDash w14:val="solid"/>
                  <w14:miter w14:val="0"/>
                </w14:textOutline>
              </w:rPr>
              <w:t>解释权</w:t>
            </w:r>
          </w:p>
        </w:tc>
        <w:tc>
          <w:tcPr>
            <w:tcW w:w="6661" w:type="dxa"/>
            <w:vAlign w:val="top"/>
          </w:tcPr>
          <w:p w14:paraId="555E463F">
            <w:pPr>
              <w:pStyle w:val="25"/>
              <w:spacing w:before="116" w:line="259" w:lineRule="auto"/>
              <w:ind w:left="16" w:right="61" w:hanging="7"/>
              <w:rPr>
                <w:spacing w:val="-1"/>
              </w:rPr>
            </w:pPr>
            <w:r>
              <w:rPr>
                <w:spacing w:val="6"/>
              </w:rPr>
              <w:t>构成采购文件的各个组成文件应互为解释，互为说明；除采购文件中有特别规定外，按采购邀请、采购须知、响应文件</w:t>
            </w:r>
            <w:r>
              <w:rPr>
                <w:spacing w:val="5"/>
              </w:rPr>
              <w:t>格式</w:t>
            </w:r>
            <w:r>
              <w:rPr>
                <w:spacing w:val="4"/>
              </w:rPr>
              <w:t>的先后顺序解释；同一组成文件中就同一事项的规定或约定不</w:t>
            </w:r>
            <w:r>
              <w:rPr>
                <w:spacing w:val="6"/>
              </w:rPr>
              <w:t>一致的，以编排顺序在后者为准；按本款前述规定仍不能</w:t>
            </w:r>
            <w:r>
              <w:rPr>
                <w:spacing w:val="5"/>
              </w:rPr>
              <w:t>形成</w:t>
            </w:r>
            <w:r>
              <w:rPr>
                <w:spacing w:val="-1"/>
              </w:rPr>
              <w:t>结论的，由采购代理机构和采购人负责解释。</w:t>
            </w:r>
          </w:p>
        </w:tc>
      </w:tr>
      <w:tr w14:paraId="7F47E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741" w:type="dxa"/>
            <w:vAlign w:val="top"/>
          </w:tcPr>
          <w:p w14:paraId="1C655AE0">
            <w:pPr>
              <w:pStyle w:val="25"/>
              <w:spacing w:before="78" w:line="180" w:lineRule="auto"/>
              <w:jc w:val="center"/>
              <w:rPr>
                <w:rFonts w:hint="eastAsia" w:eastAsia="仿宋"/>
                <w:lang w:eastAsia="zh-CN"/>
              </w:rPr>
            </w:pPr>
            <w:r>
              <w:rPr>
                <w:spacing w:val="-6"/>
                <w14:textOutline w14:w="4358" w14:cap="flat" w14:cmpd="sng">
                  <w14:solidFill>
                    <w14:srgbClr w14:val="000000"/>
                  </w14:solidFill>
                  <w14:prstDash w14:val="solid"/>
                  <w14:miter w14:val="0"/>
                </w14:textOutline>
              </w:rPr>
              <w:t>3</w:t>
            </w:r>
            <w:r>
              <w:rPr>
                <w:rFonts w:hint="eastAsia"/>
                <w:spacing w:val="-6"/>
                <w:lang w:val="en-US" w:eastAsia="zh-CN"/>
                <w14:textOutline w14:w="4358" w14:cap="flat" w14:cmpd="sng">
                  <w14:solidFill>
                    <w14:srgbClr w14:val="000000"/>
                  </w14:solidFill>
                  <w14:prstDash w14:val="solid"/>
                  <w14:miter w14:val="0"/>
                </w14:textOutline>
              </w:rPr>
              <w:t>5</w:t>
            </w:r>
          </w:p>
        </w:tc>
        <w:tc>
          <w:tcPr>
            <w:tcW w:w="2318" w:type="dxa"/>
            <w:vAlign w:val="top"/>
          </w:tcPr>
          <w:p w14:paraId="2E9F785F">
            <w:pPr>
              <w:spacing w:line="257" w:lineRule="auto"/>
              <w:rPr>
                <w:rFonts w:ascii="Arial"/>
                <w:sz w:val="21"/>
              </w:rPr>
            </w:pPr>
          </w:p>
          <w:p w14:paraId="19A62185">
            <w:pPr>
              <w:pStyle w:val="25"/>
              <w:spacing w:before="78" w:line="222" w:lineRule="auto"/>
              <w:jc w:val="center"/>
              <w:rPr>
                <w:rFonts w:hint="eastAsia" w:eastAsia="仿宋"/>
                <w:lang w:val="en-US" w:eastAsia="zh-CN"/>
              </w:rPr>
            </w:pPr>
            <w:r>
              <w:rPr>
                <w:rFonts w:hint="eastAsia"/>
                <w:spacing w:val="-6"/>
                <w:lang w:val="en-US" w:eastAsia="zh-CN"/>
                <w14:textOutline w14:w="4358" w14:cap="flat" w14:cmpd="sng">
                  <w14:solidFill>
                    <w14:srgbClr w14:val="000000"/>
                  </w14:solidFill>
                  <w14:prstDash w14:val="solid"/>
                  <w14:miter w14:val="0"/>
                </w14:textOutline>
              </w:rPr>
              <w:t>备注</w:t>
            </w:r>
          </w:p>
        </w:tc>
        <w:tc>
          <w:tcPr>
            <w:tcW w:w="6661" w:type="dxa"/>
            <w:vAlign w:val="top"/>
          </w:tcPr>
          <w:p w14:paraId="57DE82D8">
            <w:pPr>
              <w:pStyle w:val="25"/>
              <w:numPr>
                <w:ilvl w:val="0"/>
                <w:numId w:val="0"/>
              </w:numPr>
              <w:spacing w:before="112" w:line="289" w:lineRule="auto"/>
              <w:jc w:val="both"/>
              <w:rPr>
                <w:rFonts w:hint="eastAsia" w:ascii="宋体" w:hAnsi="宋体"/>
                <w:b/>
                <w:bCs/>
                <w:szCs w:val="24"/>
                <w:highlight w:val="none"/>
              </w:rPr>
            </w:pPr>
          </w:p>
        </w:tc>
      </w:tr>
      <w:tr w14:paraId="49119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6" w:hRule="atLeast"/>
        </w:trPr>
        <w:tc>
          <w:tcPr>
            <w:tcW w:w="3059" w:type="dxa"/>
            <w:gridSpan w:val="2"/>
            <w:vAlign w:val="top"/>
          </w:tcPr>
          <w:p w14:paraId="2AD2EB4A">
            <w:pPr>
              <w:spacing w:line="243" w:lineRule="auto"/>
              <w:rPr>
                <w:rFonts w:ascii="Arial"/>
                <w:sz w:val="21"/>
              </w:rPr>
            </w:pPr>
          </w:p>
          <w:p w14:paraId="03D87BA5">
            <w:pPr>
              <w:spacing w:line="243" w:lineRule="auto"/>
              <w:rPr>
                <w:rFonts w:ascii="Arial"/>
                <w:sz w:val="21"/>
              </w:rPr>
            </w:pPr>
          </w:p>
          <w:p w14:paraId="3BE62DED">
            <w:pPr>
              <w:spacing w:line="243" w:lineRule="auto"/>
              <w:rPr>
                <w:rFonts w:ascii="Arial"/>
                <w:sz w:val="21"/>
              </w:rPr>
            </w:pPr>
          </w:p>
          <w:p w14:paraId="7C084931">
            <w:pPr>
              <w:spacing w:line="243" w:lineRule="auto"/>
              <w:rPr>
                <w:rFonts w:ascii="Arial"/>
                <w:sz w:val="21"/>
              </w:rPr>
            </w:pPr>
          </w:p>
          <w:p w14:paraId="1332931C">
            <w:pPr>
              <w:spacing w:line="243" w:lineRule="auto"/>
              <w:rPr>
                <w:rFonts w:ascii="Arial"/>
                <w:sz w:val="21"/>
              </w:rPr>
            </w:pPr>
          </w:p>
          <w:p w14:paraId="58F2B64C">
            <w:pPr>
              <w:spacing w:line="243" w:lineRule="auto"/>
              <w:rPr>
                <w:rFonts w:ascii="Arial"/>
                <w:sz w:val="21"/>
              </w:rPr>
            </w:pPr>
          </w:p>
          <w:p w14:paraId="03D0A71C">
            <w:pPr>
              <w:spacing w:line="243" w:lineRule="auto"/>
              <w:rPr>
                <w:rFonts w:ascii="Arial"/>
                <w:sz w:val="21"/>
              </w:rPr>
            </w:pPr>
          </w:p>
          <w:p w14:paraId="3B151008">
            <w:pPr>
              <w:spacing w:line="243" w:lineRule="auto"/>
              <w:rPr>
                <w:rFonts w:ascii="Arial"/>
                <w:sz w:val="21"/>
              </w:rPr>
            </w:pPr>
          </w:p>
          <w:p w14:paraId="5F37B65C">
            <w:pPr>
              <w:spacing w:line="243" w:lineRule="auto"/>
              <w:rPr>
                <w:rFonts w:ascii="Arial"/>
                <w:sz w:val="21"/>
              </w:rPr>
            </w:pPr>
          </w:p>
          <w:p w14:paraId="136B7A63">
            <w:pPr>
              <w:spacing w:line="243" w:lineRule="auto"/>
              <w:rPr>
                <w:rFonts w:ascii="Arial"/>
                <w:sz w:val="21"/>
              </w:rPr>
            </w:pPr>
          </w:p>
          <w:p w14:paraId="45811DE8">
            <w:pPr>
              <w:spacing w:line="243" w:lineRule="auto"/>
              <w:rPr>
                <w:rFonts w:ascii="Arial"/>
                <w:sz w:val="21"/>
              </w:rPr>
            </w:pPr>
          </w:p>
          <w:p w14:paraId="0161DDDA">
            <w:pPr>
              <w:spacing w:line="243" w:lineRule="auto"/>
              <w:rPr>
                <w:rFonts w:ascii="Arial"/>
                <w:sz w:val="21"/>
              </w:rPr>
            </w:pPr>
          </w:p>
          <w:p w14:paraId="40E30356">
            <w:pPr>
              <w:spacing w:line="244" w:lineRule="auto"/>
              <w:rPr>
                <w:rFonts w:ascii="Arial"/>
                <w:sz w:val="21"/>
              </w:rPr>
            </w:pPr>
          </w:p>
          <w:p w14:paraId="4850EDCB">
            <w:pPr>
              <w:spacing w:line="244" w:lineRule="auto"/>
              <w:rPr>
                <w:rFonts w:ascii="Arial"/>
                <w:sz w:val="21"/>
              </w:rPr>
            </w:pPr>
          </w:p>
          <w:p w14:paraId="4AEFA2A5">
            <w:pPr>
              <w:spacing w:line="244" w:lineRule="auto"/>
              <w:rPr>
                <w:rFonts w:ascii="Arial"/>
                <w:sz w:val="21"/>
              </w:rPr>
            </w:pPr>
          </w:p>
          <w:p w14:paraId="25EFF057">
            <w:pPr>
              <w:spacing w:line="244" w:lineRule="auto"/>
              <w:rPr>
                <w:rFonts w:ascii="Arial"/>
                <w:sz w:val="21"/>
              </w:rPr>
            </w:pPr>
          </w:p>
          <w:p w14:paraId="2F99AB70">
            <w:pPr>
              <w:spacing w:line="244" w:lineRule="auto"/>
              <w:rPr>
                <w:rFonts w:ascii="Arial"/>
                <w:sz w:val="21"/>
              </w:rPr>
            </w:pPr>
          </w:p>
          <w:p w14:paraId="09000642">
            <w:pPr>
              <w:spacing w:line="244" w:lineRule="auto"/>
              <w:rPr>
                <w:rFonts w:ascii="Arial"/>
                <w:sz w:val="21"/>
              </w:rPr>
            </w:pPr>
          </w:p>
          <w:p w14:paraId="5B443B89">
            <w:pPr>
              <w:spacing w:line="244" w:lineRule="auto"/>
              <w:rPr>
                <w:rFonts w:ascii="Arial"/>
                <w:sz w:val="21"/>
              </w:rPr>
            </w:pPr>
          </w:p>
          <w:p w14:paraId="56D3692E">
            <w:pPr>
              <w:spacing w:line="244" w:lineRule="auto"/>
              <w:rPr>
                <w:rFonts w:ascii="Arial"/>
                <w:sz w:val="21"/>
              </w:rPr>
            </w:pPr>
          </w:p>
          <w:p w14:paraId="1128BDFF">
            <w:pPr>
              <w:spacing w:line="244" w:lineRule="auto"/>
              <w:rPr>
                <w:rFonts w:ascii="Arial"/>
                <w:sz w:val="21"/>
              </w:rPr>
            </w:pPr>
          </w:p>
          <w:p w14:paraId="622F12D7">
            <w:pPr>
              <w:spacing w:line="244" w:lineRule="auto"/>
              <w:rPr>
                <w:rFonts w:ascii="Arial"/>
                <w:sz w:val="21"/>
              </w:rPr>
            </w:pPr>
          </w:p>
          <w:p w14:paraId="23CB0918">
            <w:pPr>
              <w:spacing w:line="244" w:lineRule="auto"/>
              <w:rPr>
                <w:rFonts w:ascii="Arial"/>
                <w:sz w:val="21"/>
              </w:rPr>
            </w:pPr>
          </w:p>
          <w:p w14:paraId="78CD94DF">
            <w:pPr>
              <w:pStyle w:val="25"/>
              <w:spacing w:before="78" w:line="223" w:lineRule="auto"/>
              <w:ind w:left="1066"/>
            </w:pPr>
            <w:r>
              <w:rPr>
                <w:spacing w:val="-6"/>
                <w14:textOutline w14:w="4358" w14:cap="flat" w14:cmpd="sng">
                  <w14:solidFill>
                    <w14:srgbClr w14:val="000000"/>
                  </w14:solidFill>
                  <w14:prstDash w14:val="solid"/>
                  <w14:miter w14:val="0"/>
                </w14:textOutline>
              </w:rPr>
              <w:t>注意事项</w:t>
            </w:r>
          </w:p>
        </w:tc>
        <w:tc>
          <w:tcPr>
            <w:tcW w:w="6661" w:type="dxa"/>
            <w:vAlign w:val="top"/>
          </w:tcPr>
          <w:p w14:paraId="2937C944">
            <w:pPr>
              <w:pStyle w:val="25"/>
              <w:spacing w:before="114" w:line="263" w:lineRule="auto"/>
              <w:ind w:left="21" w:right="57" w:firstLine="3"/>
            </w:pPr>
            <w:r>
              <w:rPr>
                <w:spacing w:val="-1"/>
              </w:rPr>
              <w:t>1、根据《财政部关于在政府采购活动中查询及使用信用记录有关问题的通知》财库〔2016〕125号的规定，各供应商应在本项</w:t>
            </w:r>
          </w:p>
          <w:p w14:paraId="7F8E7B57">
            <w:pPr>
              <w:pStyle w:val="25"/>
              <w:spacing w:before="115" w:line="220" w:lineRule="auto"/>
              <w:ind w:left="56"/>
            </w:pPr>
            <w:r>
              <w:rPr>
                <w:spacing w:val="-3"/>
              </w:rPr>
              <w:t>目采购公告发布之日起到响应文件递交截止时间期间，通过</w:t>
            </w:r>
          </w:p>
          <w:p w14:paraId="04A6CBF4">
            <w:pPr>
              <w:pStyle w:val="25"/>
              <w:spacing w:before="114" w:line="261" w:lineRule="auto"/>
              <w:ind w:left="20" w:right="177" w:hanging="20"/>
            </w:pPr>
            <w:r>
              <w:rPr>
                <w:spacing w:val="-1"/>
              </w:rPr>
              <w:t>“信用中国”网站（</w:t>
            </w:r>
            <w:r>
              <w:fldChar w:fldCharType="begin"/>
            </w:r>
            <w:r>
              <w:instrText xml:space="preserve"> HYPERLINK "qq://txfile/" </w:instrText>
            </w:r>
            <w:r>
              <w:fldChar w:fldCharType="separate"/>
            </w:r>
            <w:r>
              <w:rPr>
                <w:spacing w:val="-1"/>
              </w:rPr>
              <w:t>www.creditchina.gov.cn</w:t>
            </w:r>
            <w:r>
              <w:rPr>
                <w:spacing w:val="-1"/>
              </w:rPr>
              <w:fldChar w:fldCharType="end"/>
            </w:r>
            <w:r>
              <w:rPr>
                <w:spacing w:val="-1"/>
              </w:rPr>
              <w:t>）、中国政府采购网（</w:t>
            </w:r>
            <w:r>
              <w:fldChar w:fldCharType="begin"/>
            </w:r>
            <w:r>
              <w:instrText xml:space="preserve"> HYPERLINK "qq://txfile/" </w:instrText>
            </w:r>
            <w:r>
              <w:fldChar w:fldCharType="separate"/>
            </w:r>
            <w:r>
              <w:rPr>
                <w:spacing w:val="-1"/>
              </w:rPr>
              <w:t>www.ccgp.gov.cn</w:t>
            </w:r>
            <w:r>
              <w:rPr>
                <w:spacing w:val="-1"/>
              </w:rPr>
              <w:fldChar w:fldCharType="end"/>
            </w:r>
            <w:r>
              <w:rPr>
                <w:spacing w:val="-1"/>
              </w:rPr>
              <w:t>）、中国裁判文书网</w:t>
            </w:r>
          </w:p>
          <w:p w14:paraId="0C630B78">
            <w:pPr>
              <w:pStyle w:val="25"/>
              <w:spacing w:before="121" w:line="264" w:lineRule="auto"/>
              <w:ind w:left="17" w:right="231" w:firstLine="2"/>
            </w:pPr>
            <w:r>
              <w:rPr>
                <w:spacing w:val="-2"/>
              </w:rPr>
              <w:t>（</w:t>
            </w:r>
            <w:r>
              <w:fldChar w:fldCharType="begin"/>
            </w:r>
            <w:r>
              <w:instrText xml:space="preserve"> HYPERLINK "http://wenshu.court.gov.cn" </w:instrText>
            </w:r>
            <w:r>
              <w:fldChar w:fldCharType="separate"/>
            </w:r>
            <w:r>
              <w:rPr>
                <w:spacing w:val="-2"/>
              </w:rPr>
              <w:t>http://wenshu.court.gov.cn</w:t>
            </w:r>
            <w:r>
              <w:rPr>
                <w:spacing w:val="-2"/>
              </w:rPr>
              <w:fldChar w:fldCharType="end"/>
            </w:r>
            <w:r>
              <w:rPr>
                <w:spacing w:val="-2"/>
              </w:rPr>
              <w:t>）等渠道查询主体信用记录，</w:t>
            </w:r>
            <w:r>
              <w:rPr>
                <w:spacing w:val="-1"/>
              </w:rPr>
              <w:t>并将信用信息查询记录作为响应文件组成部分。</w:t>
            </w:r>
          </w:p>
          <w:p w14:paraId="1CE82C57">
            <w:pPr>
              <w:pStyle w:val="25"/>
              <w:spacing w:before="112" w:line="222" w:lineRule="auto"/>
              <w:ind w:left="10"/>
            </w:pPr>
            <w:r>
              <w:rPr>
                <w:spacing w:val="-1"/>
              </w:rPr>
              <w:t>2、电子招投标情况说明：</w:t>
            </w:r>
          </w:p>
          <w:p w14:paraId="386E1728">
            <w:pPr>
              <w:pStyle w:val="25"/>
              <w:spacing w:before="111" w:line="262" w:lineRule="auto"/>
              <w:ind w:left="14" w:right="57" w:firstLine="4"/>
            </w:pPr>
            <w:r>
              <w:rPr>
                <w:spacing w:val="-1"/>
              </w:rPr>
              <w:t>（1）电子招投标：本项目以数据电文形式，依托“政府采购云</w:t>
            </w:r>
            <w:r>
              <w:rPr>
                <w:spacing w:val="-2"/>
              </w:rPr>
              <w:t>平台（www.zcygov.cn）”进行招投标活动。</w:t>
            </w:r>
          </w:p>
          <w:p w14:paraId="0CE86916">
            <w:pPr>
              <w:pStyle w:val="25"/>
              <w:spacing w:before="121" w:line="290" w:lineRule="auto"/>
              <w:ind w:right="57" w:firstLine="25"/>
            </w:pPr>
            <w:r>
              <w:rPr>
                <w:spacing w:val="-2"/>
              </w:rPr>
              <w:t>（2）投标准备：注册账号--点击“商家入驻”，进行政府</w:t>
            </w:r>
            <w:r>
              <w:rPr>
                <w:spacing w:val="-3"/>
              </w:rPr>
              <w:t>采购</w:t>
            </w:r>
            <w:r>
              <w:rPr>
                <w:spacing w:val="-4"/>
              </w:rPr>
              <w:t>供应商资料填写；申领CA数字证书---申领流程详见“新疆政府</w:t>
            </w:r>
            <w:r>
              <w:rPr>
                <w:spacing w:val="-1"/>
              </w:rPr>
              <w:t>采购网-下载专区-电子交易客户端-CA驱动和申领流</w:t>
            </w:r>
            <w:r>
              <w:rPr>
                <w:spacing w:val="-2"/>
              </w:rPr>
              <w:t>程”；安装</w:t>
            </w:r>
            <w:r>
              <w:rPr>
                <w:spacing w:val="-1"/>
              </w:rPr>
              <w:t>“政采云电子交易客户端”----前往“新疆政府采购</w:t>
            </w:r>
            <w:r>
              <w:rPr>
                <w:spacing w:val="-2"/>
              </w:rPr>
              <w:t>网-下载专区-电子交易客户端”进行下载并安装。</w:t>
            </w:r>
          </w:p>
          <w:p w14:paraId="033795EF">
            <w:pPr>
              <w:pStyle w:val="25"/>
              <w:spacing w:before="113" w:line="278" w:lineRule="auto"/>
              <w:ind w:left="16" w:right="57" w:firstLine="3"/>
            </w:pPr>
            <w:r>
              <w:rPr>
                <w:spacing w:val="-1"/>
              </w:rPr>
              <w:t>（3）</w:t>
            </w:r>
            <w:r>
              <w:rPr>
                <w:rFonts w:hint="eastAsia"/>
                <w:spacing w:val="-1"/>
                <w:lang w:eastAsia="zh-CN"/>
              </w:rPr>
              <w:t>招标</w:t>
            </w:r>
            <w:r>
              <w:rPr>
                <w:spacing w:val="-1"/>
              </w:rPr>
              <w:t>文件的获取：使用账号登录或者短信验证码或</w:t>
            </w:r>
            <w:r>
              <w:rPr>
                <w:spacing w:val="-2"/>
              </w:rPr>
              <w:t>者使用CA登录政采云平台；进入“项目采购”应用，在获取竞</w:t>
            </w:r>
            <w:r>
              <w:rPr>
                <w:spacing w:val="-1"/>
              </w:rPr>
              <w:t>争性磋商文件菜单中选择项目，获取竞争性磋商文件。</w:t>
            </w:r>
          </w:p>
          <w:p w14:paraId="0A2622BF">
            <w:pPr>
              <w:pStyle w:val="25"/>
              <w:spacing w:before="118" w:line="278" w:lineRule="auto"/>
              <w:ind w:right="177" w:firstLine="25"/>
            </w:pPr>
            <w:r>
              <w:rPr>
                <w:spacing w:val="-2"/>
              </w:rPr>
              <w:t>（4）投标文件的制作：在“政采云电子交易客</w:t>
            </w:r>
            <w:r>
              <w:rPr>
                <w:spacing w:val="-3"/>
              </w:rPr>
              <w:t>户端”中完成</w:t>
            </w:r>
            <w:r>
              <w:rPr>
                <w:spacing w:val="-4"/>
              </w:rPr>
              <w:t>“填写基本信息”、“导入投标文件”、“标书关联”、“标</w:t>
            </w:r>
            <w:r>
              <w:rPr>
                <w:spacing w:val="-7"/>
              </w:rPr>
              <w:t>书检查”、“电子签名”、“生成电子标书”等操</w:t>
            </w:r>
            <w:r>
              <w:rPr>
                <w:spacing w:val="-8"/>
              </w:rPr>
              <w:t>作。</w:t>
            </w:r>
          </w:p>
          <w:p w14:paraId="02699BB7">
            <w:pPr>
              <w:pStyle w:val="25"/>
              <w:spacing w:before="114" w:line="264" w:lineRule="auto"/>
              <w:ind w:left="13" w:right="57" w:firstLine="5"/>
            </w:pPr>
            <w:r>
              <w:rPr>
                <w:spacing w:val="-1"/>
              </w:rPr>
              <w:t>（5）投标文件的传输递交：供应商在投标截止时间前将加密的</w:t>
            </w:r>
            <w:r>
              <w:rPr>
                <w:spacing w:val="-2"/>
              </w:rPr>
              <w:t>投标文件上传至政府采购云平台。</w:t>
            </w:r>
          </w:p>
          <w:p w14:paraId="4A268E3D">
            <w:pPr>
              <w:pStyle w:val="25"/>
              <w:spacing w:before="116" w:line="291" w:lineRule="auto"/>
              <w:ind w:left="14" w:right="57" w:firstLine="4"/>
            </w:pPr>
            <w:r>
              <w:rPr>
                <w:spacing w:val="-1"/>
              </w:rPr>
              <w:t>（6）投标文件的解密：供应商按照平台提示和竞争性磋商文件</w:t>
            </w:r>
            <w:r>
              <w:rPr>
                <w:spacing w:val="-2"/>
              </w:rPr>
              <w:t>的规定在半小时内完成在线解密。通过“政府采购云平台”上</w:t>
            </w:r>
            <w:r>
              <w:rPr>
                <w:spacing w:val="-1"/>
              </w:rPr>
              <w:t>传递交的投标文件无法按时解密，投标供应商提供了备份投标文件的，以备份投标文件为依据，否则视为投标文件撤回。通</w:t>
            </w:r>
            <w:r>
              <w:rPr>
                <w:spacing w:val="-2"/>
              </w:rPr>
              <w:t>过“政府采购云平台”上传递交的投标文件已按时解密的，备</w:t>
            </w:r>
            <w:r>
              <w:rPr>
                <w:spacing w:val="-1"/>
              </w:rPr>
              <w:t>份投标文件自动失效。供应商仅提供备份投标文件，没有在电</w:t>
            </w:r>
          </w:p>
        </w:tc>
      </w:tr>
    </w:tbl>
    <w:p w14:paraId="68C1315D">
      <w:pPr>
        <w:pStyle w:val="6"/>
      </w:pPr>
    </w:p>
    <w:p w14:paraId="24C5E058">
      <w:pPr>
        <w:sectPr>
          <w:footerReference r:id="rId17" w:type="default"/>
          <w:pgSz w:w="11906" w:h="16839"/>
          <w:pgMar w:top="400" w:right="1080" w:bottom="1046" w:left="1079" w:header="0" w:footer="877" w:gutter="0"/>
          <w:pgBorders>
            <w:top w:val="none" w:sz="0" w:space="0"/>
            <w:left w:val="none" w:sz="0" w:space="0"/>
            <w:bottom w:val="none" w:sz="0" w:space="0"/>
            <w:right w:val="none" w:sz="0" w:space="0"/>
          </w:pgBorders>
          <w:pgNumType w:fmt="decimal"/>
          <w:cols w:space="720" w:num="1"/>
        </w:sectPr>
      </w:pPr>
    </w:p>
    <w:tbl>
      <w:tblPr>
        <w:tblStyle w:val="24"/>
        <w:tblW w:w="97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59"/>
        <w:gridCol w:w="6661"/>
      </w:tblGrid>
      <w:tr w14:paraId="1B276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0" w:hRule="atLeast"/>
        </w:trPr>
        <w:tc>
          <w:tcPr>
            <w:tcW w:w="3059" w:type="dxa"/>
            <w:vAlign w:val="top"/>
          </w:tcPr>
          <w:p w14:paraId="740724F4">
            <w:pPr>
              <w:rPr>
                <w:rFonts w:ascii="Arial"/>
                <w:sz w:val="21"/>
              </w:rPr>
            </w:pPr>
          </w:p>
        </w:tc>
        <w:tc>
          <w:tcPr>
            <w:tcW w:w="6661" w:type="dxa"/>
            <w:vAlign w:val="top"/>
          </w:tcPr>
          <w:p w14:paraId="696082C1">
            <w:pPr>
              <w:pStyle w:val="25"/>
              <w:spacing w:before="113" w:line="221" w:lineRule="auto"/>
              <w:ind w:left="24"/>
            </w:pPr>
            <w:r>
              <w:rPr>
                <w:spacing w:val="-2"/>
              </w:rPr>
              <w:t>子交易平台传输递交投标文件的，投标无效。</w:t>
            </w:r>
          </w:p>
          <w:p w14:paraId="70095721">
            <w:pPr>
              <w:pStyle w:val="25"/>
              <w:spacing w:before="114" w:line="279" w:lineRule="auto"/>
              <w:ind w:left="14" w:right="57" w:firstLine="4"/>
              <w:jc w:val="both"/>
            </w:pPr>
            <w:r>
              <w:rPr>
                <w:spacing w:val="-1"/>
              </w:rPr>
              <w:t>（7）具体操作指南：详见政采云平台“服务中心-帮助文档-项目采购-操作流程-电子招投标-政府采购项目电子交易管理操作</w:t>
            </w:r>
            <w:r>
              <w:rPr>
                <w:spacing w:val="-2"/>
              </w:rPr>
              <w:t>指南-供应商”。</w:t>
            </w:r>
          </w:p>
          <w:p w14:paraId="3973694E">
            <w:pPr>
              <w:pStyle w:val="25"/>
              <w:spacing w:before="111" w:line="286" w:lineRule="auto"/>
              <w:ind w:left="13" w:right="177" w:firstLine="5"/>
              <w:jc w:val="both"/>
            </w:pPr>
            <w:r>
              <w:rPr>
                <w:spacing w:val="-1"/>
              </w:rPr>
              <w:t>（8）供应商在进行上述操作时，如遇技术问题可登录政采云（https://</w:t>
            </w:r>
            <w:r>
              <w:fldChar w:fldCharType="begin"/>
            </w:r>
            <w:r>
              <w:instrText xml:space="preserve"> HYPERLINK "http://www.zcygov.cn/" </w:instrText>
            </w:r>
            <w:r>
              <w:fldChar w:fldCharType="separate"/>
            </w:r>
            <w:r>
              <w:rPr>
                <w:spacing w:val="-1"/>
              </w:rPr>
              <w:t>www.zcygov.cn/</w:t>
            </w:r>
            <w:r>
              <w:rPr>
                <w:spacing w:val="-1"/>
              </w:rPr>
              <w:fldChar w:fldCharType="end"/>
            </w:r>
            <w:r>
              <w:rPr>
                <w:spacing w:val="14"/>
              </w:rPr>
              <w:t>），</w:t>
            </w:r>
            <w:r>
              <w:rPr>
                <w:spacing w:val="-1"/>
              </w:rPr>
              <w:t>点击右</w:t>
            </w:r>
            <w:r>
              <w:rPr>
                <w:spacing w:val="-2"/>
              </w:rPr>
              <w:t>侧咨询小采，获取采小</w:t>
            </w:r>
            <w:r>
              <w:rPr>
                <w:spacing w:val="-1"/>
              </w:rPr>
              <w:t>蜜智能服务管家帮助，或拨打政采云服务热线95763获取热线</w:t>
            </w:r>
            <w:r>
              <w:rPr>
                <w:spacing w:val="-4"/>
              </w:rPr>
              <w:t>服务帮助。</w:t>
            </w:r>
          </w:p>
          <w:p w14:paraId="778143EC">
            <w:pPr>
              <w:pStyle w:val="25"/>
              <w:spacing w:before="111" w:line="264" w:lineRule="auto"/>
              <w:ind w:left="15" w:right="57" w:firstLine="4"/>
            </w:pPr>
            <w:r>
              <w:rPr>
                <w:spacing w:val="-1"/>
              </w:rPr>
              <w:t>（9）如果供应商电子投标文件无法制作或无法导入及导出等问题，可拨打政采云服务热线进行咨询联系。</w:t>
            </w:r>
          </w:p>
          <w:p w14:paraId="598D6346">
            <w:pPr>
              <w:pStyle w:val="25"/>
              <w:spacing w:before="114" w:line="212" w:lineRule="auto"/>
            </w:pPr>
            <w:r>
              <w:rPr>
                <w:spacing w:val="-1"/>
              </w:rPr>
              <w:t>联系人：政采云客户服务热线联系电话：95763</w:t>
            </w:r>
          </w:p>
        </w:tc>
      </w:tr>
      <w:tr w14:paraId="151A6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9" w:hRule="atLeast"/>
        </w:trPr>
        <w:tc>
          <w:tcPr>
            <w:tcW w:w="9720" w:type="dxa"/>
            <w:gridSpan w:val="2"/>
            <w:vAlign w:val="top"/>
          </w:tcPr>
          <w:p w14:paraId="4A83F6F3">
            <w:pPr>
              <w:pStyle w:val="25"/>
              <w:spacing w:before="115" w:line="219" w:lineRule="auto"/>
              <w:ind w:left="26"/>
            </w:pPr>
            <w:r>
              <w:rPr>
                <w:spacing w:val="-1"/>
              </w:rPr>
              <w:t>1、供应商应依照采购文件要求在响应文件中提供相关材料原件的扫描件。</w:t>
            </w:r>
          </w:p>
          <w:p w14:paraId="349B9998">
            <w:pPr>
              <w:pStyle w:val="25"/>
              <w:spacing w:before="112" w:line="265" w:lineRule="auto"/>
              <w:ind w:left="14" w:right="289" w:hanging="3"/>
            </w:pPr>
            <w:r>
              <w:rPr>
                <w:spacing w:val="-2"/>
              </w:rPr>
              <w:t>2、各供应商在网上及时查询本项目的澄清、修改和补充等内容，如未及时查询相关内容，造成后果自行承担。</w:t>
            </w:r>
          </w:p>
          <w:p w14:paraId="48F0CBCE">
            <w:pPr>
              <w:pStyle w:val="25"/>
              <w:spacing w:before="114" w:line="290" w:lineRule="auto"/>
              <w:ind w:left="14" w:hanging="1"/>
              <w:jc w:val="both"/>
            </w:pPr>
            <w:r>
              <w:rPr>
                <w:spacing w:val="5"/>
              </w:rPr>
              <w:t>3、在采购过程直至签订合同前的任何时间，如经证实发现供应商响应文件中有弄虚作假的</w:t>
            </w:r>
            <w:r>
              <w:rPr>
                <w:spacing w:val="2"/>
              </w:rPr>
              <w:t>内容，其投标文件作废。（如假证书、假业绩、隐瞒不良行为记录、夸大荣誉、使用非本单位在职员工的相关证件及不符合招标文件规定的条款等</w:t>
            </w:r>
            <w:r>
              <w:rPr>
                <w:spacing w:val="12"/>
              </w:rPr>
              <w:t>）；</w:t>
            </w:r>
            <w:r>
              <w:rPr>
                <w:spacing w:val="2"/>
              </w:rPr>
              <w:t>在签订合同之前，采购人</w:t>
            </w:r>
            <w:r>
              <w:rPr>
                <w:spacing w:val="1"/>
              </w:rPr>
              <w:t>如发现</w:t>
            </w:r>
            <w:r>
              <w:rPr>
                <w:spacing w:val="2"/>
              </w:rPr>
              <w:t>投标人的响应文件有弄虚作假内容，采购人可拒绝与其签订合同，没收投标保证金。并将其</w:t>
            </w:r>
            <w:r>
              <w:rPr>
                <w:spacing w:val="-2"/>
              </w:rPr>
              <w:t>列入政府采购黑名单库。</w:t>
            </w:r>
          </w:p>
          <w:p w14:paraId="5A66546F">
            <w:pPr>
              <w:pStyle w:val="25"/>
              <w:spacing w:before="113" w:line="221" w:lineRule="auto"/>
              <w:ind w:left="7"/>
            </w:pPr>
            <w:r>
              <w:rPr>
                <w:spacing w:val="-1"/>
              </w:rPr>
              <w:t>4、关于投标保证金的退还：</w:t>
            </w:r>
          </w:p>
          <w:p w14:paraId="2D0ADDEB">
            <w:pPr>
              <w:pStyle w:val="25"/>
              <w:spacing w:before="113" w:line="220" w:lineRule="auto"/>
              <w:ind w:left="261"/>
            </w:pPr>
            <w:r>
              <w:rPr>
                <w:spacing w:val="-2"/>
              </w:rPr>
              <w:t>（1）未中标（成交）单位：自中标（成交）通知书发出之日起</w:t>
            </w:r>
            <w:r>
              <w:rPr>
                <w:spacing w:val="-3"/>
              </w:rPr>
              <w:t>5个工作日内退还。</w:t>
            </w:r>
          </w:p>
          <w:p w14:paraId="7AFBD86C">
            <w:pPr>
              <w:pStyle w:val="25"/>
              <w:spacing w:before="111" w:line="279" w:lineRule="auto"/>
              <w:ind w:left="16" w:firstLine="244"/>
            </w:pPr>
            <w:r>
              <w:rPr>
                <w:spacing w:val="-2"/>
              </w:rPr>
              <w:t>（2）中标（成交）单位：自采购合同签订之日起5个工作日内退还。中标（成交）人办理</w:t>
            </w:r>
            <w:r>
              <w:rPr>
                <w:spacing w:val="1"/>
              </w:rPr>
              <w:t>保证金退款申请时，中标（成交）人还须提供与采购人签订的已加盖中标方公章的《政府采</w:t>
            </w:r>
            <w:r>
              <w:rPr>
                <w:spacing w:val="-1"/>
              </w:rPr>
              <w:t>购合同》复印件或扫描件一份（代理机构存档备查）。</w:t>
            </w:r>
          </w:p>
          <w:p w14:paraId="49995B05">
            <w:pPr>
              <w:pStyle w:val="25"/>
              <w:spacing w:before="114" w:line="264" w:lineRule="auto"/>
              <w:ind w:left="44" w:firstLine="452"/>
            </w:pPr>
            <w:r>
              <w:rPr>
                <w:spacing w:val="1"/>
                <w14:textOutline w14:w="4358" w14:cap="flat" w14:cmpd="sng">
                  <w14:solidFill>
                    <w14:srgbClr w14:val="000000"/>
                  </w14:solidFill>
                  <w14:prstDash w14:val="solid"/>
                  <w14:miter w14:val="0"/>
                </w14:textOutline>
              </w:rPr>
              <w:t>说明：</w:t>
            </w:r>
            <w:r>
              <w:rPr>
                <w:spacing w:val="1"/>
              </w:rPr>
              <w:t>中标（成交）单位在领取中标（成交）通知书后，应及时将拟定的《政府采购合</w:t>
            </w:r>
            <w:r>
              <w:rPr>
                <w:spacing w:val="-3"/>
              </w:rPr>
              <w:t>同》电子版发送至采购人，并及时取得联系。</w:t>
            </w:r>
          </w:p>
          <w:p w14:paraId="5C81FFAB">
            <w:pPr>
              <w:pStyle w:val="25"/>
              <w:spacing w:before="116" w:line="275" w:lineRule="auto"/>
              <w:ind w:left="10" w:right="234" w:firstLine="2"/>
            </w:pPr>
            <w:r>
              <w:t>5、在本次采购项目中供应商所投产品如涉及商品包装和</w:t>
            </w:r>
            <w:r>
              <w:rPr>
                <w:spacing w:val="-1"/>
              </w:rPr>
              <w:t>快递包装的须满足《财政部等三部门联合印发商品包装和快递包装政府采购需求标准》（试行</w:t>
            </w:r>
            <w:r>
              <w:rPr>
                <w:spacing w:val="-2"/>
              </w:rPr>
              <w:t>）(财办库〔2020〕123号文)。</w:t>
            </w:r>
            <w:r>
              <w:t>6、本项目的采购活动以及相关当事人须接受财政</w:t>
            </w:r>
            <w:r>
              <w:rPr>
                <w:spacing w:val="-1"/>
              </w:rPr>
              <w:t>监督部门依法实施的监督。</w:t>
            </w:r>
          </w:p>
        </w:tc>
      </w:tr>
    </w:tbl>
    <w:p w14:paraId="5C788787">
      <w:pPr>
        <w:spacing w:before="36" w:line="222" w:lineRule="auto"/>
        <w:ind w:left="18"/>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备注：</w:t>
      </w:r>
      <w:r>
        <w:rPr>
          <w:rFonts w:ascii="仿宋" w:hAnsi="仿宋" w:eastAsia="仿宋" w:cs="仿宋"/>
          <w:spacing w:val="-1"/>
          <w:sz w:val="24"/>
          <w:szCs w:val="24"/>
        </w:rPr>
        <w:t>1.本表内容与招标文件其它内容不一致的，应当以本表内容为准。</w:t>
      </w:r>
    </w:p>
    <w:p w14:paraId="316FA2EB">
      <w:pPr>
        <w:spacing w:before="177" w:line="359" w:lineRule="auto"/>
        <w:ind w:left="24" w:firstLine="706"/>
        <w:jc w:val="both"/>
        <w:rPr>
          <w:rFonts w:ascii="仿宋" w:hAnsi="仿宋" w:eastAsia="仿宋" w:cs="仿宋"/>
          <w:sz w:val="24"/>
          <w:szCs w:val="24"/>
        </w:rPr>
      </w:pPr>
      <w:r>
        <w:rPr>
          <w:rFonts w:ascii="仿宋" w:hAnsi="仿宋" w:eastAsia="仿宋" w:cs="仿宋"/>
          <w:spacing w:val="-2"/>
          <w:sz w:val="24"/>
          <w:szCs w:val="24"/>
        </w:rPr>
        <w:t>2.采购文件中部分加“*”、加粗、加下划线</w:t>
      </w:r>
      <w:r>
        <w:rPr>
          <w:rFonts w:ascii="仿宋" w:hAnsi="仿宋" w:eastAsia="仿宋" w:cs="仿宋"/>
          <w:spacing w:val="-3"/>
          <w:sz w:val="24"/>
          <w:szCs w:val="24"/>
        </w:rPr>
        <w:t>、废标、无效标、投标被拒绝字样的条款，</w:t>
      </w:r>
      <w:r>
        <w:rPr>
          <w:rFonts w:ascii="仿宋" w:hAnsi="仿宋" w:eastAsia="仿宋" w:cs="仿宋"/>
          <w:spacing w:val="3"/>
          <w:sz w:val="24"/>
          <w:szCs w:val="24"/>
        </w:rPr>
        <w:t>为招标的实质性要求和条件，着重提醒各投标人注意，并认真查看采购文件中的每一个</w:t>
      </w:r>
      <w:r>
        <w:rPr>
          <w:rFonts w:ascii="仿宋" w:hAnsi="仿宋" w:eastAsia="仿宋" w:cs="仿宋"/>
          <w:spacing w:val="2"/>
          <w:sz w:val="24"/>
          <w:szCs w:val="24"/>
        </w:rPr>
        <w:t>条款</w:t>
      </w:r>
    </w:p>
    <w:p w14:paraId="44FD1FA8">
      <w:pPr>
        <w:spacing w:line="222" w:lineRule="auto"/>
        <w:ind w:left="19"/>
        <w:rPr>
          <w:rFonts w:ascii="仿宋" w:hAnsi="仿宋" w:eastAsia="仿宋" w:cs="仿宋"/>
          <w:sz w:val="24"/>
          <w:szCs w:val="24"/>
        </w:rPr>
      </w:pPr>
      <w:r>
        <w:rPr>
          <w:rFonts w:ascii="仿宋" w:hAnsi="仿宋" w:eastAsia="仿宋" w:cs="仿宋"/>
          <w:spacing w:val="-1"/>
          <w:sz w:val="24"/>
          <w:szCs w:val="24"/>
        </w:rPr>
        <w:t>及要求，因误读采购文件而造成的后果，采购人概不负责。</w:t>
      </w:r>
    </w:p>
    <w:p w14:paraId="478D7C40">
      <w:pPr>
        <w:spacing w:line="222" w:lineRule="auto"/>
        <w:rPr>
          <w:rFonts w:ascii="仿宋" w:hAnsi="仿宋" w:eastAsia="仿宋" w:cs="仿宋"/>
          <w:sz w:val="24"/>
          <w:szCs w:val="24"/>
        </w:rPr>
        <w:sectPr>
          <w:footerReference r:id="rId18" w:type="default"/>
          <w:pgSz w:w="11906" w:h="16839"/>
          <w:pgMar w:top="400" w:right="920" w:bottom="1046" w:left="1079" w:header="0" w:footer="877" w:gutter="0"/>
          <w:pgBorders>
            <w:top w:val="none" w:sz="0" w:space="0"/>
            <w:left w:val="none" w:sz="0" w:space="0"/>
            <w:bottom w:val="none" w:sz="0" w:space="0"/>
            <w:right w:val="none" w:sz="0" w:space="0"/>
          </w:pgBorders>
          <w:pgNumType w:fmt="decimal"/>
          <w:cols w:space="720" w:num="1"/>
        </w:sectPr>
      </w:pPr>
    </w:p>
    <w:p w14:paraId="78A9A753">
      <w:pPr>
        <w:spacing w:before="323" w:line="223" w:lineRule="auto"/>
        <w:ind w:left="4056"/>
        <w:rPr>
          <w:rFonts w:ascii="仿宋" w:hAnsi="仿宋" w:eastAsia="仿宋" w:cs="仿宋"/>
          <w:sz w:val="28"/>
          <w:szCs w:val="28"/>
        </w:rPr>
      </w:pPr>
      <w:r>
        <w:pict>
          <v:shape id="_x0000_s2052" o:spid="_x0000_s2052" style="position:absolute;left:0pt;margin-left:54pt;margin-top:62.4pt;height:1pt;width:504pt;mso-position-horizontal-relative:page;mso-position-vertical-relative:page;z-index:251666432;mso-width-relative:page;mso-height-relative:page;" fillcolor="#000000" filled="t" stroked="f" coordsize="10080,20" o:allowincell="f" path="m0,0l10080,0,10080,19,0,19,0,0xe">
            <v:path/>
            <v:fill on="t" focussize="0,0"/>
            <v:stroke on="f"/>
            <v:imagedata o:title=""/>
            <o:lock v:ext="edit"/>
          </v:shape>
        </w:pict>
      </w:r>
      <w:r>
        <w:rPr>
          <w:rFonts w:ascii="仿宋" w:hAnsi="仿宋" w:eastAsia="仿宋" w:cs="仿宋"/>
          <w:spacing w:val="4"/>
          <w:sz w:val="28"/>
          <w:szCs w:val="28"/>
          <w14:textOutline w14:w="5103" w14:cap="flat" w14:cmpd="sng">
            <w14:solidFill>
              <w14:srgbClr w14:val="000000"/>
            </w14:solidFill>
            <w14:prstDash w14:val="solid"/>
            <w14:miter w14:val="0"/>
          </w14:textOutline>
        </w:rPr>
        <w:t>投标人须知正文部分</w:t>
      </w:r>
    </w:p>
    <w:p w14:paraId="48EE63A8">
      <w:pPr>
        <w:spacing w:before="135" w:line="224" w:lineRule="auto"/>
        <w:ind w:left="499"/>
        <w:outlineLvl w:val="1"/>
        <w:rPr>
          <w:rFonts w:ascii="仿宋" w:hAnsi="仿宋" w:eastAsia="仿宋" w:cs="仿宋"/>
          <w:sz w:val="24"/>
          <w:szCs w:val="24"/>
        </w:rPr>
      </w:pPr>
      <w:r>
        <w:rPr>
          <w:rFonts w:ascii="仿宋" w:hAnsi="仿宋" w:eastAsia="仿宋" w:cs="仿宋"/>
          <w:spacing w:val="-5"/>
          <w:sz w:val="24"/>
          <w:szCs w:val="24"/>
          <w14:textOutline w14:w="4358" w14:cap="flat" w14:cmpd="sng">
            <w14:solidFill>
              <w14:srgbClr w14:val="000000"/>
            </w14:solidFill>
            <w14:prstDash w14:val="solid"/>
            <w14:miter w14:val="0"/>
          </w14:textOutline>
        </w:rPr>
        <w:t>一、总则</w:t>
      </w:r>
    </w:p>
    <w:p w14:paraId="7EE3B0C8">
      <w:pPr>
        <w:spacing w:before="147" w:line="224" w:lineRule="auto"/>
        <w:ind w:left="506"/>
        <w:rPr>
          <w:rFonts w:ascii="仿宋" w:hAnsi="仿宋" w:eastAsia="仿宋" w:cs="仿宋"/>
          <w:sz w:val="24"/>
          <w:szCs w:val="24"/>
        </w:rPr>
      </w:pPr>
      <w:r>
        <w:rPr>
          <w:rFonts w:ascii="仿宋" w:hAnsi="仿宋" w:eastAsia="仿宋" w:cs="仿宋"/>
          <w:spacing w:val="-7"/>
          <w:sz w:val="24"/>
          <w:szCs w:val="24"/>
          <w14:textOutline w14:w="4358" w14:cap="flat" w14:cmpd="sng">
            <w14:solidFill>
              <w14:srgbClr w14:val="000000"/>
            </w14:solidFill>
            <w14:prstDash w14:val="solid"/>
            <w14:miter w14:val="0"/>
          </w14:textOutline>
        </w:rPr>
        <w:t>1.说明</w:t>
      </w:r>
    </w:p>
    <w:p w14:paraId="54CDE5AE">
      <w:pPr>
        <w:spacing w:before="151" w:line="222" w:lineRule="auto"/>
        <w:ind w:left="506"/>
        <w:rPr>
          <w:rFonts w:ascii="仿宋" w:hAnsi="仿宋" w:eastAsia="仿宋" w:cs="仿宋"/>
          <w:sz w:val="24"/>
          <w:szCs w:val="24"/>
        </w:rPr>
      </w:pPr>
      <w:r>
        <w:rPr>
          <w:rFonts w:ascii="仿宋" w:hAnsi="仿宋" w:eastAsia="仿宋" w:cs="仿宋"/>
          <w:spacing w:val="-1"/>
          <w:sz w:val="24"/>
          <w:szCs w:val="24"/>
        </w:rPr>
        <w:t>1.1本招标文件适用于本次招标采购项目的招标投</w:t>
      </w:r>
      <w:r>
        <w:rPr>
          <w:rFonts w:ascii="仿宋" w:hAnsi="仿宋" w:eastAsia="仿宋" w:cs="仿宋"/>
          <w:spacing w:val="-2"/>
          <w:sz w:val="24"/>
          <w:szCs w:val="24"/>
        </w:rPr>
        <w:t>标。</w:t>
      </w:r>
    </w:p>
    <w:p w14:paraId="5982D974">
      <w:pPr>
        <w:spacing w:before="150" w:line="226" w:lineRule="auto"/>
        <w:ind w:left="491"/>
        <w:rPr>
          <w:rFonts w:ascii="仿宋" w:hAnsi="仿宋" w:eastAsia="仿宋" w:cs="仿宋"/>
          <w:sz w:val="24"/>
          <w:szCs w:val="24"/>
        </w:rPr>
      </w:pPr>
      <w:r>
        <w:rPr>
          <w:rFonts w:ascii="仿宋" w:hAnsi="仿宋" w:eastAsia="仿宋" w:cs="仿宋"/>
          <w:spacing w:val="-3"/>
          <w:sz w:val="24"/>
          <w:szCs w:val="24"/>
          <w14:textOutline w14:w="4358" w14:cap="flat" w14:cmpd="sng">
            <w14:solidFill>
              <w14:srgbClr w14:val="000000"/>
            </w14:solidFill>
            <w14:prstDash w14:val="solid"/>
            <w14:miter w14:val="0"/>
          </w14:textOutline>
        </w:rPr>
        <w:t>2.定义</w:t>
      </w:r>
    </w:p>
    <w:p w14:paraId="5FB30FFA">
      <w:pPr>
        <w:spacing w:before="145" w:line="221" w:lineRule="auto"/>
        <w:ind w:left="491"/>
        <w:rPr>
          <w:rFonts w:ascii="仿宋" w:hAnsi="仿宋" w:eastAsia="仿宋" w:cs="仿宋"/>
          <w:sz w:val="24"/>
          <w:szCs w:val="24"/>
        </w:rPr>
      </w:pPr>
      <w:r>
        <w:rPr>
          <w:rFonts w:ascii="仿宋" w:hAnsi="仿宋" w:eastAsia="仿宋" w:cs="仿宋"/>
          <w:spacing w:val="-1"/>
          <w:sz w:val="24"/>
          <w:szCs w:val="24"/>
        </w:rPr>
        <w:t>2.1“采购人”名称见本招标文件第二部分</w:t>
      </w:r>
      <w:r>
        <w:rPr>
          <w:rFonts w:ascii="仿宋" w:hAnsi="仿宋" w:eastAsia="仿宋" w:cs="仿宋"/>
          <w:spacing w:val="-2"/>
          <w:sz w:val="24"/>
          <w:szCs w:val="24"/>
        </w:rPr>
        <w:t>“投标人须知前附表”。</w:t>
      </w:r>
    </w:p>
    <w:p w14:paraId="52006240">
      <w:pPr>
        <w:spacing w:before="154" w:line="221" w:lineRule="auto"/>
        <w:ind w:left="491"/>
        <w:rPr>
          <w:rFonts w:ascii="仿宋" w:hAnsi="仿宋" w:eastAsia="仿宋" w:cs="仿宋"/>
          <w:sz w:val="24"/>
          <w:szCs w:val="24"/>
        </w:rPr>
      </w:pPr>
      <w:r>
        <w:rPr>
          <w:rFonts w:ascii="仿宋" w:hAnsi="仿宋" w:eastAsia="仿宋" w:cs="仿宋"/>
          <w:spacing w:val="-1"/>
          <w:sz w:val="24"/>
          <w:szCs w:val="24"/>
        </w:rPr>
        <w:t>2.2“采购代理机构”名称见本招标文件第二部分“</w:t>
      </w:r>
      <w:r>
        <w:rPr>
          <w:rFonts w:ascii="仿宋" w:hAnsi="仿宋" w:eastAsia="仿宋" w:cs="仿宋"/>
          <w:spacing w:val="-2"/>
          <w:sz w:val="24"/>
          <w:szCs w:val="24"/>
        </w:rPr>
        <w:t>投标人须知前附表”。</w:t>
      </w:r>
    </w:p>
    <w:p w14:paraId="13410D43">
      <w:pPr>
        <w:spacing w:before="152" w:line="221" w:lineRule="auto"/>
        <w:ind w:left="491"/>
        <w:rPr>
          <w:rFonts w:ascii="仿宋" w:hAnsi="仿宋" w:eastAsia="仿宋" w:cs="仿宋"/>
          <w:sz w:val="24"/>
          <w:szCs w:val="24"/>
        </w:rPr>
      </w:pPr>
      <w:r>
        <w:rPr>
          <w:rFonts w:ascii="仿宋" w:hAnsi="仿宋" w:eastAsia="仿宋" w:cs="仿宋"/>
          <w:spacing w:val="-1"/>
          <w:sz w:val="24"/>
          <w:szCs w:val="24"/>
        </w:rPr>
        <w:t>2.3“服务”指招标文件第三部分所述投标</w:t>
      </w:r>
      <w:r>
        <w:rPr>
          <w:rFonts w:ascii="仿宋" w:hAnsi="仿宋" w:eastAsia="仿宋" w:cs="仿宋"/>
          <w:spacing w:val="-2"/>
          <w:sz w:val="24"/>
          <w:szCs w:val="24"/>
        </w:rPr>
        <w:t>人应该履行的承诺和义务。</w:t>
      </w:r>
    </w:p>
    <w:p w14:paraId="4DD88FA5">
      <w:pPr>
        <w:spacing w:before="153" w:line="219" w:lineRule="auto"/>
        <w:ind w:left="491"/>
        <w:rPr>
          <w:rFonts w:ascii="仿宋" w:hAnsi="仿宋" w:eastAsia="仿宋" w:cs="仿宋"/>
          <w:sz w:val="24"/>
          <w:szCs w:val="24"/>
        </w:rPr>
      </w:pPr>
      <w:r>
        <w:rPr>
          <w:rFonts w:ascii="仿宋" w:hAnsi="仿宋" w:eastAsia="仿宋" w:cs="仿宋"/>
          <w:spacing w:val="-2"/>
          <w:sz w:val="24"/>
          <w:szCs w:val="24"/>
        </w:rPr>
        <w:t>2.4“潜在投标人”指符合招标文件各项规定的投标人。</w:t>
      </w:r>
    </w:p>
    <w:p w14:paraId="7BC4D5C0">
      <w:pPr>
        <w:spacing w:before="157" w:line="220" w:lineRule="auto"/>
        <w:ind w:left="491"/>
        <w:rPr>
          <w:rFonts w:ascii="仿宋" w:hAnsi="仿宋" w:eastAsia="仿宋" w:cs="仿宋"/>
          <w:sz w:val="24"/>
          <w:szCs w:val="24"/>
        </w:rPr>
      </w:pPr>
      <w:r>
        <w:rPr>
          <w:rFonts w:ascii="仿宋" w:hAnsi="仿宋" w:eastAsia="仿宋" w:cs="仿宋"/>
          <w:spacing w:val="-2"/>
          <w:sz w:val="24"/>
          <w:szCs w:val="24"/>
        </w:rPr>
        <w:t>2.5“投标人”指符合招标文件规定并参加投标的投标人。</w:t>
      </w:r>
    </w:p>
    <w:p w14:paraId="2097D3F6">
      <w:pPr>
        <w:spacing w:before="153" w:line="219" w:lineRule="auto"/>
        <w:ind w:left="491"/>
        <w:rPr>
          <w:rFonts w:ascii="仿宋" w:hAnsi="仿宋" w:eastAsia="仿宋" w:cs="仿宋"/>
          <w:sz w:val="24"/>
          <w:szCs w:val="24"/>
        </w:rPr>
      </w:pPr>
      <w:r>
        <w:rPr>
          <w:rFonts w:ascii="仿宋" w:hAnsi="仿宋" w:eastAsia="仿宋" w:cs="仿宋"/>
          <w:spacing w:val="-1"/>
          <w:sz w:val="24"/>
          <w:szCs w:val="24"/>
        </w:rPr>
        <w:t>2.6“投标人公章”在投标文件中指与投标人标准公章一致的</w:t>
      </w:r>
      <w:r>
        <w:rPr>
          <w:rFonts w:ascii="仿宋" w:hAnsi="仿宋" w:eastAsia="仿宋" w:cs="仿宋"/>
          <w:spacing w:val="-2"/>
          <w:sz w:val="24"/>
          <w:szCs w:val="24"/>
        </w:rPr>
        <w:t>投标人电子签章。</w:t>
      </w:r>
    </w:p>
    <w:p w14:paraId="74F95658">
      <w:pPr>
        <w:spacing w:before="154" w:line="220" w:lineRule="auto"/>
        <w:ind w:firstLine="464" w:firstLineChars="200"/>
        <w:jc w:val="both"/>
        <w:rPr>
          <w:rFonts w:ascii="仿宋" w:hAnsi="仿宋" w:eastAsia="仿宋" w:cs="仿宋"/>
          <w:sz w:val="24"/>
          <w:szCs w:val="24"/>
        </w:rPr>
      </w:pPr>
      <w:r>
        <w:rPr>
          <w:rFonts w:ascii="仿宋" w:hAnsi="仿宋" w:eastAsia="仿宋" w:cs="仿宋"/>
          <w:spacing w:val="-4"/>
          <w:sz w:val="24"/>
          <w:szCs w:val="24"/>
        </w:rPr>
        <w:t>2.7“电子投标文件”指利用政采云平台提供的“电子投标文件制作工具”编制加密和</w:t>
      </w:r>
    </w:p>
    <w:p w14:paraId="267855FA">
      <w:pPr>
        <w:spacing w:before="156" w:line="222" w:lineRule="auto"/>
        <w:ind w:left="17"/>
        <w:rPr>
          <w:rFonts w:ascii="仿宋" w:hAnsi="仿宋" w:eastAsia="仿宋" w:cs="仿宋"/>
          <w:sz w:val="24"/>
          <w:szCs w:val="24"/>
        </w:rPr>
      </w:pPr>
      <w:r>
        <w:rPr>
          <w:rFonts w:ascii="仿宋" w:hAnsi="仿宋" w:eastAsia="仿宋" w:cs="仿宋"/>
          <w:spacing w:val="-2"/>
          <w:sz w:val="24"/>
          <w:szCs w:val="24"/>
        </w:rPr>
        <w:t>未加密的投标文件。</w:t>
      </w:r>
    </w:p>
    <w:p w14:paraId="7EDE7FC0">
      <w:pPr>
        <w:spacing w:before="151" w:line="222" w:lineRule="auto"/>
        <w:ind w:left="493"/>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3.合格投标人的条件</w:t>
      </w:r>
    </w:p>
    <w:p w14:paraId="38A06C59">
      <w:pPr>
        <w:spacing w:before="150" w:line="441" w:lineRule="exact"/>
        <w:jc w:val="right"/>
        <w:rPr>
          <w:rFonts w:ascii="仿宋" w:hAnsi="仿宋" w:eastAsia="仿宋" w:cs="仿宋"/>
          <w:sz w:val="24"/>
          <w:szCs w:val="24"/>
        </w:rPr>
      </w:pPr>
      <w:r>
        <w:rPr>
          <w:rFonts w:ascii="仿宋" w:hAnsi="仿宋" w:eastAsia="仿宋" w:cs="仿宋"/>
          <w:position w:val="15"/>
          <w:sz w:val="24"/>
          <w:szCs w:val="24"/>
        </w:rPr>
        <w:t>3.1具有本项目实施能力，符合、承认并承诺履行本文件</w:t>
      </w:r>
      <w:r>
        <w:rPr>
          <w:rFonts w:ascii="仿宋" w:hAnsi="仿宋" w:eastAsia="仿宋" w:cs="仿宋"/>
          <w:spacing w:val="-1"/>
          <w:position w:val="15"/>
          <w:sz w:val="24"/>
          <w:szCs w:val="24"/>
        </w:rPr>
        <w:t>各项规定的国内法人、其他组织或</w:t>
      </w:r>
    </w:p>
    <w:p w14:paraId="46C2FAC7">
      <w:pPr>
        <w:spacing w:before="1" w:line="222" w:lineRule="auto"/>
        <w:ind w:left="60"/>
        <w:rPr>
          <w:rFonts w:ascii="仿宋" w:hAnsi="仿宋" w:eastAsia="仿宋" w:cs="仿宋"/>
          <w:sz w:val="24"/>
          <w:szCs w:val="24"/>
        </w:rPr>
      </w:pPr>
      <w:r>
        <w:rPr>
          <w:rFonts w:ascii="仿宋" w:hAnsi="仿宋" w:eastAsia="仿宋" w:cs="仿宋"/>
          <w:spacing w:val="-7"/>
          <w:sz w:val="24"/>
          <w:szCs w:val="24"/>
        </w:rPr>
        <w:t>自然人均可参加投标。</w:t>
      </w:r>
    </w:p>
    <w:p w14:paraId="09E9E873">
      <w:pPr>
        <w:spacing w:before="150" w:line="439" w:lineRule="exact"/>
        <w:jc w:val="right"/>
        <w:rPr>
          <w:rFonts w:ascii="仿宋" w:hAnsi="仿宋" w:eastAsia="仿宋" w:cs="仿宋"/>
          <w:sz w:val="24"/>
          <w:szCs w:val="24"/>
        </w:rPr>
      </w:pPr>
      <w:r>
        <w:rPr>
          <w:rFonts w:ascii="仿宋" w:hAnsi="仿宋" w:eastAsia="仿宋" w:cs="仿宋"/>
          <w:position w:val="14"/>
          <w:sz w:val="24"/>
          <w:szCs w:val="24"/>
        </w:rPr>
        <w:t>3.2遵守有关的国家法律、法规和条例，具备《中华人民</w:t>
      </w:r>
      <w:r>
        <w:rPr>
          <w:rFonts w:ascii="仿宋" w:hAnsi="仿宋" w:eastAsia="仿宋" w:cs="仿宋"/>
          <w:spacing w:val="-1"/>
          <w:position w:val="14"/>
          <w:sz w:val="24"/>
          <w:szCs w:val="24"/>
        </w:rPr>
        <w:t>共和国政府采购法》和本文件中规</w:t>
      </w:r>
    </w:p>
    <w:p w14:paraId="25CE7BE7">
      <w:pPr>
        <w:spacing w:before="1" w:line="222" w:lineRule="auto"/>
        <w:ind w:left="20"/>
        <w:rPr>
          <w:rFonts w:ascii="仿宋" w:hAnsi="仿宋" w:eastAsia="仿宋" w:cs="仿宋"/>
          <w:sz w:val="24"/>
          <w:szCs w:val="24"/>
        </w:rPr>
      </w:pPr>
      <w:r>
        <w:rPr>
          <w:rFonts w:ascii="仿宋" w:hAnsi="仿宋" w:eastAsia="仿宋" w:cs="仿宋"/>
          <w:spacing w:val="-5"/>
          <w:sz w:val="24"/>
          <w:szCs w:val="24"/>
        </w:rPr>
        <w:t>定的条件：</w:t>
      </w:r>
    </w:p>
    <w:p w14:paraId="067AC5E2">
      <w:pPr>
        <w:spacing w:before="152" w:line="222" w:lineRule="auto"/>
        <w:ind w:left="506"/>
        <w:rPr>
          <w:rFonts w:ascii="仿宋" w:hAnsi="仿宋" w:eastAsia="仿宋" w:cs="仿宋"/>
          <w:sz w:val="24"/>
          <w:szCs w:val="24"/>
        </w:rPr>
      </w:pPr>
      <w:r>
        <w:rPr>
          <w:rFonts w:ascii="仿宋" w:hAnsi="仿宋" w:eastAsia="仿宋" w:cs="仿宋"/>
          <w:spacing w:val="-2"/>
          <w:sz w:val="24"/>
          <w:szCs w:val="24"/>
        </w:rPr>
        <w:t>1)具有独立承担民事责任的能力；</w:t>
      </w:r>
    </w:p>
    <w:p w14:paraId="719844DB">
      <w:pPr>
        <w:spacing w:before="150" w:line="222" w:lineRule="auto"/>
        <w:ind w:left="491"/>
        <w:rPr>
          <w:rFonts w:ascii="仿宋" w:hAnsi="仿宋" w:eastAsia="仿宋" w:cs="仿宋"/>
          <w:sz w:val="24"/>
          <w:szCs w:val="24"/>
        </w:rPr>
      </w:pPr>
      <w:r>
        <w:rPr>
          <w:rFonts w:ascii="仿宋" w:hAnsi="仿宋" w:eastAsia="仿宋" w:cs="仿宋"/>
          <w:spacing w:val="-1"/>
          <w:sz w:val="24"/>
          <w:szCs w:val="24"/>
        </w:rPr>
        <w:t>2)具有良好的商业信誉和健全的财务会计制度；</w:t>
      </w:r>
    </w:p>
    <w:p w14:paraId="7602727F">
      <w:pPr>
        <w:spacing w:before="151" w:line="221" w:lineRule="auto"/>
        <w:ind w:left="493"/>
        <w:rPr>
          <w:rFonts w:ascii="仿宋" w:hAnsi="仿宋" w:eastAsia="仿宋" w:cs="仿宋"/>
          <w:sz w:val="24"/>
          <w:szCs w:val="24"/>
        </w:rPr>
      </w:pPr>
      <w:r>
        <w:rPr>
          <w:rFonts w:ascii="仿宋" w:hAnsi="仿宋" w:eastAsia="仿宋" w:cs="仿宋"/>
          <w:spacing w:val="-1"/>
          <w:sz w:val="24"/>
          <w:szCs w:val="24"/>
        </w:rPr>
        <w:t>3)具有履行合同所必需的设备和专业技术能力；</w:t>
      </w:r>
    </w:p>
    <w:p w14:paraId="472D5DA5">
      <w:pPr>
        <w:spacing w:before="155" w:line="221" w:lineRule="auto"/>
        <w:ind w:left="487"/>
        <w:rPr>
          <w:rFonts w:ascii="仿宋" w:hAnsi="仿宋" w:eastAsia="仿宋" w:cs="仿宋"/>
          <w:sz w:val="24"/>
          <w:szCs w:val="24"/>
        </w:rPr>
      </w:pPr>
      <w:r>
        <w:rPr>
          <w:rFonts w:ascii="仿宋" w:hAnsi="仿宋" w:eastAsia="仿宋" w:cs="仿宋"/>
          <w:spacing w:val="-1"/>
          <w:sz w:val="24"/>
          <w:szCs w:val="24"/>
        </w:rPr>
        <w:t>4)具有依法缴纳税收和社会保障资金的良好记录；</w:t>
      </w:r>
    </w:p>
    <w:p w14:paraId="7CE8B625">
      <w:pPr>
        <w:spacing w:before="152" w:line="439" w:lineRule="exact"/>
        <w:ind w:left="493"/>
        <w:rPr>
          <w:rFonts w:ascii="仿宋" w:hAnsi="仿宋" w:eastAsia="仿宋" w:cs="仿宋"/>
          <w:sz w:val="24"/>
          <w:szCs w:val="24"/>
        </w:rPr>
      </w:pPr>
      <w:r>
        <w:rPr>
          <w:rFonts w:ascii="仿宋" w:hAnsi="仿宋" w:eastAsia="仿宋" w:cs="仿宋"/>
          <w:spacing w:val="-1"/>
          <w:position w:val="14"/>
          <w:sz w:val="24"/>
          <w:szCs w:val="24"/>
        </w:rPr>
        <w:t>5)参加政府采购活动前三年内，在经营活动中没有重大违法记录；</w:t>
      </w:r>
    </w:p>
    <w:p w14:paraId="1A3DA7F9">
      <w:pPr>
        <w:spacing w:before="1" w:line="220" w:lineRule="auto"/>
        <w:ind w:left="490"/>
        <w:rPr>
          <w:rFonts w:ascii="仿宋" w:hAnsi="仿宋" w:eastAsia="仿宋" w:cs="仿宋"/>
          <w:sz w:val="24"/>
          <w:szCs w:val="24"/>
        </w:rPr>
      </w:pPr>
      <w:r>
        <w:rPr>
          <w:rFonts w:ascii="仿宋" w:hAnsi="仿宋" w:eastAsia="仿宋" w:cs="仿宋"/>
          <w:spacing w:val="-1"/>
          <w:sz w:val="24"/>
          <w:szCs w:val="24"/>
        </w:rPr>
        <w:t>6)法律、行政法规规定的其他条件；</w:t>
      </w:r>
    </w:p>
    <w:p w14:paraId="07D19431">
      <w:pPr>
        <w:spacing w:before="154" w:line="222" w:lineRule="auto"/>
        <w:ind w:left="494"/>
        <w:rPr>
          <w:rFonts w:ascii="仿宋" w:hAnsi="仿宋" w:eastAsia="仿宋" w:cs="仿宋"/>
          <w:sz w:val="24"/>
          <w:szCs w:val="24"/>
        </w:rPr>
      </w:pPr>
      <w:r>
        <w:rPr>
          <w:rFonts w:ascii="仿宋" w:hAnsi="仿宋" w:eastAsia="仿宋" w:cs="仿宋"/>
          <w:spacing w:val="-2"/>
          <w:sz w:val="24"/>
          <w:szCs w:val="24"/>
        </w:rPr>
        <w:t>7)具有本招标文件第二部分“投标人须知前附表”中规定的资格条件。</w:t>
      </w:r>
    </w:p>
    <w:p w14:paraId="68CC4147">
      <w:pPr>
        <w:spacing w:before="151" w:line="439" w:lineRule="exact"/>
        <w:jc w:val="right"/>
        <w:rPr>
          <w:rFonts w:ascii="仿宋" w:hAnsi="仿宋" w:eastAsia="仿宋" w:cs="仿宋"/>
          <w:sz w:val="24"/>
          <w:szCs w:val="24"/>
        </w:rPr>
      </w:pPr>
      <w:r>
        <w:rPr>
          <w:rFonts w:ascii="仿宋" w:hAnsi="仿宋" w:eastAsia="仿宋" w:cs="仿宋"/>
          <w:position w:val="14"/>
          <w:sz w:val="24"/>
          <w:szCs w:val="24"/>
        </w:rPr>
        <w:t>3.3投标人之间如果存在下列情形之一的，不得同时参加</w:t>
      </w:r>
      <w:r>
        <w:rPr>
          <w:rFonts w:ascii="仿宋" w:hAnsi="仿宋" w:eastAsia="仿宋" w:cs="仿宋"/>
          <w:spacing w:val="-1"/>
          <w:position w:val="14"/>
          <w:sz w:val="24"/>
          <w:szCs w:val="24"/>
        </w:rPr>
        <w:t>同一包（标段）或者不分包（标段</w:t>
      </w:r>
    </w:p>
    <w:p w14:paraId="604F7A1E">
      <w:pPr>
        <w:spacing w:before="1" w:line="222" w:lineRule="auto"/>
        <w:ind w:left="34"/>
        <w:rPr>
          <w:rFonts w:ascii="仿宋" w:hAnsi="仿宋" w:eastAsia="仿宋" w:cs="仿宋"/>
          <w:sz w:val="24"/>
          <w:szCs w:val="24"/>
        </w:rPr>
      </w:pPr>
      <w:r>
        <w:rPr>
          <w:rFonts w:ascii="仿宋" w:hAnsi="仿宋" w:eastAsia="仿宋" w:cs="仿宋"/>
          <w:spacing w:val="-9"/>
          <w:sz w:val="24"/>
          <w:szCs w:val="24"/>
        </w:rPr>
        <w:t>)的同一项目投标：</w:t>
      </w:r>
    </w:p>
    <w:p w14:paraId="1780EB67">
      <w:pPr>
        <w:spacing w:before="153" w:line="222" w:lineRule="auto"/>
        <w:ind w:left="493"/>
        <w:rPr>
          <w:rFonts w:ascii="仿宋" w:hAnsi="仿宋" w:eastAsia="仿宋" w:cs="仿宋"/>
          <w:sz w:val="24"/>
          <w:szCs w:val="24"/>
        </w:rPr>
      </w:pPr>
      <w:r>
        <w:rPr>
          <w:rFonts w:ascii="仿宋" w:hAnsi="仿宋" w:eastAsia="仿宋" w:cs="仿宋"/>
          <w:spacing w:val="-1"/>
          <w:sz w:val="24"/>
          <w:szCs w:val="24"/>
        </w:rPr>
        <w:t>3.3.1法定代表人为同一个人的两个及两个以上法人；</w:t>
      </w:r>
    </w:p>
    <w:p w14:paraId="58E23F48">
      <w:pPr>
        <w:spacing w:before="150" w:line="222" w:lineRule="auto"/>
        <w:ind w:left="493"/>
        <w:rPr>
          <w:rFonts w:ascii="仿宋" w:hAnsi="仿宋" w:eastAsia="仿宋" w:cs="仿宋"/>
          <w:sz w:val="24"/>
          <w:szCs w:val="24"/>
        </w:rPr>
      </w:pPr>
      <w:r>
        <w:rPr>
          <w:rFonts w:ascii="仿宋" w:hAnsi="仿宋" w:eastAsia="仿宋" w:cs="仿宋"/>
          <w:spacing w:val="-1"/>
          <w:sz w:val="24"/>
          <w:szCs w:val="24"/>
        </w:rPr>
        <w:t>3.3.2母公司、全资子公司及其控股公司；</w:t>
      </w:r>
    </w:p>
    <w:p w14:paraId="2C46216D">
      <w:pPr>
        <w:spacing w:before="151" w:line="219" w:lineRule="auto"/>
        <w:ind w:left="493"/>
        <w:rPr>
          <w:rFonts w:ascii="仿宋" w:hAnsi="仿宋" w:eastAsia="仿宋" w:cs="仿宋"/>
          <w:sz w:val="24"/>
          <w:szCs w:val="24"/>
        </w:rPr>
      </w:pPr>
      <w:r>
        <w:rPr>
          <w:rFonts w:ascii="仿宋" w:hAnsi="仿宋" w:eastAsia="仿宋" w:cs="仿宋"/>
          <w:spacing w:val="-1"/>
          <w:sz w:val="24"/>
          <w:szCs w:val="24"/>
        </w:rPr>
        <w:t>3.3.3参加投标的其他组织之间存在特殊的利害关系的；</w:t>
      </w:r>
    </w:p>
    <w:p w14:paraId="2DEB72B6">
      <w:pPr>
        <w:spacing w:before="156" w:line="221" w:lineRule="auto"/>
        <w:ind w:left="493"/>
        <w:rPr>
          <w:rFonts w:ascii="仿宋" w:hAnsi="仿宋" w:eastAsia="仿宋" w:cs="仿宋"/>
          <w:sz w:val="24"/>
          <w:szCs w:val="24"/>
        </w:rPr>
      </w:pPr>
      <w:r>
        <w:rPr>
          <w:rFonts w:ascii="仿宋" w:hAnsi="仿宋" w:eastAsia="仿宋" w:cs="仿宋"/>
          <w:spacing w:val="-1"/>
          <w:sz w:val="24"/>
          <w:szCs w:val="24"/>
        </w:rPr>
        <w:t>3.3.4法律和行政法规规定的其他情形。</w:t>
      </w:r>
    </w:p>
    <w:p w14:paraId="0B098FB9">
      <w:pPr>
        <w:spacing w:line="221" w:lineRule="auto"/>
        <w:rPr>
          <w:rFonts w:ascii="仿宋" w:hAnsi="仿宋" w:eastAsia="仿宋" w:cs="仿宋"/>
          <w:sz w:val="24"/>
          <w:szCs w:val="24"/>
        </w:rPr>
        <w:sectPr>
          <w:headerReference r:id="rId19" w:type="default"/>
          <w:footerReference r:id="rId20"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2E395B11">
      <w:pPr>
        <w:pStyle w:val="6"/>
        <w:spacing w:line="279" w:lineRule="auto"/>
      </w:pPr>
    </w:p>
    <w:p w14:paraId="7FBEE9BF">
      <w:pPr>
        <w:spacing w:before="78" w:line="222" w:lineRule="auto"/>
        <w:ind w:left="493"/>
        <w:rPr>
          <w:rFonts w:ascii="仿宋" w:hAnsi="仿宋" w:eastAsia="仿宋" w:cs="仿宋"/>
          <w:sz w:val="24"/>
          <w:szCs w:val="24"/>
        </w:rPr>
      </w:pPr>
      <w:r>
        <w:rPr>
          <w:rFonts w:ascii="仿宋" w:hAnsi="仿宋" w:eastAsia="仿宋" w:cs="仿宋"/>
          <w:spacing w:val="-1"/>
          <w:sz w:val="24"/>
          <w:szCs w:val="24"/>
        </w:rPr>
        <w:t>3.4投标人须持有《法定代表人授权委托书》。</w:t>
      </w:r>
    </w:p>
    <w:p w14:paraId="20CDF1EA">
      <w:pPr>
        <w:spacing w:before="150" w:line="219" w:lineRule="auto"/>
        <w:ind w:left="493"/>
        <w:rPr>
          <w:rFonts w:ascii="仿宋" w:hAnsi="仿宋" w:eastAsia="仿宋" w:cs="仿宋"/>
          <w:sz w:val="24"/>
          <w:szCs w:val="24"/>
        </w:rPr>
      </w:pPr>
      <w:r>
        <w:rPr>
          <w:rFonts w:ascii="仿宋" w:hAnsi="仿宋" w:eastAsia="仿宋" w:cs="仿宋"/>
          <w:spacing w:val="-1"/>
          <w:sz w:val="24"/>
          <w:szCs w:val="24"/>
        </w:rPr>
        <w:t>3.5投标人在政采云平台内针对本项目报名并下载了电子采购文件。</w:t>
      </w:r>
    </w:p>
    <w:p w14:paraId="4ED04B96">
      <w:pPr>
        <w:spacing w:before="153" w:line="221" w:lineRule="auto"/>
        <w:ind w:left="493"/>
        <w:rPr>
          <w:rFonts w:ascii="仿宋" w:hAnsi="仿宋" w:eastAsia="仿宋" w:cs="仿宋"/>
          <w:sz w:val="24"/>
          <w:szCs w:val="24"/>
        </w:rPr>
      </w:pPr>
      <w:r>
        <w:rPr>
          <w:rFonts w:ascii="仿宋" w:hAnsi="仿宋" w:eastAsia="仿宋" w:cs="仿宋"/>
          <w:spacing w:val="-1"/>
          <w:sz w:val="24"/>
          <w:szCs w:val="24"/>
        </w:rPr>
        <w:t>3.6投标人按时足额交纳投标保证金。</w:t>
      </w:r>
    </w:p>
    <w:p w14:paraId="4A7585E1">
      <w:pPr>
        <w:spacing w:before="154" w:line="222" w:lineRule="auto"/>
        <w:jc w:val="center"/>
      </w:pPr>
      <w:r>
        <w:rPr>
          <w:rFonts w:ascii="仿宋" w:hAnsi="仿宋" w:eastAsia="仿宋" w:cs="仿宋"/>
          <w:spacing w:val="5"/>
          <w:sz w:val="24"/>
          <w:szCs w:val="24"/>
        </w:rPr>
        <w:t>3.7本次招标是否允许由两个以上投标人组成一个联合体以一个投标人身份共同投标，按</w:t>
      </w:r>
    </w:p>
    <w:p w14:paraId="7DD027BC">
      <w:pPr>
        <w:spacing w:before="150" w:line="439" w:lineRule="exact"/>
        <w:jc w:val="both"/>
        <w:rPr>
          <w:rFonts w:ascii="仿宋" w:hAnsi="仿宋" w:eastAsia="仿宋" w:cs="仿宋"/>
          <w:sz w:val="24"/>
          <w:szCs w:val="24"/>
        </w:rPr>
      </w:pPr>
      <w:r>
        <w:rPr>
          <w:rFonts w:ascii="仿宋" w:hAnsi="仿宋" w:eastAsia="仿宋" w:cs="仿宋"/>
          <w:spacing w:val="-1"/>
          <w:position w:val="14"/>
          <w:sz w:val="24"/>
          <w:szCs w:val="24"/>
        </w:rPr>
        <w:t>照招标文件第二部分“投标人须知前附表”中的规定。如果允许</w:t>
      </w:r>
      <w:r>
        <w:rPr>
          <w:rFonts w:ascii="仿宋" w:hAnsi="仿宋" w:eastAsia="仿宋" w:cs="仿宋"/>
          <w:spacing w:val="-2"/>
          <w:position w:val="14"/>
          <w:sz w:val="24"/>
          <w:szCs w:val="24"/>
        </w:rPr>
        <w:t>，除均应符合上述规定外，还</w:t>
      </w:r>
    </w:p>
    <w:p w14:paraId="6812000B">
      <w:pPr>
        <w:spacing w:before="2" w:line="220" w:lineRule="auto"/>
        <w:ind w:left="15"/>
        <w:rPr>
          <w:rFonts w:ascii="仿宋" w:hAnsi="仿宋" w:eastAsia="仿宋" w:cs="仿宋"/>
          <w:sz w:val="24"/>
          <w:szCs w:val="24"/>
        </w:rPr>
      </w:pPr>
      <w:r>
        <w:rPr>
          <w:rFonts w:ascii="仿宋" w:hAnsi="仿宋" w:eastAsia="仿宋" w:cs="仿宋"/>
          <w:spacing w:val="-2"/>
          <w:sz w:val="24"/>
          <w:szCs w:val="24"/>
        </w:rPr>
        <w:t>应符合下列要求：</w:t>
      </w:r>
    </w:p>
    <w:p w14:paraId="46DD61D2">
      <w:pPr>
        <w:spacing w:before="155" w:line="338" w:lineRule="auto"/>
        <w:ind w:left="13" w:right="36" w:firstLine="492"/>
        <w:rPr>
          <w:rFonts w:ascii="仿宋" w:hAnsi="仿宋" w:eastAsia="仿宋" w:cs="仿宋"/>
          <w:sz w:val="24"/>
          <w:szCs w:val="24"/>
        </w:rPr>
      </w:pPr>
      <w:r>
        <w:rPr>
          <w:rFonts w:ascii="仿宋" w:hAnsi="仿宋" w:eastAsia="仿宋" w:cs="仿宋"/>
          <w:spacing w:val="-2"/>
          <w:sz w:val="24"/>
          <w:szCs w:val="24"/>
        </w:rPr>
        <w:t>1）联合投标体应提供“联合投标协议书”，该协议书</w:t>
      </w:r>
      <w:r>
        <w:rPr>
          <w:rFonts w:ascii="仿宋" w:hAnsi="仿宋" w:eastAsia="仿宋" w:cs="仿宋"/>
          <w:spacing w:val="-3"/>
          <w:sz w:val="24"/>
          <w:szCs w:val="24"/>
        </w:rPr>
        <w:t>对联合投标各方均具有法律约束力。</w:t>
      </w:r>
      <w:r>
        <w:rPr>
          <w:rFonts w:ascii="仿宋" w:hAnsi="仿宋" w:eastAsia="仿宋" w:cs="仿宋"/>
          <w:spacing w:val="-1"/>
          <w:sz w:val="24"/>
          <w:szCs w:val="24"/>
        </w:rPr>
        <w:t>联合投标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政府有权机构核发的</w:t>
      </w:r>
      <w:r>
        <w:rPr>
          <w:rFonts w:ascii="仿宋" w:hAnsi="仿宋" w:eastAsia="仿宋" w:cs="仿宋"/>
          <w:spacing w:val="-2"/>
          <w:sz w:val="24"/>
          <w:szCs w:val="24"/>
        </w:rPr>
        <w:t>有效营业执照；均</w:t>
      </w:r>
    </w:p>
    <w:p w14:paraId="0C1955EE">
      <w:pPr>
        <w:spacing w:before="2" w:line="220" w:lineRule="auto"/>
        <w:ind w:left="15"/>
        <w:rPr>
          <w:rFonts w:ascii="仿宋" w:hAnsi="仿宋" w:eastAsia="仿宋" w:cs="仿宋"/>
          <w:sz w:val="24"/>
          <w:szCs w:val="24"/>
        </w:rPr>
      </w:pPr>
      <w:r>
        <w:rPr>
          <w:rFonts w:ascii="仿宋" w:hAnsi="仿宋" w:eastAsia="仿宋" w:cs="仿宋"/>
          <w:spacing w:val="-1"/>
          <w:sz w:val="24"/>
          <w:szCs w:val="24"/>
        </w:rPr>
        <w:t>应是自主经营、独立核算、处于持续正常经营状态的经济实体。</w:t>
      </w:r>
    </w:p>
    <w:p w14:paraId="7C3A29DF">
      <w:pPr>
        <w:spacing w:before="154" w:line="439" w:lineRule="exact"/>
        <w:ind w:left="491"/>
        <w:rPr>
          <w:rFonts w:ascii="仿宋" w:hAnsi="仿宋" w:eastAsia="仿宋" w:cs="仿宋"/>
          <w:sz w:val="24"/>
          <w:szCs w:val="24"/>
        </w:rPr>
      </w:pPr>
      <w:r>
        <w:rPr>
          <w:rFonts w:ascii="仿宋" w:hAnsi="仿宋" w:eastAsia="仿宋" w:cs="仿宋"/>
          <w:position w:val="14"/>
          <w:sz w:val="24"/>
          <w:szCs w:val="24"/>
        </w:rPr>
        <w:t>2）联合体各方中至少应当有一方对应满足本项目规定的相应</w:t>
      </w:r>
      <w:r>
        <w:rPr>
          <w:rFonts w:ascii="仿宋" w:hAnsi="仿宋" w:eastAsia="仿宋" w:cs="仿宋"/>
          <w:spacing w:val="-1"/>
          <w:position w:val="14"/>
          <w:sz w:val="24"/>
          <w:szCs w:val="24"/>
        </w:rPr>
        <w:t>资质条件，并且联合体投标人</w:t>
      </w:r>
    </w:p>
    <w:p w14:paraId="12C28681">
      <w:pPr>
        <w:spacing w:before="1" w:line="220" w:lineRule="auto"/>
        <w:ind w:left="15"/>
        <w:rPr>
          <w:rFonts w:ascii="仿宋" w:hAnsi="仿宋" w:eastAsia="仿宋" w:cs="仿宋"/>
          <w:sz w:val="24"/>
          <w:szCs w:val="24"/>
        </w:rPr>
      </w:pPr>
      <w:r>
        <w:rPr>
          <w:rFonts w:ascii="仿宋" w:hAnsi="仿宋" w:eastAsia="仿宋" w:cs="仿宋"/>
          <w:spacing w:val="-1"/>
          <w:sz w:val="24"/>
          <w:szCs w:val="24"/>
        </w:rPr>
        <w:t>整体应当符合本项目的资质要求，否则，其提交的联合投标将被拒绝。</w:t>
      </w:r>
    </w:p>
    <w:p w14:paraId="3FEEBDB9">
      <w:pPr>
        <w:spacing w:before="152" w:line="442" w:lineRule="exact"/>
        <w:ind w:left="493"/>
        <w:rPr>
          <w:rFonts w:ascii="仿宋" w:hAnsi="仿宋" w:eastAsia="仿宋" w:cs="仿宋"/>
          <w:sz w:val="24"/>
          <w:szCs w:val="24"/>
        </w:rPr>
      </w:pPr>
      <w:r>
        <w:rPr>
          <w:rFonts w:ascii="仿宋" w:hAnsi="仿宋" w:eastAsia="仿宋" w:cs="仿宋"/>
          <w:position w:val="15"/>
          <w:sz w:val="24"/>
          <w:szCs w:val="24"/>
        </w:rPr>
        <w:t>3）由不同专业的投标人组成的联合体,首先以投标的全</w:t>
      </w:r>
      <w:r>
        <w:rPr>
          <w:rFonts w:ascii="仿宋" w:hAnsi="仿宋" w:eastAsia="仿宋" w:cs="仿宋"/>
          <w:spacing w:val="-1"/>
          <w:position w:val="15"/>
          <w:sz w:val="24"/>
          <w:szCs w:val="24"/>
        </w:rPr>
        <w:t>权代表方的应答材料作为认定资质</w:t>
      </w:r>
    </w:p>
    <w:p w14:paraId="7568EB63">
      <w:pPr>
        <w:spacing w:line="220" w:lineRule="auto"/>
        <w:ind w:left="40"/>
        <w:rPr>
          <w:rFonts w:ascii="仿宋" w:hAnsi="仿宋" w:eastAsia="仿宋" w:cs="仿宋"/>
          <w:sz w:val="24"/>
          <w:szCs w:val="24"/>
        </w:rPr>
      </w:pPr>
      <w:r>
        <w:rPr>
          <w:rFonts w:ascii="仿宋" w:hAnsi="仿宋" w:eastAsia="仿宋" w:cs="仿宋"/>
          <w:spacing w:val="-1"/>
          <w:sz w:val="24"/>
          <w:szCs w:val="24"/>
        </w:rPr>
        <w:t>以及商务评审的依据；涉及行业专属的资质,按照所属行业所对应的投标人的应答材料确定。</w:t>
      </w:r>
    </w:p>
    <w:p w14:paraId="218F56AC">
      <w:pPr>
        <w:spacing w:before="153" w:line="439" w:lineRule="exact"/>
        <w:ind w:left="487"/>
        <w:rPr>
          <w:rFonts w:ascii="仿宋" w:hAnsi="仿宋" w:eastAsia="仿宋" w:cs="仿宋"/>
          <w:sz w:val="24"/>
          <w:szCs w:val="24"/>
        </w:rPr>
      </w:pPr>
      <w:r>
        <w:rPr>
          <w:rFonts w:ascii="仿宋" w:hAnsi="仿宋" w:eastAsia="仿宋" w:cs="仿宋"/>
          <w:position w:val="14"/>
          <w:sz w:val="24"/>
          <w:szCs w:val="24"/>
        </w:rPr>
        <w:t>4）联合体中标后，合同应由各成员的合法授权代表签字并加盖各成员</w:t>
      </w:r>
      <w:r>
        <w:rPr>
          <w:rFonts w:ascii="仿宋" w:hAnsi="仿宋" w:eastAsia="仿宋" w:cs="仿宋"/>
          <w:spacing w:val="-1"/>
          <w:position w:val="14"/>
          <w:sz w:val="24"/>
          <w:szCs w:val="24"/>
        </w:rPr>
        <w:t>公章，以便对联合体</w:t>
      </w:r>
    </w:p>
    <w:p w14:paraId="0DF3EB55">
      <w:pPr>
        <w:spacing w:before="1" w:line="220" w:lineRule="auto"/>
        <w:ind w:left="19"/>
        <w:rPr>
          <w:rFonts w:ascii="仿宋" w:hAnsi="仿宋" w:eastAsia="仿宋" w:cs="仿宋"/>
          <w:sz w:val="24"/>
          <w:szCs w:val="24"/>
        </w:rPr>
      </w:pPr>
      <w:r>
        <w:rPr>
          <w:rFonts w:ascii="仿宋" w:hAnsi="仿宋" w:eastAsia="仿宋" w:cs="仿宋"/>
          <w:sz w:val="24"/>
          <w:szCs w:val="24"/>
        </w:rPr>
        <w:t>成员作为整体和他们各自作为独立体均具有法</w:t>
      </w:r>
      <w:r>
        <w:rPr>
          <w:rFonts w:ascii="仿宋" w:hAnsi="仿宋" w:eastAsia="仿宋" w:cs="仿宋"/>
          <w:spacing w:val="-1"/>
          <w:sz w:val="24"/>
          <w:szCs w:val="24"/>
        </w:rPr>
        <w:t>律约束力，但若该等签字或公章不齐全或缺乏，</w:t>
      </w:r>
    </w:p>
    <w:p w14:paraId="5E33755C">
      <w:pPr>
        <w:spacing w:before="155" w:line="439" w:lineRule="exact"/>
        <w:ind w:left="15"/>
        <w:rPr>
          <w:rFonts w:ascii="仿宋" w:hAnsi="仿宋" w:eastAsia="仿宋" w:cs="仿宋"/>
          <w:sz w:val="24"/>
          <w:szCs w:val="24"/>
        </w:rPr>
      </w:pPr>
      <w:r>
        <w:rPr>
          <w:rFonts w:ascii="仿宋" w:hAnsi="仿宋" w:eastAsia="仿宋" w:cs="仿宋"/>
          <w:position w:val="14"/>
          <w:sz w:val="24"/>
          <w:szCs w:val="24"/>
        </w:rPr>
        <w:t>该联合体的牵头人的签署或类似的意思表示人具有代表该联合体的签署或意思表示的法律效力</w:t>
      </w:r>
    </w:p>
    <w:p w14:paraId="1EC1FBB3">
      <w:pPr>
        <w:spacing w:line="220" w:lineRule="auto"/>
        <w:ind w:left="32"/>
        <w:rPr>
          <w:rFonts w:ascii="仿宋" w:hAnsi="仿宋" w:eastAsia="仿宋" w:cs="仿宋"/>
          <w:sz w:val="24"/>
          <w:szCs w:val="24"/>
        </w:rPr>
      </w:pPr>
      <w:r>
        <w:rPr>
          <w:rFonts w:ascii="仿宋" w:hAnsi="仿宋" w:eastAsia="仿宋" w:cs="仿宋"/>
          <w:spacing w:val="-3"/>
          <w:sz w:val="24"/>
          <w:szCs w:val="24"/>
        </w:rPr>
        <w:t>,并且据此各成员为履行合同应向采购代理机构与采购人</w:t>
      </w:r>
      <w:r>
        <w:rPr>
          <w:rFonts w:ascii="仿宋" w:hAnsi="仿宋" w:eastAsia="仿宋" w:cs="仿宋"/>
          <w:spacing w:val="-4"/>
          <w:sz w:val="24"/>
          <w:szCs w:val="24"/>
        </w:rPr>
        <w:t>承担连带责任。</w:t>
      </w:r>
    </w:p>
    <w:p w14:paraId="3B07C028">
      <w:pPr>
        <w:spacing w:before="153" w:line="339" w:lineRule="auto"/>
        <w:ind w:left="15" w:right="120" w:firstLine="477"/>
        <w:rPr>
          <w:rFonts w:ascii="仿宋" w:hAnsi="仿宋" w:eastAsia="仿宋" w:cs="仿宋"/>
          <w:sz w:val="24"/>
          <w:szCs w:val="24"/>
        </w:rPr>
      </w:pPr>
      <w:r>
        <w:rPr>
          <w:rFonts w:ascii="仿宋" w:hAnsi="仿宋" w:eastAsia="仿宋" w:cs="仿宋"/>
          <w:sz w:val="24"/>
          <w:szCs w:val="24"/>
        </w:rPr>
        <w:t>5）联合体或其成员不得将其在合同项下的权利或义务全</w:t>
      </w:r>
      <w:r>
        <w:rPr>
          <w:rFonts w:ascii="仿宋" w:hAnsi="仿宋" w:eastAsia="仿宋" w:cs="仿宋"/>
          <w:spacing w:val="-1"/>
          <w:sz w:val="24"/>
          <w:szCs w:val="24"/>
        </w:rPr>
        <w:t>部或部分转让给第三人，有关分包</w:t>
      </w:r>
      <w:r>
        <w:rPr>
          <w:rFonts w:ascii="仿宋" w:hAnsi="仿宋" w:eastAsia="仿宋" w:cs="仿宋"/>
          <w:sz w:val="24"/>
          <w:szCs w:val="24"/>
        </w:rPr>
        <w:t>事项或服务委托等须事先取得采购代理机构书面同意并</w:t>
      </w:r>
      <w:r>
        <w:rPr>
          <w:rFonts w:ascii="仿宋" w:hAnsi="仿宋" w:eastAsia="仿宋" w:cs="仿宋"/>
          <w:spacing w:val="-1"/>
          <w:sz w:val="24"/>
          <w:szCs w:val="24"/>
        </w:rPr>
        <w:t>且须遵守相关法律、法规、本次招标的</w:t>
      </w:r>
    </w:p>
    <w:p w14:paraId="56FDE868">
      <w:pPr>
        <w:spacing w:before="1" w:line="221" w:lineRule="auto"/>
        <w:ind w:left="21"/>
        <w:rPr>
          <w:rFonts w:ascii="仿宋" w:hAnsi="仿宋" w:eastAsia="仿宋" w:cs="仿宋"/>
          <w:sz w:val="24"/>
          <w:szCs w:val="24"/>
        </w:rPr>
      </w:pPr>
      <w:r>
        <w:rPr>
          <w:rFonts w:ascii="仿宋" w:hAnsi="仿宋" w:eastAsia="仿宋" w:cs="仿宋"/>
          <w:spacing w:val="-4"/>
          <w:sz w:val="24"/>
          <w:szCs w:val="24"/>
        </w:rPr>
        <w:t>全部相关规定。</w:t>
      </w:r>
    </w:p>
    <w:p w14:paraId="31D9EC31">
      <w:pPr>
        <w:spacing w:before="151" w:line="441" w:lineRule="exact"/>
        <w:ind w:left="490"/>
        <w:rPr>
          <w:rFonts w:ascii="仿宋" w:hAnsi="仿宋" w:eastAsia="仿宋" w:cs="仿宋"/>
          <w:sz w:val="24"/>
          <w:szCs w:val="24"/>
        </w:rPr>
      </w:pPr>
      <w:r>
        <w:rPr>
          <w:rFonts w:ascii="仿宋" w:hAnsi="仿宋" w:eastAsia="仿宋" w:cs="仿宋"/>
          <w:position w:val="15"/>
          <w:sz w:val="24"/>
          <w:szCs w:val="24"/>
        </w:rPr>
        <w:t>6）联合体各方均不得同时再以自己独立的名义单独投标，也不</w:t>
      </w:r>
      <w:r>
        <w:rPr>
          <w:rFonts w:ascii="仿宋" w:hAnsi="仿宋" w:eastAsia="仿宋" w:cs="仿宋"/>
          <w:spacing w:val="-1"/>
          <w:position w:val="15"/>
          <w:sz w:val="24"/>
          <w:szCs w:val="24"/>
        </w:rPr>
        <w:t>得再同时参加其他的联合体</w:t>
      </w:r>
    </w:p>
    <w:p w14:paraId="5808B1CB">
      <w:pPr>
        <w:spacing w:before="1" w:line="220" w:lineRule="auto"/>
        <w:ind w:left="15"/>
        <w:rPr>
          <w:rFonts w:ascii="仿宋" w:hAnsi="仿宋" w:eastAsia="仿宋" w:cs="仿宋"/>
          <w:sz w:val="24"/>
          <w:szCs w:val="24"/>
        </w:rPr>
      </w:pPr>
      <w:r>
        <w:rPr>
          <w:rFonts w:ascii="仿宋" w:hAnsi="仿宋" w:eastAsia="仿宋" w:cs="仿宋"/>
          <w:sz w:val="24"/>
          <w:szCs w:val="24"/>
        </w:rPr>
        <w:t>投标。若该等情形被发现，其单独的投标和与此</w:t>
      </w:r>
      <w:r>
        <w:rPr>
          <w:rFonts w:ascii="仿宋" w:hAnsi="仿宋" w:eastAsia="仿宋" w:cs="仿宋"/>
          <w:spacing w:val="-1"/>
          <w:sz w:val="24"/>
          <w:szCs w:val="24"/>
        </w:rPr>
        <w:t>有关的联合体的投标均将被一并拒绝。</w:t>
      </w:r>
    </w:p>
    <w:p w14:paraId="7316742E">
      <w:pPr>
        <w:spacing w:before="153" w:line="222" w:lineRule="auto"/>
        <w:ind w:left="493"/>
        <w:rPr>
          <w:rFonts w:ascii="仿宋" w:hAnsi="仿宋" w:eastAsia="仿宋" w:cs="仿宋"/>
          <w:sz w:val="24"/>
          <w:szCs w:val="24"/>
        </w:rPr>
      </w:pPr>
      <w:r>
        <w:rPr>
          <w:rFonts w:ascii="仿宋" w:hAnsi="仿宋" w:eastAsia="仿宋" w:cs="仿宋"/>
          <w:spacing w:val="-1"/>
          <w:sz w:val="24"/>
          <w:szCs w:val="24"/>
        </w:rPr>
        <w:t>3.8投标人不得与采购人、采购代理机构等有利害关系。</w:t>
      </w:r>
    </w:p>
    <w:p w14:paraId="55635388">
      <w:pPr>
        <w:spacing w:before="151" w:line="222" w:lineRule="auto"/>
        <w:ind w:left="487"/>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4.投标费用</w:t>
      </w:r>
    </w:p>
    <w:p w14:paraId="3D54909F">
      <w:pPr>
        <w:spacing w:before="153" w:line="222" w:lineRule="auto"/>
        <w:ind w:left="487"/>
        <w:rPr>
          <w:rFonts w:ascii="仿宋" w:hAnsi="仿宋" w:eastAsia="仿宋" w:cs="仿宋"/>
          <w:sz w:val="24"/>
          <w:szCs w:val="24"/>
        </w:rPr>
      </w:pPr>
      <w:r>
        <w:rPr>
          <w:rFonts w:ascii="仿宋" w:hAnsi="仿宋" w:eastAsia="仿宋" w:cs="仿宋"/>
          <w:spacing w:val="-1"/>
          <w:sz w:val="24"/>
          <w:szCs w:val="24"/>
        </w:rPr>
        <w:t>4.1投标人应承担所有与准备和参加投标有关的费用。</w:t>
      </w:r>
    </w:p>
    <w:p w14:paraId="08C0B19E">
      <w:pPr>
        <w:spacing w:before="150" w:line="222" w:lineRule="auto"/>
        <w:ind w:left="493"/>
        <w:rPr>
          <w:rFonts w:ascii="仿宋" w:hAnsi="仿宋" w:eastAsia="仿宋" w:cs="仿宋"/>
          <w:sz w:val="24"/>
          <w:szCs w:val="24"/>
        </w:rPr>
      </w:pPr>
      <w:r>
        <w:rPr>
          <w:rFonts w:ascii="仿宋" w:hAnsi="仿宋" w:eastAsia="仿宋" w:cs="仿宋"/>
          <w:spacing w:val="-4"/>
          <w:sz w:val="24"/>
          <w:szCs w:val="24"/>
          <w14:textOutline w14:w="4358" w14:cap="flat" w14:cmpd="sng">
            <w14:solidFill>
              <w14:srgbClr w14:val="000000"/>
            </w14:solidFill>
            <w14:prstDash w14:val="solid"/>
            <w14:miter w14:val="0"/>
          </w14:textOutline>
        </w:rPr>
        <w:t>5.纪律</w:t>
      </w:r>
    </w:p>
    <w:p w14:paraId="1F2F853A">
      <w:pPr>
        <w:spacing w:before="150" w:line="221" w:lineRule="auto"/>
        <w:ind w:left="493"/>
        <w:rPr>
          <w:rFonts w:ascii="仿宋" w:hAnsi="仿宋" w:eastAsia="仿宋" w:cs="仿宋"/>
          <w:sz w:val="24"/>
          <w:szCs w:val="24"/>
        </w:rPr>
      </w:pPr>
      <w:r>
        <w:rPr>
          <w:rFonts w:ascii="仿宋" w:hAnsi="仿宋" w:eastAsia="仿宋" w:cs="仿宋"/>
          <w:spacing w:val="-1"/>
          <w:sz w:val="24"/>
          <w:szCs w:val="24"/>
        </w:rPr>
        <w:t>5.1投标人的投标行为应遵守中国的有关法律、法规和规章。</w:t>
      </w:r>
    </w:p>
    <w:p w14:paraId="2095368C">
      <w:pPr>
        <w:spacing w:line="221" w:lineRule="auto"/>
        <w:rPr>
          <w:rFonts w:ascii="仿宋" w:hAnsi="仿宋" w:eastAsia="仿宋" w:cs="仿宋"/>
          <w:sz w:val="24"/>
          <w:szCs w:val="24"/>
        </w:rPr>
        <w:sectPr>
          <w:footerReference r:id="rId21"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60808605">
      <w:pPr>
        <w:pStyle w:val="6"/>
        <w:spacing w:line="279" w:lineRule="auto"/>
      </w:pPr>
      <w:r>
        <w:pict>
          <v:shape id="_x0000_s2053" o:spid="_x0000_s2053" style="position:absolute;left:0pt;margin-left:54pt;margin-top:62.4pt;height:1pt;width:504pt;mso-position-horizontal-relative:page;mso-position-vertical-relative:page;z-index:251668480;mso-width-relative:page;mso-height-relative:page;" fillcolor="#000000" filled="t" stroked="f" coordsize="10080,20" o:allowincell="f" path="m0,0l10080,0,10080,19,0,19,0,0xe">
            <v:path/>
            <v:fill on="t" focussize="0,0"/>
            <v:stroke on="f"/>
            <v:imagedata o:title=""/>
            <o:lock v:ext="edit"/>
          </v:shape>
        </w:pict>
      </w:r>
    </w:p>
    <w:p w14:paraId="47DBEFB2">
      <w:pPr>
        <w:spacing w:before="78" w:line="219" w:lineRule="auto"/>
        <w:ind w:left="493"/>
        <w:rPr>
          <w:rFonts w:ascii="仿宋" w:hAnsi="仿宋" w:eastAsia="仿宋" w:cs="仿宋"/>
          <w:sz w:val="24"/>
          <w:szCs w:val="24"/>
        </w:rPr>
      </w:pPr>
      <w:r>
        <w:rPr>
          <w:rFonts w:ascii="仿宋" w:hAnsi="仿宋" w:eastAsia="仿宋" w:cs="仿宋"/>
          <w:sz w:val="24"/>
          <w:szCs w:val="24"/>
        </w:rPr>
        <w:t>5.2投标人不得相互串通投标报价，不得妨碍其他投标</w:t>
      </w:r>
      <w:r>
        <w:rPr>
          <w:rFonts w:ascii="仿宋" w:hAnsi="仿宋" w:eastAsia="仿宋" w:cs="仿宋"/>
          <w:spacing w:val="-1"/>
          <w:sz w:val="24"/>
          <w:szCs w:val="24"/>
        </w:rPr>
        <w:t>人的公平竞争，不得损害采购人或</w:t>
      </w:r>
    </w:p>
    <w:p w14:paraId="577E448D">
      <w:pPr>
        <w:spacing w:before="153" w:line="440" w:lineRule="exact"/>
        <w:jc w:val="right"/>
        <w:rPr>
          <w:rFonts w:ascii="仿宋" w:hAnsi="仿宋" w:eastAsia="仿宋" w:cs="仿宋"/>
          <w:sz w:val="24"/>
          <w:szCs w:val="24"/>
        </w:rPr>
      </w:pPr>
      <w:r>
        <w:rPr>
          <w:rFonts w:ascii="仿宋" w:hAnsi="仿宋" w:eastAsia="仿宋" w:cs="仿宋"/>
          <w:position w:val="14"/>
          <w:sz w:val="24"/>
          <w:szCs w:val="24"/>
        </w:rPr>
        <w:t>其他投标人的合法权益，投标人不得以向采购人、评</w:t>
      </w:r>
      <w:r>
        <w:rPr>
          <w:rFonts w:ascii="仿宋" w:hAnsi="仿宋" w:eastAsia="仿宋" w:cs="仿宋"/>
          <w:spacing w:val="-1"/>
          <w:position w:val="14"/>
          <w:sz w:val="24"/>
          <w:szCs w:val="24"/>
        </w:rPr>
        <w:t>标委员会成员行贿或者采取其他不正当手段</w:t>
      </w:r>
    </w:p>
    <w:p w14:paraId="6EBD5674">
      <w:pPr>
        <w:spacing w:before="1" w:line="220" w:lineRule="auto"/>
        <w:ind w:left="17"/>
        <w:rPr>
          <w:rFonts w:ascii="仿宋" w:hAnsi="仿宋" w:eastAsia="仿宋" w:cs="仿宋"/>
          <w:sz w:val="24"/>
          <w:szCs w:val="24"/>
        </w:rPr>
      </w:pPr>
      <w:r>
        <w:rPr>
          <w:rFonts w:ascii="仿宋" w:hAnsi="仿宋" w:eastAsia="仿宋" w:cs="仿宋"/>
          <w:spacing w:val="-4"/>
          <w:sz w:val="24"/>
          <w:szCs w:val="24"/>
        </w:rPr>
        <w:t>谋取中标。</w:t>
      </w:r>
    </w:p>
    <w:p w14:paraId="708B2E00">
      <w:pPr>
        <w:spacing w:before="155" w:line="219" w:lineRule="auto"/>
        <w:ind w:left="493"/>
        <w:rPr>
          <w:rFonts w:ascii="仿宋" w:hAnsi="仿宋" w:eastAsia="仿宋" w:cs="仿宋"/>
          <w:sz w:val="24"/>
          <w:szCs w:val="24"/>
        </w:rPr>
      </w:pPr>
      <w:r>
        <w:rPr>
          <w:rFonts w:ascii="仿宋" w:hAnsi="仿宋" w:eastAsia="仿宋" w:cs="仿宋"/>
          <w:spacing w:val="-1"/>
          <w:sz w:val="24"/>
          <w:szCs w:val="24"/>
        </w:rPr>
        <w:t>5.2.1有下列情形之一的，属于投标人相互串通投标：</w:t>
      </w:r>
    </w:p>
    <w:p w14:paraId="142F954A">
      <w:pPr>
        <w:spacing w:before="5" w:line="337" w:lineRule="auto"/>
        <w:ind w:left="19" w:firstLine="473"/>
        <w:rPr>
          <w:rFonts w:ascii="仿宋" w:hAnsi="仿宋" w:eastAsia="仿宋" w:cs="仿宋"/>
          <w:sz w:val="24"/>
          <w:szCs w:val="24"/>
        </w:rPr>
      </w:pPr>
      <w:r>
        <w:fldChar w:fldCharType="begin"/>
      </w:r>
      <w:r>
        <w:instrText xml:space="preserve"> HYPERLINK "5.2.1.1" </w:instrText>
      </w:r>
      <w:r>
        <w:fldChar w:fldCharType="separate"/>
      </w:r>
      <w:r>
        <w:rPr>
          <w:rFonts w:ascii="仿宋" w:hAnsi="仿宋" w:eastAsia="仿宋" w:cs="仿宋"/>
          <w:sz w:val="24"/>
          <w:szCs w:val="24"/>
        </w:rPr>
        <w:t>5.2.1.1</w:t>
      </w:r>
      <w:r>
        <w:rPr>
          <w:rFonts w:ascii="仿宋" w:hAnsi="仿宋" w:eastAsia="仿宋" w:cs="仿宋"/>
          <w:sz w:val="24"/>
          <w:szCs w:val="24"/>
        </w:rPr>
        <w:fldChar w:fldCharType="end"/>
      </w:r>
      <w:r>
        <w:rPr>
          <w:rFonts w:ascii="仿宋" w:hAnsi="仿宋" w:eastAsia="仿宋" w:cs="仿宋"/>
          <w:sz w:val="24"/>
          <w:szCs w:val="24"/>
        </w:rPr>
        <w:t>投标人之间协商投标报价等投标文件的实质性内容；</w:t>
      </w:r>
      <w:r>
        <w:fldChar w:fldCharType="begin"/>
      </w:r>
      <w:r>
        <w:instrText xml:space="preserve"> HYPERLINK "5.2.1.2" </w:instrText>
      </w:r>
      <w:r>
        <w:fldChar w:fldCharType="separate"/>
      </w:r>
      <w:r>
        <w:rPr>
          <w:rFonts w:ascii="仿宋" w:hAnsi="仿宋" w:eastAsia="仿宋" w:cs="仿宋"/>
          <w:sz w:val="24"/>
          <w:szCs w:val="24"/>
        </w:rPr>
        <w:t>5.</w:t>
      </w:r>
      <w:r>
        <w:rPr>
          <w:rFonts w:ascii="仿宋" w:hAnsi="仿宋" w:eastAsia="仿宋" w:cs="仿宋"/>
          <w:spacing w:val="-1"/>
          <w:sz w:val="24"/>
          <w:szCs w:val="24"/>
        </w:rPr>
        <w:t>2.1.2</w:t>
      </w:r>
      <w:r>
        <w:rPr>
          <w:rFonts w:ascii="仿宋" w:hAnsi="仿宋" w:eastAsia="仿宋" w:cs="仿宋"/>
          <w:spacing w:val="-1"/>
          <w:sz w:val="24"/>
          <w:szCs w:val="24"/>
        </w:rPr>
        <w:fldChar w:fldCharType="end"/>
      </w:r>
      <w:r>
        <w:rPr>
          <w:rFonts w:ascii="仿宋" w:hAnsi="仿宋" w:eastAsia="仿宋" w:cs="仿宋"/>
          <w:spacing w:val="-1"/>
          <w:sz w:val="24"/>
          <w:szCs w:val="24"/>
        </w:rPr>
        <w:t>投标人之间约定中标</w:t>
      </w:r>
      <w:r>
        <w:rPr>
          <w:rFonts w:ascii="仿宋" w:hAnsi="仿宋" w:eastAsia="仿宋" w:cs="仿宋"/>
          <w:spacing w:val="-10"/>
          <w:sz w:val="24"/>
          <w:szCs w:val="24"/>
        </w:rPr>
        <w:t>人；</w:t>
      </w:r>
    </w:p>
    <w:p w14:paraId="6697775A">
      <w:pPr>
        <w:spacing w:before="4" w:line="440" w:lineRule="exact"/>
        <w:ind w:left="493"/>
        <w:rPr>
          <w:rFonts w:ascii="仿宋" w:hAnsi="仿宋" w:eastAsia="仿宋" w:cs="仿宋"/>
          <w:sz w:val="24"/>
          <w:szCs w:val="24"/>
        </w:rPr>
      </w:pPr>
      <w:r>
        <w:fldChar w:fldCharType="begin"/>
      </w:r>
      <w:r>
        <w:instrText xml:space="preserve"> HYPERLINK "5.2.1.3" </w:instrText>
      </w:r>
      <w:r>
        <w:fldChar w:fldCharType="separate"/>
      </w:r>
      <w:r>
        <w:rPr>
          <w:rFonts w:ascii="仿宋" w:hAnsi="仿宋" w:eastAsia="仿宋" w:cs="仿宋"/>
          <w:spacing w:val="-1"/>
          <w:position w:val="5"/>
          <w:sz w:val="24"/>
          <w:szCs w:val="24"/>
        </w:rPr>
        <w:t>5.2.1.3</w:t>
      </w:r>
      <w:r>
        <w:rPr>
          <w:rFonts w:ascii="仿宋" w:hAnsi="仿宋" w:eastAsia="仿宋" w:cs="仿宋"/>
          <w:spacing w:val="-1"/>
          <w:position w:val="5"/>
          <w:sz w:val="24"/>
          <w:szCs w:val="24"/>
        </w:rPr>
        <w:fldChar w:fldCharType="end"/>
      </w:r>
      <w:r>
        <w:rPr>
          <w:rFonts w:ascii="仿宋" w:hAnsi="仿宋" w:eastAsia="仿宋" w:cs="仿宋"/>
          <w:spacing w:val="-1"/>
          <w:position w:val="5"/>
          <w:sz w:val="24"/>
          <w:szCs w:val="24"/>
        </w:rPr>
        <w:t>投标人之间约定部分投标人放弃投标或者中标；</w:t>
      </w:r>
    </w:p>
    <w:p w14:paraId="1063F02C">
      <w:pPr>
        <w:spacing w:before="2" w:line="353" w:lineRule="auto"/>
        <w:ind w:left="493" w:right="777"/>
        <w:rPr>
          <w:rFonts w:ascii="仿宋" w:hAnsi="仿宋" w:eastAsia="仿宋" w:cs="仿宋"/>
          <w:sz w:val="24"/>
          <w:szCs w:val="24"/>
        </w:rPr>
      </w:pPr>
      <w:r>
        <w:fldChar w:fldCharType="begin"/>
      </w:r>
      <w:r>
        <w:instrText xml:space="preserve"> HYPERLINK "5.2.1.4" </w:instrText>
      </w:r>
      <w:r>
        <w:fldChar w:fldCharType="separate"/>
      </w:r>
      <w:r>
        <w:rPr>
          <w:rFonts w:ascii="仿宋" w:hAnsi="仿宋" w:eastAsia="仿宋" w:cs="仿宋"/>
          <w:spacing w:val="-2"/>
          <w:sz w:val="24"/>
          <w:szCs w:val="24"/>
        </w:rPr>
        <w:t>5.2.1.4</w:t>
      </w:r>
      <w:r>
        <w:rPr>
          <w:rFonts w:ascii="仿宋" w:hAnsi="仿宋" w:eastAsia="仿宋" w:cs="仿宋"/>
          <w:spacing w:val="-2"/>
          <w:sz w:val="24"/>
          <w:szCs w:val="24"/>
        </w:rPr>
        <w:fldChar w:fldCharType="end"/>
      </w:r>
      <w:r>
        <w:rPr>
          <w:rFonts w:ascii="仿宋" w:hAnsi="仿宋" w:eastAsia="仿宋" w:cs="仿宋"/>
          <w:spacing w:val="-2"/>
          <w:sz w:val="24"/>
          <w:szCs w:val="24"/>
        </w:rPr>
        <w:t>属于同一集团、协会、商会等组织成员的投标人按照该组织要求协同投标；</w:t>
      </w:r>
      <w:r>
        <w:fldChar w:fldCharType="begin"/>
      </w:r>
      <w:r>
        <w:instrText xml:space="preserve"> HYPERLINK "5.2.1.5" </w:instrText>
      </w:r>
      <w:r>
        <w:fldChar w:fldCharType="separate"/>
      </w:r>
      <w:r>
        <w:rPr>
          <w:rFonts w:ascii="仿宋" w:hAnsi="仿宋" w:eastAsia="仿宋" w:cs="仿宋"/>
          <w:sz w:val="24"/>
          <w:szCs w:val="24"/>
        </w:rPr>
        <w:t>5.2.1.5</w:t>
      </w:r>
      <w:r>
        <w:rPr>
          <w:rFonts w:ascii="仿宋" w:hAnsi="仿宋" w:eastAsia="仿宋" w:cs="仿宋"/>
          <w:sz w:val="24"/>
          <w:szCs w:val="24"/>
        </w:rPr>
        <w:fldChar w:fldCharType="end"/>
      </w:r>
      <w:r>
        <w:rPr>
          <w:rFonts w:ascii="仿宋" w:hAnsi="仿宋" w:eastAsia="仿宋" w:cs="仿宋"/>
          <w:sz w:val="24"/>
          <w:szCs w:val="24"/>
        </w:rPr>
        <w:t>投标人之间为谋取中标或者排斥特</w:t>
      </w:r>
      <w:r>
        <w:rPr>
          <w:rFonts w:ascii="仿宋" w:hAnsi="仿宋" w:eastAsia="仿宋" w:cs="仿宋"/>
          <w:spacing w:val="-1"/>
          <w:sz w:val="24"/>
          <w:szCs w:val="24"/>
        </w:rPr>
        <w:t>定投标人而采取的其他联合行动。</w:t>
      </w:r>
    </w:p>
    <w:p w14:paraId="1BD9C40E">
      <w:pPr>
        <w:spacing w:before="108" w:line="219" w:lineRule="auto"/>
        <w:ind w:left="493"/>
        <w:rPr>
          <w:rFonts w:ascii="仿宋" w:hAnsi="仿宋" w:eastAsia="仿宋" w:cs="仿宋"/>
          <w:sz w:val="24"/>
          <w:szCs w:val="24"/>
        </w:rPr>
      </w:pPr>
      <w:r>
        <w:rPr>
          <w:rFonts w:ascii="仿宋" w:hAnsi="仿宋" w:eastAsia="仿宋" w:cs="仿宋"/>
          <w:spacing w:val="-1"/>
          <w:sz w:val="24"/>
          <w:szCs w:val="24"/>
        </w:rPr>
        <w:t>5.2.2有下列情形之一的，视为投标人相互串通投标：</w:t>
      </w:r>
    </w:p>
    <w:p w14:paraId="46F37C45">
      <w:pPr>
        <w:spacing w:before="7" w:line="440" w:lineRule="exact"/>
        <w:ind w:left="493"/>
        <w:rPr>
          <w:rFonts w:ascii="仿宋" w:hAnsi="仿宋" w:eastAsia="仿宋" w:cs="仿宋"/>
          <w:sz w:val="24"/>
          <w:szCs w:val="24"/>
        </w:rPr>
      </w:pPr>
      <w:r>
        <w:fldChar w:fldCharType="begin"/>
      </w:r>
      <w:r>
        <w:instrText xml:space="preserve"> HYPERLINK "5.2.2.1" </w:instrText>
      </w:r>
      <w:r>
        <w:fldChar w:fldCharType="separate"/>
      </w:r>
      <w:r>
        <w:rPr>
          <w:rFonts w:ascii="仿宋" w:hAnsi="仿宋" w:eastAsia="仿宋" w:cs="仿宋"/>
          <w:spacing w:val="-1"/>
          <w:position w:val="5"/>
          <w:sz w:val="24"/>
          <w:szCs w:val="24"/>
        </w:rPr>
        <w:t>5.2.2.1</w:t>
      </w:r>
      <w:r>
        <w:rPr>
          <w:rFonts w:ascii="仿宋" w:hAnsi="仿宋" w:eastAsia="仿宋" w:cs="仿宋"/>
          <w:spacing w:val="-1"/>
          <w:position w:val="5"/>
          <w:sz w:val="24"/>
          <w:szCs w:val="24"/>
        </w:rPr>
        <w:fldChar w:fldCharType="end"/>
      </w:r>
      <w:r>
        <w:rPr>
          <w:rFonts w:ascii="仿宋" w:hAnsi="仿宋" w:eastAsia="仿宋" w:cs="仿宋"/>
          <w:spacing w:val="-1"/>
          <w:position w:val="5"/>
          <w:sz w:val="24"/>
          <w:szCs w:val="24"/>
        </w:rPr>
        <w:t>不同投标人的投标文件由同一单位或者个人编制；</w:t>
      </w:r>
    </w:p>
    <w:p w14:paraId="28E02405">
      <w:pPr>
        <w:spacing w:before="1" w:line="336" w:lineRule="auto"/>
        <w:ind w:left="15" w:firstLine="477"/>
        <w:rPr>
          <w:rFonts w:ascii="仿宋" w:hAnsi="仿宋" w:eastAsia="仿宋" w:cs="仿宋"/>
          <w:sz w:val="24"/>
          <w:szCs w:val="24"/>
        </w:rPr>
      </w:pPr>
      <w:r>
        <w:fldChar w:fldCharType="begin"/>
      </w:r>
      <w:r>
        <w:instrText xml:space="preserve"> HYPERLINK "5.2.2.2" </w:instrText>
      </w:r>
      <w:r>
        <w:fldChar w:fldCharType="separate"/>
      </w:r>
      <w:r>
        <w:rPr>
          <w:rFonts w:ascii="仿宋" w:hAnsi="仿宋" w:eastAsia="仿宋" w:cs="仿宋"/>
          <w:sz w:val="24"/>
          <w:szCs w:val="24"/>
        </w:rPr>
        <w:t>5.2.2.2</w:t>
      </w:r>
      <w:r>
        <w:rPr>
          <w:rFonts w:ascii="仿宋" w:hAnsi="仿宋" w:eastAsia="仿宋" w:cs="仿宋"/>
          <w:sz w:val="24"/>
          <w:szCs w:val="24"/>
        </w:rPr>
        <w:fldChar w:fldCharType="end"/>
      </w:r>
      <w:r>
        <w:rPr>
          <w:rFonts w:ascii="仿宋" w:hAnsi="仿宋" w:eastAsia="仿宋" w:cs="仿宋"/>
          <w:sz w:val="24"/>
          <w:szCs w:val="24"/>
        </w:rPr>
        <w:t>不同投标人委托同一单位或者个人办理投标事宜</w:t>
      </w:r>
      <w:r>
        <w:rPr>
          <w:rFonts w:ascii="仿宋" w:hAnsi="仿宋" w:eastAsia="仿宋" w:cs="仿宋"/>
          <w:spacing w:val="-1"/>
          <w:sz w:val="24"/>
          <w:szCs w:val="24"/>
        </w:rPr>
        <w:t>，或制作电子投标文件的文件制作机器码（mac地址）一致，或制作电子投标文件的文件创建标识码一致；</w:t>
      </w:r>
    </w:p>
    <w:p w14:paraId="1C572885">
      <w:pPr>
        <w:spacing w:before="6" w:line="440" w:lineRule="exact"/>
        <w:ind w:left="493"/>
        <w:rPr>
          <w:rFonts w:ascii="仿宋" w:hAnsi="仿宋" w:eastAsia="仿宋" w:cs="仿宋"/>
          <w:sz w:val="24"/>
          <w:szCs w:val="24"/>
        </w:rPr>
      </w:pPr>
      <w:r>
        <w:fldChar w:fldCharType="begin"/>
      </w:r>
      <w:r>
        <w:instrText xml:space="preserve"> HYPERLINK "5.2.2.3" </w:instrText>
      </w:r>
      <w:r>
        <w:fldChar w:fldCharType="separate"/>
      </w:r>
      <w:r>
        <w:rPr>
          <w:rFonts w:ascii="仿宋" w:hAnsi="仿宋" w:eastAsia="仿宋" w:cs="仿宋"/>
          <w:spacing w:val="-1"/>
          <w:position w:val="5"/>
          <w:sz w:val="24"/>
          <w:szCs w:val="24"/>
        </w:rPr>
        <w:t>5.2.2.3</w:t>
      </w:r>
      <w:r>
        <w:rPr>
          <w:rFonts w:ascii="仿宋" w:hAnsi="仿宋" w:eastAsia="仿宋" w:cs="仿宋"/>
          <w:spacing w:val="-1"/>
          <w:position w:val="5"/>
          <w:sz w:val="24"/>
          <w:szCs w:val="24"/>
        </w:rPr>
        <w:fldChar w:fldCharType="end"/>
      </w:r>
      <w:r>
        <w:rPr>
          <w:rFonts w:ascii="仿宋" w:hAnsi="仿宋" w:eastAsia="仿宋" w:cs="仿宋"/>
          <w:spacing w:val="-1"/>
          <w:position w:val="5"/>
          <w:sz w:val="24"/>
          <w:szCs w:val="24"/>
        </w:rPr>
        <w:t>不同投标人的投标文件载明的项目管理成员为同一人；</w:t>
      </w:r>
    </w:p>
    <w:p w14:paraId="45CDD253">
      <w:pPr>
        <w:spacing w:before="2" w:line="336" w:lineRule="auto"/>
        <w:ind w:left="14" w:hanging="1"/>
        <w:rPr>
          <w:rFonts w:ascii="仿宋" w:hAnsi="仿宋" w:eastAsia="仿宋" w:cs="仿宋"/>
          <w:sz w:val="24"/>
          <w:szCs w:val="24"/>
        </w:rPr>
      </w:pPr>
      <w:r>
        <w:fldChar w:fldCharType="begin"/>
      </w:r>
      <w:r>
        <w:instrText xml:space="preserve"> HYPERLINK "5.2.2.4" </w:instrText>
      </w:r>
      <w:r>
        <w:fldChar w:fldCharType="separate"/>
      </w:r>
      <w:r>
        <w:rPr>
          <w:rFonts w:ascii="仿宋" w:hAnsi="仿宋" w:eastAsia="仿宋" w:cs="仿宋"/>
          <w:sz w:val="24"/>
          <w:szCs w:val="24"/>
        </w:rPr>
        <w:t>5.2.2.4</w:t>
      </w:r>
      <w:r>
        <w:rPr>
          <w:rFonts w:ascii="仿宋" w:hAnsi="仿宋" w:eastAsia="仿宋" w:cs="仿宋"/>
          <w:sz w:val="24"/>
          <w:szCs w:val="24"/>
        </w:rPr>
        <w:fldChar w:fldCharType="end"/>
      </w:r>
      <w:r>
        <w:rPr>
          <w:rFonts w:ascii="仿宋" w:hAnsi="仿宋" w:eastAsia="仿宋" w:cs="仿宋"/>
          <w:sz w:val="24"/>
          <w:szCs w:val="24"/>
        </w:rPr>
        <w:t>不同投标人的投标文件异常一致或者投标报价呈规律性差异；</w:t>
      </w:r>
      <w:r>
        <w:fldChar w:fldCharType="begin"/>
      </w:r>
      <w:r>
        <w:instrText xml:space="preserve"> HYPERLINK "5.2.2.5" </w:instrText>
      </w:r>
      <w:r>
        <w:fldChar w:fldCharType="separate"/>
      </w:r>
      <w:r>
        <w:rPr>
          <w:rFonts w:ascii="仿宋" w:hAnsi="仿宋" w:eastAsia="仿宋" w:cs="仿宋"/>
          <w:spacing w:val="-1"/>
          <w:sz w:val="24"/>
          <w:szCs w:val="24"/>
        </w:rPr>
        <w:t>5.2.2.5</w:t>
      </w:r>
      <w:r>
        <w:rPr>
          <w:rFonts w:ascii="仿宋" w:hAnsi="仿宋" w:eastAsia="仿宋" w:cs="仿宋"/>
          <w:spacing w:val="-1"/>
          <w:sz w:val="24"/>
          <w:szCs w:val="24"/>
        </w:rPr>
        <w:fldChar w:fldCharType="end"/>
      </w:r>
      <w:r>
        <w:rPr>
          <w:rFonts w:ascii="仿宋" w:hAnsi="仿宋" w:eastAsia="仿宋" w:cs="仿宋"/>
          <w:spacing w:val="-1"/>
          <w:sz w:val="24"/>
          <w:szCs w:val="24"/>
        </w:rPr>
        <w:t>不同投标人的投</w:t>
      </w:r>
      <w:r>
        <w:rPr>
          <w:rFonts w:ascii="仿宋" w:hAnsi="仿宋" w:eastAsia="仿宋" w:cs="仿宋"/>
          <w:spacing w:val="-2"/>
          <w:sz w:val="24"/>
          <w:szCs w:val="24"/>
        </w:rPr>
        <w:t>标文件相互混装；</w:t>
      </w:r>
    </w:p>
    <w:p w14:paraId="36CB03C8">
      <w:pPr>
        <w:spacing w:before="4" w:line="440" w:lineRule="exact"/>
        <w:ind w:left="493"/>
        <w:rPr>
          <w:rFonts w:ascii="仿宋" w:hAnsi="仿宋" w:eastAsia="仿宋" w:cs="仿宋"/>
          <w:sz w:val="24"/>
          <w:szCs w:val="24"/>
        </w:rPr>
      </w:pPr>
      <w:r>
        <w:fldChar w:fldCharType="begin"/>
      </w:r>
      <w:r>
        <w:instrText xml:space="preserve"> HYPERLINK "5.2.2.6" </w:instrText>
      </w:r>
      <w:r>
        <w:fldChar w:fldCharType="separate"/>
      </w:r>
      <w:r>
        <w:rPr>
          <w:rFonts w:ascii="仿宋" w:hAnsi="仿宋" w:eastAsia="仿宋" w:cs="仿宋"/>
          <w:position w:val="5"/>
          <w:sz w:val="24"/>
          <w:szCs w:val="24"/>
        </w:rPr>
        <w:t>5.2.2.6</w:t>
      </w:r>
      <w:r>
        <w:rPr>
          <w:rFonts w:ascii="仿宋" w:hAnsi="仿宋" w:eastAsia="仿宋" w:cs="仿宋"/>
          <w:position w:val="5"/>
          <w:sz w:val="24"/>
          <w:szCs w:val="24"/>
        </w:rPr>
        <w:fldChar w:fldCharType="end"/>
      </w:r>
      <w:r>
        <w:rPr>
          <w:rFonts w:ascii="仿宋" w:hAnsi="仿宋" w:eastAsia="仿宋" w:cs="仿宋"/>
          <w:position w:val="5"/>
          <w:sz w:val="24"/>
          <w:szCs w:val="24"/>
        </w:rPr>
        <w:t>不同投标人的投标保证金</w:t>
      </w:r>
      <w:r>
        <w:rPr>
          <w:rFonts w:ascii="仿宋" w:hAnsi="仿宋" w:eastAsia="仿宋" w:cs="仿宋"/>
          <w:spacing w:val="-1"/>
          <w:position w:val="5"/>
          <w:sz w:val="24"/>
          <w:szCs w:val="24"/>
        </w:rPr>
        <w:t>从同一单位或者个人的账户转出。</w:t>
      </w:r>
    </w:p>
    <w:p w14:paraId="372DC5AA">
      <w:pPr>
        <w:spacing w:before="147" w:line="227" w:lineRule="auto"/>
        <w:ind w:left="490"/>
        <w:rPr>
          <w:rFonts w:ascii="仿宋" w:hAnsi="仿宋" w:eastAsia="仿宋" w:cs="仿宋"/>
          <w:sz w:val="24"/>
          <w:szCs w:val="24"/>
        </w:rPr>
      </w:pPr>
      <w:r>
        <w:rPr>
          <w:rFonts w:ascii="仿宋" w:hAnsi="仿宋" w:eastAsia="仿宋" w:cs="仿宋"/>
          <w:spacing w:val="-3"/>
          <w:sz w:val="24"/>
          <w:szCs w:val="24"/>
          <w14:textOutline w14:w="4358" w14:cap="flat" w14:cmpd="sng">
            <w14:solidFill>
              <w14:srgbClr w14:val="000000"/>
            </w14:solidFill>
            <w14:prstDash w14:val="solid"/>
            <w14:miter w14:val="0"/>
          </w14:textOutline>
        </w:rPr>
        <w:t>6.通知</w:t>
      </w:r>
    </w:p>
    <w:p w14:paraId="46167864">
      <w:pPr>
        <w:spacing w:before="147" w:line="338" w:lineRule="auto"/>
        <w:ind w:left="16" w:firstLine="473"/>
        <w:jc w:val="both"/>
        <w:rPr>
          <w:rFonts w:ascii="仿宋" w:hAnsi="仿宋" w:eastAsia="仿宋" w:cs="仿宋"/>
          <w:sz w:val="24"/>
          <w:szCs w:val="24"/>
        </w:rPr>
      </w:pPr>
      <w:r>
        <w:rPr>
          <w:rFonts w:ascii="仿宋" w:hAnsi="仿宋" w:eastAsia="仿宋" w:cs="仿宋"/>
          <w:sz w:val="24"/>
          <w:szCs w:val="24"/>
        </w:rPr>
        <w:t>6.1对与本项目有关的通知，采购代理机构将以书面（包括书面</w:t>
      </w:r>
      <w:r>
        <w:rPr>
          <w:rFonts w:ascii="仿宋" w:hAnsi="仿宋" w:eastAsia="仿宋" w:cs="仿宋"/>
          <w:spacing w:val="-1"/>
          <w:sz w:val="24"/>
          <w:szCs w:val="24"/>
        </w:rPr>
        <w:t>材料、信函等，下同）或在</w:t>
      </w:r>
      <w:r>
        <w:rPr>
          <w:rFonts w:ascii="仿宋" w:hAnsi="仿宋" w:eastAsia="仿宋" w:cs="仿宋"/>
          <w:spacing w:val="1"/>
          <w:sz w:val="24"/>
          <w:szCs w:val="24"/>
        </w:rPr>
        <w:t>本次招标公告刊登的媒体上发布公告并在政采云平台内发送变更通知及/或答疑文件的形式，向潜在投标人发出，电话号码以潜在投标人的登记为准。收到通知的投标人须立即予以回复确认</w:t>
      </w:r>
      <w:r>
        <w:rPr>
          <w:rFonts w:ascii="仿宋" w:hAnsi="仿宋" w:eastAsia="仿宋" w:cs="仿宋"/>
          <w:spacing w:val="-2"/>
          <w:sz w:val="24"/>
          <w:szCs w:val="24"/>
        </w:rPr>
        <w:t>,但投标人未回复或采购代理机构未收到回复时，并不应当被理解为采购代理机构知道或应当知</w:t>
      </w:r>
      <w:r>
        <w:rPr>
          <w:rFonts w:ascii="仿宋" w:hAnsi="仿宋" w:eastAsia="仿宋" w:cs="仿宋"/>
          <w:sz w:val="24"/>
          <w:szCs w:val="24"/>
        </w:rPr>
        <w:t>道投标人是否收到通知。因登记有误或其它任何意外情</w:t>
      </w:r>
      <w:r>
        <w:rPr>
          <w:rFonts w:ascii="仿宋" w:hAnsi="仿宋" w:eastAsia="仿宋" w:cs="仿宋"/>
          <w:spacing w:val="-1"/>
          <w:sz w:val="24"/>
          <w:szCs w:val="24"/>
        </w:rPr>
        <w:t>形，导致所发出的通知延迟送达或无法到</w:t>
      </w:r>
    </w:p>
    <w:p w14:paraId="0AB979E6">
      <w:pPr>
        <w:spacing w:before="1" w:line="220" w:lineRule="auto"/>
        <w:ind w:left="18"/>
        <w:rPr>
          <w:rFonts w:ascii="仿宋" w:hAnsi="仿宋" w:eastAsia="仿宋" w:cs="仿宋"/>
          <w:sz w:val="24"/>
          <w:szCs w:val="24"/>
        </w:rPr>
      </w:pPr>
      <w:r>
        <w:rPr>
          <w:rFonts w:ascii="仿宋" w:hAnsi="仿宋" w:eastAsia="仿宋" w:cs="仿宋"/>
          <w:spacing w:val="-1"/>
          <w:sz w:val="24"/>
          <w:szCs w:val="24"/>
        </w:rPr>
        <w:t>达投标人，采购代理机构不因此承担任何责任，有关的招标活动可以继续有效地进行。</w:t>
      </w:r>
    </w:p>
    <w:p w14:paraId="14CD193B">
      <w:pPr>
        <w:spacing w:before="155" w:line="222" w:lineRule="auto"/>
        <w:ind w:left="503"/>
        <w:outlineLvl w:val="1"/>
        <w:rPr>
          <w:rFonts w:ascii="仿宋" w:hAnsi="仿宋" w:eastAsia="仿宋" w:cs="仿宋"/>
          <w:sz w:val="24"/>
          <w:szCs w:val="24"/>
        </w:rPr>
      </w:pPr>
      <w:r>
        <w:rPr>
          <w:rFonts w:ascii="仿宋" w:hAnsi="仿宋" w:eastAsia="仿宋" w:cs="仿宋"/>
          <w:spacing w:val="-4"/>
          <w:sz w:val="24"/>
          <w:szCs w:val="24"/>
          <w14:textOutline w14:w="4358" w14:cap="flat" w14:cmpd="sng">
            <w14:solidFill>
              <w14:srgbClr w14:val="000000"/>
            </w14:solidFill>
            <w14:prstDash w14:val="solid"/>
            <w14:miter w14:val="0"/>
          </w14:textOutline>
        </w:rPr>
        <w:t>二、招标文件</w:t>
      </w:r>
    </w:p>
    <w:p w14:paraId="5ED5943D">
      <w:pPr>
        <w:spacing w:before="151" w:line="222" w:lineRule="auto"/>
        <w:ind w:left="494"/>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7.招标文件组成</w:t>
      </w:r>
    </w:p>
    <w:p w14:paraId="16B99621">
      <w:pPr>
        <w:spacing w:before="150" w:line="222" w:lineRule="auto"/>
        <w:ind w:left="494"/>
        <w:rPr>
          <w:rFonts w:ascii="仿宋" w:hAnsi="仿宋" w:eastAsia="仿宋" w:cs="仿宋"/>
          <w:sz w:val="24"/>
          <w:szCs w:val="24"/>
        </w:rPr>
      </w:pPr>
      <w:r>
        <w:rPr>
          <w:rFonts w:ascii="仿宋" w:hAnsi="仿宋" w:eastAsia="仿宋" w:cs="仿宋"/>
          <w:spacing w:val="-1"/>
          <w:sz w:val="24"/>
          <w:szCs w:val="24"/>
        </w:rPr>
        <w:t>7.1招标文件由招标文件目录所列内容组成。</w:t>
      </w:r>
    </w:p>
    <w:p w14:paraId="5FCABDD9">
      <w:pPr>
        <w:spacing w:before="153" w:line="223" w:lineRule="auto"/>
        <w:ind w:left="489"/>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8.踏勘现场</w:t>
      </w:r>
    </w:p>
    <w:p w14:paraId="0AA9E245">
      <w:pPr>
        <w:spacing w:before="149" w:line="339" w:lineRule="auto"/>
        <w:ind w:left="15" w:firstLine="474"/>
        <w:jc w:val="both"/>
        <w:rPr>
          <w:rFonts w:ascii="仿宋" w:hAnsi="仿宋" w:eastAsia="仿宋" w:cs="仿宋"/>
          <w:sz w:val="24"/>
          <w:szCs w:val="24"/>
        </w:rPr>
      </w:pPr>
      <w:r>
        <w:rPr>
          <w:rFonts w:ascii="仿宋" w:hAnsi="仿宋" w:eastAsia="仿宋" w:cs="仿宋"/>
          <w:spacing w:val="2"/>
          <w:sz w:val="24"/>
          <w:szCs w:val="24"/>
        </w:rPr>
        <w:t>8.1本项目是否统一组织投标人踏勘现场见招标文件第二</w:t>
      </w:r>
      <w:r>
        <w:rPr>
          <w:rFonts w:ascii="仿宋" w:hAnsi="仿宋" w:eastAsia="仿宋" w:cs="仿宋"/>
          <w:spacing w:val="1"/>
          <w:sz w:val="24"/>
          <w:szCs w:val="24"/>
        </w:rPr>
        <w:t>部分“投标人须知前附表”中的</w:t>
      </w:r>
      <w:r>
        <w:rPr>
          <w:rFonts w:ascii="仿宋" w:hAnsi="仿宋" w:eastAsia="仿宋" w:cs="仿宋"/>
          <w:spacing w:val="5"/>
          <w:sz w:val="24"/>
          <w:szCs w:val="24"/>
        </w:rPr>
        <w:t>规定。无论是否统一组织，投标人应对供货现场和周围环境进行勘察，以获取编制投标文件所</w:t>
      </w:r>
    </w:p>
    <w:p w14:paraId="3A464A1E">
      <w:pPr>
        <w:spacing w:line="220" w:lineRule="auto"/>
        <w:ind w:left="25"/>
        <w:rPr>
          <w:rFonts w:ascii="仿宋" w:hAnsi="仿宋" w:eastAsia="仿宋" w:cs="仿宋"/>
          <w:sz w:val="24"/>
          <w:szCs w:val="24"/>
        </w:rPr>
      </w:pPr>
      <w:r>
        <w:rPr>
          <w:rFonts w:ascii="仿宋" w:hAnsi="仿宋" w:eastAsia="仿宋" w:cs="仿宋"/>
          <w:spacing w:val="-6"/>
          <w:sz w:val="24"/>
          <w:szCs w:val="24"/>
        </w:rPr>
        <w:t>需的资料。</w:t>
      </w:r>
    </w:p>
    <w:p w14:paraId="537C76D5">
      <w:pPr>
        <w:spacing w:line="220" w:lineRule="auto"/>
        <w:rPr>
          <w:rFonts w:ascii="仿宋" w:hAnsi="仿宋" w:eastAsia="仿宋" w:cs="仿宋"/>
          <w:sz w:val="24"/>
          <w:szCs w:val="24"/>
        </w:rPr>
        <w:sectPr>
          <w:footerReference r:id="rId22"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4476B36A">
      <w:pPr>
        <w:pStyle w:val="6"/>
        <w:spacing w:line="280" w:lineRule="auto"/>
      </w:pPr>
      <w:r>
        <w:pict>
          <v:shape id="_x0000_s2054" o:spid="_x0000_s2054" style="position:absolute;left:0pt;margin-left:54pt;margin-top:62.4pt;height:1pt;width:504pt;mso-position-horizontal-relative:page;mso-position-vertical-relative:page;z-index:251669504;mso-width-relative:page;mso-height-relative:page;" fillcolor="#000000" filled="t" stroked="f" coordsize="10080,20" o:allowincell="f" path="m0,0l10080,0,10080,19,0,19,0,0xe">
            <v:path/>
            <v:fill on="t" focussize="0,0"/>
            <v:stroke on="f"/>
            <v:imagedata o:title=""/>
            <o:lock v:ext="edit"/>
          </v:shape>
        </w:pict>
      </w:r>
    </w:p>
    <w:p w14:paraId="131A3F25">
      <w:pPr>
        <w:spacing w:before="78" w:line="338" w:lineRule="auto"/>
        <w:ind w:left="15" w:firstLine="473"/>
        <w:jc w:val="both"/>
        <w:rPr>
          <w:rFonts w:ascii="仿宋" w:hAnsi="仿宋" w:eastAsia="仿宋" w:cs="仿宋"/>
          <w:sz w:val="24"/>
          <w:szCs w:val="24"/>
        </w:rPr>
      </w:pPr>
      <w:r>
        <w:rPr>
          <w:rFonts w:ascii="仿宋" w:hAnsi="仿宋" w:eastAsia="仿宋" w:cs="仿宋"/>
          <w:sz w:val="24"/>
          <w:szCs w:val="24"/>
        </w:rPr>
        <w:t>8.2踏勘现场所发生的费用由投标人自行承担。采购人向投标人提</w:t>
      </w:r>
      <w:r>
        <w:rPr>
          <w:rFonts w:ascii="仿宋" w:hAnsi="仿宋" w:eastAsia="仿宋" w:cs="仿宋"/>
          <w:spacing w:val="-1"/>
          <w:sz w:val="24"/>
          <w:szCs w:val="24"/>
        </w:rPr>
        <w:t>供的有关供货现场的资料</w:t>
      </w:r>
      <w:r>
        <w:rPr>
          <w:rFonts w:ascii="仿宋" w:hAnsi="仿宋" w:eastAsia="仿宋" w:cs="仿宋"/>
          <w:sz w:val="24"/>
          <w:szCs w:val="24"/>
        </w:rPr>
        <w:t>和数据，是采购人现有的能使投标人利用的资料。采购人</w:t>
      </w:r>
      <w:r>
        <w:rPr>
          <w:rFonts w:ascii="仿宋" w:hAnsi="仿宋" w:eastAsia="仿宋" w:cs="仿宋"/>
          <w:spacing w:val="-1"/>
          <w:sz w:val="24"/>
          <w:szCs w:val="24"/>
        </w:rPr>
        <w:t>对投标人由此而做出的推论、理解和结</w:t>
      </w:r>
      <w:r>
        <w:rPr>
          <w:rFonts w:ascii="仿宋" w:hAnsi="仿宋" w:eastAsia="仿宋" w:cs="仿宋"/>
          <w:sz w:val="24"/>
          <w:szCs w:val="24"/>
        </w:rPr>
        <w:t>论概不负责。投标人未到供货现场实地踏勘的，中标后签</w:t>
      </w:r>
      <w:r>
        <w:rPr>
          <w:rFonts w:ascii="仿宋" w:hAnsi="仿宋" w:eastAsia="仿宋" w:cs="仿宋"/>
          <w:spacing w:val="-1"/>
          <w:sz w:val="24"/>
          <w:szCs w:val="24"/>
        </w:rPr>
        <w:t>订合同时和履约过程中，不得以不完全</w:t>
      </w:r>
    </w:p>
    <w:p w14:paraId="3C959AEE">
      <w:pPr>
        <w:spacing w:line="222" w:lineRule="auto"/>
        <w:ind w:left="45"/>
        <w:rPr>
          <w:rFonts w:ascii="仿宋" w:hAnsi="仿宋" w:eastAsia="仿宋" w:cs="仿宋"/>
          <w:sz w:val="24"/>
          <w:szCs w:val="24"/>
        </w:rPr>
      </w:pPr>
      <w:r>
        <w:rPr>
          <w:rFonts w:ascii="仿宋" w:hAnsi="仿宋" w:eastAsia="仿宋" w:cs="仿宋"/>
          <w:spacing w:val="-2"/>
          <w:sz w:val="24"/>
          <w:szCs w:val="24"/>
        </w:rPr>
        <w:t>了解现场情况为由，提出任何形式的增加合同价款或索赔的要求。</w:t>
      </w:r>
    </w:p>
    <w:p w14:paraId="48A603AA">
      <w:pPr>
        <w:spacing w:before="150" w:line="439" w:lineRule="exact"/>
        <w:jc w:val="right"/>
        <w:rPr>
          <w:rFonts w:ascii="仿宋" w:hAnsi="仿宋" w:eastAsia="仿宋" w:cs="仿宋"/>
          <w:sz w:val="24"/>
          <w:szCs w:val="24"/>
        </w:rPr>
      </w:pPr>
      <w:r>
        <w:rPr>
          <w:rFonts w:ascii="仿宋" w:hAnsi="仿宋" w:eastAsia="仿宋" w:cs="仿宋"/>
          <w:position w:val="14"/>
          <w:sz w:val="24"/>
          <w:szCs w:val="24"/>
        </w:rPr>
        <w:t>8.3除非有特殊要求，招标文件不单独提供供货使用地的自然环境</w:t>
      </w:r>
      <w:r>
        <w:rPr>
          <w:rFonts w:ascii="仿宋" w:hAnsi="仿宋" w:eastAsia="仿宋" w:cs="仿宋"/>
          <w:spacing w:val="-1"/>
          <w:position w:val="14"/>
          <w:sz w:val="24"/>
          <w:szCs w:val="24"/>
        </w:rPr>
        <w:t>、气候条件、公用设施等</w:t>
      </w:r>
    </w:p>
    <w:p w14:paraId="597ABAD0">
      <w:pPr>
        <w:spacing w:before="1" w:line="220" w:lineRule="auto"/>
        <w:ind w:left="21"/>
        <w:rPr>
          <w:rFonts w:ascii="仿宋" w:hAnsi="仿宋" w:eastAsia="仿宋" w:cs="仿宋"/>
          <w:sz w:val="24"/>
          <w:szCs w:val="24"/>
        </w:rPr>
      </w:pPr>
      <w:r>
        <w:rPr>
          <w:rFonts w:ascii="仿宋" w:hAnsi="仿宋" w:eastAsia="仿宋" w:cs="仿宋"/>
          <w:spacing w:val="-1"/>
          <w:sz w:val="24"/>
          <w:szCs w:val="24"/>
        </w:rPr>
        <w:t>情况，投标人被视为熟悉上述与履行合同有关的一切情况。</w:t>
      </w:r>
    </w:p>
    <w:p w14:paraId="7EDBE4D9">
      <w:pPr>
        <w:spacing w:before="155" w:line="219" w:lineRule="auto"/>
        <w:ind w:left="489"/>
        <w:rPr>
          <w:rFonts w:ascii="仿宋" w:hAnsi="仿宋" w:eastAsia="仿宋" w:cs="仿宋"/>
          <w:sz w:val="24"/>
          <w:szCs w:val="24"/>
        </w:rPr>
      </w:pPr>
      <w:r>
        <w:rPr>
          <w:rFonts w:ascii="仿宋" w:hAnsi="仿宋" w:eastAsia="仿宋" w:cs="仿宋"/>
          <w:sz w:val="24"/>
          <w:szCs w:val="24"/>
        </w:rPr>
        <w:t>8.4除采购人原因外，投标人自行负责在踏勘现场中所发生</w:t>
      </w:r>
      <w:r>
        <w:rPr>
          <w:rFonts w:ascii="仿宋" w:hAnsi="仿宋" w:eastAsia="仿宋" w:cs="仿宋"/>
          <w:spacing w:val="-1"/>
          <w:sz w:val="24"/>
          <w:szCs w:val="24"/>
        </w:rPr>
        <w:t>的人员伤亡和财产损失。</w:t>
      </w:r>
    </w:p>
    <w:p w14:paraId="7BB35A66">
      <w:pPr>
        <w:spacing w:before="154" w:line="222" w:lineRule="auto"/>
        <w:ind w:left="489"/>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9.知识产权</w:t>
      </w:r>
    </w:p>
    <w:p w14:paraId="577D8AA4">
      <w:pPr>
        <w:spacing w:before="151" w:line="338" w:lineRule="auto"/>
        <w:ind w:left="15" w:firstLine="473"/>
        <w:jc w:val="both"/>
        <w:rPr>
          <w:rFonts w:ascii="仿宋" w:hAnsi="仿宋" w:eastAsia="仿宋" w:cs="仿宋"/>
          <w:sz w:val="24"/>
          <w:szCs w:val="24"/>
        </w:rPr>
      </w:pPr>
      <w:r>
        <w:rPr>
          <w:rFonts w:ascii="仿宋" w:hAnsi="仿宋" w:eastAsia="仿宋" w:cs="仿宋"/>
          <w:sz w:val="24"/>
          <w:szCs w:val="24"/>
        </w:rPr>
        <w:t>9.1投标人须保证，采购人在中华人民共和国境内使用投标货物、</w:t>
      </w:r>
      <w:r>
        <w:rPr>
          <w:rFonts w:ascii="仿宋" w:hAnsi="仿宋" w:eastAsia="仿宋" w:cs="仿宋"/>
          <w:spacing w:val="-1"/>
          <w:sz w:val="24"/>
          <w:szCs w:val="24"/>
        </w:rPr>
        <w:t>资料、技术、服务或其任</w:t>
      </w:r>
      <w:r>
        <w:rPr>
          <w:rFonts w:ascii="仿宋" w:hAnsi="仿宋" w:eastAsia="仿宋" w:cs="仿宋"/>
          <w:spacing w:val="3"/>
          <w:sz w:val="24"/>
          <w:szCs w:val="24"/>
        </w:rPr>
        <w:t>何一部分时，享有不受限制的无偿使用权，</w:t>
      </w:r>
      <w:r>
        <w:rPr>
          <w:rFonts w:ascii="仿宋" w:hAnsi="仿宋" w:eastAsia="仿宋" w:cs="仿宋"/>
          <w:spacing w:val="2"/>
          <w:sz w:val="24"/>
          <w:szCs w:val="24"/>
        </w:rPr>
        <w:t>不会产生因第三方提出侵犯其专利权、商标权或其</w:t>
      </w:r>
      <w:r>
        <w:rPr>
          <w:rFonts w:ascii="仿宋" w:hAnsi="仿宋" w:eastAsia="仿宋" w:cs="仿宋"/>
          <w:sz w:val="24"/>
          <w:szCs w:val="24"/>
        </w:rPr>
        <w:t>它知识产权而引起的法律或经济纠纷。如投标人不拥有相</w:t>
      </w:r>
      <w:r>
        <w:rPr>
          <w:rFonts w:ascii="仿宋" w:hAnsi="仿宋" w:eastAsia="仿宋" w:cs="仿宋"/>
          <w:spacing w:val="-1"/>
          <w:sz w:val="24"/>
          <w:szCs w:val="24"/>
        </w:rPr>
        <w:t>应的知识产权，则在投标报价中必须包</w:t>
      </w:r>
    </w:p>
    <w:p w14:paraId="22EF3BE7">
      <w:pPr>
        <w:spacing w:before="1" w:line="221" w:lineRule="auto"/>
        <w:jc w:val="right"/>
        <w:rPr>
          <w:rFonts w:ascii="仿宋" w:hAnsi="仿宋" w:eastAsia="仿宋" w:cs="仿宋"/>
          <w:sz w:val="24"/>
          <w:szCs w:val="24"/>
        </w:rPr>
      </w:pPr>
      <w:r>
        <w:rPr>
          <w:rFonts w:ascii="仿宋" w:hAnsi="仿宋" w:eastAsia="仿宋" w:cs="仿宋"/>
          <w:sz w:val="24"/>
          <w:szCs w:val="24"/>
        </w:rPr>
        <w:t>括合法获取该知识产权的一切相关费用。如因此导致采</w:t>
      </w:r>
      <w:r>
        <w:rPr>
          <w:rFonts w:ascii="仿宋" w:hAnsi="仿宋" w:eastAsia="仿宋" w:cs="仿宋"/>
          <w:spacing w:val="-1"/>
          <w:sz w:val="24"/>
          <w:szCs w:val="24"/>
        </w:rPr>
        <w:t>购人损失的，投标人须承担全部赔偿责任</w:t>
      </w:r>
    </w:p>
    <w:p w14:paraId="127D342F">
      <w:pPr>
        <w:spacing w:before="314" w:line="115" w:lineRule="exact"/>
        <w:ind w:left="33"/>
        <w:rPr>
          <w:rFonts w:ascii="仿宋" w:hAnsi="仿宋" w:eastAsia="仿宋" w:cs="仿宋"/>
          <w:sz w:val="24"/>
          <w:szCs w:val="24"/>
        </w:rPr>
      </w:pPr>
      <w:r>
        <w:rPr>
          <w:rFonts w:ascii="仿宋" w:hAnsi="仿宋" w:eastAsia="仿宋" w:cs="仿宋"/>
          <w:position w:val="2"/>
          <w:sz w:val="24"/>
          <w:szCs w:val="24"/>
        </w:rPr>
        <w:t>。</w:t>
      </w:r>
    </w:p>
    <w:p w14:paraId="1D7045F5">
      <w:pPr>
        <w:spacing w:before="164" w:line="439" w:lineRule="exact"/>
        <w:jc w:val="right"/>
        <w:rPr>
          <w:rFonts w:ascii="仿宋" w:hAnsi="仿宋" w:eastAsia="仿宋" w:cs="仿宋"/>
          <w:sz w:val="24"/>
          <w:szCs w:val="24"/>
        </w:rPr>
      </w:pPr>
      <w:r>
        <w:rPr>
          <w:rFonts w:ascii="仿宋" w:hAnsi="仿宋" w:eastAsia="仿宋" w:cs="仿宋"/>
          <w:position w:val="14"/>
          <w:sz w:val="24"/>
          <w:szCs w:val="24"/>
        </w:rPr>
        <w:t>9.2投标人如欲在项目实施过程中采用自有知识成果，须在投标文</w:t>
      </w:r>
      <w:r>
        <w:rPr>
          <w:rFonts w:ascii="仿宋" w:hAnsi="仿宋" w:eastAsia="仿宋" w:cs="仿宋"/>
          <w:spacing w:val="-1"/>
          <w:position w:val="14"/>
          <w:sz w:val="24"/>
          <w:szCs w:val="24"/>
        </w:rPr>
        <w:t>件中声明，并提供相关知</w:t>
      </w:r>
    </w:p>
    <w:p w14:paraId="2586A6CC">
      <w:pPr>
        <w:spacing w:line="222" w:lineRule="auto"/>
        <w:ind w:left="15"/>
        <w:rPr>
          <w:rFonts w:ascii="仿宋" w:hAnsi="仿宋" w:eastAsia="仿宋" w:cs="仿宋"/>
          <w:sz w:val="24"/>
          <w:szCs w:val="24"/>
        </w:rPr>
      </w:pPr>
      <w:r>
        <w:rPr>
          <w:rFonts w:ascii="仿宋" w:hAnsi="仿宋" w:eastAsia="仿宋" w:cs="仿宋"/>
          <w:sz w:val="24"/>
          <w:szCs w:val="24"/>
        </w:rPr>
        <w:t>识产权证明文件。使用该知识成果后，投标人须</w:t>
      </w:r>
      <w:r>
        <w:rPr>
          <w:rFonts w:ascii="仿宋" w:hAnsi="仿宋" w:eastAsia="仿宋" w:cs="仿宋"/>
          <w:spacing w:val="-1"/>
          <w:sz w:val="24"/>
          <w:szCs w:val="24"/>
        </w:rPr>
        <w:t>提供开发接口和开发手册等技术文档。</w:t>
      </w:r>
    </w:p>
    <w:p w14:paraId="4238D3B8">
      <w:pPr>
        <w:spacing w:before="153" w:line="222" w:lineRule="auto"/>
        <w:ind w:left="506"/>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10.答疑及招标文件的澄清和修改</w:t>
      </w:r>
    </w:p>
    <w:p w14:paraId="1A66907E">
      <w:pPr>
        <w:spacing w:before="148" w:line="339" w:lineRule="auto"/>
        <w:ind w:left="15" w:firstLine="490"/>
        <w:rPr>
          <w:rFonts w:ascii="仿宋" w:hAnsi="仿宋" w:eastAsia="仿宋" w:cs="仿宋"/>
          <w:sz w:val="24"/>
          <w:szCs w:val="24"/>
        </w:rPr>
      </w:pPr>
      <w:r>
        <w:rPr>
          <w:rFonts w:ascii="仿宋" w:hAnsi="仿宋" w:eastAsia="仿宋" w:cs="仿宋"/>
          <w:spacing w:val="2"/>
          <w:sz w:val="24"/>
          <w:szCs w:val="24"/>
        </w:rPr>
        <w:t>10.1投标人如果对招标文件有疑问或要求进行澄清的，应按照招标文件第二部分“投标人须知前附表”规定向采购代理机构提出。提出后，请投标</w:t>
      </w:r>
      <w:r>
        <w:rPr>
          <w:rFonts w:ascii="仿宋" w:hAnsi="仿宋" w:eastAsia="仿宋" w:cs="仿宋"/>
          <w:spacing w:val="1"/>
          <w:sz w:val="24"/>
          <w:szCs w:val="24"/>
        </w:rPr>
        <w:t>人及时通过政采云平台“答疑文件下</w:t>
      </w:r>
      <w:r>
        <w:rPr>
          <w:rFonts w:ascii="仿宋" w:hAnsi="仿宋" w:eastAsia="仿宋" w:cs="仿宋"/>
          <w:spacing w:val="2"/>
          <w:sz w:val="24"/>
          <w:szCs w:val="24"/>
        </w:rPr>
        <w:t>载”栏目查看答疑文件或澄清文件。必要时，采购</w:t>
      </w:r>
      <w:r>
        <w:rPr>
          <w:rFonts w:ascii="仿宋" w:hAnsi="仿宋" w:eastAsia="仿宋" w:cs="仿宋"/>
          <w:spacing w:val="1"/>
          <w:sz w:val="24"/>
          <w:szCs w:val="24"/>
        </w:rPr>
        <w:t>代理机构将组织相关专家召开答疑会，如召</w:t>
      </w:r>
      <w:r>
        <w:rPr>
          <w:rFonts w:ascii="仿宋" w:hAnsi="仿宋" w:eastAsia="仿宋" w:cs="仿宋"/>
          <w:sz w:val="24"/>
          <w:szCs w:val="24"/>
        </w:rPr>
        <w:t>开，答疑会安排另行通知。投标人在规定的时间内未对招</w:t>
      </w:r>
      <w:r>
        <w:rPr>
          <w:rFonts w:ascii="仿宋" w:hAnsi="仿宋" w:eastAsia="仿宋" w:cs="仿宋"/>
          <w:spacing w:val="-1"/>
          <w:sz w:val="24"/>
          <w:szCs w:val="24"/>
        </w:rPr>
        <w:t>标文件提出疑问或要求澄清的，采购代</w:t>
      </w:r>
      <w:r>
        <w:rPr>
          <w:rFonts w:ascii="仿宋" w:hAnsi="仿宋" w:eastAsia="仿宋" w:cs="仿宋"/>
          <w:spacing w:val="2"/>
          <w:sz w:val="24"/>
          <w:szCs w:val="24"/>
        </w:rPr>
        <w:t>理机构将视其为同意，对在“答疑接受时间”后就</w:t>
      </w:r>
      <w:r>
        <w:rPr>
          <w:rFonts w:ascii="仿宋" w:hAnsi="仿宋" w:eastAsia="仿宋" w:cs="仿宋"/>
          <w:spacing w:val="1"/>
          <w:sz w:val="24"/>
          <w:szCs w:val="24"/>
        </w:rPr>
        <w:t>招标文件内容提出的疑问及澄清要求将不予</w:t>
      </w:r>
    </w:p>
    <w:p w14:paraId="1EE61B5D">
      <w:pPr>
        <w:spacing w:before="1" w:line="224" w:lineRule="auto"/>
        <w:ind w:left="27"/>
        <w:rPr>
          <w:rFonts w:ascii="仿宋" w:hAnsi="仿宋" w:eastAsia="仿宋" w:cs="仿宋"/>
          <w:sz w:val="24"/>
          <w:szCs w:val="24"/>
        </w:rPr>
      </w:pPr>
      <w:r>
        <w:rPr>
          <w:rFonts w:ascii="仿宋" w:hAnsi="仿宋" w:eastAsia="仿宋" w:cs="仿宋"/>
          <w:spacing w:val="-10"/>
          <w:sz w:val="24"/>
          <w:szCs w:val="24"/>
        </w:rPr>
        <w:t>受理。</w:t>
      </w:r>
    </w:p>
    <w:p w14:paraId="73D9D4BE">
      <w:pPr>
        <w:spacing w:before="148" w:line="338" w:lineRule="auto"/>
        <w:ind w:left="17" w:firstLine="488"/>
        <w:rPr>
          <w:rFonts w:ascii="仿宋" w:hAnsi="仿宋" w:eastAsia="仿宋" w:cs="仿宋"/>
          <w:sz w:val="24"/>
          <w:szCs w:val="24"/>
        </w:rPr>
      </w:pPr>
      <w:r>
        <w:rPr>
          <w:rFonts w:ascii="仿宋" w:hAnsi="仿宋" w:eastAsia="仿宋" w:cs="仿宋"/>
          <w:spacing w:val="-1"/>
          <w:sz w:val="24"/>
          <w:szCs w:val="24"/>
        </w:rPr>
        <w:t>10.2无论出于何种原因，采购代理机构主动或出于解答投标人疑问对已发出的招标文件进</w:t>
      </w:r>
      <w:r>
        <w:rPr>
          <w:rFonts w:ascii="仿宋" w:hAnsi="仿宋" w:eastAsia="仿宋" w:cs="仿宋"/>
          <w:spacing w:val="-2"/>
          <w:sz w:val="24"/>
          <w:szCs w:val="24"/>
        </w:rPr>
        <w:t>行必要澄清或修改的，应当在招标文件要求提交投标文件截止时间15日前，以当面交接、邮寄</w:t>
      </w:r>
      <w:r>
        <w:rPr>
          <w:rFonts w:ascii="仿宋" w:hAnsi="仿宋" w:eastAsia="仿宋" w:cs="仿宋"/>
          <w:sz w:val="24"/>
          <w:szCs w:val="24"/>
        </w:rPr>
        <w:t>、传真或电子邮件、网站披露等其中至少一种方式，</w:t>
      </w:r>
      <w:r>
        <w:rPr>
          <w:rFonts w:ascii="仿宋" w:hAnsi="仿宋" w:eastAsia="仿宋" w:cs="仿宋"/>
          <w:spacing w:val="-1"/>
          <w:sz w:val="24"/>
          <w:szCs w:val="24"/>
        </w:rPr>
        <w:t>向潜在投标人发出澄清、修改的补充文件。</w:t>
      </w:r>
      <w:r>
        <w:rPr>
          <w:rFonts w:ascii="仿宋" w:hAnsi="仿宋" w:eastAsia="仿宋" w:cs="仿宋"/>
          <w:sz w:val="24"/>
          <w:szCs w:val="24"/>
        </w:rPr>
        <w:t>需要为此调整投标文件提交截止时间的，应当重新确</w:t>
      </w:r>
      <w:r>
        <w:rPr>
          <w:rFonts w:ascii="仿宋" w:hAnsi="仿宋" w:eastAsia="仿宋" w:cs="仿宋"/>
          <w:spacing w:val="-1"/>
          <w:sz w:val="24"/>
          <w:szCs w:val="24"/>
        </w:rPr>
        <w:t>定，并就变更后的投标截止时间重新发出通</w:t>
      </w:r>
    </w:p>
    <w:p w14:paraId="2469D8E9">
      <w:pPr>
        <w:spacing w:before="1" w:line="227" w:lineRule="auto"/>
        <w:ind w:left="17"/>
        <w:rPr>
          <w:rFonts w:ascii="仿宋" w:hAnsi="仿宋" w:eastAsia="仿宋" w:cs="仿宋"/>
          <w:sz w:val="24"/>
          <w:szCs w:val="24"/>
        </w:rPr>
      </w:pPr>
      <w:r>
        <w:rPr>
          <w:rFonts w:ascii="仿宋" w:hAnsi="仿宋" w:eastAsia="仿宋" w:cs="仿宋"/>
          <w:spacing w:val="-9"/>
          <w:sz w:val="24"/>
          <w:szCs w:val="24"/>
        </w:rPr>
        <w:t>知。</w:t>
      </w:r>
    </w:p>
    <w:p w14:paraId="67FE0566">
      <w:pPr>
        <w:spacing w:before="146" w:line="439" w:lineRule="exact"/>
        <w:jc w:val="right"/>
        <w:rPr>
          <w:rFonts w:ascii="仿宋" w:hAnsi="仿宋" w:eastAsia="仿宋" w:cs="仿宋"/>
          <w:sz w:val="24"/>
          <w:szCs w:val="24"/>
        </w:rPr>
      </w:pPr>
      <w:r>
        <w:rPr>
          <w:rFonts w:ascii="仿宋" w:hAnsi="仿宋" w:eastAsia="仿宋" w:cs="仿宋"/>
          <w:position w:val="14"/>
          <w:sz w:val="24"/>
          <w:szCs w:val="24"/>
        </w:rPr>
        <w:t>特殊情况下，采购代理机构发布澄清、修改文件后，</w:t>
      </w:r>
      <w:r>
        <w:rPr>
          <w:rFonts w:ascii="仿宋" w:hAnsi="仿宋" w:eastAsia="仿宋" w:cs="仿宋"/>
          <w:spacing w:val="-1"/>
          <w:position w:val="14"/>
          <w:sz w:val="24"/>
          <w:szCs w:val="24"/>
        </w:rPr>
        <w:t>征得投标人同意，可不改变投标截止时</w:t>
      </w:r>
    </w:p>
    <w:p w14:paraId="6120269D">
      <w:pPr>
        <w:spacing w:before="1" w:line="222" w:lineRule="auto"/>
        <w:ind w:left="38"/>
        <w:rPr>
          <w:rFonts w:ascii="仿宋" w:hAnsi="仿宋" w:eastAsia="仿宋" w:cs="仿宋"/>
          <w:sz w:val="24"/>
          <w:szCs w:val="24"/>
        </w:rPr>
      </w:pPr>
      <w:r>
        <w:rPr>
          <w:rFonts w:ascii="仿宋" w:hAnsi="仿宋" w:eastAsia="仿宋" w:cs="仿宋"/>
          <w:spacing w:val="-6"/>
          <w:sz w:val="24"/>
          <w:szCs w:val="24"/>
        </w:rPr>
        <w:t>间和开标时间。</w:t>
      </w:r>
    </w:p>
    <w:p w14:paraId="0C5844B7">
      <w:pPr>
        <w:spacing w:before="150" w:line="441" w:lineRule="exact"/>
        <w:jc w:val="right"/>
        <w:rPr>
          <w:rFonts w:ascii="仿宋" w:hAnsi="仿宋" w:eastAsia="仿宋" w:cs="仿宋"/>
          <w:sz w:val="24"/>
          <w:szCs w:val="24"/>
        </w:rPr>
      </w:pPr>
      <w:r>
        <w:rPr>
          <w:rFonts w:ascii="仿宋" w:hAnsi="仿宋" w:eastAsia="仿宋" w:cs="仿宋"/>
          <w:spacing w:val="2"/>
          <w:position w:val="15"/>
          <w:sz w:val="24"/>
          <w:szCs w:val="24"/>
        </w:rPr>
        <w:t>10.3采购代理机构一旦对招标文件作出了澄清、修改，即刻发生效力，采购代理机构有关</w:t>
      </w:r>
    </w:p>
    <w:p w14:paraId="124FF83D">
      <w:pPr>
        <w:spacing w:before="1" w:line="219" w:lineRule="auto"/>
        <w:jc w:val="right"/>
        <w:rPr>
          <w:rFonts w:ascii="仿宋" w:hAnsi="仿宋" w:eastAsia="仿宋" w:cs="仿宋"/>
          <w:sz w:val="24"/>
          <w:szCs w:val="24"/>
        </w:rPr>
      </w:pPr>
      <w:r>
        <w:rPr>
          <w:rFonts w:ascii="仿宋" w:hAnsi="仿宋" w:eastAsia="仿宋" w:cs="仿宋"/>
          <w:spacing w:val="-1"/>
          <w:sz w:val="24"/>
          <w:szCs w:val="24"/>
        </w:rPr>
        <w:t>的补充文件，将作为招标文件的组成部分，对所有现实的或潜在的投标人均具有约束力，而无论</w:t>
      </w:r>
    </w:p>
    <w:p w14:paraId="3397F290">
      <w:pPr>
        <w:spacing w:line="219" w:lineRule="auto"/>
        <w:rPr>
          <w:rFonts w:ascii="仿宋" w:hAnsi="仿宋" w:eastAsia="仿宋" w:cs="仿宋"/>
          <w:sz w:val="24"/>
          <w:szCs w:val="24"/>
        </w:rPr>
        <w:sectPr>
          <w:footerReference r:id="rId23"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00983E5F">
      <w:pPr>
        <w:pStyle w:val="6"/>
        <w:spacing w:line="278" w:lineRule="auto"/>
      </w:pPr>
      <w:r>
        <w:pict>
          <v:shape id="_x0000_s2055" o:spid="_x0000_s2055" style="position:absolute;left:0pt;margin-left:54pt;margin-top:62.4pt;height:1pt;width:504pt;mso-position-horizontal-relative:page;mso-position-vertical-relative:page;z-index:251670528;mso-width-relative:page;mso-height-relative:page;" fillcolor="#000000" filled="t" stroked="f" coordsize="10080,20" o:allowincell="f" path="m0,0l10080,0,10080,19,0,19,0,0xe">
            <v:path/>
            <v:fill on="t" focussize="0,0"/>
            <v:stroke on="f"/>
            <v:imagedata o:title=""/>
            <o:lock v:ext="edit"/>
          </v:shape>
        </w:pict>
      </w:r>
    </w:p>
    <w:p w14:paraId="504C0708">
      <w:pPr>
        <w:spacing w:before="78" w:line="439" w:lineRule="exact"/>
        <w:jc w:val="right"/>
        <w:rPr>
          <w:rFonts w:ascii="仿宋" w:hAnsi="仿宋" w:eastAsia="仿宋" w:cs="仿宋"/>
          <w:sz w:val="24"/>
          <w:szCs w:val="24"/>
        </w:rPr>
      </w:pPr>
      <w:r>
        <w:rPr>
          <w:rFonts w:ascii="仿宋" w:hAnsi="仿宋" w:eastAsia="仿宋" w:cs="仿宋"/>
          <w:position w:val="14"/>
          <w:sz w:val="24"/>
          <w:szCs w:val="24"/>
        </w:rPr>
        <w:t>是否已经实际收到上述文件。同时，采购代理机构和投</w:t>
      </w:r>
      <w:r>
        <w:rPr>
          <w:rFonts w:ascii="仿宋" w:hAnsi="仿宋" w:eastAsia="仿宋" w:cs="仿宋"/>
          <w:spacing w:val="-1"/>
          <w:position w:val="14"/>
          <w:sz w:val="24"/>
          <w:szCs w:val="24"/>
        </w:rPr>
        <w:t>标人的权利及义务将受到新的截止期的约</w:t>
      </w:r>
    </w:p>
    <w:p w14:paraId="346ABC0F">
      <w:pPr>
        <w:spacing w:line="220" w:lineRule="auto"/>
        <w:ind w:left="15"/>
        <w:rPr>
          <w:rFonts w:ascii="仿宋" w:hAnsi="仿宋" w:eastAsia="仿宋" w:cs="仿宋"/>
          <w:sz w:val="24"/>
          <w:szCs w:val="24"/>
        </w:rPr>
      </w:pPr>
      <w:r>
        <w:rPr>
          <w:rFonts w:ascii="仿宋" w:hAnsi="仿宋" w:eastAsia="仿宋" w:cs="仿宋"/>
          <w:spacing w:val="-8"/>
          <w:sz w:val="24"/>
          <w:szCs w:val="24"/>
        </w:rPr>
        <w:t>束。</w:t>
      </w:r>
    </w:p>
    <w:p w14:paraId="7031FF5A">
      <w:pPr>
        <w:spacing w:before="154" w:line="338" w:lineRule="auto"/>
        <w:ind w:left="17" w:firstLine="488"/>
        <w:rPr>
          <w:rFonts w:ascii="仿宋" w:hAnsi="仿宋" w:eastAsia="仿宋" w:cs="仿宋"/>
          <w:sz w:val="24"/>
          <w:szCs w:val="24"/>
        </w:rPr>
      </w:pPr>
      <w:r>
        <w:rPr>
          <w:rFonts w:ascii="仿宋" w:hAnsi="仿宋" w:eastAsia="仿宋" w:cs="仿宋"/>
          <w:spacing w:val="-1"/>
          <w:sz w:val="24"/>
          <w:szCs w:val="24"/>
        </w:rPr>
        <w:t>10.4采购代理机构对招标文件作出的澄清、修改在政采云平台内进行披露，请投标人及时</w:t>
      </w:r>
      <w:r>
        <w:rPr>
          <w:rFonts w:ascii="仿宋" w:hAnsi="仿宋" w:eastAsia="仿宋" w:cs="仿宋"/>
          <w:sz w:val="24"/>
          <w:szCs w:val="24"/>
        </w:rPr>
        <w:t>关注并获取相关资料。因登记有误、线路故障或其它</w:t>
      </w:r>
      <w:r>
        <w:rPr>
          <w:rFonts w:ascii="仿宋" w:hAnsi="仿宋" w:eastAsia="仿宋" w:cs="仿宋"/>
          <w:spacing w:val="-1"/>
          <w:sz w:val="24"/>
          <w:szCs w:val="24"/>
        </w:rPr>
        <w:t>任何意外情形，导致投标人未及时获取的，</w:t>
      </w:r>
      <w:r>
        <w:rPr>
          <w:rFonts w:ascii="仿宋" w:hAnsi="仿宋" w:eastAsia="仿宋" w:cs="仿宋"/>
          <w:sz w:val="24"/>
          <w:szCs w:val="24"/>
        </w:rPr>
        <w:t>采购代理机构不因此承担任何责任，且有关的招标活</w:t>
      </w:r>
      <w:r>
        <w:rPr>
          <w:rFonts w:ascii="仿宋" w:hAnsi="仿宋" w:eastAsia="仿宋" w:cs="仿宋"/>
          <w:spacing w:val="-1"/>
          <w:sz w:val="24"/>
          <w:szCs w:val="24"/>
        </w:rPr>
        <w:t>动继续有效地进行。当招标文件的澄清、修</w:t>
      </w:r>
    </w:p>
    <w:p w14:paraId="2AB33D58">
      <w:pPr>
        <w:spacing w:line="220" w:lineRule="auto"/>
        <w:ind w:left="29"/>
        <w:rPr>
          <w:rFonts w:ascii="仿宋" w:hAnsi="仿宋" w:eastAsia="仿宋" w:cs="仿宋"/>
          <w:sz w:val="24"/>
          <w:szCs w:val="24"/>
        </w:rPr>
      </w:pPr>
      <w:r>
        <w:rPr>
          <w:rFonts w:ascii="仿宋" w:hAnsi="仿宋" w:eastAsia="仿宋" w:cs="仿宋"/>
          <w:spacing w:val="-1"/>
          <w:sz w:val="24"/>
          <w:szCs w:val="24"/>
        </w:rPr>
        <w:t>改及进行其他答复等就同一内容的表述不一致时，以最后发布的内容为准。</w:t>
      </w:r>
    </w:p>
    <w:p w14:paraId="6AFA8540">
      <w:pPr>
        <w:spacing w:before="155" w:line="222" w:lineRule="auto"/>
        <w:ind w:left="502"/>
        <w:outlineLvl w:val="1"/>
        <w:rPr>
          <w:rFonts w:ascii="仿宋" w:hAnsi="仿宋" w:eastAsia="仿宋" w:cs="仿宋"/>
          <w:sz w:val="24"/>
          <w:szCs w:val="24"/>
        </w:rPr>
      </w:pPr>
      <w:r>
        <w:rPr>
          <w:rFonts w:ascii="仿宋" w:hAnsi="仿宋" w:eastAsia="仿宋" w:cs="仿宋"/>
          <w:spacing w:val="-3"/>
          <w:sz w:val="24"/>
          <w:szCs w:val="24"/>
          <w14:textOutline w14:w="4358" w14:cap="flat" w14:cmpd="sng">
            <w14:solidFill>
              <w14:srgbClr w14:val="000000"/>
            </w14:solidFill>
            <w14:prstDash w14:val="solid"/>
            <w14:miter w14:val="0"/>
          </w14:textOutline>
        </w:rPr>
        <w:t>三、投标文件</w:t>
      </w:r>
    </w:p>
    <w:p w14:paraId="5D6D7B57">
      <w:pPr>
        <w:spacing w:before="150" w:line="221" w:lineRule="auto"/>
        <w:ind w:left="506"/>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11.投标文件的语言及计量单位</w:t>
      </w:r>
    </w:p>
    <w:p w14:paraId="02575606">
      <w:pPr>
        <w:spacing w:before="153" w:line="441" w:lineRule="exact"/>
        <w:ind w:left="506"/>
        <w:rPr>
          <w:rFonts w:ascii="仿宋" w:hAnsi="仿宋" w:eastAsia="仿宋" w:cs="仿宋"/>
          <w:sz w:val="24"/>
          <w:szCs w:val="24"/>
        </w:rPr>
      </w:pPr>
      <w:r>
        <w:rPr>
          <w:rFonts w:ascii="仿宋" w:hAnsi="仿宋" w:eastAsia="仿宋" w:cs="仿宋"/>
          <w:spacing w:val="-1"/>
          <w:position w:val="15"/>
          <w:sz w:val="24"/>
          <w:szCs w:val="24"/>
        </w:rPr>
        <w:t>11.1投标人提交的投标文件（包括技术文件和资料、图纸中的说明）以及投标人与采购代</w:t>
      </w:r>
    </w:p>
    <w:p w14:paraId="62865B9D">
      <w:pPr>
        <w:spacing w:before="1" w:line="220" w:lineRule="auto"/>
        <w:ind w:left="17"/>
        <w:rPr>
          <w:rFonts w:ascii="仿宋" w:hAnsi="仿宋" w:eastAsia="仿宋" w:cs="仿宋"/>
          <w:sz w:val="24"/>
          <w:szCs w:val="24"/>
        </w:rPr>
      </w:pPr>
      <w:r>
        <w:rPr>
          <w:rFonts w:ascii="仿宋" w:hAnsi="仿宋" w:eastAsia="仿宋" w:cs="仿宋"/>
          <w:spacing w:val="-1"/>
          <w:sz w:val="24"/>
          <w:szCs w:val="24"/>
        </w:rPr>
        <w:t>理机构就有关投标的所有来往函电均应使用中文简体字。</w:t>
      </w:r>
    </w:p>
    <w:p w14:paraId="123FAE20">
      <w:pPr>
        <w:spacing w:before="154" w:line="338" w:lineRule="auto"/>
        <w:ind w:left="15" w:right="120" w:firstLine="491"/>
        <w:rPr>
          <w:rFonts w:ascii="仿宋" w:hAnsi="仿宋" w:eastAsia="仿宋" w:cs="仿宋"/>
          <w:sz w:val="24"/>
          <w:szCs w:val="24"/>
        </w:rPr>
      </w:pPr>
      <w:r>
        <w:rPr>
          <w:rFonts w:ascii="仿宋" w:hAnsi="仿宋" w:eastAsia="仿宋" w:cs="仿宋"/>
          <w:spacing w:val="-1"/>
          <w:sz w:val="24"/>
          <w:szCs w:val="24"/>
        </w:rPr>
        <w:t>11.2原版为外文的证书类文件，以及由外国人作出的本人签名、外国公司的名称或外国印</w:t>
      </w:r>
      <w:r>
        <w:rPr>
          <w:rFonts w:ascii="仿宋" w:hAnsi="仿宋" w:eastAsia="仿宋" w:cs="仿宋"/>
          <w:sz w:val="24"/>
          <w:szCs w:val="24"/>
        </w:rPr>
        <w:t>章等可以是外文，但应当提供中文翻译文件并加盖投标</w:t>
      </w:r>
      <w:r>
        <w:rPr>
          <w:rFonts w:ascii="仿宋" w:hAnsi="仿宋" w:eastAsia="仿宋" w:cs="仿宋"/>
          <w:spacing w:val="-1"/>
          <w:sz w:val="24"/>
          <w:szCs w:val="24"/>
        </w:rPr>
        <w:t>人公章。必要时评标委员会可以要求投</w:t>
      </w:r>
      <w:r>
        <w:rPr>
          <w:rFonts w:ascii="仿宋" w:hAnsi="仿宋" w:eastAsia="仿宋" w:cs="仿宋"/>
          <w:sz w:val="24"/>
          <w:szCs w:val="24"/>
        </w:rPr>
        <w:t>标人提供附有公证书的中文翻译文件或者与原版文件签</w:t>
      </w:r>
      <w:r>
        <w:rPr>
          <w:rFonts w:ascii="仿宋" w:hAnsi="仿宋" w:eastAsia="仿宋" w:cs="仿宋"/>
          <w:spacing w:val="-1"/>
          <w:sz w:val="24"/>
          <w:szCs w:val="24"/>
        </w:rPr>
        <w:t>章相一致的中文翻译文件。原版为外文</w:t>
      </w:r>
    </w:p>
    <w:p w14:paraId="52EBE6DE">
      <w:pPr>
        <w:spacing w:before="1" w:line="220" w:lineRule="auto"/>
        <w:jc w:val="right"/>
        <w:rPr>
          <w:rFonts w:ascii="仿宋" w:hAnsi="仿宋" w:eastAsia="仿宋" w:cs="仿宋"/>
          <w:sz w:val="24"/>
          <w:szCs w:val="24"/>
        </w:rPr>
      </w:pPr>
      <w:r>
        <w:rPr>
          <w:rFonts w:ascii="仿宋" w:hAnsi="仿宋" w:eastAsia="仿宋" w:cs="仿宋"/>
          <w:spacing w:val="-1"/>
          <w:sz w:val="24"/>
          <w:szCs w:val="24"/>
        </w:rPr>
        <w:t>的证书类、证明类文件，与投标人名称或其他实际情况不符的，投标人应当提供相关证明文件。</w:t>
      </w:r>
    </w:p>
    <w:p w14:paraId="09D788F8">
      <w:pPr>
        <w:spacing w:before="152" w:line="221" w:lineRule="auto"/>
        <w:ind w:left="506"/>
        <w:rPr>
          <w:rFonts w:ascii="仿宋" w:hAnsi="仿宋" w:eastAsia="仿宋" w:cs="仿宋"/>
          <w:sz w:val="24"/>
          <w:szCs w:val="24"/>
        </w:rPr>
      </w:pPr>
      <w:r>
        <w:rPr>
          <w:rFonts w:ascii="仿宋" w:hAnsi="仿宋" w:eastAsia="仿宋" w:cs="仿宋"/>
          <w:spacing w:val="-1"/>
          <w:sz w:val="24"/>
          <w:szCs w:val="24"/>
        </w:rPr>
        <w:t>11.3除非招标文件另有规定，投标文件所使用的计量单位，应使用国家法定计量单位。</w:t>
      </w:r>
    </w:p>
    <w:p w14:paraId="6EC7F9AA">
      <w:pPr>
        <w:spacing w:before="155" w:line="439" w:lineRule="exact"/>
        <w:ind w:left="506"/>
        <w:rPr>
          <w:rFonts w:ascii="仿宋" w:hAnsi="仿宋" w:eastAsia="仿宋" w:cs="仿宋"/>
          <w:sz w:val="24"/>
          <w:szCs w:val="24"/>
        </w:rPr>
      </w:pPr>
      <w:r>
        <w:rPr>
          <w:rFonts w:ascii="仿宋" w:hAnsi="仿宋" w:eastAsia="仿宋" w:cs="仿宋"/>
          <w:spacing w:val="-1"/>
          <w:position w:val="14"/>
          <w:sz w:val="24"/>
          <w:szCs w:val="24"/>
        </w:rPr>
        <w:t>11.4对违反上述规定情形的，评标委员会有权要求投标人限期提供相应文件或决定对其投</w:t>
      </w:r>
    </w:p>
    <w:p w14:paraId="771DCB46">
      <w:pPr>
        <w:spacing w:line="222" w:lineRule="auto"/>
        <w:ind w:left="15"/>
        <w:rPr>
          <w:rFonts w:ascii="仿宋" w:hAnsi="仿宋" w:eastAsia="仿宋" w:cs="仿宋"/>
          <w:sz w:val="24"/>
          <w:szCs w:val="24"/>
        </w:rPr>
      </w:pPr>
      <w:r>
        <w:rPr>
          <w:rFonts w:ascii="仿宋" w:hAnsi="仿宋" w:eastAsia="仿宋" w:cs="仿宋"/>
          <w:spacing w:val="-3"/>
          <w:sz w:val="24"/>
          <w:szCs w:val="24"/>
        </w:rPr>
        <w:t>标予以拒绝。</w:t>
      </w:r>
    </w:p>
    <w:p w14:paraId="4491A6C1">
      <w:pPr>
        <w:spacing w:before="151" w:line="222" w:lineRule="auto"/>
        <w:ind w:left="506"/>
        <w:rPr>
          <w:rFonts w:ascii="仿宋" w:hAnsi="仿宋" w:eastAsia="仿宋" w:cs="仿宋"/>
          <w:sz w:val="24"/>
          <w:szCs w:val="24"/>
        </w:rPr>
      </w:pPr>
      <w:r>
        <w:rPr>
          <w:rFonts w:ascii="仿宋" w:hAnsi="仿宋" w:eastAsia="仿宋" w:cs="仿宋"/>
          <w:spacing w:val="-2"/>
          <w:sz w:val="24"/>
          <w:szCs w:val="24"/>
        </w:rPr>
        <w:t>11.5电报、电话、传真形式的投标概不接受。投标人的投标文件一律不予退还。</w:t>
      </w:r>
    </w:p>
    <w:p w14:paraId="6CF40B95">
      <w:pPr>
        <w:spacing w:before="152" w:line="222" w:lineRule="auto"/>
        <w:ind w:left="506"/>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12.投标文件组成及编制</w:t>
      </w:r>
    </w:p>
    <w:p w14:paraId="2BD363BA">
      <w:pPr>
        <w:spacing w:before="151" w:line="220" w:lineRule="auto"/>
        <w:ind w:left="506"/>
        <w:rPr>
          <w:rFonts w:ascii="仿宋" w:hAnsi="仿宋" w:eastAsia="仿宋" w:cs="仿宋"/>
          <w:sz w:val="24"/>
          <w:szCs w:val="24"/>
        </w:rPr>
      </w:pPr>
      <w:r>
        <w:rPr>
          <w:rFonts w:ascii="仿宋" w:hAnsi="仿宋" w:eastAsia="仿宋" w:cs="仿宋"/>
          <w:spacing w:val="-1"/>
          <w:sz w:val="24"/>
          <w:szCs w:val="24"/>
        </w:rPr>
        <w:t>12.1投标文件分为资格审查资料、商务文件、服务文件。</w:t>
      </w:r>
    </w:p>
    <w:p w14:paraId="42E04378">
      <w:pPr>
        <w:spacing w:before="155" w:line="338" w:lineRule="auto"/>
        <w:ind w:left="15" w:right="120" w:firstLine="488"/>
        <w:rPr>
          <w:rFonts w:ascii="仿宋" w:hAnsi="仿宋" w:eastAsia="仿宋" w:cs="仿宋"/>
          <w:sz w:val="24"/>
          <w:szCs w:val="24"/>
        </w:rPr>
      </w:pPr>
      <w:r>
        <w:rPr>
          <w:rFonts w:ascii="仿宋" w:hAnsi="仿宋" w:eastAsia="仿宋" w:cs="仿宋"/>
          <w:spacing w:val="-1"/>
          <w:sz w:val="24"/>
          <w:szCs w:val="24"/>
        </w:rPr>
        <w:t>商务文件指投标人提交的证明其有资格参加投标和中标后有能力履行合同的文件。服务文</w:t>
      </w:r>
      <w:r>
        <w:rPr>
          <w:rFonts w:ascii="仿宋" w:hAnsi="仿宋" w:eastAsia="仿宋" w:cs="仿宋"/>
          <w:sz w:val="24"/>
          <w:szCs w:val="24"/>
        </w:rPr>
        <w:t>件指投标人提交的能够证明其提供的货物及服务符合招</w:t>
      </w:r>
      <w:r>
        <w:rPr>
          <w:rFonts w:ascii="仿宋" w:hAnsi="仿宋" w:eastAsia="仿宋" w:cs="仿宋"/>
          <w:spacing w:val="-1"/>
          <w:sz w:val="24"/>
          <w:szCs w:val="24"/>
        </w:rPr>
        <w:t>标文件规定的文件。本次招标，投标人须按招标文件第二部分“投标人须知前附表”中规定提交资格审查资料、商</w:t>
      </w:r>
      <w:r>
        <w:rPr>
          <w:rFonts w:ascii="仿宋" w:hAnsi="仿宋" w:eastAsia="仿宋" w:cs="仿宋"/>
          <w:spacing w:val="-2"/>
          <w:sz w:val="24"/>
          <w:szCs w:val="24"/>
        </w:rPr>
        <w:t>务文件和服务文件</w:t>
      </w:r>
    </w:p>
    <w:p w14:paraId="7454FEB9">
      <w:pPr>
        <w:spacing w:before="1" w:line="219" w:lineRule="auto"/>
        <w:ind w:left="32"/>
        <w:rPr>
          <w:rFonts w:ascii="仿宋" w:hAnsi="仿宋" w:eastAsia="仿宋" w:cs="仿宋"/>
          <w:sz w:val="24"/>
          <w:szCs w:val="24"/>
        </w:rPr>
      </w:pPr>
      <w:r>
        <w:rPr>
          <w:rFonts w:ascii="仿宋" w:hAnsi="仿宋" w:eastAsia="仿宋" w:cs="仿宋"/>
          <w:spacing w:val="-3"/>
          <w:sz w:val="24"/>
          <w:szCs w:val="24"/>
        </w:rPr>
        <w:t>,其中加☆项目若有缺失或无效，将导致投标被拒绝且不允许在开标后补正。</w:t>
      </w:r>
    </w:p>
    <w:p w14:paraId="5005BDD4">
      <w:pPr>
        <w:spacing w:before="156" w:line="439" w:lineRule="exact"/>
        <w:jc w:val="center"/>
        <w:rPr>
          <w:rFonts w:ascii="仿宋" w:hAnsi="仿宋" w:eastAsia="仿宋" w:cs="仿宋"/>
          <w:sz w:val="24"/>
          <w:szCs w:val="24"/>
        </w:rPr>
      </w:pPr>
      <w:r>
        <w:rPr>
          <w:rFonts w:ascii="仿宋" w:hAnsi="仿宋" w:eastAsia="仿宋" w:cs="仿宋"/>
          <w:spacing w:val="-1"/>
          <w:position w:val="14"/>
          <w:sz w:val="24"/>
          <w:szCs w:val="24"/>
        </w:rPr>
        <w:t>12.2投标人递交的投标文件及相关要求按照招标</w:t>
      </w:r>
      <w:r>
        <w:rPr>
          <w:rFonts w:ascii="仿宋" w:hAnsi="仿宋" w:eastAsia="仿宋" w:cs="仿宋"/>
          <w:spacing w:val="-2"/>
          <w:position w:val="14"/>
          <w:sz w:val="24"/>
          <w:szCs w:val="24"/>
        </w:rPr>
        <w:t>文件第二部分“投标人须知前附表”中的</w:t>
      </w:r>
    </w:p>
    <w:p w14:paraId="5DC5644C">
      <w:pPr>
        <w:spacing w:line="225" w:lineRule="auto"/>
        <w:ind w:left="15"/>
        <w:rPr>
          <w:rFonts w:ascii="仿宋" w:hAnsi="仿宋" w:eastAsia="仿宋" w:cs="仿宋"/>
          <w:sz w:val="24"/>
          <w:szCs w:val="24"/>
        </w:rPr>
      </w:pPr>
      <w:r>
        <w:rPr>
          <w:rFonts w:ascii="仿宋" w:hAnsi="仿宋" w:eastAsia="仿宋" w:cs="仿宋"/>
          <w:spacing w:val="-6"/>
          <w:sz w:val="24"/>
          <w:szCs w:val="24"/>
        </w:rPr>
        <w:t>规定。</w:t>
      </w:r>
    </w:p>
    <w:p w14:paraId="1D360EDB">
      <w:pPr>
        <w:spacing w:before="146" w:line="222" w:lineRule="auto"/>
        <w:ind w:left="506"/>
        <w:rPr>
          <w:rFonts w:ascii="仿宋" w:hAnsi="仿宋" w:eastAsia="仿宋" w:cs="仿宋"/>
          <w:sz w:val="24"/>
          <w:szCs w:val="24"/>
        </w:rPr>
      </w:pPr>
      <w:r>
        <w:rPr>
          <w:rFonts w:ascii="仿宋" w:hAnsi="仿宋" w:eastAsia="仿宋" w:cs="仿宋"/>
          <w:spacing w:val="-5"/>
          <w:sz w:val="24"/>
          <w:szCs w:val="24"/>
        </w:rPr>
        <w:t>12.2.1电子投标文件的编制</w:t>
      </w:r>
    </w:p>
    <w:p w14:paraId="00ACE71C">
      <w:pPr>
        <w:spacing w:before="5" w:line="395" w:lineRule="auto"/>
        <w:ind w:left="19" w:firstLine="486"/>
        <w:jc w:val="both"/>
        <w:rPr>
          <w:rFonts w:ascii="仿宋" w:hAnsi="仿宋" w:eastAsia="仿宋" w:cs="仿宋"/>
          <w:sz w:val="24"/>
          <w:szCs w:val="24"/>
        </w:rPr>
      </w:pPr>
      <w:r>
        <w:fldChar w:fldCharType="begin"/>
      </w:r>
      <w:r>
        <w:instrText xml:space="preserve"> HYPERLINK "12.2.1.1" </w:instrText>
      </w:r>
      <w:r>
        <w:fldChar w:fldCharType="separate"/>
      </w:r>
      <w:r>
        <w:rPr>
          <w:rFonts w:ascii="仿宋" w:hAnsi="仿宋" w:eastAsia="仿宋" w:cs="仿宋"/>
          <w:spacing w:val="-2"/>
          <w:sz w:val="24"/>
          <w:szCs w:val="24"/>
        </w:rPr>
        <w:t>12.2.1.1</w:t>
      </w:r>
      <w:r>
        <w:rPr>
          <w:rFonts w:ascii="仿宋" w:hAnsi="仿宋" w:eastAsia="仿宋" w:cs="仿宋"/>
          <w:spacing w:val="-2"/>
          <w:sz w:val="24"/>
          <w:szCs w:val="24"/>
        </w:rPr>
        <w:fldChar w:fldCharType="end"/>
      </w:r>
      <w:r>
        <w:rPr>
          <w:rFonts w:ascii="仿宋" w:hAnsi="仿宋" w:eastAsia="仿宋" w:cs="仿宋"/>
          <w:spacing w:val="-2"/>
          <w:sz w:val="24"/>
          <w:szCs w:val="24"/>
        </w:rPr>
        <w:t>电子投标文件使用政采云平台提供的投标文件制作工具以及招标文件要求进行制</w:t>
      </w:r>
      <w:r>
        <w:rPr>
          <w:rFonts w:ascii="仿宋" w:hAnsi="仿宋" w:eastAsia="仿宋" w:cs="仿宋"/>
          <w:sz w:val="24"/>
          <w:szCs w:val="24"/>
        </w:rPr>
        <w:t>作编制。投标文件制作时，不同内容按标签提示</w:t>
      </w:r>
      <w:r>
        <w:rPr>
          <w:rFonts w:ascii="仿宋" w:hAnsi="仿宋" w:eastAsia="仿宋" w:cs="仿宋"/>
          <w:spacing w:val="-1"/>
          <w:sz w:val="24"/>
          <w:szCs w:val="24"/>
        </w:rPr>
        <w:t>制作导入，按照招标文件中明确的投标文件目录</w:t>
      </w:r>
    </w:p>
    <w:p w14:paraId="6D7ADF5F">
      <w:pPr>
        <w:spacing w:line="220" w:lineRule="auto"/>
        <w:ind w:left="15"/>
        <w:rPr>
          <w:rFonts w:ascii="仿宋" w:hAnsi="仿宋" w:eastAsia="仿宋" w:cs="仿宋"/>
          <w:sz w:val="24"/>
          <w:szCs w:val="24"/>
        </w:rPr>
      </w:pPr>
      <w:r>
        <w:rPr>
          <w:rFonts w:ascii="仿宋" w:hAnsi="仿宋" w:eastAsia="仿宋" w:cs="仿宋"/>
          <w:spacing w:val="-1"/>
          <w:sz w:val="24"/>
          <w:szCs w:val="24"/>
        </w:rPr>
        <w:t>和格式进行编制，保证目录清晰、内容完整。</w:t>
      </w:r>
    </w:p>
    <w:p w14:paraId="0E4A25AB">
      <w:pPr>
        <w:spacing w:line="220" w:lineRule="auto"/>
        <w:rPr>
          <w:rFonts w:ascii="仿宋" w:hAnsi="仿宋" w:eastAsia="仿宋" w:cs="仿宋"/>
          <w:sz w:val="24"/>
          <w:szCs w:val="24"/>
        </w:rPr>
        <w:sectPr>
          <w:footerReference r:id="rId24"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3D6BBFFB">
      <w:pPr>
        <w:spacing w:before="210" w:line="337" w:lineRule="auto"/>
        <w:ind w:left="26" w:right="120" w:firstLine="480"/>
        <w:rPr>
          <w:rFonts w:ascii="仿宋" w:hAnsi="仿宋" w:eastAsia="仿宋" w:cs="仿宋"/>
          <w:sz w:val="24"/>
          <w:szCs w:val="24"/>
        </w:rPr>
      </w:pPr>
      <w:r>
        <w:pict>
          <v:shape id="_x0000_s2056" o:spid="_x0000_s2056" style="position:absolute;left:0pt;margin-left:54pt;margin-top:62.4pt;height:1pt;width:504pt;mso-position-horizontal-relative:page;mso-position-vertical-relative:page;z-index:251671552;mso-width-relative:page;mso-height-relative:page;" fillcolor="#000000" filled="t" stroked="f" coordsize="10080,20" o:allowincell="f" path="m0,0l10080,0,10080,19,0,19,0,0xe">
            <v:path/>
            <v:fill on="t" focussize="0,0"/>
            <v:stroke on="f"/>
            <v:imagedata o:title=""/>
            <o:lock v:ext="edit"/>
          </v:shape>
        </w:pict>
      </w:r>
      <w:r>
        <w:fldChar w:fldCharType="begin"/>
      </w:r>
      <w:r>
        <w:instrText xml:space="preserve"> HYPERLINK "12.2.1.2" </w:instrText>
      </w:r>
      <w:r>
        <w:fldChar w:fldCharType="separate"/>
      </w:r>
      <w:r>
        <w:rPr>
          <w:rFonts w:ascii="仿宋" w:hAnsi="仿宋" w:eastAsia="仿宋" w:cs="仿宋"/>
          <w:spacing w:val="-2"/>
          <w:sz w:val="24"/>
          <w:szCs w:val="24"/>
        </w:rPr>
        <w:t>12.2.1.2</w:t>
      </w:r>
      <w:r>
        <w:rPr>
          <w:rFonts w:ascii="仿宋" w:hAnsi="仿宋" w:eastAsia="仿宋" w:cs="仿宋"/>
          <w:spacing w:val="-2"/>
          <w:sz w:val="24"/>
          <w:szCs w:val="24"/>
        </w:rPr>
        <w:fldChar w:fldCharType="end"/>
      </w:r>
      <w:r>
        <w:rPr>
          <w:rFonts w:ascii="仿宋" w:hAnsi="仿宋" w:eastAsia="仿宋" w:cs="仿宋"/>
          <w:spacing w:val="-2"/>
          <w:sz w:val="24"/>
          <w:szCs w:val="24"/>
        </w:rPr>
        <w:t>电子投标文件须使用投标人公章的电子签章以及法定代表人的电子签章。若无电</w:t>
      </w:r>
      <w:r>
        <w:rPr>
          <w:rFonts w:ascii="仿宋" w:hAnsi="仿宋" w:eastAsia="仿宋" w:cs="仿宋"/>
          <w:spacing w:val="-3"/>
          <w:sz w:val="24"/>
          <w:szCs w:val="24"/>
        </w:rPr>
        <w:t>子签章，则视为无效投标。</w:t>
      </w:r>
    </w:p>
    <w:p w14:paraId="754FAA5B">
      <w:pPr>
        <w:spacing w:before="3" w:line="376" w:lineRule="auto"/>
        <w:ind w:left="15" w:firstLine="490"/>
        <w:rPr>
          <w:rFonts w:ascii="仿宋" w:hAnsi="仿宋" w:eastAsia="仿宋" w:cs="仿宋"/>
          <w:sz w:val="24"/>
          <w:szCs w:val="24"/>
        </w:rPr>
      </w:pPr>
      <w:r>
        <w:fldChar w:fldCharType="begin"/>
      </w:r>
      <w:r>
        <w:instrText xml:space="preserve"> HYPERLINK "12.2.1.3" </w:instrText>
      </w:r>
      <w:r>
        <w:fldChar w:fldCharType="separate"/>
      </w:r>
      <w:r>
        <w:rPr>
          <w:rFonts w:ascii="仿宋" w:hAnsi="仿宋" w:eastAsia="仿宋" w:cs="仿宋"/>
          <w:spacing w:val="-1"/>
          <w:sz w:val="24"/>
          <w:szCs w:val="24"/>
        </w:rPr>
        <w:t>12.2.1.3</w:t>
      </w:r>
      <w:r>
        <w:rPr>
          <w:rFonts w:ascii="仿宋" w:hAnsi="仿宋" w:eastAsia="仿宋" w:cs="仿宋"/>
          <w:spacing w:val="-1"/>
          <w:sz w:val="24"/>
          <w:szCs w:val="24"/>
        </w:rPr>
        <w:fldChar w:fldCharType="end"/>
      </w:r>
      <w:r>
        <w:rPr>
          <w:rFonts w:ascii="仿宋" w:hAnsi="仿宋" w:eastAsia="仿宋" w:cs="仿宋"/>
          <w:spacing w:val="-1"/>
          <w:sz w:val="24"/>
          <w:szCs w:val="24"/>
        </w:rPr>
        <w:t>电子招投标文件具有法律效力，与其他形式的招投标文件在内容和格</w:t>
      </w:r>
      <w:r>
        <w:rPr>
          <w:rFonts w:ascii="仿宋" w:hAnsi="仿宋" w:eastAsia="仿宋" w:cs="仿宋"/>
          <w:spacing w:val="-2"/>
          <w:sz w:val="24"/>
          <w:szCs w:val="24"/>
        </w:rPr>
        <w:t>式上等同，</w:t>
      </w:r>
      <w:r>
        <w:rPr>
          <w:rFonts w:ascii="仿宋" w:hAnsi="仿宋" w:eastAsia="仿宋" w:cs="仿宋"/>
          <w:sz w:val="24"/>
          <w:szCs w:val="24"/>
        </w:rPr>
        <w:t>若投标文件与招标文件要求不一致，其内容影响中标结果</w:t>
      </w:r>
      <w:r>
        <w:rPr>
          <w:rFonts w:ascii="仿宋" w:hAnsi="仿宋" w:eastAsia="仿宋" w:cs="仿宋"/>
          <w:spacing w:val="-1"/>
          <w:sz w:val="24"/>
          <w:szCs w:val="24"/>
        </w:rPr>
        <w:t>时，责任由投标人自行承担。投标人递</w:t>
      </w:r>
      <w:r>
        <w:rPr>
          <w:rFonts w:ascii="仿宋" w:hAnsi="仿宋" w:eastAsia="仿宋" w:cs="仿宋"/>
          <w:sz w:val="24"/>
          <w:szCs w:val="24"/>
        </w:rPr>
        <w:t>交的电子投标文件因投标人自身原因而导致无法导入电子辅助评标系统，该投标文件视为无效</w:t>
      </w:r>
    </w:p>
    <w:p w14:paraId="59CFFC34">
      <w:pPr>
        <w:spacing w:line="221" w:lineRule="auto"/>
        <w:ind w:left="15"/>
        <w:rPr>
          <w:rFonts w:ascii="仿宋" w:hAnsi="仿宋" w:eastAsia="仿宋" w:cs="仿宋"/>
          <w:sz w:val="24"/>
          <w:szCs w:val="24"/>
        </w:rPr>
      </w:pPr>
      <w:r>
        <w:rPr>
          <w:rFonts w:ascii="仿宋" w:hAnsi="仿宋" w:eastAsia="仿宋" w:cs="仿宋"/>
          <w:spacing w:val="-2"/>
          <w:sz w:val="24"/>
          <w:szCs w:val="24"/>
        </w:rPr>
        <w:t>投标文件，将导致其投标被拒绝。</w:t>
      </w:r>
    </w:p>
    <w:p w14:paraId="3CBE08F3">
      <w:pPr>
        <w:spacing w:before="153" w:line="222" w:lineRule="auto"/>
        <w:ind w:left="506"/>
        <w:rPr>
          <w:rFonts w:ascii="仿宋" w:hAnsi="仿宋" w:eastAsia="仿宋" w:cs="仿宋"/>
          <w:sz w:val="24"/>
          <w:szCs w:val="24"/>
        </w:rPr>
      </w:pPr>
      <w:r>
        <w:rPr>
          <w:rFonts w:ascii="仿宋" w:hAnsi="仿宋" w:eastAsia="仿宋" w:cs="仿宋"/>
          <w:spacing w:val="-4"/>
          <w:sz w:val="24"/>
          <w:szCs w:val="24"/>
          <w14:textOutline w14:w="4358" w14:cap="flat" w14:cmpd="sng">
            <w14:solidFill>
              <w14:srgbClr w14:val="000000"/>
            </w14:solidFill>
            <w14:prstDash w14:val="solid"/>
            <w14:miter w14:val="0"/>
          </w14:textOutline>
        </w:rPr>
        <w:t>13.投标报价</w:t>
      </w:r>
    </w:p>
    <w:p w14:paraId="4BC0538E">
      <w:pPr>
        <w:spacing w:before="151" w:line="439" w:lineRule="exact"/>
        <w:ind w:left="506"/>
        <w:rPr>
          <w:rFonts w:ascii="仿宋" w:hAnsi="仿宋" w:eastAsia="仿宋" w:cs="仿宋"/>
          <w:sz w:val="24"/>
          <w:szCs w:val="24"/>
        </w:rPr>
      </w:pPr>
      <w:r>
        <w:rPr>
          <w:rFonts w:ascii="仿宋" w:hAnsi="仿宋" w:eastAsia="仿宋" w:cs="仿宋"/>
          <w:spacing w:val="-1"/>
          <w:position w:val="14"/>
          <w:sz w:val="24"/>
          <w:szCs w:val="24"/>
        </w:rPr>
        <w:t>13.1所有投标报价均以人民币元为计算单位。只要投报了一个确定数额的总价，无论分项</w:t>
      </w:r>
    </w:p>
    <w:p w14:paraId="267E18BF">
      <w:pPr>
        <w:spacing w:line="219" w:lineRule="auto"/>
        <w:ind w:left="16"/>
        <w:rPr>
          <w:rFonts w:ascii="仿宋" w:hAnsi="仿宋" w:eastAsia="仿宋" w:cs="仿宋"/>
          <w:sz w:val="24"/>
          <w:szCs w:val="24"/>
        </w:rPr>
      </w:pPr>
      <w:r>
        <w:rPr>
          <w:rFonts w:ascii="仿宋" w:hAnsi="仿宋" w:eastAsia="仿宋" w:cs="仿宋"/>
          <w:sz w:val="24"/>
          <w:szCs w:val="24"/>
        </w:rPr>
        <w:t>价格是否全部填报了相应的金额或免费字样，报价应</w:t>
      </w:r>
      <w:r>
        <w:rPr>
          <w:rFonts w:ascii="仿宋" w:hAnsi="仿宋" w:eastAsia="仿宋" w:cs="仿宋"/>
          <w:spacing w:val="-1"/>
          <w:sz w:val="24"/>
          <w:szCs w:val="24"/>
        </w:rPr>
        <w:t>被视为已经包含了但并不限于各项购买货</w:t>
      </w:r>
    </w:p>
    <w:p w14:paraId="07E3D8A5">
      <w:pPr>
        <w:spacing w:before="156" w:line="338" w:lineRule="auto"/>
        <w:ind w:left="16"/>
        <w:rPr>
          <w:rFonts w:ascii="仿宋" w:hAnsi="仿宋" w:eastAsia="仿宋" w:cs="仿宋"/>
          <w:sz w:val="24"/>
          <w:szCs w:val="24"/>
        </w:rPr>
      </w:pPr>
      <w:r>
        <w:rPr>
          <w:rFonts w:ascii="仿宋" w:hAnsi="仿宋" w:eastAsia="仿宋" w:cs="仿宋"/>
          <w:sz w:val="24"/>
          <w:szCs w:val="24"/>
        </w:rPr>
        <w:t>物及其运送、安装、调试、验收、保险和相关服务等的</w:t>
      </w:r>
      <w:r>
        <w:rPr>
          <w:rFonts w:ascii="仿宋" w:hAnsi="仿宋" w:eastAsia="仿宋" w:cs="仿宋"/>
          <w:spacing w:val="-1"/>
          <w:sz w:val="24"/>
          <w:szCs w:val="24"/>
        </w:rPr>
        <w:t>费用和所需缴纳的所有价格、税、费。在</w:t>
      </w:r>
      <w:r>
        <w:rPr>
          <w:rFonts w:ascii="仿宋" w:hAnsi="仿宋" w:eastAsia="仿宋" w:cs="仿宋"/>
          <w:spacing w:val="-2"/>
          <w:sz w:val="24"/>
          <w:szCs w:val="24"/>
        </w:rPr>
        <w:t>其他情况下，由于分项报价填报不完整、不清楚或存在其他任何失误，所导致的任何不利后果</w:t>
      </w:r>
    </w:p>
    <w:p w14:paraId="55559702">
      <w:pPr>
        <w:spacing w:before="1" w:line="220" w:lineRule="auto"/>
        <w:ind w:left="15"/>
        <w:rPr>
          <w:rFonts w:ascii="仿宋" w:hAnsi="仿宋" w:eastAsia="仿宋" w:cs="仿宋"/>
          <w:sz w:val="24"/>
          <w:szCs w:val="24"/>
        </w:rPr>
      </w:pPr>
      <w:r>
        <w:rPr>
          <w:rFonts w:ascii="仿宋" w:hAnsi="仿宋" w:eastAsia="仿宋" w:cs="仿宋"/>
          <w:spacing w:val="-2"/>
          <w:sz w:val="24"/>
          <w:szCs w:val="24"/>
        </w:rPr>
        <w:t>均应当由投标人自行承担。</w:t>
      </w:r>
    </w:p>
    <w:p w14:paraId="049CD1D7">
      <w:pPr>
        <w:spacing w:before="155" w:line="220" w:lineRule="auto"/>
        <w:ind w:left="506"/>
        <w:rPr>
          <w:rFonts w:ascii="仿宋" w:hAnsi="仿宋" w:eastAsia="仿宋" w:cs="仿宋"/>
          <w:sz w:val="24"/>
          <w:szCs w:val="24"/>
        </w:rPr>
      </w:pPr>
      <w:r>
        <w:rPr>
          <w:rFonts w:ascii="仿宋" w:hAnsi="仿宋" w:eastAsia="仿宋" w:cs="仿宋"/>
          <w:spacing w:val="-1"/>
          <w:sz w:val="24"/>
          <w:szCs w:val="24"/>
        </w:rPr>
        <w:t>13.2投标人投报多包的，须对每包分别制作投标文件并报价</w:t>
      </w:r>
      <w:r>
        <w:rPr>
          <w:rFonts w:ascii="仿宋" w:hAnsi="仿宋" w:eastAsia="仿宋" w:cs="仿宋"/>
          <w:spacing w:val="-1"/>
          <w:sz w:val="24"/>
          <w:szCs w:val="24"/>
          <w14:textOutline w14:w="4358" w14:cap="flat" w14:cmpd="sng">
            <w14:solidFill>
              <w14:srgbClr w14:val="000000"/>
            </w14:solidFill>
            <w14:prstDash w14:val="solid"/>
            <w14:miter w14:val="0"/>
          </w14:textOutline>
        </w:rPr>
        <w:t>。</w:t>
      </w:r>
    </w:p>
    <w:p w14:paraId="7724C4AF">
      <w:pPr>
        <w:spacing w:before="153" w:line="439" w:lineRule="exact"/>
        <w:ind w:left="506"/>
        <w:rPr>
          <w:rFonts w:ascii="仿宋" w:hAnsi="仿宋" w:eastAsia="仿宋" w:cs="仿宋"/>
          <w:sz w:val="24"/>
          <w:szCs w:val="24"/>
        </w:rPr>
      </w:pPr>
      <w:r>
        <w:rPr>
          <w:rFonts w:ascii="仿宋" w:hAnsi="仿宋" w:eastAsia="仿宋" w:cs="仿宋"/>
          <w:spacing w:val="-1"/>
          <w:position w:val="14"/>
          <w:sz w:val="24"/>
          <w:szCs w:val="24"/>
        </w:rPr>
        <w:t>13.3除非招标文件另有规定，不接受可选择或可调整的投标方案和报价，任何有选择的或</w:t>
      </w:r>
    </w:p>
    <w:p w14:paraId="65426EA4">
      <w:pPr>
        <w:spacing w:before="1" w:line="220" w:lineRule="auto"/>
        <w:ind w:left="19"/>
        <w:rPr>
          <w:rFonts w:ascii="仿宋" w:hAnsi="仿宋" w:eastAsia="仿宋" w:cs="仿宋"/>
          <w:sz w:val="24"/>
          <w:szCs w:val="24"/>
        </w:rPr>
      </w:pPr>
      <w:r>
        <w:rPr>
          <w:rFonts w:ascii="仿宋" w:hAnsi="仿宋" w:eastAsia="仿宋" w:cs="仿宋"/>
          <w:spacing w:val="-1"/>
          <w:sz w:val="24"/>
          <w:szCs w:val="24"/>
        </w:rPr>
        <w:t>可调整的投标方案和报价将被视为非响应性投标而被拒绝。</w:t>
      </w:r>
    </w:p>
    <w:p w14:paraId="342A7CF3">
      <w:pPr>
        <w:spacing w:before="155" w:line="439" w:lineRule="exact"/>
        <w:ind w:firstLine="476" w:firstLineChars="200"/>
        <w:rPr>
          <w:rFonts w:ascii="仿宋" w:hAnsi="仿宋" w:eastAsia="仿宋" w:cs="仿宋"/>
          <w:sz w:val="24"/>
          <w:szCs w:val="24"/>
        </w:rPr>
      </w:pPr>
      <w:r>
        <w:rPr>
          <w:rFonts w:ascii="仿宋" w:hAnsi="仿宋" w:eastAsia="仿宋" w:cs="仿宋"/>
          <w:spacing w:val="-1"/>
          <w:position w:val="14"/>
          <w:sz w:val="24"/>
          <w:szCs w:val="24"/>
        </w:rPr>
        <w:t>13.4本项目是否接受进口产品按照招标文件第二部分“投标人须知前附表</w:t>
      </w:r>
    </w:p>
    <w:p w14:paraId="423B7684">
      <w:pPr>
        <w:spacing w:before="1" w:line="222" w:lineRule="auto"/>
        <w:ind w:left="46"/>
        <w:rPr>
          <w:rFonts w:ascii="仿宋" w:hAnsi="仿宋" w:eastAsia="仿宋" w:cs="仿宋"/>
          <w:sz w:val="24"/>
          <w:szCs w:val="24"/>
        </w:rPr>
      </w:pPr>
      <w:r>
        <w:rPr>
          <w:rFonts w:ascii="仿宋" w:hAnsi="仿宋" w:eastAsia="仿宋" w:cs="仿宋"/>
          <w:spacing w:val="-12"/>
          <w:sz w:val="24"/>
          <w:szCs w:val="24"/>
        </w:rPr>
        <w:t>中”中的规定。</w:t>
      </w:r>
    </w:p>
    <w:p w14:paraId="6DFD75FC">
      <w:pPr>
        <w:spacing w:before="149" w:line="339" w:lineRule="auto"/>
        <w:ind w:left="23" w:right="120" w:firstLine="482"/>
        <w:jc w:val="both"/>
        <w:rPr>
          <w:rFonts w:ascii="仿宋" w:hAnsi="仿宋" w:eastAsia="仿宋" w:cs="仿宋"/>
          <w:sz w:val="24"/>
          <w:szCs w:val="24"/>
        </w:rPr>
      </w:pPr>
      <w:r>
        <w:rPr>
          <w:rFonts w:ascii="仿宋" w:hAnsi="仿宋" w:eastAsia="仿宋" w:cs="仿宋"/>
          <w:spacing w:val="-1"/>
          <w:sz w:val="24"/>
          <w:szCs w:val="24"/>
        </w:rPr>
        <w:t>13.5本项目是否允许投标人将项目的非主体、非关键性工作交由他人完成按照招标文件第二部分“投标人须知前附表”中的规定。如允许，投标人</w:t>
      </w:r>
      <w:r>
        <w:rPr>
          <w:rFonts w:ascii="仿宋" w:hAnsi="仿宋" w:eastAsia="仿宋" w:cs="仿宋"/>
          <w:spacing w:val="-2"/>
          <w:sz w:val="24"/>
          <w:szCs w:val="24"/>
        </w:rPr>
        <w:t>根据采购项目的实际情况，拟在中标</w:t>
      </w:r>
    </w:p>
    <w:p w14:paraId="67FAAB1C">
      <w:pPr>
        <w:spacing w:before="1" w:line="219" w:lineRule="auto"/>
        <w:ind w:left="17"/>
        <w:rPr>
          <w:rFonts w:ascii="仿宋" w:hAnsi="仿宋" w:eastAsia="仿宋" w:cs="仿宋"/>
          <w:sz w:val="24"/>
          <w:szCs w:val="24"/>
        </w:rPr>
      </w:pPr>
      <w:r>
        <w:rPr>
          <w:rFonts w:ascii="仿宋" w:hAnsi="仿宋" w:eastAsia="仿宋" w:cs="仿宋"/>
          <w:spacing w:val="-1"/>
          <w:sz w:val="24"/>
          <w:szCs w:val="24"/>
        </w:rPr>
        <w:t>后将中标项目的非主体、非关键性工作交由他人完成，须在技术文件中载明。</w:t>
      </w:r>
    </w:p>
    <w:p w14:paraId="4E9EEA48">
      <w:pPr>
        <w:spacing w:before="153" w:line="221" w:lineRule="auto"/>
        <w:ind w:left="506"/>
        <w:rPr>
          <w:rFonts w:ascii="仿宋" w:hAnsi="仿宋" w:eastAsia="仿宋" w:cs="仿宋"/>
          <w:sz w:val="24"/>
          <w:szCs w:val="24"/>
        </w:rPr>
      </w:pPr>
      <w:r>
        <w:rPr>
          <w:rFonts w:ascii="仿宋" w:hAnsi="仿宋" w:eastAsia="仿宋" w:cs="仿宋"/>
          <w:spacing w:val="-1"/>
          <w:sz w:val="24"/>
          <w:szCs w:val="24"/>
        </w:rPr>
        <w:t>13.6投标人须严格按照报价明细表规定的内容填写货物单价以及其他事项。</w:t>
      </w:r>
    </w:p>
    <w:p w14:paraId="7C3ED52A">
      <w:pPr>
        <w:spacing w:before="155" w:line="439" w:lineRule="exact"/>
        <w:ind w:left="506"/>
        <w:rPr>
          <w:rFonts w:ascii="仿宋" w:hAnsi="仿宋" w:eastAsia="仿宋" w:cs="仿宋"/>
          <w:sz w:val="24"/>
          <w:szCs w:val="24"/>
        </w:rPr>
      </w:pPr>
      <w:r>
        <w:rPr>
          <w:rFonts w:ascii="仿宋" w:hAnsi="仿宋" w:eastAsia="仿宋" w:cs="仿宋"/>
          <w:position w:val="14"/>
          <w:sz w:val="24"/>
          <w:szCs w:val="24"/>
        </w:rPr>
        <w:t>13.7投标人对投标报价若有说明应在投标文件中显著处注明</w:t>
      </w:r>
      <w:r>
        <w:rPr>
          <w:rFonts w:ascii="仿宋" w:hAnsi="仿宋" w:eastAsia="仿宋" w:cs="仿宋"/>
          <w:spacing w:val="-1"/>
          <w:position w:val="14"/>
          <w:sz w:val="24"/>
          <w:szCs w:val="24"/>
        </w:rPr>
        <w:t>。除政策性文件规定以外，投</w:t>
      </w:r>
    </w:p>
    <w:p w14:paraId="56419EC8">
      <w:pPr>
        <w:spacing w:before="1" w:line="219" w:lineRule="auto"/>
        <w:ind w:left="15"/>
        <w:rPr>
          <w:rFonts w:ascii="仿宋" w:hAnsi="仿宋" w:eastAsia="仿宋" w:cs="仿宋"/>
          <w:sz w:val="24"/>
          <w:szCs w:val="24"/>
        </w:rPr>
      </w:pPr>
      <w:r>
        <w:rPr>
          <w:rFonts w:ascii="仿宋" w:hAnsi="仿宋" w:eastAsia="仿宋" w:cs="仿宋"/>
          <w:spacing w:val="-1"/>
          <w:sz w:val="24"/>
          <w:szCs w:val="24"/>
        </w:rPr>
        <w:t>标人所报价格在合同实施期间不因市场变化因素而变动。</w:t>
      </w:r>
    </w:p>
    <w:p w14:paraId="391683F6">
      <w:pPr>
        <w:spacing w:before="153" w:line="221" w:lineRule="auto"/>
        <w:ind w:left="506"/>
        <w:rPr>
          <w:rFonts w:ascii="仿宋" w:hAnsi="仿宋" w:eastAsia="仿宋" w:cs="仿宋"/>
          <w:sz w:val="24"/>
          <w:szCs w:val="24"/>
        </w:rPr>
      </w:pPr>
      <w:r>
        <w:rPr>
          <w:rFonts w:ascii="仿宋" w:hAnsi="仿宋" w:eastAsia="仿宋" w:cs="仿宋"/>
          <w:spacing w:val="-1"/>
          <w:sz w:val="24"/>
          <w:szCs w:val="24"/>
        </w:rPr>
        <w:t>13.8对于有配件、耗材、选件、备件和特殊工具的货物，还应填报投标货物配件、耗材、</w:t>
      </w:r>
    </w:p>
    <w:p w14:paraId="5EE7434F">
      <w:pPr>
        <w:spacing w:before="155" w:line="338" w:lineRule="auto"/>
        <w:ind w:left="15" w:firstLine="3"/>
        <w:rPr>
          <w:rFonts w:ascii="仿宋" w:hAnsi="仿宋" w:eastAsia="仿宋" w:cs="仿宋"/>
          <w:sz w:val="24"/>
          <w:szCs w:val="24"/>
        </w:rPr>
      </w:pPr>
      <w:r>
        <w:rPr>
          <w:rFonts w:ascii="仿宋" w:hAnsi="仿宋" w:eastAsia="仿宋" w:cs="仿宋"/>
          <w:sz w:val="24"/>
          <w:szCs w:val="24"/>
        </w:rPr>
        <w:t>选件表和备件及特殊工具清单，注明品牌、型号、</w:t>
      </w:r>
      <w:r>
        <w:rPr>
          <w:rFonts w:ascii="仿宋" w:hAnsi="仿宋" w:eastAsia="仿宋" w:cs="仿宋"/>
          <w:spacing w:val="-1"/>
          <w:sz w:val="24"/>
          <w:szCs w:val="24"/>
        </w:rPr>
        <w:t>产地、功能、单价、批量折扣等内容，该表格</w:t>
      </w:r>
      <w:r>
        <w:rPr>
          <w:rFonts w:ascii="仿宋" w:hAnsi="仿宋" w:eastAsia="仿宋" w:cs="仿宋"/>
          <w:sz w:val="24"/>
          <w:szCs w:val="24"/>
        </w:rPr>
        <w:t>格式由投标人自行设计。投标人按照上述要求分类报价，</w:t>
      </w:r>
      <w:r>
        <w:rPr>
          <w:rFonts w:ascii="仿宋" w:hAnsi="仿宋" w:eastAsia="仿宋" w:cs="仿宋"/>
          <w:spacing w:val="-1"/>
          <w:sz w:val="24"/>
          <w:szCs w:val="24"/>
        </w:rPr>
        <w:t>其目的是便于评标，但在任何情况下并</w:t>
      </w:r>
    </w:p>
    <w:p w14:paraId="1E9228A0">
      <w:pPr>
        <w:spacing w:line="221" w:lineRule="auto"/>
        <w:ind w:left="21"/>
        <w:rPr>
          <w:rFonts w:ascii="仿宋" w:hAnsi="仿宋" w:eastAsia="仿宋" w:cs="仿宋"/>
          <w:sz w:val="24"/>
          <w:szCs w:val="24"/>
        </w:rPr>
      </w:pPr>
      <w:r>
        <w:rPr>
          <w:rFonts w:ascii="仿宋" w:hAnsi="仿宋" w:eastAsia="仿宋" w:cs="仿宋"/>
          <w:spacing w:val="-2"/>
          <w:sz w:val="24"/>
          <w:szCs w:val="24"/>
        </w:rPr>
        <w:t>不限制采购人以其他条款签订合同的权利。</w:t>
      </w:r>
    </w:p>
    <w:p w14:paraId="1080F78E">
      <w:pPr>
        <w:spacing w:before="154" w:line="220" w:lineRule="auto"/>
        <w:ind w:left="506"/>
        <w:rPr>
          <w:rFonts w:ascii="仿宋" w:hAnsi="仿宋" w:eastAsia="仿宋" w:cs="仿宋"/>
          <w:sz w:val="24"/>
          <w:szCs w:val="24"/>
        </w:rPr>
      </w:pPr>
      <w:r>
        <w:rPr>
          <w:rFonts w:ascii="仿宋" w:hAnsi="仿宋" w:eastAsia="仿宋" w:cs="仿宋"/>
          <w:spacing w:val="-2"/>
          <w:sz w:val="24"/>
          <w:szCs w:val="24"/>
        </w:rPr>
        <w:t>13.9最低报价不能作为中标的保证。</w:t>
      </w:r>
    </w:p>
    <w:p w14:paraId="6BDC4293">
      <w:pPr>
        <w:spacing w:before="153" w:line="222" w:lineRule="auto"/>
        <w:ind w:left="506"/>
        <w:rPr>
          <w:rFonts w:ascii="仿宋" w:hAnsi="仿宋" w:eastAsia="仿宋" w:cs="仿宋"/>
          <w:sz w:val="24"/>
          <w:szCs w:val="24"/>
        </w:rPr>
      </w:pPr>
      <w:r>
        <w:rPr>
          <w:rFonts w:ascii="仿宋" w:hAnsi="仿宋" w:eastAsia="仿宋" w:cs="仿宋"/>
          <w:spacing w:val="-3"/>
          <w:sz w:val="24"/>
          <w:szCs w:val="24"/>
          <w14:textOutline w14:w="4358" w14:cap="flat" w14:cmpd="sng">
            <w14:solidFill>
              <w14:srgbClr w14:val="000000"/>
            </w14:solidFill>
            <w14:prstDash w14:val="solid"/>
            <w14:miter w14:val="0"/>
          </w14:textOutline>
        </w:rPr>
        <w:t>14.投标有效期</w:t>
      </w:r>
    </w:p>
    <w:p w14:paraId="3C1D0ECD">
      <w:pPr>
        <w:spacing w:before="151" w:line="441" w:lineRule="exact"/>
        <w:ind w:left="506"/>
        <w:rPr>
          <w:rFonts w:ascii="仿宋" w:hAnsi="仿宋" w:eastAsia="仿宋" w:cs="仿宋"/>
          <w:sz w:val="24"/>
          <w:szCs w:val="24"/>
        </w:rPr>
      </w:pPr>
      <w:r>
        <w:rPr>
          <w:rFonts w:ascii="仿宋" w:hAnsi="仿宋" w:eastAsia="仿宋" w:cs="仿宋"/>
          <w:spacing w:val="-1"/>
          <w:position w:val="14"/>
          <w:sz w:val="24"/>
          <w:szCs w:val="24"/>
        </w:rPr>
        <w:t>14.1本项目的投标有效期按照招标文件第二部分</w:t>
      </w:r>
      <w:r>
        <w:rPr>
          <w:rFonts w:ascii="仿宋" w:hAnsi="仿宋" w:eastAsia="仿宋" w:cs="仿宋"/>
          <w:spacing w:val="-2"/>
          <w:position w:val="14"/>
          <w:sz w:val="24"/>
          <w:szCs w:val="24"/>
        </w:rPr>
        <w:t>“投标人须知前附表中”中的规定。投标</w:t>
      </w:r>
    </w:p>
    <w:p w14:paraId="01F25E4B">
      <w:pPr>
        <w:spacing w:before="1" w:line="221" w:lineRule="auto"/>
        <w:ind w:left="13"/>
        <w:rPr>
          <w:rFonts w:ascii="仿宋" w:hAnsi="仿宋" w:eastAsia="仿宋" w:cs="仿宋"/>
          <w:sz w:val="24"/>
          <w:szCs w:val="24"/>
        </w:rPr>
      </w:pPr>
      <w:r>
        <w:rPr>
          <w:rFonts w:ascii="仿宋" w:hAnsi="仿宋" w:eastAsia="仿宋" w:cs="仿宋"/>
          <w:spacing w:val="-1"/>
          <w:sz w:val="24"/>
          <w:szCs w:val="24"/>
        </w:rPr>
        <w:t>有效期自开标之日起计算，短于规定期限的投标将按无效投标处理。</w:t>
      </w:r>
    </w:p>
    <w:p w14:paraId="7A210156">
      <w:pPr>
        <w:spacing w:line="221" w:lineRule="auto"/>
        <w:rPr>
          <w:rFonts w:ascii="仿宋" w:hAnsi="仿宋" w:eastAsia="仿宋" w:cs="仿宋"/>
          <w:sz w:val="24"/>
          <w:szCs w:val="24"/>
        </w:rPr>
        <w:sectPr>
          <w:footerReference r:id="rId25"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0C1B219F">
      <w:pPr>
        <w:pStyle w:val="6"/>
        <w:spacing w:line="280" w:lineRule="auto"/>
      </w:pPr>
      <w:r>
        <w:pict>
          <v:shape id="_x0000_s2057" o:spid="_x0000_s2057" style="position:absolute;left:0pt;margin-left:54pt;margin-top:62.4pt;height:1pt;width:504pt;mso-position-horizontal-relative:page;mso-position-vertical-relative:page;z-index:251672576;mso-width-relative:page;mso-height-relative:page;" fillcolor="#000000" filled="t" stroked="f" coordsize="10080,20" o:allowincell="f" path="m0,0l10080,0,10080,19,0,19,0,0xe">
            <v:path/>
            <v:fill on="t" focussize="0,0"/>
            <v:stroke on="f"/>
            <v:imagedata o:title=""/>
            <o:lock v:ext="edit"/>
          </v:shape>
        </w:pict>
      </w:r>
    </w:p>
    <w:p w14:paraId="76298822">
      <w:pPr>
        <w:spacing w:before="78" w:line="338" w:lineRule="auto"/>
        <w:ind w:left="20" w:firstLine="485"/>
        <w:jc w:val="both"/>
        <w:rPr>
          <w:rFonts w:ascii="仿宋" w:hAnsi="仿宋" w:eastAsia="仿宋" w:cs="仿宋"/>
          <w:sz w:val="24"/>
          <w:szCs w:val="24"/>
        </w:rPr>
      </w:pPr>
      <w:r>
        <w:rPr>
          <w:rFonts w:ascii="仿宋" w:hAnsi="仿宋" w:eastAsia="仿宋" w:cs="仿宋"/>
          <w:spacing w:val="-1"/>
          <w:sz w:val="24"/>
          <w:szCs w:val="24"/>
        </w:rPr>
        <w:t>14.2在特殊情况下，采购代理机构可与投标人协商延长投标有效期。这种要求和答复都应</w:t>
      </w:r>
      <w:r>
        <w:rPr>
          <w:rFonts w:ascii="仿宋" w:hAnsi="仿宋" w:eastAsia="仿宋" w:cs="仿宋"/>
          <w:sz w:val="24"/>
          <w:szCs w:val="24"/>
        </w:rPr>
        <w:t>以书面形式进行。此时，规定的投标保证金的</w:t>
      </w:r>
      <w:r>
        <w:rPr>
          <w:rFonts w:ascii="仿宋" w:hAnsi="仿宋" w:eastAsia="仿宋" w:cs="仿宋"/>
          <w:spacing w:val="-1"/>
          <w:sz w:val="24"/>
          <w:szCs w:val="24"/>
        </w:rPr>
        <w:t>有效期也相应延长。投标人可以拒绝接受延期要求</w:t>
      </w:r>
      <w:r>
        <w:rPr>
          <w:rFonts w:ascii="仿宋" w:hAnsi="仿宋" w:eastAsia="仿宋" w:cs="仿宋"/>
          <w:sz w:val="24"/>
          <w:szCs w:val="24"/>
        </w:rPr>
        <w:t>而不会被没收保证金。同意延长有效期的投标</w:t>
      </w:r>
      <w:r>
        <w:rPr>
          <w:rFonts w:ascii="仿宋" w:hAnsi="仿宋" w:eastAsia="仿宋" w:cs="仿宋"/>
          <w:spacing w:val="-1"/>
          <w:sz w:val="24"/>
          <w:szCs w:val="24"/>
        </w:rPr>
        <w:t>人除按照采购代理机构要求修改投标有效期外，不</w:t>
      </w:r>
    </w:p>
    <w:p w14:paraId="7B1A7656">
      <w:pPr>
        <w:spacing w:line="221" w:lineRule="auto"/>
        <w:ind w:left="30"/>
        <w:rPr>
          <w:rFonts w:ascii="仿宋" w:hAnsi="仿宋" w:eastAsia="仿宋" w:cs="仿宋"/>
          <w:sz w:val="24"/>
          <w:szCs w:val="24"/>
        </w:rPr>
      </w:pPr>
      <w:r>
        <w:rPr>
          <w:rFonts w:ascii="仿宋" w:hAnsi="仿宋" w:eastAsia="仿宋" w:cs="仿宋"/>
          <w:spacing w:val="-3"/>
          <w:sz w:val="24"/>
          <w:szCs w:val="24"/>
        </w:rPr>
        <w:t>能修改投标文件的其他内容。</w:t>
      </w:r>
    </w:p>
    <w:p w14:paraId="1E6FA5E9">
      <w:pPr>
        <w:spacing w:before="151" w:line="222" w:lineRule="auto"/>
        <w:ind w:left="506"/>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15.投标内容填写说明</w:t>
      </w:r>
    </w:p>
    <w:p w14:paraId="68F4C409">
      <w:pPr>
        <w:spacing w:before="149" w:line="339" w:lineRule="auto"/>
        <w:ind w:left="15" w:firstLine="490"/>
        <w:jc w:val="both"/>
        <w:rPr>
          <w:rFonts w:ascii="仿宋" w:hAnsi="仿宋" w:eastAsia="仿宋" w:cs="仿宋"/>
          <w:sz w:val="24"/>
          <w:szCs w:val="24"/>
        </w:rPr>
      </w:pPr>
      <w:r>
        <w:rPr>
          <w:rFonts w:ascii="仿宋" w:hAnsi="仿宋" w:eastAsia="仿宋" w:cs="仿宋"/>
          <w:spacing w:val="-1"/>
          <w:sz w:val="24"/>
          <w:szCs w:val="24"/>
        </w:rPr>
        <w:t>15.1投标人应详细阅读招标文件的全部内容。投标文件须对招标文件中的内容作出实质性</w:t>
      </w:r>
      <w:r>
        <w:rPr>
          <w:rFonts w:ascii="仿宋" w:hAnsi="仿宋" w:eastAsia="仿宋" w:cs="仿宋"/>
          <w:sz w:val="24"/>
          <w:szCs w:val="24"/>
        </w:rPr>
        <w:t>和完整的响应，如果投标文件填报的内容不详，或没有提</w:t>
      </w:r>
      <w:r>
        <w:rPr>
          <w:rFonts w:ascii="仿宋" w:hAnsi="仿宋" w:eastAsia="仿宋" w:cs="仿宋"/>
          <w:spacing w:val="-1"/>
          <w:sz w:val="24"/>
          <w:szCs w:val="24"/>
        </w:rPr>
        <w:t>供招标文件中所要求的全部资料及数据</w:t>
      </w:r>
    </w:p>
    <w:p w14:paraId="53A69D76">
      <w:pPr>
        <w:spacing w:before="1" w:line="221" w:lineRule="auto"/>
        <w:ind w:left="32"/>
        <w:rPr>
          <w:rFonts w:ascii="仿宋" w:hAnsi="仿宋" w:eastAsia="仿宋" w:cs="仿宋"/>
          <w:sz w:val="24"/>
          <w:szCs w:val="24"/>
        </w:rPr>
      </w:pPr>
      <w:r>
        <w:rPr>
          <w:rFonts w:ascii="仿宋" w:hAnsi="仿宋" w:eastAsia="仿宋" w:cs="仿宋"/>
          <w:spacing w:val="-9"/>
          <w:sz w:val="24"/>
          <w:szCs w:val="24"/>
        </w:rPr>
        <w:t>,将可能导致投标被拒绝。</w:t>
      </w:r>
    </w:p>
    <w:p w14:paraId="2581A7C9">
      <w:pPr>
        <w:spacing w:before="153" w:line="338" w:lineRule="auto"/>
        <w:ind w:left="22" w:firstLine="483"/>
        <w:jc w:val="both"/>
        <w:rPr>
          <w:rFonts w:ascii="仿宋" w:hAnsi="仿宋" w:eastAsia="仿宋" w:cs="仿宋"/>
          <w:sz w:val="24"/>
          <w:szCs w:val="24"/>
        </w:rPr>
      </w:pPr>
      <w:r>
        <w:rPr>
          <w:rFonts w:ascii="仿宋" w:hAnsi="仿宋" w:eastAsia="仿宋" w:cs="仿宋"/>
          <w:spacing w:val="-1"/>
          <w:sz w:val="24"/>
          <w:szCs w:val="24"/>
        </w:rPr>
        <w:t>15.2投标文件须严格按照招标文件第六部分规定的格式提交，并按规定的统一格式逐项填</w:t>
      </w:r>
      <w:r>
        <w:rPr>
          <w:rFonts w:ascii="仿宋" w:hAnsi="仿宋" w:eastAsia="仿宋" w:cs="仿宋"/>
          <w:spacing w:val="-3"/>
          <w:sz w:val="24"/>
          <w:szCs w:val="24"/>
        </w:rPr>
        <w:t>写，不准有空项；无相应内容可填的项，应填写“无”、“未测试”、“没有相应指标”等明确</w:t>
      </w:r>
      <w:r>
        <w:rPr>
          <w:rFonts w:ascii="仿宋" w:hAnsi="仿宋" w:eastAsia="仿宋" w:cs="仿宋"/>
          <w:spacing w:val="-1"/>
          <w:sz w:val="24"/>
          <w:szCs w:val="24"/>
        </w:rPr>
        <w:t>的回答文字。由于编排混乱导致投标文件被误读或查找不到，其责任由投标人承担。投标文件未</w:t>
      </w:r>
    </w:p>
    <w:p w14:paraId="4BF8BF6D">
      <w:pPr>
        <w:spacing w:line="221" w:lineRule="auto"/>
        <w:ind w:left="15"/>
        <w:rPr>
          <w:rFonts w:ascii="仿宋" w:hAnsi="仿宋" w:eastAsia="仿宋" w:cs="仿宋"/>
          <w:sz w:val="24"/>
          <w:szCs w:val="24"/>
        </w:rPr>
      </w:pPr>
      <w:r>
        <w:rPr>
          <w:rFonts w:ascii="仿宋" w:hAnsi="仿宋" w:eastAsia="仿宋" w:cs="仿宋"/>
          <w:sz w:val="24"/>
          <w:szCs w:val="24"/>
        </w:rPr>
        <w:t>按规定提交或留有空项，将被视为不完整响</w:t>
      </w:r>
      <w:r>
        <w:rPr>
          <w:rFonts w:ascii="仿宋" w:hAnsi="仿宋" w:eastAsia="仿宋" w:cs="仿宋"/>
          <w:spacing w:val="-1"/>
          <w:sz w:val="24"/>
          <w:szCs w:val="24"/>
        </w:rPr>
        <w:t>应的投标文件，其投标有可能被拒绝</w:t>
      </w:r>
      <w:r>
        <w:rPr>
          <w:rFonts w:ascii="仿宋" w:hAnsi="仿宋" w:eastAsia="仿宋" w:cs="仿宋"/>
          <w:spacing w:val="-1"/>
          <w:sz w:val="24"/>
          <w:szCs w:val="24"/>
          <w14:textOutline w14:w="4358" w14:cap="flat" w14:cmpd="sng">
            <w14:solidFill>
              <w14:srgbClr w14:val="000000"/>
            </w14:solidFill>
            <w14:prstDash w14:val="solid"/>
            <w14:miter w14:val="0"/>
          </w14:textOutline>
        </w:rPr>
        <w:t>。</w:t>
      </w:r>
    </w:p>
    <w:p w14:paraId="2F7D9B3A">
      <w:pPr>
        <w:spacing w:before="154" w:line="219" w:lineRule="auto"/>
        <w:ind w:firstLine="476" w:firstLineChars="200"/>
        <w:jc w:val="both"/>
        <w:rPr>
          <w:rFonts w:ascii="仿宋" w:hAnsi="仿宋" w:eastAsia="仿宋" w:cs="仿宋"/>
          <w:sz w:val="24"/>
          <w:szCs w:val="24"/>
        </w:rPr>
      </w:pPr>
      <w:r>
        <w:rPr>
          <w:rFonts w:ascii="仿宋" w:hAnsi="仿宋" w:eastAsia="仿宋" w:cs="仿宋"/>
          <w:spacing w:val="-1"/>
          <w:sz w:val="24"/>
          <w:szCs w:val="24"/>
        </w:rPr>
        <w:t>15.3开标一览表为在开标仪式上唱标的内容，要求按格式统一填写，不得自</w:t>
      </w:r>
      <w:r>
        <w:rPr>
          <w:rFonts w:ascii="仿宋" w:hAnsi="仿宋" w:eastAsia="仿宋" w:cs="仿宋"/>
          <w:spacing w:val="-3"/>
          <w:sz w:val="24"/>
          <w:szCs w:val="24"/>
        </w:rPr>
        <w:t>行增减内容。</w:t>
      </w:r>
    </w:p>
    <w:p w14:paraId="4401EC31">
      <w:pPr>
        <w:spacing w:before="150" w:line="339" w:lineRule="auto"/>
        <w:ind w:left="15" w:firstLine="491"/>
        <w:rPr>
          <w:rFonts w:ascii="仿宋" w:hAnsi="仿宋" w:eastAsia="仿宋" w:cs="仿宋"/>
          <w:sz w:val="24"/>
          <w:szCs w:val="24"/>
        </w:rPr>
      </w:pPr>
      <w:r>
        <w:rPr>
          <w:rFonts w:ascii="仿宋" w:hAnsi="仿宋" w:eastAsia="仿宋" w:cs="仿宋"/>
          <w:spacing w:val="-1"/>
          <w:sz w:val="24"/>
          <w:szCs w:val="24"/>
        </w:rPr>
        <w:t>15.4投标人须注意：为合理节约政府采购评审成本，提倡诚实信用的投标行为，特别要求</w:t>
      </w:r>
      <w:r>
        <w:rPr>
          <w:rFonts w:ascii="仿宋" w:hAnsi="仿宋" w:eastAsia="仿宋" w:cs="仿宋"/>
          <w:sz w:val="24"/>
          <w:szCs w:val="24"/>
        </w:rPr>
        <w:t>投标人应本着诚信精神，在本次投标文件的偏离表中，均</w:t>
      </w:r>
      <w:r>
        <w:rPr>
          <w:rFonts w:ascii="仿宋" w:hAnsi="仿宋" w:eastAsia="仿宋" w:cs="仿宋"/>
          <w:spacing w:val="-1"/>
          <w:sz w:val="24"/>
          <w:szCs w:val="24"/>
        </w:rPr>
        <w:t>以审慎的态度明确、清楚地披露各项偏</w:t>
      </w:r>
      <w:r>
        <w:rPr>
          <w:rFonts w:ascii="仿宋" w:hAnsi="仿宋" w:eastAsia="仿宋" w:cs="仿宋"/>
          <w:sz w:val="24"/>
          <w:szCs w:val="24"/>
        </w:rPr>
        <w:t>离。若投标人对某一事项是否存在或是否属于偏离不能确</w:t>
      </w:r>
      <w:r>
        <w:rPr>
          <w:rFonts w:ascii="仿宋" w:hAnsi="仿宋" w:eastAsia="仿宋" w:cs="仿宋"/>
          <w:spacing w:val="-1"/>
          <w:sz w:val="24"/>
          <w:szCs w:val="24"/>
        </w:rPr>
        <w:t>定，亦必须在偏离表中清楚地表明该偏</w:t>
      </w:r>
      <w:r>
        <w:rPr>
          <w:rFonts w:ascii="仿宋" w:hAnsi="仿宋" w:eastAsia="仿宋" w:cs="仿宋"/>
          <w:sz w:val="24"/>
          <w:szCs w:val="24"/>
        </w:rPr>
        <w:t>离事项，并可以注明不能确定的字样。任何情况下，对于</w:t>
      </w:r>
      <w:r>
        <w:rPr>
          <w:rFonts w:ascii="仿宋" w:hAnsi="仿宋" w:eastAsia="仿宋" w:cs="仿宋"/>
          <w:spacing w:val="-1"/>
          <w:sz w:val="24"/>
          <w:szCs w:val="24"/>
        </w:rPr>
        <w:t>投标人没有在偏离表中明确、清楚地披</w:t>
      </w:r>
      <w:r>
        <w:rPr>
          <w:rFonts w:ascii="仿宋" w:hAnsi="仿宋" w:eastAsia="仿宋" w:cs="仿宋"/>
          <w:sz w:val="24"/>
          <w:szCs w:val="24"/>
        </w:rPr>
        <w:t>露的事项，包括可能属于被投标人在偏离表中遗漏披露的</w:t>
      </w:r>
      <w:r>
        <w:rPr>
          <w:rFonts w:ascii="仿宋" w:hAnsi="仿宋" w:eastAsia="仿宋" w:cs="仿宋"/>
          <w:spacing w:val="-1"/>
          <w:sz w:val="24"/>
          <w:szCs w:val="24"/>
        </w:rPr>
        <w:t>事项，一旦在评审中被发现存在偏离或</w:t>
      </w:r>
    </w:p>
    <w:p w14:paraId="63B0213C">
      <w:pPr>
        <w:spacing w:line="222" w:lineRule="auto"/>
        <w:ind w:left="15"/>
        <w:rPr>
          <w:rFonts w:ascii="仿宋" w:hAnsi="仿宋" w:eastAsia="仿宋" w:cs="仿宋"/>
          <w:sz w:val="24"/>
          <w:szCs w:val="24"/>
        </w:rPr>
      </w:pPr>
      <w:r>
        <w:rPr>
          <w:rFonts w:ascii="仿宋" w:hAnsi="仿宋" w:eastAsia="仿宋" w:cs="仿宋"/>
          <w:sz w:val="24"/>
          <w:szCs w:val="24"/>
        </w:rPr>
        <w:t>被认定为属于偏离，则评标委员会有权视具体情形评审</w:t>
      </w:r>
      <w:r>
        <w:rPr>
          <w:rFonts w:ascii="仿宋" w:hAnsi="仿宋" w:eastAsia="仿宋" w:cs="仿宋"/>
          <w:spacing w:val="-1"/>
          <w:sz w:val="24"/>
          <w:szCs w:val="24"/>
        </w:rPr>
        <w:t>时予以处理，乃至对该投标予以拒绝。</w:t>
      </w:r>
    </w:p>
    <w:p w14:paraId="17140F7A">
      <w:pPr>
        <w:spacing w:before="150" w:line="442" w:lineRule="exact"/>
        <w:ind w:left="506"/>
        <w:rPr>
          <w:rFonts w:ascii="仿宋" w:hAnsi="仿宋" w:eastAsia="仿宋" w:cs="仿宋"/>
          <w:sz w:val="24"/>
          <w:szCs w:val="24"/>
        </w:rPr>
      </w:pPr>
      <w:r>
        <w:rPr>
          <w:rFonts w:ascii="仿宋" w:hAnsi="仿宋" w:eastAsia="仿宋" w:cs="仿宋"/>
          <w:spacing w:val="-1"/>
          <w:position w:val="15"/>
          <w:sz w:val="24"/>
          <w:szCs w:val="24"/>
        </w:rPr>
        <w:t>15.5投标人必须保证投标文件所提供的全部资料真实可靠，并接受采购代理机构或评标委</w:t>
      </w:r>
    </w:p>
    <w:p w14:paraId="7973868D">
      <w:pPr>
        <w:spacing w:line="220" w:lineRule="auto"/>
        <w:ind w:left="34"/>
        <w:rPr>
          <w:rFonts w:ascii="仿宋" w:hAnsi="仿宋" w:eastAsia="仿宋" w:cs="仿宋"/>
          <w:sz w:val="24"/>
          <w:szCs w:val="24"/>
        </w:rPr>
      </w:pPr>
      <w:r>
        <w:rPr>
          <w:rFonts w:ascii="仿宋" w:hAnsi="仿宋" w:eastAsia="仿宋" w:cs="仿宋"/>
          <w:spacing w:val="-2"/>
          <w:sz w:val="24"/>
          <w:szCs w:val="24"/>
        </w:rPr>
        <w:t>员会对其中任何资料进一步审查的要求。</w:t>
      </w:r>
    </w:p>
    <w:p w14:paraId="12E8AEF9">
      <w:pPr>
        <w:spacing w:before="152" w:line="339" w:lineRule="auto"/>
        <w:ind w:left="33" w:firstLine="472"/>
        <w:rPr>
          <w:rFonts w:ascii="仿宋" w:hAnsi="仿宋" w:eastAsia="仿宋" w:cs="仿宋"/>
          <w:sz w:val="24"/>
          <w:szCs w:val="24"/>
        </w:rPr>
      </w:pPr>
      <w:r>
        <w:rPr>
          <w:rFonts w:ascii="仿宋" w:hAnsi="仿宋" w:eastAsia="仿宋" w:cs="仿宋"/>
          <w:spacing w:val="-1"/>
          <w:sz w:val="24"/>
          <w:szCs w:val="24"/>
        </w:rPr>
        <w:t>15.6投标人在投标文件及相关文件的签订、履行、通知等事项的文件中的单位盖章、印章、公章等处均指与当事人全称相一致的电子签章或标准公章，不得使用其他形式（如带有“专用</w:t>
      </w:r>
    </w:p>
    <w:p w14:paraId="339898CA">
      <w:pPr>
        <w:spacing w:before="1" w:line="219" w:lineRule="auto"/>
        <w:ind w:left="17"/>
        <w:rPr>
          <w:rFonts w:ascii="仿宋" w:hAnsi="仿宋" w:eastAsia="仿宋" w:cs="仿宋"/>
          <w:sz w:val="24"/>
          <w:szCs w:val="24"/>
        </w:rPr>
      </w:pPr>
      <w:r>
        <w:rPr>
          <w:rFonts w:ascii="仿宋" w:hAnsi="仿宋" w:eastAsia="仿宋" w:cs="仿宋"/>
          <w:spacing w:val="-2"/>
          <w:sz w:val="24"/>
          <w:szCs w:val="24"/>
        </w:rPr>
        <w:t>章”等字样的印章）。不符合本条规定的按无效投标处理。</w:t>
      </w:r>
    </w:p>
    <w:p w14:paraId="0A3CA061">
      <w:pPr>
        <w:spacing w:before="150" w:line="221" w:lineRule="auto"/>
        <w:ind w:left="524"/>
        <w:outlineLvl w:val="1"/>
        <w:rPr>
          <w:rFonts w:ascii="仿宋" w:hAnsi="仿宋" w:eastAsia="仿宋" w:cs="仿宋"/>
          <w:sz w:val="24"/>
          <w:szCs w:val="24"/>
        </w:rPr>
      </w:pPr>
      <w:r>
        <w:rPr>
          <w:rFonts w:ascii="仿宋" w:hAnsi="仿宋" w:eastAsia="仿宋" w:cs="仿宋"/>
          <w:spacing w:val="-6"/>
          <w:sz w:val="24"/>
          <w:szCs w:val="24"/>
          <w14:textOutline w14:w="4358" w14:cap="flat" w14:cmpd="sng">
            <w14:solidFill>
              <w14:srgbClr w14:val="000000"/>
            </w14:solidFill>
            <w14:prstDash w14:val="solid"/>
            <w14:miter w14:val="0"/>
          </w14:textOutline>
        </w:rPr>
        <w:t>四、投标保证金</w:t>
      </w:r>
    </w:p>
    <w:p w14:paraId="57C36845">
      <w:pPr>
        <w:spacing w:before="154" w:line="221" w:lineRule="auto"/>
        <w:ind w:left="506"/>
        <w:rPr>
          <w:rFonts w:ascii="仿宋" w:hAnsi="仿宋" w:eastAsia="仿宋" w:cs="仿宋"/>
          <w:sz w:val="24"/>
          <w:szCs w:val="24"/>
        </w:rPr>
      </w:pPr>
      <w:r>
        <w:rPr>
          <w:rFonts w:ascii="仿宋" w:hAnsi="仿宋" w:eastAsia="仿宋" w:cs="仿宋"/>
          <w:spacing w:val="-3"/>
          <w:sz w:val="24"/>
          <w:szCs w:val="24"/>
          <w14:textOutline w14:w="4358" w14:cap="flat" w14:cmpd="sng">
            <w14:solidFill>
              <w14:srgbClr w14:val="000000"/>
            </w14:solidFill>
            <w14:prstDash w14:val="solid"/>
            <w14:miter w14:val="0"/>
          </w14:textOutline>
        </w:rPr>
        <w:t>16.投标保证金</w:t>
      </w:r>
    </w:p>
    <w:p w14:paraId="211A2F42">
      <w:pPr>
        <w:spacing w:before="152" w:line="440" w:lineRule="exact"/>
        <w:jc w:val="right"/>
        <w:rPr>
          <w:rFonts w:ascii="仿宋" w:hAnsi="仿宋" w:eastAsia="仿宋" w:cs="仿宋"/>
          <w:sz w:val="24"/>
          <w:szCs w:val="24"/>
        </w:rPr>
      </w:pPr>
      <w:r>
        <w:rPr>
          <w:rFonts w:ascii="仿宋" w:hAnsi="仿宋" w:eastAsia="仿宋" w:cs="仿宋"/>
          <w:spacing w:val="-1"/>
          <w:position w:val="14"/>
          <w:sz w:val="24"/>
          <w:szCs w:val="24"/>
        </w:rPr>
        <w:t>16.1投标人应按照招标文件第二部分“投标人须</w:t>
      </w:r>
      <w:r>
        <w:rPr>
          <w:rFonts w:ascii="仿宋" w:hAnsi="仿宋" w:eastAsia="仿宋" w:cs="仿宋"/>
          <w:spacing w:val="-2"/>
          <w:position w:val="14"/>
          <w:sz w:val="24"/>
          <w:szCs w:val="24"/>
        </w:rPr>
        <w:t>知前附表”中的规定交纳。投标保证金须</w:t>
      </w:r>
    </w:p>
    <w:p w14:paraId="2F8DF132">
      <w:pPr>
        <w:spacing w:line="220" w:lineRule="auto"/>
        <w:ind w:left="20"/>
        <w:rPr>
          <w:rFonts w:ascii="仿宋" w:hAnsi="仿宋" w:eastAsia="仿宋" w:cs="仿宋"/>
          <w:sz w:val="24"/>
          <w:szCs w:val="24"/>
        </w:rPr>
      </w:pPr>
      <w:r>
        <w:rPr>
          <w:rFonts w:ascii="仿宋" w:hAnsi="仿宋" w:eastAsia="仿宋" w:cs="仿宋"/>
          <w:spacing w:val="-1"/>
          <w:sz w:val="24"/>
          <w:szCs w:val="24"/>
        </w:rPr>
        <w:t>于到账截止时间前到帐，并经采购代理机构确认。</w:t>
      </w:r>
    </w:p>
    <w:p w14:paraId="1EF9BB10">
      <w:pPr>
        <w:spacing w:before="155" w:line="439" w:lineRule="exact"/>
        <w:ind w:left="506"/>
        <w:rPr>
          <w:rFonts w:ascii="仿宋" w:hAnsi="仿宋" w:eastAsia="仿宋" w:cs="仿宋"/>
          <w:sz w:val="24"/>
          <w:szCs w:val="24"/>
        </w:rPr>
      </w:pPr>
      <w:r>
        <w:rPr>
          <w:rFonts w:ascii="仿宋" w:hAnsi="仿宋" w:eastAsia="仿宋" w:cs="仿宋"/>
          <w:spacing w:val="-1"/>
          <w:position w:val="14"/>
          <w:sz w:val="24"/>
          <w:szCs w:val="24"/>
        </w:rPr>
        <w:t>16.2采购代理机构不接收以现金或汇票等其他形式递交的投标保证金。未按要求提交投标</w:t>
      </w:r>
    </w:p>
    <w:p w14:paraId="78104770">
      <w:pPr>
        <w:spacing w:before="1" w:line="220" w:lineRule="auto"/>
        <w:ind w:left="16"/>
        <w:rPr>
          <w:rFonts w:ascii="仿宋" w:hAnsi="仿宋" w:eastAsia="仿宋" w:cs="仿宋"/>
          <w:sz w:val="24"/>
          <w:szCs w:val="24"/>
        </w:rPr>
      </w:pPr>
      <w:r>
        <w:rPr>
          <w:rFonts w:ascii="仿宋" w:hAnsi="仿宋" w:eastAsia="仿宋" w:cs="仿宋"/>
          <w:spacing w:val="-2"/>
          <w:sz w:val="24"/>
          <w:szCs w:val="24"/>
        </w:rPr>
        <w:t>保证金的，将被视为无效投标。</w:t>
      </w:r>
    </w:p>
    <w:p w14:paraId="1E5E541A">
      <w:pPr>
        <w:spacing w:before="153" w:line="441" w:lineRule="exact"/>
        <w:jc w:val="right"/>
        <w:rPr>
          <w:rFonts w:ascii="仿宋" w:hAnsi="仿宋" w:eastAsia="仿宋" w:cs="仿宋"/>
          <w:sz w:val="24"/>
          <w:szCs w:val="24"/>
        </w:rPr>
      </w:pPr>
      <w:r>
        <w:rPr>
          <w:rFonts w:ascii="仿宋" w:hAnsi="仿宋" w:eastAsia="仿宋" w:cs="仿宋"/>
          <w:spacing w:val="-1"/>
          <w:position w:val="15"/>
          <w:sz w:val="24"/>
          <w:szCs w:val="24"/>
        </w:rPr>
        <w:t>16.3未中标的投标人的投标保证金在中标通知书发出之日起5个工作日内退还；中标人的</w:t>
      </w:r>
    </w:p>
    <w:p w14:paraId="5741EC2C">
      <w:pPr>
        <w:spacing w:before="1" w:line="219" w:lineRule="auto"/>
        <w:ind w:left="15"/>
        <w:rPr>
          <w:rFonts w:ascii="仿宋" w:hAnsi="仿宋" w:eastAsia="仿宋" w:cs="仿宋"/>
          <w:sz w:val="24"/>
          <w:szCs w:val="24"/>
        </w:rPr>
      </w:pPr>
      <w:r>
        <w:rPr>
          <w:rFonts w:ascii="仿宋" w:hAnsi="仿宋" w:eastAsia="仿宋" w:cs="仿宋"/>
          <w:spacing w:val="-1"/>
          <w:sz w:val="24"/>
          <w:szCs w:val="24"/>
        </w:rPr>
        <w:t>投标保证金将在合同生效后5个工作日内退还。</w:t>
      </w:r>
    </w:p>
    <w:p w14:paraId="6A3D2F6D">
      <w:pPr>
        <w:spacing w:before="153" w:line="219" w:lineRule="auto"/>
        <w:jc w:val="right"/>
        <w:rPr>
          <w:rFonts w:ascii="仿宋" w:hAnsi="仿宋" w:eastAsia="仿宋" w:cs="仿宋"/>
          <w:sz w:val="24"/>
          <w:szCs w:val="24"/>
        </w:rPr>
      </w:pPr>
      <w:r>
        <w:rPr>
          <w:rFonts w:ascii="仿宋" w:hAnsi="仿宋" w:eastAsia="仿宋" w:cs="仿宋"/>
          <w:spacing w:val="-1"/>
          <w:sz w:val="24"/>
          <w:szCs w:val="24"/>
        </w:rPr>
        <w:t>16.4投标保证金退还一律采用网上银行转帐方式退还至投标人的汇款帐户，资金原路返回</w:t>
      </w:r>
    </w:p>
    <w:p w14:paraId="192ACDA7">
      <w:pPr>
        <w:spacing w:before="316" w:line="115" w:lineRule="exact"/>
        <w:ind w:left="33"/>
        <w:rPr>
          <w:rFonts w:ascii="仿宋" w:hAnsi="仿宋" w:eastAsia="仿宋" w:cs="仿宋"/>
          <w:sz w:val="24"/>
          <w:szCs w:val="24"/>
        </w:rPr>
      </w:pPr>
      <w:r>
        <w:rPr>
          <w:rFonts w:ascii="仿宋" w:hAnsi="仿宋" w:eastAsia="仿宋" w:cs="仿宋"/>
          <w:position w:val="2"/>
          <w:sz w:val="24"/>
          <w:szCs w:val="24"/>
        </w:rPr>
        <w:t>。</w:t>
      </w:r>
    </w:p>
    <w:p w14:paraId="3F79FBFE">
      <w:pPr>
        <w:spacing w:before="166" w:line="222" w:lineRule="auto"/>
        <w:ind w:left="499"/>
        <w:outlineLvl w:val="1"/>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五、投标文件的递交</w:t>
      </w:r>
    </w:p>
    <w:p w14:paraId="1BAD5B13">
      <w:pPr>
        <w:spacing w:before="151" w:line="222" w:lineRule="auto"/>
        <w:ind w:left="506"/>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17.投标文件的密封和标记</w:t>
      </w:r>
    </w:p>
    <w:p w14:paraId="16877757">
      <w:pPr>
        <w:spacing w:before="152" w:line="338" w:lineRule="auto"/>
        <w:ind w:left="15" w:firstLine="491"/>
        <w:rPr>
          <w:rFonts w:ascii="仿宋" w:hAnsi="仿宋" w:eastAsia="仿宋" w:cs="仿宋"/>
          <w:sz w:val="24"/>
          <w:szCs w:val="24"/>
        </w:rPr>
      </w:pPr>
      <w:r>
        <w:rPr>
          <w:rFonts w:ascii="仿宋" w:hAnsi="仿宋" w:eastAsia="仿宋" w:cs="仿宋"/>
          <w:spacing w:val="2"/>
          <w:sz w:val="24"/>
          <w:szCs w:val="24"/>
        </w:rPr>
        <w:t>投标人应通过电子投标文件制作工具严格按招标文件要求制作投标文件，在投标截止</w:t>
      </w:r>
      <w:r>
        <w:rPr>
          <w:rFonts w:ascii="仿宋" w:hAnsi="仿宋" w:eastAsia="仿宋" w:cs="仿宋"/>
          <w:sz w:val="24"/>
          <w:szCs w:val="24"/>
        </w:rPr>
        <w:t>时间前完成上传经过数字证书电子签章并加密的投标文件</w:t>
      </w:r>
      <w:r>
        <w:rPr>
          <w:rFonts w:ascii="仿宋" w:hAnsi="仿宋" w:eastAsia="仿宋" w:cs="仿宋"/>
          <w:spacing w:val="-1"/>
          <w:sz w:val="24"/>
          <w:szCs w:val="24"/>
        </w:rPr>
        <w:t>（加密和解密须用同一把数字证书）。</w:t>
      </w:r>
      <w:r>
        <w:rPr>
          <w:rFonts w:ascii="仿宋" w:hAnsi="仿宋" w:eastAsia="仿宋" w:cs="仿宋"/>
          <w:sz w:val="24"/>
          <w:szCs w:val="24"/>
        </w:rPr>
        <w:t>投标人在投标截止时间前，可以对其所递交的投标文件进</w:t>
      </w:r>
      <w:r>
        <w:rPr>
          <w:rFonts w:ascii="仿宋" w:hAnsi="仿宋" w:eastAsia="仿宋" w:cs="仿宋"/>
          <w:spacing w:val="-1"/>
          <w:sz w:val="24"/>
          <w:szCs w:val="24"/>
        </w:rPr>
        <w:t>行修改并重新上传，但以投标截止时间</w:t>
      </w:r>
    </w:p>
    <w:p w14:paraId="19DE22FA">
      <w:pPr>
        <w:spacing w:before="1" w:line="221" w:lineRule="auto"/>
        <w:ind w:left="18"/>
        <w:rPr>
          <w:rFonts w:ascii="仿宋" w:hAnsi="仿宋" w:eastAsia="仿宋" w:cs="仿宋"/>
          <w:sz w:val="24"/>
          <w:szCs w:val="24"/>
        </w:rPr>
      </w:pPr>
      <w:r>
        <w:rPr>
          <w:rFonts w:ascii="仿宋" w:hAnsi="仿宋" w:eastAsia="仿宋" w:cs="仿宋"/>
          <w:spacing w:val="-1"/>
          <w:sz w:val="24"/>
          <w:szCs w:val="24"/>
        </w:rPr>
        <w:t>前最后一次上传的投标文件为有效投标文件。</w:t>
      </w:r>
    </w:p>
    <w:p w14:paraId="69FB68FD">
      <w:pPr>
        <w:spacing w:before="153" w:line="439" w:lineRule="exact"/>
        <w:ind w:left="495"/>
        <w:rPr>
          <w:rFonts w:ascii="仿宋" w:hAnsi="仿宋" w:eastAsia="仿宋" w:cs="仿宋"/>
          <w:sz w:val="24"/>
          <w:szCs w:val="24"/>
        </w:rPr>
      </w:pPr>
      <w:r>
        <w:rPr>
          <w:rFonts w:ascii="仿宋" w:hAnsi="仿宋" w:eastAsia="仿宋" w:cs="仿宋"/>
          <w:position w:val="14"/>
          <w:sz w:val="24"/>
          <w:szCs w:val="24"/>
        </w:rPr>
        <w:t>投标截止时间以政采云平台显示的时间为准，逾期</w:t>
      </w:r>
      <w:r>
        <w:rPr>
          <w:rFonts w:ascii="仿宋" w:hAnsi="仿宋" w:eastAsia="仿宋" w:cs="仿宋"/>
          <w:spacing w:val="-1"/>
          <w:position w:val="14"/>
          <w:sz w:val="24"/>
          <w:szCs w:val="24"/>
        </w:rPr>
        <w:t>系统将自动关闭，未完成上传的投标文</w:t>
      </w:r>
    </w:p>
    <w:p w14:paraId="3970F98E">
      <w:pPr>
        <w:spacing w:before="1" w:line="221" w:lineRule="auto"/>
        <w:ind w:left="15"/>
        <w:rPr>
          <w:rFonts w:ascii="仿宋" w:hAnsi="仿宋" w:eastAsia="仿宋" w:cs="仿宋"/>
          <w:sz w:val="24"/>
          <w:szCs w:val="24"/>
        </w:rPr>
      </w:pPr>
      <w:r>
        <w:rPr>
          <w:rFonts w:ascii="仿宋" w:hAnsi="仿宋" w:eastAsia="仿宋" w:cs="仿宋"/>
          <w:spacing w:val="-2"/>
          <w:sz w:val="24"/>
          <w:szCs w:val="24"/>
        </w:rPr>
        <w:t>件视为逾期送达，将被拒绝。</w:t>
      </w:r>
    </w:p>
    <w:p w14:paraId="69059A7D">
      <w:pPr>
        <w:spacing w:before="151" w:line="222" w:lineRule="auto"/>
        <w:ind w:left="506"/>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18.投标文件的递交</w:t>
      </w:r>
    </w:p>
    <w:p w14:paraId="4675FC26">
      <w:pPr>
        <w:spacing w:before="153" w:line="219" w:lineRule="auto"/>
        <w:ind w:left="506"/>
        <w:rPr>
          <w:rFonts w:ascii="仿宋" w:hAnsi="仿宋" w:eastAsia="仿宋" w:cs="仿宋"/>
          <w:sz w:val="24"/>
          <w:szCs w:val="24"/>
        </w:rPr>
      </w:pPr>
      <w:r>
        <w:rPr>
          <w:rFonts w:ascii="仿宋" w:hAnsi="仿宋" w:eastAsia="仿宋" w:cs="仿宋"/>
          <w:spacing w:val="-1"/>
          <w:sz w:val="24"/>
          <w:szCs w:val="24"/>
        </w:rPr>
        <w:t>18.1投标人应当在招标文件要求提交投标文件的截止时间前加密上传至政采云平台。</w:t>
      </w:r>
    </w:p>
    <w:p w14:paraId="26AD6CD9">
      <w:pPr>
        <w:spacing w:before="154" w:line="439" w:lineRule="exact"/>
        <w:ind w:left="506"/>
        <w:rPr>
          <w:rFonts w:ascii="仿宋" w:hAnsi="仿宋" w:eastAsia="仿宋" w:cs="仿宋"/>
          <w:sz w:val="24"/>
          <w:szCs w:val="24"/>
        </w:rPr>
      </w:pPr>
      <w:r>
        <w:rPr>
          <w:rFonts w:ascii="仿宋" w:hAnsi="仿宋" w:eastAsia="仿宋" w:cs="仿宋"/>
          <w:position w:val="14"/>
          <w:sz w:val="24"/>
          <w:szCs w:val="24"/>
        </w:rPr>
        <w:t>18.2在招标文件要求提交投标文件的截止时间之后送达的投标文件</w:t>
      </w:r>
      <w:r>
        <w:rPr>
          <w:rFonts w:ascii="仿宋" w:hAnsi="仿宋" w:eastAsia="仿宋" w:cs="仿宋"/>
          <w:spacing w:val="-1"/>
          <w:position w:val="14"/>
          <w:sz w:val="24"/>
          <w:szCs w:val="24"/>
        </w:rPr>
        <w:t>，为无效投标文件，采</w:t>
      </w:r>
    </w:p>
    <w:p w14:paraId="355CDB6E">
      <w:pPr>
        <w:spacing w:before="1" w:line="221" w:lineRule="auto"/>
        <w:ind w:left="15"/>
        <w:rPr>
          <w:rFonts w:ascii="仿宋" w:hAnsi="仿宋" w:eastAsia="仿宋" w:cs="仿宋"/>
          <w:sz w:val="24"/>
          <w:szCs w:val="24"/>
        </w:rPr>
      </w:pPr>
      <w:r>
        <w:rPr>
          <w:rFonts w:ascii="仿宋" w:hAnsi="仿宋" w:eastAsia="仿宋" w:cs="仿宋"/>
          <w:spacing w:val="-2"/>
          <w:sz w:val="24"/>
          <w:szCs w:val="24"/>
        </w:rPr>
        <w:t>购代理机构将拒绝接收。</w:t>
      </w:r>
    </w:p>
    <w:p w14:paraId="16F8CDD7">
      <w:pPr>
        <w:spacing w:before="154" w:line="222" w:lineRule="auto"/>
        <w:ind w:left="506"/>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19.投标文件的修改和撤回</w:t>
      </w:r>
    </w:p>
    <w:p w14:paraId="03AD1DA4">
      <w:pPr>
        <w:spacing w:line="222" w:lineRule="auto"/>
        <w:rPr>
          <w:rFonts w:ascii="仿宋" w:hAnsi="仿宋" w:eastAsia="仿宋" w:cs="仿宋"/>
          <w:sz w:val="24"/>
          <w:szCs w:val="24"/>
        </w:rPr>
        <w:sectPr>
          <w:footerReference r:id="rId26"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61650D7D">
      <w:pPr>
        <w:pStyle w:val="6"/>
        <w:spacing w:line="278" w:lineRule="auto"/>
      </w:pPr>
      <w:r>
        <w:pict>
          <v:shape id="_x0000_s2058" o:spid="_x0000_s2058" style="position:absolute;left:0pt;margin-left:54pt;margin-top:62.4pt;height:1pt;width:504pt;mso-position-horizontal-relative:page;mso-position-vertical-relative:page;z-index:251674624;mso-width-relative:page;mso-height-relative:page;" fillcolor="#000000" filled="t" stroked="f" coordsize="10080,20" o:allowincell="f" path="m0,0l10080,0,10080,19,0,19,0,0xe">
            <v:path/>
            <v:fill on="t" focussize="0,0"/>
            <v:stroke on="f"/>
            <v:imagedata o:title=""/>
            <o:lock v:ext="edit"/>
          </v:shape>
        </w:pict>
      </w:r>
    </w:p>
    <w:p w14:paraId="5556E560">
      <w:pPr>
        <w:spacing w:before="78" w:line="439" w:lineRule="exact"/>
        <w:ind w:left="506"/>
        <w:rPr>
          <w:rFonts w:ascii="仿宋" w:hAnsi="仿宋" w:eastAsia="仿宋" w:cs="仿宋"/>
          <w:sz w:val="24"/>
          <w:szCs w:val="24"/>
        </w:rPr>
      </w:pPr>
      <w:r>
        <w:rPr>
          <w:rFonts w:ascii="仿宋" w:hAnsi="仿宋" w:eastAsia="仿宋" w:cs="仿宋"/>
          <w:spacing w:val="-1"/>
          <w:position w:val="14"/>
          <w:sz w:val="24"/>
          <w:szCs w:val="24"/>
        </w:rPr>
        <w:t>19.1投标人在递交投标文件后，可以修改或撤回其投标，但这种修改和撤回，必须在规定</w:t>
      </w:r>
    </w:p>
    <w:p w14:paraId="688AC6C1">
      <w:pPr>
        <w:spacing w:line="219" w:lineRule="auto"/>
        <w:ind w:left="30"/>
        <w:rPr>
          <w:rFonts w:ascii="仿宋" w:hAnsi="仿宋" w:eastAsia="仿宋" w:cs="仿宋"/>
          <w:sz w:val="24"/>
          <w:szCs w:val="24"/>
        </w:rPr>
      </w:pPr>
      <w:r>
        <w:rPr>
          <w:rFonts w:ascii="仿宋" w:hAnsi="仿宋" w:eastAsia="仿宋" w:cs="仿宋"/>
          <w:spacing w:val="-1"/>
          <w:sz w:val="24"/>
          <w:szCs w:val="24"/>
        </w:rPr>
        <w:t>的投标截止时间前。在投标截止时间后，投标人不得要求修改或撤回其投标文件。</w:t>
      </w:r>
    </w:p>
    <w:p w14:paraId="5067E027">
      <w:pPr>
        <w:spacing w:before="154" w:line="222" w:lineRule="auto"/>
        <w:ind w:left="497"/>
        <w:outlineLvl w:val="1"/>
        <w:rPr>
          <w:rFonts w:ascii="仿宋" w:hAnsi="仿宋" w:eastAsia="仿宋" w:cs="仿宋"/>
          <w:sz w:val="24"/>
          <w:szCs w:val="24"/>
        </w:rPr>
      </w:pPr>
      <w:r>
        <w:rPr>
          <w:rFonts w:ascii="仿宋" w:hAnsi="仿宋" w:eastAsia="仿宋" w:cs="仿宋"/>
          <w:spacing w:val="-4"/>
          <w:sz w:val="24"/>
          <w:szCs w:val="24"/>
          <w14:textOutline w14:w="4358" w14:cap="flat" w14:cmpd="sng">
            <w14:solidFill>
              <w14:srgbClr w14:val="000000"/>
            </w14:solidFill>
            <w14:prstDash w14:val="solid"/>
            <w14:miter w14:val="0"/>
          </w14:textOutline>
        </w:rPr>
        <w:t>六、开标</w:t>
      </w:r>
    </w:p>
    <w:p w14:paraId="46DD420C">
      <w:pPr>
        <w:spacing w:before="153" w:line="222" w:lineRule="auto"/>
        <w:ind w:left="491"/>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20.开标</w:t>
      </w:r>
    </w:p>
    <w:p w14:paraId="1964A7FA">
      <w:pPr>
        <w:spacing w:before="150" w:line="439" w:lineRule="exact"/>
        <w:ind w:left="491"/>
        <w:rPr>
          <w:rFonts w:ascii="仿宋" w:hAnsi="仿宋" w:eastAsia="仿宋" w:cs="仿宋"/>
          <w:sz w:val="24"/>
          <w:szCs w:val="24"/>
        </w:rPr>
      </w:pPr>
      <w:r>
        <w:rPr>
          <w:rFonts w:ascii="仿宋" w:hAnsi="仿宋" w:eastAsia="仿宋" w:cs="仿宋"/>
          <w:position w:val="14"/>
          <w:sz w:val="24"/>
          <w:szCs w:val="24"/>
        </w:rPr>
        <w:t>20.1采购代理机构按照招标文件规定的时间、地点主持开标</w:t>
      </w:r>
      <w:r>
        <w:rPr>
          <w:rFonts w:ascii="仿宋" w:hAnsi="仿宋" w:eastAsia="仿宋" w:cs="仿宋"/>
          <w:spacing w:val="-1"/>
          <w:position w:val="14"/>
          <w:sz w:val="24"/>
          <w:szCs w:val="24"/>
        </w:rPr>
        <w:t>。投标人法定代表人或授权代</w:t>
      </w:r>
    </w:p>
    <w:p w14:paraId="1B08AAB1">
      <w:pPr>
        <w:spacing w:line="220" w:lineRule="auto"/>
        <w:ind w:left="17"/>
        <w:rPr>
          <w:rFonts w:ascii="仿宋" w:hAnsi="仿宋" w:eastAsia="仿宋" w:cs="仿宋"/>
          <w:sz w:val="24"/>
          <w:szCs w:val="24"/>
        </w:rPr>
      </w:pPr>
      <w:r>
        <w:rPr>
          <w:rFonts w:ascii="仿宋" w:hAnsi="仿宋" w:eastAsia="仿宋" w:cs="仿宋"/>
          <w:spacing w:val="-1"/>
          <w:sz w:val="24"/>
          <w:szCs w:val="24"/>
        </w:rPr>
        <w:t>理人应使用电子密钥（电子证书）参加开标并签到。</w:t>
      </w:r>
    </w:p>
    <w:p w14:paraId="5C8DDB8F">
      <w:pPr>
        <w:spacing w:before="157" w:line="338" w:lineRule="auto"/>
        <w:ind w:left="15" w:firstLine="476"/>
        <w:rPr>
          <w:rFonts w:ascii="仿宋" w:hAnsi="仿宋" w:eastAsia="仿宋" w:cs="仿宋"/>
          <w:sz w:val="24"/>
          <w:szCs w:val="24"/>
        </w:rPr>
      </w:pPr>
      <w:r>
        <w:rPr>
          <w:rFonts w:ascii="仿宋" w:hAnsi="仿宋" w:eastAsia="仿宋" w:cs="仿宋"/>
          <w:spacing w:val="3"/>
          <w:sz w:val="24"/>
          <w:szCs w:val="24"/>
        </w:rPr>
        <w:t>20.2开标前，采购代理机构将会同监督人员进</w:t>
      </w:r>
      <w:r>
        <w:rPr>
          <w:rFonts w:ascii="仿宋" w:hAnsi="仿宋" w:eastAsia="仿宋" w:cs="仿宋"/>
          <w:spacing w:val="2"/>
          <w:sz w:val="24"/>
          <w:szCs w:val="24"/>
        </w:rPr>
        <w:t>行验标（检查网上招标系统正常与否，检查</w:t>
      </w:r>
      <w:r>
        <w:rPr>
          <w:rFonts w:ascii="仿宋" w:hAnsi="仿宋" w:eastAsia="仿宋" w:cs="仿宋"/>
          <w:spacing w:val="-1"/>
          <w:sz w:val="24"/>
          <w:szCs w:val="24"/>
        </w:rPr>
        <w:t>未加密的电子投标文件，检查投标人报名及保证金交纳情况</w:t>
      </w:r>
      <w:r>
        <w:rPr>
          <w:rFonts w:ascii="仿宋" w:hAnsi="仿宋" w:eastAsia="仿宋" w:cs="仿宋"/>
          <w:spacing w:val="11"/>
          <w:sz w:val="24"/>
          <w:szCs w:val="24"/>
        </w:rPr>
        <w:t>），</w:t>
      </w:r>
      <w:r>
        <w:rPr>
          <w:rFonts w:ascii="仿宋" w:hAnsi="仿宋" w:eastAsia="仿宋" w:cs="仿宋"/>
          <w:spacing w:val="-1"/>
          <w:sz w:val="24"/>
          <w:szCs w:val="24"/>
        </w:rPr>
        <w:t>确认无误后开标。开标时，各投</w:t>
      </w:r>
      <w:r>
        <w:rPr>
          <w:rFonts w:ascii="仿宋" w:hAnsi="仿宋" w:eastAsia="仿宋" w:cs="仿宋"/>
          <w:sz w:val="24"/>
          <w:szCs w:val="24"/>
        </w:rPr>
        <w:t>标人应对本单位的加密电子投标文件在政采云开标大厅进</w:t>
      </w:r>
      <w:r>
        <w:rPr>
          <w:rFonts w:ascii="仿宋" w:hAnsi="仿宋" w:eastAsia="仿宋" w:cs="仿宋"/>
          <w:spacing w:val="-1"/>
          <w:sz w:val="24"/>
          <w:szCs w:val="24"/>
        </w:rPr>
        <w:t>行解密，采购代理机构工作人员在监督</w:t>
      </w:r>
    </w:p>
    <w:p w14:paraId="05CCD7EF">
      <w:pPr>
        <w:spacing w:before="1" w:line="222" w:lineRule="auto"/>
        <w:ind w:left="19"/>
        <w:rPr>
          <w:rFonts w:ascii="仿宋" w:hAnsi="仿宋" w:eastAsia="仿宋" w:cs="仿宋"/>
          <w:sz w:val="24"/>
          <w:szCs w:val="24"/>
        </w:rPr>
      </w:pPr>
      <w:r>
        <w:rPr>
          <w:rFonts w:ascii="仿宋" w:hAnsi="仿宋" w:eastAsia="仿宋" w:cs="仿宋"/>
          <w:spacing w:val="-2"/>
          <w:sz w:val="24"/>
          <w:szCs w:val="24"/>
        </w:rPr>
        <w:t>人员监督下解密所有投标文件。</w:t>
      </w:r>
    </w:p>
    <w:p w14:paraId="6443A46E">
      <w:pPr>
        <w:spacing w:before="150" w:line="439" w:lineRule="exact"/>
        <w:ind w:left="520"/>
        <w:rPr>
          <w:rFonts w:ascii="仿宋" w:hAnsi="仿宋" w:eastAsia="仿宋" w:cs="仿宋"/>
          <w:sz w:val="24"/>
          <w:szCs w:val="24"/>
        </w:rPr>
      </w:pPr>
      <w:r>
        <w:rPr>
          <w:rFonts w:ascii="仿宋" w:hAnsi="仿宋" w:eastAsia="仿宋" w:cs="仿宋"/>
          <w:spacing w:val="-1"/>
          <w:position w:val="14"/>
          <w:sz w:val="24"/>
          <w:szCs w:val="24"/>
        </w:rPr>
        <w:t>因网上招标系统故障导致所有投标人均解密失败时，投标人使用未加密的电子投标</w:t>
      </w:r>
      <w:r>
        <w:rPr>
          <w:rFonts w:ascii="仿宋" w:hAnsi="仿宋" w:eastAsia="仿宋" w:cs="仿宋"/>
          <w:spacing w:val="-2"/>
          <w:position w:val="14"/>
          <w:sz w:val="24"/>
          <w:szCs w:val="24"/>
        </w:rPr>
        <w:t>文件进</w:t>
      </w:r>
    </w:p>
    <w:p w14:paraId="6BE93501">
      <w:pPr>
        <w:spacing w:before="1" w:line="220" w:lineRule="auto"/>
        <w:ind w:left="17"/>
        <w:rPr>
          <w:rFonts w:ascii="仿宋" w:hAnsi="仿宋" w:eastAsia="仿宋" w:cs="仿宋"/>
          <w:sz w:val="24"/>
          <w:szCs w:val="24"/>
        </w:rPr>
      </w:pPr>
      <w:r>
        <w:rPr>
          <w:rFonts w:ascii="仿宋" w:hAnsi="仿宋" w:eastAsia="仿宋" w:cs="仿宋"/>
          <w:spacing w:val="-4"/>
          <w:sz w:val="24"/>
          <w:szCs w:val="24"/>
        </w:rPr>
        <w:t>行开评标。</w:t>
      </w:r>
    </w:p>
    <w:p w14:paraId="0F2F7598">
      <w:pPr>
        <w:spacing w:before="154" w:line="338" w:lineRule="auto"/>
        <w:ind w:left="17" w:firstLine="473"/>
        <w:rPr>
          <w:rFonts w:ascii="仿宋" w:hAnsi="仿宋" w:eastAsia="仿宋" w:cs="仿宋"/>
          <w:sz w:val="24"/>
          <w:szCs w:val="24"/>
        </w:rPr>
      </w:pPr>
      <w:r>
        <w:rPr>
          <w:rFonts w:ascii="仿宋" w:hAnsi="仿宋" w:eastAsia="仿宋" w:cs="仿宋"/>
          <w:spacing w:val="3"/>
          <w:sz w:val="24"/>
          <w:szCs w:val="24"/>
        </w:rPr>
        <w:t>20.3开标时，采购代理机构将通过网上开标系</w:t>
      </w:r>
      <w:r>
        <w:rPr>
          <w:rFonts w:ascii="仿宋" w:hAnsi="仿宋" w:eastAsia="仿宋" w:cs="仿宋"/>
          <w:spacing w:val="2"/>
          <w:sz w:val="24"/>
          <w:szCs w:val="24"/>
        </w:rPr>
        <w:t>统公布投标人名称、投标价格，以及采购代</w:t>
      </w:r>
      <w:r>
        <w:rPr>
          <w:rFonts w:ascii="仿宋" w:hAnsi="仿宋" w:eastAsia="仿宋" w:cs="仿宋"/>
          <w:spacing w:val="5"/>
          <w:sz w:val="24"/>
          <w:szCs w:val="24"/>
        </w:rPr>
        <w:t>理机构认为合适的其它详细内容。投标人若有报价和优惠未被唱出，应在开标时及时声明或提</w:t>
      </w:r>
    </w:p>
    <w:p w14:paraId="22E653EF">
      <w:pPr>
        <w:spacing w:line="220" w:lineRule="auto"/>
        <w:ind w:left="15"/>
        <w:rPr>
          <w:rFonts w:ascii="仿宋" w:hAnsi="仿宋" w:eastAsia="仿宋" w:cs="仿宋"/>
          <w:sz w:val="24"/>
          <w:szCs w:val="24"/>
        </w:rPr>
      </w:pPr>
      <w:r>
        <w:rPr>
          <w:rFonts w:ascii="仿宋" w:hAnsi="仿宋" w:eastAsia="仿宋" w:cs="仿宋"/>
          <w:spacing w:val="-1"/>
          <w:sz w:val="24"/>
          <w:szCs w:val="24"/>
        </w:rPr>
        <w:t>请注意，否则采购代理机构对此不承担任何责任。</w:t>
      </w:r>
    </w:p>
    <w:p w14:paraId="0864A7B3">
      <w:pPr>
        <w:spacing w:before="156" w:line="219" w:lineRule="auto"/>
        <w:ind w:left="500"/>
        <w:outlineLvl w:val="1"/>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七、评标步骤和要求</w:t>
      </w:r>
    </w:p>
    <w:p w14:paraId="7C25B346">
      <w:pPr>
        <w:spacing w:before="155" w:line="222" w:lineRule="auto"/>
        <w:ind w:left="491"/>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21.组建评标委员会</w:t>
      </w:r>
    </w:p>
    <w:p w14:paraId="39BA64FA">
      <w:pPr>
        <w:spacing w:before="149" w:line="339" w:lineRule="auto"/>
        <w:ind w:left="25" w:firstLine="466"/>
        <w:jc w:val="both"/>
        <w:rPr>
          <w:rFonts w:ascii="仿宋" w:hAnsi="仿宋" w:eastAsia="仿宋" w:cs="仿宋"/>
          <w:sz w:val="24"/>
          <w:szCs w:val="24"/>
        </w:rPr>
      </w:pPr>
      <w:r>
        <w:rPr>
          <w:rFonts w:ascii="仿宋" w:hAnsi="仿宋" w:eastAsia="仿宋" w:cs="仿宋"/>
          <w:spacing w:val="3"/>
          <w:sz w:val="24"/>
          <w:szCs w:val="24"/>
        </w:rPr>
        <w:t>21.1采购代理机构根据有关法律法规和本招标</w:t>
      </w:r>
      <w:r>
        <w:rPr>
          <w:rFonts w:ascii="仿宋" w:hAnsi="仿宋" w:eastAsia="仿宋" w:cs="仿宋"/>
          <w:spacing w:val="2"/>
          <w:sz w:val="24"/>
          <w:szCs w:val="24"/>
        </w:rPr>
        <w:t>文件的规定，结合招标项目的特点组建评标</w:t>
      </w:r>
      <w:r>
        <w:rPr>
          <w:rFonts w:ascii="仿宋" w:hAnsi="仿宋" w:eastAsia="仿宋" w:cs="仿宋"/>
          <w:spacing w:val="-1"/>
          <w:sz w:val="24"/>
          <w:szCs w:val="24"/>
        </w:rPr>
        <w:t>委员会，对投标文件进行评估和比较。评标委员会由五人以上单数组成，其中经济、技术等方面</w:t>
      </w:r>
    </w:p>
    <w:p w14:paraId="15961B29">
      <w:pPr>
        <w:spacing w:line="223" w:lineRule="auto"/>
        <w:ind w:left="30"/>
        <w:rPr>
          <w:rFonts w:ascii="仿宋" w:hAnsi="仿宋" w:eastAsia="仿宋" w:cs="仿宋"/>
          <w:sz w:val="24"/>
          <w:szCs w:val="24"/>
        </w:rPr>
      </w:pPr>
      <w:r>
        <w:rPr>
          <w:rFonts w:ascii="仿宋" w:hAnsi="仿宋" w:eastAsia="仿宋" w:cs="仿宋"/>
          <w:spacing w:val="-3"/>
          <w:sz w:val="24"/>
          <w:szCs w:val="24"/>
        </w:rPr>
        <w:t>的专家不少于三分之二。</w:t>
      </w:r>
    </w:p>
    <w:p w14:paraId="6BD2319A">
      <w:pPr>
        <w:spacing w:before="150" w:line="441" w:lineRule="exact"/>
        <w:ind w:left="491"/>
        <w:rPr>
          <w:rFonts w:ascii="仿宋" w:hAnsi="仿宋" w:eastAsia="仿宋" w:cs="仿宋"/>
          <w:sz w:val="24"/>
          <w:szCs w:val="24"/>
        </w:rPr>
      </w:pPr>
      <w:r>
        <w:rPr>
          <w:rFonts w:ascii="仿宋" w:hAnsi="仿宋" w:eastAsia="仿宋" w:cs="仿宋"/>
          <w:position w:val="15"/>
          <w:sz w:val="24"/>
          <w:szCs w:val="24"/>
        </w:rPr>
        <w:t>21.2参与过本项目的论证专家不得作为评标专家参加评标，</w:t>
      </w:r>
      <w:r>
        <w:rPr>
          <w:rFonts w:ascii="仿宋" w:hAnsi="仿宋" w:eastAsia="仿宋" w:cs="仿宋"/>
          <w:spacing w:val="-1"/>
          <w:position w:val="15"/>
          <w:sz w:val="24"/>
          <w:szCs w:val="24"/>
        </w:rPr>
        <w:t>采购人不得以专家身份参与评</w:t>
      </w:r>
    </w:p>
    <w:p w14:paraId="2A1A5D5C">
      <w:pPr>
        <w:spacing w:before="1" w:line="222" w:lineRule="auto"/>
        <w:ind w:left="15"/>
        <w:rPr>
          <w:rFonts w:ascii="仿宋" w:hAnsi="仿宋" w:eastAsia="仿宋" w:cs="仿宋"/>
          <w:sz w:val="24"/>
          <w:szCs w:val="24"/>
        </w:rPr>
      </w:pPr>
      <w:r>
        <w:rPr>
          <w:rFonts w:ascii="仿宋" w:hAnsi="仿宋" w:eastAsia="仿宋" w:cs="仿宋"/>
          <w:spacing w:val="-8"/>
          <w:sz w:val="24"/>
          <w:szCs w:val="24"/>
        </w:rPr>
        <w:t>标。</w:t>
      </w:r>
    </w:p>
    <w:p w14:paraId="6E7DAB3D">
      <w:pPr>
        <w:spacing w:before="150" w:line="222" w:lineRule="auto"/>
        <w:ind w:left="491"/>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22、资格审查</w:t>
      </w:r>
    </w:p>
    <w:p w14:paraId="5E08D45E">
      <w:pPr>
        <w:spacing w:before="150" w:line="442" w:lineRule="exact"/>
        <w:jc w:val="right"/>
        <w:rPr>
          <w:rFonts w:ascii="仿宋" w:hAnsi="仿宋" w:eastAsia="仿宋" w:cs="仿宋"/>
          <w:sz w:val="24"/>
          <w:szCs w:val="24"/>
        </w:rPr>
      </w:pPr>
      <w:r>
        <w:rPr>
          <w:rFonts w:ascii="仿宋" w:hAnsi="仿宋" w:eastAsia="仿宋" w:cs="仿宋"/>
          <w:position w:val="15"/>
          <w:sz w:val="24"/>
          <w:szCs w:val="24"/>
        </w:rPr>
        <w:t>22.1公开招标采购项目开标结束后，采购人或者采购代理机构</w:t>
      </w:r>
      <w:r>
        <w:rPr>
          <w:rFonts w:ascii="仿宋" w:hAnsi="仿宋" w:eastAsia="仿宋" w:cs="仿宋"/>
          <w:spacing w:val="-1"/>
          <w:position w:val="15"/>
          <w:sz w:val="24"/>
          <w:szCs w:val="24"/>
        </w:rPr>
        <w:t>应当依法对投标人的资格进</w:t>
      </w:r>
    </w:p>
    <w:p w14:paraId="7C08646C">
      <w:pPr>
        <w:spacing w:before="1" w:line="220" w:lineRule="auto"/>
        <w:ind w:left="17"/>
        <w:rPr>
          <w:rFonts w:ascii="仿宋" w:hAnsi="仿宋" w:eastAsia="仿宋" w:cs="仿宋"/>
          <w:sz w:val="24"/>
          <w:szCs w:val="24"/>
        </w:rPr>
      </w:pPr>
      <w:r>
        <w:rPr>
          <w:rFonts w:ascii="仿宋" w:hAnsi="仿宋" w:eastAsia="仿宋" w:cs="仿宋"/>
          <w:spacing w:val="-1"/>
          <w:sz w:val="24"/>
          <w:szCs w:val="24"/>
        </w:rPr>
        <w:t>行审查。合格投标人不足3家的，不得评标。</w:t>
      </w:r>
    </w:p>
    <w:p w14:paraId="5C011D00">
      <w:pPr>
        <w:spacing w:before="153" w:line="222" w:lineRule="auto"/>
        <w:ind w:left="491"/>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23.初步评审</w:t>
      </w:r>
    </w:p>
    <w:p w14:paraId="4AD6FC16">
      <w:pPr>
        <w:spacing w:before="150" w:line="441" w:lineRule="exact"/>
        <w:ind w:left="491"/>
        <w:rPr>
          <w:rFonts w:ascii="仿宋" w:hAnsi="仿宋" w:eastAsia="仿宋" w:cs="仿宋"/>
          <w:sz w:val="24"/>
          <w:szCs w:val="24"/>
        </w:rPr>
      </w:pPr>
      <w:r>
        <w:rPr>
          <w:rFonts w:ascii="仿宋" w:hAnsi="仿宋" w:eastAsia="仿宋" w:cs="仿宋"/>
          <w:position w:val="15"/>
          <w:sz w:val="24"/>
          <w:szCs w:val="24"/>
        </w:rPr>
        <w:t>23.1评标委员会审查投标文件是否符合招标文件的基本要求</w:t>
      </w:r>
      <w:r>
        <w:rPr>
          <w:rFonts w:ascii="仿宋" w:hAnsi="仿宋" w:eastAsia="仿宋" w:cs="仿宋"/>
          <w:spacing w:val="-1"/>
          <w:position w:val="15"/>
          <w:sz w:val="24"/>
          <w:szCs w:val="24"/>
        </w:rPr>
        <w:t>：内容是否完整、资格证明文</w:t>
      </w:r>
    </w:p>
    <w:p w14:paraId="4F9DFCC0">
      <w:pPr>
        <w:spacing w:before="1" w:line="221" w:lineRule="auto"/>
        <w:ind w:left="15"/>
        <w:rPr>
          <w:rFonts w:ascii="仿宋" w:hAnsi="仿宋" w:eastAsia="仿宋" w:cs="仿宋"/>
          <w:sz w:val="24"/>
          <w:szCs w:val="24"/>
        </w:rPr>
      </w:pPr>
      <w:r>
        <w:rPr>
          <w:rFonts w:ascii="仿宋" w:hAnsi="仿宋" w:eastAsia="仿宋" w:cs="仿宋"/>
          <w:spacing w:val="-1"/>
          <w:sz w:val="24"/>
          <w:szCs w:val="24"/>
        </w:rPr>
        <w:t>件是否合格、文件签署是否齐全、有无计算错误等。</w:t>
      </w:r>
    </w:p>
    <w:p w14:paraId="4A2B56A7">
      <w:pPr>
        <w:spacing w:before="152" w:line="222" w:lineRule="auto"/>
        <w:ind w:left="491"/>
        <w:rPr>
          <w:rFonts w:ascii="仿宋" w:hAnsi="仿宋" w:eastAsia="仿宋" w:cs="仿宋"/>
          <w:sz w:val="24"/>
          <w:szCs w:val="24"/>
        </w:rPr>
      </w:pPr>
      <w:r>
        <w:rPr>
          <w:rFonts w:ascii="仿宋" w:hAnsi="仿宋" w:eastAsia="仿宋" w:cs="仿宋"/>
          <w:spacing w:val="-1"/>
          <w:sz w:val="24"/>
          <w:szCs w:val="24"/>
        </w:rPr>
        <w:t>23.2评标委员会审查投标文件是否实质上响应招标文件的要求。</w:t>
      </w:r>
    </w:p>
    <w:p w14:paraId="4BFDC02E">
      <w:pPr>
        <w:spacing w:before="150" w:line="441" w:lineRule="exact"/>
        <w:ind w:left="506"/>
        <w:rPr>
          <w:rFonts w:ascii="仿宋" w:hAnsi="仿宋" w:eastAsia="仿宋" w:cs="仿宋"/>
          <w:sz w:val="24"/>
          <w:szCs w:val="24"/>
        </w:rPr>
      </w:pPr>
      <w:r>
        <w:rPr>
          <w:rFonts w:ascii="仿宋" w:hAnsi="仿宋" w:eastAsia="仿宋" w:cs="仿宋"/>
          <w:spacing w:val="-1"/>
          <w:position w:val="15"/>
          <w:sz w:val="24"/>
          <w:szCs w:val="24"/>
        </w:rPr>
        <w:t>1）实质上响应的投标是指与招标文件上的条款、条件和规格相符，没有重大偏离或保留，</w:t>
      </w:r>
    </w:p>
    <w:p w14:paraId="2ACFDD46">
      <w:pPr>
        <w:spacing w:before="1" w:line="221" w:lineRule="auto"/>
        <w:ind w:left="21"/>
        <w:rPr>
          <w:rFonts w:ascii="仿宋" w:hAnsi="仿宋" w:eastAsia="仿宋" w:cs="仿宋"/>
          <w:sz w:val="24"/>
          <w:szCs w:val="24"/>
        </w:rPr>
      </w:pPr>
      <w:r>
        <w:rPr>
          <w:rFonts w:ascii="仿宋" w:hAnsi="仿宋" w:eastAsia="仿宋" w:cs="仿宋"/>
          <w:spacing w:val="-3"/>
          <w:sz w:val="24"/>
          <w:szCs w:val="24"/>
        </w:rPr>
        <w:t>否则将视为无效投标。</w:t>
      </w:r>
    </w:p>
    <w:p w14:paraId="443F4706">
      <w:pPr>
        <w:spacing w:line="221" w:lineRule="auto"/>
        <w:rPr>
          <w:rFonts w:ascii="仿宋" w:hAnsi="仿宋" w:eastAsia="仿宋" w:cs="仿宋"/>
          <w:sz w:val="24"/>
          <w:szCs w:val="24"/>
        </w:rPr>
        <w:sectPr>
          <w:footerReference r:id="rId27"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6F4C71D5">
      <w:pPr>
        <w:pStyle w:val="6"/>
        <w:spacing w:line="278" w:lineRule="auto"/>
      </w:pPr>
      <w:r>
        <w:pict>
          <v:shape id="_x0000_s2059" o:spid="_x0000_s2059" style="position:absolute;left:0pt;margin-left:54pt;margin-top:62.4pt;height:1pt;width:504pt;mso-position-horizontal-relative:page;mso-position-vertical-relative:page;z-index:251675648;mso-width-relative:page;mso-height-relative:page;" fillcolor="#000000" filled="t" stroked="f" coordsize="10080,20" o:allowincell="f" path="m0,0l10080,0,10080,19,0,19,0,0xe">
            <v:path/>
            <v:fill on="t" focussize="0,0"/>
            <v:stroke on="f"/>
            <v:imagedata o:title=""/>
            <o:lock v:ext="edit"/>
          </v:shape>
        </w:pict>
      </w:r>
    </w:p>
    <w:p w14:paraId="54093D19">
      <w:pPr>
        <w:spacing w:before="78" w:line="338" w:lineRule="auto"/>
        <w:ind w:left="32" w:right="120" w:firstLine="458"/>
        <w:rPr>
          <w:rFonts w:ascii="仿宋" w:hAnsi="仿宋" w:eastAsia="仿宋" w:cs="仿宋"/>
          <w:sz w:val="24"/>
          <w:szCs w:val="24"/>
        </w:rPr>
      </w:pPr>
      <w:r>
        <w:rPr>
          <w:rFonts w:ascii="仿宋" w:hAnsi="仿宋" w:eastAsia="仿宋" w:cs="仿宋"/>
          <w:sz w:val="24"/>
          <w:szCs w:val="24"/>
        </w:rPr>
        <w:t>2）重大偏离或保留系指投标货物的质量、数量和交付日期等</w:t>
      </w:r>
      <w:r>
        <w:rPr>
          <w:rFonts w:ascii="仿宋" w:hAnsi="仿宋" w:eastAsia="仿宋" w:cs="仿宋"/>
          <w:spacing w:val="-1"/>
          <w:sz w:val="24"/>
          <w:szCs w:val="24"/>
        </w:rPr>
        <w:t>明显不能满足招标文件的要求</w:t>
      </w:r>
      <w:r>
        <w:rPr>
          <w:rFonts w:ascii="仿宋" w:hAnsi="仿宋" w:eastAsia="仿宋" w:cs="仿宋"/>
          <w:spacing w:val="-2"/>
          <w:sz w:val="24"/>
          <w:szCs w:val="24"/>
        </w:rPr>
        <w:t>,或者实质上与招标文件不一致，纠正这些</w:t>
      </w:r>
      <w:r>
        <w:rPr>
          <w:rFonts w:ascii="仿宋" w:hAnsi="仿宋" w:eastAsia="仿宋" w:cs="仿宋"/>
          <w:spacing w:val="-3"/>
          <w:sz w:val="24"/>
          <w:szCs w:val="24"/>
        </w:rPr>
        <w:t>偏离或保留将对其他实质上响应要求的投标人的竞</w:t>
      </w:r>
    </w:p>
    <w:p w14:paraId="420F2A3B">
      <w:pPr>
        <w:spacing w:line="221" w:lineRule="auto"/>
        <w:ind w:left="17"/>
        <w:rPr>
          <w:rFonts w:ascii="仿宋" w:hAnsi="仿宋" w:eastAsia="仿宋" w:cs="仿宋"/>
          <w:sz w:val="24"/>
          <w:szCs w:val="24"/>
        </w:rPr>
      </w:pPr>
      <w:r>
        <w:rPr>
          <w:rFonts w:ascii="仿宋" w:hAnsi="仿宋" w:eastAsia="仿宋" w:cs="仿宋"/>
          <w:spacing w:val="-1"/>
          <w:sz w:val="24"/>
          <w:szCs w:val="24"/>
        </w:rPr>
        <w:t>争地位产生不公正的影响。包括但不限于：</w:t>
      </w:r>
    </w:p>
    <w:p w14:paraId="0B274477">
      <w:pPr>
        <w:spacing w:before="153" w:line="439" w:lineRule="exact"/>
        <w:ind w:left="480"/>
        <w:rPr>
          <w:rFonts w:ascii="仿宋" w:hAnsi="仿宋" w:eastAsia="仿宋" w:cs="仿宋"/>
          <w:sz w:val="24"/>
          <w:szCs w:val="24"/>
        </w:rPr>
      </w:pPr>
      <w:r>
        <w:rPr>
          <w:rFonts w:ascii="仿宋" w:hAnsi="仿宋" w:eastAsia="仿宋" w:cs="仿宋"/>
          <w:spacing w:val="-2"/>
          <w:position w:val="14"/>
          <w:sz w:val="24"/>
          <w:szCs w:val="24"/>
        </w:rPr>
        <w:t>A、招标文件第二部分“投标人须知前附表</w:t>
      </w:r>
      <w:r>
        <w:rPr>
          <w:rFonts w:ascii="仿宋" w:hAnsi="仿宋" w:eastAsia="仿宋" w:cs="仿宋"/>
          <w:spacing w:val="-3"/>
          <w:position w:val="14"/>
          <w:sz w:val="24"/>
          <w:szCs w:val="24"/>
        </w:rPr>
        <w:t>”“投标文件组成”部分中，带“</w:t>
      </w:r>
      <w:r>
        <w:rPr>
          <w:rFonts w:ascii="宋体" w:hAnsi="宋体" w:eastAsia="宋体" w:cs="宋体"/>
          <w:spacing w:val="-3"/>
          <w:position w:val="14"/>
          <w:sz w:val="24"/>
          <w:szCs w:val="24"/>
        </w:rPr>
        <w:t>★</w:t>
      </w:r>
      <w:r>
        <w:rPr>
          <w:rFonts w:ascii="仿宋" w:hAnsi="仿宋" w:eastAsia="仿宋" w:cs="仿宋"/>
          <w:spacing w:val="-3"/>
          <w:position w:val="14"/>
          <w:sz w:val="24"/>
          <w:szCs w:val="24"/>
        </w:rPr>
        <w:t>”号部分</w:t>
      </w:r>
    </w:p>
    <w:p w14:paraId="334E8CC2">
      <w:pPr>
        <w:spacing w:line="222" w:lineRule="auto"/>
        <w:ind w:left="30"/>
        <w:rPr>
          <w:rFonts w:ascii="仿宋" w:hAnsi="仿宋" w:eastAsia="仿宋" w:cs="仿宋"/>
          <w:sz w:val="24"/>
          <w:szCs w:val="24"/>
        </w:rPr>
      </w:pPr>
      <w:r>
        <w:rPr>
          <w:rFonts w:ascii="仿宋" w:hAnsi="仿宋" w:eastAsia="仿宋" w:cs="仿宋"/>
          <w:spacing w:val="-3"/>
          <w:sz w:val="24"/>
          <w:szCs w:val="24"/>
        </w:rPr>
        <w:t>的证明文件不全或无效的；</w:t>
      </w:r>
    </w:p>
    <w:p w14:paraId="20BDD81A">
      <w:pPr>
        <w:spacing w:before="150" w:line="222" w:lineRule="auto"/>
        <w:ind w:left="482"/>
        <w:rPr>
          <w:rFonts w:ascii="仿宋" w:hAnsi="仿宋" w:eastAsia="仿宋" w:cs="仿宋"/>
          <w:sz w:val="24"/>
          <w:szCs w:val="24"/>
        </w:rPr>
      </w:pPr>
      <w:r>
        <w:rPr>
          <w:rFonts w:ascii="仿宋" w:hAnsi="仿宋" w:eastAsia="仿宋" w:cs="仿宋"/>
          <w:spacing w:val="-1"/>
          <w:sz w:val="24"/>
          <w:szCs w:val="24"/>
        </w:rPr>
        <w:t>B、投标文件未按招标文件的规定签章的；</w:t>
      </w:r>
    </w:p>
    <w:p w14:paraId="2D1EE884">
      <w:pPr>
        <w:spacing w:before="153" w:line="222" w:lineRule="auto"/>
        <w:ind w:left="486"/>
        <w:rPr>
          <w:rFonts w:ascii="仿宋" w:hAnsi="仿宋" w:eastAsia="仿宋" w:cs="仿宋"/>
          <w:sz w:val="24"/>
          <w:szCs w:val="24"/>
        </w:rPr>
      </w:pPr>
      <w:r>
        <w:rPr>
          <w:rFonts w:ascii="仿宋" w:hAnsi="仿宋" w:eastAsia="仿宋" w:cs="仿宋"/>
          <w:spacing w:val="-1"/>
          <w:sz w:val="24"/>
          <w:szCs w:val="24"/>
        </w:rPr>
        <w:t>C、未按投标文件份数要求提交投标文件的；</w:t>
      </w:r>
    </w:p>
    <w:p w14:paraId="5DB12FB4">
      <w:pPr>
        <w:spacing w:before="151" w:line="220" w:lineRule="auto"/>
        <w:ind w:left="483"/>
        <w:rPr>
          <w:rFonts w:ascii="仿宋" w:hAnsi="仿宋" w:eastAsia="仿宋" w:cs="仿宋"/>
          <w:sz w:val="24"/>
          <w:szCs w:val="24"/>
        </w:rPr>
      </w:pPr>
      <w:r>
        <w:rPr>
          <w:rFonts w:ascii="仿宋" w:hAnsi="仿宋" w:eastAsia="仿宋" w:cs="仿宋"/>
          <w:spacing w:val="-2"/>
          <w:sz w:val="24"/>
          <w:szCs w:val="24"/>
        </w:rPr>
        <w:t>D、招标文件带“</w:t>
      </w:r>
      <w:r>
        <w:rPr>
          <w:rFonts w:ascii="宋体" w:hAnsi="宋体" w:eastAsia="宋体" w:cs="宋体"/>
          <w:spacing w:val="-2"/>
          <w:sz w:val="24"/>
          <w:szCs w:val="24"/>
        </w:rPr>
        <w:t>★</w:t>
      </w:r>
      <w:r>
        <w:rPr>
          <w:rFonts w:ascii="仿宋" w:hAnsi="仿宋" w:eastAsia="仿宋" w:cs="仿宋"/>
          <w:spacing w:val="-2"/>
          <w:sz w:val="24"/>
          <w:szCs w:val="24"/>
        </w:rPr>
        <w:t>”号部分任意一款不满足要求的；</w:t>
      </w:r>
    </w:p>
    <w:p w14:paraId="163354F3">
      <w:pPr>
        <w:spacing w:before="152" w:line="222" w:lineRule="auto"/>
        <w:ind w:left="485"/>
        <w:rPr>
          <w:rFonts w:ascii="仿宋" w:hAnsi="仿宋" w:eastAsia="仿宋" w:cs="仿宋"/>
          <w:sz w:val="24"/>
          <w:szCs w:val="24"/>
        </w:rPr>
      </w:pPr>
      <w:r>
        <w:rPr>
          <w:rFonts w:ascii="仿宋" w:hAnsi="仿宋" w:eastAsia="仿宋" w:cs="仿宋"/>
          <w:sz w:val="24"/>
          <w:szCs w:val="24"/>
        </w:rPr>
        <w:t>E、报价超过项目预算或最高限价的或经评标委员会认</w:t>
      </w:r>
      <w:r>
        <w:rPr>
          <w:rFonts w:ascii="仿宋" w:hAnsi="仿宋" w:eastAsia="仿宋" w:cs="仿宋"/>
          <w:spacing w:val="-1"/>
          <w:sz w:val="24"/>
          <w:szCs w:val="24"/>
        </w:rPr>
        <w:t>定低于成本的；</w:t>
      </w:r>
    </w:p>
    <w:p w14:paraId="7AD7332D">
      <w:pPr>
        <w:spacing w:before="154" w:line="222" w:lineRule="auto"/>
        <w:ind w:left="484"/>
        <w:rPr>
          <w:rFonts w:ascii="仿宋" w:hAnsi="仿宋" w:eastAsia="仿宋" w:cs="仿宋"/>
          <w:sz w:val="24"/>
          <w:szCs w:val="24"/>
        </w:rPr>
      </w:pPr>
      <w:r>
        <w:rPr>
          <w:rFonts w:ascii="仿宋" w:hAnsi="仿宋" w:eastAsia="仿宋" w:cs="仿宋"/>
          <w:spacing w:val="-1"/>
          <w:sz w:val="24"/>
          <w:szCs w:val="24"/>
        </w:rPr>
        <w:t>F、投标有效期不足的；</w:t>
      </w:r>
    </w:p>
    <w:p w14:paraId="5BBC7CD1">
      <w:pPr>
        <w:spacing w:before="151" w:line="222" w:lineRule="auto"/>
        <w:ind w:left="485"/>
        <w:rPr>
          <w:rFonts w:ascii="仿宋" w:hAnsi="仿宋" w:eastAsia="仿宋" w:cs="仿宋"/>
          <w:sz w:val="24"/>
          <w:szCs w:val="24"/>
        </w:rPr>
      </w:pPr>
      <w:r>
        <w:rPr>
          <w:rFonts w:ascii="仿宋" w:hAnsi="仿宋" w:eastAsia="仿宋" w:cs="仿宋"/>
          <w:spacing w:val="-1"/>
          <w:sz w:val="24"/>
          <w:szCs w:val="24"/>
        </w:rPr>
        <w:t>G、联合体投标文件未附联合体投标协议书的；</w:t>
      </w:r>
    </w:p>
    <w:p w14:paraId="14DBFCF9">
      <w:pPr>
        <w:spacing w:before="150" w:line="221" w:lineRule="auto"/>
        <w:ind w:left="482"/>
        <w:rPr>
          <w:rFonts w:ascii="仿宋" w:hAnsi="仿宋" w:eastAsia="仿宋" w:cs="仿宋"/>
          <w:sz w:val="24"/>
          <w:szCs w:val="24"/>
        </w:rPr>
      </w:pPr>
      <w:r>
        <w:rPr>
          <w:rFonts w:ascii="仿宋" w:hAnsi="仿宋" w:eastAsia="仿宋" w:cs="仿宋"/>
          <w:spacing w:val="-1"/>
          <w:sz w:val="24"/>
          <w:szCs w:val="24"/>
        </w:rPr>
        <w:t>H、不符合招标文件中有关分包规定的；</w:t>
      </w:r>
    </w:p>
    <w:p w14:paraId="60877ED6">
      <w:pPr>
        <w:spacing w:before="155" w:line="219" w:lineRule="auto"/>
        <w:ind w:left="501"/>
        <w:rPr>
          <w:rFonts w:ascii="仿宋" w:hAnsi="仿宋" w:eastAsia="仿宋" w:cs="仿宋"/>
          <w:sz w:val="24"/>
          <w:szCs w:val="24"/>
        </w:rPr>
      </w:pPr>
      <w:r>
        <w:rPr>
          <w:rFonts w:ascii="仿宋" w:hAnsi="仿宋" w:eastAsia="仿宋" w:cs="仿宋"/>
          <w:spacing w:val="-1"/>
          <w:sz w:val="24"/>
          <w:szCs w:val="24"/>
        </w:rPr>
        <w:t>I、有串通投标或弄虚作假或有其他违法行为的；</w:t>
      </w:r>
    </w:p>
    <w:p w14:paraId="5363132C">
      <w:pPr>
        <w:spacing w:before="154" w:line="439" w:lineRule="exact"/>
        <w:ind w:left="492"/>
        <w:rPr>
          <w:rFonts w:ascii="仿宋" w:hAnsi="仿宋" w:eastAsia="仿宋" w:cs="仿宋"/>
          <w:sz w:val="24"/>
          <w:szCs w:val="24"/>
        </w:rPr>
      </w:pPr>
      <w:r>
        <w:rPr>
          <w:rFonts w:ascii="仿宋" w:hAnsi="仿宋" w:eastAsia="仿宋" w:cs="仿宋"/>
          <w:position w:val="14"/>
          <w:sz w:val="24"/>
          <w:szCs w:val="24"/>
        </w:rPr>
        <w:t>J、投标人递交的电子投标文件（加密电子投标文件和未加</w:t>
      </w:r>
      <w:r>
        <w:rPr>
          <w:rFonts w:ascii="仿宋" w:hAnsi="仿宋" w:eastAsia="仿宋" w:cs="仿宋"/>
          <w:spacing w:val="-1"/>
          <w:position w:val="14"/>
          <w:sz w:val="24"/>
          <w:szCs w:val="24"/>
        </w:rPr>
        <w:t>密电子投标文件）均无法满足正</w:t>
      </w:r>
    </w:p>
    <w:p w14:paraId="2D784D33">
      <w:pPr>
        <w:spacing w:before="1" w:line="221" w:lineRule="auto"/>
        <w:ind w:left="29"/>
        <w:rPr>
          <w:rFonts w:ascii="仿宋" w:hAnsi="仿宋" w:eastAsia="仿宋" w:cs="仿宋"/>
          <w:sz w:val="24"/>
          <w:szCs w:val="24"/>
        </w:rPr>
      </w:pPr>
      <w:r>
        <w:rPr>
          <w:rFonts w:ascii="仿宋" w:hAnsi="仿宋" w:eastAsia="仿宋" w:cs="仿宋"/>
          <w:spacing w:val="-3"/>
          <w:sz w:val="24"/>
          <w:szCs w:val="24"/>
        </w:rPr>
        <w:t>常开标、评标使用功能的；</w:t>
      </w:r>
    </w:p>
    <w:p w14:paraId="236B0CCA">
      <w:pPr>
        <w:spacing w:before="153" w:line="221" w:lineRule="auto"/>
        <w:ind w:left="484"/>
        <w:rPr>
          <w:rFonts w:ascii="仿宋" w:hAnsi="仿宋" w:eastAsia="仿宋" w:cs="仿宋"/>
          <w:sz w:val="24"/>
          <w:szCs w:val="24"/>
        </w:rPr>
      </w:pPr>
      <w:r>
        <w:rPr>
          <w:rFonts w:ascii="仿宋" w:hAnsi="仿宋" w:eastAsia="仿宋" w:cs="仿宋"/>
          <w:sz w:val="24"/>
          <w:szCs w:val="24"/>
        </w:rPr>
        <w:t>K、投标人名称或组织结构与报名时不一致且无有效</w:t>
      </w:r>
      <w:r>
        <w:rPr>
          <w:rFonts w:ascii="仿宋" w:hAnsi="仿宋" w:eastAsia="仿宋" w:cs="仿宋"/>
          <w:spacing w:val="-1"/>
          <w:sz w:val="24"/>
          <w:szCs w:val="24"/>
        </w:rPr>
        <w:t>变更证明的；</w:t>
      </w:r>
    </w:p>
    <w:p w14:paraId="3C7F08A3">
      <w:pPr>
        <w:spacing w:before="152" w:line="220" w:lineRule="auto"/>
        <w:ind w:left="486"/>
        <w:rPr>
          <w:rFonts w:ascii="仿宋" w:hAnsi="仿宋" w:eastAsia="仿宋" w:cs="仿宋"/>
          <w:sz w:val="24"/>
          <w:szCs w:val="24"/>
        </w:rPr>
      </w:pPr>
      <w:r>
        <w:rPr>
          <w:rFonts w:ascii="仿宋" w:hAnsi="仿宋" w:eastAsia="仿宋" w:cs="仿宋"/>
          <w:spacing w:val="-1"/>
          <w:sz w:val="24"/>
          <w:szCs w:val="24"/>
        </w:rPr>
        <w:t>L、不符合招标文件中规定的其他实质性要求。</w:t>
      </w:r>
    </w:p>
    <w:p w14:paraId="29F2E311">
      <w:pPr>
        <w:spacing w:before="153" w:line="339" w:lineRule="auto"/>
        <w:ind w:left="16" w:firstLine="474"/>
        <w:rPr>
          <w:rFonts w:ascii="仿宋" w:hAnsi="仿宋" w:eastAsia="仿宋" w:cs="仿宋"/>
          <w:sz w:val="24"/>
          <w:szCs w:val="24"/>
        </w:rPr>
      </w:pPr>
      <w:r>
        <w:rPr>
          <w:rFonts w:ascii="仿宋" w:hAnsi="仿宋" w:eastAsia="仿宋" w:cs="仿宋"/>
          <w:spacing w:val="3"/>
          <w:sz w:val="24"/>
          <w:szCs w:val="24"/>
        </w:rPr>
        <w:t>23.3投标文件的细微偏差是指在实质上响应招</w:t>
      </w:r>
      <w:r>
        <w:rPr>
          <w:rFonts w:ascii="仿宋" w:hAnsi="仿宋" w:eastAsia="仿宋" w:cs="仿宋"/>
          <w:spacing w:val="2"/>
          <w:sz w:val="24"/>
          <w:szCs w:val="24"/>
        </w:rPr>
        <w:t>标文件要求，但在个别地方存在漏项或者提</w:t>
      </w:r>
      <w:r>
        <w:rPr>
          <w:rFonts w:ascii="仿宋" w:hAnsi="仿宋" w:eastAsia="仿宋" w:cs="仿宋"/>
          <w:sz w:val="24"/>
          <w:szCs w:val="24"/>
        </w:rPr>
        <w:t>供了不完整的技术信息和数据等情况，并且补正这些遗</w:t>
      </w:r>
      <w:r>
        <w:rPr>
          <w:rFonts w:ascii="仿宋" w:hAnsi="仿宋" w:eastAsia="仿宋" w:cs="仿宋"/>
          <w:spacing w:val="-1"/>
          <w:sz w:val="24"/>
          <w:szCs w:val="24"/>
        </w:rPr>
        <w:t>漏或者不完整，不会对其他投标人造成不</w:t>
      </w:r>
    </w:p>
    <w:p w14:paraId="3D121B56">
      <w:pPr>
        <w:spacing w:line="220" w:lineRule="auto"/>
        <w:ind w:left="20"/>
        <w:rPr>
          <w:rFonts w:ascii="仿宋" w:hAnsi="仿宋" w:eastAsia="仿宋" w:cs="仿宋"/>
          <w:sz w:val="24"/>
          <w:szCs w:val="24"/>
        </w:rPr>
      </w:pPr>
      <w:r>
        <w:rPr>
          <w:rFonts w:ascii="仿宋" w:hAnsi="仿宋" w:eastAsia="仿宋" w:cs="仿宋"/>
          <w:spacing w:val="-1"/>
          <w:sz w:val="24"/>
          <w:szCs w:val="24"/>
        </w:rPr>
        <w:t>公正的结果。细微偏差不影响投标文件的有效性。</w:t>
      </w:r>
    </w:p>
    <w:p w14:paraId="70853413">
      <w:pPr>
        <w:spacing w:before="153" w:line="442" w:lineRule="exact"/>
        <w:ind w:left="491"/>
        <w:rPr>
          <w:rFonts w:ascii="仿宋" w:hAnsi="仿宋" w:eastAsia="仿宋" w:cs="仿宋"/>
          <w:sz w:val="24"/>
          <w:szCs w:val="24"/>
        </w:rPr>
      </w:pPr>
      <w:r>
        <w:rPr>
          <w:rFonts w:ascii="仿宋" w:hAnsi="仿宋" w:eastAsia="仿宋" w:cs="仿宋"/>
          <w:position w:val="14"/>
          <w:sz w:val="24"/>
          <w:szCs w:val="24"/>
        </w:rPr>
        <w:t>23.4初步评审中，对明显的文字和计算错误按下述原则处理</w:t>
      </w:r>
      <w:r>
        <w:rPr>
          <w:rFonts w:ascii="仿宋" w:hAnsi="仿宋" w:eastAsia="仿宋" w:cs="仿宋"/>
          <w:spacing w:val="-1"/>
          <w:position w:val="14"/>
          <w:sz w:val="24"/>
          <w:szCs w:val="24"/>
        </w:rPr>
        <w:t>，若出现相互矛盾之处，应以</w:t>
      </w:r>
    </w:p>
    <w:p w14:paraId="69E90531">
      <w:pPr>
        <w:spacing w:line="219" w:lineRule="auto"/>
        <w:ind w:left="13"/>
        <w:rPr>
          <w:rFonts w:ascii="仿宋" w:hAnsi="仿宋" w:eastAsia="仿宋" w:cs="仿宋"/>
          <w:sz w:val="24"/>
          <w:szCs w:val="24"/>
        </w:rPr>
      </w:pPr>
      <w:r>
        <w:rPr>
          <w:rFonts w:ascii="仿宋" w:hAnsi="仿宋" w:eastAsia="仿宋" w:cs="仿宋"/>
          <w:spacing w:val="-1"/>
          <w:sz w:val="24"/>
          <w:szCs w:val="24"/>
        </w:rPr>
        <w:t>排列在先的原则为准优先处理：</w:t>
      </w:r>
    </w:p>
    <w:p w14:paraId="4CAFFB7F">
      <w:pPr>
        <w:spacing w:before="154" w:line="222" w:lineRule="auto"/>
        <w:ind w:left="506"/>
        <w:rPr>
          <w:rFonts w:ascii="仿宋" w:hAnsi="仿宋" w:eastAsia="仿宋" w:cs="仿宋"/>
          <w:sz w:val="24"/>
          <w:szCs w:val="24"/>
        </w:rPr>
      </w:pPr>
      <w:r>
        <w:rPr>
          <w:rFonts w:ascii="仿宋" w:hAnsi="仿宋" w:eastAsia="仿宋" w:cs="仿宋"/>
          <w:spacing w:val="-1"/>
          <w:sz w:val="24"/>
          <w:szCs w:val="24"/>
        </w:rPr>
        <w:t>1）投标文件中的开标一览表与明细表内容不一致的，以开标一览表为准。</w:t>
      </w:r>
    </w:p>
    <w:p w14:paraId="0EA30F8C">
      <w:pPr>
        <w:spacing w:before="151" w:line="441" w:lineRule="exact"/>
        <w:ind w:left="491"/>
        <w:rPr>
          <w:rFonts w:ascii="仿宋" w:hAnsi="仿宋" w:eastAsia="仿宋" w:cs="仿宋"/>
          <w:sz w:val="24"/>
          <w:szCs w:val="24"/>
        </w:rPr>
      </w:pPr>
      <w:r>
        <w:rPr>
          <w:rFonts w:ascii="仿宋" w:hAnsi="仿宋" w:eastAsia="仿宋" w:cs="仿宋"/>
          <w:position w:val="14"/>
          <w:sz w:val="24"/>
          <w:szCs w:val="24"/>
        </w:rPr>
        <w:t>2）如果以文字表示的数据与数字表示的有差别，以文字为准</w:t>
      </w:r>
      <w:r>
        <w:rPr>
          <w:rFonts w:ascii="仿宋" w:hAnsi="仿宋" w:eastAsia="仿宋" w:cs="仿宋"/>
          <w:spacing w:val="-1"/>
          <w:position w:val="14"/>
          <w:sz w:val="24"/>
          <w:szCs w:val="24"/>
        </w:rPr>
        <w:t>修正数字。如果大写金额和小</w:t>
      </w:r>
    </w:p>
    <w:p w14:paraId="438F4073">
      <w:pPr>
        <w:spacing w:before="1" w:line="222" w:lineRule="auto"/>
        <w:ind w:left="22"/>
        <w:rPr>
          <w:rFonts w:ascii="仿宋" w:hAnsi="仿宋" w:eastAsia="仿宋" w:cs="仿宋"/>
          <w:sz w:val="24"/>
          <w:szCs w:val="24"/>
        </w:rPr>
      </w:pPr>
      <w:r>
        <w:rPr>
          <w:rFonts w:ascii="仿宋" w:hAnsi="仿宋" w:eastAsia="仿宋" w:cs="仿宋"/>
          <w:spacing w:val="-2"/>
          <w:sz w:val="24"/>
          <w:szCs w:val="24"/>
        </w:rPr>
        <w:t>写金额不一致的，以大写金额为准；</w:t>
      </w:r>
    </w:p>
    <w:p w14:paraId="4B9C2168">
      <w:pPr>
        <w:spacing w:before="150" w:line="439" w:lineRule="exact"/>
        <w:ind w:left="493"/>
        <w:rPr>
          <w:rFonts w:ascii="仿宋" w:hAnsi="仿宋" w:eastAsia="仿宋" w:cs="仿宋"/>
          <w:sz w:val="24"/>
          <w:szCs w:val="24"/>
        </w:rPr>
      </w:pPr>
      <w:r>
        <w:rPr>
          <w:rFonts w:ascii="仿宋" w:hAnsi="仿宋" w:eastAsia="仿宋" w:cs="仿宋"/>
          <w:position w:val="14"/>
          <w:sz w:val="24"/>
          <w:szCs w:val="24"/>
        </w:rPr>
        <w:t>3）如果单价乘以数量不等于总价，以单价为准修正总价</w:t>
      </w:r>
      <w:r>
        <w:rPr>
          <w:rFonts w:ascii="仿宋" w:hAnsi="仿宋" w:eastAsia="仿宋" w:cs="仿宋"/>
          <w:spacing w:val="-1"/>
          <w:position w:val="14"/>
          <w:sz w:val="24"/>
          <w:szCs w:val="24"/>
        </w:rPr>
        <w:t>，但单价金额小数点有明显错位的</w:t>
      </w:r>
    </w:p>
    <w:p w14:paraId="17B71DF9">
      <w:pPr>
        <w:spacing w:line="220" w:lineRule="auto"/>
        <w:ind w:left="32"/>
        <w:rPr>
          <w:rFonts w:ascii="仿宋" w:hAnsi="仿宋" w:eastAsia="仿宋" w:cs="仿宋"/>
          <w:sz w:val="24"/>
          <w:szCs w:val="24"/>
        </w:rPr>
      </w:pPr>
      <w:r>
        <w:rPr>
          <w:rFonts w:ascii="仿宋" w:hAnsi="仿宋" w:eastAsia="仿宋" w:cs="仿宋"/>
          <w:spacing w:val="-3"/>
          <w:sz w:val="24"/>
          <w:szCs w:val="24"/>
        </w:rPr>
        <w:t>,应以总价为准，并修改单价。如果明细价格相加不等于汇总价格，以明细价格为准。</w:t>
      </w:r>
    </w:p>
    <w:p w14:paraId="0A8357E7">
      <w:pPr>
        <w:spacing w:before="156" w:line="220" w:lineRule="auto"/>
        <w:ind w:left="487"/>
        <w:rPr>
          <w:rFonts w:ascii="仿宋" w:hAnsi="仿宋" w:eastAsia="仿宋" w:cs="仿宋"/>
          <w:sz w:val="24"/>
          <w:szCs w:val="24"/>
        </w:rPr>
      </w:pPr>
      <w:r>
        <w:rPr>
          <w:rFonts w:ascii="仿宋" w:hAnsi="仿宋" w:eastAsia="仿宋" w:cs="仿宋"/>
          <w:sz w:val="24"/>
          <w:szCs w:val="24"/>
        </w:rPr>
        <w:t>4）调整后的数据对投标人具有约束力，投标人不同意以上修正</w:t>
      </w:r>
      <w:r>
        <w:rPr>
          <w:rFonts w:ascii="仿宋" w:hAnsi="仿宋" w:eastAsia="仿宋" w:cs="仿宋"/>
          <w:spacing w:val="-1"/>
          <w:sz w:val="24"/>
          <w:szCs w:val="24"/>
        </w:rPr>
        <w:t>，其投标将被拒绝。</w:t>
      </w:r>
    </w:p>
    <w:p w14:paraId="6CB84CAF">
      <w:pPr>
        <w:spacing w:before="152" w:line="222" w:lineRule="auto"/>
        <w:ind w:left="491"/>
        <w:rPr>
          <w:rFonts w:ascii="仿宋" w:hAnsi="仿宋" w:eastAsia="仿宋" w:cs="仿宋"/>
          <w:sz w:val="24"/>
          <w:szCs w:val="24"/>
        </w:rPr>
      </w:pPr>
      <w:r>
        <w:rPr>
          <w:rFonts w:ascii="仿宋" w:hAnsi="仿宋" w:eastAsia="仿宋" w:cs="仿宋"/>
          <w:sz w:val="24"/>
          <w:szCs w:val="24"/>
        </w:rPr>
        <w:t>23.5评标委员会对投标文件的判定，只依据投标文件内容</w:t>
      </w:r>
      <w:r>
        <w:rPr>
          <w:rFonts w:ascii="仿宋" w:hAnsi="仿宋" w:eastAsia="仿宋" w:cs="仿宋"/>
          <w:spacing w:val="-1"/>
          <w:sz w:val="24"/>
          <w:szCs w:val="24"/>
        </w:rPr>
        <w:t>本身，不依据其他外来证明。</w:t>
      </w:r>
    </w:p>
    <w:p w14:paraId="11904D6C">
      <w:pPr>
        <w:spacing w:before="152" w:line="222" w:lineRule="auto"/>
        <w:ind w:left="491"/>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24.投标的澄清</w:t>
      </w:r>
    </w:p>
    <w:p w14:paraId="0A85FE22">
      <w:pPr>
        <w:spacing w:line="222" w:lineRule="auto"/>
        <w:rPr>
          <w:rFonts w:ascii="仿宋" w:hAnsi="仿宋" w:eastAsia="仿宋" w:cs="仿宋"/>
          <w:sz w:val="24"/>
          <w:szCs w:val="24"/>
        </w:rPr>
        <w:sectPr>
          <w:footerReference r:id="rId28"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69ECCC5E">
      <w:pPr>
        <w:pStyle w:val="6"/>
        <w:spacing w:line="278" w:lineRule="auto"/>
      </w:pPr>
      <w:r>
        <w:pict>
          <v:shape id="_x0000_s2060" o:spid="_x0000_s2060" style="position:absolute;left:0pt;margin-left:54pt;margin-top:62.4pt;height:1pt;width:504pt;mso-position-horizontal-relative:page;mso-position-vertical-relative:page;z-index:251676672;mso-width-relative:page;mso-height-relative:page;" fillcolor="#000000" filled="t" stroked="f" coordsize="10080,20" o:allowincell="f" path="m0,0l10080,0,10080,19,0,19,0,0xe">
            <v:path/>
            <v:fill on="t" focussize="0,0"/>
            <v:stroke on="f"/>
            <v:imagedata o:title=""/>
            <o:lock v:ext="edit"/>
          </v:shape>
        </w:pict>
      </w:r>
    </w:p>
    <w:p w14:paraId="768E93A0">
      <w:pPr>
        <w:spacing w:before="78" w:line="338" w:lineRule="auto"/>
        <w:ind w:left="30" w:firstLine="460"/>
        <w:jc w:val="both"/>
        <w:rPr>
          <w:rFonts w:ascii="仿宋" w:hAnsi="仿宋" w:eastAsia="仿宋" w:cs="仿宋"/>
          <w:sz w:val="24"/>
          <w:szCs w:val="24"/>
        </w:rPr>
      </w:pPr>
      <w:r>
        <w:rPr>
          <w:rFonts w:ascii="仿宋" w:hAnsi="仿宋" w:eastAsia="仿宋" w:cs="仿宋"/>
          <w:spacing w:val="3"/>
          <w:sz w:val="24"/>
          <w:szCs w:val="24"/>
        </w:rPr>
        <w:t>24.1评标委员会有权要求投标人对投标文件中</w:t>
      </w:r>
      <w:r>
        <w:rPr>
          <w:rFonts w:ascii="仿宋" w:hAnsi="仿宋" w:eastAsia="仿宋" w:cs="仿宋"/>
          <w:spacing w:val="2"/>
          <w:sz w:val="24"/>
          <w:szCs w:val="24"/>
        </w:rPr>
        <w:t>含义不明确、对同类问题表述不一致或者有</w:t>
      </w:r>
      <w:r>
        <w:rPr>
          <w:rFonts w:ascii="仿宋" w:hAnsi="仿宋" w:eastAsia="仿宋" w:cs="仿宋"/>
          <w:spacing w:val="-1"/>
          <w:sz w:val="24"/>
          <w:szCs w:val="24"/>
        </w:rPr>
        <w:t>明显文字和计算错误等内容作必要的澄清、说明或者补正。该要求应当采用书面形式，并由评标</w:t>
      </w:r>
    </w:p>
    <w:p w14:paraId="1E2B00AC">
      <w:pPr>
        <w:spacing w:line="221" w:lineRule="auto"/>
        <w:ind w:left="25"/>
        <w:rPr>
          <w:rFonts w:ascii="仿宋" w:hAnsi="仿宋" w:eastAsia="仿宋" w:cs="仿宋"/>
          <w:sz w:val="24"/>
          <w:szCs w:val="24"/>
        </w:rPr>
      </w:pPr>
      <w:r>
        <w:rPr>
          <w:rFonts w:ascii="仿宋" w:hAnsi="仿宋" w:eastAsia="仿宋" w:cs="仿宋"/>
          <w:spacing w:val="-1"/>
          <w:sz w:val="24"/>
          <w:szCs w:val="24"/>
        </w:rPr>
        <w:t>委员会成员签字。评标委员会不接受投标人主动提出的澄清、说明或者补正。</w:t>
      </w:r>
    </w:p>
    <w:p w14:paraId="402181F4">
      <w:pPr>
        <w:spacing w:before="155" w:line="338" w:lineRule="auto"/>
        <w:ind w:left="15" w:firstLine="475"/>
        <w:jc w:val="both"/>
        <w:rPr>
          <w:rFonts w:ascii="仿宋" w:hAnsi="仿宋" w:eastAsia="仿宋" w:cs="仿宋"/>
          <w:sz w:val="24"/>
          <w:szCs w:val="24"/>
        </w:rPr>
      </w:pPr>
      <w:r>
        <w:rPr>
          <w:rFonts w:ascii="仿宋" w:hAnsi="仿宋" w:eastAsia="仿宋" w:cs="仿宋"/>
          <w:spacing w:val="3"/>
          <w:sz w:val="24"/>
          <w:szCs w:val="24"/>
        </w:rPr>
        <w:t>24.2投标人必须按照评标委员会通知的内容和</w:t>
      </w:r>
      <w:r>
        <w:rPr>
          <w:rFonts w:ascii="仿宋" w:hAnsi="仿宋" w:eastAsia="仿宋" w:cs="仿宋"/>
          <w:spacing w:val="2"/>
          <w:sz w:val="24"/>
          <w:szCs w:val="24"/>
        </w:rPr>
        <w:t>时间做出书面答复，该答复经法定代表人或</w:t>
      </w:r>
      <w:r>
        <w:rPr>
          <w:rFonts w:ascii="仿宋" w:hAnsi="仿宋" w:eastAsia="仿宋" w:cs="仿宋"/>
          <w:sz w:val="24"/>
          <w:szCs w:val="24"/>
        </w:rPr>
        <w:t>授权代理人的签字认可，将作为投标文件内容的一部分。</w:t>
      </w:r>
      <w:r>
        <w:rPr>
          <w:rFonts w:ascii="仿宋" w:hAnsi="仿宋" w:eastAsia="仿宋" w:cs="仿宋"/>
          <w:spacing w:val="-1"/>
          <w:sz w:val="24"/>
          <w:szCs w:val="24"/>
        </w:rPr>
        <w:t>澄清、说明或者补正不得超出投标文件</w:t>
      </w:r>
      <w:r>
        <w:rPr>
          <w:rFonts w:ascii="仿宋" w:hAnsi="仿宋" w:eastAsia="仿宋" w:cs="仿宋"/>
          <w:sz w:val="24"/>
          <w:szCs w:val="24"/>
        </w:rPr>
        <w:t>的范围或者改变投标文件的实质性内容。投标人拒不按照</w:t>
      </w:r>
      <w:r>
        <w:rPr>
          <w:rFonts w:ascii="仿宋" w:hAnsi="仿宋" w:eastAsia="仿宋" w:cs="仿宋"/>
          <w:spacing w:val="-1"/>
          <w:sz w:val="24"/>
          <w:szCs w:val="24"/>
        </w:rPr>
        <w:t>要求对投标文件进行澄清、说明或者补</w:t>
      </w:r>
    </w:p>
    <w:p w14:paraId="72401383">
      <w:pPr>
        <w:spacing w:line="222" w:lineRule="auto"/>
        <w:ind w:left="18"/>
        <w:rPr>
          <w:rFonts w:ascii="仿宋" w:hAnsi="仿宋" w:eastAsia="仿宋" w:cs="仿宋"/>
          <w:sz w:val="24"/>
          <w:szCs w:val="24"/>
        </w:rPr>
      </w:pPr>
      <w:r>
        <w:rPr>
          <w:rFonts w:ascii="仿宋" w:hAnsi="仿宋" w:eastAsia="仿宋" w:cs="仿宋"/>
          <w:spacing w:val="-2"/>
          <w:sz w:val="24"/>
          <w:szCs w:val="24"/>
        </w:rPr>
        <w:t>正的，评标委员会可拒绝该投标。</w:t>
      </w:r>
    </w:p>
    <w:p w14:paraId="7D0CB7CD">
      <w:pPr>
        <w:spacing w:before="151" w:line="338" w:lineRule="auto"/>
        <w:ind w:left="19" w:firstLine="471"/>
        <w:jc w:val="both"/>
        <w:rPr>
          <w:rFonts w:ascii="仿宋" w:hAnsi="仿宋" w:eastAsia="仿宋" w:cs="仿宋"/>
          <w:sz w:val="24"/>
          <w:szCs w:val="24"/>
        </w:rPr>
      </w:pPr>
      <w:r>
        <w:rPr>
          <w:rFonts w:ascii="仿宋" w:hAnsi="仿宋" w:eastAsia="仿宋" w:cs="仿宋"/>
          <w:sz w:val="24"/>
          <w:szCs w:val="24"/>
        </w:rPr>
        <w:t>24.3如评标委员会一致认为某个投标人的报价明显不合理，</w:t>
      </w:r>
      <w:r>
        <w:rPr>
          <w:rFonts w:ascii="仿宋" w:hAnsi="仿宋" w:eastAsia="仿宋" w:cs="仿宋"/>
          <w:spacing w:val="-1"/>
          <w:sz w:val="24"/>
          <w:szCs w:val="24"/>
        </w:rPr>
        <w:t>有降低质量、不能诚信履行的</w:t>
      </w:r>
      <w:r>
        <w:rPr>
          <w:rFonts w:ascii="仿宋" w:hAnsi="仿宋" w:eastAsia="仿宋" w:cs="仿宋"/>
          <w:sz w:val="24"/>
          <w:szCs w:val="24"/>
        </w:rPr>
        <w:t>可能时，评标委员会有权决定是否通知投标人限</w:t>
      </w:r>
      <w:r>
        <w:rPr>
          <w:rFonts w:ascii="仿宋" w:hAnsi="仿宋" w:eastAsia="仿宋" w:cs="仿宋"/>
          <w:spacing w:val="-1"/>
          <w:sz w:val="24"/>
          <w:szCs w:val="24"/>
        </w:rPr>
        <w:t>期进行书面解释或提供相关证明材料。若已要求</w:t>
      </w:r>
      <w:r>
        <w:rPr>
          <w:rFonts w:ascii="仿宋" w:hAnsi="仿宋" w:eastAsia="仿宋" w:cs="仿宋"/>
          <w:spacing w:val="-2"/>
          <w:sz w:val="24"/>
          <w:szCs w:val="24"/>
        </w:rPr>
        <w:t>,而该投标人在规定期限内未做出解释、作出的解释不合理或不能提供证明材</w:t>
      </w:r>
      <w:r>
        <w:rPr>
          <w:rFonts w:ascii="仿宋" w:hAnsi="仿宋" w:eastAsia="仿宋" w:cs="仿宋"/>
          <w:spacing w:val="-3"/>
          <w:sz w:val="24"/>
          <w:szCs w:val="24"/>
        </w:rPr>
        <w:t>料的，经评标委员</w:t>
      </w:r>
    </w:p>
    <w:p w14:paraId="3C638350">
      <w:pPr>
        <w:spacing w:before="1" w:line="222" w:lineRule="auto"/>
        <w:ind w:left="23"/>
        <w:rPr>
          <w:rFonts w:ascii="仿宋" w:hAnsi="仿宋" w:eastAsia="仿宋" w:cs="仿宋"/>
          <w:sz w:val="24"/>
          <w:szCs w:val="24"/>
        </w:rPr>
      </w:pPr>
      <w:r>
        <w:rPr>
          <w:rFonts w:ascii="仿宋" w:hAnsi="仿宋" w:eastAsia="仿宋" w:cs="仿宋"/>
          <w:spacing w:val="-2"/>
          <w:sz w:val="24"/>
          <w:szCs w:val="24"/>
        </w:rPr>
        <w:t>会取得一致意见后，可拒绝该投标。</w:t>
      </w:r>
    </w:p>
    <w:p w14:paraId="7E3EC6E0">
      <w:pPr>
        <w:spacing w:before="150" w:line="442" w:lineRule="exact"/>
        <w:ind w:left="491"/>
        <w:rPr>
          <w:rFonts w:ascii="仿宋" w:hAnsi="仿宋" w:eastAsia="仿宋" w:cs="仿宋"/>
          <w:sz w:val="24"/>
          <w:szCs w:val="24"/>
        </w:rPr>
      </w:pPr>
      <w:r>
        <w:rPr>
          <w:rFonts w:ascii="仿宋" w:hAnsi="仿宋" w:eastAsia="仿宋" w:cs="仿宋"/>
          <w:position w:val="15"/>
          <w:sz w:val="24"/>
          <w:szCs w:val="24"/>
        </w:rPr>
        <w:t>24.4公开招标采购项目开标结束后，采购人或者采购代理机</w:t>
      </w:r>
      <w:r>
        <w:rPr>
          <w:rFonts w:ascii="仿宋" w:hAnsi="仿宋" w:eastAsia="仿宋" w:cs="仿宋"/>
          <w:spacing w:val="-1"/>
          <w:position w:val="15"/>
          <w:sz w:val="24"/>
          <w:szCs w:val="24"/>
        </w:rPr>
        <w:t>构应当依法对投标人的资格进</w:t>
      </w:r>
    </w:p>
    <w:p w14:paraId="6C62615A">
      <w:pPr>
        <w:spacing w:before="1" w:line="220" w:lineRule="auto"/>
        <w:ind w:left="17"/>
        <w:rPr>
          <w:rFonts w:ascii="仿宋" w:hAnsi="仿宋" w:eastAsia="仿宋" w:cs="仿宋"/>
          <w:sz w:val="24"/>
          <w:szCs w:val="24"/>
        </w:rPr>
      </w:pPr>
      <w:r>
        <w:rPr>
          <w:rFonts w:ascii="仿宋" w:hAnsi="仿宋" w:eastAsia="仿宋" w:cs="仿宋"/>
          <w:spacing w:val="-1"/>
          <w:sz w:val="24"/>
          <w:szCs w:val="24"/>
        </w:rPr>
        <w:t>行审查。合格投标人不足3家的，不得评标。</w:t>
      </w:r>
    </w:p>
    <w:p w14:paraId="33A9D681">
      <w:pPr>
        <w:spacing w:before="152" w:line="221" w:lineRule="auto"/>
        <w:ind w:left="491"/>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25.详细评审</w:t>
      </w:r>
    </w:p>
    <w:p w14:paraId="223BA1E2">
      <w:pPr>
        <w:spacing w:before="151" w:line="339" w:lineRule="auto"/>
        <w:ind w:left="15" w:firstLine="475"/>
        <w:jc w:val="both"/>
        <w:rPr>
          <w:rFonts w:ascii="仿宋" w:hAnsi="仿宋" w:eastAsia="仿宋" w:cs="仿宋"/>
          <w:sz w:val="24"/>
          <w:szCs w:val="24"/>
        </w:rPr>
      </w:pPr>
      <w:r>
        <w:rPr>
          <w:rFonts w:ascii="仿宋" w:hAnsi="仿宋" w:eastAsia="仿宋" w:cs="仿宋"/>
          <w:spacing w:val="3"/>
          <w:sz w:val="24"/>
          <w:szCs w:val="24"/>
        </w:rPr>
        <w:t>25.1评标委员会只对实质上响应招标文件的投</w:t>
      </w:r>
      <w:r>
        <w:rPr>
          <w:rFonts w:ascii="仿宋" w:hAnsi="仿宋" w:eastAsia="仿宋" w:cs="仿宋"/>
          <w:spacing w:val="2"/>
          <w:sz w:val="24"/>
          <w:szCs w:val="24"/>
        </w:rPr>
        <w:t>标进行评价和比较；评审应严格按照招标文</w:t>
      </w:r>
      <w:r>
        <w:rPr>
          <w:rFonts w:ascii="仿宋" w:hAnsi="仿宋" w:eastAsia="仿宋" w:cs="仿宋"/>
          <w:spacing w:val="4"/>
          <w:sz w:val="24"/>
          <w:szCs w:val="24"/>
        </w:rPr>
        <w:t>件第二部分“投标人须知前附表”中规定以及招标文件的要求进行。具体要求等详见招标文件</w:t>
      </w:r>
    </w:p>
    <w:p w14:paraId="271721D9">
      <w:pPr>
        <w:spacing w:line="222" w:lineRule="auto"/>
        <w:ind w:left="26"/>
        <w:rPr>
          <w:rFonts w:ascii="仿宋" w:hAnsi="仿宋" w:eastAsia="仿宋" w:cs="仿宋"/>
          <w:sz w:val="24"/>
          <w:szCs w:val="24"/>
        </w:rPr>
      </w:pPr>
      <w:r>
        <w:rPr>
          <w:rFonts w:ascii="仿宋" w:hAnsi="仿宋" w:eastAsia="仿宋" w:cs="仿宋"/>
          <w:spacing w:val="-3"/>
          <w:sz w:val="24"/>
          <w:szCs w:val="24"/>
        </w:rPr>
        <w:t>第四部分“评审方法”。</w:t>
      </w:r>
    </w:p>
    <w:p w14:paraId="51A17758">
      <w:pPr>
        <w:spacing w:before="150" w:line="339" w:lineRule="auto"/>
        <w:ind w:left="30" w:firstLine="461"/>
        <w:jc w:val="both"/>
        <w:rPr>
          <w:rFonts w:ascii="仿宋" w:hAnsi="仿宋" w:eastAsia="仿宋" w:cs="仿宋"/>
          <w:sz w:val="24"/>
          <w:szCs w:val="24"/>
        </w:rPr>
      </w:pPr>
      <w:r>
        <w:rPr>
          <w:rFonts w:ascii="仿宋" w:hAnsi="仿宋" w:eastAsia="仿宋" w:cs="仿宋"/>
          <w:spacing w:val="3"/>
          <w:sz w:val="24"/>
          <w:szCs w:val="24"/>
        </w:rPr>
        <w:t>25.2评标委员会依法独立评审，严格遵守评审</w:t>
      </w:r>
      <w:r>
        <w:rPr>
          <w:rFonts w:ascii="仿宋" w:hAnsi="仿宋" w:eastAsia="仿宋" w:cs="仿宋"/>
          <w:spacing w:val="2"/>
          <w:sz w:val="24"/>
          <w:szCs w:val="24"/>
        </w:rPr>
        <w:t>工作纪律。对需要共同认定的事项存在争议</w:t>
      </w:r>
      <w:r>
        <w:rPr>
          <w:rFonts w:ascii="仿宋" w:hAnsi="仿宋" w:eastAsia="仿宋" w:cs="仿宋"/>
          <w:spacing w:val="-1"/>
          <w:sz w:val="24"/>
          <w:szCs w:val="24"/>
        </w:rPr>
        <w:t>的，按照少数服从多数的原则作出评审结论。持不同意见的评标委员会成员应当在评标报告上签</w:t>
      </w:r>
    </w:p>
    <w:p w14:paraId="3AA6A7A0">
      <w:pPr>
        <w:spacing w:line="220" w:lineRule="auto"/>
        <w:ind w:left="15"/>
        <w:rPr>
          <w:rFonts w:ascii="仿宋" w:hAnsi="仿宋" w:eastAsia="仿宋" w:cs="仿宋"/>
          <w:sz w:val="24"/>
          <w:szCs w:val="24"/>
        </w:rPr>
      </w:pPr>
      <w:r>
        <w:rPr>
          <w:rFonts w:ascii="仿宋" w:hAnsi="仿宋" w:eastAsia="仿宋" w:cs="仿宋"/>
          <w:spacing w:val="-1"/>
          <w:sz w:val="24"/>
          <w:szCs w:val="24"/>
        </w:rPr>
        <w:t>署不同意见并说明理由，不签署不同意见的视为同意。</w:t>
      </w:r>
    </w:p>
    <w:p w14:paraId="31A8AB3E">
      <w:pPr>
        <w:spacing w:before="154" w:line="222" w:lineRule="auto"/>
        <w:ind w:left="491"/>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26.确定中标人</w:t>
      </w:r>
    </w:p>
    <w:p w14:paraId="2297739C">
      <w:pPr>
        <w:spacing w:before="154" w:line="338" w:lineRule="auto"/>
        <w:ind w:left="15" w:firstLine="476"/>
        <w:jc w:val="both"/>
        <w:rPr>
          <w:rFonts w:ascii="仿宋" w:hAnsi="仿宋" w:eastAsia="仿宋" w:cs="仿宋"/>
          <w:sz w:val="24"/>
          <w:szCs w:val="24"/>
        </w:rPr>
      </w:pPr>
      <w:r>
        <w:rPr>
          <w:rFonts w:ascii="仿宋" w:hAnsi="仿宋" w:eastAsia="仿宋" w:cs="仿宋"/>
          <w:spacing w:val="3"/>
          <w:sz w:val="24"/>
          <w:szCs w:val="24"/>
        </w:rPr>
        <w:t>26.1使用综合评分法的采购项目，提供相同品</w:t>
      </w:r>
      <w:r>
        <w:rPr>
          <w:rFonts w:ascii="仿宋" w:hAnsi="仿宋" w:eastAsia="仿宋" w:cs="仿宋"/>
          <w:spacing w:val="2"/>
          <w:sz w:val="24"/>
          <w:szCs w:val="24"/>
        </w:rPr>
        <w:t>牌产品且通过资格审查、符合性审查的不同</w:t>
      </w:r>
      <w:r>
        <w:rPr>
          <w:rFonts w:ascii="仿宋" w:hAnsi="仿宋" w:eastAsia="仿宋" w:cs="仿宋"/>
          <w:sz w:val="24"/>
          <w:szCs w:val="24"/>
        </w:rPr>
        <w:t>投标人参加同一合同项下投标的，按一家投标人计算，评</w:t>
      </w:r>
      <w:r>
        <w:rPr>
          <w:rFonts w:ascii="仿宋" w:hAnsi="仿宋" w:eastAsia="仿宋" w:cs="仿宋"/>
          <w:spacing w:val="-1"/>
          <w:sz w:val="24"/>
          <w:szCs w:val="24"/>
        </w:rPr>
        <w:t>审后得分最高的同品牌投标人获得中标</w:t>
      </w:r>
      <w:r>
        <w:rPr>
          <w:rFonts w:ascii="仿宋" w:hAnsi="仿宋" w:eastAsia="仿宋" w:cs="仿宋"/>
          <w:spacing w:val="1"/>
          <w:sz w:val="24"/>
          <w:szCs w:val="24"/>
        </w:rPr>
        <w:t>人推荐资格；评审得分相同的，由采购人或者采购人委托评标委员会按照招标文件规定的方式</w:t>
      </w:r>
      <w:r>
        <w:rPr>
          <w:rFonts w:ascii="仿宋" w:hAnsi="仿宋" w:eastAsia="仿宋" w:cs="仿宋"/>
          <w:sz w:val="24"/>
          <w:szCs w:val="24"/>
        </w:rPr>
        <w:t>确定一个投标人获得中标人推荐资格，招标文件未规定的</w:t>
      </w:r>
      <w:r>
        <w:rPr>
          <w:rFonts w:ascii="仿宋" w:hAnsi="仿宋" w:eastAsia="仿宋" w:cs="仿宋"/>
          <w:spacing w:val="-1"/>
          <w:sz w:val="24"/>
          <w:szCs w:val="24"/>
        </w:rPr>
        <w:t>采取随机抽取方式确定，其他同品牌投</w:t>
      </w:r>
    </w:p>
    <w:p w14:paraId="1FB13436">
      <w:pPr>
        <w:spacing w:line="220" w:lineRule="auto"/>
        <w:ind w:left="15"/>
        <w:rPr>
          <w:rFonts w:ascii="仿宋" w:hAnsi="仿宋" w:eastAsia="仿宋" w:cs="仿宋"/>
          <w:sz w:val="24"/>
          <w:szCs w:val="24"/>
        </w:rPr>
      </w:pPr>
      <w:r>
        <w:rPr>
          <w:rFonts w:ascii="仿宋" w:hAnsi="仿宋" w:eastAsia="仿宋" w:cs="仿宋"/>
          <w:spacing w:val="-2"/>
          <w:sz w:val="24"/>
          <w:szCs w:val="24"/>
        </w:rPr>
        <w:t>标人不作为中标候选人。</w:t>
      </w:r>
    </w:p>
    <w:p w14:paraId="5FFE1CF1">
      <w:pPr>
        <w:spacing w:before="153" w:line="221" w:lineRule="auto"/>
        <w:ind w:left="491"/>
        <w:rPr>
          <w:rFonts w:ascii="仿宋" w:hAnsi="仿宋" w:eastAsia="仿宋" w:cs="仿宋"/>
          <w:sz w:val="24"/>
          <w:szCs w:val="24"/>
        </w:rPr>
      </w:pPr>
      <w:r>
        <w:rPr>
          <w:rFonts w:ascii="仿宋" w:hAnsi="仿宋" w:eastAsia="仿宋" w:cs="仿宋"/>
          <w:spacing w:val="-1"/>
          <w:sz w:val="24"/>
          <w:szCs w:val="24"/>
        </w:rPr>
        <w:t>26.2招标人根据评审结果及招标文件的规定确定中标人。</w:t>
      </w:r>
    </w:p>
    <w:p w14:paraId="00307978">
      <w:pPr>
        <w:spacing w:before="155" w:line="222" w:lineRule="auto"/>
        <w:ind w:left="491"/>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27.评标过程要求</w:t>
      </w:r>
    </w:p>
    <w:p w14:paraId="4575DB3A">
      <w:pPr>
        <w:spacing w:before="150" w:line="439" w:lineRule="exact"/>
        <w:ind w:left="491"/>
        <w:rPr>
          <w:rFonts w:ascii="仿宋" w:hAnsi="仿宋" w:eastAsia="仿宋" w:cs="仿宋"/>
          <w:sz w:val="24"/>
          <w:szCs w:val="24"/>
        </w:rPr>
      </w:pPr>
      <w:r>
        <w:rPr>
          <w:rFonts w:ascii="仿宋" w:hAnsi="仿宋" w:eastAsia="仿宋" w:cs="仿宋"/>
          <w:position w:val="14"/>
          <w:sz w:val="24"/>
          <w:szCs w:val="24"/>
        </w:rPr>
        <w:t>27.1开标之后，直到签订合同止，凡是属于审查、澄清、评</w:t>
      </w:r>
      <w:r>
        <w:rPr>
          <w:rFonts w:ascii="仿宋" w:hAnsi="仿宋" w:eastAsia="仿宋" w:cs="仿宋"/>
          <w:spacing w:val="-1"/>
          <w:position w:val="14"/>
          <w:sz w:val="24"/>
          <w:szCs w:val="24"/>
        </w:rPr>
        <w:t>价和比较投标的有关资料以及</w:t>
      </w:r>
    </w:p>
    <w:p w14:paraId="7507BD83">
      <w:pPr>
        <w:spacing w:before="1" w:line="221" w:lineRule="auto"/>
        <w:ind w:left="20"/>
        <w:rPr>
          <w:rFonts w:ascii="仿宋" w:hAnsi="仿宋" w:eastAsia="仿宋" w:cs="仿宋"/>
          <w:sz w:val="24"/>
          <w:szCs w:val="24"/>
        </w:rPr>
      </w:pPr>
      <w:r>
        <w:rPr>
          <w:rFonts w:ascii="仿宋" w:hAnsi="仿宋" w:eastAsia="仿宋" w:cs="仿宋"/>
          <w:spacing w:val="-1"/>
          <w:sz w:val="24"/>
          <w:szCs w:val="24"/>
        </w:rPr>
        <w:t>定标意向等，均不向投标人或者其他与评标无关的人员透露。</w:t>
      </w:r>
    </w:p>
    <w:p w14:paraId="60C70426">
      <w:pPr>
        <w:spacing w:line="221" w:lineRule="auto"/>
        <w:rPr>
          <w:rFonts w:ascii="仿宋" w:hAnsi="仿宋" w:eastAsia="仿宋" w:cs="仿宋"/>
          <w:sz w:val="24"/>
          <w:szCs w:val="24"/>
        </w:rPr>
        <w:sectPr>
          <w:footerReference r:id="rId29"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37980E11">
      <w:pPr>
        <w:pStyle w:val="6"/>
        <w:spacing w:line="278" w:lineRule="auto"/>
      </w:pPr>
      <w:r>
        <w:pict>
          <v:shape id="_x0000_s2061" o:spid="_x0000_s2061" style="position:absolute;left:0pt;margin-left:54pt;margin-top:62.4pt;height:1pt;width:504pt;mso-position-horizontal-relative:page;mso-position-vertical-relative:page;z-index:251677696;mso-width-relative:page;mso-height-relative:page;" fillcolor="#000000" filled="t" stroked="f" coordsize="10080,20" o:allowincell="f" path="m0,0l10080,0,10080,19,0,19,0,0xe">
            <v:path/>
            <v:fill on="t" focussize="0,0"/>
            <v:stroke on="f"/>
            <v:imagedata o:title=""/>
            <o:lock v:ext="edit"/>
          </v:shape>
        </w:pict>
      </w:r>
    </w:p>
    <w:p w14:paraId="6D5FA90E">
      <w:pPr>
        <w:spacing w:before="78" w:line="439" w:lineRule="exact"/>
        <w:ind w:left="491"/>
        <w:rPr>
          <w:rFonts w:ascii="仿宋" w:hAnsi="仿宋" w:eastAsia="仿宋" w:cs="仿宋"/>
          <w:sz w:val="24"/>
          <w:szCs w:val="24"/>
        </w:rPr>
      </w:pPr>
      <w:r>
        <w:rPr>
          <w:rFonts w:ascii="仿宋" w:hAnsi="仿宋" w:eastAsia="仿宋" w:cs="仿宋"/>
          <w:position w:val="14"/>
          <w:sz w:val="24"/>
          <w:szCs w:val="24"/>
        </w:rPr>
        <w:t>27.2在确定中标人之前，投标人试图在投标文件审查、澄清</w:t>
      </w:r>
      <w:r>
        <w:rPr>
          <w:rFonts w:ascii="仿宋" w:hAnsi="仿宋" w:eastAsia="仿宋" w:cs="仿宋"/>
          <w:spacing w:val="-1"/>
          <w:position w:val="14"/>
          <w:sz w:val="24"/>
          <w:szCs w:val="24"/>
        </w:rPr>
        <w:t>、比较和评标时对评标委员会</w:t>
      </w:r>
    </w:p>
    <w:p w14:paraId="360A16DE">
      <w:pPr>
        <w:spacing w:line="221" w:lineRule="auto"/>
        <w:ind w:left="33"/>
        <w:rPr>
          <w:rFonts w:ascii="仿宋" w:hAnsi="仿宋" w:eastAsia="仿宋" w:cs="仿宋"/>
          <w:sz w:val="24"/>
          <w:szCs w:val="24"/>
        </w:rPr>
      </w:pPr>
      <w:r>
        <w:rPr>
          <w:rFonts w:ascii="仿宋" w:hAnsi="仿宋" w:eastAsia="仿宋" w:cs="仿宋"/>
          <w:spacing w:val="-1"/>
          <w:sz w:val="24"/>
          <w:szCs w:val="24"/>
        </w:rPr>
        <w:t>、采购人和采购代理机构施加任何影响都可能导</w:t>
      </w:r>
      <w:r>
        <w:rPr>
          <w:rFonts w:ascii="仿宋" w:hAnsi="仿宋" w:eastAsia="仿宋" w:cs="仿宋"/>
          <w:spacing w:val="-2"/>
          <w:sz w:val="24"/>
          <w:szCs w:val="24"/>
        </w:rPr>
        <w:t>致其投标无效。</w:t>
      </w:r>
    </w:p>
    <w:p w14:paraId="0CA406A5">
      <w:pPr>
        <w:spacing w:before="151" w:line="222" w:lineRule="auto"/>
        <w:ind w:left="491"/>
        <w:rPr>
          <w:rFonts w:ascii="仿宋" w:hAnsi="仿宋" w:eastAsia="仿宋" w:cs="仿宋"/>
          <w:sz w:val="24"/>
          <w:szCs w:val="24"/>
        </w:rPr>
      </w:pPr>
      <w:r>
        <w:rPr>
          <w:rFonts w:ascii="仿宋" w:hAnsi="仿宋" w:eastAsia="仿宋" w:cs="仿宋"/>
          <w:spacing w:val="-4"/>
          <w:sz w:val="24"/>
          <w:szCs w:val="24"/>
        </w:rPr>
        <w:t>27.3电子招投标的应急措施</w:t>
      </w:r>
    </w:p>
    <w:p w14:paraId="1D5063BA">
      <w:pPr>
        <w:spacing w:before="152" w:line="440" w:lineRule="exact"/>
        <w:ind w:left="491"/>
        <w:rPr>
          <w:rFonts w:ascii="仿宋" w:hAnsi="仿宋" w:eastAsia="仿宋" w:cs="仿宋"/>
          <w:sz w:val="24"/>
          <w:szCs w:val="24"/>
        </w:rPr>
      </w:pPr>
      <w:r>
        <w:rPr>
          <w:rFonts w:ascii="仿宋" w:hAnsi="仿宋" w:eastAsia="仿宋" w:cs="仿宋"/>
          <w:spacing w:val="-1"/>
          <w:position w:val="14"/>
          <w:sz w:val="24"/>
          <w:szCs w:val="24"/>
        </w:rPr>
        <w:t>27.3.1电子开标、评标如出现下列原因，导致系统无法正常</w:t>
      </w:r>
      <w:r>
        <w:rPr>
          <w:rFonts w:ascii="仿宋" w:hAnsi="仿宋" w:eastAsia="仿宋" w:cs="仿宋"/>
          <w:spacing w:val="-2"/>
          <w:position w:val="14"/>
          <w:sz w:val="24"/>
          <w:szCs w:val="24"/>
        </w:rPr>
        <w:t>运行或无法正常评标时，应采</w:t>
      </w:r>
    </w:p>
    <w:p w14:paraId="630A9CD0">
      <w:pPr>
        <w:spacing w:line="222" w:lineRule="auto"/>
        <w:ind w:left="16"/>
        <w:rPr>
          <w:rFonts w:ascii="仿宋" w:hAnsi="仿宋" w:eastAsia="仿宋" w:cs="仿宋"/>
          <w:sz w:val="24"/>
          <w:szCs w:val="24"/>
        </w:rPr>
      </w:pPr>
      <w:r>
        <w:rPr>
          <w:rFonts w:ascii="仿宋" w:hAnsi="仿宋" w:eastAsia="仿宋" w:cs="仿宋"/>
          <w:spacing w:val="-3"/>
          <w:sz w:val="24"/>
          <w:szCs w:val="24"/>
        </w:rPr>
        <w:t>取应急措施。</w:t>
      </w:r>
    </w:p>
    <w:p w14:paraId="047663DB">
      <w:pPr>
        <w:spacing w:before="150" w:line="222" w:lineRule="auto"/>
        <w:ind w:left="500"/>
        <w:rPr>
          <w:rFonts w:ascii="仿宋" w:hAnsi="仿宋" w:eastAsia="仿宋" w:cs="仿宋"/>
          <w:sz w:val="24"/>
          <w:szCs w:val="24"/>
        </w:rPr>
      </w:pPr>
      <w:r>
        <w:rPr>
          <w:rFonts w:ascii="仿宋" w:hAnsi="仿宋" w:eastAsia="仿宋" w:cs="仿宋"/>
          <w:spacing w:val="-1"/>
          <w:sz w:val="24"/>
          <w:szCs w:val="24"/>
        </w:rPr>
        <w:t>（1）系统服务器发生故障，无法访问或无法使用系统；</w:t>
      </w:r>
    </w:p>
    <w:p w14:paraId="4B33F674">
      <w:pPr>
        <w:spacing w:before="153" w:line="439" w:lineRule="exact"/>
        <w:ind w:left="500"/>
        <w:rPr>
          <w:rFonts w:ascii="仿宋" w:hAnsi="仿宋" w:eastAsia="仿宋" w:cs="仿宋"/>
          <w:sz w:val="24"/>
          <w:szCs w:val="24"/>
        </w:rPr>
      </w:pPr>
      <w:r>
        <w:rPr>
          <w:rFonts w:ascii="仿宋" w:hAnsi="仿宋" w:eastAsia="仿宋" w:cs="仿宋"/>
          <w:spacing w:val="-1"/>
          <w:position w:val="14"/>
          <w:sz w:val="24"/>
          <w:szCs w:val="24"/>
        </w:rPr>
        <w:t>（2）系统的软件或数据库出现错误，不能进行正常操作；</w:t>
      </w:r>
    </w:p>
    <w:p w14:paraId="58D4F71F">
      <w:pPr>
        <w:spacing w:before="1" w:line="219" w:lineRule="auto"/>
        <w:ind w:left="500"/>
        <w:rPr>
          <w:rFonts w:ascii="仿宋" w:hAnsi="仿宋" w:eastAsia="仿宋" w:cs="仿宋"/>
          <w:sz w:val="24"/>
          <w:szCs w:val="24"/>
        </w:rPr>
      </w:pPr>
      <w:r>
        <w:rPr>
          <w:rFonts w:ascii="仿宋" w:hAnsi="仿宋" w:eastAsia="仿宋" w:cs="仿宋"/>
          <w:spacing w:val="-1"/>
          <w:sz w:val="24"/>
          <w:szCs w:val="24"/>
        </w:rPr>
        <w:t>（3）系统发现有安全漏洞，有潜在的泄密危险；</w:t>
      </w:r>
    </w:p>
    <w:p w14:paraId="45C819EA">
      <w:pPr>
        <w:spacing w:before="154" w:line="220" w:lineRule="auto"/>
        <w:ind w:left="500"/>
        <w:rPr>
          <w:rFonts w:ascii="仿宋" w:hAnsi="仿宋" w:eastAsia="仿宋" w:cs="仿宋"/>
          <w:sz w:val="24"/>
          <w:szCs w:val="24"/>
        </w:rPr>
      </w:pPr>
      <w:r>
        <w:rPr>
          <w:rFonts w:ascii="仿宋" w:hAnsi="仿宋" w:eastAsia="仿宋" w:cs="仿宋"/>
          <w:spacing w:val="-2"/>
          <w:sz w:val="24"/>
          <w:szCs w:val="24"/>
        </w:rPr>
        <w:t>（4）病毒发作或受到外来病毒的攻击；</w:t>
      </w:r>
    </w:p>
    <w:p w14:paraId="672F0C8E">
      <w:pPr>
        <w:spacing w:before="155" w:line="222" w:lineRule="auto"/>
        <w:ind w:left="500"/>
        <w:rPr>
          <w:rFonts w:ascii="仿宋" w:hAnsi="仿宋" w:eastAsia="仿宋" w:cs="仿宋"/>
          <w:sz w:val="24"/>
          <w:szCs w:val="24"/>
        </w:rPr>
      </w:pPr>
      <w:r>
        <w:rPr>
          <w:rFonts w:ascii="仿宋" w:hAnsi="仿宋" w:eastAsia="仿宋" w:cs="仿宋"/>
          <w:spacing w:val="-1"/>
          <w:sz w:val="24"/>
          <w:szCs w:val="24"/>
        </w:rPr>
        <w:t>（5）出现其他不可抗拒的客观原因造成开评标系统无法正常使用。</w:t>
      </w:r>
    </w:p>
    <w:p w14:paraId="5682052F">
      <w:pPr>
        <w:spacing w:before="151" w:line="439" w:lineRule="exact"/>
        <w:jc w:val="right"/>
        <w:rPr>
          <w:rFonts w:ascii="仿宋" w:hAnsi="仿宋" w:eastAsia="仿宋" w:cs="仿宋"/>
          <w:sz w:val="24"/>
          <w:szCs w:val="24"/>
        </w:rPr>
      </w:pPr>
      <w:r>
        <w:rPr>
          <w:rFonts w:ascii="仿宋" w:hAnsi="仿宋" w:eastAsia="仿宋" w:cs="仿宋"/>
          <w:spacing w:val="-1"/>
          <w:position w:val="14"/>
          <w:sz w:val="24"/>
          <w:szCs w:val="24"/>
        </w:rPr>
        <w:t>出现上述情况时，应对未开标的暂停开标。已在系统内开标、评标的立即停止。采取应</w:t>
      </w:r>
      <w:r>
        <w:rPr>
          <w:rFonts w:ascii="仿宋" w:hAnsi="仿宋" w:eastAsia="仿宋" w:cs="仿宋"/>
          <w:spacing w:val="-2"/>
          <w:position w:val="14"/>
          <w:sz w:val="24"/>
          <w:szCs w:val="24"/>
        </w:rPr>
        <w:t>急措</w:t>
      </w:r>
    </w:p>
    <w:p w14:paraId="5D524216">
      <w:pPr>
        <w:spacing w:line="220" w:lineRule="auto"/>
        <w:ind w:left="15"/>
        <w:rPr>
          <w:rFonts w:ascii="仿宋" w:hAnsi="仿宋" w:eastAsia="仿宋" w:cs="仿宋"/>
          <w:sz w:val="24"/>
          <w:szCs w:val="24"/>
        </w:rPr>
      </w:pPr>
      <w:r>
        <w:rPr>
          <w:rFonts w:ascii="仿宋" w:hAnsi="仿宋" w:eastAsia="仿宋" w:cs="仿宋"/>
          <w:spacing w:val="-1"/>
          <w:sz w:val="24"/>
          <w:szCs w:val="24"/>
        </w:rPr>
        <w:t>施时，必须对原有资料及信息作出妥善保密处理。</w:t>
      </w:r>
    </w:p>
    <w:p w14:paraId="1A9F4777">
      <w:pPr>
        <w:spacing w:before="156" w:line="439" w:lineRule="exact"/>
        <w:ind w:left="491"/>
        <w:rPr>
          <w:rFonts w:ascii="仿宋" w:hAnsi="仿宋" w:eastAsia="仿宋" w:cs="仿宋"/>
          <w:sz w:val="24"/>
          <w:szCs w:val="24"/>
        </w:rPr>
      </w:pPr>
      <w:r>
        <w:rPr>
          <w:rFonts w:ascii="仿宋" w:hAnsi="仿宋" w:eastAsia="仿宋" w:cs="仿宋"/>
          <w:spacing w:val="-1"/>
          <w:position w:val="14"/>
          <w:sz w:val="24"/>
          <w:szCs w:val="24"/>
        </w:rPr>
        <w:t>27.3.2因系统原因导致投标人均无法解密电子投标文件时，采购</w:t>
      </w:r>
      <w:r>
        <w:rPr>
          <w:rFonts w:ascii="仿宋" w:hAnsi="仿宋" w:eastAsia="仿宋" w:cs="仿宋"/>
          <w:spacing w:val="-2"/>
          <w:position w:val="14"/>
          <w:sz w:val="24"/>
          <w:szCs w:val="24"/>
        </w:rPr>
        <w:t>代理机构可在开标现场直</w:t>
      </w:r>
    </w:p>
    <w:p w14:paraId="339A2648">
      <w:pPr>
        <w:spacing w:before="1" w:line="219" w:lineRule="auto"/>
        <w:ind w:left="16"/>
        <w:rPr>
          <w:rFonts w:ascii="仿宋" w:hAnsi="仿宋" w:eastAsia="仿宋" w:cs="仿宋"/>
          <w:sz w:val="24"/>
          <w:szCs w:val="24"/>
        </w:rPr>
      </w:pPr>
      <w:r>
        <w:rPr>
          <w:rFonts w:ascii="仿宋" w:hAnsi="仿宋" w:eastAsia="仿宋" w:cs="仿宋"/>
          <w:spacing w:val="-1"/>
          <w:sz w:val="24"/>
          <w:szCs w:val="24"/>
        </w:rPr>
        <w:t>接导入投标人在投标截止时间前递交的未加密的电子投标文件进行开标、评标。</w:t>
      </w:r>
    </w:p>
    <w:p w14:paraId="2CB15863">
      <w:pPr>
        <w:spacing w:before="154" w:line="222" w:lineRule="auto"/>
        <w:ind w:left="491"/>
        <w:rPr>
          <w:rFonts w:ascii="仿宋" w:hAnsi="仿宋" w:eastAsia="仿宋" w:cs="仿宋"/>
          <w:sz w:val="24"/>
          <w:szCs w:val="24"/>
        </w:rPr>
      </w:pPr>
      <w:r>
        <w:rPr>
          <w:rFonts w:ascii="仿宋" w:hAnsi="仿宋" w:eastAsia="仿宋" w:cs="仿宋"/>
          <w:sz w:val="24"/>
          <w:szCs w:val="24"/>
          <w14:textOutline w14:w="4358" w14:cap="flat" w14:cmpd="sng">
            <w14:solidFill>
              <w14:srgbClr w14:val="000000"/>
            </w14:solidFill>
            <w14:prstDash w14:val="solid"/>
            <w14:miter w14:val="0"/>
          </w14:textOutline>
        </w:rPr>
        <w:t>28.投标人瑕疵滞后发现的处理规则</w:t>
      </w:r>
    </w:p>
    <w:p w14:paraId="79C8B6D9">
      <w:pPr>
        <w:spacing w:before="152" w:line="338" w:lineRule="auto"/>
        <w:ind w:left="15" w:firstLine="475"/>
        <w:jc w:val="both"/>
        <w:rPr>
          <w:rFonts w:ascii="仿宋" w:hAnsi="仿宋" w:eastAsia="仿宋" w:cs="仿宋"/>
          <w:sz w:val="24"/>
          <w:szCs w:val="24"/>
        </w:rPr>
      </w:pPr>
      <w:r>
        <w:rPr>
          <w:rFonts w:ascii="仿宋" w:hAnsi="仿宋" w:eastAsia="仿宋" w:cs="仿宋"/>
          <w:spacing w:val="3"/>
          <w:sz w:val="24"/>
          <w:szCs w:val="24"/>
        </w:rPr>
        <w:t>28.1无论基于何种原因，各项本应作拒绝处理</w:t>
      </w:r>
      <w:r>
        <w:rPr>
          <w:rFonts w:ascii="仿宋" w:hAnsi="仿宋" w:eastAsia="仿宋" w:cs="仿宋"/>
          <w:spacing w:val="2"/>
          <w:sz w:val="24"/>
          <w:szCs w:val="24"/>
        </w:rPr>
        <w:t>的情形即便未被及时发现而使该投标人进入</w:t>
      </w:r>
      <w:r>
        <w:rPr>
          <w:rFonts w:ascii="仿宋" w:hAnsi="仿宋" w:eastAsia="仿宋" w:cs="仿宋"/>
          <w:sz w:val="24"/>
          <w:szCs w:val="24"/>
        </w:rPr>
        <w:t>初审、综合评审或其他后续程序，包括已经签订合同的情</w:t>
      </w:r>
      <w:r>
        <w:rPr>
          <w:rFonts w:ascii="仿宋" w:hAnsi="仿宋" w:eastAsia="仿宋" w:cs="仿宋"/>
          <w:spacing w:val="-1"/>
          <w:sz w:val="24"/>
          <w:szCs w:val="24"/>
        </w:rPr>
        <w:t>形，一旦投标人被拒绝或该投标人的此</w:t>
      </w:r>
    </w:p>
    <w:p w14:paraId="027F07D0">
      <w:pPr>
        <w:spacing w:before="1" w:line="221" w:lineRule="auto"/>
        <w:jc w:val="right"/>
        <w:rPr>
          <w:rFonts w:ascii="仿宋" w:hAnsi="仿宋" w:eastAsia="仿宋" w:cs="仿宋"/>
          <w:sz w:val="24"/>
          <w:szCs w:val="24"/>
        </w:rPr>
      </w:pPr>
      <w:r>
        <w:rPr>
          <w:rFonts w:ascii="仿宋" w:hAnsi="仿宋" w:eastAsia="仿宋" w:cs="仿宋"/>
          <w:sz w:val="24"/>
          <w:szCs w:val="24"/>
        </w:rPr>
        <w:t>前评议结果被取消，其现有的位置将被其他投标人</w:t>
      </w:r>
      <w:r>
        <w:rPr>
          <w:rFonts w:ascii="仿宋" w:hAnsi="仿宋" w:eastAsia="仿宋" w:cs="仿宋"/>
          <w:spacing w:val="-1"/>
          <w:sz w:val="24"/>
          <w:szCs w:val="24"/>
        </w:rPr>
        <w:t>依序替代，相关的一切损失均由该投标人承担</w:t>
      </w:r>
    </w:p>
    <w:p w14:paraId="56D0DAB9">
      <w:pPr>
        <w:spacing w:before="314" w:line="115" w:lineRule="exact"/>
        <w:ind w:left="33"/>
        <w:rPr>
          <w:rFonts w:ascii="仿宋" w:hAnsi="仿宋" w:eastAsia="仿宋" w:cs="仿宋"/>
          <w:sz w:val="24"/>
          <w:szCs w:val="24"/>
        </w:rPr>
      </w:pPr>
      <w:r>
        <w:rPr>
          <w:rFonts w:ascii="仿宋" w:hAnsi="仿宋" w:eastAsia="仿宋" w:cs="仿宋"/>
          <w:position w:val="2"/>
          <w:sz w:val="24"/>
          <w:szCs w:val="24"/>
        </w:rPr>
        <w:t>。</w:t>
      </w:r>
    </w:p>
    <w:p w14:paraId="26EECA4F">
      <w:pPr>
        <w:spacing w:before="164" w:line="222" w:lineRule="auto"/>
        <w:ind w:left="491"/>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29.采购项目废标</w:t>
      </w:r>
    </w:p>
    <w:p w14:paraId="0E2365B5">
      <w:pPr>
        <w:spacing w:before="151" w:line="219" w:lineRule="auto"/>
        <w:ind w:left="491"/>
        <w:rPr>
          <w:rFonts w:ascii="仿宋" w:hAnsi="仿宋" w:eastAsia="仿宋" w:cs="仿宋"/>
          <w:sz w:val="24"/>
          <w:szCs w:val="24"/>
        </w:rPr>
      </w:pPr>
      <w:r>
        <w:rPr>
          <w:rFonts w:ascii="仿宋" w:hAnsi="仿宋" w:eastAsia="仿宋" w:cs="仿宋"/>
          <w:sz w:val="24"/>
          <w:szCs w:val="24"/>
        </w:rPr>
        <w:t>29.1在评标过程中，评标委员会发现有下列情形之一</w:t>
      </w:r>
      <w:r>
        <w:rPr>
          <w:rFonts w:ascii="仿宋" w:hAnsi="仿宋" w:eastAsia="仿宋" w:cs="仿宋"/>
          <w:spacing w:val="-1"/>
          <w:sz w:val="24"/>
          <w:szCs w:val="24"/>
        </w:rPr>
        <w:t>的，应对采购项目予以废标：</w:t>
      </w:r>
    </w:p>
    <w:p w14:paraId="253810B5">
      <w:pPr>
        <w:spacing w:before="156" w:line="439" w:lineRule="exact"/>
        <w:ind w:left="506"/>
        <w:rPr>
          <w:rFonts w:ascii="仿宋" w:hAnsi="仿宋" w:eastAsia="仿宋" w:cs="仿宋"/>
          <w:sz w:val="24"/>
          <w:szCs w:val="24"/>
        </w:rPr>
      </w:pPr>
      <w:r>
        <w:rPr>
          <w:rFonts w:ascii="仿宋" w:hAnsi="仿宋" w:eastAsia="仿宋" w:cs="仿宋"/>
          <w:spacing w:val="-1"/>
          <w:position w:val="14"/>
          <w:sz w:val="24"/>
          <w:szCs w:val="24"/>
        </w:rPr>
        <w:t>1）符合专业条件的投标人或者对招标文件作实质响应的投标人数量不足，导致进入详细评</w:t>
      </w:r>
    </w:p>
    <w:p w14:paraId="635CBEE7">
      <w:pPr>
        <w:spacing w:before="1" w:line="221" w:lineRule="auto"/>
        <w:ind w:left="34"/>
        <w:rPr>
          <w:rFonts w:ascii="仿宋" w:hAnsi="仿宋" w:eastAsia="仿宋" w:cs="仿宋"/>
          <w:sz w:val="24"/>
          <w:szCs w:val="24"/>
        </w:rPr>
      </w:pPr>
      <w:r>
        <w:rPr>
          <w:rFonts w:ascii="仿宋" w:hAnsi="仿宋" w:eastAsia="仿宋" w:cs="仿宋"/>
          <w:spacing w:val="-4"/>
          <w:sz w:val="24"/>
          <w:szCs w:val="24"/>
        </w:rPr>
        <w:t>审、打分阶段的投标人不足3家的；</w:t>
      </w:r>
    </w:p>
    <w:p w14:paraId="1E47EEA9">
      <w:pPr>
        <w:spacing w:before="151" w:line="222" w:lineRule="auto"/>
        <w:ind w:left="491"/>
        <w:rPr>
          <w:rFonts w:ascii="仿宋" w:hAnsi="仿宋" w:eastAsia="仿宋" w:cs="仿宋"/>
          <w:sz w:val="24"/>
          <w:szCs w:val="24"/>
        </w:rPr>
      </w:pPr>
      <w:r>
        <w:rPr>
          <w:rFonts w:ascii="仿宋" w:hAnsi="仿宋" w:eastAsia="仿宋" w:cs="仿宋"/>
          <w:spacing w:val="-1"/>
          <w:sz w:val="24"/>
          <w:szCs w:val="24"/>
        </w:rPr>
        <w:t>2）投标人的报价均超过了采购预算或最高限价；</w:t>
      </w:r>
    </w:p>
    <w:p w14:paraId="72680854">
      <w:pPr>
        <w:spacing w:before="153" w:line="439" w:lineRule="exact"/>
        <w:ind w:left="493"/>
        <w:rPr>
          <w:rFonts w:ascii="仿宋" w:hAnsi="仿宋" w:eastAsia="仿宋" w:cs="仿宋"/>
          <w:sz w:val="24"/>
          <w:szCs w:val="24"/>
        </w:rPr>
      </w:pPr>
      <w:r>
        <w:rPr>
          <w:rFonts w:ascii="仿宋" w:hAnsi="仿宋" w:eastAsia="仿宋" w:cs="仿宋"/>
          <w:spacing w:val="-1"/>
          <w:position w:val="14"/>
          <w:sz w:val="24"/>
          <w:szCs w:val="24"/>
        </w:rPr>
        <w:t>3）出现影响采购公正的违法、违规行为的；</w:t>
      </w:r>
    </w:p>
    <w:p w14:paraId="26E00689">
      <w:pPr>
        <w:spacing w:before="1" w:line="221" w:lineRule="auto"/>
        <w:ind w:left="487"/>
        <w:rPr>
          <w:rFonts w:ascii="仿宋" w:hAnsi="仿宋" w:eastAsia="仿宋" w:cs="仿宋"/>
          <w:sz w:val="24"/>
          <w:szCs w:val="24"/>
        </w:rPr>
      </w:pPr>
      <w:r>
        <w:rPr>
          <w:rFonts w:ascii="仿宋" w:hAnsi="仿宋" w:eastAsia="仿宋" w:cs="仿宋"/>
          <w:spacing w:val="-1"/>
          <w:sz w:val="24"/>
          <w:szCs w:val="24"/>
        </w:rPr>
        <w:t>4）因重大变故，采购任务取消的。</w:t>
      </w:r>
    </w:p>
    <w:p w14:paraId="25F5EE7B">
      <w:pPr>
        <w:spacing w:before="151" w:line="442" w:lineRule="exact"/>
        <w:jc w:val="right"/>
        <w:rPr>
          <w:rFonts w:ascii="仿宋" w:hAnsi="仿宋" w:eastAsia="仿宋" w:cs="仿宋"/>
          <w:sz w:val="24"/>
          <w:szCs w:val="24"/>
        </w:rPr>
      </w:pPr>
      <w:r>
        <w:rPr>
          <w:rFonts w:ascii="仿宋" w:hAnsi="仿宋" w:eastAsia="仿宋" w:cs="仿宋"/>
          <w:spacing w:val="-1"/>
          <w:position w:val="15"/>
          <w:sz w:val="24"/>
          <w:szCs w:val="24"/>
        </w:rPr>
        <w:t>除前款第四项规定的情形外，项目废标后，如未变更采购方式，采购代理机构将依法重新组</w:t>
      </w:r>
    </w:p>
    <w:p w14:paraId="495D990F">
      <w:pPr>
        <w:spacing w:line="222" w:lineRule="auto"/>
        <w:ind w:left="19"/>
        <w:rPr>
          <w:rFonts w:ascii="仿宋" w:hAnsi="仿宋" w:eastAsia="仿宋" w:cs="仿宋"/>
          <w:sz w:val="24"/>
          <w:szCs w:val="24"/>
        </w:rPr>
      </w:pPr>
      <w:r>
        <w:rPr>
          <w:rFonts w:ascii="仿宋" w:hAnsi="仿宋" w:eastAsia="仿宋" w:cs="仿宋"/>
          <w:spacing w:val="-5"/>
          <w:sz w:val="24"/>
          <w:szCs w:val="24"/>
        </w:rPr>
        <w:t>织招标。</w:t>
      </w:r>
    </w:p>
    <w:p w14:paraId="752008CC">
      <w:pPr>
        <w:spacing w:before="150" w:line="339" w:lineRule="auto"/>
        <w:ind w:left="32" w:firstLine="458"/>
        <w:rPr>
          <w:rFonts w:ascii="仿宋" w:hAnsi="仿宋" w:eastAsia="仿宋" w:cs="仿宋"/>
          <w:sz w:val="24"/>
          <w:szCs w:val="24"/>
        </w:rPr>
      </w:pPr>
      <w:r>
        <w:rPr>
          <w:rFonts w:ascii="仿宋" w:hAnsi="仿宋" w:eastAsia="仿宋" w:cs="仿宋"/>
          <w:sz w:val="24"/>
          <w:szCs w:val="24"/>
        </w:rPr>
        <w:t>29.2有前款第一项规定的情形导致废标时，投标人只有2家</w:t>
      </w:r>
      <w:r>
        <w:rPr>
          <w:rFonts w:ascii="仿宋" w:hAnsi="仿宋" w:eastAsia="仿宋" w:cs="仿宋"/>
          <w:spacing w:val="-1"/>
          <w:sz w:val="24"/>
          <w:szCs w:val="24"/>
        </w:rPr>
        <w:t>的，可以改为竞争性谈判方式</w:t>
      </w:r>
      <w:r>
        <w:rPr>
          <w:rFonts w:ascii="仿宋" w:hAnsi="仿宋" w:eastAsia="仿宋" w:cs="仿宋"/>
          <w:spacing w:val="-2"/>
          <w:sz w:val="24"/>
          <w:szCs w:val="24"/>
        </w:rPr>
        <w:t>,在书面征得投标人同意并报经财政部门核准后，由采</w:t>
      </w:r>
      <w:r>
        <w:rPr>
          <w:rFonts w:ascii="仿宋" w:hAnsi="仿宋" w:eastAsia="仿宋" w:cs="仿宋"/>
          <w:spacing w:val="-3"/>
          <w:sz w:val="24"/>
          <w:szCs w:val="24"/>
        </w:rPr>
        <w:t>购人、采购代理机构按照竞争性谈判方式</w:t>
      </w:r>
    </w:p>
    <w:p w14:paraId="344AC946">
      <w:pPr>
        <w:spacing w:line="222" w:lineRule="auto"/>
        <w:ind w:left="30"/>
        <w:rPr>
          <w:rFonts w:ascii="仿宋" w:hAnsi="仿宋" w:eastAsia="仿宋" w:cs="仿宋"/>
          <w:sz w:val="24"/>
          <w:szCs w:val="24"/>
        </w:rPr>
      </w:pPr>
      <w:r>
        <w:rPr>
          <w:rFonts w:ascii="仿宋" w:hAnsi="仿宋" w:eastAsia="仿宋" w:cs="仿宋"/>
          <w:spacing w:val="-4"/>
          <w:sz w:val="24"/>
          <w:szCs w:val="24"/>
        </w:rPr>
        <w:t>的程序组织采购。</w:t>
      </w:r>
    </w:p>
    <w:p w14:paraId="02759299">
      <w:pPr>
        <w:spacing w:line="222" w:lineRule="auto"/>
        <w:rPr>
          <w:rFonts w:ascii="仿宋" w:hAnsi="仿宋" w:eastAsia="仿宋" w:cs="仿宋"/>
          <w:sz w:val="24"/>
          <w:szCs w:val="24"/>
        </w:rPr>
        <w:sectPr>
          <w:footerReference r:id="rId30"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53775F9C">
      <w:pPr>
        <w:pStyle w:val="6"/>
        <w:spacing w:line="278" w:lineRule="auto"/>
      </w:pPr>
      <w:r>
        <w:pict>
          <v:shape id="_x0000_s2062" o:spid="_x0000_s2062" style="position:absolute;left:0pt;margin-left:54pt;margin-top:62.4pt;height:1pt;width:504pt;mso-position-horizontal-relative:page;mso-position-vertical-relative:page;z-index:251678720;mso-width-relative:page;mso-height-relative:page;" fillcolor="#000000" filled="t" stroked="f" coordsize="10080,20" o:allowincell="f" path="m0,0l10080,0,10080,19,0,19,0,0xe">
            <v:path/>
            <v:fill on="t" focussize="0,0"/>
            <v:stroke on="f"/>
            <v:imagedata o:title=""/>
            <o:lock v:ext="edit"/>
          </v:shape>
        </w:pict>
      </w:r>
    </w:p>
    <w:p w14:paraId="381438B5">
      <w:pPr>
        <w:spacing w:before="78" w:line="338" w:lineRule="auto"/>
        <w:ind w:left="26" w:right="203" w:firstLine="469"/>
        <w:jc w:val="both"/>
        <w:rPr>
          <w:rFonts w:ascii="仿宋" w:hAnsi="仿宋" w:eastAsia="仿宋" w:cs="仿宋"/>
          <w:sz w:val="24"/>
          <w:szCs w:val="24"/>
        </w:rPr>
      </w:pPr>
      <w:r>
        <w:rPr>
          <w:rFonts w:ascii="仿宋" w:hAnsi="仿宋" w:eastAsia="仿宋" w:cs="仿宋"/>
          <w:sz w:val="24"/>
          <w:szCs w:val="24"/>
        </w:rPr>
        <w:t>29.2.1转为谈判后，若投标人未能在评标委员会指定时间内（原</w:t>
      </w:r>
      <w:r>
        <w:rPr>
          <w:rFonts w:ascii="仿宋" w:hAnsi="仿宋" w:eastAsia="仿宋" w:cs="仿宋"/>
          <w:spacing w:val="-1"/>
          <w:sz w:val="24"/>
          <w:szCs w:val="24"/>
        </w:rPr>
        <w:t>则上不超过60分钟）提交</w:t>
      </w:r>
      <w:r>
        <w:rPr>
          <w:rFonts w:ascii="仿宋" w:hAnsi="仿宋" w:eastAsia="仿宋" w:cs="仿宋"/>
          <w:sz w:val="24"/>
          <w:szCs w:val="24"/>
        </w:rPr>
        <w:t>符合要求的补充资料或未作出实质性响应的</w:t>
      </w:r>
      <w:r>
        <w:rPr>
          <w:rFonts w:ascii="仿宋" w:hAnsi="仿宋" w:eastAsia="仿宋" w:cs="仿宋"/>
          <w:spacing w:val="-1"/>
          <w:sz w:val="24"/>
          <w:szCs w:val="24"/>
        </w:rPr>
        <w:t>，投标无效。经过审查符合谈判要求的有效投标人少</w:t>
      </w:r>
    </w:p>
    <w:p w14:paraId="4E12AF13">
      <w:pPr>
        <w:spacing w:line="220" w:lineRule="auto"/>
        <w:ind w:left="25"/>
        <w:rPr>
          <w:rFonts w:ascii="仿宋" w:hAnsi="仿宋" w:eastAsia="仿宋" w:cs="仿宋"/>
          <w:sz w:val="24"/>
          <w:szCs w:val="24"/>
        </w:rPr>
      </w:pPr>
      <w:r>
        <w:rPr>
          <w:rFonts w:ascii="仿宋" w:hAnsi="仿宋" w:eastAsia="仿宋" w:cs="仿宋"/>
          <w:spacing w:val="-2"/>
          <w:sz w:val="24"/>
          <w:szCs w:val="24"/>
        </w:rPr>
        <w:t>于两家的，作废标处理。</w:t>
      </w:r>
    </w:p>
    <w:p w14:paraId="6D70B0D5">
      <w:pPr>
        <w:spacing w:before="155" w:line="221" w:lineRule="auto"/>
        <w:ind w:left="499"/>
        <w:outlineLvl w:val="1"/>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八、履约保证金</w:t>
      </w:r>
    </w:p>
    <w:p w14:paraId="103B4359">
      <w:pPr>
        <w:spacing w:before="151" w:line="221" w:lineRule="auto"/>
        <w:ind w:left="498"/>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30.履约保证金</w:t>
      </w:r>
    </w:p>
    <w:p w14:paraId="3B276688">
      <w:pPr>
        <w:spacing w:before="152" w:line="219" w:lineRule="auto"/>
        <w:jc w:val="right"/>
        <w:rPr>
          <w:rFonts w:ascii="仿宋" w:hAnsi="仿宋" w:eastAsia="仿宋" w:cs="仿宋"/>
          <w:sz w:val="24"/>
          <w:szCs w:val="24"/>
        </w:rPr>
      </w:pPr>
      <w:r>
        <w:rPr>
          <w:rFonts w:ascii="仿宋" w:hAnsi="仿宋" w:eastAsia="仿宋" w:cs="仿宋"/>
          <w:spacing w:val="-2"/>
          <w:sz w:val="24"/>
          <w:szCs w:val="24"/>
        </w:rPr>
        <w:t>30.1履约保证金按照招标文件第二部分“投标人须知前附表”中规定，在签订合同前交纳。</w:t>
      </w:r>
    </w:p>
    <w:p w14:paraId="04BFAE3D">
      <w:pPr>
        <w:spacing w:before="157" w:line="219" w:lineRule="auto"/>
        <w:ind w:left="498"/>
        <w:rPr>
          <w:rFonts w:ascii="仿宋" w:hAnsi="仿宋" w:eastAsia="仿宋" w:cs="仿宋"/>
          <w:sz w:val="24"/>
          <w:szCs w:val="24"/>
        </w:rPr>
      </w:pPr>
      <w:r>
        <w:rPr>
          <w:rFonts w:ascii="仿宋" w:hAnsi="仿宋" w:eastAsia="仿宋" w:cs="仿宋"/>
          <w:spacing w:val="-2"/>
          <w:sz w:val="24"/>
          <w:szCs w:val="24"/>
        </w:rPr>
        <w:t>30.2中标人在中标公告发布后及时足额</w:t>
      </w:r>
      <w:r>
        <w:rPr>
          <w:rFonts w:ascii="仿宋" w:hAnsi="仿宋" w:eastAsia="仿宋" w:cs="仿宋"/>
          <w:spacing w:val="-3"/>
          <w:sz w:val="24"/>
          <w:szCs w:val="24"/>
        </w:rPr>
        <w:t>交纳履约保证金。</w:t>
      </w:r>
    </w:p>
    <w:p w14:paraId="08727F1D">
      <w:pPr>
        <w:spacing w:before="155" w:line="221" w:lineRule="auto"/>
        <w:ind w:left="499"/>
        <w:outlineLvl w:val="1"/>
        <w:rPr>
          <w:rFonts w:ascii="仿宋" w:hAnsi="仿宋" w:eastAsia="仿宋" w:cs="仿宋"/>
          <w:spacing w:val="-2"/>
          <w:sz w:val="24"/>
          <w:szCs w:val="24"/>
          <w14:textOutline w14:w="4358" w14:cap="flat" w14:cmpd="sng">
            <w14:solidFill>
              <w14:srgbClr w14:val="000000"/>
            </w14:solidFill>
            <w14:prstDash w14:val="solid"/>
            <w14:miter w14:val="0"/>
          </w14:textOutline>
        </w:rPr>
      </w:pPr>
      <w:r>
        <w:rPr>
          <w:rFonts w:ascii="仿宋" w:hAnsi="仿宋" w:eastAsia="仿宋" w:cs="仿宋"/>
          <w:spacing w:val="-2"/>
          <w:sz w:val="24"/>
          <w:szCs w:val="24"/>
          <w14:textOutline w14:w="4358" w14:cap="flat" w14:cmpd="sng">
            <w14:solidFill>
              <w14:srgbClr w14:val="000000"/>
            </w14:solidFill>
            <w14:prstDash w14:val="solid"/>
            <w14:miter w14:val="0"/>
          </w14:textOutline>
        </w:rPr>
        <w:t>九、代理服务费</w:t>
      </w:r>
    </w:p>
    <w:p w14:paraId="0F25FCC6">
      <w:pPr>
        <w:spacing w:before="151" w:line="222" w:lineRule="auto"/>
        <w:ind w:left="498"/>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31.代理服务费</w:t>
      </w:r>
    </w:p>
    <w:p w14:paraId="099BF98B">
      <w:pPr>
        <w:bidi w:val="0"/>
        <w:ind w:firstLine="472" w:firstLineChars="200"/>
        <w:rPr>
          <w:rFonts w:ascii="仿宋" w:hAnsi="仿宋" w:eastAsia="仿宋" w:cs="仿宋"/>
          <w:spacing w:val="-2"/>
          <w:sz w:val="24"/>
          <w:szCs w:val="24"/>
        </w:rPr>
      </w:pPr>
      <w:r>
        <w:rPr>
          <w:rFonts w:ascii="仿宋" w:hAnsi="仿宋" w:eastAsia="仿宋" w:cs="仿宋"/>
          <w:spacing w:val="-2"/>
          <w:sz w:val="24"/>
          <w:szCs w:val="24"/>
        </w:rPr>
        <w:t>采购代理机构按照如下标准，采用差额累进方式计算服务费。</w:t>
      </w:r>
    </w:p>
    <w:p w14:paraId="3138B964">
      <w:pPr>
        <w:spacing w:line="46" w:lineRule="auto"/>
        <w:rPr>
          <w:rFonts w:ascii="Arial"/>
          <w:sz w:val="2"/>
        </w:rPr>
      </w:pPr>
    </w:p>
    <w:tbl>
      <w:tblPr>
        <w:tblStyle w:val="24"/>
        <w:tblW w:w="8812" w:type="dxa"/>
        <w:tblInd w:w="3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3"/>
        <w:gridCol w:w="1026"/>
        <w:gridCol w:w="2028"/>
        <w:gridCol w:w="3855"/>
      </w:tblGrid>
      <w:tr w14:paraId="35245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1903" w:type="dxa"/>
            <w:tcBorders>
              <w:right w:val="single" w:color="000000" w:sz="2" w:space="0"/>
            </w:tcBorders>
            <w:vAlign w:val="top"/>
          </w:tcPr>
          <w:p w14:paraId="3A4F7510">
            <w:pPr>
              <w:pStyle w:val="15"/>
              <w:rPr>
                <w:rFonts w:hint="eastAsia" w:ascii="仿宋" w:hAnsi="仿宋" w:eastAsia="仿宋" w:cs="仿宋"/>
                <w:lang w:eastAsia="zh-CN"/>
              </w:rPr>
            </w:pPr>
            <w:r>
              <w:rPr>
                <w:rFonts w:hint="eastAsia" w:ascii="仿宋" w:hAnsi="仿宋" w:eastAsia="仿宋" w:cs="仿宋"/>
                <w:b/>
                <w:sz w:val="21"/>
                <w:szCs w:val="21"/>
              </w:rPr>
              <w:t>    服务类型</w:t>
            </w:r>
          </w:p>
          <w:p w14:paraId="1AEE3754">
            <w:pPr>
              <w:pStyle w:val="15"/>
              <w:rPr>
                <w:rFonts w:hint="eastAsia" w:ascii="仿宋" w:hAnsi="仿宋" w:eastAsia="仿宋" w:cs="仿宋"/>
                <w:lang w:eastAsia="zh-CN"/>
              </w:rPr>
            </w:pPr>
            <w:r>
              <w:rPr>
                <w:rFonts w:hint="eastAsia" w:ascii="仿宋" w:hAnsi="仿宋" w:eastAsia="仿宋" w:cs="仿宋"/>
                <w:b/>
                <w:sz w:val="21"/>
                <w:szCs w:val="21"/>
              </w:rPr>
              <w:t>   费率</w:t>
            </w:r>
          </w:p>
          <w:p w14:paraId="2B0CBFAB">
            <w:pPr>
              <w:pStyle w:val="15"/>
              <w:rPr>
                <w:rFonts w:hint="eastAsia" w:eastAsia="仿宋"/>
                <w:sz w:val="20"/>
                <w:szCs w:val="20"/>
                <w:lang w:eastAsia="zh-CN"/>
              </w:rPr>
            </w:pPr>
            <w:r>
              <w:rPr>
                <w:rFonts w:hint="eastAsia" w:ascii="仿宋" w:hAnsi="仿宋" w:eastAsia="仿宋" w:cs="仿宋"/>
                <w:b/>
                <w:sz w:val="21"/>
                <w:szCs w:val="21"/>
              </w:rPr>
              <w:t>成交金额（万元）</w:t>
            </w:r>
          </w:p>
        </w:tc>
        <w:tc>
          <w:tcPr>
            <w:tcW w:w="1026" w:type="dxa"/>
            <w:tcBorders>
              <w:left w:val="single" w:color="000000" w:sz="2" w:space="0"/>
              <w:bottom w:val="single" w:color="000000" w:sz="2" w:space="0"/>
              <w:right w:val="single" w:color="000000" w:sz="2" w:space="0"/>
            </w:tcBorders>
            <w:vAlign w:val="center"/>
          </w:tcPr>
          <w:p w14:paraId="77D5A558">
            <w:pPr>
              <w:pStyle w:val="15"/>
              <w:jc w:val="center"/>
              <w:rPr>
                <w:rFonts w:hint="eastAsia" w:eastAsia="仿宋"/>
                <w:sz w:val="20"/>
                <w:szCs w:val="20"/>
                <w:lang w:eastAsia="zh-CN"/>
              </w:rPr>
            </w:pPr>
            <w:r>
              <w:rPr>
                <w:rFonts w:hint="eastAsia" w:ascii="仿宋" w:hAnsi="仿宋" w:eastAsia="仿宋" w:cs="仿宋"/>
                <w:b/>
                <w:sz w:val="21"/>
                <w:szCs w:val="21"/>
              </w:rPr>
              <w:t>货物招标</w:t>
            </w:r>
          </w:p>
        </w:tc>
        <w:tc>
          <w:tcPr>
            <w:tcW w:w="2028" w:type="dxa"/>
            <w:tcBorders>
              <w:left w:val="single" w:color="000000" w:sz="2" w:space="0"/>
            </w:tcBorders>
            <w:vAlign w:val="center"/>
          </w:tcPr>
          <w:p w14:paraId="234EFD0C">
            <w:pPr>
              <w:pStyle w:val="15"/>
              <w:jc w:val="center"/>
              <w:rPr>
                <w:rFonts w:hint="eastAsia" w:ascii="Arial" w:eastAsia="仿宋"/>
                <w:sz w:val="21"/>
                <w:lang w:eastAsia="zh-CN"/>
              </w:rPr>
            </w:pPr>
            <w:r>
              <w:rPr>
                <w:rFonts w:hint="eastAsia" w:ascii="仿宋" w:hAnsi="仿宋" w:eastAsia="仿宋" w:cs="仿宋"/>
                <w:b/>
                <w:sz w:val="21"/>
                <w:szCs w:val="21"/>
              </w:rPr>
              <w:t>服务招标</w:t>
            </w:r>
          </w:p>
        </w:tc>
        <w:tc>
          <w:tcPr>
            <w:tcW w:w="3855" w:type="dxa"/>
            <w:vAlign w:val="center"/>
          </w:tcPr>
          <w:p w14:paraId="5D517E0B">
            <w:pPr>
              <w:pStyle w:val="15"/>
              <w:jc w:val="center"/>
              <w:rPr>
                <w:rFonts w:hint="eastAsia" w:eastAsia="仿宋"/>
                <w:lang w:eastAsia="zh-CN"/>
              </w:rPr>
            </w:pPr>
            <w:r>
              <w:rPr>
                <w:rFonts w:hint="eastAsia" w:ascii="仿宋" w:hAnsi="仿宋" w:eastAsia="仿宋" w:cs="仿宋"/>
                <w:b/>
                <w:sz w:val="21"/>
                <w:szCs w:val="21"/>
              </w:rPr>
              <w:t>工程招标</w:t>
            </w:r>
          </w:p>
        </w:tc>
      </w:tr>
      <w:tr w14:paraId="4DA06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903" w:type="dxa"/>
            <w:tcBorders>
              <w:right w:val="single" w:color="000000" w:sz="2" w:space="0"/>
            </w:tcBorders>
            <w:vAlign w:val="top"/>
          </w:tcPr>
          <w:p w14:paraId="76D2C4EE">
            <w:pPr>
              <w:pStyle w:val="15"/>
              <w:jc w:val="center"/>
              <w:rPr>
                <w:rFonts w:hint="eastAsia" w:eastAsia="仿宋"/>
                <w:lang w:eastAsia="zh-CN"/>
              </w:rPr>
            </w:pPr>
            <w:r>
              <w:rPr>
                <w:rFonts w:hint="eastAsia" w:ascii="仿宋" w:hAnsi="仿宋" w:eastAsia="仿宋" w:cs="仿宋"/>
                <w:sz w:val="21"/>
                <w:szCs w:val="21"/>
              </w:rPr>
              <w:t>100以下</w:t>
            </w:r>
          </w:p>
        </w:tc>
        <w:tc>
          <w:tcPr>
            <w:tcW w:w="1026" w:type="dxa"/>
            <w:tcBorders>
              <w:top w:val="single" w:color="000000" w:sz="2" w:space="0"/>
              <w:left w:val="single" w:color="000000" w:sz="2" w:space="0"/>
              <w:bottom w:val="single" w:color="000000" w:sz="2" w:space="0"/>
              <w:right w:val="single" w:color="000000" w:sz="2" w:space="0"/>
            </w:tcBorders>
            <w:vAlign w:val="top"/>
          </w:tcPr>
          <w:p w14:paraId="078CCC6D">
            <w:pPr>
              <w:pStyle w:val="15"/>
              <w:jc w:val="center"/>
              <w:rPr>
                <w:rFonts w:hint="eastAsia" w:eastAsia="仿宋"/>
                <w:lang w:eastAsia="zh-CN"/>
              </w:rPr>
            </w:pPr>
            <w:r>
              <w:rPr>
                <w:rFonts w:hint="eastAsia" w:ascii="仿宋" w:hAnsi="仿宋" w:eastAsia="仿宋" w:cs="仿宋"/>
                <w:sz w:val="21"/>
                <w:szCs w:val="21"/>
              </w:rPr>
              <w:t>1.5%</w:t>
            </w:r>
          </w:p>
        </w:tc>
        <w:tc>
          <w:tcPr>
            <w:tcW w:w="2028" w:type="dxa"/>
            <w:tcBorders>
              <w:left w:val="single" w:color="000000" w:sz="2" w:space="0"/>
            </w:tcBorders>
            <w:vAlign w:val="top"/>
          </w:tcPr>
          <w:p w14:paraId="41C00096">
            <w:pPr>
              <w:pStyle w:val="15"/>
              <w:jc w:val="center"/>
              <w:rPr>
                <w:rFonts w:hint="eastAsia" w:eastAsia="仿宋"/>
                <w:lang w:eastAsia="zh-CN"/>
              </w:rPr>
            </w:pPr>
            <w:r>
              <w:rPr>
                <w:rFonts w:hint="eastAsia" w:ascii="仿宋" w:hAnsi="仿宋" w:eastAsia="仿宋" w:cs="仿宋"/>
                <w:sz w:val="21"/>
                <w:szCs w:val="21"/>
              </w:rPr>
              <w:t>1.5%</w:t>
            </w:r>
          </w:p>
        </w:tc>
        <w:tc>
          <w:tcPr>
            <w:tcW w:w="3855" w:type="dxa"/>
            <w:vAlign w:val="top"/>
          </w:tcPr>
          <w:p w14:paraId="0D822A99">
            <w:pPr>
              <w:pStyle w:val="15"/>
              <w:jc w:val="center"/>
              <w:rPr>
                <w:rFonts w:hint="eastAsia" w:eastAsia="仿宋"/>
                <w:lang w:eastAsia="zh-CN"/>
              </w:rPr>
            </w:pPr>
            <w:r>
              <w:rPr>
                <w:rFonts w:hint="eastAsia" w:ascii="仿宋" w:hAnsi="仿宋" w:eastAsia="仿宋" w:cs="仿宋"/>
                <w:sz w:val="21"/>
                <w:szCs w:val="21"/>
              </w:rPr>
              <w:t>1.0%</w:t>
            </w:r>
          </w:p>
        </w:tc>
      </w:tr>
      <w:tr w14:paraId="49685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903" w:type="dxa"/>
            <w:tcBorders>
              <w:right w:val="single" w:color="000000" w:sz="2" w:space="0"/>
            </w:tcBorders>
            <w:vAlign w:val="top"/>
          </w:tcPr>
          <w:p w14:paraId="5EEE0577">
            <w:pPr>
              <w:pStyle w:val="15"/>
              <w:jc w:val="center"/>
              <w:rPr>
                <w:rFonts w:hint="eastAsia" w:eastAsia="仿宋"/>
                <w:lang w:eastAsia="zh-CN"/>
              </w:rPr>
            </w:pPr>
            <w:r>
              <w:rPr>
                <w:rFonts w:hint="eastAsia" w:ascii="仿宋" w:hAnsi="仿宋" w:eastAsia="仿宋" w:cs="仿宋"/>
                <w:sz w:val="21"/>
                <w:szCs w:val="21"/>
              </w:rPr>
              <w:t>100-500</w:t>
            </w:r>
          </w:p>
        </w:tc>
        <w:tc>
          <w:tcPr>
            <w:tcW w:w="1026" w:type="dxa"/>
            <w:tcBorders>
              <w:top w:val="single" w:color="000000" w:sz="2" w:space="0"/>
              <w:left w:val="single" w:color="000000" w:sz="2" w:space="0"/>
              <w:bottom w:val="single" w:color="000000" w:sz="2" w:space="0"/>
              <w:right w:val="single" w:color="000000" w:sz="2" w:space="0"/>
            </w:tcBorders>
            <w:vAlign w:val="top"/>
          </w:tcPr>
          <w:p w14:paraId="3D110D44">
            <w:pPr>
              <w:pStyle w:val="15"/>
              <w:jc w:val="center"/>
              <w:rPr>
                <w:rFonts w:hint="eastAsia" w:eastAsia="仿宋"/>
                <w:lang w:eastAsia="zh-CN"/>
              </w:rPr>
            </w:pPr>
            <w:r>
              <w:rPr>
                <w:rFonts w:hint="eastAsia" w:ascii="仿宋" w:hAnsi="仿宋" w:eastAsia="仿宋" w:cs="仿宋"/>
                <w:sz w:val="21"/>
                <w:szCs w:val="21"/>
              </w:rPr>
              <w:t>1.1%</w:t>
            </w:r>
          </w:p>
        </w:tc>
        <w:tc>
          <w:tcPr>
            <w:tcW w:w="2028" w:type="dxa"/>
            <w:tcBorders>
              <w:left w:val="single" w:color="000000" w:sz="2" w:space="0"/>
            </w:tcBorders>
            <w:vAlign w:val="top"/>
          </w:tcPr>
          <w:p w14:paraId="357EC13F">
            <w:pPr>
              <w:pStyle w:val="15"/>
              <w:jc w:val="center"/>
              <w:rPr>
                <w:rFonts w:hint="eastAsia" w:eastAsia="仿宋"/>
                <w:lang w:eastAsia="zh-CN"/>
              </w:rPr>
            </w:pPr>
            <w:r>
              <w:rPr>
                <w:rFonts w:hint="eastAsia" w:ascii="仿宋" w:hAnsi="仿宋" w:eastAsia="仿宋" w:cs="仿宋"/>
                <w:sz w:val="21"/>
                <w:szCs w:val="21"/>
              </w:rPr>
              <w:t>0.8%</w:t>
            </w:r>
          </w:p>
        </w:tc>
        <w:tc>
          <w:tcPr>
            <w:tcW w:w="3855" w:type="dxa"/>
            <w:vAlign w:val="top"/>
          </w:tcPr>
          <w:p w14:paraId="04412CC5">
            <w:pPr>
              <w:pStyle w:val="15"/>
              <w:jc w:val="center"/>
              <w:rPr>
                <w:rFonts w:hint="eastAsia" w:eastAsia="仿宋"/>
                <w:lang w:eastAsia="zh-CN"/>
              </w:rPr>
            </w:pPr>
            <w:r>
              <w:rPr>
                <w:rFonts w:hint="eastAsia" w:ascii="仿宋" w:hAnsi="仿宋" w:eastAsia="仿宋" w:cs="仿宋"/>
                <w:sz w:val="21"/>
                <w:szCs w:val="21"/>
              </w:rPr>
              <w:t>0.7%</w:t>
            </w:r>
          </w:p>
        </w:tc>
      </w:tr>
      <w:tr w14:paraId="714B9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903" w:type="dxa"/>
            <w:tcBorders>
              <w:right w:val="single" w:color="000000" w:sz="2" w:space="0"/>
            </w:tcBorders>
            <w:vAlign w:val="top"/>
          </w:tcPr>
          <w:p w14:paraId="3C13FBDC">
            <w:pPr>
              <w:pStyle w:val="15"/>
              <w:jc w:val="center"/>
              <w:rPr>
                <w:rFonts w:hint="eastAsia" w:eastAsia="仿宋"/>
                <w:lang w:eastAsia="zh-CN"/>
              </w:rPr>
            </w:pPr>
            <w:r>
              <w:rPr>
                <w:rFonts w:hint="eastAsia" w:ascii="仿宋" w:hAnsi="仿宋" w:eastAsia="仿宋" w:cs="仿宋"/>
                <w:sz w:val="21"/>
                <w:szCs w:val="21"/>
              </w:rPr>
              <w:t>500-1000</w:t>
            </w:r>
          </w:p>
        </w:tc>
        <w:tc>
          <w:tcPr>
            <w:tcW w:w="1026" w:type="dxa"/>
            <w:tcBorders>
              <w:top w:val="single" w:color="000000" w:sz="2" w:space="0"/>
              <w:left w:val="single" w:color="000000" w:sz="2" w:space="0"/>
              <w:bottom w:val="single" w:color="000000" w:sz="2" w:space="0"/>
              <w:right w:val="single" w:color="000000" w:sz="2" w:space="0"/>
            </w:tcBorders>
            <w:vAlign w:val="top"/>
          </w:tcPr>
          <w:p w14:paraId="1BEBB6AD">
            <w:pPr>
              <w:pStyle w:val="15"/>
              <w:jc w:val="center"/>
              <w:rPr>
                <w:rFonts w:hint="eastAsia" w:eastAsia="仿宋"/>
                <w:lang w:eastAsia="zh-CN"/>
              </w:rPr>
            </w:pPr>
            <w:r>
              <w:rPr>
                <w:rFonts w:hint="eastAsia" w:ascii="仿宋" w:hAnsi="仿宋" w:eastAsia="仿宋" w:cs="仿宋"/>
                <w:sz w:val="21"/>
                <w:szCs w:val="21"/>
              </w:rPr>
              <w:t>0.8%</w:t>
            </w:r>
          </w:p>
        </w:tc>
        <w:tc>
          <w:tcPr>
            <w:tcW w:w="2028" w:type="dxa"/>
            <w:tcBorders>
              <w:left w:val="single" w:color="000000" w:sz="2" w:space="0"/>
            </w:tcBorders>
            <w:vAlign w:val="top"/>
          </w:tcPr>
          <w:p w14:paraId="2A9E1B57">
            <w:pPr>
              <w:pStyle w:val="15"/>
              <w:jc w:val="center"/>
              <w:rPr>
                <w:rFonts w:hint="eastAsia" w:eastAsia="仿宋"/>
                <w:lang w:eastAsia="zh-CN"/>
              </w:rPr>
            </w:pPr>
            <w:r>
              <w:rPr>
                <w:rFonts w:hint="eastAsia" w:ascii="仿宋" w:hAnsi="仿宋" w:eastAsia="仿宋" w:cs="仿宋"/>
                <w:sz w:val="21"/>
                <w:szCs w:val="21"/>
              </w:rPr>
              <w:t>0.45%</w:t>
            </w:r>
          </w:p>
        </w:tc>
        <w:tc>
          <w:tcPr>
            <w:tcW w:w="3855" w:type="dxa"/>
            <w:vAlign w:val="top"/>
          </w:tcPr>
          <w:p w14:paraId="73291BE3">
            <w:pPr>
              <w:pStyle w:val="15"/>
              <w:jc w:val="center"/>
              <w:rPr>
                <w:rFonts w:hint="eastAsia" w:eastAsia="仿宋"/>
                <w:lang w:eastAsia="zh-CN"/>
              </w:rPr>
            </w:pPr>
            <w:r>
              <w:rPr>
                <w:rFonts w:hint="eastAsia" w:ascii="仿宋" w:hAnsi="仿宋" w:eastAsia="仿宋" w:cs="仿宋"/>
                <w:sz w:val="21"/>
                <w:szCs w:val="21"/>
              </w:rPr>
              <w:t>0.55%</w:t>
            </w:r>
          </w:p>
        </w:tc>
      </w:tr>
      <w:tr w14:paraId="1DC26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903" w:type="dxa"/>
            <w:tcBorders>
              <w:right w:val="single" w:color="000000" w:sz="2" w:space="0"/>
            </w:tcBorders>
            <w:vAlign w:val="top"/>
          </w:tcPr>
          <w:p w14:paraId="4F02A737">
            <w:pPr>
              <w:pStyle w:val="15"/>
              <w:jc w:val="center"/>
              <w:rPr>
                <w:rFonts w:hint="eastAsia" w:eastAsia="仿宋"/>
                <w:lang w:eastAsia="zh-CN"/>
              </w:rPr>
            </w:pPr>
            <w:r>
              <w:rPr>
                <w:rFonts w:hint="eastAsia" w:ascii="仿宋" w:hAnsi="仿宋" w:eastAsia="仿宋" w:cs="仿宋"/>
                <w:sz w:val="21"/>
                <w:szCs w:val="21"/>
              </w:rPr>
              <w:t>1000-5000</w:t>
            </w:r>
          </w:p>
        </w:tc>
        <w:tc>
          <w:tcPr>
            <w:tcW w:w="1026" w:type="dxa"/>
            <w:tcBorders>
              <w:top w:val="single" w:color="000000" w:sz="2" w:space="0"/>
              <w:left w:val="single" w:color="000000" w:sz="2" w:space="0"/>
              <w:right w:val="single" w:color="000000" w:sz="2" w:space="0"/>
            </w:tcBorders>
            <w:vAlign w:val="top"/>
          </w:tcPr>
          <w:p w14:paraId="55F3C9C6">
            <w:pPr>
              <w:pStyle w:val="15"/>
              <w:jc w:val="center"/>
              <w:rPr>
                <w:rFonts w:hint="eastAsia" w:eastAsia="仿宋"/>
                <w:lang w:eastAsia="zh-CN"/>
              </w:rPr>
            </w:pPr>
            <w:r>
              <w:rPr>
                <w:rFonts w:hint="eastAsia" w:ascii="仿宋" w:hAnsi="仿宋" w:eastAsia="仿宋" w:cs="仿宋"/>
                <w:sz w:val="21"/>
                <w:szCs w:val="21"/>
              </w:rPr>
              <w:t>0.5%</w:t>
            </w:r>
          </w:p>
        </w:tc>
        <w:tc>
          <w:tcPr>
            <w:tcW w:w="2028" w:type="dxa"/>
            <w:tcBorders>
              <w:left w:val="single" w:color="000000" w:sz="2" w:space="0"/>
            </w:tcBorders>
            <w:vAlign w:val="top"/>
          </w:tcPr>
          <w:p w14:paraId="111C076C">
            <w:pPr>
              <w:pStyle w:val="15"/>
              <w:jc w:val="center"/>
              <w:rPr>
                <w:rFonts w:hint="eastAsia" w:eastAsia="仿宋"/>
                <w:lang w:eastAsia="zh-CN"/>
              </w:rPr>
            </w:pPr>
            <w:r>
              <w:rPr>
                <w:rFonts w:hint="eastAsia" w:ascii="仿宋" w:hAnsi="仿宋" w:eastAsia="仿宋" w:cs="仿宋"/>
                <w:sz w:val="21"/>
                <w:szCs w:val="21"/>
              </w:rPr>
              <w:t>0.25%</w:t>
            </w:r>
          </w:p>
        </w:tc>
        <w:tc>
          <w:tcPr>
            <w:tcW w:w="3855" w:type="dxa"/>
            <w:vAlign w:val="top"/>
          </w:tcPr>
          <w:p w14:paraId="6F9B10A4">
            <w:pPr>
              <w:pStyle w:val="15"/>
              <w:jc w:val="center"/>
              <w:rPr>
                <w:rFonts w:hint="eastAsia" w:eastAsia="仿宋"/>
                <w:lang w:eastAsia="zh-CN"/>
              </w:rPr>
            </w:pPr>
            <w:r>
              <w:rPr>
                <w:rFonts w:hint="eastAsia" w:ascii="仿宋" w:hAnsi="仿宋" w:eastAsia="仿宋" w:cs="仿宋"/>
                <w:sz w:val="21"/>
                <w:szCs w:val="21"/>
              </w:rPr>
              <w:t>0.35%</w:t>
            </w:r>
          </w:p>
        </w:tc>
      </w:tr>
    </w:tbl>
    <w:p w14:paraId="5DCC281A">
      <w:pPr>
        <w:spacing w:before="145" w:line="222" w:lineRule="auto"/>
        <w:ind w:left="260"/>
        <w:rPr>
          <w:rFonts w:ascii="仿宋" w:hAnsi="仿宋" w:eastAsia="仿宋" w:cs="仿宋"/>
          <w:sz w:val="24"/>
          <w:szCs w:val="24"/>
        </w:rPr>
      </w:pPr>
      <w:r>
        <w:rPr>
          <w:rFonts w:ascii="仿宋" w:hAnsi="仿宋" w:eastAsia="仿宋" w:cs="仿宋"/>
          <w:sz w:val="24"/>
          <w:szCs w:val="24"/>
        </w:rPr>
        <w:t>计费基数：计费基数为中标金额。</w:t>
      </w:r>
    </w:p>
    <w:p w14:paraId="12021147">
      <w:pPr>
        <w:spacing w:before="154" w:line="222" w:lineRule="auto"/>
        <w:ind w:left="507"/>
        <w:outlineLvl w:val="1"/>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十、签订、审核合同</w:t>
      </w:r>
    </w:p>
    <w:p w14:paraId="57A0632B">
      <w:pPr>
        <w:spacing w:before="150" w:line="222" w:lineRule="auto"/>
        <w:ind w:left="498"/>
        <w:rPr>
          <w:rFonts w:ascii="仿宋" w:hAnsi="仿宋" w:eastAsia="仿宋" w:cs="仿宋"/>
          <w:sz w:val="24"/>
          <w:szCs w:val="24"/>
        </w:rPr>
      </w:pPr>
      <w:r>
        <w:rPr>
          <w:rFonts w:ascii="仿宋" w:hAnsi="仿宋" w:eastAsia="仿宋" w:cs="仿宋"/>
          <w:spacing w:val="-8"/>
          <w:sz w:val="24"/>
          <w:szCs w:val="24"/>
          <w14:textOutline w14:w="4358" w14:cap="flat" w14:cmpd="sng">
            <w14:solidFill>
              <w14:srgbClr w14:val="000000"/>
            </w14:solidFill>
            <w14:prstDash w14:val="solid"/>
            <w14:miter w14:val="0"/>
          </w14:textOutline>
        </w:rPr>
        <w:t>32.中标通知</w:t>
      </w:r>
    </w:p>
    <w:p w14:paraId="2BAB28AF">
      <w:pPr>
        <w:spacing w:before="152" w:line="338" w:lineRule="auto"/>
        <w:ind w:left="25" w:right="203" w:firstLine="472"/>
        <w:jc w:val="both"/>
        <w:rPr>
          <w:rFonts w:ascii="仿宋" w:hAnsi="仿宋" w:eastAsia="仿宋" w:cs="仿宋"/>
          <w:sz w:val="24"/>
          <w:szCs w:val="24"/>
        </w:rPr>
      </w:pPr>
      <w:r>
        <w:rPr>
          <w:rFonts w:ascii="仿宋" w:hAnsi="仿宋" w:eastAsia="仿宋" w:cs="仿宋"/>
          <w:spacing w:val="-1"/>
          <w:sz w:val="24"/>
          <w:szCs w:val="24"/>
        </w:rPr>
        <w:t>32.1中标人确定后,采购代理机构将在相关政府</w:t>
      </w:r>
      <w:r>
        <w:rPr>
          <w:rFonts w:ascii="仿宋" w:hAnsi="仿宋" w:eastAsia="仿宋" w:cs="仿宋"/>
          <w:spacing w:val="-2"/>
          <w:sz w:val="24"/>
          <w:szCs w:val="24"/>
        </w:rPr>
        <w:t>采购信息发布媒体上发布中标公告，并以书</w:t>
      </w:r>
      <w:r>
        <w:rPr>
          <w:rFonts w:ascii="仿宋" w:hAnsi="仿宋" w:eastAsia="仿宋" w:cs="仿宋"/>
          <w:sz w:val="24"/>
          <w:szCs w:val="24"/>
        </w:rPr>
        <w:t>面形式向中标人发出中标通知书。代理服务费</w:t>
      </w:r>
      <w:r>
        <w:rPr>
          <w:rFonts w:ascii="仿宋" w:hAnsi="仿宋" w:eastAsia="仿宋" w:cs="仿宋"/>
          <w:spacing w:val="-1"/>
          <w:sz w:val="24"/>
          <w:szCs w:val="24"/>
        </w:rPr>
        <w:t>并经采购代理机构确认后，前往采购代理机构领取</w:t>
      </w:r>
      <w:r>
        <w:rPr>
          <w:rFonts w:ascii="仿宋" w:hAnsi="仿宋" w:eastAsia="仿宋" w:cs="仿宋"/>
          <w:sz w:val="24"/>
          <w:szCs w:val="24"/>
        </w:rPr>
        <w:t>中标通知书。中标通知书对采购人和中标人具</w:t>
      </w:r>
      <w:r>
        <w:rPr>
          <w:rFonts w:ascii="仿宋" w:hAnsi="仿宋" w:eastAsia="仿宋" w:cs="仿宋"/>
          <w:spacing w:val="-1"/>
          <w:sz w:val="24"/>
          <w:szCs w:val="24"/>
        </w:rPr>
        <w:t>有同等法律效力。中标通知书发出以后，采购人改</w:t>
      </w:r>
    </w:p>
    <w:p w14:paraId="629C503F">
      <w:pPr>
        <w:spacing w:before="1" w:line="221" w:lineRule="auto"/>
        <w:ind w:left="28"/>
        <w:rPr>
          <w:rFonts w:ascii="仿宋" w:hAnsi="仿宋" w:eastAsia="仿宋" w:cs="仿宋"/>
          <w:sz w:val="24"/>
          <w:szCs w:val="24"/>
        </w:rPr>
      </w:pPr>
      <w:r>
        <w:rPr>
          <w:rFonts w:ascii="仿宋" w:hAnsi="仿宋" w:eastAsia="仿宋" w:cs="仿宋"/>
          <w:spacing w:val="-1"/>
          <w:sz w:val="24"/>
          <w:szCs w:val="24"/>
        </w:rPr>
        <w:t>变中标结果或者中标人放弃中标，应当承担相应的法律责任。</w:t>
      </w:r>
    </w:p>
    <w:p w14:paraId="71BFF764">
      <w:pPr>
        <w:spacing w:before="154" w:line="220" w:lineRule="auto"/>
        <w:ind w:left="498"/>
        <w:rPr>
          <w:rFonts w:ascii="仿宋" w:hAnsi="仿宋" w:eastAsia="仿宋" w:cs="仿宋"/>
          <w:sz w:val="24"/>
          <w:szCs w:val="24"/>
        </w:rPr>
      </w:pPr>
      <w:r>
        <w:rPr>
          <w:rFonts w:ascii="仿宋" w:hAnsi="仿宋" w:eastAsia="仿宋" w:cs="仿宋"/>
          <w:spacing w:val="-1"/>
          <w:sz w:val="24"/>
          <w:szCs w:val="24"/>
        </w:rPr>
        <w:t>32.2采购代理机构对未中标的投标人不作未中标原因的解。</w:t>
      </w:r>
    </w:p>
    <w:p w14:paraId="57B1859E">
      <w:pPr>
        <w:spacing w:before="153" w:line="222" w:lineRule="auto"/>
        <w:ind w:left="498"/>
        <w:rPr>
          <w:rFonts w:ascii="仿宋" w:hAnsi="仿宋" w:eastAsia="仿宋" w:cs="仿宋"/>
          <w:sz w:val="24"/>
          <w:szCs w:val="24"/>
        </w:rPr>
      </w:pPr>
      <w:r>
        <w:rPr>
          <w:rFonts w:ascii="仿宋" w:hAnsi="仿宋" w:eastAsia="仿宋" w:cs="仿宋"/>
          <w:spacing w:val="-4"/>
          <w:sz w:val="24"/>
          <w:szCs w:val="24"/>
        </w:rPr>
        <w:t>32.3中标通知书是合同的组成部分。</w:t>
      </w:r>
    </w:p>
    <w:p w14:paraId="6635C482">
      <w:pPr>
        <w:spacing w:before="150" w:line="224" w:lineRule="auto"/>
        <w:ind w:left="498"/>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33.签订合同</w:t>
      </w:r>
    </w:p>
    <w:p w14:paraId="07569A1E">
      <w:pPr>
        <w:spacing w:before="151" w:line="219" w:lineRule="auto"/>
        <w:ind w:left="498"/>
        <w:rPr>
          <w:rFonts w:ascii="仿宋" w:hAnsi="仿宋" w:eastAsia="仿宋" w:cs="仿宋"/>
          <w:sz w:val="24"/>
          <w:szCs w:val="24"/>
        </w:rPr>
      </w:pPr>
      <w:r>
        <w:rPr>
          <w:rFonts w:ascii="仿宋" w:hAnsi="仿宋" w:eastAsia="仿宋" w:cs="仿宋"/>
          <w:spacing w:val="-4"/>
          <w:sz w:val="24"/>
          <w:szCs w:val="24"/>
        </w:rPr>
        <w:t>33.1中标人须在中标通知书发出之日起30日内与采购人签订采购合同。</w:t>
      </w:r>
    </w:p>
    <w:p w14:paraId="1BC48D8D">
      <w:pPr>
        <w:spacing w:before="154" w:line="440" w:lineRule="exact"/>
        <w:ind w:left="498"/>
        <w:rPr>
          <w:rFonts w:ascii="仿宋" w:hAnsi="仿宋" w:eastAsia="仿宋" w:cs="仿宋"/>
          <w:sz w:val="24"/>
          <w:szCs w:val="24"/>
        </w:rPr>
      </w:pPr>
      <w:r>
        <w:rPr>
          <w:rFonts w:ascii="仿宋" w:hAnsi="仿宋" w:eastAsia="仿宋" w:cs="仿宋"/>
          <w:spacing w:val="-1"/>
          <w:position w:val="14"/>
          <w:sz w:val="24"/>
          <w:szCs w:val="24"/>
        </w:rPr>
        <w:t>33.2中标人须按照招标文件、投标文件及评</w:t>
      </w:r>
      <w:r>
        <w:rPr>
          <w:rFonts w:ascii="仿宋" w:hAnsi="仿宋" w:eastAsia="仿宋" w:cs="仿宋"/>
          <w:spacing w:val="-2"/>
          <w:position w:val="14"/>
          <w:sz w:val="24"/>
          <w:szCs w:val="24"/>
        </w:rPr>
        <w:t>标过程中的有关澄清、说明或者补正文件的内</w:t>
      </w:r>
    </w:p>
    <w:p w14:paraId="144D3CEC">
      <w:pPr>
        <w:spacing w:line="220" w:lineRule="auto"/>
        <w:ind w:left="23"/>
        <w:rPr>
          <w:rFonts w:ascii="仿宋" w:hAnsi="仿宋" w:eastAsia="仿宋" w:cs="仿宋"/>
          <w:sz w:val="24"/>
          <w:szCs w:val="24"/>
        </w:rPr>
      </w:pPr>
      <w:r>
        <w:rPr>
          <w:rFonts w:ascii="仿宋" w:hAnsi="仿宋" w:eastAsia="仿宋" w:cs="仿宋"/>
          <w:sz w:val="24"/>
          <w:szCs w:val="24"/>
        </w:rPr>
        <w:t>容与采购人签订合同。中标人不得再与采购人</w:t>
      </w:r>
      <w:r>
        <w:rPr>
          <w:rFonts w:ascii="仿宋" w:hAnsi="仿宋" w:eastAsia="仿宋" w:cs="仿宋"/>
          <w:spacing w:val="-1"/>
          <w:sz w:val="24"/>
          <w:szCs w:val="24"/>
        </w:rPr>
        <w:t>签订背离合同实质性内容的其他协议或声明。</w:t>
      </w:r>
    </w:p>
    <w:p w14:paraId="32FE8E7D">
      <w:pPr>
        <w:spacing w:line="220" w:lineRule="auto"/>
        <w:rPr>
          <w:rFonts w:ascii="仿宋" w:hAnsi="仿宋" w:eastAsia="仿宋" w:cs="仿宋"/>
          <w:sz w:val="24"/>
          <w:szCs w:val="24"/>
        </w:rPr>
        <w:sectPr>
          <w:headerReference r:id="rId31" w:type="default"/>
          <w:footerReference r:id="rId32" w:type="default"/>
          <w:pgSz w:w="11906" w:h="16839"/>
          <w:pgMar w:top="1229" w:right="542" w:bottom="1046" w:left="1075" w:header="967" w:footer="877" w:gutter="0"/>
          <w:pgBorders>
            <w:top w:val="none" w:sz="0" w:space="0"/>
            <w:left w:val="none" w:sz="0" w:space="0"/>
            <w:bottom w:val="none" w:sz="0" w:space="0"/>
            <w:right w:val="none" w:sz="0" w:space="0"/>
          </w:pgBorders>
          <w:pgNumType w:fmt="decimal"/>
          <w:cols w:space="720" w:num="1"/>
        </w:sectPr>
      </w:pPr>
    </w:p>
    <w:p w14:paraId="563911C8">
      <w:pPr>
        <w:pStyle w:val="6"/>
        <w:spacing w:line="278" w:lineRule="auto"/>
      </w:pPr>
      <w:r>
        <w:pict>
          <v:shape id="_x0000_s2063" o:spid="_x0000_s2063" style="position:absolute;left:0pt;margin-left:54pt;margin-top:62.4pt;height:1pt;width:504pt;mso-position-horizontal-relative:page;mso-position-vertical-relative:page;z-index:251679744;mso-width-relative:page;mso-height-relative:page;" fillcolor="#000000" filled="t" stroked="f" coordsize="10080,20" o:allowincell="f" path="m0,0l10080,0,10080,19,0,19,0,0xe">
            <v:path/>
            <v:fill on="t" focussize="0,0"/>
            <v:stroke on="f"/>
            <v:imagedata o:title=""/>
            <o:lock v:ext="edit"/>
          </v:shape>
        </w:pict>
      </w:r>
    </w:p>
    <w:p w14:paraId="4560EE2C">
      <w:pPr>
        <w:spacing w:before="78" w:line="338" w:lineRule="auto"/>
        <w:ind w:left="22" w:firstLine="470"/>
        <w:rPr>
          <w:rFonts w:ascii="仿宋" w:hAnsi="仿宋" w:eastAsia="仿宋" w:cs="仿宋"/>
          <w:sz w:val="24"/>
          <w:szCs w:val="24"/>
        </w:rPr>
      </w:pPr>
      <w:r>
        <w:rPr>
          <w:rFonts w:ascii="仿宋" w:hAnsi="仿宋" w:eastAsia="仿宋" w:cs="仿宋"/>
          <w:sz w:val="24"/>
          <w:szCs w:val="24"/>
        </w:rPr>
        <w:t>33.3采购人如需追加与合同标的相同的货物，在不改变</w:t>
      </w:r>
      <w:r>
        <w:rPr>
          <w:rFonts w:ascii="仿宋" w:hAnsi="仿宋" w:eastAsia="仿宋" w:cs="仿宋"/>
          <w:spacing w:val="-1"/>
          <w:sz w:val="24"/>
          <w:szCs w:val="24"/>
        </w:rPr>
        <w:t>合同其他条款的前提下，提交追加合同的申请报经同级财政部门审核后，可与中标人签订补充合同，但所有补充合同的采购金额不</w:t>
      </w:r>
    </w:p>
    <w:p w14:paraId="3BDB95C6">
      <w:pPr>
        <w:spacing w:line="220" w:lineRule="auto"/>
        <w:ind w:left="16"/>
        <w:rPr>
          <w:rFonts w:ascii="仿宋" w:hAnsi="仿宋" w:eastAsia="仿宋" w:cs="仿宋"/>
          <w:sz w:val="24"/>
          <w:szCs w:val="24"/>
        </w:rPr>
      </w:pPr>
      <w:r>
        <w:rPr>
          <w:rFonts w:ascii="仿宋" w:hAnsi="仿宋" w:eastAsia="仿宋" w:cs="仿宋"/>
          <w:spacing w:val="-2"/>
          <w:sz w:val="24"/>
          <w:szCs w:val="24"/>
        </w:rPr>
        <w:t>得超过原合同金额的百分之十。</w:t>
      </w:r>
    </w:p>
    <w:p w14:paraId="2A78474C">
      <w:pPr>
        <w:spacing w:before="155" w:line="439" w:lineRule="exact"/>
        <w:ind w:left="493"/>
        <w:rPr>
          <w:rFonts w:ascii="仿宋" w:hAnsi="仿宋" w:eastAsia="仿宋" w:cs="仿宋"/>
          <w:sz w:val="24"/>
          <w:szCs w:val="24"/>
        </w:rPr>
      </w:pPr>
      <w:r>
        <w:rPr>
          <w:rFonts w:ascii="仿宋" w:hAnsi="仿宋" w:eastAsia="仿宋" w:cs="仿宋"/>
          <w:spacing w:val="-1"/>
          <w:position w:val="15"/>
          <w:sz w:val="24"/>
          <w:szCs w:val="24"/>
        </w:rPr>
        <w:t>33.4中标人一旦中标及签订合同后，不得转</w:t>
      </w:r>
      <w:r>
        <w:rPr>
          <w:rFonts w:ascii="仿宋" w:hAnsi="仿宋" w:eastAsia="仿宋" w:cs="仿宋"/>
          <w:spacing w:val="-2"/>
          <w:position w:val="15"/>
          <w:sz w:val="24"/>
          <w:szCs w:val="24"/>
        </w:rPr>
        <w:t>包，亦不得将合同全部及任何权利、义务向第</w:t>
      </w:r>
    </w:p>
    <w:p w14:paraId="006EC9A8">
      <w:pPr>
        <w:spacing w:line="218" w:lineRule="auto"/>
        <w:ind w:left="22"/>
        <w:rPr>
          <w:rFonts w:ascii="仿宋" w:hAnsi="仿宋" w:eastAsia="仿宋" w:cs="仿宋"/>
          <w:sz w:val="24"/>
          <w:szCs w:val="24"/>
        </w:rPr>
      </w:pPr>
      <w:r>
        <w:rPr>
          <w:rFonts w:ascii="仿宋" w:hAnsi="仿宋" w:eastAsia="仿宋" w:cs="仿宋"/>
          <w:spacing w:val="-5"/>
          <w:sz w:val="24"/>
          <w:szCs w:val="24"/>
        </w:rPr>
        <w:t>三方转让。</w:t>
      </w:r>
    </w:p>
    <w:p w14:paraId="048A12AA">
      <w:pPr>
        <w:spacing w:before="154" w:line="339" w:lineRule="auto"/>
        <w:ind w:left="19" w:firstLine="473"/>
        <w:rPr>
          <w:rFonts w:ascii="仿宋" w:hAnsi="仿宋" w:eastAsia="仿宋" w:cs="仿宋"/>
          <w:sz w:val="24"/>
          <w:szCs w:val="24"/>
        </w:rPr>
      </w:pPr>
      <w:r>
        <w:rPr>
          <w:rFonts w:ascii="仿宋" w:hAnsi="仿宋" w:eastAsia="仿宋" w:cs="仿宋"/>
          <w:spacing w:val="1"/>
          <w:sz w:val="24"/>
          <w:szCs w:val="24"/>
        </w:rPr>
        <w:t>33.5中标人不履行合同的，采购人可在报经同级人民政府财政部门核准后，与排位在中标人之后的第一位中标候选投标人签订合同，以此类推；或在报经同级人民政府财政部门核准后</w:t>
      </w:r>
    </w:p>
    <w:p w14:paraId="7B0F21F8">
      <w:pPr>
        <w:spacing w:line="222" w:lineRule="auto"/>
        <w:ind w:left="23"/>
        <w:rPr>
          <w:rFonts w:ascii="仿宋" w:hAnsi="仿宋" w:eastAsia="仿宋" w:cs="仿宋"/>
          <w:sz w:val="24"/>
          <w:szCs w:val="24"/>
        </w:rPr>
      </w:pPr>
      <w:r>
        <w:rPr>
          <w:rFonts w:ascii="仿宋" w:hAnsi="仿宋" w:eastAsia="仿宋" w:cs="仿宋"/>
          <w:spacing w:val="-4"/>
          <w:sz w:val="24"/>
          <w:szCs w:val="24"/>
        </w:rPr>
        <w:t>重新组织采购。</w:t>
      </w:r>
    </w:p>
    <w:p w14:paraId="72A98EC9">
      <w:pPr>
        <w:spacing w:before="151" w:line="222" w:lineRule="auto"/>
        <w:ind w:left="493"/>
        <w:rPr>
          <w:rFonts w:ascii="仿宋" w:hAnsi="仿宋" w:eastAsia="仿宋" w:cs="仿宋"/>
          <w:sz w:val="24"/>
          <w:szCs w:val="24"/>
        </w:rPr>
      </w:pPr>
      <w:r>
        <w:rPr>
          <w:rFonts w:ascii="仿宋" w:hAnsi="仿宋" w:eastAsia="仿宋" w:cs="仿宋"/>
          <w:spacing w:val="-1"/>
          <w:sz w:val="24"/>
          <w:szCs w:val="24"/>
        </w:rPr>
        <w:t>33.6违反32.1条、32.2条的规定，给对方造成损失的，应承担赔偿责任。</w:t>
      </w:r>
    </w:p>
    <w:p w14:paraId="214021AE">
      <w:pPr>
        <w:spacing w:before="153" w:line="222" w:lineRule="auto"/>
        <w:ind w:left="502"/>
        <w:outlineLvl w:val="1"/>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十一、处罚、询问和质疑</w:t>
      </w:r>
    </w:p>
    <w:p w14:paraId="25EE9ECC">
      <w:pPr>
        <w:spacing w:before="150" w:line="223" w:lineRule="auto"/>
        <w:ind w:left="493"/>
        <w:rPr>
          <w:rFonts w:ascii="仿宋" w:hAnsi="仿宋" w:eastAsia="仿宋" w:cs="仿宋"/>
          <w:sz w:val="24"/>
          <w:szCs w:val="24"/>
        </w:rPr>
      </w:pPr>
      <w:r>
        <w:rPr>
          <w:rFonts w:ascii="仿宋" w:hAnsi="仿宋" w:eastAsia="仿宋" w:cs="仿宋"/>
          <w:spacing w:val="-3"/>
          <w:sz w:val="24"/>
          <w:szCs w:val="24"/>
          <w14:textOutline w14:w="4358" w14:cap="flat" w14:cmpd="sng">
            <w14:solidFill>
              <w14:srgbClr w14:val="000000"/>
            </w14:solidFill>
            <w14:prstDash w14:val="solid"/>
            <w14:miter w14:val="0"/>
          </w14:textOutline>
        </w:rPr>
        <w:t>35.处罚</w:t>
      </w:r>
    </w:p>
    <w:p w14:paraId="5DC91A50">
      <w:pPr>
        <w:spacing w:before="149" w:line="442" w:lineRule="exact"/>
        <w:ind w:left="493"/>
        <w:rPr>
          <w:rFonts w:ascii="仿宋" w:hAnsi="仿宋" w:eastAsia="仿宋" w:cs="仿宋"/>
          <w:sz w:val="24"/>
          <w:szCs w:val="24"/>
        </w:rPr>
      </w:pPr>
      <w:r>
        <w:rPr>
          <w:rFonts w:ascii="仿宋" w:hAnsi="仿宋" w:eastAsia="仿宋" w:cs="仿宋"/>
          <w:position w:val="15"/>
          <w:sz w:val="24"/>
          <w:szCs w:val="24"/>
        </w:rPr>
        <w:t>35.1发生下列情况之一，投标人的保证金不予退还；情</w:t>
      </w:r>
      <w:r>
        <w:rPr>
          <w:rFonts w:ascii="仿宋" w:hAnsi="仿宋" w:eastAsia="仿宋" w:cs="仿宋"/>
          <w:spacing w:val="-1"/>
          <w:position w:val="15"/>
          <w:sz w:val="24"/>
          <w:szCs w:val="24"/>
        </w:rPr>
        <w:t>节严重的将其列入不良记录名单。</w:t>
      </w:r>
    </w:p>
    <w:p w14:paraId="61CE104F">
      <w:pPr>
        <w:spacing w:line="219" w:lineRule="auto"/>
        <w:ind w:left="506"/>
        <w:rPr>
          <w:rFonts w:ascii="仿宋" w:hAnsi="仿宋" w:eastAsia="仿宋" w:cs="仿宋"/>
          <w:sz w:val="24"/>
          <w:szCs w:val="24"/>
        </w:rPr>
      </w:pPr>
      <w:r>
        <w:rPr>
          <w:rFonts w:ascii="仿宋" w:hAnsi="仿宋" w:eastAsia="仿宋" w:cs="仿宋"/>
          <w:spacing w:val="-2"/>
          <w:sz w:val="24"/>
          <w:szCs w:val="24"/>
        </w:rPr>
        <w:t>1）开标后在投标有效期内，投标人撤回其投标；</w:t>
      </w:r>
    </w:p>
    <w:p w14:paraId="1F2DA274">
      <w:pPr>
        <w:spacing w:before="155" w:line="222" w:lineRule="auto"/>
        <w:ind w:left="491"/>
        <w:rPr>
          <w:rFonts w:ascii="仿宋" w:hAnsi="仿宋" w:eastAsia="仿宋" w:cs="仿宋"/>
          <w:sz w:val="24"/>
          <w:szCs w:val="24"/>
        </w:rPr>
      </w:pPr>
      <w:r>
        <w:rPr>
          <w:rFonts w:ascii="仿宋" w:hAnsi="仿宋" w:eastAsia="仿宋" w:cs="仿宋"/>
          <w:spacing w:val="-1"/>
          <w:sz w:val="24"/>
          <w:szCs w:val="24"/>
        </w:rPr>
        <w:t>2）中标后无正当理由不与采购人签订合同的；</w:t>
      </w:r>
    </w:p>
    <w:p w14:paraId="0CC8A4BD">
      <w:pPr>
        <w:spacing w:before="150" w:line="220" w:lineRule="auto"/>
        <w:ind w:left="493"/>
        <w:rPr>
          <w:rFonts w:ascii="仿宋" w:hAnsi="仿宋" w:eastAsia="仿宋" w:cs="仿宋"/>
          <w:sz w:val="24"/>
          <w:szCs w:val="24"/>
        </w:rPr>
      </w:pPr>
      <w:r>
        <w:rPr>
          <w:rFonts w:ascii="仿宋" w:hAnsi="仿宋" w:eastAsia="仿宋" w:cs="仿宋"/>
          <w:spacing w:val="-1"/>
          <w:sz w:val="24"/>
          <w:szCs w:val="24"/>
        </w:rPr>
        <w:t>3）中标人与采购人订立背离合同实质性内容的其他协议；</w:t>
      </w:r>
    </w:p>
    <w:p w14:paraId="63644122">
      <w:pPr>
        <w:spacing w:before="156" w:line="439" w:lineRule="exact"/>
        <w:ind w:left="487"/>
        <w:rPr>
          <w:rFonts w:ascii="仿宋" w:hAnsi="仿宋" w:eastAsia="仿宋" w:cs="仿宋"/>
          <w:sz w:val="24"/>
          <w:szCs w:val="24"/>
        </w:rPr>
      </w:pPr>
      <w:r>
        <w:rPr>
          <w:rFonts w:ascii="仿宋" w:hAnsi="仿宋" w:eastAsia="仿宋" w:cs="仿宋"/>
          <w:position w:val="15"/>
          <w:sz w:val="24"/>
          <w:szCs w:val="24"/>
        </w:rPr>
        <w:t>4）将中标项目转让给他人，或者在投标文件中未说明，且未经采购代</w:t>
      </w:r>
      <w:r>
        <w:rPr>
          <w:rFonts w:ascii="仿宋" w:hAnsi="仿宋" w:eastAsia="仿宋" w:cs="仿宋"/>
          <w:spacing w:val="-1"/>
          <w:position w:val="15"/>
          <w:sz w:val="24"/>
          <w:szCs w:val="24"/>
        </w:rPr>
        <w:t>理机构同意，将中标</w:t>
      </w:r>
    </w:p>
    <w:p w14:paraId="5AAC6BBD">
      <w:pPr>
        <w:spacing w:before="1" w:line="221" w:lineRule="auto"/>
        <w:ind w:left="16"/>
        <w:rPr>
          <w:rFonts w:ascii="仿宋" w:hAnsi="仿宋" w:eastAsia="仿宋" w:cs="仿宋"/>
          <w:sz w:val="24"/>
          <w:szCs w:val="24"/>
        </w:rPr>
      </w:pPr>
      <w:r>
        <w:rPr>
          <w:rFonts w:ascii="仿宋" w:hAnsi="仿宋" w:eastAsia="仿宋" w:cs="仿宋"/>
          <w:spacing w:val="-2"/>
          <w:sz w:val="24"/>
          <w:szCs w:val="24"/>
        </w:rPr>
        <w:t>项目分包给他人的；</w:t>
      </w:r>
    </w:p>
    <w:p w14:paraId="598B792A">
      <w:pPr>
        <w:spacing w:before="151" w:line="219" w:lineRule="auto"/>
        <w:ind w:left="493"/>
        <w:rPr>
          <w:rFonts w:ascii="仿宋" w:hAnsi="仿宋" w:eastAsia="仿宋" w:cs="仿宋"/>
          <w:sz w:val="24"/>
          <w:szCs w:val="24"/>
        </w:rPr>
      </w:pPr>
      <w:r>
        <w:rPr>
          <w:rFonts w:ascii="仿宋" w:hAnsi="仿宋" w:eastAsia="仿宋" w:cs="仿宋"/>
          <w:spacing w:val="-2"/>
          <w:sz w:val="24"/>
          <w:szCs w:val="24"/>
        </w:rPr>
        <w:t>5）存在串通投标行为的；</w:t>
      </w:r>
    </w:p>
    <w:p w14:paraId="33E8B35E">
      <w:pPr>
        <w:spacing w:before="157" w:line="219" w:lineRule="auto"/>
        <w:ind w:left="490"/>
        <w:rPr>
          <w:rFonts w:ascii="仿宋" w:hAnsi="仿宋" w:eastAsia="仿宋" w:cs="仿宋"/>
          <w:sz w:val="24"/>
          <w:szCs w:val="24"/>
        </w:rPr>
      </w:pPr>
      <w:r>
        <w:rPr>
          <w:rFonts w:ascii="仿宋" w:hAnsi="仿宋" w:eastAsia="仿宋" w:cs="仿宋"/>
          <w:spacing w:val="-1"/>
          <w:sz w:val="24"/>
          <w:szCs w:val="24"/>
        </w:rPr>
        <w:t>6）存在弄虚作假或提供虚假材料谋取中标的；</w:t>
      </w:r>
    </w:p>
    <w:p w14:paraId="14BA0A62">
      <w:pPr>
        <w:spacing w:before="154" w:line="221" w:lineRule="auto"/>
        <w:ind w:left="494"/>
        <w:rPr>
          <w:rFonts w:ascii="仿宋" w:hAnsi="仿宋" w:eastAsia="仿宋" w:cs="仿宋"/>
          <w:sz w:val="24"/>
          <w:szCs w:val="24"/>
        </w:rPr>
      </w:pPr>
      <w:r>
        <w:rPr>
          <w:rFonts w:ascii="仿宋" w:hAnsi="仿宋" w:eastAsia="仿宋" w:cs="仿宋"/>
          <w:spacing w:val="-1"/>
          <w:sz w:val="24"/>
          <w:szCs w:val="24"/>
        </w:rPr>
        <w:t>7）投标人其他未按招标文件规定和合同约定履行义务的行为。</w:t>
      </w:r>
    </w:p>
    <w:p w14:paraId="6C5FCDD0">
      <w:pPr>
        <w:spacing w:before="152" w:line="222" w:lineRule="auto"/>
        <w:ind w:left="493"/>
        <w:rPr>
          <w:rFonts w:ascii="仿宋" w:hAnsi="仿宋" w:eastAsia="仿宋" w:cs="仿宋"/>
          <w:sz w:val="24"/>
          <w:szCs w:val="24"/>
        </w:rPr>
      </w:pPr>
      <w:r>
        <w:rPr>
          <w:rFonts w:ascii="仿宋" w:hAnsi="仿宋" w:eastAsia="仿宋" w:cs="仿宋"/>
          <w:spacing w:val="-3"/>
          <w:sz w:val="24"/>
          <w:szCs w:val="24"/>
          <w14:textOutline w14:w="4358" w14:cap="flat" w14:cmpd="sng">
            <w14:solidFill>
              <w14:srgbClr w14:val="000000"/>
            </w14:solidFill>
            <w14:prstDash w14:val="solid"/>
            <w14:miter w14:val="0"/>
          </w14:textOutline>
        </w:rPr>
        <w:t>36.询问</w:t>
      </w:r>
    </w:p>
    <w:p w14:paraId="30BAD96A">
      <w:pPr>
        <w:spacing w:before="153" w:line="222" w:lineRule="auto"/>
        <w:ind w:left="493"/>
        <w:rPr>
          <w:rFonts w:ascii="仿宋" w:hAnsi="仿宋" w:eastAsia="仿宋" w:cs="仿宋"/>
          <w:sz w:val="24"/>
          <w:szCs w:val="24"/>
        </w:rPr>
      </w:pPr>
      <w:r>
        <w:rPr>
          <w:rFonts w:ascii="仿宋" w:hAnsi="仿宋" w:eastAsia="仿宋" w:cs="仿宋"/>
          <w:sz w:val="24"/>
          <w:szCs w:val="24"/>
        </w:rPr>
        <w:t>36.1投标人对采购事项有疑问的，可以向</w:t>
      </w:r>
      <w:r>
        <w:rPr>
          <w:rFonts w:ascii="仿宋" w:hAnsi="仿宋" w:eastAsia="仿宋" w:cs="仿宋"/>
          <w:spacing w:val="-1"/>
          <w:sz w:val="24"/>
          <w:szCs w:val="24"/>
        </w:rPr>
        <w:t>采购人或采购代理机构提出询问。</w:t>
      </w:r>
    </w:p>
    <w:p w14:paraId="34D13C4B">
      <w:pPr>
        <w:spacing w:before="151" w:line="222" w:lineRule="auto"/>
        <w:ind w:left="493"/>
        <w:rPr>
          <w:rFonts w:ascii="仿宋" w:hAnsi="仿宋" w:eastAsia="仿宋" w:cs="仿宋"/>
          <w:sz w:val="24"/>
          <w:szCs w:val="24"/>
        </w:rPr>
      </w:pPr>
      <w:r>
        <w:rPr>
          <w:rFonts w:ascii="仿宋" w:hAnsi="仿宋" w:eastAsia="仿宋" w:cs="仿宋"/>
          <w:sz w:val="24"/>
          <w:szCs w:val="24"/>
          <w14:textOutline w14:w="4358" w14:cap="flat" w14:cmpd="sng">
            <w14:solidFill>
              <w14:srgbClr w14:val="000000"/>
            </w14:solidFill>
            <w14:prstDash w14:val="solid"/>
            <w14:miter w14:val="0"/>
          </w14:textOutline>
        </w:rPr>
        <w:t>37.投标人有权就招标事宜提出质疑</w:t>
      </w:r>
    </w:p>
    <w:p w14:paraId="1AB366A9">
      <w:pPr>
        <w:spacing w:before="150" w:line="442" w:lineRule="exact"/>
        <w:ind w:left="493"/>
        <w:rPr>
          <w:rFonts w:ascii="仿宋" w:hAnsi="仿宋" w:eastAsia="仿宋" w:cs="仿宋"/>
          <w:sz w:val="24"/>
          <w:szCs w:val="24"/>
        </w:rPr>
      </w:pPr>
      <w:r>
        <w:rPr>
          <w:rFonts w:ascii="仿宋" w:hAnsi="仿宋" w:eastAsia="仿宋" w:cs="仿宋"/>
          <w:position w:val="15"/>
          <w:sz w:val="24"/>
          <w:szCs w:val="24"/>
        </w:rPr>
        <w:t>37.1投标人认为招标文件、采购过程和中标结果使自已</w:t>
      </w:r>
      <w:r>
        <w:rPr>
          <w:rFonts w:ascii="仿宋" w:hAnsi="仿宋" w:eastAsia="仿宋" w:cs="仿宋"/>
          <w:spacing w:val="-1"/>
          <w:position w:val="15"/>
          <w:sz w:val="24"/>
          <w:szCs w:val="24"/>
        </w:rPr>
        <w:t>的权益受到损害的，可以在知道或</w:t>
      </w:r>
    </w:p>
    <w:p w14:paraId="1476C1B2">
      <w:pPr>
        <w:spacing w:line="220" w:lineRule="auto"/>
        <w:ind w:left="19"/>
        <w:rPr>
          <w:rFonts w:ascii="仿宋" w:hAnsi="仿宋" w:eastAsia="仿宋" w:cs="仿宋"/>
          <w:sz w:val="24"/>
          <w:szCs w:val="24"/>
        </w:rPr>
      </w:pPr>
      <w:r>
        <w:rPr>
          <w:rFonts w:ascii="仿宋" w:hAnsi="仿宋" w:eastAsia="仿宋" w:cs="仿宋"/>
          <w:spacing w:val="-1"/>
          <w:sz w:val="24"/>
          <w:szCs w:val="24"/>
        </w:rPr>
        <w:t>者应知其权益受到损害之日起7个工作日内，以书面形式提出质疑。</w:t>
      </w:r>
    </w:p>
    <w:p w14:paraId="683BA945">
      <w:pPr>
        <w:spacing w:before="152" w:line="339" w:lineRule="auto"/>
        <w:ind w:left="15" w:right="120" w:firstLine="478"/>
        <w:rPr>
          <w:rFonts w:ascii="仿宋" w:hAnsi="仿宋" w:eastAsia="仿宋" w:cs="仿宋"/>
          <w:sz w:val="24"/>
          <w:szCs w:val="24"/>
        </w:rPr>
      </w:pPr>
      <w:r>
        <w:rPr>
          <w:rFonts w:ascii="仿宋" w:hAnsi="仿宋" w:eastAsia="仿宋" w:cs="仿宋"/>
          <w:sz w:val="24"/>
          <w:szCs w:val="24"/>
        </w:rPr>
        <w:t>37.2质疑应当按照《中华人民共和国政府采购法》、《</w:t>
      </w:r>
      <w:r>
        <w:rPr>
          <w:rFonts w:ascii="仿宋" w:hAnsi="仿宋" w:eastAsia="仿宋" w:cs="仿宋"/>
          <w:spacing w:val="-1"/>
          <w:sz w:val="24"/>
          <w:szCs w:val="24"/>
        </w:rPr>
        <w:t>中华人民共和国政府采购法实施条例》、《政府采购投标人投诉处理办法》等法律法规的相</w:t>
      </w:r>
      <w:r>
        <w:rPr>
          <w:rFonts w:ascii="仿宋" w:hAnsi="仿宋" w:eastAsia="仿宋" w:cs="仿宋"/>
          <w:spacing w:val="-2"/>
          <w:sz w:val="24"/>
          <w:szCs w:val="24"/>
        </w:rPr>
        <w:t>关规定，以书面形式向采购代理机构</w:t>
      </w:r>
    </w:p>
    <w:p w14:paraId="5C74F2A3">
      <w:pPr>
        <w:spacing w:before="2" w:line="225" w:lineRule="auto"/>
        <w:ind w:left="17"/>
        <w:rPr>
          <w:rFonts w:ascii="仿宋" w:hAnsi="仿宋" w:eastAsia="仿宋" w:cs="仿宋"/>
          <w:sz w:val="24"/>
          <w:szCs w:val="24"/>
        </w:rPr>
      </w:pPr>
      <w:r>
        <w:rPr>
          <w:rFonts w:ascii="仿宋" w:hAnsi="仿宋" w:eastAsia="仿宋" w:cs="仿宋"/>
          <w:spacing w:val="-6"/>
          <w:sz w:val="24"/>
          <w:szCs w:val="24"/>
        </w:rPr>
        <w:t>提出。</w:t>
      </w:r>
    </w:p>
    <w:p w14:paraId="0925CC21">
      <w:pPr>
        <w:spacing w:before="145" w:line="339" w:lineRule="auto"/>
        <w:ind w:left="21" w:right="120" w:firstLine="471"/>
        <w:rPr>
          <w:rFonts w:ascii="仿宋" w:hAnsi="仿宋" w:eastAsia="仿宋" w:cs="仿宋"/>
          <w:sz w:val="24"/>
          <w:szCs w:val="24"/>
        </w:rPr>
      </w:pPr>
      <w:r>
        <w:rPr>
          <w:rFonts w:ascii="仿宋" w:hAnsi="仿宋" w:eastAsia="仿宋" w:cs="仿宋"/>
          <w:sz w:val="24"/>
          <w:szCs w:val="24"/>
        </w:rPr>
        <w:t>37.3质疑书应当附上相关证明材料，否则质疑将视为无</w:t>
      </w:r>
      <w:r>
        <w:rPr>
          <w:rFonts w:ascii="仿宋" w:hAnsi="仿宋" w:eastAsia="仿宋" w:cs="仿宋"/>
          <w:spacing w:val="-1"/>
          <w:sz w:val="24"/>
          <w:szCs w:val="24"/>
        </w:rPr>
        <w:t>有效证据支持，将被予以驳回，并</w:t>
      </w:r>
      <w:r>
        <w:rPr>
          <w:rFonts w:ascii="仿宋" w:hAnsi="仿宋" w:eastAsia="仿宋" w:cs="仿宋"/>
          <w:sz w:val="24"/>
          <w:szCs w:val="24"/>
        </w:rPr>
        <w:t>不得以上述理由要求延长质疑有效期。未递</w:t>
      </w:r>
      <w:r>
        <w:rPr>
          <w:rFonts w:ascii="仿宋" w:hAnsi="仿宋" w:eastAsia="仿宋" w:cs="仿宋"/>
          <w:spacing w:val="-1"/>
          <w:sz w:val="24"/>
          <w:szCs w:val="24"/>
        </w:rPr>
        <w:t>交投标文件的投标人，其未参加后续采购活动，不</w:t>
      </w:r>
    </w:p>
    <w:p w14:paraId="3F9E162E">
      <w:pPr>
        <w:spacing w:line="222" w:lineRule="auto"/>
        <w:ind w:left="16"/>
        <w:rPr>
          <w:rFonts w:ascii="仿宋" w:hAnsi="仿宋" w:eastAsia="仿宋" w:cs="仿宋"/>
          <w:sz w:val="24"/>
          <w:szCs w:val="24"/>
        </w:rPr>
      </w:pPr>
      <w:r>
        <w:rPr>
          <w:rFonts w:ascii="仿宋" w:hAnsi="仿宋" w:eastAsia="仿宋" w:cs="仿宋"/>
          <w:spacing w:val="-1"/>
          <w:sz w:val="24"/>
          <w:szCs w:val="24"/>
        </w:rPr>
        <w:t>得对递交投标文件截止后的采购过程、采购结果提出质疑。</w:t>
      </w:r>
    </w:p>
    <w:p w14:paraId="73162B8D">
      <w:pPr>
        <w:spacing w:line="222" w:lineRule="auto"/>
        <w:rPr>
          <w:rFonts w:ascii="仿宋" w:hAnsi="仿宋" w:eastAsia="仿宋" w:cs="仿宋"/>
          <w:sz w:val="24"/>
          <w:szCs w:val="24"/>
        </w:rPr>
        <w:sectPr>
          <w:headerReference r:id="rId33" w:type="default"/>
          <w:footerReference r:id="rId34"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52448A1A">
      <w:pPr>
        <w:pStyle w:val="6"/>
        <w:spacing w:line="278" w:lineRule="auto"/>
      </w:pPr>
      <w:r>
        <w:pict>
          <v:shape id="_x0000_s2064" o:spid="_x0000_s2064" style="position:absolute;left:0pt;margin-left:54pt;margin-top:62.4pt;height:1pt;width:504pt;mso-position-horizontal-relative:page;mso-position-vertical-relative:page;z-index:251680768;mso-width-relative:page;mso-height-relative:page;" fillcolor="#000000" filled="t" stroked="f" coordsize="10080,20" o:allowincell="f" path="m0,0l10080,0,10080,19,0,19,0,0xe">
            <v:path/>
            <v:fill on="t" focussize="0,0"/>
            <v:stroke on="f"/>
            <v:imagedata o:title=""/>
            <o:lock v:ext="edit"/>
          </v:shape>
        </w:pict>
      </w:r>
    </w:p>
    <w:p w14:paraId="390BB055">
      <w:pPr>
        <w:spacing w:before="78" w:line="439" w:lineRule="exact"/>
        <w:ind w:left="493"/>
        <w:rPr>
          <w:rFonts w:ascii="仿宋" w:hAnsi="仿宋" w:eastAsia="仿宋" w:cs="仿宋"/>
          <w:sz w:val="24"/>
          <w:szCs w:val="24"/>
        </w:rPr>
      </w:pPr>
      <w:r>
        <w:rPr>
          <w:rFonts w:ascii="仿宋" w:hAnsi="仿宋" w:eastAsia="仿宋" w:cs="仿宋"/>
          <w:position w:val="14"/>
          <w:sz w:val="24"/>
          <w:szCs w:val="24"/>
        </w:rPr>
        <w:t>37.4质疑人可以采取直接送达或者邮寄方式提交质疑书。采购代理机构收到质疑书后，对</w:t>
      </w:r>
    </w:p>
    <w:p w14:paraId="5B2EF0BC">
      <w:pPr>
        <w:spacing w:before="1" w:line="220" w:lineRule="auto"/>
        <w:ind w:left="21"/>
        <w:rPr>
          <w:rFonts w:ascii="仿宋" w:hAnsi="仿宋" w:eastAsia="仿宋" w:cs="仿宋"/>
          <w:sz w:val="24"/>
          <w:szCs w:val="24"/>
        </w:rPr>
      </w:pPr>
      <w:r>
        <w:rPr>
          <w:rFonts w:ascii="仿宋" w:hAnsi="仿宋" w:eastAsia="仿宋" w:cs="仿宋"/>
          <w:spacing w:val="-2"/>
          <w:sz w:val="24"/>
          <w:szCs w:val="24"/>
        </w:rPr>
        <w:t>质疑书进行审查，对符合质疑条件的将办理签收手续，自签收质疑书</w:t>
      </w:r>
      <w:r>
        <w:rPr>
          <w:rFonts w:ascii="仿宋" w:hAnsi="仿宋" w:eastAsia="仿宋" w:cs="仿宋"/>
          <w:spacing w:val="-3"/>
          <w:sz w:val="24"/>
          <w:szCs w:val="24"/>
        </w:rPr>
        <w:t>之日起即为受理。</w:t>
      </w:r>
    </w:p>
    <w:p w14:paraId="4434AFE5">
      <w:pPr>
        <w:spacing w:before="152" w:line="441" w:lineRule="exact"/>
        <w:jc w:val="right"/>
        <w:rPr>
          <w:rFonts w:ascii="仿宋" w:hAnsi="仿宋" w:eastAsia="仿宋" w:cs="仿宋"/>
          <w:sz w:val="24"/>
          <w:szCs w:val="24"/>
        </w:rPr>
      </w:pPr>
      <w:r>
        <w:rPr>
          <w:rFonts w:ascii="仿宋" w:hAnsi="仿宋" w:eastAsia="仿宋" w:cs="仿宋"/>
          <w:position w:val="15"/>
          <w:sz w:val="24"/>
          <w:szCs w:val="24"/>
        </w:rPr>
        <w:t>37.5采购代理机构将在受理书面质疑后7个工作日内审</w:t>
      </w:r>
      <w:r>
        <w:rPr>
          <w:rFonts w:ascii="仿宋" w:hAnsi="仿宋" w:eastAsia="仿宋" w:cs="仿宋"/>
          <w:spacing w:val="-1"/>
          <w:position w:val="15"/>
          <w:sz w:val="24"/>
          <w:szCs w:val="24"/>
        </w:rPr>
        <w:t>查质疑事项，作出答复或相关处理</w:t>
      </w:r>
    </w:p>
    <w:p w14:paraId="4D1EEDDC">
      <w:pPr>
        <w:spacing w:line="220" w:lineRule="auto"/>
        <w:ind w:left="16"/>
        <w:rPr>
          <w:rFonts w:ascii="仿宋" w:hAnsi="仿宋" w:eastAsia="仿宋" w:cs="仿宋"/>
          <w:sz w:val="24"/>
          <w:szCs w:val="24"/>
        </w:rPr>
      </w:pPr>
      <w:r>
        <w:rPr>
          <w:rFonts w:ascii="仿宋" w:hAnsi="仿宋" w:eastAsia="仿宋" w:cs="仿宋"/>
          <w:sz w:val="24"/>
          <w:szCs w:val="24"/>
        </w:rPr>
        <w:t>决定，并以书面形式通知质疑人和其他相关</w:t>
      </w:r>
      <w:r>
        <w:rPr>
          <w:rFonts w:ascii="仿宋" w:hAnsi="仿宋" w:eastAsia="仿宋" w:cs="仿宋"/>
          <w:spacing w:val="-1"/>
          <w:sz w:val="24"/>
          <w:szCs w:val="24"/>
        </w:rPr>
        <w:t>投标人，但答复的内容不涉及商业秘密。</w:t>
      </w:r>
    </w:p>
    <w:p w14:paraId="770E88A1">
      <w:pPr>
        <w:spacing w:before="152" w:line="440" w:lineRule="exact"/>
        <w:ind w:left="493"/>
        <w:rPr>
          <w:rFonts w:ascii="仿宋" w:hAnsi="仿宋" w:eastAsia="仿宋" w:cs="仿宋"/>
          <w:sz w:val="24"/>
          <w:szCs w:val="24"/>
        </w:rPr>
      </w:pPr>
      <w:r>
        <w:rPr>
          <w:rFonts w:ascii="仿宋" w:hAnsi="仿宋" w:eastAsia="仿宋" w:cs="仿宋"/>
          <w:position w:val="14"/>
          <w:sz w:val="24"/>
          <w:szCs w:val="24"/>
        </w:rPr>
        <w:t>37.6投标人进行虚假和恶意质疑的，采购代理机构将提</w:t>
      </w:r>
      <w:r>
        <w:rPr>
          <w:rFonts w:ascii="仿宋" w:hAnsi="仿宋" w:eastAsia="仿宋" w:cs="仿宋"/>
          <w:spacing w:val="-1"/>
          <w:position w:val="14"/>
          <w:sz w:val="24"/>
          <w:szCs w:val="24"/>
        </w:rPr>
        <w:t>请有关部门将其列入不良记录名单</w:t>
      </w:r>
    </w:p>
    <w:p w14:paraId="43C384D5">
      <w:pPr>
        <w:spacing w:line="219" w:lineRule="auto"/>
        <w:ind w:left="32"/>
        <w:rPr>
          <w:rFonts w:ascii="仿宋" w:hAnsi="仿宋" w:eastAsia="仿宋" w:cs="仿宋"/>
          <w:sz w:val="24"/>
          <w:szCs w:val="24"/>
        </w:rPr>
      </w:pPr>
      <w:r>
        <w:rPr>
          <w:rFonts w:ascii="仿宋" w:hAnsi="仿宋" w:eastAsia="仿宋" w:cs="仿宋"/>
          <w:spacing w:val="-3"/>
          <w:sz w:val="24"/>
          <w:szCs w:val="24"/>
        </w:rPr>
        <w:t>,在一至三年内禁止参加政府采购活动，并将处理决定在相关政府采购媒体上公布。</w:t>
      </w:r>
    </w:p>
    <w:p w14:paraId="2261C205">
      <w:pPr>
        <w:spacing w:before="157" w:line="439" w:lineRule="exact"/>
        <w:ind w:left="493"/>
        <w:rPr>
          <w:rFonts w:ascii="仿宋" w:hAnsi="仿宋" w:eastAsia="仿宋" w:cs="仿宋"/>
          <w:sz w:val="24"/>
          <w:szCs w:val="24"/>
        </w:rPr>
      </w:pPr>
      <w:r>
        <w:rPr>
          <w:rFonts w:ascii="仿宋" w:hAnsi="仿宋" w:eastAsia="仿宋" w:cs="仿宋"/>
          <w:position w:val="14"/>
          <w:sz w:val="24"/>
          <w:szCs w:val="24"/>
        </w:rPr>
        <w:t>37.7质疑人对答复不满意以及采购代理机构未在规定的</w:t>
      </w:r>
      <w:r>
        <w:rPr>
          <w:rFonts w:ascii="仿宋" w:hAnsi="仿宋" w:eastAsia="仿宋" w:cs="仿宋"/>
          <w:spacing w:val="-1"/>
          <w:position w:val="14"/>
          <w:sz w:val="24"/>
          <w:szCs w:val="24"/>
        </w:rPr>
        <w:t>时间内作出答复的，可以在答复期</w:t>
      </w:r>
    </w:p>
    <w:p w14:paraId="348BE62A">
      <w:pPr>
        <w:spacing w:line="220" w:lineRule="auto"/>
        <w:ind w:left="16"/>
        <w:rPr>
          <w:rFonts w:ascii="仿宋" w:hAnsi="仿宋" w:eastAsia="仿宋" w:cs="仿宋"/>
          <w:sz w:val="24"/>
          <w:szCs w:val="24"/>
        </w:rPr>
      </w:pPr>
      <w:r>
        <w:rPr>
          <w:rFonts w:ascii="仿宋" w:hAnsi="仿宋" w:eastAsia="仿宋" w:cs="仿宋"/>
          <w:spacing w:val="-2"/>
          <w:sz w:val="24"/>
          <w:szCs w:val="24"/>
        </w:rPr>
        <w:t>满后15个工作日内向财政部门投拆。</w:t>
      </w:r>
    </w:p>
    <w:p w14:paraId="2D6BB028">
      <w:pPr>
        <w:spacing w:before="153" w:line="221" w:lineRule="auto"/>
        <w:ind w:left="502"/>
        <w:outlineLvl w:val="1"/>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十二、保密和披露</w:t>
      </w:r>
    </w:p>
    <w:p w14:paraId="5E8C6C24">
      <w:pPr>
        <w:spacing w:before="154" w:line="221" w:lineRule="auto"/>
        <w:ind w:left="493"/>
        <w:rPr>
          <w:rFonts w:ascii="仿宋" w:hAnsi="仿宋" w:eastAsia="仿宋" w:cs="仿宋"/>
          <w:sz w:val="24"/>
          <w:szCs w:val="24"/>
        </w:rPr>
      </w:pPr>
      <w:r>
        <w:rPr>
          <w:rFonts w:ascii="仿宋" w:hAnsi="仿宋" w:eastAsia="仿宋" w:cs="仿宋"/>
          <w:spacing w:val="-1"/>
          <w:sz w:val="24"/>
          <w:szCs w:val="24"/>
          <w14:textOutline w14:w="4358" w14:cap="flat" w14:cmpd="sng">
            <w14:solidFill>
              <w14:srgbClr w14:val="000000"/>
            </w14:solidFill>
            <w14:prstDash w14:val="solid"/>
            <w14:miter w14:val="0"/>
          </w14:textOutline>
        </w:rPr>
        <w:t>38.保密和披露</w:t>
      </w:r>
    </w:p>
    <w:p w14:paraId="70B02034">
      <w:pPr>
        <w:spacing w:before="150" w:line="338" w:lineRule="auto"/>
        <w:ind w:left="21" w:firstLine="471"/>
        <w:rPr>
          <w:rFonts w:ascii="仿宋" w:hAnsi="仿宋" w:eastAsia="仿宋" w:cs="仿宋"/>
          <w:sz w:val="24"/>
          <w:szCs w:val="24"/>
        </w:rPr>
      </w:pPr>
      <w:r>
        <w:rPr>
          <w:rFonts w:ascii="仿宋" w:hAnsi="仿宋" w:eastAsia="仿宋" w:cs="仿宋"/>
          <w:sz w:val="24"/>
          <w:szCs w:val="24"/>
        </w:rPr>
        <w:t>38.1投标人自领取招标文件之日起，须承担本招标项目保密义务，不得将因本次招标获得</w:t>
      </w:r>
    </w:p>
    <w:p w14:paraId="3435A41A">
      <w:pPr>
        <w:spacing w:before="150" w:line="338" w:lineRule="auto"/>
        <w:rPr>
          <w:rFonts w:ascii="仿宋" w:hAnsi="仿宋" w:eastAsia="仿宋" w:cs="仿宋"/>
          <w:sz w:val="24"/>
          <w:szCs w:val="24"/>
        </w:rPr>
      </w:pPr>
      <w:r>
        <w:rPr>
          <w:rFonts w:ascii="仿宋" w:hAnsi="仿宋" w:eastAsia="仿宋" w:cs="仿宋"/>
          <w:sz w:val="24"/>
          <w:szCs w:val="24"/>
        </w:rPr>
        <w:t>的信息向第三人外传。由采购人向投标人提供的图纸、详细资料、样品、模型、模件和所有其它资料，被视为保密资料，仅被用于它所规定的用途。除非得到采购人的同意，不能向任何第三方</w:t>
      </w:r>
    </w:p>
    <w:p w14:paraId="10828FDC">
      <w:pPr>
        <w:spacing w:before="150" w:line="338" w:lineRule="auto"/>
        <w:rPr>
          <w:rFonts w:ascii="仿宋" w:hAnsi="仿宋" w:eastAsia="仿宋" w:cs="仿宋"/>
          <w:sz w:val="24"/>
          <w:szCs w:val="24"/>
        </w:rPr>
      </w:pPr>
      <w:r>
        <w:rPr>
          <w:rFonts w:ascii="仿宋" w:hAnsi="仿宋" w:eastAsia="仿宋" w:cs="仿宋"/>
          <w:sz w:val="24"/>
          <w:szCs w:val="24"/>
        </w:rPr>
        <w:t>透露。开标结束后，应采购人要求，投标人应归还所有从采购人处获得的保密资料。</w:t>
      </w:r>
    </w:p>
    <w:p w14:paraId="37833610">
      <w:pPr>
        <w:spacing w:before="150" w:line="338" w:lineRule="auto"/>
        <w:ind w:left="21" w:firstLine="471"/>
        <w:rPr>
          <w:rFonts w:ascii="仿宋" w:hAnsi="仿宋" w:eastAsia="仿宋" w:cs="仿宋"/>
          <w:sz w:val="24"/>
          <w:szCs w:val="24"/>
        </w:rPr>
      </w:pPr>
      <w:r>
        <w:rPr>
          <w:rFonts w:ascii="仿宋" w:hAnsi="仿宋" w:eastAsia="仿宋" w:cs="仿宋"/>
          <w:sz w:val="24"/>
          <w:szCs w:val="24"/>
        </w:rPr>
        <w:t>38.2采购代理机构有权将投标人提供的所有资料向有关政府部门或评审标书的有关人员披</w:t>
      </w:r>
    </w:p>
    <w:p w14:paraId="3783099E">
      <w:pPr>
        <w:spacing w:before="1" w:line="223" w:lineRule="auto"/>
        <w:ind w:left="22"/>
        <w:rPr>
          <w:rFonts w:ascii="仿宋" w:hAnsi="仿宋" w:eastAsia="仿宋" w:cs="仿宋"/>
          <w:sz w:val="24"/>
          <w:szCs w:val="24"/>
        </w:rPr>
      </w:pPr>
      <w:r>
        <w:rPr>
          <w:rFonts w:ascii="仿宋" w:hAnsi="仿宋" w:eastAsia="仿宋" w:cs="仿宋"/>
          <w:spacing w:val="-12"/>
          <w:sz w:val="24"/>
          <w:szCs w:val="24"/>
        </w:rPr>
        <w:t>露。</w:t>
      </w:r>
    </w:p>
    <w:p w14:paraId="488A73EB">
      <w:pPr>
        <w:spacing w:before="150" w:line="338" w:lineRule="auto"/>
        <w:ind w:left="21" w:firstLine="471"/>
        <w:rPr>
          <w:rFonts w:ascii="仿宋" w:hAnsi="仿宋" w:eastAsia="仿宋" w:cs="仿宋"/>
          <w:sz w:val="24"/>
          <w:szCs w:val="24"/>
        </w:rPr>
      </w:pPr>
      <w:r>
        <w:rPr>
          <w:rFonts w:ascii="仿宋" w:hAnsi="仿宋" w:eastAsia="仿宋" w:cs="仿宋"/>
          <w:spacing w:val="3"/>
          <w:sz w:val="24"/>
          <w:szCs w:val="24"/>
        </w:rPr>
        <w:t>38.3在采购代理机构认为适当时、国家机</w:t>
      </w:r>
      <w:r>
        <w:rPr>
          <w:rFonts w:ascii="仿宋" w:hAnsi="仿宋" w:eastAsia="仿宋" w:cs="仿宋"/>
          <w:spacing w:val="2"/>
          <w:sz w:val="24"/>
          <w:szCs w:val="24"/>
        </w:rPr>
        <w:t>关调查、审查、审计时以及其他符合法律规定的</w:t>
      </w:r>
      <w:r>
        <w:rPr>
          <w:rFonts w:ascii="仿宋" w:hAnsi="仿宋" w:eastAsia="仿宋" w:cs="仿宋"/>
          <w:sz w:val="24"/>
          <w:szCs w:val="24"/>
        </w:rPr>
        <w:t>情形下，采购代理机构无须事先征求投标人</w:t>
      </w:r>
      <w:r>
        <w:rPr>
          <w:rFonts w:ascii="仿宋" w:hAnsi="仿宋" w:eastAsia="仿宋" w:cs="仿宋"/>
          <w:spacing w:val="-1"/>
          <w:sz w:val="24"/>
          <w:szCs w:val="24"/>
        </w:rPr>
        <w:t>同意而可以披露关于采购过程、合同文本、签署情况</w:t>
      </w:r>
      <w:r>
        <w:rPr>
          <w:rFonts w:ascii="仿宋" w:hAnsi="仿宋" w:eastAsia="仿宋" w:cs="仿宋"/>
          <w:sz w:val="24"/>
          <w:szCs w:val="24"/>
        </w:rPr>
        <w:t>的资料、投标人的名称及地址、投标文件的</w:t>
      </w:r>
      <w:r>
        <w:rPr>
          <w:rFonts w:ascii="仿宋" w:hAnsi="仿宋" w:eastAsia="仿宋" w:cs="仿宋"/>
          <w:spacing w:val="-1"/>
          <w:sz w:val="24"/>
          <w:szCs w:val="24"/>
        </w:rPr>
        <w:t>有关信息以及补充条款等，但应当在合理的必要范围</w:t>
      </w:r>
      <w:r>
        <w:rPr>
          <w:rFonts w:ascii="仿宋" w:hAnsi="仿宋" w:eastAsia="仿宋" w:cs="仿宋"/>
          <w:sz w:val="24"/>
          <w:szCs w:val="24"/>
        </w:rPr>
        <w:t>内。对任何已经公布过的内容或与之内容相</w:t>
      </w:r>
      <w:r>
        <w:rPr>
          <w:rFonts w:ascii="仿宋" w:hAnsi="仿宋" w:eastAsia="仿宋" w:cs="仿宋"/>
          <w:spacing w:val="-1"/>
          <w:sz w:val="24"/>
          <w:szCs w:val="24"/>
        </w:rPr>
        <w:t>同的资料，以及投标人已经泄露或公开的，无须再承</w:t>
      </w:r>
    </w:p>
    <w:p w14:paraId="2E50A971">
      <w:pPr>
        <w:spacing w:before="1" w:line="220" w:lineRule="auto"/>
        <w:ind w:left="17"/>
        <w:rPr>
          <w:rFonts w:ascii="仿宋" w:hAnsi="仿宋" w:eastAsia="仿宋" w:cs="仿宋"/>
          <w:sz w:val="24"/>
          <w:szCs w:val="24"/>
        </w:rPr>
      </w:pPr>
      <w:r>
        <w:rPr>
          <w:rFonts w:ascii="仿宋" w:hAnsi="仿宋" w:eastAsia="仿宋" w:cs="仿宋"/>
          <w:spacing w:val="-3"/>
          <w:sz w:val="24"/>
          <w:szCs w:val="24"/>
        </w:rPr>
        <w:t>担保密责任。</w:t>
      </w:r>
    </w:p>
    <w:p w14:paraId="7E63EE8A">
      <w:pPr>
        <w:spacing w:line="220" w:lineRule="auto"/>
        <w:rPr>
          <w:rFonts w:ascii="仿宋" w:hAnsi="仿宋" w:eastAsia="仿宋" w:cs="仿宋"/>
          <w:sz w:val="24"/>
          <w:szCs w:val="24"/>
        </w:rPr>
        <w:sectPr>
          <w:footerReference r:id="rId35" w:type="default"/>
          <w:pgSz w:w="11906" w:h="16839"/>
          <w:pgMar w:top="1229" w:right="745" w:bottom="1046" w:left="1080" w:header="967" w:footer="877" w:gutter="0"/>
          <w:pgBorders>
            <w:top w:val="none" w:sz="0" w:space="0"/>
            <w:left w:val="none" w:sz="0" w:space="0"/>
            <w:bottom w:val="none" w:sz="0" w:space="0"/>
            <w:right w:val="none" w:sz="0" w:space="0"/>
          </w:pgBorders>
          <w:pgNumType w:fmt="decimal"/>
          <w:cols w:space="720" w:num="1"/>
        </w:sectPr>
      </w:pPr>
    </w:p>
    <w:p w14:paraId="6F763DD0">
      <w:pPr>
        <w:spacing w:before="286" w:line="223" w:lineRule="auto"/>
        <w:ind w:left="3682"/>
        <w:outlineLvl w:val="0"/>
        <w:rPr>
          <w:rFonts w:ascii="仿宋" w:hAnsi="仿宋" w:eastAsia="仿宋" w:cs="仿宋"/>
          <w:sz w:val="40"/>
          <w:szCs w:val="40"/>
        </w:rPr>
      </w:pPr>
      <w:r>
        <w:pict>
          <v:shape id="_x0000_s2065" o:spid="_x0000_s2065" style="position:absolute;left:0pt;margin-left:54pt;margin-top:62.4pt;height:1pt;width:487.3pt;mso-position-horizontal-relative:page;mso-position-vertical-relative:page;z-index:251681792;mso-width-relative:page;mso-height-relative:page;" fillcolor="#000000" filled="t" stroked="f" coordsize="9745,20" o:allowincell="f" path="m0,0l9745,0,9745,19,0,19,0,0xe">
            <v:path/>
            <v:fill on="t" focussize="0,0"/>
            <v:stroke on="f"/>
            <v:imagedata o:title=""/>
            <o:lock v:ext="edit"/>
          </v:shape>
        </w:pict>
      </w:r>
      <w:bookmarkStart w:id="2" w:name="bookmark3"/>
      <w:bookmarkEnd w:id="2"/>
      <w:r>
        <w:rPr>
          <w:rFonts w:ascii="仿宋" w:hAnsi="仿宋" w:eastAsia="仿宋" w:cs="仿宋"/>
          <w:spacing w:val="-16"/>
          <w:sz w:val="40"/>
          <w:szCs w:val="40"/>
          <w14:textOutline w14:w="7282" w14:cap="flat" w14:cmpd="sng">
            <w14:solidFill>
              <w14:srgbClr w14:val="000000"/>
            </w14:solidFill>
            <w14:prstDash w14:val="solid"/>
            <w14:miter w14:val="0"/>
          </w14:textOutline>
        </w:rPr>
        <w:t>第三部分采购需求</w:t>
      </w:r>
    </w:p>
    <w:p w14:paraId="5B89F094">
      <w:pPr>
        <w:spacing w:before="241" w:line="223" w:lineRule="auto"/>
        <w:ind w:left="617"/>
        <w:rPr>
          <w:rFonts w:ascii="仿宋" w:hAnsi="仿宋" w:eastAsia="仿宋" w:cs="仿宋"/>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pict>
          <v:shape id="_x0000_s2066" o:spid="_x0000_s2066" style="position:absolute;left:0pt;margin-left:54pt;margin-top:62.4pt;height:1pt;width:487.3pt;mso-position-horizontal-relative:page;mso-position-vertical-relative:page;z-index:251682816;mso-width-relative:page;mso-height-relative:page;" fillcolor="#000000" filled="t" stroked="f" coordsize="9745,20" o:allowincell="f" path="m0,0l9745,0,9745,19,0,19,0,0xe">
            <v:path/>
            <v:fill on="t" focussize="0,0"/>
            <v:stroke on="f"/>
            <v:imagedata o:title=""/>
            <o:lock v:ext="edit"/>
          </v:shape>
        </w:pict>
      </w:r>
      <w:r>
        <w:rPr>
          <w:rFonts w:hint="eastAsia" w:ascii="仿宋" w:hAnsi="仿宋" w:eastAsia="仿宋" w:cs="仿宋"/>
          <w:spacing w:val="2"/>
          <w:sz w:val="28"/>
          <w:szCs w:val="28"/>
          <w:lang w:eastAsia="zh-CN"/>
          <w14:textOutline w14:w="5103" w14:cap="flat" w14:cmpd="sng">
            <w14:solidFill>
              <w14:srgbClr w14:val="000000"/>
            </w14:solidFill>
            <w14:prstDash w14:val="solid"/>
            <w14:miter w14:val="0"/>
          </w14:textOutline>
        </w:rPr>
        <w:t>一</w:t>
      </w:r>
      <w:r>
        <w:rPr>
          <w:rFonts w:ascii="仿宋" w:hAnsi="仿宋" w:eastAsia="仿宋" w:cs="仿宋"/>
          <w:spacing w:val="2"/>
          <w:sz w:val="28"/>
          <w:szCs w:val="28"/>
          <w14:textOutline w14:w="5103" w14:cap="flat" w14:cmpd="sng">
            <w14:solidFill>
              <w14:srgbClr w14:val="000000"/>
            </w14:solidFill>
            <w14:prstDash w14:val="solid"/>
            <w14:miter w14:val="0"/>
          </w14:textOutline>
        </w:rPr>
        <w:t>、采购需求一览表</w:t>
      </w:r>
    </w:p>
    <w:p w14:paraId="574DD9BB">
      <w:pPr>
        <w:spacing w:before="187" w:line="223" w:lineRule="auto"/>
        <w:ind w:left="591"/>
        <w:rPr>
          <w:rFonts w:ascii="仿宋" w:hAnsi="仿宋" w:eastAsia="仿宋" w:cs="仿宋"/>
          <w:spacing w:val="4"/>
          <w:sz w:val="28"/>
          <w:szCs w:val="28"/>
          <w14:textOutline w14:w="5103" w14:cap="flat" w14:cmpd="sng">
            <w14:solidFill>
              <w14:srgbClr w14:val="000000"/>
            </w14:solidFill>
            <w14:prstDash w14:val="solid"/>
            <w14:miter w14:val="0"/>
          </w14:textOutline>
        </w:rPr>
      </w:pPr>
      <w:r>
        <w:rPr>
          <w:rFonts w:hint="eastAsia" w:ascii="仿宋" w:hAnsi="仿宋" w:eastAsia="仿宋" w:cs="仿宋"/>
          <w:spacing w:val="4"/>
          <w:sz w:val="28"/>
          <w:szCs w:val="28"/>
          <w:lang w:val="en-US" w:eastAsia="zh-CN"/>
          <w14:textOutline w14:w="5103" w14:cap="flat" w14:cmpd="sng">
            <w14:solidFill>
              <w14:srgbClr w14:val="000000"/>
            </w14:solidFill>
            <w14:prstDash w14:val="solid"/>
            <w14:miter w14:val="0"/>
          </w14:textOutline>
        </w:rPr>
        <w:t>1</w:t>
      </w:r>
      <w:r>
        <w:rPr>
          <w:rFonts w:ascii="仿宋" w:hAnsi="仿宋" w:eastAsia="仿宋" w:cs="仿宋"/>
          <w:spacing w:val="4"/>
          <w:sz w:val="28"/>
          <w:szCs w:val="28"/>
          <w14:textOutline w14:w="5103" w14:cap="flat" w14:cmpd="sng">
            <w14:solidFill>
              <w14:srgbClr w14:val="000000"/>
            </w14:solidFill>
            <w14:prstDash w14:val="solid"/>
            <w14:miter w14:val="0"/>
          </w14:textOutline>
        </w:rPr>
        <w:t>.1（采购需求一览表）</w:t>
      </w:r>
    </w:p>
    <w:tbl>
      <w:tblPr>
        <w:tblStyle w:val="24"/>
        <w:tblW w:w="954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61"/>
        <w:gridCol w:w="1351"/>
        <w:gridCol w:w="1529"/>
        <w:gridCol w:w="1282"/>
        <w:gridCol w:w="2118"/>
      </w:tblGrid>
      <w:tr w14:paraId="33E6A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 w:hRule="atLeast"/>
        </w:trPr>
        <w:tc>
          <w:tcPr>
            <w:tcW w:w="9541" w:type="dxa"/>
            <w:gridSpan w:val="5"/>
            <w:tcBorders>
              <w:left w:val="nil"/>
            </w:tcBorders>
            <w:vAlign w:val="top"/>
          </w:tcPr>
          <w:p w14:paraId="62065A19">
            <w:pPr>
              <w:pStyle w:val="25"/>
              <w:spacing w:before="44" w:line="191" w:lineRule="auto"/>
              <w:ind w:left="3850"/>
            </w:pPr>
            <w:r>
              <w:rPr>
                <w:spacing w:val="-1"/>
              </w:rPr>
              <w:t>基础公路-路线信息</w:t>
            </w:r>
          </w:p>
        </w:tc>
      </w:tr>
      <w:tr w14:paraId="7A15D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3261" w:type="dxa"/>
            <w:vAlign w:val="top"/>
          </w:tcPr>
          <w:p w14:paraId="53A99AF8">
            <w:pPr>
              <w:pStyle w:val="25"/>
              <w:spacing w:before="35" w:line="191" w:lineRule="auto"/>
              <w:ind w:left="1199"/>
            </w:pPr>
            <w:r>
              <w:rPr>
                <w:spacing w:val="-2"/>
              </w:rPr>
              <w:t>路线名称</w:t>
            </w:r>
          </w:p>
        </w:tc>
        <w:tc>
          <w:tcPr>
            <w:tcW w:w="1351" w:type="dxa"/>
            <w:vAlign w:val="top"/>
          </w:tcPr>
          <w:p w14:paraId="6BAB7210">
            <w:pPr>
              <w:pStyle w:val="25"/>
              <w:spacing w:before="35" w:line="191" w:lineRule="auto"/>
              <w:ind w:left="245"/>
            </w:pPr>
            <w:r>
              <w:rPr>
                <w:spacing w:val="-2"/>
              </w:rPr>
              <w:t>路线编码</w:t>
            </w:r>
          </w:p>
        </w:tc>
        <w:tc>
          <w:tcPr>
            <w:tcW w:w="1529" w:type="dxa"/>
            <w:vAlign w:val="top"/>
          </w:tcPr>
          <w:p w14:paraId="59951D62">
            <w:pPr>
              <w:pStyle w:val="25"/>
              <w:spacing w:before="35" w:line="191" w:lineRule="auto"/>
              <w:ind w:left="336"/>
            </w:pPr>
            <w:r>
              <w:rPr>
                <w:spacing w:val="-2"/>
              </w:rPr>
              <w:t>起点桩号</w:t>
            </w:r>
          </w:p>
        </w:tc>
        <w:tc>
          <w:tcPr>
            <w:tcW w:w="1282" w:type="dxa"/>
            <w:vAlign w:val="top"/>
          </w:tcPr>
          <w:p w14:paraId="7A4822C4">
            <w:pPr>
              <w:pStyle w:val="25"/>
              <w:spacing w:before="35" w:line="191" w:lineRule="auto"/>
              <w:ind w:left="213"/>
            </w:pPr>
            <w:r>
              <w:rPr>
                <w:spacing w:val="-2"/>
              </w:rPr>
              <w:t>讫点桩号</w:t>
            </w:r>
          </w:p>
        </w:tc>
        <w:tc>
          <w:tcPr>
            <w:tcW w:w="2118" w:type="dxa"/>
            <w:vAlign w:val="top"/>
          </w:tcPr>
          <w:p w14:paraId="4340EA62">
            <w:pPr>
              <w:pStyle w:val="25"/>
              <w:spacing w:before="35" w:line="191" w:lineRule="auto"/>
              <w:ind w:left="631"/>
            </w:pPr>
            <w:r>
              <w:rPr>
                <w:spacing w:val="-2"/>
              </w:rPr>
              <w:t>路线里程</w:t>
            </w:r>
          </w:p>
        </w:tc>
      </w:tr>
      <w:tr w14:paraId="737EC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24F35CF9">
            <w:pPr>
              <w:spacing w:line="393" w:lineRule="auto"/>
              <w:rPr>
                <w:rFonts w:ascii="Arial"/>
                <w:sz w:val="21"/>
              </w:rPr>
            </w:pPr>
          </w:p>
          <w:p w14:paraId="6E6EC739">
            <w:pPr>
              <w:pStyle w:val="25"/>
              <w:spacing w:before="72" w:line="220" w:lineRule="auto"/>
              <w:ind w:left="49"/>
            </w:pPr>
            <w:r>
              <w:rPr>
                <w:spacing w:val="-1"/>
              </w:rPr>
              <w:t>古尔图镇客运站-农业三队</w:t>
            </w:r>
          </w:p>
        </w:tc>
        <w:tc>
          <w:tcPr>
            <w:tcW w:w="1351" w:type="dxa"/>
            <w:vAlign w:val="top"/>
          </w:tcPr>
          <w:p w14:paraId="16E51FFE">
            <w:pPr>
              <w:spacing w:line="394" w:lineRule="auto"/>
              <w:rPr>
                <w:rFonts w:ascii="Arial"/>
                <w:sz w:val="21"/>
              </w:rPr>
            </w:pPr>
          </w:p>
          <w:p w14:paraId="0E6E7246">
            <w:pPr>
              <w:pStyle w:val="25"/>
              <w:spacing w:before="71"/>
              <w:ind w:left="34"/>
            </w:pPr>
            <w:r>
              <w:rPr>
                <w:spacing w:val="-1"/>
              </w:rPr>
              <w:t>X111654202</w:t>
            </w:r>
          </w:p>
        </w:tc>
        <w:tc>
          <w:tcPr>
            <w:tcW w:w="1529" w:type="dxa"/>
            <w:vAlign w:val="top"/>
          </w:tcPr>
          <w:p w14:paraId="78DFC643">
            <w:pPr>
              <w:spacing w:line="394" w:lineRule="auto"/>
              <w:rPr>
                <w:rFonts w:ascii="Arial"/>
                <w:sz w:val="21"/>
              </w:rPr>
            </w:pPr>
          </w:p>
          <w:p w14:paraId="3227B424">
            <w:pPr>
              <w:pStyle w:val="25"/>
              <w:spacing w:before="71"/>
              <w:ind w:right="1"/>
              <w:jc w:val="right"/>
            </w:pPr>
            <w:r>
              <w:t>0</w:t>
            </w:r>
          </w:p>
        </w:tc>
        <w:tc>
          <w:tcPr>
            <w:tcW w:w="1282" w:type="dxa"/>
            <w:vAlign w:val="top"/>
          </w:tcPr>
          <w:p w14:paraId="51749344">
            <w:pPr>
              <w:spacing w:line="393" w:lineRule="auto"/>
              <w:rPr>
                <w:rFonts w:ascii="Arial"/>
                <w:sz w:val="21"/>
              </w:rPr>
            </w:pPr>
          </w:p>
          <w:p w14:paraId="5A9B8A16">
            <w:pPr>
              <w:pStyle w:val="25"/>
              <w:spacing w:before="71"/>
              <w:ind w:right="11"/>
              <w:jc w:val="right"/>
            </w:pPr>
            <w:r>
              <w:rPr>
                <w:spacing w:val="-3"/>
              </w:rPr>
              <w:t>5.336</w:t>
            </w:r>
          </w:p>
        </w:tc>
        <w:tc>
          <w:tcPr>
            <w:tcW w:w="2118" w:type="dxa"/>
            <w:vAlign w:val="top"/>
          </w:tcPr>
          <w:p w14:paraId="2F3CCA2F">
            <w:pPr>
              <w:spacing w:line="393" w:lineRule="auto"/>
              <w:rPr>
                <w:rFonts w:ascii="Arial"/>
                <w:sz w:val="21"/>
              </w:rPr>
            </w:pPr>
          </w:p>
          <w:p w14:paraId="40BA6279">
            <w:pPr>
              <w:pStyle w:val="25"/>
              <w:spacing w:before="71"/>
              <w:ind w:right="17"/>
              <w:jc w:val="right"/>
            </w:pPr>
            <w:r>
              <w:rPr>
                <w:spacing w:val="-3"/>
              </w:rPr>
              <w:t>5.336</w:t>
            </w:r>
          </w:p>
        </w:tc>
      </w:tr>
      <w:tr w14:paraId="472BE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712565A3">
            <w:pPr>
              <w:spacing w:line="395" w:lineRule="auto"/>
              <w:rPr>
                <w:rFonts w:ascii="Arial"/>
                <w:sz w:val="21"/>
              </w:rPr>
            </w:pPr>
          </w:p>
          <w:p w14:paraId="518E56C1">
            <w:pPr>
              <w:pStyle w:val="25"/>
              <w:spacing w:before="71" w:line="219" w:lineRule="auto"/>
              <w:ind w:left="47"/>
            </w:pPr>
            <w:r>
              <w:t>八十四户乡政府岔路口－皇宫镇</w:t>
            </w:r>
          </w:p>
        </w:tc>
        <w:tc>
          <w:tcPr>
            <w:tcW w:w="1351" w:type="dxa"/>
            <w:vAlign w:val="top"/>
          </w:tcPr>
          <w:p w14:paraId="04D6220F">
            <w:pPr>
              <w:spacing w:line="394" w:lineRule="auto"/>
              <w:rPr>
                <w:rFonts w:ascii="Arial"/>
                <w:sz w:val="21"/>
              </w:rPr>
            </w:pPr>
          </w:p>
          <w:p w14:paraId="4FB3488B">
            <w:pPr>
              <w:pStyle w:val="25"/>
              <w:spacing w:before="72"/>
              <w:ind w:left="34"/>
            </w:pPr>
            <w:r>
              <w:rPr>
                <w:spacing w:val="-1"/>
              </w:rPr>
              <w:t>X792654202</w:t>
            </w:r>
          </w:p>
        </w:tc>
        <w:tc>
          <w:tcPr>
            <w:tcW w:w="1529" w:type="dxa"/>
            <w:vAlign w:val="top"/>
          </w:tcPr>
          <w:p w14:paraId="0A2F5727">
            <w:pPr>
              <w:spacing w:line="394" w:lineRule="auto"/>
              <w:rPr>
                <w:rFonts w:ascii="Arial"/>
                <w:sz w:val="21"/>
              </w:rPr>
            </w:pPr>
          </w:p>
          <w:p w14:paraId="145B4E54">
            <w:pPr>
              <w:pStyle w:val="25"/>
              <w:spacing w:before="72"/>
              <w:ind w:right="1"/>
              <w:jc w:val="right"/>
            </w:pPr>
            <w:r>
              <w:t>0</w:t>
            </w:r>
          </w:p>
        </w:tc>
        <w:tc>
          <w:tcPr>
            <w:tcW w:w="1282" w:type="dxa"/>
            <w:vAlign w:val="top"/>
          </w:tcPr>
          <w:p w14:paraId="7F1082E8">
            <w:pPr>
              <w:spacing w:line="394" w:lineRule="auto"/>
              <w:rPr>
                <w:rFonts w:ascii="Arial"/>
                <w:sz w:val="21"/>
              </w:rPr>
            </w:pPr>
          </w:p>
          <w:p w14:paraId="44153BC6">
            <w:pPr>
              <w:pStyle w:val="25"/>
              <w:spacing w:before="71"/>
              <w:ind w:right="9"/>
              <w:jc w:val="right"/>
            </w:pPr>
            <w:r>
              <w:rPr>
                <w:spacing w:val="-2"/>
              </w:rPr>
              <w:t>20.581</w:t>
            </w:r>
          </w:p>
        </w:tc>
        <w:tc>
          <w:tcPr>
            <w:tcW w:w="2118" w:type="dxa"/>
            <w:vAlign w:val="top"/>
          </w:tcPr>
          <w:p w14:paraId="0227DB6F">
            <w:pPr>
              <w:spacing w:line="394" w:lineRule="auto"/>
              <w:rPr>
                <w:rFonts w:ascii="Arial"/>
                <w:sz w:val="21"/>
              </w:rPr>
            </w:pPr>
          </w:p>
          <w:p w14:paraId="25B28B3D">
            <w:pPr>
              <w:pStyle w:val="25"/>
              <w:spacing w:before="71"/>
              <w:ind w:right="15"/>
              <w:jc w:val="right"/>
            </w:pPr>
            <w:r>
              <w:rPr>
                <w:spacing w:val="-2"/>
              </w:rPr>
              <w:t>20.581</w:t>
            </w:r>
          </w:p>
        </w:tc>
      </w:tr>
      <w:tr w14:paraId="28A75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1A19BFA5">
            <w:pPr>
              <w:spacing w:line="396" w:lineRule="auto"/>
              <w:rPr>
                <w:rFonts w:ascii="Arial"/>
                <w:sz w:val="21"/>
              </w:rPr>
            </w:pPr>
          </w:p>
          <w:p w14:paraId="3C13F0F6">
            <w:pPr>
              <w:pStyle w:val="25"/>
              <w:spacing w:before="71" w:line="219" w:lineRule="auto"/>
              <w:ind w:left="41"/>
            </w:pPr>
            <w:r>
              <w:t>X792线K9.75处-九间楼乡政府</w:t>
            </w:r>
          </w:p>
        </w:tc>
        <w:tc>
          <w:tcPr>
            <w:tcW w:w="1351" w:type="dxa"/>
            <w:vAlign w:val="top"/>
          </w:tcPr>
          <w:p w14:paraId="532B1A78">
            <w:pPr>
              <w:spacing w:line="395" w:lineRule="auto"/>
              <w:rPr>
                <w:rFonts w:ascii="Arial"/>
                <w:sz w:val="21"/>
              </w:rPr>
            </w:pPr>
          </w:p>
          <w:p w14:paraId="607C2910">
            <w:pPr>
              <w:pStyle w:val="25"/>
              <w:spacing w:before="72"/>
              <w:ind w:left="34"/>
            </w:pPr>
            <w:r>
              <w:rPr>
                <w:spacing w:val="-1"/>
              </w:rPr>
              <w:t>X793654202</w:t>
            </w:r>
          </w:p>
        </w:tc>
        <w:tc>
          <w:tcPr>
            <w:tcW w:w="1529" w:type="dxa"/>
            <w:vAlign w:val="top"/>
          </w:tcPr>
          <w:p w14:paraId="46A72D5F">
            <w:pPr>
              <w:spacing w:line="395" w:lineRule="auto"/>
              <w:rPr>
                <w:rFonts w:ascii="Arial"/>
                <w:sz w:val="21"/>
              </w:rPr>
            </w:pPr>
          </w:p>
          <w:p w14:paraId="30E34B04">
            <w:pPr>
              <w:pStyle w:val="25"/>
              <w:spacing w:before="72"/>
              <w:ind w:right="1"/>
              <w:jc w:val="right"/>
            </w:pPr>
            <w:r>
              <w:t>0</w:t>
            </w:r>
          </w:p>
        </w:tc>
        <w:tc>
          <w:tcPr>
            <w:tcW w:w="1282" w:type="dxa"/>
            <w:vAlign w:val="top"/>
          </w:tcPr>
          <w:p w14:paraId="0955FCB9">
            <w:pPr>
              <w:spacing w:line="395" w:lineRule="auto"/>
              <w:rPr>
                <w:rFonts w:ascii="Arial"/>
                <w:sz w:val="21"/>
              </w:rPr>
            </w:pPr>
          </w:p>
          <w:p w14:paraId="54E136E8">
            <w:pPr>
              <w:pStyle w:val="25"/>
              <w:spacing w:before="71"/>
              <w:ind w:right="11"/>
              <w:jc w:val="right"/>
            </w:pPr>
            <w:r>
              <w:rPr>
                <w:spacing w:val="-3"/>
              </w:rPr>
              <w:t>7.244</w:t>
            </w:r>
          </w:p>
        </w:tc>
        <w:tc>
          <w:tcPr>
            <w:tcW w:w="2118" w:type="dxa"/>
            <w:vAlign w:val="top"/>
          </w:tcPr>
          <w:p w14:paraId="237D5872">
            <w:pPr>
              <w:spacing w:line="395" w:lineRule="auto"/>
              <w:rPr>
                <w:rFonts w:ascii="Arial"/>
                <w:sz w:val="21"/>
              </w:rPr>
            </w:pPr>
          </w:p>
          <w:p w14:paraId="7000A6FE">
            <w:pPr>
              <w:pStyle w:val="25"/>
              <w:spacing w:before="71"/>
              <w:ind w:right="17"/>
              <w:jc w:val="right"/>
            </w:pPr>
            <w:r>
              <w:rPr>
                <w:spacing w:val="-3"/>
              </w:rPr>
              <w:t>7.244</w:t>
            </w:r>
          </w:p>
        </w:tc>
      </w:tr>
      <w:tr w14:paraId="634D6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781F6006">
            <w:pPr>
              <w:spacing w:line="261" w:lineRule="auto"/>
              <w:rPr>
                <w:rFonts w:ascii="Arial"/>
                <w:sz w:val="21"/>
              </w:rPr>
            </w:pPr>
          </w:p>
          <w:p w14:paraId="4FFDFEEA">
            <w:pPr>
              <w:pStyle w:val="25"/>
              <w:spacing w:before="72" w:line="229" w:lineRule="auto"/>
              <w:ind w:left="47" w:right="119" w:hanging="2"/>
            </w:pPr>
            <w:r>
              <w:t xml:space="preserve">乌苏市－车排子镇－石桥乡苏布 </w:t>
            </w:r>
            <w:r>
              <w:rPr>
                <w:spacing w:val="-4"/>
              </w:rPr>
              <w:t>尔干村</w:t>
            </w:r>
          </w:p>
        </w:tc>
        <w:tc>
          <w:tcPr>
            <w:tcW w:w="1351" w:type="dxa"/>
            <w:vAlign w:val="top"/>
          </w:tcPr>
          <w:p w14:paraId="2FFE80D6">
            <w:pPr>
              <w:spacing w:line="397" w:lineRule="auto"/>
              <w:rPr>
                <w:rFonts w:ascii="Arial"/>
                <w:sz w:val="21"/>
              </w:rPr>
            </w:pPr>
          </w:p>
          <w:p w14:paraId="2B19D1DD">
            <w:pPr>
              <w:pStyle w:val="25"/>
              <w:spacing w:before="72"/>
              <w:ind w:left="34"/>
            </w:pPr>
            <w:r>
              <w:rPr>
                <w:spacing w:val="-1"/>
              </w:rPr>
              <w:t>X794654202</w:t>
            </w:r>
          </w:p>
        </w:tc>
        <w:tc>
          <w:tcPr>
            <w:tcW w:w="1529" w:type="dxa"/>
            <w:vAlign w:val="top"/>
          </w:tcPr>
          <w:p w14:paraId="031046B8">
            <w:pPr>
              <w:spacing w:line="397" w:lineRule="auto"/>
              <w:rPr>
                <w:rFonts w:ascii="Arial"/>
                <w:sz w:val="21"/>
              </w:rPr>
            </w:pPr>
          </w:p>
          <w:p w14:paraId="4E5EF949">
            <w:pPr>
              <w:pStyle w:val="25"/>
              <w:spacing w:before="72"/>
              <w:ind w:right="1"/>
              <w:jc w:val="right"/>
            </w:pPr>
            <w:r>
              <w:t>0</w:t>
            </w:r>
          </w:p>
        </w:tc>
        <w:tc>
          <w:tcPr>
            <w:tcW w:w="1282" w:type="dxa"/>
            <w:vAlign w:val="top"/>
          </w:tcPr>
          <w:p w14:paraId="565F442D">
            <w:pPr>
              <w:spacing w:line="397" w:lineRule="auto"/>
              <w:rPr>
                <w:rFonts w:ascii="Arial"/>
                <w:sz w:val="21"/>
              </w:rPr>
            </w:pPr>
          </w:p>
          <w:p w14:paraId="0625A68A">
            <w:pPr>
              <w:pStyle w:val="25"/>
              <w:spacing w:before="71"/>
              <w:ind w:right="9"/>
              <w:jc w:val="right"/>
            </w:pPr>
            <w:r>
              <w:rPr>
                <w:spacing w:val="-2"/>
              </w:rPr>
              <w:t>92.961</w:t>
            </w:r>
          </w:p>
        </w:tc>
        <w:tc>
          <w:tcPr>
            <w:tcW w:w="2118" w:type="dxa"/>
            <w:vAlign w:val="top"/>
          </w:tcPr>
          <w:p w14:paraId="37B4F762">
            <w:pPr>
              <w:spacing w:line="397" w:lineRule="auto"/>
              <w:rPr>
                <w:rFonts w:ascii="Arial"/>
                <w:sz w:val="21"/>
              </w:rPr>
            </w:pPr>
          </w:p>
          <w:p w14:paraId="6343DD09">
            <w:pPr>
              <w:pStyle w:val="25"/>
              <w:spacing w:before="71"/>
              <w:ind w:right="15"/>
              <w:jc w:val="right"/>
            </w:pPr>
            <w:r>
              <w:rPr>
                <w:spacing w:val="-2"/>
              </w:rPr>
              <w:t>92.961</w:t>
            </w:r>
          </w:p>
        </w:tc>
      </w:tr>
      <w:tr w14:paraId="6C647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3C15CE24">
            <w:pPr>
              <w:spacing w:line="265" w:lineRule="auto"/>
              <w:rPr>
                <w:rFonts w:ascii="Arial"/>
                <w:sz w:val="21"/>
              </w:rPr>
            </w:pPr>
          </w:p>
          <w:p w14:paraId="3EC61854">
            <w:pPr>
              <w:pStyle w:val="25"/>
              <w:spacing w:before="72" w:line="220" w:lineRule="auto"/>
              <w:ind w:left="41"/>
            </w:pPr>
            <w:r>
              <w:rPr>
                <w:spacing w:val="4"/>
              </w:rPr>
              <w:t>G312K4430.300处西大沟路口-</w:t>
            </w:r>
          </w:p>
          <w:p w14:paraId="01E99550">
            <w:pPr>
              <w:pStyle w:val="25"/>
              <w:spacing w:before="8" w:line="220" w:lineRule="auto"/>
              <w:ind w:left="76"/>
            </w:pPr>
            <w:r>
              <w:rPr>
                <w:spacing w:val="-10"/>
              </w:rPr>
              <w:t>白杨沟镇</w:t>
            </w:r>
          </w:p>
        </w:tc>
        <w:tc>
          <w:tcPr>
            <w:tcW w:w="1351" w:type="dxa"/>
            <w:vAlign w:val="top"/>
          </w:tcPr>
          <w:p w14:paraId="57F4F569">
            <w:pPr>
              <w:spacing w:line="398" w:lineRule="auto"/>
              <w:rPr>
                <w:rFonts w:ascii="Arial"/>
                <w:sz w:val="21"/>
              </w:rPr>
            </w:pPr>
          </w:p>
          <w:p w14:paraId="2423393E">
            <w:pPr>
              <w:pStyle w:val="25"/>
              <w:spacing w:before="72"/>
              <w:ind w:left="34"/>
            </w:pPr>
            <w:r>
              <w:rPr>
                <w:spacing w:val="-1"/>
              </w:rPr>
              <w:t>X795654202</w:t>
            </w:r>
          </w:p>
        </w:tc>
        <w:tc>
          <w:tcPr>
            <w:tcW w:w="1529" w:type="dxa"/>
            <w:vAlign w:val="top"/>
          </w:tcPr>
          <w:p w14:paraId="6A0450AE">
            <w:pPr>
              <w:spacing w:line="398" w:lineRule="auto"/>
              <w:rPr>
                <w:rFonts w:ascii="Arial"/>
                <w:sz w:val="21"/>
              </w:rPr>
            </w:pPr>
          </w:p>
          <w:p w14:paraId="58D8E6A6">
            <w:pPr>
              <w:pStyle w:val="25"/>
              <w:spacing w:before="72"/>
              <w:ind w:right="1"/>
              <w:jc w:val="right"/>
            </w:pPr>
            <w:r>
              <w:t>0</w:t>
            </w:r>
          </w:p>
        </w:tc>
        <w:tc>
          <w:tcPr>
            <w:tcW w:w="1282" w:type="dxa"/>
            <w:vAlign w:val="top"/>
          </w:tcPr>
          <w:p w14:paraId="34470B58">
            <w:pPr>
              <w:spacing w:line="398" w:lineRule="auto"/>
              <w:rPr>
                <w:rFonts w:ascii="Arial"/>
                <w:sz w:val="21"/>
              </w:rPr>
            </w:pPr>
          </w:p>
          <w:p w14:paraId="3829BE43">
            <w:pPr>
              <w:pStyle w:val="25"/>
              <w:spacing w:before="71"/>
              <w:ind w:right="11"/>
              <w:jc w:val="right"/>
            </w:pPr>
            <w:r>
              <w:rPr>
                <w:spacing w:val="-2"/>
              </w:rPr>
              <w:t>41.75</w:t>
            </w:r>
          </w:p>
        </w:tc>
        <w:tc>
          <w:tcPr>
            <w:tcW w:w="2118" w:type="dxa"/>
            <w:vAlign w:val="top"/>
          </w:tcPr>
          <w:p w14:paraId="7F5D7B52">
            <w:pPr>
              <w:spacing w:line="398" w:lineRule="auto"/>
              <w:rPr>
                <w:rFonts w:ascii="Arial"/>
                <w:sz w:val="21"/>
              </w:rPr>
            </w:pPr>
          </w:p>
          <w:p w14:paraId="6D951853">
            <w:pPr>
              <w:pStyle w:val="25"/>
              <w:spacing w:before="71"/>
              <w:ind w:right="17"/>
              <w:jc w:val="right"/>
            </w:pPr>
            <w:r>
              <w:rPr>
                <w:spacing w:val="-2"/>
              </w:rPr>
              <w:t>41.75</w:t>
            </w:r>
          </w:p>
        </w:tc>
      </w:tr>
      <w:tr w14:paraId="1CD33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483656BD">
            <w:pPr>
              <w:spacing w:line="401" w:lineRule="auto"/>
              <w:rPr>
                <w:rFonts w:ascii="Arial"/>
                <w:sz w:val="21"/>
              </w:rPr>
            </w:pPr>
          </w:p>
          <w:p w14:paraId="125EF757">
            <w:pPr>
              <w:pStyle w:val="25"/>
              <w:spacing w:before="71" w:line="219" w:lineRule="auto"/>
              <w:ind w:left="41"/>
            </w:pPr>
            <w:r>
              <w:rPr>
                <w:spacing w:val="-1"/>
              </w:rPr>
              <w:t>G312K4442处-哈图布呼镇</w:t>
            </w:r>
          </w:p>
        </w:tc>
        <w:tc>
          <w:tcPr>
            <w:tcW w:w="1351" w:type="dxa"/>
            <w:vAlign w:val="top"/>
          </w:tcPr>
          <w:p w14:paraId="162A6ED0">
            <w:pPr>
              <w:spacing w:line="400" w:lineRule="auto"/>
              <w:rPr>
                <w:rFonts w:ascii="Arial"/>
                <w:sz w:val="21"/>
              </w:rPr>
            </w:pPr>
          </w:p>
          <w:p w14:paraId="68BDE151">
            <w:pPr>
              <w:pStyle w:val="25"/>
              <w:spacing w:before="72"/>
              <w:ind w:left="34"/>
            </w:pPr>
            <w:r>
              <w:rPr>
                <w:spacing w:val="-1"/>
              </w:rPr>
              <w:t>X796654202</w:t>
            </w:r>
          </w:p>
        </w:tc>
        <w:tc>
          <w:tcPr>
            <w:tcW w:w="1529" w:type="dxa"/>
            <w:vAlign w:val="top"/>
          </w:tcPr>
          <w:p w14:paraId="7DBD8EFC">
            <w:pPr>
              <w:spacing w:line="400" w:lineRule="auto"/>
              <w:rPr>
                <w:rFonts w:ascii="Arial"/>
                <w:sz w:val="21"/>
              </w:rPr>
            </w:pPr>
          </w:p>
          <w:p w14:paraId="6B25658F">
            <w:pPr>
              <w:pStyle w:val="25"/>
              <w:spacing w:before="72"/>
              <w:ind w:right="1"/>
              <w:jc w:val="right"/>
            </w:pPr>
            <w:r>
              <w:t>0</w:t>
            </w:r>
          </w:p>
        </w:tc>
        <w:tc>
          <w:tcPr>
            <w:tcW w:w="1282" w:type="dxa"/>
            <w:vAlign w:val="top"/>
          </w:tcPr>
          <w:p w14:paraId="10459808">
            <w:pPr>
              <w:spacing w:line="400" w:lineRule="auto"/>
              <w:rPr>
                <w:rFonts w:ascii="Arial"/>
                <w:sz w:val="21"/>
              </w:rPr>
            </w:pPr>
          </w:p>
          <w:p w14:paraId="5697DB12">
            <w:pPr>
              <w:pStyle w:val="25"/>
              <w:spacing w:before="71"/>
              <w:ind w:right="9"/>
              <w:jc w:val="right"/>
            </w:pPr>
            <w:r>
              <w:rPr>
                <w:spacing w:val="-2"/>
              </w:rPr>
              <w:t>26.035</w:t>
            </w:r>
          </w:p>
        </w:tc>
        <w:tc>
          <w:tcPr>
            <w:tcW w:w="2118" w:type="dxa"/>
            <w:vAlign w:val="top"/>
          </w:tcPr>
          <w:p w14:paraId="1CBB4BC1">
            <w:pPr>
              <w:spacing w:line="400" w:lineRule="auto"/>
              <w:rPr>
                <w:rFonts w:ascii="Arial"/>
                <w:sz w:val="21"/>
              </w:rPr>
            </w:pPr>
          </w:p>
          <w:p w14:paraId="2242BE49">
            <w:pPr>
              <w:pStyle w:val="25"/>
              <w:spacing w:before="71"/>
              <w:ind w:right="15"/>
              <w:jc w:val="right"/>
            </w:pPr>
            <w:r>
              <w:rPr>
                <w:spacing w:val="-2"/>
              </w:rPr>
              <w:t>26.035</w:t>
            </w:r>
          </w:p>
        </w:tc>
      </w:tr>
      <w:tr w14:paraId="2F384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7F5BB06A">
            <w:pPr>
              <w:spacing w:line="402" w:lineRule="auto"/>
              <w:rPr>
                <w:rFonts w:ascii="Arial"/>
                <w:sz w:val="21"/>
              </w:rPr>
            </w:pPr>
          </w:p>
          <w:p w14:paraId="6A535704">
            <w:pPr>
              <w:pStyle w:val="25"/>
              <w:spacing w:before="71" w:line="219" w:lineRule="auto"/>
              <w:ind w:left="41"/>
            </w:pPr>
            <w:r>
              <w:t>G30线K4459.670处－四棵树北村</w:t>
            </w:r>
          </w:p>
        </w:tc>
        <w:tc>
          <w:tcPr>
            <w:tcW w:w="1351" w:type="dxa"/>
            <w:vAlign w:val="top"/>
          </w:tcPr>
          <w:p w14:paraId="282243F4">
            <w:pPr>
              <w:spacing w:line="401" w:lineRule="auto"/>
              <w:rPr>
                <w:rFonts w:ascii="Arial"/>
                <w:sz w:val="21"/>
              </w:rPr>
            </w:pPr>
          </w:p>
          <w:p w14:paraId="2633615D">
            <w:pPr>
              <w:pStyle w:val="25"/>
              <w:spacing w:before="72"/>
              <w:ind w:left="34"/>
            </w:pPr>
            <w:r>
              <w:rPr>
                <w:spacing w:val="-1"/>
              </w:rPr>
              <w:t>X797654202</w:t>
            </w:r>
          </w:p>
        </w:tc>
        <w:tc>
          <w:tcPr>
            <w:tcW w:w="1529" w:type="dxa"/>
            <w:vAlign w:val="top"/>
          </w:tcPr>
          <w:p w14:paraId="6CF5C963">
            <w:pPr>
              <w:spacing w:line="401" w:lineRule="auto"/>
              <w:rPr>
                <w:rFonts w:ascii="Arial"/>
                <w:sz w:val="21"/>
              </w:rPr>
            </w:pPr>
          </w:p>
          <w:p w14:paraId="0522B456">
            <w:pPr>
              <w:pStyle w:val="25"/>
              <w:spacing w:before="72"/>
              <w:ind w:right="1"/>
              <w:jc w:val="right"/>
            </w:pPr>
            <w:r>
              <w:t>0</w:t>
            </w:r>
          </w:p>
        </w:tc>
        <w:tc>
          <w:tcPr>
            <w:tcW w:w="1282" w:type="dxa"/>
            <w:vAlign w:val="top"/>
          </w:tcPr>
          <w:p w14:paraId="599E94DD">
            <w:pPr>
              <w:spacing w:line="401" w:lineRule="auto"/>
              <w:rPr>
                <w:rFonts w:ascii="Arial"/>
                <w:sz w:val="21"/>
              </w:rPr>
            </w:pPr>
          </w:p>
          <w:p w14:paraId="15100FC0">
            <w:pPr>
              <w:pStyle w:val="25"/>
              <w:spacing w:before="71"/>
              <w:ind w:right="11"/>
              <w:jc w:val="right"/>
            </w:pPr>
            <w:r>
              <w:rPr>
                <w:spacing w:val="-2"/>
              </w:rPr>
              <w:t>4.032</w:t>
            </w:r>
          </w:p>
        </w:tc>
        <w:tc>
          <w:tcPr>
            <w:tcW w:w="2118" w:type="dxa"/>
            <w:vAlign w:val="top"/>
          </w:tcPr>
          <w:p w14:paraId="6EDB72F8">
            <w:pPr>
              <w:spacing w:line="401" w:lineRule="auto"/>
              <w:rPr>
                <w:rFonts w:ascii="Arial"/>
                <w:sz w:val="21"/>
              </w:rPr>
            </w:pPr>
          </w:p>
          <w:p w14:paraId="113FD1F3">
            <w:pPr>
              <w:pStyle w:val="25"/>
              <w:spacing w:before="71"/>
              <w:ind w:right="17"/>
              <w:jc w:val="right"/>
            </w:pPr>
            <w:r>
              <w:rPr>
                <w:spacing w:val="-2"/>
              </w:rPr>
              <w:t>4.032</w:t>
            </w:r>
          </w:p>
        </w:tc>
      </w:tr>
      <w:tr w14:paraId="01C42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7AF6EB5B">
            <w:pPr>
              <w:spacing w:line="268" w:lineRule="auto"/>
              <w:rPr>
                <w:rFonts w:ascii="Arial"/>
                <w:sz w:val="21"/>
              </w:rPr>
            </w:pPr>
          </w:p>
          <w:p w14:paraId="109E2282">
            <w:pPr>
              <w:pStyle w:val="25"/>
              <w:spacing w:before="71" w:line="231" w:lineRule="auto"/>
              <w:ind w:left="53" w:right="124" w:hanging="12"/>
            </w:pPr>
            <w:r>
              <w:t>G30线K4463.600处－吉尔格勒特 乡</w:t>
            </w:r>
          </w:p>
        </w:tc>
        <w:tc>
          <w:tcPr>
            <w:tcW w:w="1351" w:type="dxa"/>
            <w:vAlign w:val="top"/>
          </w:tcPr>
          <w:p w14:paraId="3B611D44">
            <w:pPr>
              <w:spacing w:line="402" w:lineRule="auto"/>
              <w:rPr>
                <w:rFonts w:ascii="Arial"/>
                <w:sz w:val="21"/>
              </w:rPr>
            </w:pPr>
          </w:p>
          <w:p w14:paraId="53D369A3">
            <w:pPr>
              <w:pStyle w:val="25"/>
              <w:spacing w:before="72"/>
              <w:ind w:left="34"/>
            </w:pPr>
            <w:r>
              <w:rPr>
                <w:spacing w:val="-1"/>
              </w:rPr>
              <w:t>X798654202</w:t>
            </w:r>
          </w:p>
        </w:tc>
        <w:tc>
          <w:tcPr>
            <w:tcW w:w="1529" w:type="dxa"/>
            <w:vAlign w:val="top"/>
          </w:tcPr>
          <w:p w14:paraId="5806A1DD">
            <w:pPr>
              <w:spacing w:line="402" w:lineRule="auto"/>
              <w:rPr>
                <w:rFonts w:ascii="Arial"/>
                <w:sz w:val="21"/>
              </w:rPr>
            </w:pPr>
          </w:p>
          <w:p w14:paraId="26B5B499">
            <w:pPr>
              <w:pStyle w:val="25"/>
              <w:spacing w:before="72"/>
              <w:ind w:right="1"/>
              <w:jc w:val="right"/>
            </w:pPr>
            <w:r>
              <w:t>0</w:t>
            </w:r>
          </w:p>
        </w:tc>
        <w:tc>
          <w:tcPr>
            <w:tcW w:w="1282" w:type="dxa"/>
            <w:vAlign w:val="top"/>
          </w:tcPr>
          <w:p w14:paraId="7DC5CEFA">
            <w:pPr>
              <w:spacing w:line="402" w:lineRule="auto"/>
              <w:rPr>
                <w:rFonts w:ascii="Arial"/>
                <w:sz w:val="21"/>
              </w:rPr>
            </w:pPr>
          </w:p>
          <w:p w14:paraId="71BF5C31">
            <w:pPr>
              <w:pStyle w:val="25"/>
              <w:spacing w:before="71"/>
              <w:ind w:right="11"/>
              <w:jc w:val="right"/>
            </w:pPr>
            <w:r>
              <w:rPr>
                <w:spacing w:val="-3"/>
              </w:rPr>
              <w:t>2.776</w:t>
            </w:r>
          </w:p>
        </w:tc>
        <w:tc>
          <w:tcPr>
            <w:tcW w:w="2118" w:type="dxa"/>
            <w:vAlign w:val="top"/>
          </w:tcPr>
          <w:p w14:paraId="3A52EC68">
            <w:pPr>
              <w:spacing w:line="402" w:lineRule="auto"/>
              <w:rPr>
                <w:rFonts w:ascii="Arial"/>
                <w:sz w:val="21"/>
              </w:rPr>
            </w:pPr>
          </w:p>
          <w:p w14:paraId="1C34644E">
            <w:pPr>
              <w:pStyle w:val="25"/>
              <w:spacing w:before="71"/>
              <w:ind w:right="17"/>
              <w:jc w:val="right"/>
            </w:pPr>
            <w:r>
              <w:rPr>
                <w:spacing w:val="-3"/>
              </w:rPr>
              <w:t>2.776</w:t>
            </w:r>
          </w:p>
        </w:tc>
      </w:tr>
      <w:tr w14:paraId="51602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4F988235">
            <w:pPr>
              <w:spacing w:line="267" w:lineRule="auto"/>
              <w:rPr>
                <w:rFonts w:ascii="Arial"/>
                <w:sz w:val="21"/>
              </w:rPr>
            </w:pPr>
          </w:p>
          <w:p w14:paraId="73AC18C9">
            <w:pPr>
              <w:pStyle w:val="25"/>
              <w:spacing w:before="71" w:line="231" w:lineRule="auto"/>
              <w:ind w:left="53" w:right="124" w:hanging="12"/>
            </w:pPr>
            <w:r>
              <w:t>G30线K4455.500处－塔布勒合特 乡</w:t>
            </w:r>
          </w:p>
        </w:tc>
        <w:tc>
          <w:tcPr>
            <w:tcW w:w="1351" w:type="dxa"/>
            <w:vAlign w:val="top"/>
          </w:tcPr>
          <w:p w14:paraId="3A382422">
            <w:pPr>
              <w:spacing w:line="404" w:lineRule="auto"/>
              <w:rPr>
                <w:rFonts w:ascii="Arial"/>
                <w:sz w:val="21"/>
              </w:rPr>
            </w:pPr>
          </w:p>
          <w:p w14:paraId="56B98775">
            <w:pPr>
              <w:pStyle w:val="25"/>
              <w:spacing w:before="72"/>
              <w:ind w:left="34"/>
            </w:pPr>
            <w:r>
              <w:rPr>
                <w:spacing w:val="-1"/>
              </w:rPr>
              <w:t>X799654202</w:t>
            </w:r>
          </w:p>
        </w:tc>
        <w:tc>
          <w:tcPr>
            <w:tcW w:w="1529" w:type="dxa"/>
            <w:vAlign w:val="top"/>
          </w:tcPr>
          <w:p w14:paraId="74560CFC">
            <w:pPr>
              <w:spacing w:line="404" w:lineRule="auto"/>
              <w:rPr>
                <w:rFonts w:ascii="Arial"/>
                <w:sz w:val="21"/>
              </w:rPr>
            </w:pPr>
          </w:p>
          <w:p w14:paraId="3E596A88">
            <w:pPr>
              <w:pStyle w:val="25"/>
              <w:spacing w:before="72"/>
              <w:ind w:right="1"/>
              <w:jc w:val="right"/>
            </w:pPr>
            <w:r>
              <w:t>0</w:t>
            </w:r>
          </w:p>
        </w:tc>
        <w:tc>
          <w:tcPr>
            <w:tcW w:w="1282" w:type="dxa"/>
            <w:vAlign w:val="top"/>
          </w:tcPr>
          <w:p w14:paraId="1194D7A4">
            <w:pPr>
              <w:spacing w:line="404" w:lineRule="auto"/>
              <w:rPr>
                <w:rFonts w:ascii="Arial"/>
                <w:sz w:val="21"/>
              </w:rPr>
            </w:pPr>
          </w:p>
          <w:p w14:paraId="377621CE">
            <w:pPr>
              <w:pStyle w:val="25"/>
              <w:spacing w:before="71"/>
              <w:ind w:right="9"/>
              <w:jc w:val="right"/>
            </w:pPr>
            <w:r>
              <w:rPr>
                <w:spacing w:val="-2"/>
              </w:rPr>
              <w:t>20.846</w:t>
            </w:r>
          </w:p>
        </w:tc>
        <w:tc>
          <w:tcPr>
            <w:tcW w:w="2118" w:type="dxa"/>
            <w:vAlign w:val="top"/>
          </w:tcPr>
          <w:p w14:paraId="1C93E689">
            <w:pPr>
              <w:spacing w:line="404" w:lineRule="auto"/>
              <w:rPr>
                <w:rFonts w:ascii="Arial"/>
                <w:sz w:val="21"/>
              </w:rPr>
            </w:pPr>
          </w:p>
          <w:p w14:paraId="76708E1D">
            <w:pPr>
              <w:pStyle w:val="25"/>
              <w:spacing w:before="71"/>
              <w:ind w:right="15"/>
              <w:jc w:val="right"/>
            </w:pPr>
            <w:r>
              <w:rPr>
                <w:spacing w:val="-2"/>
              </w:rPr>
              <w:t>20.846</w:t>
            </w:r>
          </w:p>
        </w:tc>
      </w:tr>
      <w:tr w14:paraId="33D5E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8" w:hRule="atLeast"/>
        </w:trPr>
        <w:tc>
          <w:tcPr>
            <w:tcW w:w="3261" w:type="dxa"/>
            <w:vAlign w:val="top"/>
          </w:tcPr>
          <w:p w14:paraId="67A8E301">
            <w:pPr>
              <w:spacing w:line="273" w:lineRule="auto"/>
              <w:rPr>
                <w:rFonts w:ascii="Arial"/>
                <w:sz w:val="21"/>
              </w:rPr>
            </w:pPr>
          </w:p>
          <w:p w14:paraId="1441CA79">
            <w:pPr>
              <w:pStyle w:val="25"/>
              <w:spacing w:before="71" w:line="229" w:lineRule="auto"/>
              <w:ind w:left="47" w:right="124" w:hanging="6"/>
            </w:pPr>
            <w:r>
              <w:t>G30线K4492.750处－古尔图镇北 头</w:t>
            </w:r>
          </w:p>
        </w:tc>
        <w:tc>
          <w:tcPr>
            <w:tcW w:w="1351" w:type="dxa"/>
            <w:vAlign w:val="top"/>
          </w:tcPr>
          <w:p w14:paraId="0BF588DE">
            <w:pPr>
              <w:spacing w:line="405" w:lineRule="auto"/>
              <w:rPr>
                <w:rFonts w:ascii="Arial"/>
                <w:sz w:val="21"/>
              </w:rPr>
            </w:pPr>
          </w:p>
          <w:p w14:paraId="094DCDF0">
            <w:pPr>
              <w:pStyle w:val="25"/>
              <w:spacing w:before="72"/>
              <w:ind w:left="34"/>
            </w:pPr>
            <w:r>
              <w:rPr>
                <w:spacing w:val="-1"/>
              </w:rPr>
              <w:t>X800654202</w:t>
            </w:r>
          </w:p>
        </w:tc>
        <w:tc>
          <w:tcPr>
            <w:tcW w:w="1529" w:type="dxa"/>
            <w:vAlign w:val="top"/>
          </w:tcPr>
          <w:p w14:paraId="2B691B4C">
            <w:pPr>
              <w:spacing w:line="405" w:lineRule="auto"/>
              <w:rPr>
                <w:rFonts w:ascii="Arial"/>
                <w:sz w:val="21"/>
              </w:rPr>
            </w:pPr>
          </w:p>
          <w:p w14:paraId="0A02E925">
            <w:pPr>
              <w:pStyle w:val="25"/>
              <w:spacing w:before="72"/>
              <w:ind w:right="1"/>
              <w:jc w:val="right"/>
            </w:pPr>
            <w:r>
              <w:t>0</w:t>
            </w:r>
          </w:p>
        </w:tc>
        <w:tc>
          <w:tcPr>
            <w:tcW w:w="1282" w:type="dxa"/>
            <w:vAlign w:val="top"/>
          </w:tcPr>
          <w:p w14:paraId="7353ED7F">
            <w:pPr>
              <w:spacing w:line="405" w:lineRule="auto"/>
              <w:rPr>
                <w:rFonts w:ascii="Arial"/>
                <w:sz w:val="21"/>
              </w:rPr>
            </w:pPr>
          </w:p>
          <w:p w14:paraId="434CB0AC">
            <w:pPr>
              <w:pStyle w:val="25"/>
              <w:spacing w:before="71"/>
              <w:ind w:right="9"/>
              <w:jc w:val="right"/>
            </w:pPr>
            <w:r>
              <w:rPr>
                <w:spacing w:val="-5"/>
              </w:rPr>
              <w:t>11.742</w:t>
            </w:r>
          </w:p>
        </w:tc>
        <w:tc>
          <w:tcPr>
            <w:tcW w:w="2118" w:type="dxa"/>
            <w:vAlign w:val="top"/>
          </w:tcPr>
          <w:p w14:paraId="50C9D29C">
            <w:pPr>
              <w:spacing w:line="405" w:lineRule="auto"/>
              <w:rPr>
                <w:rFonts w:ascii="Arial"/>
                <w:sz w:val="21"/>
              </w:rPr>
            </w:pPr>
          </w:p>
          <w:p w14:paraId="7DE34677">
            <w:pPr>
              <w:pStyle w:val="25"/>
              <w:spacing w:before="71"/>
              <w:ind w:right="15"/>
              <w:jc w:val="right"/>
            </w:pPr>
            <w:r>
              <w:rPr>
                <w:spacing w:val="-5"/>
              </w:rPr>
              <w:t>11.742</w:t>
            </w:r>
          </w:p>
        </w:tc>
      </w:tr>
      <w:tr w14:paraId="390D7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8" w:hRule="atLeast"/>
        </w:trPr>
        <w:tc>
          <w:tcPr>
            <w:tcW w:w="3261" w:type="dxa"/>
            <w:vAlign w:val="top"/>
          </w:tcPr>
          <w:p w14:paraId="1BD77DB2">
            <w:pPr>
              <w:spacing w:line="408" w:lineRule="auto"/>
              <w:rPr>
                <w:rFonts w:ascii="Arial"/>
                <w:sz w:val="21"/>
              </w:rPr>
            </w:pPr>
          </w:p>
          <w:p w14:paraId="37CEF993">
            <w:pPr>
              <w:pStyle w:val="25"/>
              <w:spacing w:before="71" w:line="219" w:lineRule="auto"/>
              <w:ind w:left="41"/>
            </w:pPr>
            <w:r>
              <w:t>X792线K8.52处－夹河子乡政府</w:t>
            </w:r>
          </w:p>
        </w:tc>
        <w:tc>
          <w:tcPr>
            <w:tcW w:w="1351" w:type="dxa"/>
            <w:vAlign w:val="top"/>
          </w:tcPr>
          <w:p w14:paraId="25097BD7">
            <w:pPr>
              <w:spacing w:line="407" w:lineRule="auto"/>
              <w:rPr>
                <w:rFonts w:ascii="Arial"/>
                <w:sz w:val="21"/>
              </w:rPr>
            </w:pPr>
          </w:p>
          <w:p w14:paraId="36A866D9">
            <w:pPr>
              <w:pStyle w:val="25"/>
              <w:spacing w:before="72"/>
              <w:ind w:left="34"/>
            </w:pPr>
            <w:r>
              <w:rPr>
                <w:spacing w:val="-1"/>
              </w:rPr>
              <w:t>X802654202</w:t>
            </w:r>
          </w:p>
        </w:tc>
        <w:tc>
          <w:tcPr>
            <w:tcW w:w="1529" w:type="dxa"/>
            <w:vAlign w:val="top"/>
          </w:tcPr>
          <w:p w14:paraId="348057F7">
            <w:pPr>
              <w:spacing w:line="407" w:lineRule="auto"/>
              <w:rPr>
                <w:rFonts w:ascii="Arial"/>
                <w:sz w:val="21"/>
              </w:rPr>
            </w:pPr>
          </w:p>
          <w:p w14:paraId="0290931D">
            <w:pPr>
              <w:pStyle w:val="25"/>
              <w:spacing w:before="72"/>
              <w:ind w:right="1"/>
              <w:jc w:val="right"/>
            </w:pPr>
            <w:r>
              <w:t>0</w:t>
            </w:r>
          </w:p>
        </w:tc>
        <w:tc>
          <w:tcPr>
            <w:tcW w:w="1282" w:type="dxa"/>
            <w:vAlign w:val="top"/>
          </w:tcPr>
          <w:p w14:paraId="5780A792">
            <w:pPr>
              <w:spacing w:line="407" w:lineRule="auto"/>
              <w:rPr>
                <w:rFonts w:ascii="Arial"/>
                <w:sz w:val="21"/>
              </w:rPr>
            </w:pPr>
          </w:p>
          <w:p w14:paraId="730387B3">
            <w:pPr>
              <w:pStyle w:val="25"/>
              <w:spacing w:before="71"/>
              <w:ind w:right="11"/>
              <w:jc w:val="right"/>
            </w:pPr>
            <w:r>
              <w:rPr>
                <w:spacing w:val="-3"/>
              </w:rPr>
              <w:t>0.825</w:t>
            </w:r>
          </w:p>
        </w:tc>
        <w:tc>
          <w:tcPr>
            <w:tcW w:w="2118" w:type="dxa"/>
            <w:vAlign w:val="top"/>
          </w:tcPr>
          <w:p w14:paraId="6250DA54">
            <w:pPr>
              <w:spacing w:line="407" w:lineRule="auto"/>
              <w:rPr>
                <w:rFonts w:ascii="Arial"/>
                <w:sz w:val="21"/>
              </w:rPr>
            </w:pPr>
          </w:p>
          <w:p w14:paraId="412DD1EA">
            <w:pPr>
              <w:pStyle w:val="25"/>
              <w:spacing w:before="71"/>
              <w:ind w:right="17"/>
              <w:jc w:val="right"/>
            </w:pPr>
            <w:r>
              <w:rPr>
                <w:spacing w:val="-3"/>
              </w:rPr>
              <w:t>0.825</w:t>
            </w:r>
          </w:p>
        </w:tc>
      </w:tr>
      <w:tr w14:paraId="75A4B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7" w:hRule="atLeast"/>
        </w:trPr>
        <w:tc>
          <w:tcPr>
            <w:tcW w:w="3261" w:type="dxa"/>
            <w:vAlign w:val="top"/>
          </w:tcPr>
          <w:p w14:paraId="6069049A">
            <w:pPr>
              <w:spacing w:line="402" w:lineRule="auto"/>
              <w:rPr>
                <w:rFonts w:ascii="Arial"/>
                <w:sz w:val="21"/>
              </w:rPr>
            </w:pPr>
          </w:p>
          <w:p w14:paraId="2C1C61E9">
            <w:pPr>
              <w:pStyle w:val="25"/>
              <w:spacing w:before="71" w:line="221" w:lineRule="auto"/>
              <w:ind w:left="41"/>
            </w:pPr>
            <w:r>
              <w:rPr>
                <w:spacing w:val="-1"/>
              </w:rPr>
              <w:t>X795线K32.3处－电厂一级站</w:t>
            </w:r>
          </w:p>
        </w:tc>
        <w:tc>
          <w:tcPr>
            <w:tcW w:w="1351" w:type="dxa"/>
            <w:vAlign w:val="top"/>
          </w:tcPr>
          <w:p w14:paraId="7CCB720F">
            <w:pPr>
              <w:spacing w:line="402" w:lineRule="auto"/>
              <w:rPr>
                <w:rFonts w:ascii="Arial"/>
                <w:sz w:val="21"/>
              </w:rPr>
            </w:pPr>
          </w:p>
          <w:p w14:paraId="41644A78">
            <w:pPr>
              <w:pStyle w:val="25"/>
              <w:spacing w:before="72"/>
              <w:ind w:left="34"/>
            </w:pPr>
            <w:r>
              <w:rPr>
                <w:spacing w:val="-1"/>
              </w:rPr>
              <w:t>X803654202</w:t>
            </w:r>
          </w:p>
        </w:tc>
        <w:tc>
          <w:tcPr>
            <w:tcW w:w="1529" w:type="dxa"/>
            <w:vAlign w:val="top"/>
          </w:tcPr>
          <w:p w14:paraId="575380D6">
            <w:pPr>
              <w:spacing w:line="402" w:lineRule="auto"/>
              <w:rPr>
                <w:rFonts w:ascii="Arial"/>
                <w:sz w:val="21"/>
              </w:rPr>
            </w:pPr>
          </w:p>
          <w:p w14:paraId="438F1FBF">
            <w:pPr>
              <w:pStyle w:val="25"/>
              <w:spacing w:before="72"/>
              <w:ind w:right="1"/>
              <w:jc w:val="right"/>
            </w:pPr>
            <w:r>
              <w:t>0</w:t>
            </w:r>
          </w:p>
        </w:tc>
        <w:tc>
          <w:tcPr>
            <w:tcW w:w="1282" w:type="dxa"/>
            <w:vAlign w:val="top"/>
          </w:tcPr>
          <w:p w14:paraId="1A262AD4">
            <w:pPr>
              <w:spacing w:line="402" w:lineRule="auto"/>
              <w:rPr>
                <w:rFonts w:ascii="Arial"/>
                <w:sz w:val="21"/>
              </w:rPr>
            </w:pPr>
          </w:p>
          <w:p w14:paraId="7FE0445B">
            <w:pPr>
              <w:pStyle w:val="25"/>
              <w:spacing w:before="71"/>
              <w:ind w:right="11"/>
              <w:jc w:val="right"/>
            </w:pPr>
            <w:r>
              <w:rPr>
                <w:spacing w:val="-2"/>
              </w:rPr>
              <w:t>8.755</w:t>
            </w:r>
          </w:p>
        </w:tc>
        <w:tc>
          <w:tcPr>
            <w:tcW w:w="2118" w:type="dxa"/>
            <w:vAlign w:val="top"/>
          </w:tcPr>
          <w:p w14:paraId="4493A5F2">
            <w:pPr>
              <w:spacing w:line="402" w:lineRule="auto"/>
              <w:rPr>
                <w:rFonts w:ascii="Arial"/>
                <w:sz w:val="21"/>
              </w:rPr>
            </w:pPr>
          </w:p>
          <w:p w14:paraId="17C3CA65">
            <w:pPr>
              <w:pStyle w:val="25"/>
              <w:spacing w:before="71"/>
              <w:ind w:right="17"/>
              <w:jc w:val="right"/>
            </w:pPr>
            <w:r>
              <w:rPr>
                <w:spacing w:val="-2"/>
              </w:rPr>
              <w:t>8.755</w:t>
            </w:r>
          </w:p>
        </w:tc>
      </w:tr>
      <w:tr w14:paraId="7116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7" w:hRule="atLeast"/>
        </w:trPr>
        <w:tc>
          <w:tcPr>
            <w:tcW w:w="3261" w:type="dxa"/>
            <w:vAlign w:val="top"/>
          </w:tcPr>
          <w:p w14:paraId="220198DF">
            <w:pPr>
              <w:spacing w:line="261" w:lineRule="auto"/>
              <w:rPr>
                <w:rFonts w:ascii="Arial"/>
                <w:sz w:val="21"/>
              </w:rPr>
            </w:pPr>
          </w:p>
          <w:p w14:paraId="54FE93D4">
            <w:pPr>
              <w:pStyle w:val="25"/>
              <w:spacing w:before="71" w:line="230" w:lineRule="auto"/>
              <w:ind w:left="46" w:right="125" w:hanging="5"/>
            </w:pPr>
            <w:r>
              <w:t>G30线K4452.120处－四站－X7</w:t>
            </w:r>
            <w:r>
              <w:rPr>
                <w:spacing w:val="-1"/>
              </w:rPr>
              <w:t>95</w:t>
            </w:r>
            <w:r>
              <w:t xml:space="preserve"> </w:t>
            </w:r>
            <w:r>
              <w:rPr>
                <w:spacing w:val="-2"/>
              </w:rPr>
              <w:t>线K30.26处</w:t>
            </w:r>
          </w:p>
        </w:tc>
        <w:tc>
          <w:tcPr>
            <w:tcW w:w="1351" w:type="dxa"/>
            <w:vAlign w:val="top"/>
          </w:tcPr>
          <w:p w14:paraId="1A8C951C">
            <w:pPr>
              <w:spacing w:line="395" w:lineRule="auto"/>
              <w:rPr>
                <w:rFonts w:ascii="Arial"/>
                <w:sz w:val="21"/>
              </w:rPr>
            </w:pPr>
          </w:p>
          <w:p w14:paraId="4527FBB1">
            <w:pPr>
              <w:pStyle w:val="25"/>
              <w:spacing w:before="71"/>
              <w:ind w:left="34"/>
            </w:pPr>
            <w:r>
              <w:rPr>
                <w:spacing w:val="-1"/>
              </w:rPr>
              <w:t>X804654202</w:t>
            </w:r>
          </w:p>
        </w:tc>
        <w:tc>
          <w:tcPr>
            <w:tcW w:w="1529" w:type="dxa"/>
            <w:vAlign w:val="top"/>
          </w:tcPr>
          <w:p w14:paraId="68017C37">
            <w:pPr>
              <w:spacing w:line="395" w:lineRule="auto"/>
              <w:rPr>
                <w:rFonts w:ascii="Arial"/>
                <w:sz w:val="21"/>
              </w:rPr>
            </w:pPr>
          </w:p>
          <w:p w14:paraId="216965DC">
            <w:pPr>
              <w:pStyle w:val="25"/>
              <w:spacing w:before="71"/>
              <w:ind w:right="1"/>
              <w:jc w:val="right"/>
            </w:pPr>
            <w:r>
              <w:t>0</w:t>
            </w:r>
          </w:p>
        </w:tc>
        <w:tc>
          <w:tcPr>
            <w:tcW w:w="1282" w:type="dxa"/>
            <w:vAlign w:val="top"/>
          </w:tcPr>
          <w:p w14:paraId="50422EF2">
            <w:pPr>
              <w:spacing w:line="394" w:lineRule="auto"/>
              <w:rPr>
                <w:rFonts w:ascii="Arial"/>
                <w:sz w:val="21"/>
              </w:rPr>
            </w:pPr>
          </w:p>
          <w:p w14:paraId="51EA8AE0">
            <w:pPr>
              <w:pStyle w:val="25"/>
              <w:spacing w:before="71"/>
              <w:ind w:right="9"/>
              <w:jc w:val="right"/>
            </w:pPr>
            <w:r>
              <w:rPr>
                <w:spacing w:val="-5"/>
              </w:rPr>
              <w:t>17.418</w:t>
            </w:r>
          </w:p>
        </w:tc>
        <w:tc>
          <w:tcPr>
            <w:tcW w:w="2118" w:type="dxa"/>
            <w:vAlign w:val="top"/>
          </w:tcPr>
          <w:p w14:paraId="442755D7">
            <w:pPr>
              <w:spacing w:line="394" w:lineRule="auto"/>
              <w:rPr>
                <w:rFonts w:ascii="Arial"/>
                <w:sz w:val="21"/>
              </w:rPr>
            </w:pPr>
          </w:p>
          <w:p w14:paraId="22A26166">
            <w:pPr>
              <w:pStyle w:val="25"/>
              <w:spacing w:before="71"/>
              <w:ind w:right="15"/>
              <w:jc w:val="right"/>
            </w:pPr>
            <w:r>
              <w:rPr>
                <w:spacing w:val="-5"/>
              </w:rPr>
              <w:t>17.418</w:t>
            </w:r>
          </w:p>
        </w:tc>
      </w:tr>
      <w:tr w14:paraId="5458D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7" w:hRule="atLeast"/>
        </w:trPr>
        <w:tc>
          <w:tcPr>
            <w:tcW w:w="3261" w:type="dxa"/>
            <w:vAlign w:val="top"/>
          </w:tcPr>
          <w:p w14:paraId="7F8CBE9D">
            <w:pPr>
              <w:spacing w:line="396" w:lineRule="auto"/>
              <w:rPr>
                <w:rFonts w:ascii="Arial"/>
                <w:sz w:val="21"/>
              </w:rPr>
            </w:pPr>
          </w:p>
          <w:p w14:paraId="1B2BCFC2">
            <w:pPr>
              <w:pStyle w:val="25"/>
              <w:spacing w:before="72" w:line="220" w:lineRule="auto"/>
              <w:ind w:left="41"/>
            </w:pPr>
            <w:r>
              <w:t>X795线K28.23处－赛里克提牧场</w:t>
            </w:r>
          </w:p>
        </w:tc>
        <w:tc>
          <w:tcPr>
            <w:tcW w:w="1351" w:type="dxa"/>
            <w:vAlign w:val="top"/>
          </w:tcPr>
          <w:p w14:paraId="45F0E1CD">
            <w:pPr>
              <w:spacing w:line="396" w:lineRule="auto"/>
              <w:rPr>
                <w:rFonts w:ascii="Arial"/>
                <w:sz w:val="21"/>
              </w:rPr>
            </w:pPr>
          </w:p>
          <w:p w14:paraId="6C9BA090">
            <w:pPr>
              <w:pStyle w:val="25"/>
              <w:spacing w:before="72"/>
              <w:ind w:left="34"/>
            </w:pPr>
            <w:r>
              <w:rPr>
                <w:spacing w:val="-1"/>
              </w:rPr>
              <w:t>X805654202</w:t>
            </w:r>
          </w:p>
        </w:tc>
        <w:tc>
          <w:tcPr>
            <w:tcW w:w="1529" w:type="dxa"/>
            <w:vAlign w:val="top"/>
          </w:tcPr>
          <w:p w14:paraId="7E0B5909">
            <w:pPr>
              <w:spacing w:line="396" w:lineRule="auto"/>
              <w:rPr>
                <w:rFonts w:ascii="Arial"/>
                <w:sz w:val="21"/>
              </w:rPr>
            </w:pPr>
          </w:p>
          <w:p w14:paraId="5EF0DDD7">
            <w:pPr>
              <w:pStyle w:val="25"/>
              <w:spacing w:before="72"/>
              <w:ind w:right="1"/>
              <w:jc w:val="right"/>
            </w:pPr>
            <w:r>
              <w:t>0</w:t>
            </w:r>
          </w:p>
        </w:tc>
        <w:tc>
          <w:tcPr>
            <w:tcW w:w="1282" w:type="dxa"/>
            <w:vAlign w:val="top"/>
          </w:tcPr>
          <w:p w14:paraId="510907E5">
            <w:pPr>
              <w:spacing w:line="396" w:lineRule="auto"/>
              <w:rPr>
                <w:rFonts w:ascii="Arial"/>
                <w:sz w:val="21"/>
              </w:rPr>
            </w:pPr>
          </w:p>
          <w:p w14:paraId="16C4FA74">
            <w:pPr>
              <w:pStyle w:val="25"/>
              <w:spacing w:before="71"/>
              <w:ind w:right="9"/>
              <w:jc w:val="right"/>
            </w:pPr>
            <w:r>
              <w:rPr>
                <w:spacing w:val="-5"/>
              </w:rPr>
              <w:t>13.334</w:t>
            </w:r>
          </w:p>
        </w:tc>
        <w:tc>
          <w:tcPr>
            <w:tcW w:w="2118" w:type="dxa"/>
            <w:vAlign w:val="top"/>
          </w:tcPr>
          <w:p w14:paraId="4D8BCDCB">
            <w:pPr>
              <w:spacing w:line="396" w:lineRule="auto"/>
              <w:rPr>
                <w:rFonts w:ascii="Arial"/>
                <w:sz w:val="21"/>
              </w:rPr>
            </w:pPr>
          </w:p>
          <w:p w14:paraId="028885DD">
            <w:pPr>
              <w:pStyle w:val="25"/>
              <w:spacing w:before="71"/>
              <w:ind w:right="15"/>
              <w:jc w:val="right"/>
            </w:pPr>
            <w:r>
              <w:rPr>
                <w:spacing w:val="-5"/>
              </w:rPr>
              <w:t>13.334</w:t>
            </w:r>
          </w:p>
        </w:tc>
      </w:tr>
      <w:tr w14:paraId="7007A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7" w:hRule="atLeast"/>
        </w:trPr>
        <w:tc>
          <w:tcPr>
            <w:tcW w:w="3261" w:type="dxa"/>
            <w:vAlign w:val="top"/>
          </w:tcPr>
          <w:p w14:paraId="77C8F0F4">
            <w:pPr>
              <w:spacing w:line="264" w:lineRule="auto"/>
              <w:rPr>
                <w:rFonts w:ascii="Arial"/>
                <w:sz w:val="21"/>
              </w:rPr>
            </w:pPr>
          </w:p>
          <w:p w14:paraId="4EEA9FCD">
            <w:pPr>
              <w:pStyle w:val="25"/>
              <w:spacing w:before="72" w:line="229" w:lineRule="auto"/>
              <w:ind w:left="43" w:right="234" w:hanging="2"/>
            </w:pPr>
            <w:r>
              <w:t xml:space="preserve">G312K4389.200处－巴音沟牧场 </w:t>
            </w:r>
            <w:r>
              <w:rPr>
                <w:spacing w:val="-3"/>
              </w:rPr>
              <w:t>清真寺</w:t>
            </w:r>
          </w:p>
        </w:tc>
        <w:tc>
          <w:tcPr>
            <w:tcW w:w="1351" w:type="dxa"/>
            <w:vAlign w:val="top"/>
          </w:tcPr>
          <w:p w14:paraId="62EAF009">
            <w:pPr>
              <w:spacing w:line="399" w:lineRule="auto"/>
              <w:rPr>
                <w:rFonts w:ascii="Arial"/>
                <w:sz w:val="21"/>
              </w:rPr>
            </w:pPr>
          </w:p>
          <w:p w14:paraId="7DEC791A">
            <w:pPr>
              <w:pStyle w:val="25"/>
              <w:spacing w:before="72"/>
              <w:ind w:left="34"/>
            </w:pPr>
            <w:r>
              <w:rPr>
                <w:spacing w:val="-1"/>
              </w:rPr>
              <w:t>X829654202</w:t>
            </w:r>
          </w:p>
        </w:tc>
        <w:tc>
          <w:tcPr>
            <w:tcW w:w="1529" w:type="dxa"/>
            <w:vAlign w:val="top"/>
          </w:tcPr>
          <w:p w14:paraId="02B91E94">
            <w:pPr>
              <w:spacing w:line="399" w:lineRule="auto"/>
              <w:rPr>
                <w:rFonts w:ascii="Arial"/>
                <w:sz w:val="21"/>
              </w:rPr>
            </w:pPr>
          </w:p>
          <w:p w14:paraId="32A53D9F">
            <w:pPr>
              <w:pStyle w:val="25"/>
              <w:spacing w:before="72"/>
              <w:ind w:right="1"/>
              <w:jc w:val="right"/>
            </w:pPr>
            <w:r>
              <w:t>0</w:t>
            </w:r>
          </w:p>
        </w:tc>
        <w:tc>
          <w:tcPr>
            <w:tcW w:w="1282" w:type="dxa"/>
            <w:vAlign w:val="top"/>
          </w:tcPr>
          <w:p w14:paraId="48C0AB5E">
            <w:pPr>
              <w:spacing w:line="399" w:lineRule="auto"/>
              <w:rPr>
                <w:rFonts w:ascii="Arial"/>
                <w:sz w:val="21"/>
              </w:rPr>
            </w:pPr>
          </w:p>
          <w:p w14:paraId="2DFF5978">
            <w:pPr>
              <w:pStyle w:val="25"/>
              <w:spacing w:before="71"/>
              <w:ind w:right="9"/>
              <w:jc w:val="right"/>
            </w:pPr>
            <w:r>
              <w:rPr>
                <w:spacing w:val="-2"/>
              </w:rPr>
              <w:t>45.341</w:t>
            </w:r>
          </w:p>
        </w:tc>
        <w:tc>
          <w:tcPr>
            <w:tcW w:w="2118" w:type="dxa"/>
            <w:vAlign w:val="top"/>
          </w:tcPr>
          <w:p w14:paraId="48ED7E3D">
            <w:pPr>
              <w:spacing w:line="399" w:lineRule="auto"/>
              <w:rPr>
                <w:rFonts w:ascii="Arial"/>
                <w:sz w:val="21"/>
              </w:rPr>
            </w:pPr>
          </w:p>
          <w:p w14:paraId="05E4B871">
            <w:pPr>
              <w:pStyle w:val="25"/>
              <w:spacing w:before="71"/>
              <w:ind w:right="15"/>
              <w:jc w:val="right"/>
            </w:pPr>
            <w:r>
              <w:rPr>
                <w:spacing w:val="-2"/>
              </w:rPr>
              <w:t>45.341</w:t>
            </w:r>
          </w:p>
        </w:tc>
      </w:tr>
      <w:tr w14:paraId="35890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7" w:hRule="atLeast"/>
        </w:trPr>
        <w:tc>
          <w:tcPr>
            <w:tcW w:w="3261" w:type="dxa"/>
            <w:vAlign w:val="top"/>
          </w:tcPr>
          <w:p w14:paraId="5ABB1D17">
            <w:pPr>
              <w:spacing w:line="402" w:lineRule="auto"/>
              <w:rPr>
                <w:rFonts w:ascii="Arial"/>
                <w:sz w:val="21"/>
              </w:rPr>
            </w:pPr>
          </w:p>
          <w:p w14:paraId="619D4ADA">
            <w:pPr>
              <w:pStyle w:val="25"/>
              <w:spacing w:before="71" w:line="219" w:lineRule="auto"/>
              <w:ind w:left="41"/>
            </w:pPr>
            <w:r>
              <w:rPr>
                <w:spacing w:val="-1"/>
              </w:rPr>
              <w:t>X794线K32.21处－头台乡政府</w:t>
            </w:r>
          </w:p>
        </w:tc>
        <w:tc>
          <w:tcPr>
            <w:tcW w:w="1351" w:type="dxa"/>
            <w:vAlign w:val="top"/>
          </w:tcPr>
          <w:p w14:paraId="4D76443D">
            <w:pPr>
              <w:spacing w:line="401" w:lineRule="auto"/>
              <w:rPr>
                <w:rFonts w:ascii="Arial"/>
                <w:sz w:val="21"/>
              </w:rPr>
            </w:pPr>
          </w:p>
          <w:p w14:paraId="4FCE48E9">
            <w:pPr>
              <w:pStyle w:val="25"/>
              <w:spacing w:before="72"/>
              <w:ind w:left="34"/>
            </w:pPr>
            <w:r>
              <w:rPr>
                <w:spacing w:val="-1"/>
              </w:rPr>
              <w:t>X836654202</w:t>
            </w:r>
          </w:p>
        </w:tc>
        <w:tc>
          <w:tcPr>
            <w:tcW w:w="1529" w:type="dxa"/>
            <w:vAlign w:val="top"/>
          </w:tcPr>
          <w:p w14:paraId="036A1C28">
            <w:pPr>
              <w:spacing w:line="401" w:lineRule="auto"/>
              <w:rPr>
                <w:rFonts w:ascii="Arial"/>
                <w:sz w:val="21"/>
              </w:rPr>
            </w:pPr>
          </w:p>
          <w:p w14:paraId="08576992">
            <w:pPr>
              <w:pStyle w:val="25"/>
              <w:spacing w:before="72"/>
              <w:ind w:right="1"/>
              <w:jc w:val="right"/>
            </w:pPr>
            <w:r>
              <w:t>0</w:t>
            </w:r>
          </w:p>
        </w:tc>
        <w:tc>
          <w:tcPr>
            <w:tcW w:w="1282" w:type="dxa"/>
            <w:vAlign w:val="top"/>
          </w:tcPr>
          <w:p w14:paraId="1BF75630">
            <w:pPr>
              <w:spacing w:line="401" w:lineRule="auto"/>
              <w:rPr>
                <w:rFonts w:ascii="Arial"/>
                <w:sz w:val="21"/>
              </w:rPr>
            </w:pPr>
          </w:p>
          <w:p w14:paraId="5F2144FB">
            <w:pPr>
              <w:pStyle w:val="25"/>
              <w:spacing w:before="71"/>
              <w:ind w:right="11"/>
              <w:jc w:val="right"/>
            </w:pPr>
            <w:r>
              <w:rPr>
                <w:spacing w:val="-5"/>
              </w:rPr>
              <w:t>1.191</w:t>
            </w:r>
          </w:p>
        </w:tc>
        <w:tc>
          <w:tcPr>
            <w:tcW w:w="2118" w:type="dxa"/>
            <w:vAlign w:val="top"/>
          </w:tcPr>
          <w:p w14:paraId="624F0095">
            <w:pPr>
              <w:spacing w:line="401" w:lineRule="auto"/>
              <w:rPr>
                <w:rFonts w:ascii="Arial"/>
                <w:sz w:val="21"/>
              </w:rPr>
            </w:pPr>
          </w:p>
          <w:p w14:paraId="71EF9932">
            <w:pPr>
              <w:pStyle w:val="25"/>
              <w:spacing w:before="71"/>
              <w:ind w:right="17"/>
              <w:jc w:val="right"/>
            </w:pPr>
            <w:r>
              <w:rPr>
                <w:spacing w:val="-5"/>
              </w:rPr>
              <w:t>1.191</w:t>
            </w:r>
          </w:p>
        </w:tc>
      </w:tr>
      <w:tr w14:paraId="6846F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7" w:hRule="atLeast"/>
        </w:trPr>
        <w:tc>
          <w:tcPr>
            <w:tcW w:w="3261" w:type="dxa"/>
            <w:vAlign w:val="top"/>
          </w:tcPr>
          <w:p w14:paraId="073132D6">
            <w:pPr>
              <w:spacing w:line="271" w:lineRule="auto"/>
              <w:rPr>
                <w:rFonts w:ascii="Arial"/>
                <w:sz w:val="21"/>
              </w:rPr>
            </w:pPr>
          </w:p>
          <w:p w14:paraId="0255E6D0">
            <w:pPr>
              <w:pStyle w:val="25"/>
              <w:spacing w:before="71" w:line="227" w:lineRule="auto"/>
              <w:ind w:left="48" w:right="127" w:hanging="7"/>
            </w:pPr>
            <w:r>
              <w:t>X839线K4.3处-221省道K229</w:t>
            </w:r>
            <w:r>
              <w:rPr>
                <w:spacing w:val="-1"/>
              </w:rPr>
              <w:t>.670</w:t>
            </w:r>
            <w:r>
              <w:t xml:space="preserve"> </w:t>
            </w:r>
            <w:r>
              <w:rPr>
                <w:spacing w:val="-3"/>
              </w:rPr>
              <w:t>处柳树沟</w:t>
            </w:r>
          </w:p>
        </w:tc>
        <w:tc>
          <w:tcPr>
            <w:tcW w:w="1351" w:type="dxa"/>
            <w:vAlign w:val="top"/>
          </w:tcPr>
          <w:p w14:paraId="500C4640">
            <w:pPr>
              <w:spacing w:line="404" w:lineRule="auto"/>
              <w:rPr>
                <w:rFonts w:ascii="Arial"/>
                <w:sz w:val="21"/>
              </w:rPr>
            </w:pPr>
          </w:p>
          <w:p w14:paraId="0BD19C97">
            <w:pPr>
              <w:pStyle w:val="25"/>
              <w:spacing w:before="72"/>
              <w:ind w:left="34"/>
            </w:pPr>
            <w:r>
              <w:rPr>
                <w:spacing w:val="-1"/>
              </w:rPr>
              <w:t>X838654202</w:t>
            </w:r>
          </w:p>
        </w:tc>
        <w:tc>
          <w:tcPr>
            <w:tcW w:w="1529" w:type="dxa"/>
            <w:vAlign w:val="top"/>
          </w:tcPr>
          <w:p w14:paraId="67CE5EE2">
            <w:pPr>
              <w:spacing w:line="404" w:lineRule="auto"/>
              <w:rPr>
                <w:rFonts w:ascii="Arial"/>
                <w:sz w:val="21"/>
              </w:rPr>
            </w:pPr>
          </w:p>
          <w:p w14:paraId="7F0DE67C">
            <w:pPr>
              <w:pStyle w:val="25"/>
              <w:spacing w:before="72"/>
              <w:ind w:right="1"/>
              <w:jc w:val="right"/>
            </w:pPr>
            <w:r>
              <w:t>0</w:t>
            </w:r>
          </w:p>
        </w:tc>
        <w:tc>
          <w:tcPr>
            <w:tcW w:w="1282" w:type="dxa"/>
            <w:vAlign w:val="top"/>
          </w:tcPr>
          <w:p w14:paraId="3FBDFDB6">
            <w:pPr>
              <w:spacing w:line="404" w:lineRule="auto"/>
              <w:rPr>
                <w:rFonts w:ascii="Arial"/>
                <w:sz w:val="21"/>
              </w:rPr>
            </w:pPr>
          </w:p>
          <w:p w14:paraId="2144DA74">
            <w:pPr>
              <w:pStyle w:val="25"/>
              <w:spacing w:before="71"/>
              <w:ind w:right="9"/>
              <w:jc w:val="right"/>
            </w:pPr>
            <w:r>
              <w:rPr>
                <w:spacing w:val="-2"/>
              </w:rPr>
              <w:t>47.658</w:t>
            </w:r>
          </w:p>
        </w:tc>
        <w:tc>
          <w:tcPr>
            <w:tcW w:w="2118" w:type="dxa"/>
            <w:vAlign w:val="top"/>
          </w:tcPr>
          <w:p w14:paraId="69C6C61B">
            <w:pPr>
              <w:spacing w:line="404" w:lineRule="auto"/>
              <w:rPr>
                <w:rFonts w:ascii="Arial"/>
                <w:sz w:val="21"/>
              </w:rPr>
            </w:pPr>
          </w:p>
          <w:p w14:paraId="58C223FB">
            <w:pPr>
              <w:pStyle w:val="25"/>
              <w:spacing w:before="71"/>
              <w:ind w:right="15"/>
              <w:jc w:val="right"/>
            </w:pPr>
            <w:r>
              <w:rPr>
                <w:spacing w:val="-2"/>
              </w:rPr>
              <w:t>47.658</w:t>
            </w:r>
          </w:p>
        </w:tc>
      </w:tr>
      <w:tr w14:paraId="452E6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7" w:hRule="atLeast"/>
        </w:trPr>
        <w:tc>
          <w:tcPr>
            <w:tcW w:w="3261" w:type="dxa"/>
            <w:vAlign w:val="top"/>
          </w:tcPr>
          <w:p w14:paraId="672B5D5F">
            <w:pPr>
              <w:spacing w:line="274" w:lineRule="auto"/>
              <w:rPr>
                <w:rFonts w:ascii="Arial"/>
                <w:sz w:val="21"/>
              </w:rPr>
            </w:pPr>
          </w:p>
          <w:p w14:paraId="30A6B072">
            <w:pPr>
              <w:pStyle w:val="25"/>
              <w:spacing w:before="71" w:line="229" w:lineRule="auto"/>
              <w:ind w:left="65" w:right="120" w:hanging="24"/>
            </w:pPr>
            <w:r>
              <w:t>X794线终点－甘家湖林场－古尔</w:t>
            </w:r>
            <w:r>
              <w:rPr>
                <w:spacing w:val="3"/>
              </w:rPr>
              <w:t xml:space="preserve"> </w:t>
            </w:r>
            <w:r>
              <w:rPr>
                <w:spacing w:val="-15"/>
              </w:rPr>
              <w:t>图镇</w:t>
            </w:r>
          </w:p>
        </w:tc>
        <w:tc>
          <w:tcPr>
            <w:tcW w:w="1351" w:type="dxa"/>
            <w:vAlign w:val="top"/>
          </w:tcPr>
          <w:p w14:paraId="620D49C1">
            <w:pPr>
              <w:spacing w:line="406" w:lineRule="auto"/>
              <w:rPr>
                <w:rFonts w:ascii="Arial"/>
                <w:sz w:val="21"/>
              </w:rPr>
            </w:pPr>
          </w:p>
          <w:p w14:paraId="3F682AF7">
            <w:pPr>
              <w:pStyle w:val="25"/>
              <w:spacing w:before="72"/>
              <w:ind w:left="34"/>
            </w:pPr>
            <w:r>
              <w:rPr>
                <w:spacing w:val="-1"/>
              </w:rPr>
              <w:t>X839654202</w:t>
            </w:r>
          </w:p>
        </w:tc>
        <w:tc>
          <w:tcPr>
            <w:tcW w:w="1529" w:type="dxa"/>
            <w:vAlign w:val="top"/>
          </w:tcPr>
          <w:p w14:paraId="7A738519">
            <w:pPr>
              <w:spacing w:line="406" w:lineRule="auto"/>
              <w:rPr>
                <w:rFonts w:ascii="Arial"/>
                <w:sz w:val="21"/>
              </w:rPr>
            </w:pPr>
          </w:p>
          <w:p w14:paraId="31CB6098">
            <w:pPr>
              <w:pStyle w:val="25"/>
              <w:spacing w:before="72"/>
              <w:ind w:right="1"/>
              <w:jc w:val="right"/>
            </w:pPr>
            <w:r>
              <w:t>0</w:t>
            </w:r>
          </w:p>
        </w:tc>
        <w:tc>
          <w:tcPr>
            <w:tcW w:w="1282" w:type="dxa"/>
            <w:vAlign w:val="top"/>
          </w:tcPr>
          <w:p w14:paraId="0A4E1BAB">
            <w:pPr>
              <w:spacing w:line="406" w:lineRule="auto"/>
              <w:rPr>
                <w:rFonts w:ascii="Arial"/>
                <w:sz w:val="21"/>
              </w:rPr>
            </w:pPr>
          </w:p>
          <w:p w14:paraId="61299E6C">
            <w:pPr>
              <w:pStyle w:val="25"/>
              <w:spacing w:before="71"/>
              <w:ind w:right="9"/>
              <w:jc w:val="right"/>
            </w:pPr>
            <w:r>
              <w:rPr>
                <w:spacing w:val="-4"/>
              </w:rPr>
              <w:t>100.315</w:t>
            </w:r>
          </w:p>
        </w:tc>
        <w:tc>
          <w:tcPr>
            <w:tcW w:w="2118" w:type="dxa"/>
            <w:vAlign w:val="top"/>
          </w:tcPr>
          <w:p w14:paraId="69058563">
            <w:pPr>
              <w:spacing w:line="406" w:lineRule="auto"/>
              <w:rPr>
                <w:rFonts w:ascii="Arial"/>
                <w:sz w:val="21"/>
              </w:rPr>
            </w:pPr>
          </w:p>
          <w:p w14:paraId="41AE7C09">
            <w:pPr>
              <w:pStyle w:val="25"/>
              <w:spacing w:before="71"/>
              <w:ind w:right="15"/>
              <w:jc w:val="right"/>
            </w:pPr>
            <w:r>
              <w:rPr>
                <w:spacing w:val="-4"/>
              </w:rPr>
              <w:t>100.315</w:t>
            </w:r>
          </w:p>
        </w:tc>
      </w:tr>
    </w:tbl>
    <w:p w14:paraId="4F5EF618">
      <w:pPr>
        <w:rPr>
          <w:rFonts w:ascii="Arial"/>
          <w:sz w:val="21"/>
        </w:rPr>
      </w:pPr>
    </w:p>
    <w:p w14:paraId="7017450F">
      <w:pPr>
        <w:spacing w:before="64" w:line="223" w:lineRule="auto"/>
        <w:ind w:left="591"/>
        <w:rPr>
          <w:rFonts w:ascii="仿宋" w:hAnsi="仿宋" w:eastAsia="仿宋" w:cs="仿宋"/>
          <w:sz w:val="28"/>
          <w:szCs w:val="28"/>
        </w:rPr>
      </w:pPr>
      <w:r>
        <w:rPr>
          <w:rFonts w:hint="eastAsia" w:ascii="仿宋" w:hAnsi="仿宋" w:eastAsia="仿宋" w:cs="仿宋"/>
          <w:spacing w:val="7"/>
          <w:sz w:val="28"/>
          <w:szCs w:val="28"/>
          <w:lang w:val="en-US" w:eastAsia="zh-CN"/>
          <w14:textOutline w14:w="5103" w14:cap="flat" w14:cmpd="sng">
            <w14:solidFill>
              <w14:srgbClr w14:val="000000"/>
            </w14:solidFill>
            <w14:prstDash w14:val="solid"/>
            <w14:miter w14:val="0"/>
          </w14:textOutline>
        </w:rPr>
        <w:t>1</w:t>
      </w:r>
      <w:r>
        <w:rPr>
          <w:rFonts w:ascii="仿宋" w:hAnsi="仿宋" w:eastAsia="仿宋" w:cs="仿宋"/>
          <w:spacing w:val="7"/>
          <w:sz w:val="28"/>
          <w:szCs w:val="28"/>
          <w14:textOutline w14:w="5103" w14:cap="flat" w14:cmpd="sng">
            <w14:solidFill>
              <w14:srgbClr w14:val="000000"/>
            </w14:solidFill>
            <w14:prstDash w14:val="solid"/>
            <w14:miter w14:val="0"/>
          </w14:textOutline>
        </w:rPr>
        <w:t>.2采购项目交付或者实施的时间和地点及付款方式</w:t>
      </w:r>
    </w:p>
    <w:p w14:paraId="4A88D2B9">
      <w:pPr>
        <w:spacing w:before="92" w:line="261" w:lineRule="auto"/>
        <w:ind w:left="110" w:right="256" w:firstLine="283"/>
        <w:rPr>
          <w:rFonts w:hint="eastAsia" w:ascii="仿宋" w:hAnsi="仿宋" w:eastAsia="仿宋" w:cs="仿宋"/>
          <w:spacing w:val="7"/>
          <w:sz w:val="28"/>
          <w:szCs w:val="28"/>
        </w:rPr>
      </w:pPr>
      <w:r>
        <w:rPr>
          <w:rFonts w:hint="eastAsia" w:ascii="仿宋" w:hAnsi="仿宋" w:eastAsia="仿宋" w:cs="仿宋"/>
          <w:spacing w:val="3"/>
          <w:sz w:val="28"/>
          <w:szCs w:val="28"/>
          <w14:textOutline w14:w="5103" w14:cap="flat" w14:cmpd="sng">
            <w14:solidFill>
              <w14:srgbClr w14:val="000000"/>
            </w14:solidFill>
            <w14:prstDash w14:val="solid"/>
            <w14:miter w14:val="0"/>
          </w14:textOutline>
        </w:rPr>
        <w:t>（1）服务期限：</w:t>
      </w:r>
      <w:r>
        <w:rPr>
          <w:rFonts w:hint="eastAsia" w:ascii="仿宋" w:hAnsi="仿宋" w:eastAsia="仿宋" w:cs="仿宋"/>
          <w:spacing w:val="7"/>
          <w:sz w:val="28"/>
          <w:szCs w:val="28"/>
          <w:lang w:eastAsia="zh-CN"/>
        </w:rPr>
        <w:t>三年</w:t>
      </w:r>
      <w:r>
        <w:rPr>
          <w:rFonts w:hint="eastAsia" w:ascii="仿宋" w:hAnsi="仿宋" w:eastAsia="仿宋" w:cs="仿宋"/>
          <w:spacing w:val="7"/>
          <w:sz w:val="28"/>
          <w:szCs w:val="28"/>
          <w:lang w:val="en-US" w:eastAsia="zh-CN"/>
        </w:rPr>
        <w:t>(合同一年一签，考核合格后续签下一年合同)</w:t>
      </w:r>
      <w:r>
        <w:rPr>
          <w:rFonts w:hint="eastAsia" w:ascii="仿宋" w:hAnsi="仿宋" w:eastAsia="仿宋" w:cs="仿宋"/>
          <w:spacing w:val="7"/>
          <w:sz w:val="28"/>
          <w:szCs w:val="28"/>
        </w:rPr>
        <w:t>。</w:t>
      </w:r>
      <w:r>
        <w:rPr>
          <w:rFonts w:hint="eastAsia" w:ascii="仿宋" w:hAnsi="仿宋" w:eastAsia="仿宋" w:cs="仿宋"/>
          <w:spacing w:val="7"/>
          <w:sz w:val="28"/>
          <w:szCs w:val="28"/>
          <w:lang w:val="en-US" w:eastAsia="zh-CN"/>
        </w:rPr>
        <w:t>（具体以双方签订合同为准）</w:t>
      </w:r>
      <w:r>
        <w:rPr>
          <w:rFonts w:hint="eastAsia" w:ascii="仿宋" w:hAnsi="仿宋" w:eastAsia="仿宋" w:cs="仿宋"/>
          <w:spacing w:val="7"/>
          <w:sz w:val="28"/>
          <w:szCs w:val="28"/>
        </w:rPr>
        <w:t>。</w:t>
      </w:r>
    </w:p>
    <w:p w14:paraId="180128B0">
      <w:pPr>
        <w:spacing w:before="211" w:line="223" w:lineRule="auto"/>
        <w:ind w:firstLine="572" w:firstLineChars="200"/>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（2）服务地点</w:t>
      </w:r>
      <w:r>
        <w:rPr>
          <w:rFonts w:ascii="仿宋" w:hAnsi="仿宋" w:eastAsia="仿宋" w:cs="仿宋"/>
          <w:spacing w:val="3"/>
          <w:sz w:val="28"/>
          <w:szCs w:val="28"/>
        </w:rPr>
        <w:t>：采购人指定地点。</w:t>
      </w:r>
    </w:p>
    <w:p w14:paraId="5AD50FDF">
      <w:pPr>
        <w:spacing w:before="92" w:line="261" w:lineRule="auto"/>
        <w:ind w:left="110" w:right="256" w:firstLine="283"/>
        <w:rPr>
          <w:rFonts w:ascii="仿宋" w:hAnsi="仿宋" w:eastAsia="仿宋" w:cs="仿宋"/>
          <w:sz w:val="28"/>
          <w:szCs w:val="28"/>
        </w:rPr>
      </w:pPr>
      <w:r>
        <w:rPr>
          <w:rFonts w:ascii="仿宋" w:hAnsi="仿宋" w:eastAsia="仿宋" w:cs="仿宋"/>
          <w:spacing w:val="3"/>
          <w:sz w:val="28"/>
          <w:szCs w:val="28"/>
          <w14:textOutline w14:w="5103" w14:cap="flat" w14:cmpd="sng">
            <w14:solidFill>
              <w14:srgbClr w14:val="000000"/>
            </w14:solidFill>
            <w14:prstDash w14:val="solid"/>
            <w14:miter w14:val="0"/>
          </w14:textOutline>
        </w:rPr>
        <w:t>（3）服务内容：</w:t>
      </w:r>
      <w:r>
        <w:rPr>
          <w:rFonts w:hint="eastAsia" w:ascii="仿宋" w:hAnsi="仿宋" w:eastAsia="仿宋" w:cs="仿宋"/>
          <w:spacing w:val="7"/>
          <w:sz w:val="28"/>
          <w:szCs w:val="28"/>
        </w:rPr>
        <w:t>主要日常养护</w:t>
      </w:r>
      <w:r>
        <w:rPr>
          <w:rFonts w:hint="eastAsia" w:ascii="仿宋" w:hAnsi="仿宋" w:eastAsia="仿宋" w:cs="仿宋"/>
          <w:spacing w:val="7"/>
          <w:sz w:val="28"/>
          <w:szCs w:val="28"/>
          <w:lang w:eastAsia="zh-CN"/>
        </w:rPr>
        <w:t>需求一览表</w:t>
      </w:r>
      <w:r>
        <w:rPr>
          <w:rFonts w:hint="eastAsia" w:ascii="仿宋" w:hAnsi="仿宋" w:eastAsia="仿宋" w:cs="仿宋"/>
          <w:spacing w:val="7"/>
          <w:sz w:val="28"/>
          <w:szCs w:val="28"/>
        </w:rPr>
        <w:t>县道里程438.637公里农村公路。服务养护内容：路面坑槽修补，拥包处理，整修路肩，护柱刷漆，完善道路里程碑、标志标牌，道路标线，涵洞、边沟修复，危桥修复，清理风积沙，极端天气道路应急处置，消除道路安全隐患等</w:t>
      </w:r>
      <w:r>
        <w:rPr>
          <w:rFonts w:ascii="仿宋" w:hAnsi="仿宋" w:eastAsia="仿宋" w:cs="仿宋"/>
          <w:spacing w:val="3"/>
          <w:sz w:val="28"/>
          <w:szCs w:val="28"/>
        </w:rPr>
        <w:t>。</w:t>
      </w:r>
    </w:p>
    <w:p w14:paraId="2587CAD1">
      <w:pPr>
        <w:spacing w:before="189" w:line="315" w:lineRule="auto"/>
        <w:ind w:left="607" w:right="387"/>
        <w:rPr>
          <w:rFonts w:ascii="仿宋" w:hAnsi="仿宋" w:eastAsia="仿宋" w:cs="仿宋"/>
          <w:spacing w:val="2"/>
          <w:sz w:val="28"/>
          <w:szCs w:val="28"/>
        </w:rPr>
      </w:pPr>
      <w:r>
        <w:rPr>
          <w:rFonts w:ascii="仿宋" w:hAnsi="仿宋" w:eastAsia="仿宋" w:cs="仿宋"/>
          <w:spacing w:val="2"/>
          <w:sz w:val="28"/>
          <w:szCs w:val="28"/>
          <w14:textOutline w14:w="5103" w14:cap="flat" w14:cmpd="sng">
            <w14:solidFill>
              <w14:srgbClr w14:val="000000"/>
            </w14:solidFill>
            <w14:prstDash w14:val="solid"/>
            <w14:miter w14:val="0"/>
          </w14:textOutline>
        </w:rPr>
        <w:t>（4）付款方式：</w:t>
      </w:r>
      <w:r>
        <w:rPr>
          <w:rFonts w:hint="eastAsia" w:ascii="仿宋" w:hAnsi="仿宋" w:eastAsia="仿宋" w:cs="仿宋"/>
          <w:spacing w:val="2"/>
          <w:sz w:val="28"/>
          <w:szCs w:val="28"/>
          <w:lang w:eastAsia="zh-CN"/>
        </w:rPr>
        <w:t>甲乙双方以合同约定为准</w:t>
      </w:r>
      <w:r>
        <w:rPr>
          <w:rFonts w:ascii="仿宋" w:hAnsi="仿宋" w:eastAsia="仿宋" w:cs="仿宋"/>
          <w:spacing w:val="2"/>
          <w:sz w:val="28"/>
          <w:szCs w:val="28"/>
        </w:rPr>
        <w:t>。</w:t>
      </w:r>
    </w:p>
    <w:p w14:paraId="6580DFD7">
      <w:pPr>
        <w:spacing w:before="1" w:line="221" w:lineRule="auto"/>
        <w:ind w:firstLine="568" w:firstLineChars="200"/>
        <w:rPr>
          <w:rFonts w:hint="eastAsia" w:ascii="仿宋" w:hAnsi="仿宋" w:eastAsia="仿宋" w:cs="仿宋"/>
          <w:sz w:val="28"/>
          <w:szCs w:val="28"/>
        </w:rPr>
      </w:pPr>
      <w:r>
        <w:rPr>
          <w:rFonts w:hint="eastAsia" w:ascii="仿宋" w:hAnsi="仿宋" w:eastAsia="仿宋" w:cs="仿宋"/>
          <w:spacing w:val="2"/>
          <w:sz w:val="28"/>
          <w:szCs w:val="28"/>
          <w:lang w:eastAsia="zh-CN"/>
          <w14:textOutline w14:w="5103" w14:cap="flat" w14:cmpd="sng">
            <w14:solidFill>
              <w14:srgbClr w14:val="000000"/>
            </w14:solidFill>
            <w14:prstDash w14:val="solid"/>
            <w14:miter w14:val="0"/>
          </w14:textOutline>
        </w:rPr>
        <w:t>（</w:t>
      </w:r>
      <w:r>
        <w:rPr>
          <w:rFonts w:hint="eastAsia" w:ascii="仿宋" w:hAnsi="仿宋" w:eastAsia="仿宋" w:cs="仿宋"/>
          <w:spacing w:val="2"/>
          <w:sz w:val="28"/>
          <w:szCs w:val="28"/>
          <w:lang w:val="en-US" w:eastAsia="zh-CN"/>
          <w14:textOutline w14:w="5103" w14:cap="flat" w14:cmpd="sng">
            <w14:solidFill>
              <w14:srgbClr w14:val="000000"/>
            </w14:solidFill>
            <w14:prstDash w14:val="solid"/>
            <w14:miter w14:val="0"/>
          </w14:textOutline>
        </w:rPr>
        <w:t>5</w:t>
      </w:r>
      <w:r>
        <w:rPr>
          <w:rFonts w:hint="eastAsia" w:ascii="仿宋" w:hAnsi="仿宋" w:eastAsia="仿宋" w:cs="仿宋"/>
          <w:spacing w:val="2"/>
          <w:sz w:val="28"/>
          <w:szCs w:val="28"/>
          <w:lang w:eastAsia="zh-CN"/>
          <w14:textOutline w14:w="5103" w14:cap="flat" w14:cmpd="sng">
            <w14:solidFill>
              <w14:srgbClr w14:val="000000"/>
            </w14:solidFill>
            <w14:prstDash w14:val="solid"/>
            <w14:miter w14:val="0"/>
          </w14:textOutline>
        </w:rPr>
        <w:t>）服务标准：</w:t>
      </w:r>
      <w:r>
        <w:rPr>
          <w:rFonts w:hint="eastAsia" w:ascii="仿宋" w:hAnsi="仿宋" w:eastAsia="仿宋" w:cs="仿宋"/>
          <w:kern w:val="0"/>
          <w:sz w:val="28"/>
          <w:szCs w:val="28"/>
          <w:lang w:eastAsia="zh-CN"/>
        </w:rPr>
        <w:t>执行</w:t>
      </w:r>
      <w:r>
        <w:rPr>
          <w:rFonts w:hint="eastAsia" w:ascii="仿宋" w:hAnsi="仿宋" w:eastAsia="仿宋" w:cs="仿宋"/>
          <w:kern w:val="0"/>
          <w:sz w:val="28"/>
          <w:szCs w:val="28"/>
          <w:lang w:val="en-US" w:eastAsia="zh-CN"/>
        </w:rPr>
        <w:t>《</w:t>
      </w:r>
      <w:r>
        <w:rPr>
          <w:rFonts w:hint="eastAsia" w:ascii="仿宋" w:hAnsi="仿宋" w:eastAsia="仿宋" w:cs="仿宋"/>
          <w:kern w:val="0"/>
          <w:sz w:val="28"/>
          <w:szCs w:val="28"/>
          <w:lang w:eastAsia="zh-CN"/>
        </w:rPr>
        <w:t>公路养护工程质量检验评定标准</w:t>
      </w:r>
      <w:r>
        <w:rPr>
          <w:rFonts w:hint="eastAsia" w:ascii="仿宋" w:hAnsi="仿宋" w:eastAsia="仿宋" w:cs="仿宋"/>
          <w:kern w:val="0"/>
          <w:sz w:val="28"/>
          <w:szCs w:val="28"/>
          <w:lang w:val="en-US" w:eastAsia="zh-CN"/>
        </w:rPr>
        <w:t>》</w:t>
      </w:r>
      <w:r>
        <w:rPr>
          <w:rFonts w:hint="eastAsia" w:ascii="仿宋" w:hAnsi="仿宋" w:eastAsia="仿宋" w:cs="仿宋"/>
          <w:kern w:val="0"/>
          <w:sz w:val="28"/>
          <w:szCs w:val="28"/>
          <w:lang w:eastAsia="zh-CN"/>
        </w:rPr>
        <w:t>JTG 5220-2020</w:t>
      </w:r>
      <w:r>
        <w:rPr>
          <w:rFonts w:hint="eastAsia" w:ascii="仿宋" w:hAnsi="仿宋" w:eastAsia="仿宋" w:cs="仿宋"/>
          <w:spacing w:val="5"/>
          <w:sz w:val="28"/>
          <w:szCs w:val="28"/>
        </w:rPr>
        <w:t>。</w:t>
      </w:r>
    </w:p>
    <w:p w14:paraId="5857805F">
      <w:pPr>
        <w:bidi w:val="0"/>
        <w:rPr>
          <w:rFonts w:hint="eastAsia" w:eastAsia="宋体"/>
          <w:lang w:eastAsia="zh-CN"/>
        </w:rPr>
      </w:pPr>
      <w:r>
        <w:rPr>
          <w:rFonts w:hint="eastAsia" w:eastAsia="宋体"/>
          <w:lang w:eastAsia="zh-CN"/>
        </w:rPr>
        <w:drawing>
          <wp:inline distT="0" distB="0" distL="114300" distR="114300">
            <wp:extent cx="6219825" cy="8797290"/>
            <wp:effectExtent l="0" t="0" r="9525" b="3810"/>
            <wp:docPr id="8" name="图片 8" descr="3.可编辑版-控制价-乌苏市2025年农村公路小修养护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可编辑版-控制价-乌苏市2025年农村公路小修养护项目_00"/>
                    <pic:cNvPicPr>
                      <a:picLocks noChangeAspect="1"/>
                    </pic:cNvPicPr>
                  </pic:nvPicPr>
                  <pic:blipFill>
                    <a:blip r:embed="rId65"/>
                    <a:stretch>
                      <a:fillRect/>
                    </a:stretch>
                  </pic:blipFill>
                  <pic:spPr>
                    <a:xfrm>
                      <a:off x="0" y="0"/>
                      <a:ext cx="6219825" cy="8797290"/>
                    </a:xfrm>
                    <a:prstGeom prst="rect">
                      <a:avLst/>
                    </a:prstGeom>
                  </pic:spPr>
                </pic:pic>
              </a:graphicData>
            </a:graphic>
          </wp:inline>
        </w:drawing>
      </w:r>
      <w:r>
        <w:rPr>
          <w:rFonts w:hint="eastAsia" w:eastAsia="宋体"/>
          <w:lang w:eastAsia="zh-CN"/>
        </w:rPr>
        <w:drawing>
          <wp:inline distT="0" distB="0" distL="114300" distR="114300">
            <wp:extent cx="6219825" cy="8797290"/>
            <wp:effectExtent l="0" t="0" r="9525" b="3810"/>
            <wp:docPr id="7" name="图片 7" descr="3.可编辑版-控制价-乌苏市2025年农村公路小修养护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可编辑版-控制价-乌苏市2025年农村公路小修养护项目_01"/>
                    <pic:cNvPicPr>
                      <a:picLocks noChangeAspect="1"/>
                    </pic:cNvPicPr>
                  </pic:nvPicPr>
                  <pic:blipFill>
                    <a:blip r:embed="rId66"/>
                    <a:stretch>
                      <a:fillRect/>
                    </a:stretch>
                  </pic:blipFill>
                  <pic:spPr>
                    <a:xfrm>
                      <a:off x="0" y="0"/>
                      <a:ext cx="6219825" cy="8797290"/>
                    </a:xfrm>
                    <a:prstGeom prst="rect">
                      <a:avLst/>
                    </a:prstGeom>
                  </pic:spPr>
                </pic:pic>
              </a:graphicData>
            </a:graphic>
          </wp:inline>
        </w:drawing>
      </w:r>
      <w:r>
        <w:rPr>
          <w:rFonts w:hint="eastAsia" w:eastAsia="宋体"/>
          <w:lang w:eastAsia="zh-CN"/>
        </w:rPr>
        <w:drawing>
          <wp:inline distT="0" distB="0" distL="114300" distR="114300">
            <wp:extent cx="6219825" cy="8797290"/>
            <wp:effectExtent l="0" t="0" r="9525" b="3810"/>
            <wp:docPr id="6" name="图片 6" descr="3.可编辑版-控制价-乌苏市2025年农村公路小修养护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可编辑版-控制价-乌苏市2025年农村公路小修养护项目_02"/>
                    <pic:cNvPicPr>
                      <a:picLocks noChangeAspect="1"/>
                    </pic:cNvPicPr>
                  </pic:nvPicPr>
                  <pic:blipFill>
                    <a:blip r:embed="rId67"/>
                    <a:stretch>
                      <a:fillRect/>
                    </a:stretch>
                  </pic:blipFill>
                  <pic:spPr>
                    <a:xfrm>
                      <a:off x="0" y="0"/>
                      <a:ext cx="6219825" cy="8797290"/>
                    </a:xfrm>
                    <a:prstGeom prst="rect">
                      <a:avLst/>
                    </a:prstGeom>
                  </pic:spPr>
                </pic:pic>
              </a:graphicData>
            </a:graphic>
          </wp:inline>
        </w:drawing>
      </w:r>
      <w:r>
        <w:rPr>
          <w:rFonts w:hint="eastAsia" w:eastAsia="宋体"/>
          <w:lang w:eastAsia="zh-CN"/>
        </w:rPr>
        <w:drawing>
          <wp:inline distT="0" distB="0" distL="114300" distR="114300">
            <wp:extent cx="6219825" cy="8797290"/>
            <wp:effectExtent l="0" t="0" r="9525" b="3810"/>
            <wp:docPr id="5" name="图片 5" descr="3.可编辑版-控制价-乌苏市2025年农村公路小修养护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可编辑版-控制价-乌苏市2025年农村公路小修养护项目_03"/>
                    <pic:cNvPicPr>
                      <a:picLocks noChangeAspect="1"/>
                    </pic:cNvPicPr>
                  </pic:nvPicPr>
                  <pic:blipFill>
                    <a:blip r:embed="rId68"/>
                    <a:stretch>
                      <a:fillRect/>
                    </a:stretch>
                  </pic:blipFill>
                  <pic:spPr>
                    <a:xfrm>
                      <a:off x="0" y="0"/>
                      <a:ext cx="6219825" cy="8797290"/>
                    </a:xfrm>
                    <a:prstGeom prst="rect">
                      <a:avLst/>
                    </a:prstGeom>
                  </pic:spPr>
                </pic:pic>
              </a:graphicData>
            </a:graphic>
          </wp:inline>
        </w:drawing>
      </w:r>
      <w:r>
        <w:rPr>
          <w:rFonts w:hint="eastAsia" w:eastAsia="宋体"/>
          <w:lang w:eastAsia="zh-CN"/>
        </w:rPr>
        <w:drawing>
          <wp:inline distT="0" distB="0" distL="114300" distR="114300">
            <wp:extent cx="6219825" cy="8797290"/>
            <wp:effectExtent l="0" t="0" r="9525" b="3810"/>
            <wp:docPr id="3" name="图片 3" descr="3.可编辑版-控制价-乌苏市2025年农村公路小修养护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可编辑版-控制价-乌苏市2025年农村公路小修养护项目_04"/>
                    <pic:cNvPicPr>
                      <a:picLocks noChangeAspect="1"/>
                    </pic:cNvPicPr>
                  </pic:nvPicPr>
                  <pic:blipFill>
                    <a:blip r:embed="rId69"/>
                    <a:stretch>
                      <a:fillRect/>
                    </a:stretch>
                  </pic:blipFill>
                  <pic:spPr>
                    <a:xfrm>
                      <a:off x="0" y="0"/>
                      <a:ext cx="6219825" cy="8797290"/>
                    </a:xfrm>
                    <a:prstGeom prst="rect">
                      <a:avLst/>
                    </a:prstGeom>
                  </pic:spPr>
                </pic:pic>
              </a:graphicData>
            </a:graphic>
          </wp:inline>
        </w:drawing>
      </w:r>
      <w:r>
        <w:rPr>
          <w:rFonts w:hint="eastAsia" w:eastAsia="宋体"/>
          <w:lang w:eastAsia="zh-CN"/>
        </w:rPr>
        <w:drawing>
          <wp:inline distT="0" distB="0" distL="114300" distR="114300">
            <wp:extent cx="6219825" cy="8797290"/>
            <wp:effectExtent l="0" t="0" r="9525" b="3810"/>
            <wp:docPr id="1" name="图片 1" descr="3.可编辑版-控制价-乌苏市2025年农村公路小修养护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可编辑版-控制价-乌苏市2025年农村公路小修养护项目_05"/>
                    <pic:cNvPicPr>
                      <a:picLocks noChangeAspect="1"/>
                    </pic:cNvPicPr>
                  </pic:nvPicPr>
                  <pic:blipFill>
                    <a:blip r:embed="rId70"/>
                    <a:stretch>
                      <a:fillRect/>
                    </a:stretch>
                  </pic:blipFill>
                  <pic:spPr>
                    <a:xfrm>
                      <a:off x="0" y="0"/>
                      <a:ext cx="6219825" cy="8797290"/>
                    </a:xfrm>
                    <a:prstGeom prst="rect">
                      <a:avLst/>
                    </a:prstGeom>
                  </pic:spPr>
                </pic:pic>
              </a:graphicData>
            </a:graphic>
          </wp:inline>
        </w:drawing>
      </w:r>
    </w:p>
    <w:p w14:paraId="5289D017">
      <w:pPr>
        <w:bidi w:val="0"/>
        <w:rPr>
          <w:rFonts w:hint="eastAsia" w:eastAsia="宋体"/>
          <w:lang w:eastAsia="zh-CN"/>
        </w:rPr>
      </w:pPr>
    </w:p>
    <w:p w14:paraId="1DBF155E">
      <w:pPr>
        <w:spacing w:before="244" w:line="228" w:lineRule="auto"/>
        <w:ind w:left="2037"/>
        <w:outlineLvl w:val="0"/>
        <w:rPr>
          <w:rFonts w:ascii="仿宋" w:hAnsi="仿宋" w:eastAsia="仿宋" w:cs="仿宋"/>
          <w:sz w:val="34"/>
          <w:szCs w:val="34"/>
        </w:rPr>
      </w:pPr>
      <w:r>
        <w:pict>
          <v:shape id="_x0000_s2067" o:spid="_x0000_s2067" style="position:absolute;left:0pt;margin-left:54pt;margin-top:62.4pt;height:1pt;width:487.3pt;mso-position-horizontal-relative:page;mso-position-vertical-relative:page;z-index:251688960;mso-width-relative:page;mso-height-relative:page;" fillcolor="#000000" filled="t" stroked="f" coordsize="9745,20" o:allowincell="f" path="m0,0l9745,0,9745,19,0,19,0,0xe">
            <v:path/>
            <v:fill on="t" focussize="0,0"/>
            <v:stroke on="f"/>
            <v:imagedata o:title=""/>
            <o:lock v:ext="edit"/>
          </v:shape>
        </w:pict>
      </w:r>
      <w:bookmarkStart w:id="3" w:name="bookmark4"/>
      <w:bookmarkEnd w:id="3"/>
      <w:r>
        <w:rPr>
          <w:rFonts w:ascii="仿宋" w:hAnsi="仿宋" w:eastAsia="仿宋" w:cs="仿宋"/>
          <w:spacing w:val="11"/>
          <w:sz w:val="34"/>
          <w:szCs w:val="34"/>
          <w14:textOutline w14:w="6356" w14:cap="flat" w14:cmpd="sng">
            <w14:solidFill>
              <w14:srgbClr w14:val="000000"/>
            </w14:solidFill>
            <w14:prstDash w14:val="solid"/>
            <w14:miter w14:val="0"/>
          </w14:textOutline>
        </w:rPr>
        <w:t>第四部分评审方法（综合评分法）</w:t>
      </w:r>
    </w:p>
    <w:p w14:paraId="4B517F6A">
      <w:pPr>
        <w:spacing w:before="81" w:line="229" w:lineRule="auto"/>
        <w:ind w:left="556"/>
        <w:outlineLvl w:val="0"/>
        <w:rPr>
          <w:rFonts w:ascii="仿宋" w:hAnsi="仿宋" w:eastAsia="仿宋" w:cs="仿宋"/>
          <w:sz w:val="25"/>
          <w:szCs w:val="25"/>
        </w:rPr>
      </w:pPr>
      <w:r>
        <w:rPr>
          <w:rFonts w:ascii="仿宋" w:hAnsi="仿宋" w:eastAsia="仿宋" w:cs="仿宋"/>
          <w:spacing w:val="10"/>
          <w:sz w:val="25"/>
          <w:szCs w:val="25"/>
          <w14:textOutline w14:w="4703" w14:cap="flat" w14:cmpd="sng">
            <w14:solidFill>
              <w14:srgbClr w14:val="000000"/>
            </w14:solidFill>
            <w14:prstDash w14:val="solid"/>
            <w14:miter w14:val="0"/>
          </w14:textOutline>
        </w:rPr>
        <w:t>一、评标方法</w:t>
      </w:r>
    </w:p>
    <w:p w14:paraId="4213E653">
      <w:pPr>
        <w:spacing w:before="148" w:line="229" w:lineRule="auto"/>
        <w:ind w:left="574"/>
        <w:rPr>
          <w:rFonts w:ascii="仿宋" w:hAnsi="仿宋" w:eastAsia="仿宋" w:cs="仿宋"/>
          <w:sz w:val="25"/>
          <w:szCs w:val="25"/>
        </w:rPr>
      </w:pPr>
      <w:r>
        <w:rPr>
          <w:rFonts w:ascii="仿宋" w:hAnsi="仿宋" w:eastAsia="仿宋" w:cs="仿宋"/>
          <w:spacing w:val="15"/>
          <w:sz w:val="25"/>
          <w:szCs w:val="25"/>
          <w14:textOutline w14:w="4703" w14:cap="flat" w14:cmpd="sng">
            <w14:solidFill>
              <w14:srgbClr w14:val="000000"/>
            </w14:solidFill>
            <w14:prstDash w14:val="solid"/>
            <w14:miter w14:val="0"/>
          </w14:textOutline>
        </w:rPr>
        <w:t>本次评审采用综合评分法</w:t>
      </w:r>
      <w:r>
        <w:rPr>
          <w:rFonts w:ascii="仿宋" w:hAnsi="仿宋" w:eastAsia="仿宋" w:cs="仿宋"/>
          <w:spacing w:val="15"/>
          <w:sz w:val="25"/>
          <w:szCs w:val="25"/>
        </w:rPr>
        <w:t>。</w:t>
      </w:r>
    </w:p>
    <w:p w14:paraId="38DDA5D8">
      <w:pPr>
        <w:spacing w:before="150" w:line="229" w:lineRule="auto"/>
        <w:ind w:left="560"/>
        <w:outlineLvl w:val="0"/>
        <w:rPr>
          <w:rFonts w:ascii="仿宋" w:hAnsi="仿宋" w:eastAsia="仿宋" w:cs="仿宋"/>
          <w:sz w:val="25"/>
          <w:szCs w:val="25"/>
        </w:rPr>
      </w:pPr>
      <w:r>
        <w:rPr>
          <w:rFonts w:ascii="仿宋" w:hAnsi="仿宋" w:eastAsia="仿宋" w:cs="仿宋"/>
          <w:spacing w:val="9"/>
          <w:sz w:val="25"/>
          <w:szCs w:val="25"/>
          <w14:textOutline w14:w="4703" w14:cap="flat" w14:cmpd="sng">
            <w14:solidFill>
              <w14:srgbClr w14:val="000000"/>
            </w14:solidFill>
            <w14:prstDash w14:val="solid"/>
            <w14:miter w14:val="0"/>
          </w14:textOutline>
        </w:rPr>
        <w:t>二、资格审查</w:t>
      </w:r>
    </w:p>
    <w:p w14:paraId="2A06F460">
      <w:pPr>
        <w:spacing w:before="150" w:line="459" w:lineRule="exact"/>
        <w:ind w:left="582"/>
        <w:rPr>
          <w:rFonts w:ascii="仿宋" w:hAnsi="仿宋" w:eastAsia="仿宋" w:cs="仿宋"/>
          <w:sz w:val="25"/>
          <w:szCs w:val="25"/>
        </w:rPr>
      </w:pPr>
      <w:r>
        <w:rPr>
          <w:rFonts w:ascii="仿宋" w:hAnsi="仿宋" w:eastAsia="仿宋" w:cs="仿宋"/>
          <w:spacing w:val="20"/>
          <w:position w:val="15"/>
          <w:sz w:val="25"/>
          <w:szCs w:val="25"/>
        </w:rPr>
        <w:t>评标委员会依据招标文件，对投标文件中的资格证明文件、项目保证金等进</w:t>
      </w:r>
    </w:p>
    <w:p w14:paraId="6FD73F63">
      <w:pPr>
        <w:spacing w:before="1" w:line="227" w:lineRule="auto"/>
        <w:ind w:left="19"/>
        <w:rPr>
          <w:rFonts w:ascii="仿宋" w:hAnsi="仿宋" w:eastAsia="仿宋" w:cs="仿宋"/>
          <w:sz w:val="25"/>
          <w:szCs w:val="25"/>
        </w:rPr>
      </w:pPr>
      <w:r>
        <w:rPr>
          <w:rFonts w:ascii="仿宋" w:hAnsi="仿宋" w:eastAsia="仿宋" w:cs="仿宋"/>
          <w:spacing w:val="10"/>
          <w:sz w:val="25"/>
          <w:szCs w:val="25"/>
        </w:rPr>
        <w:t>行审查，以确定投标人是否具备投标资格。审查内</w:t>
      </w:r>
      <w:r>
        <w:rPr>
          <w:rFonts w:ascii="仿宋" w:hAnsi="仿宋" w:eastAsia="仿宋" w:cs="仿宋"/>
          <w:spacing w:val="9"/>
          <w:sz w:val="25"/>
          <w:szCs w:val="25"/>
        </w:rPr>
        <w:t>容如下：</w:t>
      </w:r>
    </w:p>
    <w:p w14:paraId="4602664D">
      <w:pPr>
        <w:spacing w:line="86" w:lineRule="auto"/>
        <w:rPr>
          <w:rFonts w:ascii="Arial"/>
          <w:sz w:val="2"/>
        </w:rPr>
      </w:pPr>
    </w:p>
    <w:tbl>
      <w:tblPr>
        <w:tblStyle w:val="24"/>
        <w:tblW w:w="9721"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3"/>
        <w:gridCol w:w="2985"/>
        <w:gridCol w:w="5663"/>
      </w:tblGrid>
      <w:tr w14:paraId="765AE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073" w:type="dxa"/>
            <w:vAlign w:val="top"/>
          </w:tcPr>
          <w:p w14:paraId="37908D73">
            <w:pPr>
              <w:pStyle w:val="25"/>
              <w:spacing w:before="221" w:line="229" w:lineRule="auto"/>
              <w:ind w:left="286"/>
              <w:rPr>
                <w:sz w:val="25"/>
                <w:szCs w:val="25"/>
              </w:rPr>
            </w:pPr>
            <w:r>
              <w:rPr>
                <w:spacing w:val="2"/>
                <w:sz w:val="25"/>
                <w:szCs w:val="25"/>
                <w14:textOutline w14:w="4703" w14:cap="flat" w14:cmpd="sng">
                  <w14:solidFill>
                    <w14:srgbClr w14:val="000000"/>
                  </w14:solidFill>
                  <w14:prstDash w14:val="solid"/>
                  <w14:miter w14:val="0"/>
                </w14:textOutline>
              </w:rPr>
              <w:t>序号</w:t>
            </w:r>
          </w:p>
        </w:tc>
        <w:tc>
          <w:tcPr>
            <w:tcW w:w="2985" w:type="dxa"/>
            <w:vAlign w:val="top"/>
          </w:tcPr>
          <w:p w14:paraId="4220E827">
            <w:pPr>
              <w:pStyle w:val="25"/>
              <w:spacing w:before="221" w:line="229" w:lineRule="auto"/>
              <w:ind w:left="993"/>
              <w:rPr>
                <w:sz w:val="25"/>
                <w:szCs w:val="25"/>
              </w:rPr>
            </w:pPr>
            <w:r>
              <w:rPr>
                <w:spacing w:val="4"/>
                <w:sz w:val="25"/>
                <w:szCs w:val="25"/>
                <w14:textOutline w14:w="4703" w14:cap="flat" w14:cmpd="sng">
                  <w14:solidFill>
                    <w14:srgbClr w14:val="000000"/>
                  </w14:solidFill>
                  <w14:prstDash w14:val="solid"/>
                  <w14:miter w14:val="0"/>
                </w14:textOutline>
              </w:rPr>
              <w:t>资格条件</w:t>
            </w:r>
          </w:p>
        </w:tc>
        <w:tc>
          <w:tcPr>
            <w:tcW w:w="5663" w:type="dxa"/>
            <w:vAlign w:val="top"/>
          </w:tcPr>
          <w:p w14:paraId="424D701C">
            <w:pPr>
              <w:pStyle w:val="25"/>
              <w:spacing w:before="221" w:line="229" w:lineRule="auto"/>
              <w:ind w:left="1670"/>
              <w:rPr>
                <w:sz w:val="25"/>
                <w:szCs w:val="25"/>
              </w:rPr>
            </w:pPr>
            <w:r>
              <w:rPr>
                <w:spacing w:val="11"/>
                <w:sz w:val="25"/>
                <w:szCs w:val="25"/>
                <w14:textOutline w14:w="4703" w14:cap="flat" w14:cmpd="sng">
                  <w14:solidFill>
                    <w14:srgbClr w14:val="000000"/>
                  </w14:solidFill>
                  <w14:prstDash w14:val="solid"/>
                  <w14:miter w14:val="0"/>
                </w14:textOutline>
              </w:rPr>
              <w:t>审查内容和审查标准</w:t>
            </w:r>
          </w:p>
        </w:tc>
      </w:tr>
      <w:tr w14:paraId="3BC07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1073" w:type="dxa"/>
            <w:vAlign w:val="top"/>
          </w:tcPr>
          <w:p w14:paraId="76E485B8">
            <w:pPr>
              <w:spacing w:line="317" w:lineRule="auto"/>
              <w:rPr>
                <w:rFonts w:ascii="Arial"/>
                <w:sz w:val="21"/>
              </w:rPr>
            </w:pPr>
          </w:p>
          <w:p w14:paraId="33FFFA79">
            <w:pPr>
              <w:spacing w:line="317" w:lineRule="auto"/>
              <w:rPr>
                <w:rFonts w:ascii="Arial"/>
                <w:sz w:val="21"/>
              </w:rPr>
            </w:pPr>
          </w:p>
          <w:p w14:paraId="681B3F46">
            <w:pPr>
              <w:pStyle w:val="25"/>
              <w:spacing w:before="81" w:line="186" w:lineRule="auto"/>
              <w:ind w:left="494"/>
              <w:rPr>
                <w:sz w:val="25"/>
                <w:szCs w:val="25"/>
              </w:rPr>
            </w:pPr>
            <w:r>
              <w:rPr>
                <w:sz w:val="25"/>
                <w:szCs w:val="25"/>
              </w:rPr>
              <w:t>1</w:t>
            </w:r>
          </w:p>
        </w:tc>
        <w:tc>
          <w:tcPr>
            <w:tcW w:w="2985" w:type="dxa"/>
            <w:vAlign w:val="top"/>
          </w:tcPr>
          <w:p w14:paraId="6D3B4379">
            <w:pPr>
              <w:spacing w:line="413" w:lineRule="auto"/>
              <w:rPr>
                <w:rFonts w:ascii="Arial"/>
                <w:sz w:val="21"/>
              </w:rPr>
            </w:pPr>
          </w:p>
          <w:p w14:paraId="0545F29E">
            <w:pPr>
              <w:pStyle w:val="25"/>
              <w:spacing w:before="81" w:line="247" w:lineRule="auto"/>
              <w:ind w:left="30" w:right="63" w:hanging="12"/>
              <w:rPr>
                <w:sz w:val="25"/>
                <w:szCs w:val="25"/>
              </w:rPr>
            </w:pPr>
            <w:r>
              <w:rPr>
                <w:spacing w:val="13"/>
                <w:sz w:val="25"/>
                <w:szCs w:val="25"/>
              </w:rPr>
              <w:t>具有独立承担民事责任的</w:t>
            </w:r>
            <w:r>
              <w:rPr>
                <w:spacing w:val="-3"/>
                <w:sz w:val="25"/>
                <w:szCs w:val="25"/>
              </w:rPr>
              <w:t>能力；</w:t>
            </w:r>
          </w:p>
        </w:tc>
        <w:tc>
          <w:tcPr>
            <w:tcW w:w="5663" w:type="dxa"/>
            <w:vAlign w:val="top"/>
          </w:tcPr>
          <w:p w14:paraId="19FDE734">
            <w:pPr>
              <w:pStyle w:val="25"/>
              <w:spacing w:before="138" w:line="253" w:lineRule="auto"/>
              <w:ind w:left="18" w:right="17" w:firstLine="1"/>
              <w:jc w:val="both"/>
              <w:rPr>
                <w:sz w:val="25"/>
                <w:szCs w:val="25"/>
              </w:rPr>
            </w:pPr>
            <w:r>
              <w:rPr>
                <w:spacing w:val="17"/>
                <w:sz w:val="25"/>
                <w:szCs w:val="25"/>
              </w:rPr>
              <w:t>在中华人民共和国境内注册的法人或其他组织或自然人的营业执照副本或事业法人登记证或执业</w:t>
            </w:r>
            <w:r>
              <w:rPr>
                <w:spacing w:val="15"/>
                <w:sz w:val="25"/>
                <w:szCs w:val="25"/>
              </w:rPr>
              <w:t>许可证或身份证等相关证明复印件；</w:t>
            </w:r>
          </w:p>
        </w:tc>
      </w:tr>
      <w:tr w14:paraId="0435B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1073" w:type="dxa"/>
            <w:vAlign w:val="top"/>
          </w:tcPr>
          <w:p w14:paraId="3CD918D1">
            <w:pPr>
              <w:spacing w:line="249" w:lineRule="auto"/>
              <w:rPr>
                <w:rFonts w:ascii="Arial"/>
                <w:sz w:val="21"/>
              </w:rPr>
            </w:pPr>
          </w:p>
          <w:p w14:paraId="0EEE2684">
            <w:pPr>
              <w:spacing w:line="249" w:lineRule="auto"/>
              <w:rPr>
                <w:rFonts w:ascii="Arial"/>
                <w:sz w:val="21"/>
              </w:rPr>
            </w:pPr>
          </w:p>
          <w:p w14:paraId="20C67A2F">
            <w:pPr>
              <w:pStyle w:val="25"/>
              <w:spacing w:before="81" w:line="185" w:lineRule="auto"/>
              <w:jc w:val="center"/>
              <w:rPr>
                <w:sz w:val="25"/>
                <w:szCs w:val="25"/>
              </w:rPr>
            </w:pPr>
            <w:r>
              <w:rPr>
                <w:sz w:val="25"/>
                <w:szCs w:val="25"/>
              </w:rPr>
              <w:t>2</w:t>
            </w:r>
          </w:p>
        </w:tc>
        <w:tc>
          <w:tcPr>
            <w:tcW w:w="2985" w:type="dxa"/>
            <w:vAlign w:val="top"/>
          </w:tcPr>
          <w:p w14:paraId="21FB2A7D">
            <w:pPr>
              <w:spacing w:line="252" w:lineRule="auto"/>
              <w:rPr>
                <w:rFonts w:ascii="Arial"/>
                <w:sz w:val="21"/>
              </w:rPr>
            </w:pPr>
          </w:p>
          <w:p w14:paraId="5379D3A5">
            <w:pPr>
              <w:pStyle w:val="25"/>
              <w:spacing w:before="81" w:line="247" w:lineRule="auto"/>
              <w:ind w:right="23"/>
              <w:rPr>
                <w:sz w:val="25"/>
                <w:szCs w:val="25"/>
              </w:rPr>
            </w:pPr>
            <w:r>
              <w:rPr>
                <w:spacing w:val="17"/>
                <w:sz w:val="25"/>
                <w:szCs w:val="25"/>
              </w:rPr>
              <w:t>具有良好的商业信誉和健</w:t>
            </w:r>
            <w:r>
              <w:rPr>
                <w:spacing w:val="13"/>
                <w:sz w:val="25"/>
                <w:szCs w:val="25"/>
              </w:rPr>
              <w:t>全的财务会计制度；</w:t>
            </w:r>
          </w:p>
        </w:tc>
        <w:tc>
          <w:tcPr>
            <w:tcW w:w="5663" w:type="dxa"/>
            <w:vAlign w:val="top"/>
          </w:tcPr>
          <w:p w14:paraId="512B6DC0">
            <w:pPr>
              <w:pStyle w:val="25"/>
              <w:spacing w:before="75" w:line="262" w:lineRule="auto"/>
              <w:ind w:left="15" w:right="19" w:firstLine="4"/>
              <w:rPr>
                <w:sz w:val="25"/>
                <w:szCs w:val="25"/>
              </w:rPr>
            </w:pPr>
            <w:r>
              <w:rPr>
                <w:spacing w:val="17"/>
                <w:sz w:val="25"/>
                <w:szCs w:val="25"/>
              </w:rPr>
              <w:t>提供会计师事务所出具的</w:t>
            </w:r>
            <w:r>
              <w:rPr>
                <w:rFonts w:hint="eastAsia"/>
                <w:spacing w:val="17"/>
                <w:sz w:val="25"/>
                <w:szCs w:val="25"/>
              </w:rPr>
              <w:t>202</w:t>
            </w:r>
            <w:r>
              <w:rPr>
                <w:rFonts w:hint="eastAsia"/>
                <w:spacing w:val="17"/>
                <w:sz w:val="25"/>
                <w:szCs w:val="25"/>
                <w:lang w:val="en-US" w:eastAsia="zh-CN"/>
              </w:rPr>
              <w:t>3</w:t>
            </w:r>
            <w:r>
              <w:rPr>
                <w:rFonts w:hint="eastAsia"/>
                <w:spacing w:val="17"/>
                <w:sz w:val="25"/>
                <w:szCs w:val="25"/>
              </w:rPr>
              <w:t>年度</w:t>
            </w:r>
            <w:r>
              <w:rPr>
                <w:rFonts w:hint="eastAsia"/>
                <w:spacing w:val="17"/>
                <w:sz w:val="25"/>
                <w:szCs w:val="25"/>
                <w:lang w:eastAsia="zh-CN"/>
              </w:rPr>
              <w:t>或</w:t>
            </w:r>
            <w:r>
              <w:rPr>
                <w:rFonts w:hint="eastAsia"/>
                <w:spacing w:val="17"/>
                <w:sz w:val="25"/>
                <w:szCs w:val="25"/>
                <w:lang w:val="en-US" w:eastAsia="zh-CN"/>
              </w:rPr>
              <w:t>2024年度</w:t>
            </w:r>
            <w:r>
              <w:rPr>
                <w:rFonts w:hint="eastAsia"/>
                <w:spacing w:val="17"/>
                <w:sz w:val="25"/>
                <w:szCs w:val="25"/>
              </w:rPr>
              <w:t>财务审计报告</w:t>
            </w:r>
            <w:r>
              <w:rPr>
                <w:spacing w:val="17"/>
                <w:sz w:val="25"/>
                <w:szCs w:val="25"/>
              </w:rPr>
              <w:t>复印件</w:t>
            </w:r>
            <w:r>
              <w:rPr>
                <w:rFonts w:hint="eastAsia"/>
                <w:spacing w:val="17"/>
                <w:sz w:val="25"/>
                <w:szCs w:val="25"/>
              </w:rPr>
              <w:t>或</w:t>
            </w:r>
            <w:r>
              <w:rPr>
                <w:spacing w:val="17"/>
                <w:sz w:val="25"/>
                <w:szCs w:val="25"/>
              </w:rPr>
              <w:t>银行在开标日前</w:t>
            </w:r>
            <w:r>
              <w:rPr>
                <w:rFonts w:hint="eastAsia"/>
                <w:spacing w:val="17"/>
                <w:sz w:val="25"/>
                <w:szCs w:val="25"/>
                <w:lang w:val="en-US" w:eastAsia="zh-CN"/>
              </w:rPr>
              <w:t>六</w:t>
            </w:r>
            <w:r>
              <w:rPr>
                <w:spacing w:val="17"/>
                <w:sz w:val="25"/>
                <w:szCs w:val="25"/>
              </w:rPr>
              <w:t>个月内开具的资信证明</w:t>
            </w:r>
            <w:r>
              <w:rPr>
                <w:rFonts w:hint="eastAsia"/>
                <w:spacing w:val="17"/>
                <w:sz w:val="25"/>
                <w:szCs w:val="25"/>
              </w:rPr>
              <w:t>；</w:t>
            </w:r>
          </w:p>
        </w:tc>
      </w:tr>
      <w:tr w14:paraId="0DEFF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073" w:type="dxa"/>
            <w:vAlign w:val="top"/>
          </w:tcPr>
          <w:p w14:paraId="5817373A">
            <w:pPr>
              <w:spacing w:line="258" w:lineRule="auto"/>
              <w:rPr>
                <w:rFonts w:ascii="Arial"/>
                <w:sz w:val="21"/>
              </w:rPr>
            </w:pPr>
          </w:p>
          <w:p w14:paraId="4BA8CC1E">
            <w:pPr>
              <w:pStyle w:val="25"/>
              <w:spacing w:before="82" w:line="185" w:lineRule="auto"/>
              <w:ind w:left="480"/>
              <w:rPr>
                <w:sz w:val="25"/>
                <w:szCs w:val="25"/>
              </w:rPr>
            </w:pPr>
            <w:r>
              <w:rPr>
                <w:sz w:val="25"/>
                <w:szCs w:val="25"/>
              </w:rPr>
              <w:t>3</w:t>
            </w:r>
          </w:p>
        </w:tc>
        <w:tc>
          <w:tcPr>
            <w:tcW w:w="2985" w:type="dxa"/>
            <w:vAlign w:val="top"/>
          </w:tcPr>
          <w:p w14:paraId="22FB1F85">
            <w:pPr>
              <w:pStyle w:val="25"/>
              <w:spacing w:before="117" w:line="247" w:lineRule="auto"/>
              <w:ind w:left="16" w:right="32" w:hanging="8"/>
              <w:rPr>
                <w:sz w:val="25"/>
                <w:szCs w:val="25"/>
              </w:rPr>
            </w:pPr>
            <w:r>
              <w:rPr>
                <w:spacing w:val="17"/>
                <w:sz w:val="25"/>
                <w:szCs w:val="25"/>
              </w:rPr>
              <w:t>具有履行合同所必需的设</w:t>
            </w:r>
            <w:r>
              <w:rPr>
                <w:spacing w:val="12"/>
                <w:sz w:val="25"/>
                <w:szCs w:val="25"/>
              </w:rPr>
              <w:t>备和专业技术能力；</w:t>
            </w:r>
          </w:p>
        </w:tc>
        <w:tc>
          <w:tcPr>
            <w:tcW w:w="5663" w:type="dxa"/>
            <w:vAlign w:val="top"/>
          </w:tcPr>
          <w:p w14:paraId="1240397B">
            <w:pPr>
              <w:pStyle w:val="25"/>
              <w:spacing w:before="118" w:line="246" w:lineRule="auto"/>
              <w:ind w:left="31" w:right="14" w:hanging="8"/>
              <w:rPr>
                <w:sz w:val="25"/>
                <w:szCs w:val="25"/>
              </w:rPr>
            </w:pPr>
            <w:r>
              <w:rPr>
                <w:spacing w:val="17"/>
                <w:sz w:val="25"/>
                <w:szCs w:val="25"/>
              </w:rPr>
              <w:t>具备履行合同所必需的设备和专业技术能力的证</w:t>
            </w:r>
            <w:r>
              <w:rPr>
                <w:spacing w:val="14"/>
                <w:sz w:val="25"/>
                <w:szCs w:val="25"/>
              </w:rPr>
              <w:t>明材料或书面声明原件</w:t>
            </w:r>
          </w:p>
        </w:tc>
      </w:tr>
      <w:tr w14:paraId="524A2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1073" w:type="dxa"/>
            <w:vAlign w:val="top"/>
          </w:tcPr>
          <w:p w14:paraId="26BEE423">
            <w:pPr>
              <w:spacing w:line="248" w:lineRule="auto"/>
              <w:rPr>
                <w:rFonts w:ascii="Arial"/>
                <w:sz w:val="21"/>
              </w:rPr>
            </w:pPr>
          </w:p>
          <w:p w14:paraId="673F83EB">
            <w:pPr>
              <w:spacing w:line="249" w:lineRule="auto"/>
              <w:rPr>
                <w:rFonts w:ascii="Arial"/>
                <w:sz w:val="21"/>
              </w:rPr>
            </w:pPr>
          </w:p>
          <w:p w14:paraId="4ACB64F6">
            <w:pPr>
              <w:pStyle w:val="25"/>
              <w:spacing w:before="81" w:line="185" w:lineRule="auto"/>
              <w:ind w:left="474"/>
              <w:rPr>
                <w:sz w:val="25"/>
                <w:szCs w:val="25"/>
              </w:rPr>
            </w:pPr>
            <w:r>
              <w:rPr>
                <w:sz w:val="25"/>
                <w:szCs w:val="25"/>
              </w:rPr>
              <w:t>4</w:t>
            </w:r>
          </w:p>
        </w:tc>
        <w:tc>
          <w:tcPr>
            <w:tcW w:w="2985" w:type="dxa"/>
            <w:vAlign w:val="center"/>
          </w:tcPr>
          <w:p w14:paraId="1F316647">
            <w:pPr>
              <w:pStyle w:val="25"/>
              <w:spacing w:before="81" w:line="229" w:lineRule="auto"/>
              <w:ind w:left="12"/>
              <w:jc w:val="center"/>
              <w:rPr>
                <w:sz w:val="25"/>
                <w:szCs w:val="25"/>
              </w:rPr>
            </w:pPr>
            <w:r>
              <w:rPr>
                <w:rFonts w:hint="eastAsia" w:ascii="宋体" w:hAnsi="宋体" w:cs="仿宋"/>
                <w:sz w:val="24"/>
              </w:rPr>
              <w:t>有依法缴纳税收和社会保障资金的良好记录</w:t>
            </w:r>
            <w:r>
              <w:rPr>
                <w:spacing w:val="13"/>
                <w:sz w:val="25"/>
                <w:szCs w:val="25"/>
              </w:rPr>
              <w:t>；</w:t>
            </w:r>
          </w:p>
        </w:tc>
        <w:tc>
          <w:tcPr>
            <w:tcW w:w="5663" w:type="dxa"/>
            <w:vAlign w:val="top"/>
          </w:tcPr>
          <w:p w14:paraId="7E74402F">
            <w:pPr>
              <w:spacing w:line="360" w:lineRule="auto"/>
              <w:jc w:val="left"/>
              <w:rPr>
                <w:rFonts w:hint="eastAsia" w:ascii="仿宋" w:hAnsi="仿宋" w:eastAsia="仿宋" w:cs="仿宋"/>
                <w:snapToGrid w:val="0"/>
                <w:color w:val="000000"/>
                <w:spacing w:val="17"/>
                <w:kern w:val="0"/>
                <w:sz w:val="25"/>
                <w:szCs w:val="25"/>
                <w:lang w:val="en-US" w:eastAsia="en-US" w:bidi="ar-SA"/>
              </w:rPr>
            </w:pPr>
            <w:r>
              <w:rPr>
                <w:rFonts w:hint="eastAsia" w:ascii="仿宋" w:hAnsi="仿宋" w:eastAsia="仿宋" w:cs="仿宋"/>
                <w:snapToGrid w:val="0"/>
                <w:color w:val="000000"/>
                <w:spacing w:val="17"/>
                <w:kern w:val="0"/>
                <w:sz w:val="25"/>
                <w:szCs w:val="25"/>
                <w:lang w:val="en-US" w:eastAsia="en-US" w:bidi="ar-SA"/>
              </w:rPr>
              <w:t>（1）提供开标日前六个月</w:t>
            </w:r>
            <w:r>
              <w:rPr>
                <w:rFonts w:hint="eastAsia" w:ascii="仿宋" w:hAnsi="仿宋" w:eastAsia="仿宋" w:cs="仿宋"/>
                <w:snapToGrid w:val="0"/>
                <w:color w:val="000000"/>
                <w:spacing w:val="17"/>
                <w:kern w:val="0"/>
                <w:sz w:val="25"/>
                <w:szCs w:val="25"/>
                <w:lang w:val="en-US" w:eastAsia="zh-CN" w:bidi="ar-SA"/>
              </w:rPr>
              <w:t>任意一</w:t>
            </w:r>
            <w:r>
              <w:rPr>
                <w:rFonts w:hint="eastAsia" w:ascii="仿宋" w:hAnsi="仿宋" w:eastAsia="仿宋" w:cs="仿宋"/>
                <w:snapToGrid w:val="0"/>
                <w:color w:val="000000"/>
                <w:spacing w:val="17"/>
                <w:kern w:val="0"/>
                <w:sz w:val="25"/>
                <w:szCs w:val="25"/>
                <w:lang w:val="en-US" w:eastAsia="en-US" w:bidi="ar-SA"/>
              </w:rPr>
              <w:t>个月</w:t>
            </w:r>
            <w:r>
              <w:rPr>
                <w:rFonts w:hint="eastAsia" w:ascii="仿宋" w:hAnsi="仿宋" w:eastAsia="仿宋" w:cs="仿宋"/>
                <w:snapToGrid w:val="0"/>
                <w:color w:val="000000"/>
                <w:spacing w:val="17"/>
                <w:kern w:val="0"/>
                <w:sz w:val="25"/>
                <w:szCs w:val="25"/>
                <w:lang w:val="en-US" w:eastAsia="zh-CN" w:bidi="ar-SA"/>
              </w:rPr>
              <w:t>的</w:t>
            </w:r>
            <w:r>
              <w:rPr>
                <w:rFonts w:hint="eastAsia" w:ascii="仿宋" w:hAnsi="仿宋" w:eastAsia="仿宋" w:cs="仿宋"/>
                <w:snapToGrid w:val="0"/>
                <w:color w:val="000000"/>
                <w:spacing w:val="17"/>
                <w:kern w:val="0"/>
                <w:sz w:val="25"/>
                <w:szCs w:val="25"/>
                <w:lang w:val="en-US" w:eastAsia="en-US" w:bidi="ar-SA"/>
              </w:rPr>
              <w:t>依法缴纳税收证明，证明材料可以是缴费的银行单据等复印件并加盖公章或免缴纳证明;</w:t>
            </w:r>
          </w:p>
          <w:p w14:paraId="29C992A3">
            <w:pPr>
              <w:spacing w:line="360" w:lineRule="auto"/>
              <w:jc w:val="left"/>
              <w:rPr>
                <w:sz w:val="25"/>
                <w:szCs w:val="25"/>
              </w:rPr>
            </w:pPr>
            <w:r>
              <w:rPr>
                <w:rFonts w:hint="eastAsia" w:ascii="仿宋" w:hAnsi="仿宋" w:eastAsia="仿宋" w:cs="仿宋"/>
                <w:snapToGrid w:val="0"/>
                <w:color w:val="000000"/>
                <w:spacing w:val="17"/>
                <w:kern w:val="0"/>
                <w:sz w:val="25"/>
                <w:szCs w:val="25"/>
                <w:lang w:val="en-US" w:eastAsia="en-US" w:bidi="ar-SA"/>
              </w:rPr>
              <w:t>（2）提供开标日前六个月</w:t>
            </w:r>
            <w:r>
              <w:rPr>
                <w:rFonts w:hint="eastAsia" w:ascii="仿宋" w:hAnsi="仿宋" w:eastAsia="仿宋" w:cs="仿宋"/>
                <w:snapToGrid w:val="0"/>
                <w:color w:val="000000"/>
                <w:spacing w:val="17"/>
                <w:kern w:val="0"/>
                <w:sz w:val="25"/>
                <w:szCs w:val="25"/>
                <w:lang w:val="en-US" w:eastAsia="zh-CN" w:bidi="ar-SA"/>
              </w:rPr>
              <w:t>任意一</w:t>
            </w:r>
            <w:r>
              <w:rPr>
                <w:rFonts w:hint="eastAsia" w:ascii="仿宋" w:hAnsi="仿宋" w:eastAsia="仿宋" w:cs="仿宋"/>
                <w:snapToGrid w:val="0"/>
                <w:color w:val="000000"/>
                <w:spacing w:val="17"/>
                <w:kern w:val="0"/>
                <w:sz w:val="25"/>
                <w:szCs w:val="25"/>
                <w:lang w:val="en-US" w:eastAsia="en-US" w:bidi="ar-SA"/>
              </w:rPr>
              <w:t>个月</w:t>
            </w:r>
            <w:r>
              <w:rPr>
                <w:rFonts w:hint="eastAsia" w:ascii="仿宋" w:hAnsi="仿宋" w:eastAsia="仿宋" w:cs="仿宋"/>
                <w:snapToGrid w:val="0"/>
                <w:color w:val="000000"/>
                <w:spacing w:val="17"/>
                <w:kern w:val="0"/>
                <w:sz w:val="25"/>
                <w:szCs w:val="25"/>
                <w:lang w:val="en-US" w:eastAsia="zh-CN" w:bidi="ar-SA"/>
              </w:rPr>
              <w:t>的</w:t>
            </w:r>
            <w:r>
              <w:rPr>
                <w:rFonts w:hint="eastAsia" w:ascii="仿宋" w:hAnsi="仿宋" w:eastAsia="仿宋" w:cs="仿宋"/>
                <w:snapToGrid w:val="0"/>
                <w:color w:val="000000"/>
                <w:spacing w:val="17"/>
                <w:kern w:val="0"/>
                <w:sz w:val="25"/>
                <w:szCs w:val="25"/>
                <w:lang w:val="en-US" w:eastAsia="en-US" w:bidi="ar-SA"/>
              </w:rPr>
              <w:t>依法缴纳社保证明，证明材料可以是缴费的银行单据或社保机构开具的证明等复印件并加盖公章或免缴纳证明。</w:t>
            </w:r>
          </w:p>
        </w:tc>
      </w:tr>
    </w:tbl>
    <w:p w14:paraId="6808584C">
      <w:pPr>
        <w:pStyle w:val="6"/>
      </w:pPr>
    </w:p>
    <w:p w14:paraId="3EF89C3C">
      <w:pPr>
        <w:sectPr>
          <w:headerReference r:id="rId36" w:type="default"/>
          <w:footerReference r:id="rId37" w:type="default"/>
          <w:pgSz w:w="11906" w:h="16839"/>
          <w:pgMar w:top="1229" w:right="1025" w:bottom="1043" w:left="1080" w:header="967" w:footer="874" w:gutter="0"/>
          <w:pgBorders>
            <w:top w:val="none" w:sz="0" w:space="0"/>
            <w:left w:val="none" w:sz="0" w:space="0"/>
            <w:bottom w:val="none" w:sz="0" w:space="0"/>
            <w:right w:val="none" w:sz="0" w:space="0"/>
          </w:pgBorders>
          <w:pgNumType w:fmt="decimal"/>
          <w:cols w:space="720" w:num="1"/>
        </w:sectPr>
      </w:pPr>
    </w:p>
    <w:p w14:paraId="1E9ACEB4">
      <w:pPr>
        <w:spacing w:before="8" w:line="57" w:lineRule="exact"/>
      </w:pPr>
    </w:p>
    <w:p w14:paraId="5EBA256B">
      <w:pPr>
        <w:spacing w:line="172" w:lineRule="exact"/>
      </w:pPr>
    </w:p>
    <w:tbl>
      <w:tblPr>
        <w:tblStyle w:val="24"/>
        <w:tblW w:w="9722"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3"/>
        <w:gridCol w:w="2986"/>
        <w:gridCol w:w="5663"/>
      </w:tblGrid>
      <w:tr w14:paraId="0481E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1073" w:type="dxa"/>
            <w:vAlign w:val="top"/>
          </w:tcPr>
          <w:p w14:paraId="33FF43D8">
            <w:pPr>
              <w:spacing w:line="385" w:lineRule="auto"/>
              <w:jc w:val="center"/>
              <w:rPr>
                <w:rFonts w:ascii="Arial"/>
                <w:sz w:val="21"/>
              </w:rPr>
            </w:pPr>
          </w:p>
          <w:p w14:paraId="68D1214E">
            <w:pPr>
              <w:pStyle w:val="25"/>
              <w:spacing w:before="82" w:line="185" w:lineRule="auto"/>
              <w:ind w:left="478"/>
              <w:jc w:val="center"/>
              <w:rPr>
                <w:rFonts w:hint="eastAsia" w:eastAsia="仿宋"/>
                <w:sz w:val="25"/>
                <w:szCs w:val="25"/>
                <w:lang w:eastAsia="zh-CN"/>
              </w:rPr>
            </w:pPr>
            <w:r>
              <w:rPr>
                <w:rFonts w:hint="eastAsia"/>
                <w:sz w:val="25"/>
                <w:szCs w:val="25"/>
                <w:lang w:val="en-US" w:eastAsia="zh-CN"/>
              </w:rPr>
              <w:t>5</w:t>
            </w:r>
          </w:p>
        </w:tc>
        <w:tc>
          <w:tcPr>
            <w:tcW w:w="2986" w:type="dxa"/>
            <w:vAlign w:val="top"/>
          </w:tcPr>
          <w:p w14:paraId="73A89B2D">
            <w:pPr>
              <w:pStyle w:val="25"/>
              <w:spacing w:before="65" w:line="247" w:lineRule="auto"/>
              <w:ind w:left="19" w:right="23" w:firstLine="1"/>
              <w:jc w:val="center"/>
              <w:rPr>
                <w:sz w:val="25"/>
                <w:szCs w:val="25"/>
              </w:rPr>
            </w:pPr>
            <w:r>
              <w:rPr>
                <w:rFonts w:hint="eastAsia" w:ascii="宋体" w:hAnsi="宋体" w:cs="仿宋"/>
                <w:sz w:val="24"/>
              </w:rPr>
              <w:t>投标人声明函</w:t>
            </w:r>
          </w:p>
        </w:tc>
        <w:tc>
          <w:tcPr>
            <w:tcW w:w="5663" w:type="dxa"/>
            <w:vAlign w:val="top"/>
          </w:tcPr>
          <w:p w14:paraId="06CD8C18">
            <w:pPr>
              <w:spacing w:line="360" w:lineRule="auto"/>
              <w:rPr>
                <w:rFonts w:hint="eastAsia" w:ascii="宋体" w:hAnsi="宋体" w:eastAsia="仿宋" w:cs="仿宋"/>
                <w:snapToGrid w:val="0"/>
                <w:color w:val="000000"/>
                <w:kern w:val="0"/>
                <w:sz w:val="24"/>
                <w:szCs w:val="24"/>
                <w:lang w:val="en-US" w:eastAsia="en-US" w:bidi="ar-SA"/>
              </w:rPr>
            </w:pPr>
            <w:r>
              <w:rPr>
                <w:rFonts w:hint="eastAsia" w:ascii="宋体" w:hAnsi="宋体" w:eastAsia="仿宋" w:cs="仿宋"/>
                <w:snapToGrid w:val="0"/>
                <w:color w:val="000000"/>
                <w:kern w:val="0"/>
                <w:sz w:val="24"/>
                <w:szCs w:val="24"/>
                <w:lang w:val="en-US" w:eastAsia="en-US" w:bidi="ar-SA"/>
              </w:rPr>
              <w:t>提供了参加政府采购活动前三年内，在经营活动中没有重大违法记录的书面声明；</w:t>
            </w:r>
          </w:p>
          <w:p w14:paraId="6ED4D15E">
            <w:pPr>
              <w:pStyle w:val="25"/>
              <w:spacing w:before="82" w:line="229" w:lineRule="auto"/>
              <w:ind w:left="14"/>
              <w:rPr>
                <w:sz w:val="25"/>
                <w:szCs w:val="25"/>
              </w:rPr>
            </w:pPr>
            <w:r>
              <w:rPr>
                <w:rFonts w:hint="eastAsia" w:ascii="宋体" w:hAnsi="宋体" w:cs="宋体"/>
                <w:sz w:val="24"/>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的书面声明。</w:t>
            </w:r>
          </w:p>
        </w:tc>
      </w:tr>
      <w:tr w14:paraId="6E9F6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2" w:hRule="atLeast"/>
        </w:trPr>
        <w:tc>
          <w:tcPr>
            <w:tcW w:w="1073" w:type="dxa"/>
            <w:vAlign w:val="top"/>
          </w:tcPr>
          <w:p w14:paraId="2DF13CCD">
            <w:pPr>
              <w:pStyle w:val="25"/>
              <w:spacing w:before="81" w:line="183" w:lineRule="auto"/>
              <w:jc w:val="center"/>
              <w:rPr>
                <w:rFonts w:hint="eastAsia" w:eastAsia="仿宋"/>
                <w:sz w:val="25"/>
                <w:szCs w:val="25"/>
                <w:lang w:eastAsia="zh-CN"/>
              </w:rPr>
            </w:pPr>
            <w:r>
              <w:rPr>
                <w:rFonts w:hint="eastAsia"/>
                <w:sz w:val="25"/>
                <w:szCs w:val="25"/>
                <w:lang w:val="en-US" w:eastAsia="zh-CN"/>
              </w:rPr>
              <w:t>6</w:t>
            </w:r>
          </w:p>
        </w:tc>
        <w:tc>
          <w:tcPr>
            <w:tcW w:w="2986" w:type="dxa"/>
            <w:vAlign w:val="top"/>
          </w:tcPr>
          <w:p w14:paraId="43DD323B">
            <w:pPr>
              <w:pStyle w:val="25"/>
              <w:spacing w:before="67" w:line="260" w:lineRule="auto"/>
              <w:ind w:left="17" w:right="23" w:firstLine="58"/>
              <w:jc w:val="center"/>
              <w:rPr>
                <w:sz w:val="25"/>
                <w:szCs w:val="25"/>
              </w:rPr>
            </w:pPr>
            <w:r>
              <w:rPr>
                <w:rFonts w:hint="eastAsia" w:ascii="宋体" w:hAnsi="宋体" w:cs="仿宋"/>
                <w:sz w:val="24"/>
              </w:rPr>
              <w:t>信用信息查询</w:t>
            </w:r>
          </w:p>
        </w:tc>
        <w:tc>
          <w:tcPr>
            <w:tcW w:w="5663" w:type="dxa"/>
            <w:vAlign w:val="top"/>
          </w:tcPr>
          <w:p w14:paraId="30B4D4C6">
            <w:pPr>
              <w:pStyle w:val="25"/>
              <w:spacing w:before="82" w:line="256" w:lineRule="auto"/>
              <w:ind w:right="19"/>
              <w:jc w:val="both"/>
              <w:rPr>
                <w:sz w:val="25"/>
                <w:szCs w:val="25"/>
              </w:rPr>
            </w:pPr>
            <w:r>
              <w:rPr>
                <w:rFonts w:hint="eastAsia" w:ascii="宋体" w:hAnsi="宋体" w:cs="仿宋"/>
                <w:sz w:val="24"/>
              </w:rPr>
              <w:t>投标人不得为“信用中国网站（www.creditchina.gov.cn）中列入失信被执行人和重大税收违法失信主体的投标人，不得为中国政府采购网（www.ccgp.gov.cn）政府采购严重违法失信行为记录名单中被财政部门禁止参加政府采购活动的投标人（以现场查询结果为准）。</w:t>
            </w:r>
          </w:p>
        </w:tc>
      </w:tr>
      <w:tr w14:paraId="7A12B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1073" w:type="dxa"/>
            <w:vAlign w:val="center"/>
          </w:tcPr>
          <w:p w14:paraId="18D2BB6B">
            <w:pPr>
              <w:pStyle w:val="25"/>
              <w:spacing w:before="81" w:line="185" w:lineRule="auto"/>
              <w:ind w:left="477"/>
              <w:jc w:val="both"/>
              <w:rPr>
                <w:rFonts w:hint="eastAsia" w:eastAsia="仿宋"/>
                <w:sz w:val="25"/>
                <w:szCs w:val="25"/>
                <w:lang w:eastAsia="zh-CN"/>
              </w:rPr>
            </w:pPr>
            <w:r>
              <w:rPr>
                <w:rFonts w:hint="eastAsia"/>
                <w:sz w:val="25"/>
                <w:szCs w:val="25"/>
                <w:lang w:val="en-US" w:eastAsia="zh-CN"/>
              </w:rPr>
              <w:t>7</w:t>
            </w:r>
          </w:p>
        </w:tc>
        <w:tc>
          <w:tcPr>
            <w:tcW w:w="2986" w:type="dxa"/>
            <w:vAlign w:val="center"/>
          </w:tcPr>
          <w:p w14:paraId="4F9CB68A">
            <w:pPr>
              <w:pStyle w:val="25"/>
              <w:spacing w:before="81" w:line="228" w:lineRule="auto"/>
              <w:ind w:left="14"/>
              <w:jc w:val="center"/>
              <w:rPr>
                <w:sz w:val="25"/>
                <w:szCs w:val="25"/>
              </w:rPr>
            </w:pPr>
            <w:r>
              <w:rPr>
                <w:spacing w:val="15"/>
                <w:sz w:val="25"/>
                <w:szCs w:val="25"/>
              </w:rPr>
              <w:t>本采购项目的特</w:t>
            </w:r>
            <w:r>
              <w:rPr>
                <w:rFonts w:hint="eastAsia"/>
                <w:spacing w:val="15"/>
                <w:sz w:val="25"/>
                <w:szCs w:val="25"/>
                <w:lang w:eastAsia="zh-CN"/>
              </w:rPr>
              <w:t>定</w:t>
            </w:r>
            <w:r>
              <w:rPr>
                <w:spacing w:val="15"/>
                <w:sz w:val="25"/>
                <w:szCs w:val="25"/>
              </w:rPr>
              <w:t>要求</w:t>
            </w:r>
          </w:p>
        </w:tc>
        <w:tc>
          <w:tcPr>
            <w:tcW w:w="5663" w:type="dxa"/>
            <w:vAlign w:val="top"/>
          </w:tcPr>
          <w:p w14:paraId="77B82ECE">
            <w:pPr>
              <w:pStyle w:val="25"/>
              <w:spacing w:before="50" w:line="253" w:lineRule="auto"/>
              <w:ind w:left="13" w:right="87" w:hanging="1"/>
              <w:jc w:val="both"/>
              <w:rPr>
                <w:sz w:val="25"/>
                <w:szCs w:val="25"/>
              </w:rPr>
            </w:pPr>
            <w:r>
              <w:rPr>
                <w:rFonts w:hint="eastAsia"/>
                <w:spacing w:val="15"/>
                <w:sz w:val="25"/>
                <w:szCs w:val="25"/>
                <w:lang w:val="en-US" w:eastAsia="zh-CN"/>
              </w:rPr>
              <w:t>具备市政公用工程施工总承包三级及以上资质或公路工程施工总承包三级及以上</w:t>
            </w:r>
            <w:r>
              <w:rPr>
                <w:spacing w:val="15"/>
                <w:sz w:val="25"/>
                <w:szCs w:val="25"/>
              </w:rPr>
              <w:t>。</w:t>
            </w:r>
          </w:p>
        </w:tc>
      </w:tr>
      <w:tr w14:paraId="4CF75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1073" w:type="dxa"/>
            <w:vAlign w:val="center"/>
          </w:tcPr>
          <w:p w14:paraId="712CCAD1">
            <w:pPr>
              <w:pStyle w:val="25"/>
              <w:keepNext w:val="0"/>
              <w:keepLines w:val="0"/>
              <w:pageBreakBefore w:val="0"/>
              <w:widowControl/>
              <w:kinsoku w:val="0"/>
              <w:wordWrap/>
              <w:overflowPunct/>
              <w:topLinePunct w:val="0"/>
              <w:autoSpaceDE w:val="0"/>
              <w:autoSpaceDN w:val="0"/>
              <w:bidi w:val="0"/>
              <w:adjustRightInd w:val="0"/>
              <w:snapToGrid w:val="0"/>
              <w:spacing w:before="69" w:line="248" w:lineRule="auto"/>
              <w:ind w:left="11" w:right="0" w:firstLine="0"/>
              <w:jc w:val="center"/>
              <w:textAlignment w:val="baseline"/>
              <w:rPr>
                <w:rFonts w:hint="eastAsia" w:eastAsia="仿宋"/>
                <w:spacing w:val="8"/>
                <w:sz w:val="25"/>
                <w:szCs w:val="25"/>
                <w:lang w:eastAsia="zh-CN"/>
              </w:rPr>
            </w:pPr>
            <w:r>
              <w:rPr>
                <w:rFonts w:hint="eastAsia"/>
                <w:spacing w:val="8"/>
                <w:sz w:val="25"/>
                <w:szCs w:val="25"/>
                <w:lang w:val="en-US" w:eastAsia="zh-CN"/>
              </w:rPr>
              <w:t>8</w:t>
            </w:r>
          </w:p>
        </w:tc>
        <w:tc>
          <w:tcPr>
            <w:tcW w:w="2986" w:type="dxa"/>
            <w:vAlign w:val="center"/>
          </w:tcPr>
          <w:p w14:paraId="75DE142D">
            <w:pPr>
              <w:pStyle w:val="25"/>
              <w:keepNext w:val="0"/>
              <w:keepLines w:val="0"/>
              <w:pageBreakBefore w:val="0"/>
              <w:widowControl/>
              <w:kinsoku w:val="0"/>
              <w:wordWrap/>
              <w:overflowPunct/>
              <w:topLinePunct w:val="0"/>
              <w:autoSpaceDE w:val="0"/>
              <w:autoSpaceDN w:val="0"/>
              <w:bidi w:val="0"/>
              <w:adjustRightInd w:val="0"/>
              <w:snapToGrid w:val="0"/>
              <w:spacing w:before="69" w:line="248" w:lineRule="auto"/>
              <w:ind w:left="0" w:right="0" w:firstLine="0"/>
              <w:jc w:val="center"/>
              <w:textAlignment w:val="baseline"/>
              <w:rPr>
                <w:rFonts w:hint="eastAsia"/>
                <w:spacing w:val="8"/>
                <w:sz w:val="25"/>
                <w:szCs w:val="25"/>
              </w:rPr>
            </w:pPr>
            <w:r>
              <w:rPr>
                <w:rFonts w:hint="eastAsia" w:ascii="宋体" w:hAnsi="宋体" w:cs="仿宋"/>
                <w:color w:val="auto"/>
                <w:sz w:val="24"/>
                <w:highlight w:val="none"/>
                <w:lang w:eastAsia="zh-CN"/>
              </w:rPr>
              <w:t>落实政府采购政策</w:t>
            </w:r>
          </w:p>
        </w:tc>
        <w:tc>
          <w:tcPr>
            <w:tcW w:w="5663" w:type="dxa"/>
            <w:vAlign w:val="top"/>
          </w:tcPr>
          <w:p w14:paraId="61749FC0">
            <w:pPr>
              <w:spacing w:line="360" w:lineRule="auto"/>
              <w:jc w:val="left"/>
              <w:rPr>
                <w:rFonts w:hint="eastAsia" w:ascii="宋体" w:hAnsi="宋体" w:eastAsia="仿宋" w:cs="仿宋"/>
                <w:snapToGrid w:val="0"/>
                <w:color w:val="auto"/>
                <w:kern w:val="0"/>
                <w:sz w:val="24"/>
                <w:szCs w:val="24"/>
                <w:highlight w:val="none"/>
                <w:lang w:val="en-US" w:eastAsia="en-US" w:bidi="ar-SA"/>
              </w:rPr>
            </w:pPr>
            <w:r>
              <w:rPr>
                <w:rFonts w:hint="eastAsia" w:ascii="宋体" w:hAnsi="宋体" w:eastAsia="仿宋" w:cs="仿宋"/>
                <w:snapToGrid w:val="0"/>
                <w:color w:val="auto"/>
                <w:kern w:val="0"/>
                <w:sz w:val="24"/>
                <w:szCs w:val="24"/>
                <w:highlight w:val="none"/>
                <w:lang w:val="en-US" w:eastAsia="zh-CN" w:bidi="ar-SA"/>
              </w:rPr>
              <w:t>落实政府采购政策需满足的资格要求：</w:t>
            </w:r>
            <w:r>
              <w:rPr>
                <w:rFonts w:hint="eastAsia" w:ascii="宋体" w:hAnsi="宋体" w:eastAsia="仿宋" w:cs="仿宋"/>
                <w:snapToGrid w:val="0"/>
                <w:color w:val="auto"/>
                <w:kern w:val="0"/>
                <w:sz w:val="24"/>
                <w:szCs w:val="24"/>
                <w:highlight w:val="none"/>
                <w:lang w:val="en-US" w:eastAsia="en-US" w:bidi="ar-SA"/>
              </w:rPr>
              <w:t>根据《政府采购促进中小企业发展管理办法》（财 库【2020】46 号）及《关于进一步加大政府采购支持中小企业力度的通知》（财 库〔2022〕19 号的规定，供应商应为中小企业或供应商以合同分包形式参与采购活动，获得采购合同的供应商将采购合同中的30%分包给一家或多家中小企业</w:t>
            </w:r>
            <w:r>
              <w:rPr>
                <w:rFonts w:hint="eastAsia" w:ascii="宋体" w:hAnsi="宋体" w:eastAsia="仿宋" w:cs="仿宋"/>
                <w:snapToGrid w:val="0"/>
                <w:color w:val="auto"/>
                <w:kern w:val="0"/>
                <w:sz w:val="24"/>
                <w:szCs w:val="24"/>
                <w:highlight w:val="none"/>
                <w:lang w:val="en-US" w:eastAsia="zh-CN" w:bidi="ar-SA"/>
              </w:rPr>
              <w:t>。</w:t>
            </w:r>
            <w:r>
              <w:rPr>
                <w:rFonts w:hint="eastAsia" w:ascii="宋体" w:hAnsi="宋体" w:eastAsia="仿宋" w:cs="仿宋"/>
                <w:snapToGrid w:val="0"/>
                <w:color w:val="auto"/>
                <w:kern w:val="0"/>
                <w:sz w:val="24"/>
                <w:szCs w:val="24"/>
                <w:highlight w:val="none"/>
                <w:lang w:val="en-US" w:eastAsia="en-US" w:bidi="ar-SA"/>
              </w:rPr>
              <w:t>专门面向中小企业预留金额：</w:t>
            </w:r>
            <w:r>
              <w:rPr>
                <w:rFonts w:hint="eastAsia" w:ascii="宋体" w:hAnsi="宋体" w:eastAsia="仿宋" w:cs="仿宋"/>
                <w:snapToGrid w:val="0"/>
                <w:color w:val="auto"/>
                <w:kern w:val="0"/>
                <w:sz w:val="24"/>
                <w:szCs w:val="24"/>
                <w:highlight w:val="none"/>
                <w:lang w:val="en-US" w:eastAsia="zh-CN" w:bidi="ar-SA"/>
              </w:rPr>
              <w:t>792000</w:t>
            </w:r>
            <w:r>
              <w:rPr>
                <w:rFonts w:hint="eastAsia" w:ascii="宋体" w:hAnsi="宋体" w:eastAsia="仿宋" w:cs="仿宋"/>
                <w:snapToGrid w:val="0"/>
                <w:color w:val="auto"/>
                <w:kern w:val="0"/>
                <w:sz w:val="24"/>
                <w:szCs w:val="24"/>
                <w:highlight w:val="none"/>
                <w:lang w:val="en-US" w:eastAsia="en-US" w:bidi="ar-SA"/>
              </w:rPr>
              <w:t>元，占比30.00% 其中，面向小微企业预留金额：</w:t>
            </w:r>
            <w:r>
              <w:rPr>
                <w:rFonts w:hint="eastAsia" w:ascii="宋体" w:hAnsi="宋体" w:eastAsia="仿宋" w:cs="仿宋"/>
                <w:snapToGrid w:val="0"/>
                <w:color w:val="auto"/>
                <w:kern w:val="0"/>
                <w:sz w:val="24"/>
                <w:szCs w:val="24"/>
                <w:highlight w:val="none"/>
                <w:lang w:val="en-US" w:eastAsia="zh-CN" w:bidi="ar-SA"/>
              </w:rPr>
              <w:t>475200</w:t>
            </w:r>
            <w:r>
              <w:rPr>
                <w:rFonts w:hint="eastAsia" w:ascii="宋体" w:hAnsi="宋体" w:eastAsia="仿宋" w:cs="仿宋"/>
                <w:snapToGrid w:val="0"/>
                <w:color w:val="auto"/>
                <w:kern w:val="0"/>
                <w:sz w:val="24"/>
                <w:szCs w:val="24"/>
                <w:highlight w:val="none"/>
                <w:lang w:val="en-US" w:eastAsia="en-US" w:bidi="ar-SA"/>
              </w:rPr>
              <w:t>元，占比60.00% 。</w:t>
            </w:r>
          </w:p>
          <w:p w14:paraId="23F41EEE">
            <w:pPr>
              <w:spacing w:line="360" w:lineRule="auto"/>
              <w:jc w:val="left"/>
              <w:rPr>
                <w:rFonts w:hint="eastAsia" w:ascii="宋体" w:hAnsi="宋体" w:eastAsia="仿宋" w:cs="仿宋"/>
                <w:snapToGrid w:val="0"/>
                <w:color w:val="auto"/>
                <w:kern w:val="0"/>
                <w:sz w:val="24"/>
                <w:szCs w:val="24"/>
                <w:highlight w:val="none"/>
                <w:lang w:val="en-US" w:eastAsia="en-US" w:bidi="ar-SA"/>
              </w:rPr>
            </w:pPr>
            <w:r>
              <w:rPr>
                <w:rFonts w:hint="eastAsia" w:ascii="宋体" w:hAnsi="宋体" w:eastAsia="仿宋" w:cs="仿宋"/>
                <w:snapToGrid w:val="0"/>
                <w:color w:val="auto"/>
                <w:kern w:val="0"/>
                <w:sz w:val="24"/>
                <w:szCs w:val="24"/>
                <w:highlight w:val="none"/>
                <w:lang w:val="en-US" w:eastAsia="en-US" w:bidi="ar-SA"/>
              </w:rPr>
              <w:t>请根据要求单独上传《中小企业声明函》。格式以采购文件要求为准。</w:t>
            </w:r>
          </w:p>
          <w:p w14:paraId="4CE9F3B3">
            <w:pPr>
              <w:spacing w:line="360" w:lineRule="auto"/>
              <w:jc w:val="left"/>
              <w:rPr>
                <w:rFonts w:hint="eastAsia" w:ascii="宋体" w:hAnsi="宋体" w:eastAsia="仿宋" w:cs="仿宋"/>
                <w:snapToGrid w:val="0"/>
                <w:color w:val="auto"/>
                <w:kern w:val="0"/>
                <w:sz w:val="24"/>
                <w:szCs w:val="24"/>
                <w:highlight w:val="none"/>
                <w:lang w:val="en-US" w:eastAsia="en-US" w:bidi="ar-SA"/>
              </w:rPr>
            </w:pPr>
            <w:r>
              <w:rPr>
                <w:rFonts w:hint="eastAsia" w:ascii="宋体" w:hAnsi="宋体" w:eastAsia="仿宋" w:cs="仿宋"/>
                <w:snapToGrid w:val="0"/>
                <w:color w:val="auto"/>
                <w:kern w:val="0"/>
                <w:sz w:val="24"/>
                <w:szCs w:val="24"/>
                <w:highlight w:val="none"/>
                <w:lang w:val="en-US" w:eastAsia="en-US" w:bidi="ar-SA"/>
              </w:rPr>
              <w:t>请根据要求单独上传《分包意向协议》，并在分包意向协议中进行相关比例说明。</w:t>
            </w:r>
          </w:p>
          <w:p w14:paraId="4A30449E">
            <w:pPr>
              <w:pStyle w:val="25"/>
              <w:spacing w:before="69" w:line="247" w:lineRule="auto"/>
              <w:ind w:left="30" w:right="202" w:hanging="18"/>
              <w:rPr>
                <w:spacing w:val="8"/>
                <w:sz w:val="25"/>
                <w:szCs w:val="25"/>
              </w:rPr>
            </w:pPr>
            <w:r>
              <w:rPr>
                <w:rFonts w:hint="eastAsia" w:ascii="宋体" w:hAnsi="宋体" w:cs="仿宋"/>
                <w:color w:val="auto"/>
                <w:sz w:val="24"/>
                <w:highlight w:val="none"/>
              </w:rPr>
              <w:t>注：如未按规定提供将会导致废标</w:t>
            </w:r>
            <w:r>
              <w:rPr>
                <w:rFonts w:hint="eastAsia" w:ascii="宋体" w:hAnsi="宋体" w:cs="仿宋"/>
                <w:color w:val="auto"/>
                <w:sz w:val="24"/>
                <w:highlight w:val="none"/>
                <w:lang w:eastAsia="zh-CN"/>
              </w:rPr>
              <w:t>。</w:t>
            </w:r>
          </w:p>
        </w:tc>
      </w:tr>
    </w:tbl>
    <w:p w14:paraId="09671634">
      <w:pPr>
        <w:bidi w:val="0"/>
      </w:pPr>
    </w:p>
    <w:p w14:paraId="5D46420F">
      <w:pPr>
        <w:bidi w:val="0"/>
      </w:pPr>
    </w:p>
    <w:p w14:paraId="102EF75C">
      <w:pPr>
        <w:bidi w:val="0"/>
      </w:pPr>
    </w:p>
    <w:p w14:paraId="381EEC95">
      <w:pPr>
        <w:bidi w:val="0"/>
      </w:pPr>
    </w:p>
    <w:p w14:paraId="7520CE46">
      <w:pPr>
        <w:bidi w:val="0"/>
      </w:pPr>
    </w:p>
    <w:p w14:paraId="04472E6E">
      <w:pPr>
        <w:bidi w:val="0"/>
      </w:pPr>
    </w:p>
    <w:p w14:paraId="76352779">
      <w:pPr>
        <w:bidi w:val="0"/>
      </w:pPr>
    </w:p>
    <w:p w14:paraId="678A2D1B">
      <w:pPr>
        <w:numPr>
          <w:ilvl w:val="0"/>
          <w:numId w:val="2"/>
        </w:numPr>
        <w:spacing w:before="101" w:line="227" w:lineRule="auto"/>
        <w:ind w:left="29"/>
        <w:outlineLvl w:val="0"/>
        <w:rPr>
          <w:rFonts w:ascii="仿宋" w:hAnsi="仿宋" w:eastAsia="仿宋" w:cs="仿宋"/>
          <w:spacing w:val="11"/>
          <w:sz w:val="25"/>
          <w:szCs w:val="25"/>
          <w14:textOutline w14:w="4703" w14:cap="flat" w14:cmpd="sng">
            <w14:solidFill>
              <w14:srgbClr w14:val="000000"/>
            </w14:solidFill>
            <w14:prstDash w14:val="solid"/>
            <w14:miter w14:val="0"/>
          </w14:textOutline>
        </w:rPr>
      </w:pPr>
      <w:r>
        <w:rPr>
          <w:rFonts w:ascii="仿宋" w:hAnsi="仿宋" w:eastAsia="仿宋" w:cs="仿宋"/>
          <w:spacing w:val="11"/>
          <w:sz w:val="25"/>
          <w:szCs w:val="25"/>
          <w14:textOutline w14:w="4703" w14:cap="flat" w14:cmpd="sng">
            <w14:solidFill>
              <w14:srgbClr w14:val="000000"/>
            </w14:solidFill>
            <w14:prstDash w14:val="solid"/>
            <w14:miter w14:val="0"/>
          </w14:textOutline>
        </w:rPr>
        <w:t>符合性审查</w:t>
      </w:r>
    </w:p>
    <w:p w14:paraId="3AF3B39B">
      <w:pPr>
        <w:bidi w:val="0"/>
      </w:pPr>
    </w:p>
    <w:p w14:paraId="61C111DD">
      <w:pPr>
        <w:spacing w:before="115" w:line="442" w:lineRule="exact"/>
        <w:ind w:left="578"/>
        <w:rPr>
          <w:rFonts w:ascii="仿宋" w:hAnsi="仿宋" w:eastAsia="仿宋" w:cs="仿宋"/>
          <w:sz w:val="25"/>
          <w:szCs w:val="25"/>
        </w:rPr>
      </w:pPr>
      <w:r>
        <w:rPr>
          <w:rFonts w:ascii="仿宋" w:hAnsi="仿宋" w:eastAsia="仿宋" w:cs="仿宋"/>
          <w:spacing w:val="19"/>
          <w:position w:val="13"/>
          <w:sz w:val="25"/>
          <w:szCs w:val="25"/>
        </w:rPr>
        <w:t>3.1评标委员会依据招标文件，对投标文件的有效性、</w:t>
      </w:r>
      <w:r>
        <w:rPr>
          <w:rFonts w:ascii="仿宋" w:hAnsi="仿宋" w:eastAsia="仿宋" w:cs="仿宋"/>
          <w:spacing w:val="18"/>
          <w:position w:val="13"/>
          <w:sz w:val="25"/>
          <w:szCs w:val="25"/>
        </w:rPr>
        <w:t>完整性和对招标文件</w:t>
      </w:r>
    </w:p>
    <w:p w14:paraId="5268AD5C">
      <w:pPr>
        <w:spacing w:before="1" w:line="226" w:lineRule="auto"/>
        <w:ind w:left="32"/>
        <w:rPr>
          <w:rFonts w:ascii="仿宋" w:hAnsi="仿宋" w:eastAsia="仿宋" w:cs="仿宋"/>
          <w:sz w:val="25"/>
          <w:szCs w:val="25"/>
        </w:rPr>
      </w:pPr>
      <w:r>
        <w:rPr>
          <w:rFonts w:ascii="仿宋" w:hAnsi="仿宋" w:eastAsia="仿宋" w:cs="仿宋"/>
          <w:spacing w:val="14"/>
          <w:sz w:val="25"/>
          <w:szCs w:val="25"/>
        </w:rPr>
        <w:t>的响应程度进行审查，以确定投标人是否对招标文件的实质性要求做出响应。</w:t>
      </w:r>
    </w:p>
    <w:p w14:paraId="08E84402">
      <w:pPr>
        <w:spacing w:before="132" w:line="227" w:lineRule="auto"/>
        <w:ind w:left="547"/>
        <w:rPr>
          <w:rFonts w:ascii="仿宋" w:hAnsi="仿宋" w:eastAsia="仿宋" w:cs="仿宋"/>
          <w:sz w:val="25"/>
          <w:szCs w:val="25"/>
        </w:rPr>
      </w:pPr>
      <w:r>
        <w:rPr>
          <w:rFonts w:ascii="仿宋" w:hAnsi="仿宋" w:eastAsia="仿宋" w:cs="仿宋"/>
          <w:spacing w:val="7"/>
          <w:sz w:val="25"/>
          <w:szCs w:val="25"/>
        </w:rPr>
        <w:t>3.2符合性检查评审因素。</w:t>
      </w:r>
    </w:p>
    <w:p w14:paraId="19B40455">
      <w:pPr>
        <w:bidi w:val="0"/>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6211"/>
        <w:gridCol w:w="699"/>
        <w:gridCol w:w="699"/>
        <w:gridCol w:w="699"/>
      </w:tblGrid>
      <w:tr w14:paraId="2038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noWrap w:val="0"/>
            <w:vAlign w:val="bottom"/>
          </w:tcPr>
          <w:p w14:paraId="26A3C468">
            <w:pPr>
              <w:spacing w:line="360" w:lineRule="auto"/>
              <w:jc w:val="center"/>
              <w:rPr>
                <w:rFonts w:hint="eastAsia" w:ascii="仿宋" w:hAnsi="仿宋" w:eastAsia="仿宋" w:cs="仿宋"/>
                <w:b/>
                <w:spacing w:val="-2"/>
                <w:sz w:val="24"/>
              </w:rPr>
            </w:pPr>
            <w:r>
              <w:rPr>
                <w:rFonts w:hint="eastAsia" w:ascii="仿宋" w:hAnsi="仿宋" w:eastAsia="仿宋" w:cs="仿宋"/>
                <w:b/>
                <w:spacing w:val="-2"/>
                <w:sz w:val="24"/>
              </w:rPr>
              <w:t>序号</w:t>
            </w:r>
          </w:p>
        </w:tc>
        <w:tc>
          <w:tcPr>
            <w:tcW w:w="6211" w:type="dxa"/>
            <w:vMerge w:val="restart"/>
            <w:noWrap w:val="0"/>
            <w:vAlign w:val="bottom"/>
          </w:tcPr>
          <w:p w14:paraId="7C59C9C6">
            <w:pPr>
              <w:spacing w:line="360" w:lineRule="auto"/>
              <w:jc w:val="center"/>
              <w:rPr>
                <w:rFonts w:hint="eastAsia" w:ascii="仿宋" w:hAnsi="仿宋" w:eastAsia="仿宋" w:cs="仿宋"/>
                <w:b/>
                <w:spacing w:val="-2"/>
                <w:sz w:val="24"/>
              </w:rPr>
            </w:pPr>
            <w:r>
              <w:rPr>
                <w:rFonts w:hint="eastAsia" w:ascii="仿宋" w:hAnsi="仿宋" w:eastAsia="仿宋" w:cs="仿宋"/>
                <w:b/>
                <w:spacing w:val="-2"/>
                <w:sz w:val="24"/>
              </w:rPr>
              <w:t>评审内容</w:t>
            </w:r>
          </w:p>
        </w:tc>
        <w:tc>
          <w:tcPr>
            <w:tcW w:w="2097" w:type="dxa"/>
            <w:gridSpan w:val="3"/>
            <w:noWrap w:val="0"/>
            <w:vAlign w:val="bottom"/>
          </w:tcPr>
          <w:p w14:paraId="2687794E">
            <w:pPr>
              <w:spacing w:line="360" w:lineRule="auto"/>
              <w:jc w:val="center"/>
              <w:rPr>
                <w:rFonts w:hint="eastAsia" w:ascii="仿宋" w:hAnsi="仿宋" w:eastAsia="仿宋" w:cs="仿宋"/>
                <w:b/>
                <w:spacing w:val="-2"/>
                <w:sz w:val="24"/>
              </w:rPr>
            </w:pPr>
            <w:r>
              <w:rPr>
                <w:rFonts w:hint="eastAsia" w:ascii="仿宋" w:hAnsi="仿宋" w:eastAsia="仿宋" w:cs="仿宋"/>
                <w:b/>
                <w:spacing w:val="-2"/>
                <w:sz w:val="24"/>
              </w:rPr>
              <w:t>投标人名称</w:t>
            </w:r>
          </w:p>
        </w:tc>
      </w:tr>
      <w:tr w14:paraId="3450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noWrap w:val="0"/>
            <w:vAlign w:val="bottom"/>
          </w:tcPr>
          <w:p w14:paraId="2C0BDB96">
            <w:pPr>
              <w:spacing w:line="360" w:lineRule="auto"/>
              <w:jc w:val="center"/>
              <w:rPr>
                <w:rFonts w:hint="eastAsia" w:ascii="仿宋" w:hAnsi="仿宋" w:eastAsia="仿宋" w:cs="仿宋"/>
                <w:b/>
                <w:spacing w:val="-2"/>
                <w:sz w:val="24"/>
              </w:rPr>
            </w:pPr>
          </w:p>
        </w:tc>
        <w:tc>
          <w:tcPr>
            <w:tcW w:w="6211" w:type="dxa"/>
            <w:vMerge w:val="continue"/>
            <w:noWrap w:val="0"/>
            <w:vAlign w:val="bottom"/>
          </w:tcPr>
          <w:p w14:paraId="2F2B8772">
            <w:pPr>
              <w:spacing w:line="360" w:lineRule="auto"/>
              <w:jc w:val="center"/>
              <w:rPr>
                <w:rFonts w:hint="eastAsia" w:ascii="仿宋" w:hAnsi="仿宋" w:eastAsia="仿宋" w:cs="仿宋"/>
                <w:b/>
                <w:spacing w:val="-2"/>
                <w:sz w:val="24"/>
              </w:rPr>
            </w:pPr>
          </w:p>
        </w:tc>
        <w:tc>
          <w:tcPr>
            <w:tcW w:w="699" w:type="dxa"/>
            <w:noWrap w:val="0"/>
            <w:vAlign w:val="bottom"/>
          </w:tcPr>
          <w:p w14:paraId="23C28FC5">
            <w:pPr>
              <w:spacing w:line="360" w:lineRule="auto"/>
              <w:jc w:val="center"/>
              <w:rPr>
                <w:rFonts w:hint="eastAsia" w:ascii="仿宋" w:hAnsi="仿宋" w:eastAsia="仿宋" w:cs="仿宋"/>
                <w:b/>
                <w:spacing w:val="-2"/>
                <w:sz w:val="24"/>
              </w:rPr>
            </w:pPr>
          </w:p>
        </w:tc>
        <w:tc>
          <w:tcPr>
            <w:tcW w:w="699" w:type="dxa"/>
            <w:noWrap w:val="0"/>
            <w:vAlign w:val="top"/>
          </w:tcPr>
          <w:p w14:paraId="361D431F">
            <w:pPr>
              <w:spacing w:line="360" w:lineRule="auto"/>
              <w:jc w:val="center"/>
              <w:rPr>
                <w:rFonts w:hint="eastAsia" w:ascii="仿宋" w:hAnsi="仿宋" w:eastAsia="仿宋" w:cs="仿宋"/>
                <w:b/>
                <w:spacing w:val="-2"/>
                <w:sz w:val="24"/>
              </w:rPr>
            </w:pPr>
          </w:p>
        </w:tc>
        <w:tc>
          <w:tcPr>
            <w:tcW w:w="699" w:type="dxa"/>
            <w:noWrap w:val="0"/>
            <w:vAlign w:val="top"/>
          </w:tcPr>
          <w:p w14:paraId="1E85FD32">
            <w:pPr>
              <w:spacing w:line="360" w:lineRule="auto"/>
              <w:jc w:val="center"/>
              <w:rPr>
                <w:rFonts w:hint="eastAsia" w:ascii="仿宋" w:hAnsi="仿宋" w:eastAsia="仿宋" w:cs="仿宋"/>
                <w:b/>
                <w:spacing w:val="-2"/>
                <w:sz w:val="24"/>
              </w:rPr>
            </w:pPr>
          </w:p>
        </w:tc>
      </w:tr>
      <w:tr w14:paraId="13B2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13D8F8D1">
            <w:pPr>
              <w:pStyle w:val="5"/>
              <w:spacing w:line="360" w:lineRule="auto"/>
              <w:rPr>
                <w:rFonts w:hint="eastAsia" w:ascii="仿宋" w:hAnsi="仿宋" w:eastAsia="仿宋" w:cs="仿宋"/>
                <w:szCs w:val="24"/>
              </w:rPr>
            </w:pPr>
            <w:r>
              <w:rPr>
                <w:rFonts w:hint="eastAsia" w:ascii="仿宋" w:hAnsi="仿宋" w:eastAsia="仿宋" w:cs="仿宋"/>
                <w:szCs w:val="24"/>
              </w:rPr>
              <w:t>1</w:t>
            </w:r>
          </w:p>
        </w:tc>
        <w:tc>
          <w:tcPr>
            <w:tcW w:w="6211" w:type="dxa"/>
            <w:noWrap w:val="0"/>
            <w:vAlign w:val="center"/>
          </w:tcPr>
          <w:p w14:paraId="1886BDC2">
            <w:pPr>
              <w:spacing w:line="360" w:lineRule="auto"/>
              <w:rPr>
                <w:rFonts w:hint="eastAsia" w:ascii="仿宋" w:hAnsi="仿宋" w:eastAsia="仿宋" w:cs="仿宋"/>
                <w:sz w:val="24"/>
              </w:rPr>
            </w:pPr>
            <w:r>
              <w:rPr>
                <w:rFonts w:hint="eastAsia" w:ascii="仿宋" w:hAnsi="仿宋" w:eastAsia="仿宋" w:cs="仿宋"/>
                <w:sz w:val="24"/>
              </w:rPr>
              <w:t>按招标文件的规定提交投标保证金的；</w:t>
            </w:r>
          </w:p>
        </w:tc>
        <w:tc>
          <w:tcPr>
            <w:tcW w:w="699" w:type="dxa"/>
            <w:noWrap w:val="0"/>
            <w:vAlign w:val="top"/>
          </w:tcPr>
          <w:p w14:paraId="2CA875B7">
            <w:pPr>
              <w:pStyle w:val="5"/>
              <w:rPr>
                <w:rFonts w:hint="eastAsia" w:ascii="仿宋" w:hAnsi="仿宋" w:eastAsia="仿宋" w:cs="仿宋"/>
                <w:szCs w:val="24"/>
              </w:rPr>
            </w:pPr>
          </w:p>
        </w:tc>
        <w:tc>
          <w:tcPr>
            <w:tcW w:w="699" w:type="dxa"/>
            <w:noWrap w:val="0"/>
            <w:vAlign w:val="top"/>
          </w:tcPr>
          <w:p w14:paraId="46115F40">
            <w:pPr>
              <w:pStyle w:val="5"/>
              <w:rPr>
                <w:rFonts w:hint="eastAsia" w:ascii="仿宋" w:hAnsi="仿宋" w:eastAsia="仿宋" w:cs="仿宋"/>
                <w:szCs w:val="24"/>
              </w:rPr>
            </w:pPr>
          </w:p>
        </w:tc>
        <w:tc>
          <w:tcPr>
            <w:tcW w:w="699" w:type="dxa"/>
            <w:noWrap w:val="0"/>
            <w:vAlign w:val="top"/>
          </w:tcPr>
          <w:p w14:paraId="36115F9C">
            <w:pPr>
              <w:pStyle w:val="5"/>
              <w:rPr>
                <w:rFonts w:hint="eastAsia" w:ascii="仿宋" w:hAnsi="仿宋" w:eastAsia="仿宋" w:cs="仿宋"/>
                <w:szCs w:val="24"/>
              </w:rPr>
            </w:pPr>
          </w:p>
        </w:tc>
      </w:tr>
      <w:tr w14:paraId="68ED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78C3037D">
            <w:pPr>
              <w:pStyle w:val="5"/>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2</w:t>
            </w:r>
          </w:p>
        </w:tc>
        <w:tc>
          <w:tcPr>
            <w:tcW w:w="6211" w:type="dxa"/>
            <w:noWrap w:val="0"/>
            <w:vAlign w:val="center"/>
          </w:tcPr>
          <w:p w14:paraId="74AFDB41">
            <w:pPr>
              <w:spacing w:line="360" w:lineRule="auto"/>
              <w:rPr>
                <w:rFonts w:hint="eastAsia" w:ascii="仿宋" w:hAnsi="仿宋" w:eastAsia="仿宋" w:cs="仿宋"/>
                <w:sz w:val="24"/>
              </w:rPr>
            </w:pPr>
            <w:r>
              <w:rPr>
                <w:rFonts w:hint="eastAsia" w:ascii="仿宋" w:hAnsi="仿宋" w:eastAsia="仿宋" w:cs="仿宋"/>
                <w:sz w:val="24"/>
                <w:highlight w:val="none"/>
              </w:rPr>
              <w:t>按招标文件规定</w:t>
            </w:r>
            <w:r>
              <w:rPr>
                <w:rFonts w:hint="eastAsia" w:ascii="仿宋" w:hAnsi="仿宋" w:eastAsia="仿宋" w:cs="仿宋"/>
                <w:sz w:val="24"/>
                <w:highlight w:val="none"/>
                <w:lang w:eastAsia="zh-CN"/>
              </w:rPr>
              <w:t>提供有效的法定代表人身份证明书，附完整的</w:t>
            </w:r>
            <w:r>
              <w:rPr>
                <w:rFonts w:hint="eastAsia" w:ascii="仿宋" w:hAnsi="仿宋" w:eastAsia="仿宋" w:cs="仿宋"/>
                <w:sz w:val="24"/>
                <w:highlight w:val="none"/>
              </w:rPr>
              <w:t>法定代表人身份证复印件</w:t>
            </w:r>
            <w:r>
              <w:rPr>
                <w:rFonts w:hint="eastAsia" w:ascii="仿宋" w:hAnsi="仿宋" w:eastAsia="仿宋" w:cs="仿宋"/>
                <w:sz w:val="24"/>
                <w:highlight w:val="none"/>
                <w:lang w:eastAsia="zh-CN"/>
              </w:rPr>
              <w:t>或法定代表人授权委托书</w:t>
            </w:r>
            <w:r>
              <w:rPr>
                <w:rFonts w:hint="eastAsia" w:ascii="仿宋" w:hAnsi="仿宋" w:eastAsia="仿宋" w:cs="仿宋"/>
                <w:sz w:val="24"/>
                <w:highlight w:val="none"/>
              </w:rPr>
              <w:t>附完整的法定代表人身份证复印件、被授权人身份证复印件，</w:t>
            </w:r>
            <w:r>
              <w:rPr>
                <w:rFonts w:hint="eastAsia" w:ascii="仿宋" w:hAnsi="仿宋" w:eastAsia="仿宋" w:cs="仿宋"/>
                <w:sz w:val="24"/>
                <w:highlight w:val="none"/>
                <w:lang w:eastAsia="zh-CN"/>
              </w:rPr>
              <w:t>并</w:t>
            </w:r>
            <w:r>
              <w:rPr>
                <w:rFonts w:hint="eastAsia" w:ascii="仿宋" w:hAnsi="仿宋" w:eastAsia="仿宋" w:cs="仿宋"/>
                <w:sz w:val="24"/>
                <w:highlight w:val="none"/>
              </w:rPr>
              <w:t>加盖公章；</w:t>
            </w:r>
          </w:p>
        </w:tc>
        <w:tc>
          <w:tcPr>
            <w:tcW w:w="699" w:type="dxa"/>
            <w:noWrap w:val="0"/>
            <w:vAlign w:val="top"/>
          </w:tcPr>
          <w:p w14:paraId="5BA6F4E9">
            <w:pPr>
              <w:pStyle w:val="5"/>
              <w:rPr>
                <w:rFonts w:hint="eastAsia" w:ascii="仿宋" w:hAnsi="仿宋" w:eastAsia="仿宋" w:cs="仿宋"/>
                <w:szCs w:val="24"/>
              </w:rPr>
            </w:pPr>
          </w:p>
        </w:tc>
        <w:tc>
          <w:tcPr>
            <w:tcW w:w="699" w:type="dxa"/>
            <w:noWrap w:val="0"/>
            <w:vAlign w:val="top"/>
          </w:tcPr>
          <w:p w14:paraId="3F0010F2">
            <w:pPr>
              <w:pStyle w:val="5"/>
              <w:rPr>
                <w:rFonts w:hint="eastAsia" w:ascii="仿宋" w:hAnsi="仿宋" w:eastAsia="仿宋" w:cs="仿宋"/>
                <w:szCs w:val="24"/>
              </w:rPr>
            </w:pPr>
          </w:p>
        </w:tc>
        <w:tc>
          <w:tcPr>
            <w:tcW w:w="699" w:type="dxa"/>
            <w:noWrap w:val="0"/>
            <w:vAlign w:val="top"/>
          </w:tcPr>
          <w:p w14:paraId="40925639">
            <w:pPr>
              <w:pStyle w:val="5"/>
              <w:rPr>
                <w:rFonts w:hint="eastAsia" w:ascii="仿宋" w:hAnsi="仿宋" w:eastAsia="仿宋" w:cs="仿宋"/>
                <w:szCs w:val="24"/>
              </w:rPr>
            </w:pPr>
          </w:p>
        </w:tc>
      </w:tr>
      <w:tr w14:paraId="3F05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193D7336">
            <w:pPr>
              <w:pStyle w:val="5"/>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3</w:t>
            </w:r>
          </w:p>
        </w:tc>
        <w:tc>
          <w:tcPr>
            <w:tcW w:w="6211" w:type="dxa"/>
            <w:noWrap w:val="0"/>
            <w:vAlign w:val="center"/>
          </w:tcPr>
          <w:p w14:paraId="0E9D0161">
            <w:pPr>
              <w:pStyle w:val="5"/>
              <w:spacing w:line="360" w:lineRule="auto"/>
              <w:rPr>
                <w:rFonts w:hint="eastAsia" w:ascii="仿宋" w:hAnsi="仿宋" w:eastAsia="仿宋" w:cs="仿宋"/>
                <w:szCs w:val="24"/>
              </w:rPr>
            </w:pPr>
            <w:r>
              <w:rPr>
                <w:rFonts w:hint="eastAsia" w:ascii="仿宋" w:hAnsi="仿宋" w:eastAsia="仿宋" w:cs="仿宋"/>
                <w:szCs w:val="24"/>
              </w:rPr>
              <w:t>投标文件按招标文件的规定要求签署、盖章的；</w:t>
            </w:r>
          </w:p>
        </w:tc>
        <w:tc>
          <w:tcPr>
            <w:tcW w:w="699" w:type="dxa"/>
            <w:noWrap w:val="0"/>
            <w:vAlign w:val="top"/>
          </w:tcPr>
          <w:p w14:paraId="4A025E51">
            <w:pPr>
              <w:pStyle w:val="5"/>
              <w:rPr>
                <w:rFonts w:hint="eastAsia" w:ascii="仿宋" w:hAnsi="仿宋" w:eastAsia="仿宋" w:cs="仿宋"/>
                <w:szCs w:val="24"/>
              </w:rPr>
            </w:pPr>
          </w:p>
        </w:tc>
        <w:tc>
          <w:tcPr>
            <w:tcW w:w="699" w:type="dxa"/>
            <w:noWrap w:val="0"/>
            <w:vAlign w:val="top"/>
          </w:tcPr>
          <w:p w14:paraId="4ED88BA5">
            <w:pPr>
              <w:pStyle w:val="5"/>
              <w:rPr>
                <w:rFonts w:hint="eastAsia" w:ascii="仿宋" w:hAnsi="仿宋" w:eastAsia="仿宋" w:cs="仿宋"/>
                <w:szCs w:val="24"/>
              </w:rPr>
            </w:pPr>
          </w:p>
        </w:tc>
        <w:tc>
          <w:tcPr>
            <w:tcW w:w="699" w:type="dxa"/>
            <w:noWrap w:val="0"/>
            <w:vAlign w:val="top"/>
          </w:tcPr>
          <w:p w14:paraId="1971419B">
            <w:pPr>
              <w:pStyle w:val="5"/>
              <w:rPr>
                <w:rFonts w:hint="eastAsia" w:ascii="仿宋" w:hAnsi="仿宋" w:eastAsia="仿宋" w:cs="仿宋"/>
                <w:szCs w:val="24"/>
              </w:rPr>
            </w:pPr>
          </w:p>
        </w:tc>
      </w:tr>
      <w:tr w14:paraId="2CCE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772B2E1A">
            <w:pPr>
              <w:pStyle w:val="5"/>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4</w:t>
            </w:r>
          </w:p>
        </w:tc>
        <w:tc>
          <w:tcPr>
            <w:tcW w:w="6211" w:type="dxa"/>
            <w:noWrap w:val="0"/>
            <w:vAlign w:val="center"/>
          </w:tcPr>
          <w:p w14:paraId="2FFBCE2F">
            <w:pPr>
              <w:spacing w:line="360" w:lineRule="auto"/>
              <w:rPr>
                <w:rFonts w:hint="eastAsia" w:ascii="仿宋" w:hAnsi="仿宋" w:eastAsia="仿宋" w:cs="仿宋"/>
                <w:sz w:val="24"/>
              </w:rPr>
            </w:pPr>
            <w:r>
              <w:rPr>
                <w:rFonts w:hint="eastAsia" w:ascii="仿宋" w:hAnsi="仿宋" w:eastAsia="仿宋" w:cs="仿宋"/>
                <w:sz w:val="24"/>
              </w:rPr>
              <w:t>按规定的格式填写，没有内容不全或关键字迹模糊、无法辨认的；</w:t>
            </w:r>
          </w:p>
        </w:tc>
        <w:tc>
          <w:tcPr>
            <w:tcW w:w="699" w:type="dxa"/>
            <w:noWrap w:val="0"/>
            <w:vAlign w:val="top"/>
          </w:tcPr>
          <w:p w14:paraId="6F8075C5">
            <w:pPr>
              <w:pStyle w:val="5"/>
              <w:rPr>
                <w:rFonts w:hint="eastAsia" w:ascii="仿宋" w:hAnsi="仿宋" w:eastAsia="仿宋" w:cs="仿宋"/>
                <w:szCs w:val="24"/>
              </w:rPr>
            </w:pPr>
          </w:p>
        </w:tc>
        <w:tc>
          <w:tcPr>
            <w:tcW w:w="699" w:type="dxa"/>
            <w:noWrap w:val="0"/>
            <w:vAlign w:val="top"/>
          </w:tcPr>
          <w:p w14:paraId="4478556A">
            <w:pPr>
              <w:pStyle w:val="5"/>
              <w:rPr>
                <w:rFonts w:hint="eastAsia" w:ascii="仿宋" w:hAnsi="仿宋" w:eastAsia="仿宋" w:cs="仿宋"/>
                <w:szCs w:val="24"/>
              </w:rPr>
            </w:pPr>
          </w:p>
        </w:tc>
        <w:tc>
          <w:tcPr>
            <w:tcW w:w="699" w:type="dxa"/>
            <w:noWrap w:val="0"/>
            <w:vAlign w:val="top"/>
          </w:tcPr>
          <w:p w14:paraId="55689E16">
            <w:pPr>
              <w:pStyle w:val="5"/>
              <w:rPr>
                <w:rFonts w:hint="eastAsia" w:ascii="仿宋" w:hAnsi="仿宋" w:eastAsia="仿宋" w:cs="仿宋"/>
                <w:szCs w:val="24"/>
              </w:rPr>
            </w:pPr>
          </w:p>
        </w:tc>
      </w:tr>
      <w:tr w14:paraId="21FE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3D4DA658">
            <w:pPr>
              <w:pStyle w:val="5"/>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5</w:t>
            </w:r>
          </w:p>
        </w:tc>
        <w:tc>
          <w:tcPr>
            <w:tcW w:w="6211" w:type="dxa"/>
            <w:noWrap w:val="0"/>
            <w:vAlign w:val="center"/>
          </w:tcPr>
          <w:p w14:paraId="76B38ADA">
            <w:pPr>
              <w:spacing w:line="360" w:lineRule="auto"/>
              <w:rPr>
                <w:rFonts w:hint="eastAsia" w:ascii="仿宋" w:hAnsi="仿宋" w:eastAsia="仿宋" w:cs="仿宋"/>
                <w:sz w:val="24"/>
              </w:rPr>
            </w:pPr>
            <w:r>
              <w:rPr>
                <w:rFonts w:hint="eastAsia" w:ascii="仿宋" w:hAnsi="仿宋" w:eastAsia="仿宋" w:cs="仿宋"/>
                <w:kern w:val="0"/>
                <w:sz w:val="24"/>
                <w:lang w:eastAsia="zh-CN"/>
              </w:rPr>
              <w:t>服务</w:t>
            </w:r>
            <w:r>
              <w:rPr>
                <w:rFonts w:hint="eastAsia" w:ascii="仿宋" w:hAnsi="仿宋" w:eastAsia="仿宋" w:cs="仿宋"/>
                <w:kern w:val="0"/>
                <w:sz w:val="24"/>
              </w:rPr>
              <w:t>期</w:t>
            </w:r>
            <w:r>
              <w:rPr>
                <w:rFonts w:hint="eastAsia" w:ascii="仿宋" w:hAnsi="仿宋" w:eastAsia="仿宋" w:cs="仿宋"/>
                <w:sz w:val="24"/>
              </w:rPr>
              <w:t>满足招标文件规定的；</w:t>
            </w:r>
          </w:p>
        </w:tc>
        <w:tc>
          <w:tcPr>
            <w:tcW w:w="699" w:type="dxa"/>
            <w:noWrap w:val="0"/>
            <w:vAlign w:val="top"/>
          </w:tcPr>
          <w:p w14:paraId="2320CF56">
            <w:pPr>
              <w:pStyle w:val="5"/>
              <w:rPr>
                <w:rFonts w:hint="eastAsia" w:ascii="仿宋" w:hAnsi="仿宋" w:eastAsia="仿宋" w:cs="仿宋"/>
                <w:szCs w:val="24"/>
              </w:rPr>
            </w:pPr>
          </w:p>
        </w:tc>
        <w:tc>
          <w:tcPr>
            <w:tcW w:w="699" w:type="dxa"/>
            <w:noWrap w:val="0"/>
            <w:vAlign w:val="top"/>
          </w:tcPr>
          <w:p w14:paraId="42B9EBA0">
            <w:pPr>
              <w:pStyle w:val="5"/>
              <w:rPr>
                <w:rFonts w:hint="eastAsia" w:ascii="仿宋" w:hAnsi="仿宋" w:eastAsia="仿宋" w:cs="仿宋"/>
                <w:szCs w:val="24"/>
              </w:rPr>
            </w:pPr>
          </w:p>
        </w:tc>
        <w:tc>
          <w:tcPr>
            <w:tcW w:w="699" w:type="dxa"/>
            <w:noWrap w:val="0"/>
            <w:vAlign w:val="top"/>
          </w:tcPr>
          <w:p w14:paraId="08E40489">
            <w:pPr>
              <w:pStyle w:val="5"/>
              <w:rPr>
                <w:rFonts w:hint="eastAsia" w:ascii="仿宋" w:hAnsi="仿宋" w:eastAsia="仿宋" w:cs="仿宋"/>
                <w:szCs w:val="24"/>
              </w:rPr>
            </w:pPr>
          </w:p>
        </w:tc>
      </w:tr>
      <w:tr w14:paraId="1943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7C05568C">
            <w:pPr>
              <w:pStyle w:val="5"/>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6</w:t>
            </w:r>
          </w:p>
        </w:tc>
        <w:tc>
          <w:tcPr>
            <w:tcW w:w="6211" w:type="dxa"/>
            <w:noWrap w:val="0"/>
            <w:vAlign w:val="center"/>
          </w:tcPr>
          <w:p w14:paraId="15BBEEE2">
            <w:pPr>
              <w:spacing w:line="360" w:lineRule="auto"/>
              <w:rPr>
                <w:rFonts w:hint="eastAsia" w:ascii="仿宋" w:hAnsi="仿宋" w:eastAsia="仿宋" w:cs="仿宋"/>
                <w:sz w:val="24"/>
              </w:rPr>
            </w:pPr>
            <w:r>
              <w:rPr>
                <w:rFonts w:hint="eastAsia" w:ascii="仿宋" w:hAnsi="仿宋" w:eastAsia="仿宋" w:cs="仿宋"/>
                <w:sz w:val="24"/>
              </w:rPr>
              <w:t>投标报价未超过最高限价的；</w:t>
            </w:r>
          </w:p>
        </w:tc>
        <w:tc>
          <w:tcPr>
            <w:tcW w:w="699" w:type="dxa"/>
            <w:noWrap w:val="0"/>
            <w:vAlign w:val="top"/>
          </w:tcPr>
          <w:p w14:paraId="1C9776BA">
            <w:pPr>
              <w:pStyle w:val="5"/>
              <w:rPr>
                <w:rFonts w:hint="eastAsia" w:ascii="仿宋" w:hAnsi="仿宋" w:eastAsia="仿宋" w:cs="仿宋"/>
                <w:szCs w:val="24"/>
              </w:rPr>
            </w:pPr>
          </w:p>
        </w:tc>
        <w:tc>
          <w:tcPr>
            <w:tcW w:w="699" w:type="dxa"/>
            <w:noWrap w:val="0"/>
            <w:vAlign w:val="top"/>
          </w:tcPr>
          <w:p w14:paraId="491854B7">
            <w:pPr>
              <w:pStyle w:val="5"/>
              <w:rPr>
                <w:rFonts w:hint="eastAsia" w:ascii="仿宋" w:hAnsi="仿宋" w:eastAsia="仿宋" w:cs="仿宋"/>
                <w:szCs w:val="24"/>
              </w:rPr>
            </w:pPr>
          </w:p>
        </w:tc>
        <w:tc>
          <w:tcPr>
            <w:tcW w:w="699" w:type="dxa"/>
            <w:noWrap w:val="0"/>
            <w:vAlign w:val="top"/>
          </w:tcPr>
          <w:p w14:paraId="762B3528">
            <w:pPr>
              <w:pStyle w:val="5"/>
              <w:rPr>
                <w:rFonts w:hint="eastAsia" w:ascii="仿宋" w:hAnsi="仿宋" w:eastAsia="仿宋" w:cs="仿宋"/>
                <w:szCs w:val="24"/>
              </w:rPr>
            </w:pPr>
          </w:p>
        </w:tc>
      </w:tr>
      <w:tr w14:paraId="2EC7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336D85AC">
            <w:pPr>
              <w:pStyle w:val="5"/>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7</w:t>
            </w:r>
          </w:p>
        </w:tc>
        <w:tc>
          <w:tcPr>
            <w:tcW w:w="6211" w:type="dxa"/>
            <w:noWrap w:val="0"/>
            <w:vAlign w:val="center"/>
          </w:tcPr>
          <w:p w14:paraId="4C8F7610">
            <w:pPr>
              <w:pStyle w:val="5"/>
              <w:spacing w:line="360" w:lineRule="auto"/>
              <w:rPr>
                <w:rFonts w:hint="eastAsia" w:ascii="仿宋" w:hAnsi="仿宋" w:eastAsia="仿宋" w:cs="仿宋"/>
                <w:szCs w:val="24"/>
              </w:rPr>
            </w:pPr>
            <w:r>
              <w:rPr>
                <w:rFonts w:hint="eastAsia" w:ascii="仿宋" w:hAnsi="仿宋" w:eastAsia="仿宋" w:cs="仿宋"/>
                <w:szCs w:val="24"/>
              </w:rPr>
              <w:t>投标有效期满足招标文件要求；</w:t>
            </w:r>
          </w:p>
        </w:tc>
        <w:tc>
          <w:tcPr>
            <w:tcW w:w="699" w:type="dxa"/>
            <w:noWrap w:val="0"/>
            <w:vAlign w:val="top"/>
          </w:tcPr>
          <w:p w14:paraId="7643DD90">
            <w:pPr>
              <w:pStyle w:val="5"/>
              <w:rPr>
                <w:rFonts w:hint="eastAsia" w:ascii="仿宋" w:hAnsi="仿宋" w:eastAsia="仿宋" w:cs="仿宋"/>
                <w:szCs w:val="24"/>
              </w:rPr>
            </w:pPr>
          </w:p>
        </w:tc>
        <w:tc>
          <w:tcPr>
            <w:tcW w:w="699" w:type="dxa"/>
            <w:noWrap w:val="0"/>
            <w:vAlign w:val="top"/>
          </w:tcPr>
          <w:p w14:paraId="2C05B421">
            <w:pPr>
              <w:pStyle w:val="5"/>
              <w:rPr>
                <w:rFonts w:hint="eastAsia" w:ascii="仿宋" w:hAnsi="仿宋" w:eastAsia="仿宋" w:cs="仿宋"/>
                <w:szCs w:val="24"/>
              </w:rPr>
            </w:pPr>
          </w:p>
        </w:tc>
        <w:tc>
          <w:tcPr>
            <w:tcW w:w="699" w:type="dxa"/>
            <w:noWrap w:val="0"/>
            <w:vAlign w:val="top"/>
          </w:tcPr>
          <w:p w14:paraId="3083986C">
            <w:pPr>
              <w:pStyle w:val="5"/>
              <w:rPr>
                <w:rFonts w:hint="eastAsia" w:ascii="仿宋" w:hAnsi="仿宋" w:eastAsia="仿宋" w:cs="仿宋"/>
                <w:szCs w:val="24"/>
              </w:rPr>
            </w:pPr>
          </w:p>
        </w:tc>
      </w:tr>
      <w:tr w14:paraId="7D53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15802B48">
            <w:pPr>
              <w:pStyle w:val="5"/>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8</w:t>
            </w:r>
          </w:p>
        </w:tc>
        <w:tc>
          <w:tcPr>
            <w:tcW w:w="6211" w:type="dxa"/>
            <w:noWrap w:val="0"/>
            <w:vAlign w:val="center"/>
          </w:tcPr>
          <w:p w14:paraId="27522CF1">
            <w:pPr>
              <w:pStyle w:val="5"/>
              <w:spacing w:line="360" w:lineRule="auto"/>
              <w:rPr>
                <w:rFonts w:hint="eastAsia" w:ascii="仿宋" w:hAnsi="仿宋" w:eastAsia="仿宋" w:cs="仿宋"/>
                <w:szCs w:val="24"/>
              </w:rPr>
            </w:pPr>
            <w:r>
              <w:rPr>
                <w:rFonts w:hint="eastAsia" w:ascii="仿宋" w:hAnsi="仿宋" w:eastAsia="仿宋" w:cs="仿宋"/>
                <w:szCs w:val="24"/>
              </w:rPr>
              <w:t>符合招标文件中规定的其它实质性要求的；</w:t>
            </w:r>
          </w:p>
        </w:tc>
        <w:tc>
          <w:tcPr>
            <w:tcW w:w="699" w:type="dxa"/>
            <w:noWrap w:val="0"/>
            <w:vAlign w:val="top"/>
          </w:tcPr>
          <w:p w14:paraId="2BEF193C">
            <w:pPr>
              <w:pStyle w:val="5"/>
              <w:rPr>
                <w:rFonts w:hint="eastAsia" w:ascii="仿宋" w:hAnsi="仿宋" w:eastAsia="仿宋" w:cs="仿宋"/>
                <w:szCs w:val="24"/>
              </w:rPr>
            </w:pPr>
          </w:p>
        </w:tc>
        <w:tc>
          <w:tcPr>
            <w:tcW w:w="699" w:type="dxa"/>
            <w:noWrap w:val="0"/>
            <w:vAlign w:val="top"/>
          </w:tcPr>
          <w:p w14:paraId="4DBB92F2">
            <w:pPr>
              <w:pStyle w:val="5"/>
              <w:rPr>
                <w:rFonts w:hint="eastAsia" w:ascii="仿宋" w:hAnsi="仿宋" w:eastAsia="仿宋" w:cs="仿宋"/>
                <w:szCs w:val="24"/>
              </w:rPr>
            </w:pPr>
          </w:p>
        </w:tc>
        <w:tc>
          <w:tcPr>
            <w:tcW w:w="699" w:type="dxa"/>
            <w:noWrap w:val="0"/>
            <w:vAlign w:val="top"/>
          </w:tcPr>
          <w:p w14:paraId="0C504023">
            <w:pPr>
              <w:pStyle w:val="5"/>
              <w:rPr>
                <w:rFonts w:hint="eastAsia" w:ascii="仿宋" w:hAnsi="仿宋" w:eastAsia="仿宋" w:cs="仿宋"/>
                <w:szCs w:val="24"/>
              </w:rPr>
            </w:pPr>
          </w:p>
        </w:tc>
      </w:tr>
      <w:tr w14:paraId="43E7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1129ACDA">
            <w:pPr>
              <w:pStyle w:val="5"/>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9</w:t>
            </w:r>
          </w:p>
        </w:tc>
        <w:tc>
          <w:tcPr>
            <w:tcW w:w="6211" w:type="dxa"/>
            <w:noWrap w:val="0"/>
            <w:vAlign w:val="center"/>
          </w:tcPr>
          <w:p w14:paraId="0AD715C3">
            <w:pPr>
              <w:pStyle w:val="5"/>
              <w:spacing w:line="360" w:lineRule="auto"/>
              <w:rPr>
                <w:rFonts w:hint="eastAsia" w:ascii="仿宋" w:hAnsi="仿宋" w:eastAsia="仿宋" w:cs="仿宋"/>
                <w:szCs w:val="24"/>
              </w:rPr>
            </w:pPr>
            <w:r>
              <w:rPr>
                <w:rFonts w:hint="eastAsia" w:ascii="仿宋" w:hAnsi="仿宋" w:eastAsia="仿宋" w:cs="仿宋"/>
                <w:szCs w:val="24"/>
              </w:rPr>
              <w:t>投标文件中未附有招标人不能接受的附加条件的；</w:t>
            </w:r>
          </w:p>
        </w:tc>
        <w:tc>
          <w:tcPr>
            <w:tcW w:w="699" w:type="dxa"/>
            <w:noWrap w:val="0"/>
            <w:vAlign w:val="top"/>
          </w:tcPr>
          <w:p w14:paraId="18A5E501">
            <w:pPr>
              <w:pStyle w:val="5"/>
              <w:rPr>
                <w:rFonts w:hint="eastAsia" w:ascii="仿宋" w:hAnsi="仿宋" w:eastAsia="仿宋" w:cs="仿宋"/>
                <w:szCs w:val="24"/>
              </w:rPr>
            </w:pPr>
          </w:p>
        </w:tc>
        <w:tc>
          <w:tcPr>
            <w:tcW w:w="699" w:type="dxa"/>
            <w:noWrap w:val="0"/>
            <w:vAlign w:val="top"/>
          </w:tcPr>
          <w:p w14:paraId="20304682">
            <w:pPr>
              <w:pStyle w:val="5"/>
              <w:rPr>
                <w:rFonts w:hint="eastAsia" w:ascii="仿宋" w:hAnsi="仿宋" w:eastAsia="仿宋" w:cs="仿宋"/>
                <w:szCs w:val="24"/>
              </w:rPr>
            </w:pPr>
          </w:p>
        </w:tc>
        <w:tc>
          <w:tcPr>
            <w:tcW w:w="699" w:type="dxa"/>
            <w:noWrap w:val="0"/>
            <w:vAlign w:val="top"/>
          </w:tcPr>
          <w:p w14:paraId="22E98DD3">
            <w:pPr>
              <w:pStyle w:val="5"/>
              <w:rPr>
                <w:rFonts w:hint="eastAsia" w:ascii="仿宋" w:hAnsi="仿宋" w:eastAsia="仿宋" w:cs="仿宋"/>
                <w:szCs w:val="24"/>
              </w:rPr>
            </w:pPr>
          </w:p>
        </w:tc>
      </w:tr>
      <w:tr w14:paraId="6593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14:paraId="7047313E">
            <w:pPr>
              <w:pStyle w:val="5"/>
              <w:spacing w:line="360" w:lineRule="auto"/>
              <w:rPr>
                <w:rFonts w:hint="eastAsia" w:ascii="仿宋" w:hAnsi="仿宋" w:eastAsia="仿宋" w:cs="仿宋"/>
                <w:szCs w:val="24"/>
                <w:lang w:val="en-US" w:eastAsia="zh-CN"/>
              </w:rPr>
            </w:pPr>
            <w:r>
              <w:rPr>
                <w:rFonts w:hint="eastAsia" w:ascii="仿宋" w:hAnsi="仿宋" w:eastAsia="仿宋" w:cs="仿宋"/>
                <w:szCs w:val="24"/>
                <w:lang w:val="en-US" w:eastAsia="zh-CN"/>
              </w:rPr>
              <w:t>10</w:t>
            </w:r>
          </w:p>
        </w:tc>
        <w:tc>
          <w:tcPr>
            <w:tcW w:w="6211" w:type="dxa"/>
            <w:noWrap w:val="0"/>
            <w:vAlign w:val="center"/>
          </w:tcPr>
          <w:p w14:paraId="482341AA">
            <w:pPr>
              <w:spacing w:line="360" w:lineRule="auto"/>
              <w:rPr>
                <w:rFonts w:hint="eastAsia" w:ascii="仿宋" w:hAnsi="仿宋" w:eastAsia="仿宋" w:cs="仿宋"/>
                <w:sz w:val="24"/>
              </w:rPr>
            </w:pPr>
            <w:r>
              <w:rPr>
                <w:rFonts w:hint="eastAsia" w:ascii="仿宋" w:hAnsi="仿宋" w:eastAsia="仿宋" w:cs="仿宋"/>
                <w:sz w:val="24"/>
              </w:rPr>
              <w:t>不属于法律、法规和招标文件中规定的其他无效投标情形的。</w:t>
            </w:r>
          </w:p>
        </w:tc>
        <w:tc>
          <w:tcPr>
            <w:tcW w:w="699" w:type="dxa"/>
            <w:noWrap w:val="0"/>
            <w:vAlign w:val="top"/>
          </w:tcPr>
          <w:p w14:paraId="181ACB9B">
            <w:pPr>
              <w:pStyle w:val="5"/>
              <w:rPr>
                <w:rFonts w:hint="eastAsia" w:ascii="仿宋" w:hAnsi="仿宋" w:eastAsia="仿宋" w:cs="仿宋"/>
                <w:szCs w:val="24"/>
              </w:rPr>
            </w:pPr>
          </w:p>
        </w:tc>
        <w:tc>
          <w:tcPr>
            <w:tcW w:w="699" w:type="dxa"/>
            <w:noWrap w:val="0"/>
            <w:vAlign w:val="top"/>
          </w:tcPr>
          <w:p w14:paraId="5B80D982">
            <w:pPr>
              <w:pStyle w:val="5"/>
              <w:rPr>
                <w:rFonts w:hint="eastAsia" w:ascii="仿宋" w:hAnsi="仿宋" w:eastAsia="仿宋" w:cs="仿宋"/>
                <w:szCs w:val="24"/>
              </w:rPr>
            </w:pPr>
          </w:p>
        </w:tc>
        <w:tc>
          <w:tcPr>
            <w:tcW w:w="699" w:type="dxa"/>
            <w:noWrap w:val="0"/>
            <w:vAlign w:val="top"/>
          </w:tcPr>
          <w:p w14:paraId="0BCA9338">
            <w:pPr>
              <w:pStyle w:val="5"/>
              <w:rPr>
                <w:rFonts w:hint="eastAsia" w:ascii="仿宋" w:hAnsi="仿宋" w:eastAsia="仿宋" w:cs="仿宋"/>
                <w:szCs w:val="24"/>
              </w:rPr>
            </w:pPr>
          </w:p>
        </w:tc>
      </w:tr>
      <w:tr w14:paraId="565E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top"/>
          </w:tcPr>
          <w:p w14:paraId="6B86693B">
            <w:pPr>
              <w:pStyle w:val="5"/>
              <w:spacing w:line="360" w:lineRule="auto"/>
              <w:rPr>
                <w:rFonts w:hint="eastAsia" w:ascii="仿宋" w:hAnsi="仿宋" w:eastAsia="仿宋" w:cs="仿宋"/>
                <w:szCs w:val="24"/>
              </w:rPr>
            </w:pPr>
          </w:p>
        </w:tc>
        <w:tc>
          <w:tcPr>
            <w:tcW w:w="6211" w:type="dxa"/>
            <w:noWrap w:val="0"/>
            <w:vAlign w:val="top"/>
          </w:tcPr>
          <w:p w14:paraId="125ABD3D">
            <w:pPr>
              <w:pStyle w:val="5"/>
              <w:spacing w:line="360" w:lineRule="auto"/>
              <w:rPr>
                <w:rFonts w:hint="eastAsia" w:ascii="仿宋" w:hAnsi="仿宋" w:eastAsia="仿宋" w:cs="仿宋"/>
                <w:szCs w:val="24"/>
              </w:rPr>
            </w:pPr>
            <w:r>
              <w:rPr>
                <w:rFonts w:hint="eastAsia" w:ascii="仿宋" w:hAnsi="仿宋" w:eastAsia="仿宋" w:cs="仿宋"/>
                <w:szCs w:val="24"/>
              </w:rPr>
              <w:t>结论</w:t>
            </w:r>
          </w:p>
        </w:tc>
        <w:tc>
          <w:tcPr>
            <w:tcW w:w="699" w:type="dxa"/>
            <w:noWrap w:val="0"/>
            <w:vAlign w:val="top"/>
          </w:tcPr>
          <w:p w14:paraId="3C69EEFF">
            <w:pPr>
              <w:pStyle w:val="5"/>
              <w:rPr>
                <w:rFonts w:hint="eastAsia" w:ascii="仿宋" w:hAnsi="仿宋" w:eastAsia="仿宋" w:cs="仿宋"/>
                <w:szCs w:val="24"/>
              </w:rPr>
            </w:pPr>
          </w:p>
        </w:tc>
        <w:tc>
          <w:tcPr>
            <w:tcW w:w="699" w:type="dxa"/>
            <w:noWrap w:val="0"/>
            <w:vAlign w:val="top"/>
          </w:tcPr>
          <w:p w14:paraId="48D65CBE">
            <w:pPr>
              <w:pStyle w:val="5"/>
              <w:rPr>
                <w:rFonts w:hint="eastAsia" w:ascii="仿宋" w:hAnsi="仿宋" w:eastAsia="仿宋" w:cs="仿宋"/>
                <w:szCs w:val="24"/>
              </w:rPr>
            </w:pPr>
          </w:p>
        </w:tc>
        <w:tc>
          <w:tcPr>
            <w:tcW w:w="699" w:type="dxa"/>
            <w:noWrap w:val="0"/>
            <w:vAlign w:val="top"/>
          </w:tcPr>
          <w:p w14:paraId="478DB30A">
            <w:pPr>
              <w:pStyle w:val="5"/>
              <w:rPr>
                <w:rFonts w:hint="eastAsia" w:ascii="仿宋" w:hAnsi="仿宋" w:eastAsia="仿宋" w:cs="仿宋"/>
                <w:szCs w:val="24"/>
              </w:rPr>
            </w:pPr>
          </w:p>
        </w:tc>
      </w:tr>
    </w:tbl>
    <w:p w14:paraId="5FA8C4A7">
      <w:pPr>
        <w:spacing w:line="360" w:lineRule="auto"/>
        <w:ind w:firstLine="472"/>
        <w:jc w:val="left"/>
        <w:rPr>
          <w:rFonts w:hint="eastAsia" w:ascii="仿宋" w:hAnsi="仿宋" w:eastAsia="仿宋" w:cs="仿宋"/>
          <w:bCs/>
          <w:sz w:val="24"/>
        </w:rPr>
      </w:pPr>
      <w:r>
        <w:rPr>
          <w:rFonts w:hint="eastAsia" w:ascii="仿宋" w:hAnsi="仿宋" w:eastAsia="仿宋" w:cs="仿宋"/>
          <w:spacing w:val="-2"/>
          <w:sz w:val="24"/>
        </w:rPr>
        <w:t>注：符合要求用“√”表示，不符合用“×”表示，结论为“合格”或“不合格”，有任一项不符合要求，结论为不合格。</w:t>
      </w:r>
    </w:p>
    <w:p w14:paraId="0019A014">
      <w:pPr>
        <w:spacing w:before="98" w:line="262" w:lineRule="auto"/>
        <w:ind w:left="568" w:right="1780" w:hanging="7"/>
        <w:rPr>
          <w:rFonts w:ascii="仿宋" w:hAnsi="仿宋" w:eastAsia="仿宋" w:cs="仿宋"/>
          <w:sz w:val="25"/>
          <w:szCs w:val="25"/>
        </w:rPr>
      </w:pPr>
      <w:r>
        <w:rPr>
          <w:rFonts w:hint="eastAsia" w:ascii="宋体" w:hAnsi="宋体"/>
          <w:bCs/>
          <w:sz w:val="24"/>
        </w:rPr>
        <w:br w:type="page"/>
      </w:r>
      <w:r>
        <w:rPr>
          <w:rFonts w:ascii="仿宋" w:hAnsi="仿宋" w:eastAsia="仿宋" w:cs="仿宋"/>
          <w:spacing w:val="12"/>
          <w:sz w:val="25"/>
          <w:szCs w:val="25"/>
        </w:rPr>
        <w:t>3.3符合性检查中，对明显的文字和计算错误按下述原则处理：（一）大写金额和小写金额不一致的，以大写金额为准；</w:t>
      </w:r>
    </w:p>
    <w:p w14:paraId="4BEEE328">
      <w:pPr>
        <w:spacing w:before="90" w:line="262" w:lineRule="auto"/>
        <w:ind w:left="573" w:right="161"/>
        <w:rPr>
          <w:rFonts w:ascii="仿宋" w:hAnsi="仿宋" w:eastAsia="仿宋" w:cs="仿宋"/>
          <w:sz w:val="25"/>
          <w:szCs w:val="25"/>
        </w:rPr>
      </w:pPr>
      <w:r>
        <w:rPr>
          <w:rFonts w:ascii="仿宋" w:hAnsi="仿宋" w:eastAsia="仿宋" w:cs="仿宋"/>
          <w:spacing w:val="13"/>
          <w:sz w:val="25"/>
          <w:szCs w:val="25"/>
        </w:rPr>
        <w:t>（二）单价金额小数点或者百分比有明显错位的，以总价为准，并修改单价；（三）总价金额与按单价汇总金额不一致的，以单价金额计算结果为</w:t>
      </w:r>
      <w:r>
        <w:rPr>
          <w:rFonts w:ascii="仿宋" w:hAnsi="仿宋" w:eastAsia="仿宋" w:cs="仿宋"/>
          <w:spacing w:val="12"/>
          <w:sz w:val="25"/>
          <w:szCs w:val="25"/>
        </w:rPr>
        <w:t>准。</w:t>
      </w:r>
    </w:p>
    <w:p w14:paraId="1E479788">
      <w:pPr>
        <w:spacing w:before="92" w:line="261" w:lineRule="auto"/>
        <w:ind w:left="16" w:right="259" w:firstLine="595"/>
        <w:rPr>
          <w:rFonts w:ascii="仿宋" w:hAnsi="仿宋" w:eastAsia="仿宋" w:cs="仿宋"/>
          <w:sz w:val="25"/>
          <w:szCs w:val="25"/>
        </w:rPr>
      </w:pPr>
      <w:r>
        <w:rPr>
          <w:rFonts w:ascii="仿宋" w:hAnsi="仿宋" w:eastAsia="仿宋" w:cs="仿宋"/>
          <w:spacing w:val="19"/>
          <w:sz w:val="25"/>
          <w:szCs w:val="25"/>
        </w:rPr>
        <w:t>同时出现两种以上不一致的，按照前款规定的顺序修正。修正后的报</w:t>
      </w:r>
      <w:r>
        <w:rPr>
          <w:rFonts w:ascii="仿宋" w:hAnsi="仿宋" w:eastAsia="仿宋" w:cs="仿宋"/>
          <w:spacing w:val="18"/>
          <w:sz w:val="25"/>
          <w:szCs w:val="25"/>
        </w:rPr>
        <w:t>价经投</w:t>
      </w:r>
      <w:r>
        <w:rPr>
          <w:rFonts w:ascii="仿宋" w:hAnsi="仿宋" w:eastAsia="仿宋" w:cs="仿宋"/>
          <w:spacing w:val="15"/>
          <w:sz w:val="25"/>
          <w:szCs w:val="25"/>
        </w:rPr>
        <w:t>标人确认后产生约束力，投标人不确认的，其投标无效。</w:t>
      </w:r>
    </w:p>
    <w:p w14:paraId="2C9DE42E">
      <w:pPr>
        <w:spacing w:before="95" w:line="278" w:lineRule="auto"/>
        <w:ind w:left="18" w:right="148" w:firstLine="560"/>
        <w:rPr>
          <w:rFonts w:ascii="仿宋" w:hAnsi="仿宋" w:eastAsia="仿宋" w:cs="仿宋"/>
          <w:sz w:val="25"/>
          <w:szCs w:val="25"/>
        </w:rPr>
      </w:pPr>
      <w:r>
        <w:rPr>
          <w:rFonts w:ascii="仿宋" w:hAnsi="仿宋" w:eastAsia="仿宋" w:cs="仿宋"/>
          <w:spacing w:val="19"/>
          <w:sz w:val="25"/>
          <w:szCs w:val="25"/>
        </w:rPr>
        <w:t>3.4评标委员会认为投标人的报价明显低于其他通过</w:t>
      </w:r>
      <w:r>
        <w:rPr>
          <w:rFonts w:ascii="仿宋" w:hAnsi="仿宋" w:eastAsia="仿宋" w:cs="仿宋"/>
          <w:spacing w:val="18"/>
          <w:sz w:val="25"/>
          <w:szCs w:val="25"/>
        </w:rPr>
        <w:t>符合性审查投标人的报</w:t>
      </w:r>
      <w:r>
        <w:rPr>
          <w:rFonts w:ascii="仿宋" w:hAnsi="仿宋" w:eastAsia="仿宋" w:cs="仿宋"/>
          <w:spacing w:val="19"/>
          <w:sz w:val="25"/>
          <w:szCs w:val="25"/>
        </w:rPr>
        <w:t>价，有可能影响产品质量或不能诚信履约的，应当要求其在评审现场合理的时间</w:t>
      </w:r>
      <w:r>
        <w:rPr>
          <w:rFonts w:ascii="仿宋" w:hAnsi="仿宋" w:eastAsia="仿宋" w:cs="仿宋"/>
          <w:spacing w:val="14"/>
          <w:sz w:val="25"/>
          <w:szCs w:val="25"/>
        </w:rPr>
        <w:t>内提供书面说明，必要时提交相关证明材料；投标人不能证明其报价合理性的，</w:t>
      </w:r>
      <w:r>
        <w:rPr>
          <w:rFonts w:ascii="仿宋" w:hAnsi="仿宋" w:eastAsia="仿宋" w:cs="仿宋"/>
          <w:spacing w:val="10"/>
          <w:sz w:val="25"/>
          <w:szCs w:val="25"/>
        </w:rPr>
        <w:t>评标委员会将其作为无效投标处理。</w:t>
      </w:r>
    </w:p>
    <w:p w14:paraId="2A8A25D6">
      <w:pPr>
        <w:spacing w:before="91" w:line="226" w:lineRule="auto"/>
        <w:ind w:left="561"/>
        <w:rPr>
          <w:rFonts w:ascii="仿宋" w:hAnsi="仿宋" w:eastAsia="仿宋" w:cs="仿宋"/>
          <w:sz w:val="25"/>
          <w:szCs w:val="25"/>
        </w:rPr>
      </w:pPr>
      <w:r>
        <w:rPr>
          <w:rFonts w:ascii="仿宋" w:hAnsi="仿宋" w:eastAsia="仿宋" w:cs="仿宋"/>
          <w:spacing w:val="15"/>
          <w:sz w:val="25"/>
          <w:szCs w:val="25"/>
          <w14:textOutline w14:w="4703" w14:cap="flat" w14:cmpd="sng">
            <w14:solidFill>
              <w14:srgbClr w14:val="000000"/>
            </w14:solidFill>
            <w14:prstDash w14:val="solid"/>
            <w14:miter w14:val="0"/>
          </w14:textOutline>
        </w:rPr>
        <w:t>3.4除招标文件另有规定，投标人存在下列情况之一的，投标</w:t>
      </w:r>
      <w:r>
        <w:rPr>
          <w:rFonts w:ascii="仿宋" w:hAnsi="仿宋" w:eastAsia="仿宋" w:cs="仿宋"/>
          <w:spacing w:val="14"/>
          <w:sz w:val="25"/>
          <w:szCs w:val="25"/>
          <w14:textOutline w14:w="4703" w14:cap="flat" w14:cmpd="sng">
            <w14:solidFill>
              <w14:srgbClr w14:val="000000"/>
            </w14:solidFill>
            <w14:prstDash w14:val="solid"/>
            <w14:miter w14:val="0"/>
          </w14:textOutline>
        </w:rPr>
        <w:t>无效：</w:t>
      </w:r>
    </w:p>
    <w:p w14:paraId="0DD5422B">
      <w:pPr>
        <w:spacing w:before="95" w:line="229" w:lineRule="auto"/>
        <w:ind w:left="568"/>
        <w:rPr>
          <w:rFonts w:ascii="仿宋" w:hAnsi="仿宋" w:eastAsia="仿宋" w:cs="仿宋"/>
          <w:sz w:val="25"/>
          <w:szCs w:val="25"/>
        </w:rPr>
      </w:pPr>
      <w:r>
        <w:rPr>
          <w:rFonts w:ascii="仿宋" w:hAnsi="仿宋" w:eastAsia="仿宋" w:cs="仿宋"/>
          <w:spacing w:val="15"/>
          <w:sz w:val="25"/>
          <w:szCs w:val="25"/>
        </w:rPr>
        <w:t>（1）招标文件规定必须提交的投标文件未按招标文件要求签字和盖章的；</w:t>
      </w:r>
    </w:p>
    <w:p w14:paraId="62D32BF6">
      <w:pPr>
        <w:spacing w:before="89" w:line="262" w:lineRule="auto"/>
        <w:ind w:left="32" w:right="107" w:firstLine="524"/>
        <w:rPr>
          <w:rFonts w:ascii="仿宋" w:hAnsi="仿宋" w:eastAsia="仿宋" w:cs="仿宋"/>
          <w:spacing w:val="4"/>
          <w:sz w:val="25"/>
          <w:szCs w:val="25"/>
        </w:rPr>
      </w:pPr>
      <w:r>
        <w:rPr>
          <w:rFonts w:ascii="仿宋" w:hAnsi="仿宋" w:eastAsia="仿宋" w:cs="仿宋"/>
          <w:spacing w:val="13"/>
          <w:sz w:val="25"/>
          <w:szCs w:val="25"/>
        </w:rPr>
        <w:t>（2）投标文件未按招标文件要求编制填写，或内容不全、字迹模糊、难以辨认</w:t>
      </w:r>
      <w:r>
        <w:rPr>
          <w:rFonts w:ascii="仿宋" w:hAnsi="仿宋" w:eastAsia="仿宋" w:cs="仿宋"/>
          <w:spacing w:val="4"/>
          <w:sz w:val="25"/>
          <w:szCs w:val="25"/>
        </w:rPr>
        <w:t>的投标文件；</w:t>
      </w:r>
    </w:p>
    <w:p w14:paraId="6CB83931">
      <w:pPr>
        <w:spacing w:before="89" w:line="262" w:lineRule="auto"/>
        <w:ind w:left="32" w:right="107" w:firstLine="524"/>
        <w:rPr>
          <w:rFonts w:ascii="仿宋" w:hAnsi="仿宋" w:eastAsia="仿宋" w:cs="仿宋"/>
          <w:sz w:val="25"/>
          <w:szCs w:val="25"/>
        </w:rPr>
      </w:pPr>
      <w:r>
        <w:pict>
          <v:shape id="_x0000_s2068" o:spid="_x0000_s2068" style="position:absolute;left:0pt;margin-left:54pt;margin-top:62.4pt;height:1pt;width:487.3pt;mso-position-horizontal-relative:page;mso-position-vertical-relative:page;z-index:251689984;mso-width-relative:page;mso-height-relative:page;" fillcolor="#000000" filled="t" stroked="f" coordsize="9745,20" o:allowincell="f" path="m0,0l9745,0,9745,19,0,19,0,0xe">
            <v:path/>
            <v:fill on="t" focussize="0,0"/>
            <v:stroke on="f"/>
            <v:imagedata o:title=""/>
            <o:lock v:ext="edit"/>
          </v:shape>
        </w:pict>
      </w:r>
      <w:r>
        <w:rPr>
          <w:rFonts w:ascii="仿宋" w:hAnsi="仿宋" w:eastAsia="仿宋" w:cs="仿宋"/>
          <w:spacing w:val="17"/>
          <w:sz w:val="25"/>
          <w:szCs w:val="25"/>
        </w:rPr>
        <w:t>（3）未按招标文件规定递交投标保证金的、投标保证金金额不足的、</w:t>
      </w:r>
      <w:r>
        <w:rPr>
          <w:rFonts w:ascii="仿宋" w:hAnsi="仿宋" w:eastAsia="仿宋" w:cs="仿宋"/>
          <w:spacing w:val="16"/>
          <w:sz w:val="25"/>
          <w:szCs w:val="25"/>
        </w:rPr>
        <w:t>投标保</w:t>
      </w:r>
      <w:r>
        <w:rPr>
          <w:rFonts w:ascii="仿宋" w:hAnsi="仿宋" w:eastAsia="仿宋" w:cs="仿宋"/>
          <w:spacing w:val="11"/>
          <w:sz w:val="25"/>
          <w:szCs w:val="25"/>
        </w:rPr>
        <w:t>证金形式不符合招标文件规定的；</w:t>
      </w:r>
    </w:p>
    <w:p w14:paraId="0362245B">
      <w:pPr>
        <w:spacing w:before="88" w:line="263" w:lineRule="auto"/>
        <w:ind w:left="554" w:right="853" w:firstLine="14"/>
        <w:rPr>
          <w:rFonts w:ascii="仿宋" w:hAnsi="仿宋" w:eastAsia="仿宋" w:cs="仿宋"/>
          <w:sz w:val="25"/>
          <w:szCs w:val="25"/>
        </w:rPr>
      </w:pPr>
      <w:r>
        <w:rPr>
          <w:rFonts w:ascii="仿宋" w:hAnsi="仿宋" w:eastAsia="仿宋" w:cs="仿宋"/>
          <w:spacing w:val="14"/>
          <w:sz w:val="25"/>
          <w:szCs w:val="25"/>
        </w:rPr>
        <w:t>（4）投标人不符合资格条件或未按招标文件规定提供资格证明文件的；</w:t>
      </w:r>
      <w:r>
        <w:rPr>
          <w:rFonts w:ascii="仿宋" w:hAnsi="仿宋" w:eastAsia="仿宋" w:cs="仿宋"/>
          <w:spacing w:val="9"/>
          <w:sz w:val="25"/>
          <w:szCs w:val="25"/>
        </w:rPr>
        <w:t>（5）投标有效期不足的；</w:t>
      </w:r>
    </w:p>
    <w:p w14:paraId="131B3C30">
      <w:pPr>
        <w:spacing w:before="90" w:line="229" w:lineRule="auto"/>
        <w:ind w:left="573"/>
        <w:rPr>
          <w:rFonts w:ascii="仿宋" w:hAnsi="仿宋" w:eastAsia="仿宋" w:cs="仿宋"/>
          <w:sz w:val="25"/>
          <w:szCs w:val="25"/>
        </w:rPr>
      </w:pPr>
      <w:r>
        <w:rPr>
          <w:rFonts w:ascii="仿宋" w:hAnsi="仿宋" w:eastAsia="仿宋" w:cs="仿宋"/>
          <w:spacing w:val="15"/>
          <w:sz w:val="25"/>
          <w:szCs w:val="25"/>
        </w:rPr>
        <w:t>（6）投标报价货币不是人民币的;</w:t>
      </w:r>
    </w:p>
    <w:p w14:paraId="7DAFAD5A">
      <w:pPr>
        <w:spacing w:before="88" w:line="400" w:lineRule="exact"/>
        <w:ind w:left="568"/>
        <w:rPr>
          <w:rFonts w:ascii="仿宋" w:hAnsi="仿宋" w:eastAsia="仿宋" w:cs="仿宋"/>
          <w:sz w:val="25"/>
          <w:szCs w:val="25"/>
        </w:rPr>
      </w:pPr>
      <w:r>
        <w:rPr>
          <w:rFonts w:ascii="仿宋" w:hAnsi="仿宋" w:eastAsia="仿宋" w:cs="仿宋"/>
          <w:spacing w:val="15"/>
          <w:position w:val="10"/>
          <w:sz w:val="25"/>
          <w:szCs w:val="25"/>
        </w:rPr>
        <w:t>（7）报价超过招标文件中规定的预算金额或者最高限价的；</w:t>
      </w:r>
    </w:p>
    <w:p w14:paraId="16919276">
      <w:pPr>
        <w:spacing w:line="229" w:lineRule="auto"/>
        <w:ind w:left="556"/>
        <w:rPr>
          <w:rFonts w:ascii="仿宋" w:hAnsi="仿宋" w:eastAsia="仿宋" w:cs="仿宋"/>
          <w:sz w:val="25"/>
          <w:szCs w:val="25"/>
        </w:rPr>
      </w:pPr>
      <w:r>
        <w:rPr>
          <w:rFonts w:ascii="仿宋" w:hAnsi="仿宋" w:eastAsia="仿宋" w:cs="仿宋"/>
          <w:spacing w:val="10"/>
          <w:sz w:val="25"/>
          <w:szCs w:val="25"/>
        </w:rPr>
        <w:t>（8）拆包投标或缺项漏项的；</w:t>
      </w:r>
    </w:p>
    <w:p w14:paraId="546DA737">
      <w:pPr>
        <w:spacing w:before="91" w:line="398" w:lineRule="exact"/>
        <w:ind w:left="566"/>
        <w:rPr>
          <w:rFonts w:ascii="仿宋" w:hAnsi="仿宋" w:eastAsia="仿宋" w:cs="仿宋"/>
          <w:sz w:val="25"/>
          <w:szCs w:val="25"/>
        </w:rPr>
      </w:pPr>
      <w:r>
        <w:rPr>
          <w:rFonts w:ascii="仿宋" w:hAnsi="仿宋" w:eastAsia="仿宋" w:cs="仿宋"/>
          <w:spacing w:val="10"/>
          <w:position w:val="10"/>
          <w:sz w:val="25"/>
          <w:szCs w:val="25"/>
        </w:rPr>
        <w:t>（9）串通投标或弄虚作假或有其他违法行为的；</w:t>
      </w:r>
    </w:p>
    <w:p w14:paraId="0E4ACC6C">
      <w:pPr>
        <w:spacing w:before="1" w:line="228" w:lineRule="auto"/>
        <w:ind w:left="566"/>
        <w:rPr>
          <w:rFonts w:ascii="仿宋" w:hAnsi="仿宋" w:eastAsia="仿宋" w:cs="仿宋"/>
          <w:sz w:val="25"/>
          <w:szCs w:val="25"/>
        </w:rPr>
      </w:pPr>
      <w:r>
        <w:rPr>
          <w:rFonts w:ascii="仿宋" w:hAnsi="仿宋" w:eastAsia="仿宋" w:cs="仿宋"/>
          <w:spacing w:val="13"/>
          <w:sz w:val="25"/>
          <w:szCs w:val="25"/>
        </w:rPr>
        <w:t>（10）未按评标委员会要求澄清、说明或补正的；</w:t>
      </w:r>
    </w:p>
    <w:p w14:paraId="6C455786">
      <w:pPr>
        <w:spacing w:before="92" w:line="261" w:lineRule="auto"/>
        <w:ind w:left="35" w:right="242" w:firstLine="550"/>
        <w:rPr>
          <w:rFonts w:ascii="仿宋" w:hAnsi="仿宋" w:eastAsia="仿宋" w:cs="仿宋"/>
          <w:sz w:val="25"/>
          <w:szCs w:val="25"/>
        </w:rPr>
      </w:pPr>
      <w:r>
        <w:rPr>
          <w:rFonts w:ascii="仿宋" w:hAnsi="仿宋" w:eastAsia="仿宋" w:cs="仿宋"/>
          <w:spacing w:val="18"/>
          <w:sz w:val="25"/>
          <w:szCs w:val="25"/>
        </w:rPr>
        <w:t>（11）未按评标委员会的要求在评标现场合理的时间内提供书面说明（必要</w:t>
      </w:r>
      <w:r>
        <w:rPr>
          <w:rFonts w:ascii="仿宋" w:hAnsi="仿宋" w:eastAsia="仿宋" w:cs="仿宋"/>
          <w:spacing w:val="12"/>
          <w:sz w:val="25"/>
          <w:szCs w:val="25"/>
        </w:rPr>
        <w:t>时提交相关证明材料</w:t>
      </w:r>
      <w:r>
        <w:rPr>
          <w:rFonts w:ascii="仿宋" w:hAnsi="仿宋" w:eastAsia="仿宋" w:cs="仿宋"/>
          <w:spacing w:val="6"/>
          <w:sz w:val="25"/>
          <w:szCs w:val="25"/>
        </w:rPr>
        <w:t>），</w:t>
      </w:r>
      <w:r>
        <w:rPr>
          <w:rFonts w:ascii="仿宋" w:hAnsi="仿宋" w:eastAsia="仿宋" w:cs="仿宋"/>
          <w:spacing w:val="12"/>
          <w:sz w:val="25"/>
          <w:szCs w:val="25"/>
        </w:rPr>
        <w:t>或不能证明其报价合理性的；</w:t>
      </w:r>
    </w:p>
    <w:p w14:paraId="31C96169">
      <w:pPr>
        <w:spacing w:before="92" w:line="229" w:lineRule="auto"/>
        <w:ind w:left="566"/>
        <w:rPr>
          <w:rFonts w:ascii="仿宋" w:hAnsi="仿宋" w:eastAsia="仿宋" w:cs="仿宋"/>
          <w:sz w:val="25"/>
          <w:szCs w:val="25"/>
        </w:rPr>
      </w:pPr>
      <w:r>
        <w:rPr>
          <w:rFonts w:ascii="仿宋" w:hAnsi="仿宋" w:eastAsia="仿宋" w:cs="仿宋"/>
          <w:spacing w:val="14"/>
          <w:sz w:val="25"/>
          <w:szCs w:val="25"/>
        </w:rPr>
        <w:t>（12）未按评标委员会的要求确认修正后的</w:t>
      </w:r>
      <w:r>
        <w:rPr>
          <w:rFonts w:ascii="仿宋" w:hAnsi="仿宋" w:eastAsia="仿宋" w:cs="仿宋"/>
          <w:spacing w:val="13"/>
          <w:sz w:val="25"/>
          <w:szCs w:val="25"/>
        </w:rPr>
        <w:t>投标报价的；</w:t>
      </w:r>
    </w:p>
    <w:p w14:paraId="62AAB611">
      <w:pPr>
        <w:spacing w:before="91" w:line="228" w:lineRule="auto"/>
        <w:ind w:left="566"/>
        <w:rPr>
          <w:rFonts w:ascii="仿宋" w:hAnsi="仿宋" w:eastAsia="仿宋" w:cs="仿宋"/>
          <w:sz w:val="25"/>
          <w:szCs w:val="25"/>
        </w:rPr>
      </w:pPr>
      <w:r>
        <w:rPr>
          <w:rFonts w:ascii="仿宋" w:hAnsi="仿宋" w:eastAsia="仿宋" w:cs="仿宋"/>
          <w:spacing w:val="13"/>
          <w:sz w:val="25"/>
          <w:szCs w:val="25"/>
        </w:rPr>
        <w:t>（13）投标文件含有采购人不能接受的附加条件的；</w:t>
      </w:r>
    </w:p>
    <w:p w14:paraId="0DE42677">
      <w:pPr>
        <w:spacing w:before="92" w:line="261" w:lineRule="auto"/>
        <w:ind w:left="37" w:right="244" w:firstLine="540"/>
        <w:rPr>
          <w:rFonts w:ascii="仿宋" w:hAnsi="仿宋" w:eastAsia="仿宋" w:cs="仿宋"/>
          <w:sz w:val="25"/>
          <w:szCs w:val="25"/>
        </w:rPr>
      </w:pPr>
      <w:r>
        <w:rPr>
          <w:rFonts w:ascii="仿宋" w:hAnsi="仿宋" w:eastAsia="仿宋" w:cs="仿宋"/>
          <w:spacing w:val="14"/>
          <w:sz w:val="25"/>
          <w:szCs w:val="25"/>
        </w:rPr>
        <w:t>（14）不符合法律、法规和招标文件中规定的其他实质性要求，以及评标委</w:t>
      </w:r>
      <w:r>
        <w:rPr>
          <w:rFonts w:ascii="仿宋" w:hAnsi="仿宋" w:eastAsia="仿宋" w:cs="仿宋"/>
          <w:spacing w:val="13"/>
          <w:sz w:val="25"/>
          <w:szCs w:val="25"/>
        </w:rPr>
        <w:t>员会认为不能实质上满足招标文件要求的。</w:t>
      </w:r>
    </w:p>
    <w:p w14:paraId="207B2FDD">
      <w:pPr>
        <w:spacing w:before="92" w:line="400" w:lineRule="exact"/>
        <w:ind w:left="561"/>
        <w:rPr>
          <w:rFonts w:ascii="仿宋" w:hAnsi="仿宋" w:eastAsia="仿宋" w:cs="仿宋"/>
          <w:sz w:val="25"/>
          <w:szCs w:val="25"/>
        </w:rPr>
      </w:pPr>
      <w:r>
        <w:rPr>
          <w:rFonts w:ascii="仿宋" w:hAnsi="仿宋" w:eastAsia="仿宋" w:cs="仿宋"/>
          <w:spacing w:val="15"/>
          <w:position w:val="10"/>
          <w:sz w:val="25"/>
          <w:szCs w:val="25"/>
        </w:rPr>
        <w:t>3.5有下列情形之一的，视为投标人串通投标，其投标无效：</w:t>
      </w:r>
    </w:p>
    <w:p w14:paraId="357CD5B7">
      <w:pPr>
        <w:spacing w:before="1" w:line="227" w:lineRule="auto"/>
        <w:ind w:left="566"/>
        <w:rPr>
          <w:rFonts w:ascii="仿宋" w:hAnsi="仿宋" w:eastAsia="仿宋" w:cs="仿宋"/>
          <w:sz w:val="25"/>
          <w:szCs w:val="25"/>
        </w:rPr>
      </w:pPr>
      <w:r>
        <w:rPr>
          <w:rFonts w:ascii="仿宋" w:hAnsi="仿宋" w:eastAsia="仿宋" w:cs="仿宋"/>
          <w:spacing w:val="14"/>
          <w:sz w:val="25"/>
          <w:szCs w:val="25"/>
        </w:rPr>
        <w:t>（1）不同投标人的投标文件由同一单位或者个</w:t>
      </w:r>
      <w:r>
        <w:rPr>
          <w:rFonts w:ascii="仿宋" w:hAnsi="仿宋" w:eastAsia="仿宋" w:cs="仿宋"/>
          <w:spacing w:val="13"/>
          <w:sz w:val="25"/>
          <w:szCs w:val="25"/>
        </w:rPr>
        <w:t>人编制；</w:t>
      </w:r>
    </w:p>
    <w:p w14:paraId="75071F91">
      <w:pPr>
        <w:spacing w:before="90" w:line="228" w:lineRule="auto"/>
        <w:ind w:left="568"/>
        <w:rPr>
          <w:rFonts w:ascii="仿宋" w:hAnsi="仿宋" w:eastAsia="仿宋" w:cs="仿宋"/>
          <w:sz w:val="25"/>
          <w:szCs w:val="25"/>
        </w:rPr>
      </w:pPr>
      <w:r>
        <w:rPr>
          <w:rFonts w:ascii="仿宋" w:hAnsi="仿宋" w:eastAsia="仿宋" w:cs="仿宋"/>
          <w:spacing w:val="15"/>
          <w:sz w:val="25"/>
          <w:szCs w:val="25"/>
        </w:rPr>
        <w:t>（2）不同投标人委托同一单位或者个人办理投标事</w:t>
      </w:r>
      <w:r>
        <w:rPr>
          <w:rFonts w:ascii="仿宋" w:hAnsi="仿宋" w:eastAsia="仿宋" w:cs="仿宋"/>
          <w:spacing w:val="14"/>
          <w:sz w:val="25"/>
          <w:szCs w:val="25"/>
        </w:rPr>
        <w:t>宜；</w:t>
      </w:r>
    </w:p>
    <w:p w14:paraId="65973FED">
      <w:pPr>
        <w:spacing w:before="93" w:line="229" w:lineRule="auto"/>
        <w:ind w:left="573"/>
        <w:rPr>
          <w:rFonts w:ascii="仿宋" w:hAnsi="仿宋" w:eastAsia="仿宋" w:cs="仿宋"/>
          <w:sz w:val="25"/>
          <w:szCs w:val="25"/>
        </w:rPr>
      </w:pPr>
      <w:r>
        <w:rPr>
          <w:rFonts w:ascii="仿宋" w:hAnsi="仿宋" w:eastAsia="仿宋" w:cs="仿宋"/>
          <w:spacing w:val="16"/>
          <w:sz w:val="25"/>
          <w:szCs w:val="25"/>
        </w:rPr>
        <w:t>（3）不同投标人的投标文件载明的项目管理成员或者联系人员为同一人；</w:t>
      </w:r>
    </w:p>
    <w:p w14:paraId="0C7417DE">
      <w:pPr>
        <w:spacing w:before="91" w:line="261" w:lineRule="auto"/>
        <w:ind w:left="561" w:right="1386" w:firstLine="7"/>
        <w:rPr>
          <w:rFonts w:ascii="仿宋" w:hAnsi="仿宋" w:eastAsia="仿宋" w:cs="仿宋"/>
          <w:sz w:val="25"/>
          <w:szCs w:val="25"/>
        </w:rPr>
      </w:pPr>
      <w:r>
        <w:rPr>
          <w:rFonts w:ascii="仿宋" w:hAnsi="仿宋" w:eastAsia="仿宋" w:cs="仿宋"/>
          <w:spacing w:val="14"/>
          <w:sz w:val="25"/>
          <w:szCs w:val="25"/>
        </w:rPr>
        <w:t>（4）不同投标人的投标文件异常一致或者响应报价呈规</w:t>
      </w:r>
      <w:r>
        <w:rPr>
          <w:rFonts w:ascii="仿宋" w:hAnsi="仿宋" w:eastAsia="仿宋" w:cs="仿宋"/>
          <w:spacing w:val="13"/>
          <w:sz w:val="25"/>
          <w:szCs w:val="25"/>
        </w:rPr>
        <w:t>律性差异；</w:t>
      </w:r>
      <w:r>
        <w:rPr>
          <w:rFonts w:ascii="仿宋" w:hAnsi="仿宋" w:eastAsia="仿宋" w:cs="仿宋"/>
          <w:spacing w:val="12"/>
          <w:sz w:val="25"/>
          <w:szCs w:val="25"/>
        </w:rPr>
        <w:t>（5）不同投标人的投标文件相互混装；</w:t>
      </w:r>
    </w:p>
    <w:p w14:paraId="33176F9B">
      <w:pPr>
        <w:spacing w:before="92" w:line="262" w:lineRule="auto"/>
        <w:ind w:left="566" w:right="1605" w:firstLine="7"/>
        <w:rPr>
          <w:rFonts w:ascii="仿宋" w:hAnsi="仿宋" w:eastAsia="仿宋" w:cs="仿宋"/>
          <w:sz w:val="25"/>
          <w:szCs w:val="25"/>
        </w:rPr>
      </w:pPr>
      <w:r>
        <w:rPr>
          <w:rFonts w:ascii="仿宋" w:hAnsi="仿宋" w:eastAsia="仿宋" w:cs="仿宋"/>
          <w:spacing w:val="15"/>
          <w:sz w:val="25"/>
          <w:szCs w:val="25"/>
        </w:rPr>
        <w:t>（6）不同投标人的投标保证金从同一单位或者个人的账户转出。</w:t>
      </w:r>
      <w:r>
        <w:rPr>
          <w:rFonts w:ascii="仿宋" w:hAnsi="仿宋" w:eastAsia="仿宋" w:cs="仿宋"/>
          <w:spacing w:val="13"/>
          <w:sz w:val="25"/>
          <w:szCs w:val="25"/>
        </w:rPr>
        <w:t>（7）法律、法规中规定的其他情况。</w:t>
      </w:r>
    </w:p>
    <w:p w14:paraId="2A7E85EE">
      <w:pPr>
        <w:spacing w:before="89" w:line="229" w:lineRule="auto"/>
        <w:ind w:left="580"/>
        <w:rPr>
          <w:rFonts w:ascii="仿宋" w:hAnsi="仿宋" w:eastAsia="仿宋" w:cs="仿宋"/>
          <w:sz w:val="25"/>
          <w:szCs w:val="25"/>
        </w:rPr>
      </w:pPr>
      <w:r>
        <w:rPr>
          <w:rFonts w:ascii="仿宋" w:hAnsi="仿宋" w:eastAsia="仿宋" w:cs="仿宋"/>
          <w:spacing w:val="8"/>
          <w:sz w:val="25"/>
          <w:szCs w:val="25"/>
          <w14:textOutline w14:w="4703" w14:cap="flat" w14:cmpd="sng">
            <w14:solidFill>
              <w14:srgbClr w14:val="000000"/>
            </w14:solidFill>
            <w14:prstDash w14:val="solid"/>
            <w14:miter w14:val="0"/>
          </w14:textOutline>
        </w:rPr>
        <w:t>四、投标文件的澄清</w:t>
      </w:r>
    </w:p>
    <w:p w14:paraId="2F5648F3">
      <w:pPr>
        <w:spacing w:before="90" w:line="282" w:lineRule="auto"/>
        <w:ind w:left="16" w:right="129" w:firstLine="555"/>
        <w:rPr>
          <w:rFonts w:ascii="仿宋" w:hAnsi="仿宋" w:eastAsia="仿宋" w:cs="仿宋"/>
          <w:sz w:val="25"/>
          <w:szCs w:val="25"/>
        </w:rPr>
      </w:pPr>
      <w:r>
        <w:rPr>
          <w:rFonts w:ascii="仿宋" w:hAnsi="仿宋" w:eastAsia="仿宋" w:cs="仿宋"/>
          <w:spacing w:val="18"/>
          <w:sz w:val="25"/>
          <w:szCs w:val="25"/>
        </w:rPr>
        <w:t>4.1在评审期间，评标委员会有权以政采云电子版询标形式要求投标人对其投标文件中含义不明确、同类问题表述不一致或者有明显文字和计算错误的内容</w:t>
      </w:r>
      <w:r>
        <w:rPr>
          <w:rFonts w:ascii="仿宋" w:hAnsi="仿宋" w:eastAsia="仿宋" w:cs="仿宋"/>
          <w:spacing w:val="19"/>
          <w:sz w:val="25"/>
          <w:szCs w:val="25"/>
        </w:rPr>
        <w:t>作出必要的澄清、说明或者补正。投标人的澄清、说明或者补正应当采用电子形式，并加盖公章或者由法定代表人或其授权的代表签字。投标人的澄清、说明或</w:t>
      </w:r>
      <w:r>
        <w:rPr>
          <w:rFonts w:ascii="仿宋" w:hAnsi="仿宋" w:eastAsia="仿宋" w:cs="仿宋"/>
          <w:spacing w:val="17"/>
          <w:sz w:val="25"/>
          <w:szCs w:val="25"/>
        </w:rPr>
        <w:t>者补正不得超出投标文件的范围或者改变投标文件的</w:t>
      </w:r>
      <w:r>
        <w:rPr>
          <w:rFonts w:ascii="仿宋" w:hAnsi="仿宋" w:eastAsia="仿宋" w:cs="仿宋"/>
          <w:spacing w:val="16"/>
          <w:sz w:val="25"/>
          <w:szCs w:val="25"/>
        </w:rPr>
        <w:t>实质性内容。</w:t>
      </w:r>
    </w:p>
    <w:p w14:paraId="64CC4294">
      <w:pPr>
        <w:spacing w:before="91" w:line="227" w:lineRule="auto"/>
        <w:ind w:left="555"/>
        <w:rPr>
          <w:rFonts w:ascii="仿宋" w:hAnsi="仿宋" w:eastAsia="仿宋" w:cs="仿宋"/>
          <w:sz w:val="25"/>
          <w:szCs w:val="25"/>
        </w:rPr>
      </w:pPr>
      <w:r>
        <w:rPr>
          <w:rFonts w:ascii="仿宋" w:hAnsi="仿宋" w:eastAsia="仿宋" w:cs="仿宋"/>
          <w:spacing w:val="13"/>
          <w:sz w:val="25"/>
          <w:szCs w:val="25"/>
        </w:rPr>
        <w:t>4.2澄清文件将作为投标文件内容的一部分。</w:t>
      </w:r>
    </w:p>
    <w:p w14:paraId="03EE179B">
      <w:pPr>
        <w:spacing w:before="93" w:line="229" w:lineRule="auto"/>
        <w:ind w:left="554"/>
        <w:rPr>
          <w:rFonts w:ascii="仿宋" w:hAnsi="仿宋" w:eastAsia="仿宋" w:cs="仿宋"/>
          <w:sz w:val="25"/>
          <w:szCs w:val="25"/>
        </w:rPr>
      </w:pPr>
      <w:r>
        <w:rPr>
          <w:rFonts w:ascii="仿宋" w:hAnsi="仿宋" w:eastAsia="仿宋" w:cs="仿宋"/>
          <w:spacing w:val="7"/>
          <w:sz w:val="25"/>
          <w:szCs w:val="25"/>
          <w14:textOutline w14:w="4703" w14:cap="flat" w14:cmpd="sng">
            <w14:solidFill>
              <w14:srgbClr w14:val="000000"/>
            </w14:solidFill>
            <w14:prstDash w14:val="solid"/>
            <w14:miter w14:val="0"/>
          </w14:textOutline>
        </w:rPr>
        <w:t>五、评审</w:t>
      </w:r>
    </w:p>
    <w:p w14:paraId="2C303303">
      <w:pPr>
        <w:spacing w:before="90" w:line="228" w:lineRule="auto"/>
        <w:ind w:left="547"/>
        <w:rPr>
          <w:rFonts w:ascii="仿宋" w:hAnsi="仿宋" w:eastAsia="仿宋" w:cs="仿宋"/>
          <w:sz w:val="25"/>
          <w:szCs w:val="25"/>
        </w:rPr>
      </w:pPr>
      <w:r>
        <w:rPr>
          <w:rFonts w:ascii="仿宋" w:hAnsi="仿宋" w:eastAsia="仿宋" w:cs="仿宋"/>
          <w:spacing w:val="7"/>
          <w:sz w:val="25"/>
          <w:szCs w:val="25"/>
          <w14:textOutline w14:w="4703" w14:cap="flat" w14:cmpd="sng">
            <w14:solidFill>
              <w14:srgbClr w14:val="000000"/>
            </w14:solidFill>
            <w14:prstDash w14:val="solid"/>
            <w14:miter w14:val="0"/>
          </w14:textOutline>
        </w:rPr>
        <w:t>5.1节能、环保政策</w:t>
      </w:r>
    </w:p>
    <w:p w14:paraId="3172F115">
      <w:pPr>
        <w:spacing w:before="91" w:line="262" w:lineRule="auto"/>
        <w:ind w:left="21" w:right="28" w:firstLine="549"/>
        <w:rPr>
          <w:rFonts w:ascii="仿宋" w:hAnsi="仿宋" w:eastAsia="仿宋" w:cs="仿宋"/>
          <w:sz w:val="25"/>
          <w:szCs w:val="25"/>
        </w:rPr>
      </w:pPr>
      <w:r>
        <w:rPr>
          <w:rFonts w:ascii="仿宋" w:hAnsi="仿宋" w:eastAsia="仿宋" w:cs="仿宋"/>
          <w:spacing w:val="17"/>
          <w:sz w:val="25"/>
          <w:szCs w:val="25"/>
        </w:rPr>
        <w:t>5.1.1节约能源政策，节能清单中的产</w:t>
      </w:r>
      <w:r>
        <w:rPr>
          <w:rFonts w:ascii="仿宋" w:hAnsi="仿宋" w:eastAsia="仿宋" w:cs="仿宋"/>
          <w:spacing w:val="16"/>
          <w:sz w:val="25"/>
          <w:szCs w:val="25"/>
        </w:rPr>
        <w:t>品有效时间以国家节能产品认证证书有</w:t>
      </w:r>
      <w:r>
        <w:rPr>
          <w:rFonts w:ascii="仿宋" w:hAnsi="仿宋" w:eastAsia="仿宋" w:cs="仿宋"/>
          <w:spacing w:val="18"/>
          <w:sz w:val="25"/>
          <w:szCs w:val="25"/>
        </w:rPr>
        <w:t>效截止日期为准，超过认证证书有效截止日</w:t>
      </w:r>
      <w:r>
        <w:rPr>
          <w:rFonts w:ascii="仿宋" w:hAnsi="仿宋" w:eastAsia="仿宋" w:cs="仿宋"/>
          <w:spacing w:val="17"/>
          <w:sz w:val="25"/>
          <w:szCs w:val="25"/>
        </w:rPr>
        <w:t>期的自动失效。政府采购属于节能清</w:t>
      </w:r>
      <w:r>
        <w:rPr>
          <w:rFonts w:ascii="仿宋" w:hAnsi="仿宋" w:eastAsia="仿宋" w:cs="仿宋"/>
          <w:spacing w:val="16"/>
          <w:sz w:val="25"/>
          <w:szCs w:val="25"/>
        </w:rPr>
        <w:t>单中产品时，在技术、服务等指标同等条件下，应当优先采购节能清单所列的节</w:t>
      </w:r>
      <w:r>
        <w:rPr>
          <w:rFonts w:ascii="仿宋" w:hAnsi="仿宋" w:eastAsia="仿宋" w:cs="仿宋"/>
          <w:spacing w:val="2"/>
          <w:sz w:val="25"/>
          <w:szCs w:val="25"/>
        </w:rPr>
        <w:t>能产品。</w:t>
      </w:r>
    </w:p>
    <w:p w14:paraId="7245DBDB">
      <w:pPr>
        <w:spacing w:before="88" w:line="228" w:lineRule="auto"/>
        <w:ind w:left="551"/>
        <w:rPr>
          <w:rFonts w:ascii="仿宋" w:hAnsi="仿宋" w:eastAsia="仿宋" w:cs="仿宋"/>
          <w:sz w:val="25"/>
          <w:szCs w:val="25"/>
        </w:rPr>
      </w:pPr>
      <w:r>
        <w:rPr>
          <w:rFonts w:ascii="仿宋" w:hAnsi="仿宋" w:eastAsia="仿宋" w:cs="仿宋"/>
          <w:spacing w:val="7"/>
          <w:sz w:val="25"/>
          <w:szCs w:val="25"/>
        </w:rPr>
        <w:t>5.1.2环境保护政策</w:t>
      </w:r>
    </w:p>
    <w:p w14:paraId="35DAA61D">
      <w:pPr>
        <w:spacing w:before="90" w:line="273" w:lineRule="auto"/>
        <w:ind w:left="20" w:right="198" w:firstLine="561"/>
        <w:rPr>
          <w:rFonts w:ascii="仿宋" w:hAnsi="仿宋" w:eastAsia="仿宋" w:cs="仿宋"/>
          <w:sz w:val="25"/>
          <w:szCs w:val="25"/>
        </w:rPr>
      </w:pPr>
      <w:r>
        <w:rPr>
          <w:rFonts w:ascii="仿宋" w:hAnsi="仿宋" w:eastAsia="仿宋" w:cs="仿宋"/>
          <w:spacing w:val="19"/>
          <w:sz w:val="25"/>
          <w:szCs w:val="25"/>
        </w:rPr>
        <w:t>清单中的产品有效时间以中国环境标志产品认证证</w:t>
      </w:r>
      <w:r>
        <w:rPr>
          <w:rFonts w:ascii="仿宋" w:hAnsi="仿宋" w:eastAsia="仿宋" w:cs="仿宋"/>
          <w:spacing w:val="18"/>
          <w:sz w:val="25"/>
          <w:szCs w:val="25"/>
        </w:rPr>
        <w:t>书有效截止日期为准，超过认证证书有效截止日期的自动失效。采购人采购的产品属于清单中品目的，在性</w:t>
      </w:r>
      <w:r>
        <w:rPr>
          <w:rFonts w:ascii="仿宋" w:hAnsi="仿宋" w:eastAsia="仿宋" w:cs="仿宋"/>
          <w:spacing w:val="15"/>
          <w:sz w:val="25"/>
          <w:szCs w:val="25"/>
        </w:rPr>
        <w:t>能、技术、服务等指标同等条件下，应当优先采购清单中的产品。</w:t>
      </w:r>
    </w:p>
    <w:p w14:paraId="3ED456D8">
      <w:pPr>
        <w:spacing w:before="92" w:line="229" w:lineRule="auto"/>
        <w:ind w:left="556"/>
        <w:rPr>
          <w:rFonts w:ascii="仿宋" w:hAnsi="仿宋" w:eastAsia="仿宋" w:cs="仿宋"/>
          <w:sz w:val="25"/>
          <w:szCs w:val="25"/>
        </w:rPr>
      </w:pPr>
      <w:r>
        <w:rPr>
          <w:rFonts w:ascii="仿宋" w:hAnsi="仿宋" w:eastAsia="仿宋" w:cs="仿宋"/>
          <w:spacing w:val="11"/>
          <w:sz w:val="25"/>
          <w:szCs w:val="25"/>
          <w14:textOutline w14:w="4703" w14:cap="flat" w14:cmpd="sng">
            <w14:solidFill>
              <w14:srgbClr w14:val="000000"/>
            </w14:solidFill>
            <w14:prstDash w14:val="solid"/>
            <w14:miter w14:val="0"/>
          </w14:textOutline>
        </w:rPr>
        <w:t>5.2中型、小型、微型企业价格扣除（本项目不适用）</w:t>
      </w:r>
    </w:p>
    <w:p w14:paraId="5229F5F0">
      <w:pPr>
        <w:spacing w:before="91" w:line="273" w:lineRule="auto"/>
        <w:ind w:left="19" w:right="306" w:firstLine="556"/>
        <w:rPr>
          <w:rFonts w:ascii="仿宋" w:hAnsi="仿宋" w:eastAsia="仿宋" w:cs="仿宋"/>
          <w:sz w:val="25"/>
          <w:szCs w:val="25"/>
        </w:rPr>
      </w:pPr>
      <w:r>
        <w:rPr>
          <w:rFonts w:ascii="仿宋" w:hAnsi="仿宋" w:eastAsia="仿宋" w:cs="仿宋"/>
          <w:spacing w:val="15"/>
          <w:sz w:val="25"/>
          <w:szCs w:val="25"/>
        </w:rPr>
        <w:t>5.2.1评标委员会根据投标人提供的《中小企业声明函》、《残疾人福利性</w:t>
      </w:r>
      <w:r>
        <w:rPr>
          <w:rFonts w:ascii="仿宋" w:hAnsi="仿宋" w:eastAsia="仿宋" w:cs="仿宋"/>
          <w:spacing w:val="18"/>
          <w:sz w:val="25"/>
          <w:szCs w:val="25"/>
        </w:rPr>
        <w:t>单位声明函》以及省级以上监狱管理局、戒毒管理局出具的属于监</w:t>
      </w:r>
      <w:r>
        <w:rPr>
          <w:rFonts w:ascii="仿宋" w:hAnsi="仿宋" w:eastAsia="仿宋" w:cs="仿宋"/>
          <w:spacing w:val="17"/>
          <w:sz w:val="25"/>
          <w:szCs w:val="25"/>
        </w:rPr>
        <w:t>狱企业的证明</w:t>
      </w:r>
      <w:r>
        <w:rPr>
          <w:rFonts w:ascii="仿宋" w:hAnsi="仿宋" w:eastAsia="仿宋" w:cs="仿宋"/>
          <w:spacing w:val="14"/>
          <w:sz w:val="25"/>
          <w:szCs w:val="25"/>
        </w:rPr>
        <w:t>文件，认定其是否属于小型和微型企业。</w:t>
      </w:r>
    </w:p>
    <w:p w14:paraId="3D7FE771">
      <w:pPr>
        <w:spacing w:before="91" w:line="273" w:lineRule="auto"/>
        <w:ind w:left="20" w:right="270" w:firstLine="560"/>
        <w:rPr>
          <w:rFonts w:ascii="仿宋" w:hAnsi="仿宋" w:eastAsia="仿宋" w:cs="仿宋"/>
          <w:sz w:val="25"/>
          <w:szCs w:val="25"/>
        </w:rPr>
      </w:pPr>
      <w:r>
        <w:rPr>
          <w:rFonts w:ascii="仿宋" w:hAnsi="仿宋" w:eastAsia="仿宋" w:cs="仿宋"/>
          <w:spacing w:val="17"/>
          <w:sz w:val="25"/>
          <w:szCs w:val="25"/>
        </w:rPr>
        <w:t>5.2.2投标人为小型、微型企业且所投产品为小型、微型企业生</w:t>
      </w:r>
      <w:r>
        <w:rPr>
          <w:rFonts w:ascii="仿宋" w:hAnsi="仿宋" w:eastAsia="仿宋" w:cs="仿宋"/>
          <w:spacing w:val="16"/>
          <w:sz w:val="25"/>
          <w:szCs w:val="25"/>
        </w:rPr>
        <w:t>产的，评审</w:t>
      </w:r>
      <w:r>
        <w:rPr>
          <w:rFonts w:ascii="仿宋" w:hAnsi="仿宋" w:eastAsia="仿宋" w:cs="仿宋"/>
          <w:spacing w:val="17"/>
          <w:sz w:val="25"/>
          <w:szCs w:val="25"/>
        </w:rPr>
        <w:t>价格给予《评审因素和评审标准一览表》规定的百分比扣除，扣除后的价格参与评</w:t>
      </w:r>
      <w:r>
        <w:rPr>
          <w:rFonts w:ascii="仿宋" w:hAnsi="仿宋" w:eastAsia="仿宋" w:cs="仿宋"/>
          <w:spacing w:val="-5"/>
          <w:sz w:val="25"/>
          <w:szCs w:val="25"/>
        </w:rPr>
        <w:t>审。</w:t>
      </w:r>
    </w:p>
    <w:p w14:paraId="55D1FA79">
      <w:pPr>
        <w:spacing w:before="92" w:line="272" w:lineRule="auto"/>
        <w:ind w:left="39" w:right="296" w:firstLine="528"/>
        <w:rPr>
          <w:rFonts w:ascii="仿宋" w:hAnsi="仿宋" w:eastAsia="仿宋" w:cs="仿宋"/>
          <w:sz w:val="25"/>
          <w:szCs w:val="25"/>
        </w:rPr>
      </w:pPr>
      <w:r>
        <w:rPr>
          <w:rFonts w:ascii="仿宋" w:hAnsi="仿宋" w:eastAsia="仿宋" w:cs="仿宋"/>
          <w:spacing w:val="16"/>
          <w:sz w:val="25"/>
          <w:szCs w:val="25"/>
        </w:rPr>
        <w:t>5.2.3联合体投标时联合体协议约定小型和微型企业的</w:t>
      </w:r>
      <w:r>
        <w:rPr>
          <w:rFonts w:ascii="仿宋" w:hAnsi="仿宋" w:eastAsia="仿宋" w:cs="仿宋"/>
          <w:spacing w:val="15"/>
          <w:sz w:val="25"/>
          <w:szCs w:val="25"/>
        </w:rPr>
        <w:t>协议合同金额占到30%</w:t>
      </w:r>
      <w:r>
        <w:rPr>
          <w:rFonts w:ascii="仿宋" w:hAnsi="仿宋" w:eastAsia="仿宋" w:cs="仿宋"/>
          <w:spacing w:val="16"/>
          <w:sz w:val="25"/>
          <w:szCs w:val="25"/>
        </w:rPr>
        <w:t>以上的，可给予2%的价格扣除。联合体各方都是小型和微型企业的，可给予《评</w:t>
      </w:r>
      <w:r>
        <w:rPr>
          <w:rFonts w:ascii="仿宋" w:hAnsi="仿宋" w:eastAsia="仿宋" w:cs="仿宋"/>
          <w:spacing w:val="12"/>
          <w:sz w:val="25"/>
          <w:szCs w:val="25"/>
        </w:rPr>
        <w:t>审因素和评审标准一览表》规定的百分比扣除。</w:t>
      </w:r>
    </w:p>
    <w:p w14:paraId="11B28973">
      <w:pPr>
        <w:spacing w:before="93" w:line="229" w:lineRule="auto"/>
        <w:ind w:left="283"/>
        <w:rPr>
          <w:rFonts w:ascii="仿宋" w:hAnsi="仿宋" w:eastAsia="仿宋" w:cs="仿宋"/>
          <w:spacing w:val="11"/>
          <w:sz w:val="25"/>
          <w:szCs w:val="25"/>
          <w14:textOutline w14:w="4703" w14:cap="flat" w14:cmpd="sng">
            <w14:solidFill>
              <w14:srgbClr w14:val="000000"/>
            </w14:solidFill>
            <w14:prstDash w14:val="solid"/>
            <w14:miter w14:val="0"/>
          </w14:textOutline>
        </w:rPr>
      </w:pPr>
    </w:p>
    <w:p w14:paraId="2EC2BED0">
      <w:pPr>
        <w:spacing w:before="93" w:line="229" w:lineRule="auto"/>
        <w:ind w:left="283"/>
        <w:rPr>
          <w:rFonts w:ascii="仿宋" w:hAnsi="仿宋" w:eastAsia="仿宋" w:cs="仿宋"/>
          <w:sz w:val="25"/>
          <w:szCs w:val="25"/>
        </w:rPr>
      </w:pPr>
      <w:r>
        <w:rPr>
          <w:rFonts w:ascii="仿宋" w:hAnsi="仿宋" w:eastAsia="仿宋" w:cs="仿宋"/>
          <w:spacing w:val="11"/>
          <w:sz w:val="25"/>
          <w:szCs w:val="25"/>
          <w14:textOutline w14:w="4703" w14:cap="flat" w14:cmpd="sng">
            <w14:solidFill>
              <w14:srgbClr w14:val="000000"/>
            </w14:solidFill>
            <w14:prstDash w14:val="solid"/>
            <w14:miter w14:val="0"/>
          </w14:textOutline>
        </w:rPr>
        <w:t>5.3评审因素和评审标准一览表</w:t>
      </w:r>
    </w:p>
    <w:p w14:paraId="2507EA78">
      <w:pPr>
        <w:spacing w:before="88" w:line="224" w:lineRule="auto"/>
        <w:ind w:left="285"/>
        <w:rPr>
          <w:rFonts w:ascii="仿宋" w:hAnsi="仿宋" w:eastAsia="仿宋" w:cs="仿宋"/>
          <w:spacing w:val="8"/>
          <w:sz w:val="25"/>
          <w:szCs w:val="25"/>
          <w14:textOutline w14:w="4703" w14:cap="flat" w14:cmpd="sng">
            <w14:solidFill>
              <w14:srgbClr w14:val="000000"/>
            </w14:solidFill>
            <w14:prstDash w14:val="solid"/>
            <w14:miter w14:val="0"/>
          </w14:textOutline>
        </w:rPr>
      </w:pPr>
      <w:r>
        <w:rPr>
          <w:rFonts w:ascii="仿宋" w:hAnsi="仿宋" w:eastAsia="仿宋" w:cs="仿宋"/>
          <w:spacing w:val="8"/>
          <w:sz w:val="25"/>
          <w:szCs w:val="25"/>
          <w14:textOutline w14:w="4703" w14:cap="flat" w14:cmpd="sng">
            <w14:solidFill>
              <w14:srgbClr w14:val="000000"/>
            </w14:solidFill>
            <w14:prstDash w14:val="solid"/>
            <w14:miter w14:val="0"/>
          </w14:textOutline>
        </w:rPr>
        <w:t>5.3.1价格及商务</w:t>
      </w:r>
      <w:r>
        <w:rPr>
          <w:rFonts w:hint="eastAsia" w:ascii="仿宋" w:hAnsi="仿宋" w:eastAsia="仿宋" w:cs="仿宋"/>
          <w:spacing w:val="8"/>
          <w:sz w:val="25"/>
          <w:szCs w:val="25"/>
          <w:lang w:eastAsia="zh-CN"/>
          <w14:textOutline w14:w="4703" w14:cap="flat" w14:cmpd="sng">
            <w14:solidFill>
              <w14:srgbClr w14:val="000000"/>
            </w14:solidFill>
            <w14:prstDash w14:val="solid"/>
            <w14:miter w14:val="0"/>
          </w14:textOutline>
        </w:rPr>
        <w:t>技术</w:t>
      </w:r>
      <w:r>
        <w:rPr>
          <w:rFonts w:ascii="仿宋" w:hAnsi="仿宋" w:eastAsia="仿宋" w:cs="仿宋"/>
          <w:spacing w:val="8"/>
          <w:sz w:val="25"/>
          <w:szCs w:val="25"/>
          <w14:textOutline w14:w="4703" w14:cap="flat" w14:cmpd="sng">
            <w14:solidFill>
              <w14:srgbClr w14:val="000000"/>
            </w14:solidFill>
            <w14:prstDash w14:val="solid"/>
            <w14:miter w14:val="0"/>
          </w14:textOutline>
        </w:rPr>
        <w:t>评审因素</w:t>
      </w:r>
    </w:p>
    <w:p w14:paraId="3796A0F2">
      <w:pPr>
        <w:pStyle w:val="14"/>
        <w:rPr>
          <w:rFonts w:ascii="仿宋" w:hAnsi="仿宋" w:eastAsia="仿宋" w:cs="仿宋"/>
          <w:spacing w:val="8"/>
          <w:sz w:val="25"/>
          <w:szCs w:val="25"/>
          <w14:textOutline w14:w="4703" w14:cap="flat" w14:cmpd="sng">
            <w14:solidFill>
              <w14:srgbClr w14:val="000000"/>
            </w14:solidFill>
            <w14:prstDash w14:val="solid"/>
            <w14:miter w14:val="0"/>
          </w14:textOutline>
        </w:rPr>
      </w:pPr>
    </w:p>
    <w:p w14:paraId="6883D10F">
      <w:pPr>
        <w:pStyle w:val="14"/>
        <w:jc w:val="center"/>
        <w:rPr>
          <w:rFonts w:ascii="仿宋" w:hAnsi="仿宋" w:eastAsia="仿宋" w:cs="仿宋"/>
          <w:spacing w:val="8"/>
          <w:sz w:val="25"/>
          <w:szCs w:val="25"/>
          <w14:textOutline w14:w="4703" w14:cap="flat" w14:cmpd="sng">
            <w14:solidFill>
              <w14:srgbClr w14:val="000000"/>
            </w14:solidFill>
            <w14:prstDash w14:val="solid"/>
            <w14:miter w14:val="0"/>
          </w14:textOutline>
        </w:rPr>
      </w:pPr>
      <w:r>
        <w:rPr>
          <w:rFonts w:hint="eastAsia" w:ascii="宋体" w:hAnsi="宋体"/>
          <w:b/>
          <w:spacing w:val="-2"/>
          <w:sz w:val="30"/>
          <w:szCs w:val="30"/>
        </w:rPr>
        <w:t>报价部分</w:t>
      </w:r>
      <w:r>
        <w:rPr>
          <w:rFonts w:hint="eastAsia" w:ascii="宋体" w:hAnsi="宋体"/>
          <w:b/>
          <w:spacing w:val="-2"/>
          <w:sz w:val="24"/>
        </w:rPr>
        <w:t>（占总分值的</w:t>
      </w:r>
      <w:r>
        <w:rPr>
          <w:rFonts w:hint="eastAsia" w:ascii="宋体" w:hAnsi="宋体"/>
          <w:b/>
          <w:spacing w:val="-2"/>
          <w:sz w:val="24"/>
          <w:lang w:val="en-US" w:eastAsia="zh-CN"/>
        </w:rPr>
        <w:t>1</w:t>
      </w:r>
      <w:r>
        <w:rPr>
          <w:rFonts w:hint="eastAsia" w:ascii="宋体" w:hAnsi="宋体"/>
          <w:b/>
          <w:spacing w:val="-2"/>
          <w:sz w:val="24"/>
        </w:rPr>
        <w:t>0%）</w:t>
      </w:r>
    </w:p>
    <w:tbl>
      <w:tblPr>
        <w:tblStyle w:val="17"/>
        <w:tblW w:w="100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1164"/>
        <w:gridCol w:w="6633"/>
      </w:tblGrid>
      <w:tr w14:paraId="2CBE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81375C6">
            <w:pPr>
              <w:spacing w:line="360" w:lineRule="auto"/>
              <w:jc w:val="center"/>
              <w:rPr>
                <w:rFonts w:hint="eastAsia" w:ascii="宋体" w:hAnsi="宋体" w:cs="仿宋"/>
                <w:b/>
                <w:spacing w:val="-2"/>
                <w:sz w:val="24"/>
              </w:rPr>
            </w:pPr>
            <w:r>
              <w:rPr>
                <w:rFonts w:hint="eastAsia" w:ascii="宋体" w:hAnsi="宋体" w:cs="仿宋"/>
                <w:b/>
                <w:spacing w:val="-2"/>
                <w:sz w:val="24"/>
              </w:rPr>
              <w:t>序</w:t>
            </w:r>
          </w:p>
          <w:p w14:paraId="1BCA6FA5">
            <w:pPr>
              <w:spacing w:line="360" w:lineRule="auto"/>
              <w:jc w:val="center"/>
              <w:rPr>
                <w:rFonts w:hint="eastAsia" w:ascii="宋体" w:hAnsi="宋体" w:cs="仿宋"/>
                <w:b/>
                <w:spacing w:val="-2"/>
                <w:sz w:val="24"/>
              </w:rPr>
            </w:pPr>
            <w:r>
              <w:rPr>
                <w:rFonts w:hint="eastAsia" w:ascii="宋体" w:hAnsi="宋体" w:cs="仿宋"/>
                <w:b/>
                <w:spacing w:val="-2"/>
                <w:sz w:val="24"/>
              </w:rPr>
              <w:t>号</w:t>
            </w:r>
          </w:p>
        </w:tc>
        <w:tc>
          <w:tcPr>
            <w:tcW w:w="1134" w:type="dxa"/>
            <w:noWrap w:val="0"/>
            <w:vAlign w:val="center"/>
          </w:tcPr>
          <w:p w14:paraId="6C0860D8">
            <w:pPr>
              <w:spacing w:line="360" w:lineRule="auto"/>
              <w:jc w:val="center"/>
              <w:rPr>
                <w:rFonts w:hint="eastAsia" w:ascii="宋体" w:hAnsi="宋体" w:cs="仿宋"/>
                <w:b/>
                <w:spacing w:val="-2"/>
                <w:sz w:val="24"/>
              </w:rPr>
            </w:pPr>
            <w:r>
              <w:rPr>
                <w:rFonts w:hint="eastAsia" w:ascii="宋体" w:hAnsi="宋体" w:cs="仿宋"/>
                <w:b/>
                <w:spacing w:val="-2"/>
                <w:sz w:val="24"/>
              </w:rPr>
              <w:t>评审项目</w:t>
            </w:r>
          </w:p>
        </w:tc>
        <w:tc>
          <w:tcPr>
            <w:tcW w:w="1164" w:type="dxa"/>
            <w:noWrap w:val="0"/>
            <w:vAlign w:val="center"/>
          </w:tcPr>
          <w:p w14:paraId="258B9508">
            <w:pPr>
              <w:spacing w:line="360" w:lineRule="auto"/>
              <w:jc w:val="center"/>
              <w:rPr>
                <w:rFonts w:hint="eastAsia" w:ascii="宋体" w:hAnsi="宋体" w:cs="仿宋"/>
                <w:b/>
                <w:spacing w:val="-2"/>
                <w:sz w:val="24"/>
              </w:rPr>
            </w:pPr>
            <w:r>
              <w:rPr>
                <w:rFonts w:hint="eastAsia" w:ascii="宋体" w:hAnsi="宋体" w:cs="仿宋"/>
                <w:b/>
                <w:spacing w:val="-2"/>
                <w:sz w:val="24"/>
              </w:rPr>
              <w:t>分值</w:t>
            </w:r>
          </w:p>
        </w:tc>
        <w:tc>
          <w:tcPr>
            <w:tcW w:w="6633" w:type="dxa"/>
            <w:noWrap w:val="0"/>
            <w:vAlign w:val="center"/>
          </w:tcPr>
          <w:p w14:paraId="2AF57A34">
            <w:pPr>
              <w:spacing w:line="360" w:lineRule="auto"/>
              <w:jc w:val="center"/>
              <w:rPr>
                <w:rFonts w:hint="eastAsia" w:ascii="宋体" w:hAnsi="宋体" w:cs="仿宋"/>
                <w:b/>
                <w:spacing w:val="-2"/>
                <w:sz w:val="24"/>
              </w:rPr>
            </w:pPr>
            <w:r>
              <w:rPr>
                <w:rFonts w:hint="eastAsia" w:ascii="宋体" w:hAnsi="宋体" w:cs="仿宋"/>
                <w:b/>
                <w:spacing w:val="-2"/>
                <w:sz w:val="24"/>
              </w:rPr>
              <w:t>评分标准（下浮率）</w:t>
            </w:r>
          </w:p>
        </w:tc>
      </w:tr>
      <w:tr w14:paraId="7FE0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noWrap w:val="0"/>
            <w:vAlign w:val="center"/>
          </w:tcPr>
          <w:p w14:paraId="48C5D569">
            <w:pPr>
              <w:spacing w:line="360" w:lineRule="auto"/>
              <w:rPr>
                <w:rFonts w:hint="eastAsia" w:ascii="宋体" w:hAnsi="宋体" w:cs="宋体"/>
                <w:kern w:val="0"/>
                <w:sz w:val="24"/>
              </w:rPr>
            </w:pPr>
            <w:r>
              <w:rPr>
                <w:rFonts w:hint="eastAsia" w:ascii="宋体" w:hAnsi="宋体" w:cs="宋体"/>
                <w:kern w:val="0"/>
                <w:sz w:val="24"/>
              </w:rPr>
              <w:t>1</w:t>
            </w:r>
          </w:p>
          <w:p w14:paraId="166BDE5C">
            <w:pPr>
              <w:spacing w:line="360" w:lineRule="auto"/>
              <w:rPr>
                <w:rFonts w:hint="eastAsia" w:ascii="宋体" w:hAnsi="宋体" w:cs="宋体"/>
                <w:kern w:val="0"/>
                <w:sz w:val="24"/>
              </w:rPr>
            </w:pPr>
          </w:p>
        </w:tc>
        <w:tc>
          <w:tcPr>
            <w:tcW w:w="1134" w:type="dxa"/>
            <w:noWrap w:val="0"/>
            <w:vAlign w:val="center"/>
          </w:tcPr>
          <w:p w14:paraId="5F66AE6B">
            <w:pPr>
              <w:widowControl/>
              <w:jc w:val="center"/>
              <w:textAlignment w:val="center"/>
              <w:rPr>
                <w:rFonts w:ascii="宋体" w:hAnsi="宋体" w:cs="宋体"/>
                <w:b/>
                <w:bCs/>
                <w:kern w:val="0"/>
                <w:sz w:val="24"/>
              </w:rPr>
            </w:pPr>
            <w:r>
              <w:rPr>
                <w:rFonts w:hint="eastAsia" w:ascii="宋体" w:hAnsi="宋体" w:eastAsia="宋体" w:cs="宋体"/>
                <w:color w:val="000000"/>
                <w:highlight w:val="none"/>
                <w:lang w:val="en-US" w:eastAsia="zh-CN"/>
              </w:rPr>
              <w:t>经济部分</w:t>
            </w:r>
          </w:p>
        </w:tc>
        <w:tc>
          <w:tcPr>
            <w:tcW w:w="1164" w:type="dxa"/>
            <w:noWrap w:val="0"/>
            <w:vAlign w:val="center"/>
          </w:tcPr>
          <w:p w14:paraId="49E29D88">
            <w:pPr>
              <w:spacing w:line="360" w:lineRule="auto"/>
              <w:ind w:firstLine="240" w:firstLineChars="100"/>
              <w:rPr>
                <w:rFonts w:hint="eastAsia" w:ascii="宋体" w:hAnsi="宋体" w:cs="宋体"/>
                <w:kern w:val="0"/>
                <w:sz w:val="24"/>
              </w:rPr>
            </w:pPr>
            <w:r>
              <w:rPr>
                <w:rFonts w:hint="eastAsia" w:ascii="宋体" w:hAnsi="宋体" w:cs="宋体"/>
                <w:kern w:val="0"/>
                <w:sz w:val="24"/>
                <w:lang w:val="en-US" w:eastAsia="zh-CN"/>
              </w:rPr>
              <w:t>10</w:t>
            </w:r>
            <w:r>
              <w:rPr>
                <w:rFonts w:hint="eastAsia" w:ascii="宋体" w:hAnsi="宋体" w:cs="宋体"/>
                <w:kern w:val="0"/>
                <w:sz w:val="24"/>
              </w:rPr>
              <w:t>分</w:t>
            </w:r>
          </w:p>
          <w:p w14:paraId="172A8F14">
            <w:pPr>
              <w:spacing w:line="360" w:lineRule="auto"/>
              <w:rPr>
                <w:rFonts w:hint="eastAsia" w:ascii="宋体" w:hAnsi="宋体" w:cs="宋体"/>
                <w:kern w:val="0"/>
                <w:sz w:val="24"/>
              </w:rPr>
            </w:pPr>
          </w:p>
        </w:tc>
        <w:tc>
          <w:tcPr>
            <w:tcW w:w="6633" w:type="dxa"/>
            <w:noWrap w:val="0"/>
            <w:vAlign w:val="center"/>
          </w:tcPr>
          <w:p w14:paraId="41A66C81">
            <w:pPr>
              <w:spacing w:line="400" w:lineRule="exact"/>
              <w:jc w:val="left"/>
              <w:rPr>
                <w:rFonts w:hint="eastAsia" w:ascii="仿宋" w:hAnsi="仿宋" w:eastAsia="仿宋" w:cs="仿宋"/>
                <w:spacing w:val="6"/>
                <w:sz w:val="25"/>
                <w:szCs w:val="25"/>
                <w:lang w:val="en-US" w:eastAsia="zh-CN"/>
              </w:rPr>
            </w:pPr>
            <w:r>
              <w:rPr>
                <w:rFonts w:hint="eastAsia" w:ascii="仿宋" w:hAnsi="仿宋" w:eastAsia="仿宋" w:cs="仿宋"/>
                <w:spacing w:val="6"/>
                <w:sz w:val="25"/>
                <w:szCs w:val="25"/>
                <w:lang w:val="en-US" w:eastAsia="zh-CN"/>
              </w:rPr>
              <w:t>基准价为合理低价，即满足招标文件要求且最终报价最低的投标报价为评标基准价，其价格分为满分。其他供应商的价格分统一按照下列公式计算：</w:t>
            </w:r>
          </w:p>
          <w:p w14:paraId="50E0FEC0">
            <w:pPr>
              <w:spacing w:line="400" w:lineRule="exact"/>
              <w:jc w:val="left"/>
              <w:rPr>
                <w:rFonts w:hint="eastAsia" w:ascii="仿宋" w:hAnsi="仿宋" w:eastAsia="仿宋" w:cs="仿宋"/>
                <w:spacing w:val="6"/>
                <w:sz w:val="25"/>
                <w:szCs w:val="25"/>
                <w:lang w:val="en-US" w:eastAsia="zh-CN"/>
              </w:rPr>
            </w:pPr>
            <w:r>
              <w:rPr>
                <w:rFonts w:hint="eastAsia" w:ascii="仿宋" w:hAnsi="仿宋" w:eastAsia="仿宋" w:cs="仿宋"/>
                <w:spacing w:val="6"/>
                <w:sz w:val="25"/>
                <w:szCs w:val="25"/>
                <w:lang w:val="en-US" w:eastAsia="zh-CN"/>
              </w:rPr>
              <w:t xml:space="preserve">投标报价得分=(投标基准价／投标报价)×价格分值×100 </w:t>
            </w:r>
          </w:p>
          <w:p w14:paraId="1E4FCAB4">
            <w:pPr>
              <w:spacing w:line="400" w:lineRule="exact"/>
              <w:jc w:val="left"/>
              <w:rPr>
                <w:rFonts w:hint="eastAsia" w:ascii="仿宋" w:hAnsi="仿宋" w:eastAsia="仿宋" w:cs="仿宋"/>
                <w:sz w:val="25"/>
                <w:szCs w:val="25"/>
              </w:rPr>
            </w:pPr>
            <w:r>
              <w:rPr>
                <w:rFonts w:hint="eastAsia" w:ascii="仿宋" w:hAnsi="仿宋" w:eastAsia="仿宋" w:cs="仿宋"/>
                <w:spacing w:val="6"/>
                <w:sz w:val="25"/>
                <w:szCs w:val="25"/>
                <w:lang w:val="en-US" w:eastAsia="zh-CN"/>
              </w:rPr>
              <w:t>注：有效的投标报价及其个数是指通过评标委员会初步评审的有效投标人投标报价及其个数。</w:t>
            </w:r>
          </w:p>
          <w:p w14:paraId="57F35D04">
            <w:pPr>
              <w:pStyle w:val="25"/>
              <w:spacing w:before="86" w:line="263" w:lineRule="auto"/>
              <w:ind w:left="13" w:right="104" w:firstLine="5"/>
              <w:rPr>
                <w:rFonts w:hint="default" w:ascii="宋体" w:hAnsi="宋体" w:eastAsia="宋体" w:cs="宋体"/>
                <w:kern w:val="0"/>
                <w:sz w:val="24"/>
                <w:lang w:val="en-US" w:eastAsia="zh-CN"/>
              </w:rPr>
            </w:pPr>
            <w:r>
              <w:rPr>
                <w:rFonts w:hint="eastAsia" w:ascii="仿宋" w:hAnsi="仿宋" w:eastAsia="仿宋" w:cs="仿宋"/>
                <w:spacing w:val="9"/>
                <w:sz w:val="25"/>
                <w:szCs w:val="25"/>
              </w:rPr>
              <w:t>注：报价得分小数点后保留两位，报价得负分时按0分计取。有效报价为最终投标报价。</w:t>
            </w:r>
          </w:p>
        </w:tc>
      </w:tr>
    </w:tbl>
    <w:p w14:paraId="440D593A">
      <w:pPr>
        <w:pStyle w:val="14"/>
      </w:pPr>
    </w:p>
    <w:p w14:paraId="66A7B086">
      <w:pPr>
        <w:pStyle w:val="14"/>
      </w:pPr>
    </w:p>
    <w:p w14:paraId="37F8AF1F">
      <w:pPr>
        <w:spacing w:line="360" w:lineRule="auto"/>
        <w:jc w:val="center"/>
        <w:rPr>
          <w:rFonts w:hint="eastAsia" w:ascii="宋体" w:hAnsi="宋体"/>
          <w:b/>
          <w:spacing w:val="-2"/>
          <w:sz w:val="24"/>
        </w:rPr>
      </w:pPr>
      <w:r>
        <w:rPr>
          <w:rFonts w:hint="eastAsia" w:ascii="宋体" w:hAnsi="宋体"/>
          <w:b/>
          <w:spacing w:val="-2"/>
          <w:sz w:val="30"/>
          <w:szCs w:val="30"/>
        </w:rPr>
        <w:t>商务技术部分</w:t>
      </w:r>
      <w:r>
        <w:rPr>
          <w:rFonts w:hint="eastAsia" w:ascii="宋体" w:hAnsi="宋体"/>
          <w:b/>
          <w:spacing w:val="-2"/>
          <w:sz w:val="24"/>
        </w:rPr>
        <w:t>（占总分值的</w:t>
      </w:r>
      <w:r>
        <w:rPr>
          <w:rFonts w:hint="eastAsia" w:ascii="宋体" w:hAnsi="宋体"/>
          <w:b/>
          <w:spacing w:val="-2"/>
          <w:sz w:val="24"/>
          <w:lang w:val="en-US" w:eastAsia="zh-CN"/>
        </w:rPr>
        <w:t>9</w:t>
      </w:r>
      <w:r>
        <w:rPr>
          <w:rFonts w:hint="eastAsia" w:ascii="宋体" w:hAnsi="宋体"/>
          <w:b/>
          <w:spacing w:val="-2"/>
          <w:sz w:val="24"/>
        </w:rPr>
        <w:t>0%）</w:t>
      </w:r>
    </w:p>
    <w:tbl>
      <w:tblPr>
        <w:tblStyle w:val="17"/>
        <w:tblW w:w="9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985"/>
        <w:gridCol w:w="850"/>
        <w:gridCol w:w="6231"/>
      </w:tblGrid>
      <w:tr w14:paraId="2A53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75" w:type="dxa"/>
            <w:noWrap w:val="0"/>
            <w:vAlign w:val="center"/>
          </w:tcPr>
          <w:p w14:paraId="6FCC3E78">
            <w:pPr>
              <w:spacing w:line="400" w:lineRule="exact"/>
              <w:jc w:val="center"/>
              <w:rPr>
                <w:rFonts w:hint="eastAsia" w:ascii="Times New Roman" w:hAnsi="Times New Roman" w:eastAsia="宋体" w:cs="Times New Roman"/>
                <w:b/>
                <w:bCs/>
                <w:spacing w:val="6"/>
                <w:sz w:val="25"/>
                <w:szCs w:val="25"/>
              </w:rPr>
            </w:pPr>
            <w:r>
              <w:rPr>
                <w:rFonts w:hint="eastAsia" w:ascii="Times New Roman" w:hAnsi="Times New Roman" w:eastAsia="宋体" w:cs="Times New Roman"/>
                <w:b/>
                <w:bCs/>
                <w:spacing w:val="6"/>
                <w:sz w:val="25"/>
                <w:szCs w:val="25"/>
              </w:rPr>
              <w:t>序</w:t>
            </w:r>
          </w:p>
          <w:p w14:paraId="379E6813">
            <w:pPr>
              <w:spacing w:line="400" w:lineRule="exact"/>
              <w:jc w:val="center"/>
              <w:rPr>
                <w:rFonts w:ascii="Times New Roman" w:hAnsi="Times New Roman" w:eastAsia="宋体" w:cs="Times New Roman"/>
                <w:b/>
                <w:bCs/>
                <w:spacing w:val="6"/>
                <w:sz w:val="25"/>
                <w:szCs w:val="25"/>
              </w:rPr>
            </w:pPr>
            <w:r>
              <w:rPr>
                <w:rFonts w:hint="eastAsia" w:ascii="Times New Roman" w:hAnsi="Times New Roman" w:eastAsia="宋体" w:cs="Times New Roman"/>
                <w:b/>
                <w:bCs/>
                <w:spacing w:val="6"/>
                <w:sz w:val="25"/>
                <w:szCs w:val="25"/>
              </w:rPr>
              <w:t>号</w:t>
            </w:r>
          </w:p>
        </w:tc>
        <w:tc>
          <w:tcPr>
            <w:tcW w:w="1985" w:type="dxa"/>
            <w:noWrap w:val="0"/>
            <w:vAlign w:val="center"/>
          </w:tcPr>
          <w:p w14:paraId="4EB2F617">
            <w:pPr>
              <w:spacing w:line="400" w:lineRule="exact"/>
              <w:jc w:val="center"/>
              <w:rPr>
                <w:rFonts w:ascii="Times New Roman" w:hAnsi="Times New Roman" w:eastAsia="宋体" w:cs="Times New Roman"/>
                <w:b/>
                <w:bCs/>
                <w:spacing w:val="6"/>
                <w:sz w:val="25"/>
                <w:szCs w:val="25"/>
              </w:rPr>
            </w:pPr>
            <w:r>
              <w:rPr>
                <w:rFonts w:hint="eastAsia" w:ascii="Times New Roman" w:hAnsi="Times New Roman" w:eastAsia="宋体" w:cs="Times New Roman"/>
                <w:b/>
                <w:bCs/>
                <w:spacing w:val="6"/>
                <w:sz w:val="25"/>
                <w:szCs w:val="25"/>
              </w:rPr>
              <w:t>评审项目</w:t>
            </w:r>
          </w:p>
        </w:tc>
        <w:tc>
          <w:tcPr>
            <w:tcW w:w="850" w:type="dxa"/>
            <w:noWrap w:val="0"/>
            <w:vAlign w:val="center"/>
          </w:tcPr>
          <w:p w14:paraId="7C21C43A">
            <w:pPr>
              <w:spacing w:line="400" w:lineRule="exact"/>
              <w:jc w:val="center"/>
              <w:rPr>
                <w:rFonts w:ascii="Times New Roman" w:hAnsi="Times New Roman" w:eastAsia="宋体" w:cs="Times New Roman"/>
                <w:b/>
                <w:bCs/>
                <w:spacing w:val="6"/>
                <w:sz w:val="25"/>
                <w:szCs w:val="25"/>
              </w:rPr>
            </w:pPr>
            <w:r>
              <w:rPr>
                <w:rFonts w:hint="eastAsia" w:ascii="Times New Roman" w:hAnsi="Times New Roman" w:eastAsia="宋体" w:cs="Times New Roman"/>
                <w:b/>
                <w:bCs/>
                <w:spacing w:val="6"/>
                <w:sz w:val="25"/>
                <w:szCs w:val="25"/>
              </w:rPr>
              <w:t>分  值</w:t>
            </w:r>
          </w:p>
        </w:tc>
        <w:tc>
          <w:tcPr>
            <w:tcW w:w="6231" w:type="dxa"/>
            <w:noWrap w:val="0"/>
            <w:vAlign w:val="center"/>
          </w:tcPr>
          <w:p w14:paraId="363C714E">
            <w:pPr>
              <w:spacing w:line="400" w:lineRule="exact"/>
              <w:jc w:val="center"/>
              <w:rPr>
                <w:rFonts w:hint="eastAsia" w:ascii="Times New Roman" w:hAnsi="Times New Roman" w:eastAsia="宋体" w:cs="Times New Roman"/>
                <w:b/>
                <w:bCs/>
                <w:spacing w:val="6"/>
                <w:sz w:val="25"/>
                <w:szCs w:val="25"/>
              </w:rPr>
            </w:pPr>
            <w:r>
              <w:rPr>
                <w:rFonts w:hint="eastAsia" w:ascii="Times New Roman" w:hAnsi="Times New Roman" w:eastAsia="宋体" w:cs="Times New Roman"/>
                <w:b/>
                <w:bCs/>
                <w:spacing w:val="6"/>
                <w:sz w:val="25"/>
                <w:szCs w:val="25"/>
              </w:rPr>
              <w:t>评分标准</w:t>
            </w:r>
          </w:p>
        </w:tc>
      </w:tr>
      <w:tr w14:paraId="72D2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675" w:type="dxa"/>
            <w:noWrap w:val="0"/>
            <w:vAlign w:val="center"/>
          </w:tcPr>
          <w:p w14:paraId="0478B30C">
            <w:pPr>
              <w:pStyle w:val="25"/>
              <w:spacing w:before="99" w:line="272" w:lineRule="auto"/>
              <w:ind w:left="16" w:right="112" w:firstLine="6"/>
              <w:jc w:val="both"/>
              <w:rPr>
                <w:rFonts w:hint="eastAsia"/>
                <w:spacing w:val="6"/>
                <w:sz w:val="25"/>
                <w:szCs w:val="25"/>
                <w:lang w:val="en-US" w:eastAsia="zh-CN"/>
              </w:rPr>
            </w:pPr>
            <w:r>
              <w:rPr>
                <w:rFonts w:hint="eastAsia"/>
                <w:spacing w:val="6"/>
                <w:sz w:val="25"/>
                <w:szCs w:val="25"/>
                <w:lang w:val="en-US" w:eastAsia="zh-CN"/>
              </w:rPr>
              <w:t>1</w:t>
            </w:r>
          </w:p>
        </w:tc>
        <w:tc>
          <w:tcPr>
            <w:tcW w:w="1985" w:type="dxa"/>
            <w:noWrap w:val="0"/>
            <w:vAlign w:val="center"/>
          </w:tcPr>
          <w:p w14:paraId="51A22290">
            <w:pPr>
              <w:pStyle w:val="25"/>
              <w:spacing w:before="99" w:line="272" w:lineRule="auto"/>
              <w:ind w:left="16" w:right="112" w:firstLine="6"/>
              <w:jc w:val="center"/>
              <w:rPr>
                <w:rFonts w:hint="eastAsia"/>
                <w:spacing w:val="6"/>
                <w:sz w:val="25"/>
                <w:szCs w:val="25"/>
                <w:lang w:val="en-US" w:eastAsia="zh-CN"/>
              </w:rPr>
            </w:pPr>
            <w:r>
              <w:rPr>
                <w:rFonts w:hint="eastAsia"/>
                <w:spacing w:val="6"/>
                <w:sz w:val="25"/>
                <w:szCs w:val="25"/>
                <w:lang w:val="en-US" w:eastAsia="zh-CN"/>
              </w:rPr>
              <w:t>业绩</w:t>
            </w:r>
          </w:p>
        </w:tc>
        <w:tc>
          <w:tcPr>
            <w:tcW w:w="850" w:type="dxa"/>
            <w:noWrap w:val="0"/>
            <w:vAlign w:val="center"/>
          </w:tcPr>
          <w:p w14:paraId="5A3959A1">
            <w:pPr>
              <w:pStyle w:val="25"/>
              <w:keepNext w:val="0"/>
              <w:keepLines w:val="0"/>
              <w:pageBreakBefore w:val="0"/>
              <w:widowControl/>
              <w:kinsoku w:val="0"/>
              <w:wordWrap/>
              <w:overflowPunct/>
              <w:topLinePunct w:val="0"/>
              <w:autoSpaceDE w:val="0"/>
              <w:autoSpaceDN w:val="0"/>
              <w:bidi w:val="0"/>
              <w:adjustRightInd w:val="0"/>
              <w:snapToGrid w:val="0"/>
              <w:spacing w:before="99" w:line="272" w:lineRule="auto"/>
              <w:ind w:left="17" w:right="0" w:firstLine="0"/>
              <w:jc w:val="center"/>
              <w:textAlignment w:val="baseline"/>
              <w:rPr>
                <w:rFonts w:hint="default"/>
                <w:spacing w:val="6"/>
                <w:sz w:val="25"/>
                <w:szCs w:val="25"/>
                <w:lang w:val="en-US" w:eastAsia="zh-CN"/>
              </w:rPr>
            </w:pPr>
            <w:r>
              <w:rPr>
                <w:rFonts w:hint="eastAsia" w:ascii="宋体" w:hAnsi="宋体" w:cs="宋体"/>
                <w:sz w:val="24"/>
                <w:lang w:val="en-US" w:eastAsia="zh-CN"/>
              </w:rPr>
              <w:t>6</w:t>
            </w:r>
            <w:r>
              <w:rPr>
                <w:rFonts w:hint="eastAsia" w:ascii="宋体" w:hAnsi="宋体" w:cs="宋体"/>
                <w:sz w:val="24"/>
              </w:rPr>
              <w:t>分</w:t>
            </w:r>
          </w:p>
        </w:tc>
        <w:tc>
          <w:tcPr>
            <w:tcW w:w="6231" w:type="dxa"/>
            <w:noWrap w:val="0"/>
            <w:vAlign w:val="center"/>
          </w:tcPr>
          <w:p w14:paraId="621A967B">
            <w:pPr>
              <w:pStyle w:val="25"/>
              <w:keepNext w:val="0"/>
              <w:keepLines w:val="0"/>
              <w:pageBreakBefore w:val="0"/>
              <w:widowControl/>
              <w:kinsoku w:val="0"/>
              <w:wordWrap/>
              <w:overflowPunct/>
              <w:topLinePunct w:val="0"/>
              <w:autoSpaceDE w:val="0"/>
              <w:autoSpaceDN w:val="0"/>
              <w:bidi w:val="0"/>
              <w:adjustRightInd w:val="0"/>
              <w:snapToGrid w:val="0"/>
              <w:spacing w:before="99" w:line="360" w:lineRule="auto"/>
              <w:ind w:left="16" w:right="112" w:firstLine="6"/>
              <w:jc w:val="both"/>
              <w:textAlignment w:val="baseline"/>
              <w:rPr>
                <w:rFonts w:hint="eastAsia"/>
                <w:spacing w:val="6"/>
                <w:sz w:val="25"/>
                <w:szCs w:val="25"/>
                <w:lang w:val="en-US" w:eastAsia="zh-CN"/>
              </w:rPr>
            </w:pPr>
            <w:r>
              <w:rPr>
                <w:rFonts w:hint="eastAsia"/>
                <w:spacing w:val="6"/>
                <w:sz w:val="25"/>
                <w:szCs w:val="25"/>
                <w:lang w:val="en-US" w:eastAsia="zh-CN"/>
              </w:rPr>
              <w:t>投标人自2022年2月1日至今的类似业绩，每提供1个业绩得2分，最多得6分。（该项评分以供应商提供合同关键页（包括金额、签约日期、双方签章）复印件或中标通知书复印件加盖公章为准）</w:t>
            </w:r>
          </w:p>
        </w:tc>
      </w:tr>
      <w:tr w14:paraId="1393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75" w:type="dxa"/>
            <w:noWrap w:val="0"/>
            <w:vAlign w:val="center"/>
          </w:tcPr>
          <w:p w14:paraId="51AC6F85">
            <w:pPr>
              <w:pStyle w:val="25"/>
              <w:spacing w:before="99" w:line="272" w:lineRule="auto"/>
              <w:ind w:left="16" w:right="112" w:firstLine="6"/>
              <w:jc w:val="both"/>
              <w:rPr>
                <w:rFonts w:hint="eastAsia"/>
                <w:spacing w:val="6"/>
                <w:sz w:val="25"/>
                <w:szCs w:val="25"/>
                <w:lang w:val="en-US" w:eastAsia="zh-CN"/>
              </w:rPr>
            </w:pPr>
            <w:r>
              <w:rPr>
                <w:rFonts w:hint="eastAsia"/>
                <w:spacing w:val="6"/>
                <w:sz w:val="25"/>
                <w:szCs w:val="25"/>
                <w:lang w:val="en-US" w:eastAsia="zh-CN"/>
              </w:rPr>
              <w:t>2</w:t>
            </w:r>
          </w:p>
        </w:tc>
        <w:tc>
          <w:tcPr>
            <w:tcW w:w="1985" w:type="dxa"/>
            <w:noWrap w:val="0"/>
            <w:vAlign w:val="center"/>
          </w:tcPr>
          <w:p w14:paraId="13A61210">
            <w:pPr>
              <w:pStyle w:val="25"/>
              <w:spacing w:before="99" w:line="272" w:lineRule="auto"/>
              <w:ind w:left="16" w:right="112" w:firstLine="267" w:firstLineChars="102"/>
              <w:jc w:val="center"/>
              <w:rPr>
                <w:rFonts w:hint="eastAsia"/>
                <w:spacing w:val="6"/>
                <w:sz w:val="25"/>
                <w:szCs w:val="25"/>
                <w:lang w:val="en-US" w:eastAsia="zh-CN"/>
              </w:rPr>
            </w:pPr>
            <w:r>
              <w:rPr>
                <w:rFonts w:hint="eastAsia"/>
                <w:spacing w:val="6"/>
                <w:sz w:val="25"/>
                <w:szCs w:val="25"/>
                <w:lang w:val="en-US" w:eastAsia="zh-CN"/>
              </w:rPr>
              <w:t>本项目拟投入车辆</w:t>
            </w:r>
          </w:p>
        </w:tc>
        <w:tc>
          <w:tcPr>
            <w:tcW w:w="850" w:type="dxa"/>
            <w:noWrap w:val="0"/>
            <w:vAlign w:val="center"/>
          </w:tcPr>
          <w:p w14:paraId="2845B6AE">
            <w:pPr>
              <w:pStyle w:val="25"/>
              <w:keepNext w:val="0"/>
              <w:keepLines w:val="0"/>
              <w:pageBreakBefore w:val="0"/>
              <w:widowControl/>
              <w:kinsoku w:val="0"/>
              <w:wordWrap/>
              <w:overflowPunct/>
              <w:topLinePunct w:val="0"/>
              <w:autoSpaceDE w:val="0"/>
              <w:autoSpaceDN w:val="0"/>
              <w:bidi w:val="0"/>
              <w:adjustRightInd w:val="0"/>
              <w:snapToGrid w:val="0"/>
              <w:spacing w:before="99" w:line="272" w:lineRule="auto"/>
              <w:ind w:left="17" w:right="0" w:firstLine="0"/>
              <w:jc w:val="center"/>
              <w:textAlignment w:val="baseline"/>
              <w:rPr>
                <w:rFonts w:hint="eastAsia"/>
                <w:spacing w:val="6"/>
                <w:sz w:val="25"/>
                <w:szCs w:val="25"/>
                <w:lang w:val="en-US" w:eastAsia="zh-CN"/>
              </w:rPr>
            </w:pPr>
            <w:r>
              <w:rPr>
                <w:rFonts w:hint="eastAsia" w:ascii="宋体" w:hAnsi="宋体" w:cs="宋体"/>
                <w:sz w:val="24"/>
                <w:lang w:val="en-US" w:eastAsia="zh-CN"/>
              </w:rPr>
              <w:t>5</w:t>
            </w:r>
            <w:r>
              <w:rPr>
                <w:rFonts w:hint="eastAsia" w:ascii="宋体" w:hAnsi="宋体" w:cs="宋体"/>
                <w:sz w:val="24"/>
              </w:rPr>
              <w:t>分</w:t>
            </w:r>
          </w:p>
        </w:tc>
        <w:tc>
          <w:tcPr>
            <w:tcW w:w="6231" w:type="dxa"/>
            <w:noWrap w:val="0"/>
            <w:vAlign w:val="top"/>
          </w:tcPr>
          <w:p w14:paraId="2C96FFDD">
            <w:pPr>
              <w:pStyle w:val="25"/>
              <w:spacing w:before="96" w:line="286" w:lineRule="auto"/>
              <w:ind w:left="14" w:right="19" w:firstLine="7"/>
              <w:jc w:val="both"/>
              <w:rPr>
                <w:sz w:val="25"/>
                <w:szCs w:val="25"/>
              </w:rPr>
            </w:pPr>
            <w:r>
              <w:rPr>
                <w:spacing w:val="8"/>
                <w:sz w:val="25"/>
                <w:szCs w:val="25"/>
              </w:rPr>
              <w:t>拥有</w:t>
            </w:r>
            <w:r>
              <w:rPr>
                <w:rFonts w:hint="eastAsia"/>
                <w:spacing w:val="8"/>
                <w:sz w:val="25"/>
                <w:szCs w:val="25"/>
                <w:lang w:eastAsia="zh-CN"/>
              </w:rPr>
              <w:t>适宜该项目使用的</w:t>
            </w:r>
            <w:r>
              <w:rPr>
                <w:spacing w:val="8"/>
                <w:sz w:val="25"/>
                <w:szCs w:val="25"/>
              </w:rPr>
              <w:t>专用车辆3辆以下得1分，3辆得2分，3辆以上每增加1辆加1分，最高得</w:t>
            </w:r>
            <w:r>
              <w:rPr>
                <w:rFonts w:hint="eastAsia"/>
                <w:spacing w:val="8"/>
                <w:sz w:val="25"/>
                <w:szCs w:val="25"/>
                <w:lang w:val="en-US" w:eastAsia="zh-CN"/>
              </w:rPr>
              <w:t>5</w:t>
            </w:r>
            <w:r>
              <w:rPr>
                <w:spacing w:val="8"/>
                <w:sz w:val="25"/>
                <w:szCs w:val="25"/>
              </w:rPr>
              <w:t>分。（车辆须为公司、法人所</w:t>
            </w:r>
            <w:r>
              <w:rPr>
                <w:spacing w:val="9"/>
                <w:sz w:val="25"/>
                <w:szCs w:val="25"/>
              </w:rPr>
              <w:t>有或租赁</w:t>
            </w:r>
            <w:r>
              <w:rPr>
                <w:rFonts w:hint="eastAsia"/>
                <w:spacing w:val="9"/>
                <w:sz w:val="25"/>
                <w:szCs w:val="25"/>
                <w:lang w:eastAsia="zh-CN"/>
              </w:rPr>
              <w:t>。</w:t>
            </w:r>
            <w:r>
              <w:rPr>
                <w:spacing w:val="9"/>
                <w:sz w:val="25"/>
                <w:szCs w:val="25"/>
              </w:rPr>
              <w:t>车辆为公司、法人所有的，需提供车辆行</w:t>
            </w:r>
            <w:r>
              <w:rPr>
                <w:spacing w:val="8"/>
                <w:sz w:val="25"/>
                <w:szCs w:val="25"/>
              </w:rPr>
              <w:t>驶证；车辆为租赁的，需提供车辆行驶证以及在有效期内的车辆租赁协议，未提</w:t>
            </w:r>
            <w:r>
              <w:rPr>
                <w:spacing w:val="4"/>
                <w:sz w:val="25"/>
                <w:szCs w:val="25"/>
              </w:rPr>
              <w:t>供不得分。</w:t>
            </w:r>
          </w:p>
          <w:p w14:paraId="60CBC6DF">
            <w:pPr>
              <w:pStyle w:val="25"/>
              <w:keepNext w:val="0"/>
              <w:keepLines w:val="0"/>
              <w:pageBreakBefore w:val="0"/>
              <w:widowControl/>
              <w:kinsoku w:val="0"/>
              <w:wordWrap/>
              <w:overflowPunct/>
              <w:topLinePunct w:val="0"/>
              <w:autoSpaceDE w:val="0"/>
              <w:autoSpaceDN w:val="0"/>
              <w:bidi w:val="0"/>
              <w:adjustRightInd w:val="0"/>
              <w:snapToGrid w:val="0"/>
              <w:spacing w:before="99" w:line="240" w:lineRule="auto"/>
              <w:ind w:left="16" w:right="112" w:firstLine="6"/>
              <w:jc w:val="both"/>
              <w:textAlignment w:val="baseline"/>
              <w:rPr>
                <w:rFonts w:hint="eastAsia"/>
                <w:spacing w:val="6"/>
                <w:sz w:val="25"/>
                <w:szCs w:val="25"/>
              </w:rPr>
            </w:pPr>
            <w:r>
              <w:rPr>
                <w:spacing w:val="8"/>
                <w:sz w:val="25"/>
                <w:szCs w:val="25"/>
              </w:rPr>
              <w:t>注：须提供车辆的行驶证或车辆登记证、租车协</w:t>
            </w:r>
            <w:r>
              <w:rPr>
                <w:spacing w:val="6"/>
                <w:sz w:val="25"/>
                <w:szCs w:val="25"/>
              </w:rPr>
              <w:t>议复印件加盖公章。</w:t>
            </w:r>
          </w:p>
        </w:tc>
      </w:tr>
      <w:tr w14:paraId="5265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noWrap w:val="0"/>
            <w:vAlign w:val="center"/>
          </w:tcPr>
          <w:p w14:paraId="7C0B8D2D">
            <w:pPr>
              <w:pStyle w:val="25"/>
              <w:spacing w:before="99" w:line="272" w:lineRule="auto"/>
              <w:ind w:left="16" w:right="112" w:firstLine="6"/>
              <w:jc w:val="both"/>
              <w:rPr>
                <w:rFonts w:hint="eastAsia"/>
                <w:spacing w:val="6"/>
                <w:sz w:val="25"/>
                <w:szCs w:val="25"/>
                <w:lang w:val="en-US" w:eastAsia="zh-CN"/>
              </w:rPr>
            </w:pPr>
            <w:r>
              <w:rPr>
                <w:rFonts w:hint="eastAsia"/>
                <w:spacing w:val="6"/>
                <w:sz w:val="25"/>
                <w:szCs w:val="25"/>
                <w:lang w:val="en-US" w:eastAsia="zh-CN"/>
              </w:rPr>
              <w:t>3</w:t>
            </w:r>
          </w:p>
        </w:tc>
        <w:tc>
          <w:tcPr>
            <w:tcW w:w="1985" w:type="dxa"/>
            <w:noWrap w:val="0"/>
            <w:vAlign w:val="center"/>
          </w:tcPr>
          <w:p w14:paraId="0E67A5E1">
            <w:pPr>
              <w:pStyle w:val="25"/>
              <w:spacing w:before="99" w:line="272" w:lineRule="auto"/>
              <w:ind w:left="16" w:right="112" w:firstLine="6"/>
              <w:jc w:val="center"/>
              <w:rPr>
                <w:rFonts w:hint="eastAsia"/>
                <w:spacing w:val="6"/>
                <w:sz w:val="25"/>
                <w:szCs w:val="25"/>
                <w:lang w:val="en-US" w:eastAsia="zh-CN"/>
              </w:rPr>
            </w:pPr>
            <w:r>
              <w:rPr>
                <w:rFonts w:hint="eastAsia"/>
                <w:spacing w:val="6"/>
                <w:sz w:val="25"/>
                <w:szCs w:val="25"/>
                <w:lang w:val="en-US" w:eastAsia="zh-CN"/>
              </w:rPr>
              <w:t>人员配备</w:t>
            </w:r>
          </w:p>
        </w:tc>
        <w:tc>
          <w:tcPr>
            <w:tcW w:w="850" w:type="dxa"/>
            <w:noWrap w:val="0"/>
            <w:vAlign w:val="center"/>
          </w:tcPr>
          <w:p w14:paraId="067EC75D">
            <w:pPr>
              <w:pStyle w:val="25"/>
              <w:keepNext w:val="0"/>
              <w:keepLines w:val="0"/>
              <w:pageBreakBefore w:val="0"/>
              <w:widowControl/>
              <w:kinsoku w:val="0"/>
              <w:wordWrap/>
              <w:overflowPunct/>
              <w:topLinePunct w:val="0"/>
              <w:autoSpaceDE w:val="0"/>
              <w:autoSpaceDN w:val="0"/>
              <w:bidi w:val="0"/>
              <w:adjustRightInd w:val="0"/>
              <w:snapToGrid w:val="0"/>
              <w:spacing w:before="99" w:line="272" w:lineRule="auto"/>
              <w:ind w:left="17" w:right="0" w:firstLine="6"/>
              <w:jc w:val="center"/>
              <w:textAlignment w:val="baseline"/>
              <w:rPr>
                <w:rFonts w:hint="eastAsia"/>
                <w:spacing w:val="6"/>
                <w:sz w:val="25"/>
                <w:szCs w:val="25"/>
                <w:lang w:val="en-US" w:eastAsia="zh-CN"/>
              </w:rPr>
            </w:pPr>
            <w:r>
              <w:rPr>
                <w:rFonts w:hint="eastAsia" w:ascii="宋体" w:hAnsi="宋体" w:cs="宋体"/>
                <w:sz w:val="24"/>
                <w:lang w:val="en-US" w:eastAsia="zh-CN"/>
              </w:rPr>
              <w:t>10分</w:t>
            </w:r>
          </w:p>
        </w:tc>
        <w:tc>
          <w:tcPr>
            <w:tcW w:w="6231" w:type="dxa"/>
            <w:noWrap w:val="0"/>
            <w:vAlign w:val="top"/>
          </w:tcPr>
          <w:p w14:paraId="037B9BAA">
            <w:pPr>
              <w:pStyle w:val="25"/>
              <w:keepNext w:val="0"/>
              <w:keepLines w:val="0"/>
              <w:pageBreakBefore w:val="0"/>
              <w:widowControl/>
              <w:kinsoku w:val="0"/>
              <w:wordWrap/>
              <w:overflowPunct/>
              <w:topLinePunct w:val="0"/>
              <w:autoSpaceDE w:val="0"/>
              <w:autoSpaceDN w:val="0"/>
              <w:bidi w:val="0"/>
              <w:adjustRightInd w:val="0"/>
              <w:snapToGrid w:val="0"/>
              <w:spacing w:before="99" w:line="240" w:lineRule="auto"/>
              <w:ind w:left="16" w:right="112" w:firstLine="6"/>
              <w:jc w:val="both"/>
              <w:textAlignment w:val="baseline"/>
              <w:rPr>
                <w:rFonts w:hint="eastAsia"/>
                <w:spacing w:val="6"/>
                <w:sz w:val="25"/>
                <w:szCs w:val="25"/>
              </w:rPr>
            </w:pPr>
            <w:r>
              <w:rPr>
                <w:rFonts w:hint="eastAsia"/>
                <w:spacing w:val="8"/>
                <w:sz w:val="25"/>
                <w:szCs w:val="25"/>
                <w:lang w:val="en-US" w:eastAsia="zh-CN"/>
              </w:rPr>
              <w:t>供应商具有专业服务人员，每提供一人得1分，本项最多得10分。提供员工的在职证明和身份证及相关证件等</w:t>
            </w:r>
          </w:p>
        </w:tc>
      </w:tr>
      <w:tr w14:paraId="4D43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75" w:type="dxa"/>
            <w:noWrap w:val="0"/>
            <w:vAlign w:val="center"/>
          </w:tcPr>
          <w:p w14:paraId="0C4C115B">
            <w:pPr>
              <w:pStyle w:val="25"/>
              <w:spacing w:before="99" w:line="272" w:lineRule="auto"/>
              <w:ind w:left="16" w:right="112" w:firstLine="6"/>
              <w:jc w:val="both"/>
              <w:rPr>
                <w:rFonts w:hint="eastAsia"/>
                <w:spacing w:val="6"/>
                <w:sz w:val="25"/>
                <w:szCs w:val="25"/>
                <w:lang w:val="en-US" w:eastAsia="zh-CN"/>
              </w:rPr>
            </w:pPr>
            <w:r>
              <w:rPr>
                <w:rFonts w:hint="eastAsia"/>
                <w:spacing w:val="6"/>
                <w:sz w:val="25"/>
                <w:szCs w:val="25"/>
                <w:lang w:val="en-US" w:eastAsia="zh-CN"/>
              </w:rPr>
              <w:t>4</w:t>
            </w:r>
          </w:p>
        </w:tc>
        <w:tc>
          <w:tcPr>
            <w:tcW w:w="1985" w:type="dxa"/>
            <w:noWrap w:val="0"/>
            <w:vAlign w:val="center"/>
          </w:tcPr>
          <w:p w14:paraId="53D4B669">
            <w:pPr>
              <w:pStyle w:val="25"/>
              <w:keepNext w:val="0"/>
              <w:keepLines w:val="0"/>
              <w:pageBreakBefore w:val="0"/>
              <w:widowControl/>
              <w:kinsoku w:val="0"/>
              <w:wordWrap/>
              <w:overflowPunct/>
              <w:topLinePunct w:val="0"/>
              <w:autoSpaceDE w:val="0"/>
              <w:autoSpaceDN w:val="0"/>
              <w:bidi w:val="0"/>
              <w:adjustRightInd w:val="0"/>
              <w:snapToGrid w:val="0"/>
              <w:spacing w:line="272" w:lineRule="auto"/>
              <w:ind w:left="17" w:right="0" w:firstLine="6"/>
              <w:jc w:val="center"/>
              <w:textAlignment w:val="baseline"/>
              <w:rPr>
                <w:rFonts w:hint="eastAsia" w:ascii="仿宋" w:hAnsi="仿宋" w:eastAsia="仿宋" w:cs="仿宋"/>
                <w:spacing w:val="6"/>
                <w:sz w:val="25"/>
                <w:szCs w:val="25"/>
                <w:lang w:val="en-US" w:eastAsia="zh-CN"/>
              </w:rPr>
            </w:pPr>
            <w:r>
              <w:rPr>
                <w:rFonts w:hint="eastAsia" w:ascii="仿宋" w:hAnsi="仿宋" w:eastAsia="仿宋" w:cs="仿宋"/>
                <w:color w:val="000000"/>
                <w:highlight w:val="none"/>
                <w:lang w:eastAsia="zh-CN"/>
              </w:rPr>
              <w:t>服务方案</w:t>
            </w:r>
          </w:p>
        </w:tc>
        <w:tc>
          <w:tcPr>
            <w:tcW w:w="850" w:type="dxa"/>
            <w:noWrap w:val="0"/>
            <w:vAlign w:val="center"/>
          </w:tcPr>
          <w:p w14:paraId="54FBE42C">
            <w:pPr>
              <w:pStyle w:val="25"/>
              <w:keepNext w:val="0"/>
              <w:keepLines w:val="0"/>
              <w:pageBreakBefore w:val="0"/>
              <w:widowControl/>
              <w:kinsoku w:val="0"/>
              <w:wordWrap/>
              <w:overflowPunct/>
              <w:topLinePunct w:val="0"/>
              <w:autoSpaceDE w:val="0"/>
              <w:autoSpaceDN w:val="0"/>
              <w:bidi w:val="0"/>
              <w:adjustRightInd w:val="0"/>
              <w:snapToGrid w:val="0"/>
              <w:spacing w:before="99" w:line="272" w:lineRule="auto"/>
              <w:ind w:left="17" w:right="0" w:firstLine="6"/>
              <w:jc w:val="center"/>
              <w:textAlignment w:val="baseline"/>
              <w:rPr>
                <w:rFonts w:hint="eastAsia"/>
                <w:spacing w:val="6"/>
                <w:sz w:val="25"/>
                <w:szCs w:val="25"/>
                <w:lang w:val="en-US" w:eastAsia="zh-CN"/>
              </w:rPr>
            </w:pPr>
            <w:r>
              <w:rPr>
                <w:rFonts w:hint="eastAsia" w:ascii="宋体" w:hAnsi="宋体" w:cs="宋体"/>
                <w:sz w:val="24"/>
                <w:lang w:val="en-US" w:eastAsia="zh-CN"/>
              </w:rPr>
              <w:t>25分</w:t>
            </w:r>
          </w:p>
        </w:tc>
        <w:tc>
          <w:tcPr>
            <w:tcW w:w="6231" w:type="dxa"/>
            <w:noWrap w:val="0"/>
            <w:vAlign w:val="center"/>
          </w:tcPr>
          <w:p w14:paraId="023A92A6">
            <w:pPr>
              <w:pStyle w:val="25"/>
              <w:keepNext w:val="0"/>
              <w:keepLines w:val="0"/>
              <w:pageBreakBefore w:val="0"/>
              <w:widowControl/>
              <w:kinsoku w:val="0"/>
              <w:wordWrap/>
              <w:overflowPunct/>
              <w:topLinePunct w:val="0"/>
              <w:autoSpaceDE w:val="0"/>
              <w:autoSpaceDN w:val="0"/>
              <w:bidi w:val="0"/>
              <w:adjustRightInd w:val="0"/>
              <w:snapToGrid w:val="0"/>
              <w:spacing w:before="99" w:line="240" w:lineRule="auto"/>
              <w:ind w:left="16" w:right="112" w:firstLine="6"/>
              <w:jc w:val="both"/>
              <w:textAlignment w:val="baseline"/>
              <w:rPr>
                <w:rFonts w:hint="eastAsia" w:ascii="宋体" w:hAnsi="宋体" w:cs="宋体"/>
                <w:sz w:val="24"/>
              </w:rPr>
            </w:pPr>
            <w:r>
              <w:rPr>
                <w:rFonts w:hint="eastAsia"/>
                <w:spacing w:val="8"/>
                <w:sz w:val="25"/>
                <w:szCs w:val="25"/>
                <w:lang w:val="en-US" w:eastAsia="zh-CN"/>
              </w:rPr>
              <w:t>①对项目理解全面深入、清晰准确；②对项目基本情况详实、基础资料收集充分③内容框架完整，重点突出④对招标项目特点、关键技术问题及对策措施的认识准确；⑤对于工作内容阐述全面、清晰，实施方案切实可行具有针对性。提供合理可行（合理可行是指不存在不适用项目实际情况的情形、凭空编造、逻辑漏洞、科学原理错误以及不可能实现的夸大情形等）以上内容每缺一项扣5分,每有一处不符合本项目特点或不完整或实际采购需求的</w:t>
            </w:r>
            <w:r>
              <w:rPr>
                <w:rFonts w:hint="eastAsia"/>
                <w:spacing w:val="8"/>
                <w:sz w:val="25"/>
                <w:szCs w:val="25"/>
                <w:lang w:val="en-US" w:eastAsia="zh-CN"/>
              </w:rPr>
              <w:t>每项扣2.5分，扣完为止。</w:t>
            </w:r>
          </w:p>
        </w:tc>
      </w:tr>
      <w:tr w14:paraId="1D0A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75" w:type="dxa"/>
            <w:noWrap w:val="0"/>
            <w:vAlign w:val="center"/>
          </w:tcPr>
          <w:p w14:paraId="171494CD">
            <w:pPr>
              <w:pStyle w:val="25"/>
              <w:spacing w:before="99" w:line="272" w:lineRule="auto"/>
              <w:ind w:left="16" w:right="112" w:firstLine="6"/>
              <w:jc w:val="both"/>
              <w:rPr>
                <w:rFonts w:hint="default"/>
                <w:spacing w:val="6"/>
                <w:sz w:val="25"/>
                <w:szCs w:val="25"/>
                <w:lang w:val="en-US" w:eastAsia="zh-CN"/>
              </w:rPr>
            </w:pPr>
            <w:r>
              <w:rPr>
                <w:rFonts w:hint="eastAsia"/>
                <w:spacing w:val="6"/>
                <w:sz w:val="25"/>
                <w:szCs w:val="25"/>
                <w:lang w:val="en-US" w:eastAsia="zh-CN"/>
              </w:rPr>
              <w:t>5</w:t>
            </w:r>
          </w:p>
        </w:tc>
        <w:tc>
          <w:tcPr>
            <w:tcW w:w="1985" w:type="dxa"/>
            <w:noWrap w:val="0"/>
            <w:vAlign w:val="center"/>
          </w:tcPr>
          <w:p w14:paraId="51992FBF">
            <w:pPr>
              <w:pStyle w:val="25"/>
              <w:keepNext w:val="0"/>
              <w:keepLines w:val="0"/>
              <w:pageBreakBefore w:val="0"/>
              <w:widowControl/>
              <w:kinsoku w:val="0"/>
              <w:wordWrap/>
              <w:overflowPunct/>
              <w:topLinePunct w:val="0"/>
              <w:autoSpaceDE w:val="0"/>
              <w:autoSpaceDN w:val="0"/>
              <w:bidi w:val="0"/>
              <w:adjustRightInd w:val="0"/>
              <w:snapToGrid w:val="0"/>
              <w:spacing w:line="272" w:lineRule="auto"/>
              <w:ind w:left="0" w:right="0" w:firstLine="6"/>
              <w:jc w:val="center"/>
              <w:textAlignment w:val="baseline"/>
              <w:rPr>
                <w:rFonts w:hint="eastAsia" w:ascii="仿宋" w:hAnsi="仿宋" w:eastAsia="仿宋" w:cs="仿宋"/>
                <w:spacing w:val="6"/>
                <w:sz w:val="25"/>
                <w:szCs w:val="25"/>
                <w:lang w:val="en-US" w:eastAsia="zh-CN"/>
              </w:rPr>
            </w:pPr>
            <w:r>
              <w:rPr>
                <w:rFonts w:hint="eastAsia" w:ascii="仿宋" w:hAnsi="仿宋" w:eastAsia="仿宋" w:cs="仿宋"/>
                <w:color w:val="000000"/>
              </w:rPr>
              <w:t>实施方案</w:t>
            </w:r>
          </w:p>
        </w:tc>
        <w:tc>
          <w:tcPr>
            <w:tcW w:w="850" w:type="dxa"/>
            <w:noWrap w:val="0"/>
            <w:vAlign w:val="center"/>
          </w:tcPr>
          <w:p w14:paraId="2B86872E">
            <w:pPr>
              <w:pStyle w:val="25"/>
              <w:keepNext w:val="0"/>
              <w:keepLines w:val="0"/>
              <w:pageBreakBefore w:val="0"/>
              <w:widowControl/>
              <w:kinsoku w:val="0"/>
              <w:wordWrap/>
              <w:overflowPunct/>
              <w:topLinePunct w:val="0"/>
              <w:autoSpaceDE w:val="0"/>
              <w:autoSpaceDN w:val="0"/>
              <w:bidi w:val="0"/>
              <w:adjustRightInd w:val="0"/>
              <w:snapToGrid w:val="0"/>
              <w:spacing w:before="99" w:line="272" w:lineRule="auto"/>
              <w:ind w:left="17" w:right="0" w:firstLine="6"/>
              <w:jc w:val="center"/>
              <w:textAlignment w:val="baseline"/>
              <w:rPr>
                <w:rFonts w:hint="default"/>
                <w:spacing w:val="6"/>
                <w:sz w:val="25"/>
                <w:szCs w:val="25"/>
                <w:lang w:val="en-US" w:eastAsia="zh-CN"/>
              </w:rPr>
            </w:pPr>
            <w:r>
              <w:rPr>
                <w:rFonts w:hint="eastAsia" w:ascii="宋体" w:hAnsi="宋体" w:cs="宋体"/>
                <w:sz w:val="24"/>
                <w:lang w:val="en-US" w:eastAsia="zh-CN"/>
              </w:rPr>
              <w:t>12分</w:t>
            </w:r>
          </w:p>
        </w:tc>
        <w:tc>
          <w:tcPr>
            <w:tcW w:w="6231" w:type="dxa"/>
            <w:noWrap w:val="0"/>
            <w:vAlign w:val="center"/>
          </w:tcPr>
          <w:p w14:paraId="68E78527">
            <w:pPr>
              <w:pStyle w:val="25"/>
              <w:keepNext w:val="0"/>
              <w:keepLines w:val="0"/>
              <w:pageBreakBefore w:val="0"/>
              <w:widowControl/>
              <w:kinsoku w:val="0"/>
              <w:wordWrap/>
              <w:overflowPunct/>
              <w:topLinePunct w:val="0"/>
              <w:autoSpaceDE w:val="0"/>
              <w:autoSpaceDN w:val="0"/>
              <w:bidi w:val="0"/>
              <w:adjustRightInd w:val="0"/>
              <w:snapToGrid w:val="0"/>
              <w:spacing w:before="98" w:line="240" w:lineRule="auto"/>
              <w:ind w:left="31" w:right="48" w:hanging="3"/>
              <w:textAlignment w:val="baseline"/>
              <w:rPr>
                <w:spacing w:val="6"/>
                <w:sz w:val="25"/>
                <w:szCs w:val="25"/>
              </w:rPr>
            </w:pPr>
            <w:r>
              <w:rPr>
                <w:rFonts w:hint="eastAsia"/>
                <w:spacing w:val="8"/>
                <w:sz w:val="25"/>
                <w:szCs w:val="25"/>
                <w:lang w:val="en-US" w:eastAsia="zh-CN"/>
              </w:rPr>
              <w:t>根据投标人项目实施方案进行综合评分，投标人结合本项目采购需求提供合理可行（合理可行是指不存在不适用项目实际情况的情形、凭空编造、逻辑漏洞、科学原理错误以及不可能实现的夸大情形等）的项目实施方案，否则视为该项不满足，不能得对应分值。内容包括：①项目实施方案及进度计划②质量保证方案、③验收方案、④应急预案（符合项目需求的应急处理措施、遇突发事件应急预案）；以上内容每缺一项扣3分,每有一处不符合本项目特点或不完整或实际采购需求的</w:t>
            </w:r>
            <w:r>
              <w:rPr>
                <w:rFonts w:hint="eastAsia"/>
                <w:spacing w:val="8"/>
                <w:sz w:val="25"/>
                <w:szCs w:val="25"/>
                <w:lang w:val="en-US" w:eastAsia="zh-CN"/>
              </w:rPr>
              <w:t>每项扣1.5分，扣完为止。</w:t>
            </w:r>
          </w:p>
        </w:tc>
      </w:tr>
      <w:tr w14:paraId="61A0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8" w:hRule="atLeast"/>
        </w:trPr>
        <w:tc>
          <w:tcPr>
            <w:tcW w:w="675" w:type="dxa"/>
            <w:noWrap w:val="0"/>
            <w:vAlign w:val="center"/>
          </w:tcPr>
          <w:p w14:paraId="22E7406C">
            <w:pPr>
              <w:pStyle w:val="25"/>
              <w:spacing w:before="99" w:line="272" w:lineRule="auto"/>
              <w:ind w:left="16" w:right="112" w:firstLine="6"/>
              <w:jc w:val="both"/>
              <w:rPr>
                <w:rFonts w:hint="eastAsia"/>
                <w:spacing w:val="6"/>
                <w:sz w:val="25"/>
                <w:szCs w:val="25"/>
                <w:lang w:val="en-US" w:eastAsia="zh-CN"/>
              </w:rPr>
            </w:pPr>
            <w:r>
              <w:rPr>
                <w:rFonts w:hint="eastAsia"/>
                <w:spacing w:val="6"/>
                <w:sz w:val="25"/>
                <w:szCs w:val="25"/>
                <w:lang w:val="en-US" w:eastAsia="zh-CN"/>
              </w:rPr>
              <w:t>6</w:t>
            </w:r>
          </w:p>
        </w:tc>
        <w:tc>
          <w:tcPr>
            <w:tcW w:w="1985" w:type="dxa"/>
            <w:noWrap w:val="0"/>
            <w:vAlign w:val="center"/>
          </w:tcPr>
          <w:p w14:paraId="740C1D00">
            <w:pPr>
              <w:pStyle w:val="25"/>
              <w:keepNext w:val="0"/>
              <w:keepLines w:val="0"/>
              <w:pageBreakBefore w:val="0"/>
              <w:widowControl/>
              <w:kinsoku w:val="0"/>
              <w:wordWrap/>
              <w:overflowPunct/>
              <w:topLinePunct w:val="0"/>
              <w:autoSpaceDE w:val="0"/>
              <w:autoSpaceDN w:val="0"/>
              <w:bidi w:val="0"/>
              <w:adjustRightInd w:val="0"/>
              <w:snapToGrid w:val="0"/>
              <w:spacing w:line="272" w:lineRule="auto"/>
              <w:ind w:right="0"/>
              <w:jc w:val="center"/>
              <w:textAlignment w:val="baseline"/>
              <w:rPr>
                <w:rFonts w:hint="eastAsia" w:ascii="仿宋" w:hAnsi="仿宋" w:eastAsia="仿宋" w:cs="仿宋"/>
                <w:spacing w:val="6"/>
                <w:sz w:val="25"/>
                <w:szCs w:val="25"/>
                <w:lang w:val="en-US" w:eastAsia="zh-CN"/>
              </w:rPr>
            </w:pPr>
            <w:r>
              <w:rPr>
                <w:rFonts w:hint="eastAsia" w:ascii="仿宋" w:hAnsi="仿宋" w:eastAsia="仿宋" w:cs="仿宋"/>
                <w:spacing w:val="6"/>
                <w:sz w:val="25"/>
                <w:szCs w:val="25"/>
                <w:lang w:val="en-US" w:eastAsia="zh-CN"/>
              </w:rPr>
              <w:t>售后服务</w:t>
            </w:r>
          </w:p>
        </w:tc>
        <w:tc>
          <w:tcPr>
            <w:tcW w:w="850" w:type="dxa"/>
            <w:noWrap w:val="0"/>
            <w:vAlign w:val="center"/>
          </w:tcPr>
          <w:p w14:paraId="6D7251CA">
            <w:pPr>
              <w:pStyle w:val="25"/>
              <w:keepNext w:val="0"/>
              <w:keepLines w:val="0"/>
              <w:pageBreakBefore w:val="0"/>
              <w:widowControl/>
              <w:kinsoku w:val="0"/>
              <w:wordWrap/>
              <w:overflowPunct/>
              <w:topLinePunct w:val="0"/>
              <w:autoSpaceDE w:val="0"/>
              <w:autoSpaceDN w:val="0"/>
              <w:bidi w:val="0"/>
              <w:adjustRightInd w:val="0"/>
              <w:snapToGrid w:val="0"/>
              <w:spacing w:before="99" w:line="272" w:lineRule="auto"/>
              <w:ind w:left="17" w:right="0" w:firstLine="6"/>
              <w:jc w:val="center"/>
              <w:textAlignment w:val="baseline"/>
              <w:rPr>
                <w:rFonts w:hint="default"/>
                <w:spacing w:val="6"/>
                <w:sz w:val="25"/>
                <w:szCs w:val="25"/>
                <w:lang w:val="en-US" w:eastAsia="zh-CN"/>
              </w:rPr>
            </w:pPr>
            <w:r>
              <w:rPr>
                <w:rFonts w:hint="eastAsia" w:ascii="宋体" w:hAnsi="宋体" w:cs="宋体"/>
                <w:sz w:val="24"/>
                <w:lang w:val="en-US" w:eastAsia="zh-CN"/>
              </w:rPr>
              <w:t>12分</w:t>
            </w:r>
          </w:p>
        </w:tc>
        <w:tc>
          <w:tcPr>
            <w:tcW w:w="6231" w:type="dxa"/>
            <w:noWrap w:val="0"/>
            <w:vAlign w:val="center"/>
          </w:tcPr>
          <w:p w14:paraId="5A38D20F">
            <w:pPr>
              <w:pStyle w:val="25"/>
              <w:keepNext w:val="0"/>
              <w:keepLines w:val="0"/>
              <w:pageBreakBefore w:val="0"/>
              <w:widowControl/>
              <w:kinsoku w:val="0"/>
              <w:wordWrap/>
              <w:overflowPunct/>
              <w:topLinePunct w:val="0"/>
              <w:autoSpaceDE w:val="0"/>
              <w:autoSpaceDN w:val="0"/>
              <w:bidi w:val="0"/>
              <w:adjustRightInd w:val="0"/>
              <w:snapToGrid w:val="0"/>
              <w:spacing w:before="98" w:line="240" w:lineRule="auto"/>
              <w:ind w:left="31" w:right="48" w:hanging="3"/>
              <w:textAlignment w:val="baseline"/>
              <w:rPr>
                <w:rFonts w:hint="eastAsia" w:ascii="宋体" w:hAnsi="宋体" w:cs="宋体"/>
                <w:sz w:val="24"/>
              </w:rPr>
            </w:pPr>
            <w:r>
              <w:rPr>
                <w:rFonts w:hint="eastAsia"/>
                <w:spacing w:val="8"/>
                <w:sz w:val="25"/>
                <w:szCs w:val="25"/>
                <w:lang w:val="en-US" w:eastAsia="zh-CN"/>
              </w:rPr>
              <w:t>根据投标人针对本项目所提供的质量保证措施及售后服务、应急维修方案是否具体完善，各阶段服务计划，维护保养期服务（包括但不限于服务计划及承诺、应急服务响应方案、维修服务）承诺可靠、具体及便利性进行综合评审，提供合理可行（合理可行是指不存在不适用项目实际情况的情形、凭空编造、逻辑漏洞、科学原理错误以及不可能实现的夸大情形等）的售后方案，否则视为该项不满足，技术类评分因素内容包括：①售后服务承诺②售后服务计划③应急服务响应方案④维修服务及其他增值服务内容；以上内容每缺一项扣3分,每有一处不符合本项目特点或不完整或实际采购需求的</w:t>
            </w:r>
            <w:r>
              <w:rPr>
                <w:rFonts w:hint="eastAsia"/>
                <w:spacing w:val="8"/>
                <w:sz w:val="25"/>
                <w:szCs w:val="25"/>
                <w:lang w:val="en-US" w:eastAsia="zh-CN"/>
              </w:rPr>
              <w:t>每项扣1.5分，扣完为止。</w:t>
            </w:r>
          </w:p>
        </w:tc>
      </w:tr>
      <w:tr w14:paraId="4C0F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75" w:type="dxa"/>
            <w:noWrap w:val="0"/>
            <w:vAlign w:val="center"/>
          </w:tcPr>
          <w:p w14:paraId="1FF2B5A3">
            <w:pPr>
              <w:pStyle w:val="25"/>
              <w:spacing w:before="99" w:line="272" w:lineRule="auto"/>
              <w:ind w:left="16" w:right="112" w:firstLine="6"/>
              <w:jc w:val="both"/>
              <w:rPr>
                <w:rFonts w:hint="eastAsia"/>
                <w:spacing w:val="6"/>
                <w:sz w:val="25"/>
                <w:szCs w:val="25"/>
                <w:lang w:val="en-US" w:eastAsia="zh-CN"/>
              </w:rPr>
            </w:pPr>
            <w:r>
              <w:rPr>
                <w:rFonts w:hint="eastAsia"/>
                <w:spacing w:val="6"/>
                <w:sz w:val="25"/>
                <w:szCs w:val="25"/>
                <w:lang w:val="en-US" w:eastAsia="zh-CN"/>
              </w:rPr>
              <w:t>7</w:t>
            </w:r>
          </w:p>
        </w:tc>
        <w:tc>
          <w:tcPr>
            <w:tcW w:w="1985" w:type="dxa"/>
            <w:noWrap w:val="0"/>
            <w:vAlign w:val="center"/>
          </w:tcPr>
          <w:p w14:paraId="13998CB0">
            <w:pPr>
              <w:keepNext w:val="0"/>
              <w:keepLines w:val="0"/>
              <w:widowControl/>
              <w:suppressLineNumbers w:val="0"/>
              <w:jc w:val="left"/>
              <w:rPr>
                <w:rFonts w:hint="eastAsia" w:ascii="仿宋" w:hAnsi="仿宋" w:eastAsia="仿宋" w:cs="仿宋"/>
                <w:snapToGrid w:val="0"/>
                <w:color w:val="000000"/>
                <w:spacing w:val="6"/>
                <w:kern w:val="0"/>
                <w:sz w:val="25"/>
                <w:szCs w:val="25"/>
                <w:lang w:val="en-US" w:eastAsia="zh-CN" w:bidi="ar-SA"/>
              </w:rPr>
            </w:pPr>
            <w:r>
              <w:rPr>
                <w:rFonts w:hint="eastAsia" w:ascii="仿宋" w:hAnsi="仿宋" w:eastAsia="仿宋" w:cs="仿宋"/>
                <w:snapToGrid w:val="0"/>
                <w:color w:val="000000"/>
                <w:spacing w:val="6"/>
                <w:kern w:val="0"/>
                <w:sz w:val="25"/>
                <w:szCs w:val="25"/>
                <w:lang w:val="en-US" w:eastAsia="zh-CN" w:bidi="ar-SA"/>
              </w:rPr>
              <w:t>安全作业保障方案</w:t>
            </w:r>
          </w:p>
          <w:p w14:paraId="470711B3">
            <w:pPr>
              <w:pStyle w:val="25"/>
              <w:keepNext w:val="0"/>
              <w:keepLines w:val="0"/>
              <w:pageBreakBefore w:val="0"/>
              <w:widowControl/>
              <w:kinsoku w:val="0"/>
              <w:wordWrap/>
              <w:overflowPunct/>
              <w:topLinePunct w:val="0"/>
              <w:autoSpaceDE w:val="0"/>
              <w:autoSpaceDN w:val="0"/>
              <w:bidi w:val="0"/>
              <w:adjustRightInd w:val="0"/>
              <w:snapToGrid w:val="0"/>
              <w:spacing w:line="272" w:lineRule="auto"/>
              <w:ind w:right="0"/>
              <w:jc w:val="center"/>
              <w:textAlignment w:val="baseline"/>
              <w:rPr>
                <w:rFonts w:hint="eastAsia" w:ascii="仿宋" w:hAnsi="仿宋" w:eastAsia="仿宋" w:cs="仿宋"/>
                <w:spacing w:val="6"/>
                <w:sz w:val="25"/>
                <w:szCs w:val="25"/>
                <w:lang w:val="en-US" w:eastAsia="zh-CN"/>
              </w:rPr>
            </w:pPr>
          </w:p>
        </w:tc>
        <w:tc>
          <w:tcPr>
            <w:tcW w:w="850" w:type="dxa"/>
            <w:noWrap w:val="0"/>
            <w:vAlign w:val="center"/>
          </w:tcPr>
          <w:p w14:paraId="564C5EDF">
            <w:pPr>
              <w:pStyle w:val="25"/>
              <w:keepNext w:val="0"/>
              <w:keepLines w:val="0"/>
              <w:pageBreakBefore w:val="0"/>
              <w:widowControl/>
              <w:kinsoku w:val="0"/>
              <w:wordWrap/>
              <w:overflowPunct/>
              <w:topLinePunct w:val="0"/>
              <w:autoSpaceDE w:val="0"/>
              <w:autoSpaceDN w:val="0"/>
              <w:bidi w:val="0"/>
              <w:adjustRightInd w:val="0"/>
              <w:snapToGrid w:val="0"/>
              <w:spacing w:before="99" w:line="272" w:lineRule="auto"/>
              <w:ind w:left="17" w:right="0" w:firstLine="6"/>
              <w:jc w:val="center"/>
              <w:textAlignment w:val="baseline"/>
              <w:rPr>
                <w:rFonts w:hint="eastAsia"/>
                <w:spacing w:val="6"/>
                <w:sz w:val="25"/>
                <w:szCs w:val="25"/>
                <w:lang w:val="en-US" w:eastAsia="zh-CN"/>
              </w:rPr>
            </w:pPr>
            <w:r>
              <w:rPr>
                <w:rFonts w:hint="eastAsia" w:ascii="宋体" w:hAnsi="宋体" w:cs="宋体"/>
                <w:sz w:val="24"/>
                <w:lang w:val="en-US" w:eastAsia="zh-CN"/>
              </w:rPr>
              <w:t>20分</w:t>
            </w:r>
          </w:p>
        </w:tc>
        <w:tc>
          <w:tcPr>
            <w:tcW w:w="6231" w:type="dxa"/>
            <w:noWrap w:val="0"/>
            <w:vAlign w:val="center"/>
          </w:tcPr>
          <w:p w14:paraId="7A1154B1">
            <w:pPr>
              <w:pStyle w:val="25"/>
              <w:keepNext w:val="0"/>
              <w:keepLines w:val="0"/>
              <w:pageBreakBefore w:val="0"/>
              <w:widowControl/>
              <w:kinsoku w:val="0"/>
              <w:wordWrap/>
              <w:overflowPunct/>
              <w:topLinePunct w:val="0"/>
              <w:autoSpaceDE w:val="0"/>
              <w:autoSpaceDN w:val="0"/>
              <w:bidi w:val="0"/>
              <w:adjustRightInd w:val="0"/>
              <w:snapToGrid w:val="0"/>
              <w:spacing w:before="92" w:line="240" w:lineRule="auto"/>
              <w:ind w:left="35" w:right="178" w:hanging="19"/>
              <w:textAlignment w:val="baseline"/>
              <w:rPr>
                <w:rFonts w:hint="eastAsia" w:eastAsia="仿宋"/>
                <w:lang w:eastAsia="zh-CN"/>
              </w:rPr>
            </w:pPr>
            <w:r>
              <w:rPr>
                <w:rFonts w:hint="eastAsia"/>
                <w:spacing w:val="8"/>
                <w:sz w:val="25"/>
                <w:szCs w:val="25"/>
                <w:lang w:val="en-US" w:eastAsia="zh-CN"/>
              </w:rPr>
              <w:t>根据投标人针对本项目所提供的安全作业保障方案，从方案可靠性、具体性及可行性进行综合评审，提供合理可行（合理可行是指不存在不适用项目实际情况的情形、凭空编造、逻辑漏洞、科学原理错误以及不可能实现的夸大情形等）的安全作业保障方案内容包括：①</w:t>
            </w:r>
            <w:r>
              <w:rPr>
                <w:rFonts w:hint="eastAsia"/>
              </w:rPr>
              <w:t>安全保证体系</w:t>
            </w:r>
            <w:r>
              <w:rPr>
                <w:rFonts w:hint="eastAsia"/>
                <w:spacing w:val="8"/>
                <w:sz w:val="25"/>
                <w:szCs w:val="25"/>
                <w:lang w:val="en-US" w:eastAsia="zh-CN"/>
              </w:rPr>
              <w:t>②</w:t>
            </w:r>
            <w:r>
              <w:rPr>
                <w:rFonts w:hint="eastAsia"/>
                <w:lang w:eastAsia="zh-CN"/>
              </w:rPr>
              <w:t>安全操作规程</w:t>
            </w:r>
            <w:r>
              <w:rPr>
                <w:rFonts w:hint="eastAsia"/>
                <w:spacing w:val="8"/>
                <w:sz w:val="25"/>
                <w:szCs w:val="25"/>
                <w:lang w:val="en-US" w:eastAsia="zh-CN"/>
              </w:rPr>
              <w:t>③</w:t>
            </w:r>
            <w:r>
              <w:rPr>
                <w:rFonts w:hint="eastAsia"/>
                <w:lang w:eastAsia="zh-CN"/>
              </w:rPr>
              <w:t>安全管理制度</w:t>
            </w:r>
            <w:r>
              <w:rPr>
                <w:rFonts w:hint="eastAsia"/>
                <w:spacing w:val="8"/>
                <w:sz w:val="25"/>
                <w:szCs w:val="25"/>
                <w:lang w:val="en-US" w:eastAsia="zh-CN"/>
              </w:rPr>
              <w:t>④</w:t>
            </w:r>
            <w:r>
              <w:rPr>
                <w:rFonts w:hint="eastAsia"/>
                <w:lang w:eastAsia="zh-CN"/>
              </w:rPr>
              <w:t>安全作业技术措施；</w:t>
            </w:r>
            <w:r>
              <w:rPr>
                <w:rFonts w:hint="eastAsia"/>
                <w:spacing w:val="8"/>
                <w:sz w:val="25"/>
                <w:szCs w:val="25"/>
                <w:lang w:val="en-US" w:eastAsia="zh-CN"/>
              </w:rPr>
              <w:t>以上内容每缺一项扣5分</w:t>
            </w:r>
            <w:r>
              <w:rPr>
                <w:rFonts w:hint="eastAsia"/>
                <w:lang w:val="en-US" w:eastAsia="zh-CN"/>
              </w:rPr>
              <w:t>,每有一处不符合本项目特点或不完整或实际采购需求的每项扣2.5分，扣完为止。</w:t>
            </w:r>
          </w:p>
        </w:tc>
      </w:tr>
      <w:tr w14:paraId="5647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510" w:type="dxa"/>
            <w:gridSpan w:val="3"/>
            <w:noWrap w:val="0"/>
            <w:vAlign w:val="center"/>
          </w:tcPr>
          <w:p w14:paraId="34405858">
            <w:pPr>
              <w:spacing w:line="480" w:lineRule="exact"/>
              <w:jc w:val="center"/>
              <w:rPr>
                <w:rFonts w:hint="eastAsia" w:hAnsi="宋体" w:cs="宋体"/>
                <w:sz w:val="24"/>
              </w:rPr>
            </w:pPr>
            <w:r>
              <w:rPr>
                <w:rFonts w:hint="eastAsia" w:hAnsi="宋体" w:cs="宋体"/>
                <w:sz w:val="24"/>
              </w:rPr>
              <w:t>小计</w:t>
            </w:r>
          </w:p>
        </w:tc>
        <w:tc>
          <w:tcPr>
            <w:tcW w:w="6231" w:type="dxa"/>
            <w:noWrap w:val="0"/>
            <w:vAlign w:val="center"/>
          </w:tcPr>
          <w:p w14:paraId="75F4F575">
            <w:pPr>
              <w:spacing w:line="480" w:lineRule="exact"/>
              <w:jc w:val="center"/>
              <w:rPr>
                <w:rFonts w:hint="eastAsia" w:hAnsi="宋体" w:cs="宋体"/>
                <w:sz w:val="24"/>
              </w:rPr>
            </w:pPr>
            <w:r>
              <w:rPr>
                <w:rFonts w:hint="eastAsia" w:hAnsi="宋体" w:eastAsia="宋体" w:cs="宋体"/>
                <w:sz w:val="24"/>
                <w:lang w:val="en-US" w:eastAsia="zh-CN"/>
              </w:rPr>
              <w:t>9</w:t>
            </w:r>
            <w:r>
              <w:rPr>
                <w:rFonts w:hint="eastAsia" w:hAnsi="宋体" w:cs="宋体"/>
                <w:sz w:val="24"/>
              </w:rPr>
              <w:t>0分</w:t>
            </w:r>
          </w:p>
        </w:tc>
      </w:tr>
    </w:tbl>
    <w:p w14:paraId="1818646E">
      <w:pPr>
        <w:pStyle w:val="14"/>
      </w:pPr>
    </w:p>
    <w:p w14:paraId="3698148D">
      <w:pPr>
        <w:spacing w:before="96" w:line="279" w:lineRule="auto"/>
        <w:ind w:left="17" w:right="402" w:firstLine="287"/>
        <w:rPr>
          <w:rFonts w:ascii="仿宋" w:hAnsi="仿宋" w:eastAsia="仿宋" w:cs="仿宋"/>
          <w:sz w:val="25"/>
          <w:szCs w:val="25"/>
        </w:rPr>
      </w:pPr>
      <w:r>
        <w:rPr>
          <w:rFonts w:ascii="仿宋" w:hAnsi="仿宋" w:eastAsia="仿宋" w:cs="仿宋"/>
          <w:spacing w:val="17"/>
          <w:sz w:val="25"/>
          <w:szCs w:val="25"/>
        </w:rPr>
        <w:t>1、评标委员会应当执行连续评标的原则完成全部评标工</w:t>
      </w:r>
      <w:r>
        <w:rPr>
          <w:rFonts w:ascii="仿宋" w:hAnsi="仿宋" w:eastAsia="仿宋" w:cs="仿宋"/>
          <w:spacing w:val="16"/>
          <w:sz w:val="25"/>
          <w:szCs w:val="25"/>
        </w:rPr>
        <w:t>作。只有发生不可抗力</w:t>
      </w:r>
      <w:r>
        <w:rPr>
          <w:rFonts w:ascii="仿宋" w:hAnsi="仿宋" w:eastAsia="仿宋" w:cs="仿宋"/>
          <w:spacing w:val="17"/>
          <w:sz w:val="25"/>
          <w:szCs w:val="25"/>
        </w:rPr>
        <w:t>导致评标工作无法继续时，评标活动方可暂停。发生评标暂停情况时，评标委员会应当封存全部投标文件和评标记录，待不可抗力的影响结束且具备继续评标的条</w:t>
      </w:r>
      <w:r>
        <w:rPr>
          <w:rFonts w:ascii="仿宋" w:hAnsi="仿宋" w:eastAsia="仿宋" w:cs="仿宋"/>
          <w:spacing w:val="10"/>
          <w:sz w:val="25"/>
          <w:szCs w:val="25"/>
        </w:rPr>
        <w:t>件时，由原评标委员会继续评标。</w:t>
      </w:r>
    </w:p>
    <w:p w14:paraId="532731CD">
      <w:pPr>
        <w:spacing w:before="91" w:line="226" w:lineRule="auto"/>
        <w:ind w:left="288"/>
        <w:rPr>
          <w:rFonts w:ascii="仿宋" w:hAnsi="仿宋" w:eastAsia="仿宋" w:cs="仿宋"/>
          <w:sz w:val="25"/>
          <w:szCs w:val="25"/>
        </w:rPr>
      </w:pPr>
      <w:r>
        <w:rPr>
          <w:rFonts w:ascii="仿宋" w:hAnsi="仿宋" w:eastAsia="仿宋" w:cs="仿宋"/>
          <w:spacing w:val="16"/>
          <w:sz w:val="25"/>
          <w:szCs w:val="25"/>
        </w:rPr>
        <w:t>2、除非发生下列情况之一，评标委员会成员不得在评标中途更换：</w:t>
      </w:r>
    </w:p>
    <w:p w14:paraId="25D4BAAF">
      <w:pPr>
        <w:spacing w:before="93" w:line="226" w:lineRule="auto"/>
        <w:ind w:left="55"/>
        <w:rPr>
          <w:rFonts w:ascii="仿宋" w:hAnsi="仿宋" w:eastAsia="仿宋" w:cs="仿宋"/>
          <w:sz w:val="25"/>
          <w:szCs w:val="25"/>
        </w:rPr>
      </w:pPr>
      <w:r>
        <w:rPr>
          <w:rFonts w:ascii="仿宋" w:hAnsi="仿宋" w:eastAsia="仿宋" w:cs="仿宋"/>
          <w:spacing w:val="15"/>
          <w:sz w:val="25"/>
          <w:szCs w:val="25"/>
        </w:rPr>
        <w:t>(1)因不可抗拒的客观原因，不能到场或需在评标中途退出评标</w:t>
      </w:r>
      <w:r>
        <w:rPr>
          <w:rFonts w:ascii="仿宋" w:hAnsi="仿宋" w:eastAsia="仿宋" w:cs="仿宋"/>
          <w:spacing w:val="14"/>
          <w:sz w:val="25"/>
          <w:szCs w:val="25"/>
        </w:rPr>
        <w:t>活动；</w:t>
      </w:r>
    </w:p>
    <w:p w14:paraId="51C69154">
      <w:pPr>
        <w:spacing w:before="92" w:line="273" w:lineRule="auto"/>
        <w:ind w:left="19" w:right="524" w:firstLine="35"/>
        <w:rPr>
          <w:rFonts w:ascii="仿宋" w:hAnsi="仿宋" w:eastAsia="仿宋" w:cs="仿宋"/>
          <w:sz w:val="25"/>
          <w:szCs w:val="25"/>
        </w:rPr>
      </w:pPr>
      <w:r>
        <w:rPr>
          <w:rFonts w:ascii="仿宋" w:hAnsi="仿宋" w:eastAsia="仿宋" w:cs="仿宋"/>
          <w:spacing w:val="16"/>
          <w:sz w:val="25"/>
          <w:szCs w:val="25"/>
        </w:rPr>
        <w:t>(2)根据法律法规规定，某个或某几个评标委员会成员需要回避</w:t>
      </w:r>
      <w:r>
        <w:rPr>
          <w:rFonts w:ascii="仿宋" w:hAnsi="仿宋" w:eastAsia="仿宋" w:cs="仿宋"/>
          <w:spacing w:val="15"/>
          <w:sz w:val="25"/>
          <w:szCs w:val="25"/>
        </w:rPr>
        <w:t>。退出评标的评标</w:t>
      </w:r>
      <w:r>
        <w:rPr>
          <w:rFonts w:ascii="仿宋" w:hAnsi="仿宋" w:eastAsia="仿宋" w:cs="仿宋"/>
          <w:spacing w:val="16"/>
          <w:sz w:val="25"/>
          <w:szCs w:val="25"/>
        </w:rPr>
        <w:t>委员会成员，其已完成的评标行为无效。根据本招标文件规定的评</w:t>
      </w:r>
      <w:r>
        <w:rPr>
          <w:rFonts w:ascii="仿宋" w:hAnsi="仿宋" w:eastAsia="仿宋" w:cs="仿宋"/>
          <w:spacing w:val="15"/>
          <w:sz w:val="25"/>
          <w:szCs w:val="25"/>
        </w:rPr>
        <w:t>标委员会成员</w:t>
      </w:r>
      <w:r>
        <w:rPr>
          <w:rFonts w:ascii="仿宋" w:hAnsi="仿宋" w:eastAsia="仿宋" w:cs="仿宋"/>
          <w:spacing w:val="13"/>
          <w:sz w:val="25"/>
          <w:szCs w:val="25"/>
        </w:rPr>
        <w:t>产生方式另行确定替代者进行评标。</w:t>
      </w:r>
    </w:p>
    <w:p w14:paraId="195A7242">
      <w:pPr>
        <w:spacing w:before="92" w:line="263" w:lineRule="auto"/>
        <w:ind w:left="25" w:right="524" w:firstLine="264"/>
        <w:rPr>
          <w:rFonts w:ascii="仿宋" w:hAnsi="仿宋" w:eastAsia="仿宋" w:cs="仿宋"/>
          <w:sz w:val="25"/>
          <w:szCs w:val="25"/>
        </w:rPr>
      </w:pPr>
      <w:r>
        <w:rPr>
          <w:rFonts w:ascii="仿宋" w:hAnsi="仿宋" w:eastAsia="仿宋" w:cs="仿宋"/>
          <w:spacing w:val="15"/>
          <w:sz w:val="25"/>
          <w:szCs w:val="25"/>
        </w:rPr>
        <w:t>3、在任何评标环节中，需评标委员会就某项评审结论做出表决的，由评标委员</w:t>
      </w:r>
      <w:r>
        <w:rPr>
          <w:rFonts w:ascii="仿宋" w:hAnsi="仿宋" w:eastAsia="仿宋" w:cs="仿宋"/>
          <w:spacing w:val="14"/>
          <w:sz w:val="25"/>
          <w:szCs w:val="25"/>
        </w:rPr>
        <w:t>会全体成员按照少数服从多数的原则，以记名</w:t>
      </w:r>
      <w:r>
        <w:rPr>
          <w:rFonts w:ascii="仿宋" w:hAnsi="仿宋" w:eastAsia="仿宋" w:cs="仿宋"/>
          <w:spacing w:val="13"/>
          <w:sz w:val="25"/>
          <w:szCs w:val="25"/>
        </w:rPr>
        <w:t>投票方式表决。</w:t>
      </w:r>
    </w:p>
    <w:p w14:paraId="0069F70E">
      <w:pPr>
        <w:spacing w:before="87" w:line="263" w:lineRule="auto"/>
        <w:ind w:left="19" w:right="507" w:firstLine="264"/>
        <w:rPr>
          <w:rFonts w:ascii="仿宋" w:hAnsi="仿宋" w:eastAsia="仿宋" w:cs="仿宋"/>
          <w:sz w:val="25"/>
          <w:szCs w:val="25"/>
        </w:rPr>
      </w:pPr>
    </w:p>
    <w:p w14:paraId="7E1F2EE4">
      <w:pPr>
        <w:pStyle w:val="6"/>
        <w:spacing w:line="345" w:lineRule="auto"/>
      </w:pPr>
    </w:p>
    <w:p w14:paraId="490B112C"/>
    <w:p w14:paraId="6037F7EF"/>
    <w:p w14:paraId="3066724E"/>
    <w:p w14:paraId="58BFBC5B"/>
    <w:p w14:paraId="79262E74"/>
    <w:p w14:paraId="65CBD1F1"/>
    <w:p w14:paraId="6D26CC67"/>
    <w:p w14:paraId="3DB927C2"/>
    <w:p w14:paraId="3C7966C0"/>
    <w:p w14:paraId="695A7305"/>
    <w:p w14:paraId="1CED6C55"/>
    <w:p w14:paraId="2607E1AE"/>
    <w:p w14:paraId="5B987A34"/>
    <w:p w14:paraId="52B0D4DD"/>
    <w:p w14:paraId="77DBC11B"/>
    <w:p w14:paraId="4B369847"/>
    <w:p w14:paraId="1715DE77"/>
    <w:p w14:paraId="32FF3AE1"/>
    <w:p w14:paraId="096F2473"/>
    <w:p w14:paraId="20763BEB"/>
    <w:p w14:paraId="50E1CAD8"/>
    <w:p w14:paraId="6763F8CA"/>
    <w:p w14:paraId="6EF3BCB4"/>
    <w:p w14:paraId="24D65F9B"/>
    <w:p w14:paraId="40D75F04"/>
    <w:p w14:paraId="3779AFF4"/>
    <w:p w14:paraId="5D44E178"/>
    <w:p w14:paraId="63F3DCEA"/>
    <w:p w14:paraId="68472CDE"/>
    <w:p w14:paraId="70E2B800"/>
    <w:p w14:paraId="1AB2F2F6"/>
    <w:p w14:paraId="78AE44BF"/>
    <w:p w14:paraId="69418525"/>
    <w:p w14:paraId="6560D831"/>
    <w:p w14:paraId="149E35D5"/>
    <w:p w14:paraId="3DDE4D17">
      <w:pPr>
        <w:spacing w:before="111" w:line="228" w:lineRule="auto"/>
        <w:ind w:left="2966"/>
        <w:outlineLvl w:val="0"/>
        <w:rPr>
          <w:rFonts w:ascii="仿宋" w:hAnsi="仿宋" w:eastAsia="仿宋" w:cs="仿宋"/>
          <w:sz w:val="34"/>
          <w:szCs w:val="34"/>
        </w:rPr>
      </w:pPr>
      <w:bookmarkStart w:id="4" w:name="bookmark5"/>
      <w:bookmarkEnd w:id="4"/>
      <w:r>
        <w:rPr>
          <w:rFonts w:ascii="仿宋" w:hAnsi="仿宋" w:eastAsia="仿宋" w:cs="仿宋"/>
          <w:spacing w:val="7"/>
          <w:sz w:val="34"/>
          <w:szCs w:val="34"/>
          <w14:textOutline w14:w="6356" w14:cap="flat" w14:cmpd="sng">
            <w14:solidFill>
              <w14:srgbClr w14:val="000000"/>
            </w14:solidFill>
            <w14:prstDash w14:val="solid"/>
            <w14:miter w14:val="0"/>
          </w14:textOutline>
        </w:rPr>
        <w:t>第五部分政府采购合同</w:t>
      </w:r>
    </w:p>
    <w:p w14:paraId="4D184BD2">
      <w:pPr>
        <w:spacing w:before="0"/>
        <w:ind w:left="239" w:right="0" w:firstLine="482" w:firstLineChars="20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合同特殊条款</w:t>
      </w:r>
    </w:p>
    <w:p w14:paraId="62D9B07D">
      <w:pPr>
        <w:pStyle w:val="6"/>
        <w:spacing w:before="184" w:line="355" w:lineRule="auto"/>
        <w:ind w:right="0" w:firstLine="47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合同特殊条款是合同一般条款的补充和修改。如果两者之间有抵触，应以特</w:t>
      </w:r>
      <w:r>
        <w:rPr>
          <w:rFonts w:hint="eastAsia" w:ascii="宋体" w:hAnsi="宋体" w:eastAsia="宋体" w:cs="宋体"/>
          <w:color w:val="auto"/>
          <w:sz w:val="24"/>
          <w:szCs w:val="24"/>
          <w:highlight w:val="none"/>
        </w:rPr>
        <w:t>殊条款为准。</w:t>
      </w:r>
    </w:p>
    <w:p w14:paraId="4EFAB321">
      <w:pPr>
        <w:pStyle w:val="6"/>
        <w:numPr>
          <w:ilvl w:val="0"/>
          <w:numId w:val="0"/>
        </w:numPr>
        <w:tabs>
          <w:tab w:val="left" w:pos="9040"/>
        </w:tabs>
        <w:spacing w:before="38" w:line="348" w:lineRule="auto"/>
        <w:ind w:right="-90" w:rightChars="0" w:firstLine="482" w:firstLineChars="200"/>
        <w:jc w:val="both"/>
        <w:rPr>
          <w:rFonts w:hint="eastAsia" w:ascii="宋体" w:hAnsi="宋体" w:eastAsia="宋体" w:cs="宋体"/>
          <w:color w:val="auto"/>
          <w:sz w:val="24"/>
          <w:szCs w:val="24"/>
          <w:highlight w:val="none"/>
        </w:rPr>
      </w:pPr>
      <w:bookmarkStart w:id="5" w:name="一、定义"/>
      <w:bookmarkEnd w:id="5"/>
      <w:r>
        <w:rPr>
          <w:rFonts w:hint="eastAsia" w:ascii="宋体" w:hAnsi="宋体" w:eastAsia="宋体" w:cs="宋体"/>
          <w:b/>
          <w:bCs/>
          <w:color w:val="auto"/>
          <w:sz w:val="24"/>
          <w:szCs w:val="24"/>
          <w:highlight w:val="none"/>
          <w:lang w:eastAsia="zh-CN"/>
        </w:rPr>
        <w:t>一、</w:t>
      </w:r>
      <w:r>
        <w:rPr>
          <w:rFonts w:hint="eastAsia" w:ascii="宋体" w:hAnsi="宋体" w:eastAsia="宋体" w:cs="宋体"/>
          <w:b/>
          <w:bCs/>
          <w:color w:val="auto"/>
          <w:sz w:val="24"/>
          <w:szCs w:val="24"/>
          <w:highlight w:val="none"/>
        </w:rPr>
        <w:t>定义</w:t>
      </w:r>
    </w:p>
    <w:p w14:paraId="242C843F">
      <w:pPr>
        <w:pStyle w:val="6"/>
        <w:numPr>
          <w:ilvl w:val="0"/>
          <w:numId w:val="0"/>
        </w:numPr>
        <w:tabs>
          <w:tab w:val="left" w:pos="9040"/>
        </w:tabs>
        <w:spacing w:before="38" w:line="348" w:lineRule="auto"/>
        <w:ind w:right="-9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1．甲方：系指与中标人签署合同的单位。 </w:t>
      </w:r>
      <w:r>
        <w:rPr>
          <w:rFonts w:hint="eastAsia" w:ascii="宋体" w:hAnsi="宋体" w:eastAsia="宋体" w:cs="宋体"/>
          <w:color w:val="auto"/>
          <w:spacing w:val="-1"/>
          <w:sz w:val="24"/>
          <w:szCs w:val="24"/>
          <w:highlight w:val="none"/>
        </w:rPr>
        <w:t>本合同甲方系指：</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z w:val="24"/>
          <w:szCs w:val="24"/>
          <w:highlight w:val="none"/>
        </w:rPr>
        <w:t>。</w:t>
      </w:r>
    </w:p>
    <w:p w14:paraId="6D7790D6">
      <w:pPr>
        <w:pStyle w:val="6"/>
        <w:numPr>
          <w:ilvl w:val="0"/>
          <w:numId w:val="0"/>
        </w:numPr>
        <w:tabs>
          <w:tab w:val="left" w:pos="5597"/>
        </w:tabs>
        <w:spacing w:before="38" w:line="348" w:lineRule="auto"/>
        <w:ind w:right="-90" w:righ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2．乙方：系指根据合同约定提供相关服务的中标人</w:t>
      </w:r>
      <w:r>
        <w:rPr>
          <w:rFonts w:hint="eastAsia" w:ascii="宋体" w:hAnsi="宋体" w:eastAsia="宋体" w:cs="宋体"/>
          <w:color w:val="auto"/>
          <w:spacing w:val="-1"/>
          <w:sz w:val="24"/>
          <w:szCs w:val="24"/>
          <w:highlight w:val="none"/>
        </w:rPr>
        <w:t>本合同乙方指：</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z w:val="24"/>
          <w:szCs w:val="24"/>
          <w:highlight w:val="none"/>
        </w:rPr>
        <w:t>。</w:t>
      </w:r>
    </w:p>
    <w:p w14:paraId="33694608">
      <w:pPr>
        <w:pStyle w:val="6"/>
        <w:spacing w:before="43" w:line="343" w:lineRule="auto"/>
        <w:ind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3．“合同”系指甲乙双方签署的、合同格式中载明的甲乙双方所达成的协议，</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z w:val="24"/>
          <w:szCs w:val="24"/>
          <w:highlight w:val="none"/>
        </w:rPr>
        <w:t>包 括所有的附件、附录和构成合同的其它文件。</w:t>
      </w:r>
    </w:p>
    <w:p w14:paraId="233F24E2">
      <w:pPr>
        <w:pStyle w:val="6"/>
        <w:spacing w:before="43" w:line="343" w:lineRule="auto"/>
        <w:ind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4．“合同价”系指根据合同约定，乙方在完全履行合同义务后甲方应付给乙方的</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z w:val="24"/>
          <w:szCs w:val="24"/>
          <w:highlight w:val="none"/>
        </w:rPr>
        <w:t>价格。</w:t>
      </w:r>
    </w:p>
    <w:p w14:paraId="728192FB">
      <w:pPr>
        <w:pStyle w:val="3"/>
        <w:spacing w:before="50" w:line="240" w:lineRule="auto"/>
        <w:ind w:right="0" w:firstLine="482" w:firstLineChars="200"/>
        <w:jc w:val="left"/>
        <w:rPr>
          <w:rFonts w:hint="eastAsia" w:ascii="宋体" w:hAnsi="宋体" w:eastAsia="宋体" w:cs="宋体"/>
          <w:b w:val="0"/>
          <w:bCs w:val="0"/>
          <w:color w:val="auto"/>
          <w:sz w:val="24"/>
          <w:szCs w:val="24"/>
          <w:highlight w:val="none"/>
        </w:rPr>
      </w:pPr>
      <w:bookmarkStart w:id="6" w:name="二、主要服务内容"/>
      <w:bookmarkEnd w:id="6"/>
      <w:r>
        <w:rPr>
          <w:rFonts w:hint="eastAsia" w:ascii="宋体" w:hAnsi="宋体" w:eastAsia="宋体" w:cs="宋体"/>
          <w:color w:val="auto"/>
          <w:sz w:val="24"/>
          <w:szCs w:val="24"/>
          <w:highlight w:val="none"/>
        </w:rPr>
        <w:t>二、主要服务内容</w:t>
      </w:r>
    </w:p>
    <w:p w14:paraId="5B504952">
      <w:pPr>
        <w:tabs>
          <w:tab w:val="left" w:pos="3557"/>
        </w:tabs>
        <w:spacing w:before="151" w:line="357" w:lineRule="auto"/>
        <w:ind w:left="437" w:right="5147" w:hanging="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三、工作结果交付</w:t>
      </w:r>
    </w:p>
    <w:p w14:paraId="34F47A27">
      <w:pPr>
        <w:tabs>
          <w:tab w:val="left" w:pos="3557"/>
        </w:tabs>
        <w:spacing w:before="34" w:line="355" w:lineRule="auto"/>
        <w:ind w:left="437" w:right="5147" w:hanging="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四、项目完成时间</w:t>
      </w:r>
    </w:p>
    <w:p w14:paraId="081D17AC">
      <w:pPr>
        <w:tabs>
          <w:tab w:val="left" w:pos="3557"/>
        </w:tabs>
        <w:spacing w:before="38" w:line="357" w:lineRule="auto"/>
        <w:ind w:left="437" w:right="5147" w:hanging="1"/>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五、付款条件</w:t>
      </w:r>
      <w:r>
        <w:rPr>
          <w:rFonts w:hint="eastAsia" w:ascii="宋体" w:hAnsi="宋体" w:eastAsia="宋体" w:cs="宋体"/>
          <w:b/>
          <w:bCs/>
          <w:color w:val="auto"/>
          <w:sz w:val="24"/>
          <w:szCs w:val="24"/>
          <w:highlight w:val="none"/>
          <w:u w:val="single"/>
          <w:lang w:val="en-US" w:eastAsia="zh-CN"/>
        </w:rPr>
        <w:t xml:space="preserve">               。</w:t>
      </w:r>
    </w:p>
    <w:p w14:paraId="24C92832">
      <w:pPr>
        <w:pStyle w:val="6"/>
        <w:numPr>
          <w:ilvl w:val="0"/>
          <w:numId w:val="0"/>
        </w:numPr>
        <w:spacing w:before="53" w:line="357" w:lineRule="auto"/>
        <w:ind w:right="0" w:rightChars="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六、</w:t>
      </w:r>
      <w:r>
        <w:rPr>
          <w:rFonts w:hint="eastAsia" w:ascii="宋体" w:hAnsi="宋体" w:eastAsia="宋体" w:cs="宋体"/>
          <w:b/>
          <w:bCs/>
          <w:color w:val="auto"/>
          <w:sz w:val="24"/>
          <w:szCs w:val="24"/>
          <w:highlight w:val="none"/>
        </w:rPr>
        <w:t>监督与审核</w:t>
      </w:r>
      <w:r>
        <w:rPr>
          <w:rFonts w:hint="eastAsia" w:ascii="宋体" w:hAnsi="宋体" w:eastAsia="宋体" w:cs="宋体"/>
          <w:b/>
          <w:bCs/>
          <w:color w:val="auto"/>
          <w:w w:val="99"/>
          <w:sz w:val="24"/>
          <w:szCs w:val="24"/>
          <w:highlight w:val="none"/>
        </w:rPr>
        <w:t xml:space="preserve"> </w:t>
      </w:r>
      <w:r>
        <w:rPr>
          <w:rFonts w:hint="eastAsia" w:ascii="宋体" w:hAnsi="宋体" w:eastAsia="宋体" w:cs="宋体"/>
          <w:color w:val="auto"/>
          <w:spacing w:val="-3"/>
          <w:sz w:val="24"/>
          <w:szCs w:val="24"/>
          <w:highlight w:val="none"/>
        </w:rPr>
        <w:t>甲方有权对乙方的工作进行监督和审核，如在监督或审核的过程中发现乙方工作</w:t>
      </w:r>
      <w:r>
        <w:rPr>
          <w:rFonts w:hint="eastAsia" w:ascii="宋体" w:hAnsi="宋体" w:eastAsia="宋体" w:cs="宋体"/>
          <w:color w:val="auto"/>
          <w:spacing w:val="-104"/>
          <w:sz w:val="24"/>
          <w:szCs w:val="24"/>
          <w:highlight w:val="none"/>
        </w:rPr>
        <w:t xml:space="preserve"> </w:t>
      </w:r>
      <w:r>
        <w:rPr>
          <w:rFonts w:hint="eastAsia" w:ascii="宋体" w:hAnsi="宋体" w:eastAsia="宋体" w:cs="宋体"/>
          <w:color w:val="auto"/>
          <w:sz w:val="24"/>
          <w:szCs w:val="24"/>
          <w:highlight w:val="none"/>
        </w:rPr>
        <w:t>有不当之处，甲方有权提出建议，乙方应予以适当考虑并采纳其中的合理建议。 甲方有权对乙方工作成果进行抽样检查，以检验其工作的真实性和合理性。</w:t>
      </w:r>
    </w:p>
    <w:p w14:paraId="0953F4E6">
      <w:pPr>
        <w:pStyle w:val="3"/>
        <w:spacing w:before="15" w:line="240" w:lineRule="auto"/>
        <w:ind w:right="0"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七、违约责任</w:t>
      </w:r>
    </w:p>
    <w:p w14:paraId="0FAADA03">
      <w:pPr>
        <w:keepNext w:val="0"/>
        <w:keepLines w:val="0"/>
        <w:pageBreakBefore w:val="0"/>
        <w:widowControl w:val="0"/>
        <w:tabs>
          <w:tab w:val="left" w:pos="3557"/>
        </w:tabs>
        <w:kinsoku/>
        <w:wordWrap/>
        <w:overflowPunct/>
        <w:topLinePunct w:val="0"/>
        <w:autoSpaceDE/>
        <w:autoSpaceDN/>
        <w:bidi w:val="0"/>
        <w:adjustRightInd/>
        <w:snapToGrid/>
        <w:spacing w:before="151" w:line="356" w:lineRule="auto"/>
        <w:ind w:left="0" w:right="5068"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lang w:val="en-US" w:eastAsia="zh-CN"/>
        </w:rPr>
        <w:t xml:space="preserve">  </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z w:val="24"/>
          <w:szCs w:val="24"/>
          <w:highlight w:val="none"/>
        </w:rPr>
        <w:t xml:space="preserve"> </w:t>
      </w:r>
    </w:p>
    <w:p w14:paraId="1C4191F5">
      <w:pPr>
        <w:numPr>
          <w:ilvl w:val="0"/>
          <w:numId w:val="0"/>
        </w:numPr>
        <w:tabs>
          <w:tab w:val="left" w:pos="3557"/>
        </w:tabs>
        <w:spacing w:line="240" w:lineRule="auto"/>
        <w:ind w:leftChars="0" w:right="0" w:rightChars="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八、</w:t>
      </w:r>
      <w:r>
        <w:rPr>
          <w:rFonts w:hint="eastAsia" w:ascii="宋体" w:hAnsi="宋体" w:eastAsia="宋体" w:cs="宋体"/>
          <w:b/>
          <w:bCs/>
          <w:color w:val="auto"/>
          <w:sz w:val="24"/>
          <w:szCs w:val="24"/>
          <w:highlight w:val="none"/>
        </w:rPr>
        <w:t>不可抗力</w:t>
      </w:r>
    </w:p>
    <w:p w14:paraId="05BC8D39">
      <w:pPr>
        <w:tabs>
          <w:tab w:val="left" w:pos="913"/>
        </w:tabs>
        <w:bidi w:val="0"/>
        <w:jc w:val="left"/>
        <w:rPr>
          <w:rFonts w:hint="eastAsia"/>
          <w:kern w:val="2"/>
          <w:sz w:val="21"/>
          <w:szCs w:val="24"/>
          <w:lang w:val="en-US" w:eastAsia="zh-CN" w:bidi="ar-SA"/>
        </w:rPr>
      </w:pPr>
      <w:r>
        <w:rPr>
          <w:rFonts w:hint="eastAsia"/>
          <w:kern w:val="2"/>
          <w:sz w:val="21"/>
          <w:szCs w:val="24"/>
          <w:lang w:val="en-US" w:eastAsia="zh-CN" w:bidi="ar-SA"/>
        </w:rPr>
        <w:tab/>
      </w:r>
    </w:p>
    <w:p w14:paraId="5F67A37B">
      <w:pPr>
        <w:pStyle w:val="6"/>
        <w:numPr>
          <w:ilvl w:val="0"/>
          <w:numId w:val="0"/>
        </w:numPr>
        <w:spacing w:before="53" w:line="357" w:lineRule="auto"/>
        <w:ind w:right="0" w:righ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不可抗力通知送达时间：事故发生后</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rPr>
        <w:t>天内。</w:t>
      </w:r>
    </w:p>
    <w:p w14:paraId="744195CC">
      <w:pPr>
        <w:spacing w:after="0" w:line="357" w:lineRule="auto"/>
        <w:jc w:val="left"/>
        <w:rPr>
          <w:rFonts w:hint="eastAsia" w:ascii="宋体" w:hAnsi="宋体" w:eastAsia="宋体" w:cs="宋体"/>
          <w:color w:val="auto"/>
          <w:sz w:val="24"/>
          <w:szCs w:val="24"/>
          <w:highlight w:val="none"/>
        </w:rPr>
        <w:sectPr>
          <w:headerReference r:id="rId38" w:type="default"/>
          <w:pgSz w:w="11910" w:h="16840"/>
          <w:pgMar w:top="1300" w:right="1600" w:bottom="1160" w:left="1360" w:header="662" w:footer="977" w:gutter="0"/>
          <w:pgNumType w:fmt="decimal" w:start="28"/>
          <w:cols w:space="720" w:num="1"/>
        </w:sectPr>
      </w:pPr>
    </w:p>
    <w:p w14:paraId="3CC4850C">
      <w:pPr>
        <w:spacing w:before="10"/>
        <w:ind w:left="239" w:right="0"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合同一般条款</w:t>
      </w:r>
    </w:p>
    <w:p w14:paraId="093151C2">
      <w:pPr>
        <w:ind w:firstLine="562" w:firstLineChars="200"/>
        <w:jc w:val="center"/>
        <w:outlineLvl w:val="0"/>
        <w:rPr>
          <w:rFonts w:ascii="仿宋_GB2312" w:hAnsi="宋体" w:eastAsia="仿宋_GB2312"/>
          <w:b/>
          <w:bCs/>
          <w:color w:val="auto"/>
          <w:sz w:val="28"/>
          <w:szCs w:val="28"/>
          <w:highlight w:val="none"/>
        </w:rPr>
      </w:pPr>
      <w:bookmarkStart w:id="7" w:name="_Toc27319"/>
      <w:bookmarkStart w:id="8" w:name="_Toc32419_WPSOffice_Level1"/>
      <w:bookmarkStart w:id="9" w:name="_Toc26772_WPSOffice_Level1"/>
      <w:bookmarkStart w:id="10" w:name="_Toc22570_WPSOffice_Level2"/>
      <w:bookmarkStart w:id="11" w:name="_Toc21954"/>
      <w:bookmarkStart w:id="12" w:name="_Toc22733"/>
      <w:r>
        <w:rPr>
          <w:rFonts w:hint="eastAsia" w:ascii="仿宋_GB2312" w:hAnsi="宋体" w:eastAsia="仿宋_GB2312"/>
          <w:b/>
          <w:bCs/>
          <w:color w:val="auto"/>
          <w:sz w:val="28"/>
          <w:szCs w:val="28"/>
          <w:highlight w:val="none"/>
        </w:rPr>
        <w:t>（</w:t>
      </w:r>
      <w:r>
        <w:rPr>
          <w:rFonts w:hint="eastAsia" w:ascii="宋体" w:hAnsi="宋体" w:eastAsia="宋体" w:cs="宋体"/>
          <w:b/>
          <w:bCs/>
          <w:color w:val="auto"/>
          <w:sz w:val="28"/>
          <w:szCs w:val="28"/>
          <w:highlight w:val="none"/>
        </w:rPr>
        <w:t>以最终签订为准</w:t>
      </w:r>
      <w:r>
        <w:rPr>
          <w:rFonts w:hint="eastAsia" w:ascii="仿宋_GB2312" w:hAnsi="宋体" w:eastAsia="仿宋_GB2312"/>
          <w:b/>
          <w:bCs/>
          <w:color w:val="auto"/>
          <w:sz w:val="28"/>
          <w:szCs w:val="28"/>
          <w:highlight w:val="none"/>
        </w:rPr>
        <w:t>）</w:t>
      </w:r>
      <w:bookmarkEnd w:id="7"/>
      <w:bookmarkEnd w:id="8"/>
      <w:bookmarkEnd w:id="9"/>
      <w:bookmarkEnd w:id="10"/>
      <w:bookmarkEnd w:id="11"/>
      <w:bookmarkEnd w:id="12"/>
    </w:p>
    <w:p w14:paraId="263AF7A5">
      <w:pPr>
        <w:spacing w:before="175" w:line="360" w:lineRule="auto"/>
        <w:ind w:left="597" w:right="0" w:firstLine="482" w:firstLineChars="20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合同书</w:t>
      </w:r>
    </w:p>
    <w:p w14:paraId="042D9018">
      <w:pPr>
        <w:pStyle w:val="6"/>
        <w:tabs>
          <w:tab w:val="left" w:pos="2436"/>
          <w:tab w:val="left" w:pos="3336"/>
          <w:tab w:val="left" w:pos="4944"/>
          <w:tab w:val="left" w:pos="6315"/>
          <w:tab w:val="left" w:pos="7879"/>
        </w:tabs>
        <w:spacing w:before="26" w:line="360" w:lineRule="auto"/>
        <w:ind w:right="111" w:firstLine="48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(甲方)</w:t>
      </w:r>
      <w:r>
        <w:rPr>
          <w:rFonts w:hint="eastAsia" w:ascii="宋体" w:hAnsi="宋体" w:eastAsia="宋体" w:cs="宋体"/>
          <w:color w:val="auto"/>
          <w:spacing w:val="2"/>
          <w:sz w:val="24"/>
          <w:szCs w:val="24"/>
          <w:highlight w:val="none"/>
          <w:u w:val="single" w:color="000000"/>
        </w:rPr>
        <w:tab/>
      </w:r>
      <w:r>
        <w:rPr>
          <w:rFonts w:hint="eastAsia" w:ascii="宋体" w:hAnsi="宋体" w:eastAsia="宋体" w:cs="宋体"/>
          <w:color w:val="auto"/>
          <w:spacing w:val="2"/>
          <w:sz w:val="24"/>
          <w:szCs w:val="24"/>
          <w:highlight w:val="none"/>
          <w:u w:val="single" w:color="000000"/>
        </w:rPr>
        <w:tab/>
      </w:r>
      <w:r>
        <w:rPr>
          <w:rFonts w:hint="eastAsia" w:ascii="宋体" w:hAnsi="宋体" w:eastAsia="宋体" w:cs="宋体"/>
          <w:color w:val="auto"/>
          <w:spacing w:val="2"/>
          <w:sz w:val="24"/>
          <w:szCs w:val="24"/>
          <w:highlight w:val="none"/>
        </w:rPr>
        <w:t>(项目名称)中所需(服务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名称)经</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pacing w:val="-1"/>
          <w:sz w:val="24"/>
          <w:szCs w:val="24"/>
          <w:highlight w:val="none"/>
        </w:rPr>
        <w:t>(代理机构)以</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z w:val="24"/>
          <w:szCs w:val="24"/>
          <w:highlight w:val="none"/>
        </w:rPr>
        <w:t>号招标文件在国内</w:t>
      </w:r>
      <w:r>
        <w:rPr>
          <w:rFonts w:hint="eastAsia" w:ascii="宋体" w:hAnsi="宋体" w:eastAsia="宋体" w:cs="宋体"/>
          <w:color w:val="auto"/>
          <w:sz w:val="24"/>
          <w:szCs w:val="24"/>
          <w:highlight w:val="none"/>
          <w:u w:val="single" w:color="000000"/>
        </w:rPr>
        <w:tab/>
      </w:r>
      <w:r>
        <w:rPr>
          <w:rFonts w:hint="eastAsia" w:hAnsi="宋体" w:eastAsia="宋体" w:cs="宋体"/>
          <w:color w:val="auto"/>
          <w:spacing w:val="-22"/>
          <w:sz w:val="24"/>
          <w:szCs w:val="24"/>
          <w:highlight w:val="none"/>
          <w:lang w:eastAsia="zh-CN"/>
        </w:rPr>
        <w:t>招标</w:t>
      </w:r>
      <w:r>
        <w:rPr>
          <w:rFonts w:hint="eastAsia" w:ascii="宋体" w:hAnsi="宋体" w:eastAsia="宋体" w:cs="宋体"/>
          <w:color w:val="auto"/>
          <w:spacing w:val="-22"/>
          <w:sz w:val="24"/>
          <w:szCs w:val="24"/>
          <w:highlight w:val="none"/>
        </w:rPr>
        <w:t>。经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评标委员会评定，</w:t>
      </w:r>
      <w:r>
        <w:rPr>
          <w:rFonts w:hint="eastAsia" w:ascii="宋体" w:hAnsi="宋体" w:eastAsia="宋体" w:cs="宋体"/>
          <w:color w:val="auto"/>
          <w:spacing w:val="2"/>
          <w:sz w:val="24"/>
          <w:szCs w:val="24"/>
          <w:highlight w:val="none"/>
          <w:u w:val="single" w:color="000000"/>
        </w:rPr>
        <w:tab/>
      </w:r>
      <w:r>
        <w:rPr>
          <w:rFonts w:hint="eastAsia" w:ascii="宋体" w:hAnsi="宋体" w:eastAsia="宋体" w:cs="宋体"/>
          <w:color w:val="auto"/>
          <w:spacing w:val="2"/>
          <w:sz w:val="24"/>
          <w:szCs w:val="24"/>
          <w:highlight w:val="none"/>
          <w:u w:val="single" w:color="000000"/>
        </w:rPr>
        <w:tab/>
      </w:r>
      <w:r>
        <w:rPr>
          <w:rFonts w:hint="eastAsia" w:ascii="宋体" w:hAnsi="宋体" w:eastAsia="宋体" w:cs="宋体"/>
          <w:color w:val="auto"/>
          <w:spacing w:val="2"/>
          <w:sz w:val="24"/>
          <w:szCs w:val="24"/>
          <w:highlight w:val="none"/>
        </w:rPr>
        <w:t>(乙方)为中标人。甲乙双方同意按照</w:t>
      </w:r>
      <w:r>
        <w:rPr>
          <w:rFonts w:hint="eastAsia" w:ascii="宋体" w:hAnsi="宋体" w:eastAsia="宋体" w:cs="宋体"/>
          <w:color w:val="auto"/>
          <w:spacing w:val="-115"/>
          <w:sz w:val="24"/>
          <w:szCs w:val="24"/>
          <w:highlight w:val="none"/>
        </w:rPr>
        <w:t xml:space="preserve"> </w:t>
      </w:r>
      <w:r>
        <w:rPr>
          <w:rFonts w:hint="eastAsia" w:ascii="宋体" w:hAnsi="宋体" w:eastAsia="宋体" w:cs="宋体"/>
          <w:color w:val="auto"/>
          <w:sz w:val="24"/>
          <w:szCs w:val="24"/>
          <w:highlight w:val="none"/>
        </w:rPr>
        <w:t>下面的条款和条件，签署本合同。</w:t>
      </w:r>
    </w:p>
    <w:p w14:paraId="7D32D425">
      <w:pPr>
        <w:pStyle w:val="3"/>
        <w:spacing w:before="58" w:line="360" w:lineRule="auto"/>
        <w:ind w:right="0"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1、合同文件</w:t>
      </w:r>
    </w:p>
    <w:p w14:paraId="7A01B22F">
      <w:pPr>
        <w:pStyle w:val="6"/>
        <w:spacing w:line="360" w:lineRule="auto"/>
        <w:ind w:right="113" w:firstLine="468"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下列文件构成本合同的组成部分，应该认为是一个整体，彼此相互解释，相</w:t>
      </w:r>
      <w:r>
        <w:rPr>
          <w:rFonts w:hint="eastAsia" w:ascii="宋体" w:hAnsi="宋体" w:eastAsia="宋体" w:cs="宋体"/>
          <w:color w:val="auto"/>
          <w:spacing w:val="-106"/>
          <w:sz w:val="24"/>
          <w:szCs w:val="24"/>
          <w:highlight w:val="none"/>
        </w:rPr>
        <w:t xml:space="preserve"> </w:t>
      </w:r>
      <w:r>
        <w:rPr>
          <w:rFonts w:hint="eastAsia" w:ascii="宋体" w:hAnsi="宋体" w:eastAsia="宋体" w:cs="宋体"/>
          <w:color w:val="auto"/>
          <w:sz w:val="24"/>
          <w:szCs w:val="24"/>
          <w:highlight w:val="none"/>
        </w:rPr>
        <w:t xml:space="preserve">互补充。为便于解释，组成合同的多个文件的优先支配地位的次序如下： </w:t>
      </w:r>
    </w:p>
    <w:p w14:paraId="44A4CA66">
      <w:pPr>
        <w:pStyle w:val="6"/>
        <w:spacing w:line="360" w:lineRule="auto"/>
        <w:ind w:right="113" w:firstLine="234" w:firstLineChars="1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a.本合同书</w:t>
      </w:r>
    </w:p>
    <w:p w14:paraId="7344B8BA">
      <w:pPr>
        <w:pStyle w:val="6"/>
        <w:spacing w:line="360" w:lineRule="auto"/>
        <w:ind w:right="113" w:firstLine="234" w:firstLineChars="1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3"/>
          <w:sz w:val="24"/>
          <w:szCs w:val="24"/>
          <w:highlight w:val="none"/>
          <w:lang w:val="en-US" w:eastAsia="zh-CN"/>
        </w:rPr>
        <w:t>成交</w:t>
      </w:r>
      <w:r>
        <w:rPr>
          <w:rFonts w:hint="eastAsia" w:ascii="宋体" w:hAnsi="宋体" w:eastAsia="宋体" w:cs="宋体"/>
          <w:color w:val="auto"/>
          <w:spacing w:val="-3"/>
          <w:sz w:val="24"/>
          <w:szCs w:val="24"/>
          <w:highlight w:val="none"/>
        </w:rPr>
        <w:t>通知书</w:t>
      </w:r>
    </w:p>
    <w:p w14:paraId="0F94587C">
      <w:pPr>
        <w:pStyle w:val="6"/>
        <w:spacing w:line="360" w:lineRule="auto"/>
        <w:ind w:right="113" w:firstLine="234" w:firstLineChars="1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c.合同条款</w:t>
      </w:r>
    </w:p>
    <w:p w14:paraId="4D0E6034">
      <w:pPr>
        <w:pStyle w:val="6"/>
        <w:spacing w:line="360" w:lineRule="auto"/>
        <w:ind w:right="113" w:firstLine="234" w:firstLineChars="1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d.中标文件(含澄清文件)</w:t>
      </w:r>
    </w:p>
    <w:p w14:paraId="0F648CE5">
      <w:pPr>
        <w:pStyle w:val="6"/>
        <w:spacing w:line="360" w:lineRule="auto"/>
        <w:ind w:right="113" w:firstLine="234" w:firstLineChars="1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e.</w:t>
      </w:r>
      <w:r>
        <w:rPr>
          <w:rFonts w:hint="eastAsia" w:ascii="宋体" w:hAnsi="宋体" w:eastAsia="宋体" w:cs="宋体"/>
          <w:color w:val="auto"/>
          <w:spacing w:val="-3"/>
          <w:sz w:val="24"/>
          <w:szCs w:val="24"/>
          <w:highlight w:val="none"/>
          <w:lang w:val="en-US" w:eastAsia="zh-CN"/>
        </w:rPr>
        <w:t>谈判</w:t>
      </w:r>
      <w:r>
        <w:rPr>
          <w:rFonts w:hint="eastAsia" w:ascii="宋体" w:hAnsi="宋体" w:eastAsia="宋体" w:cs="宋体"/>
          <w:color w:val="auto"/>
          <w:spacing w:val="-3"/>
          <w:sz w:val="24"/>
          <w:szCs w:val="24"/>
          <w:highlight w:val="none"/>
        </w:rPr>
        <w:t>文件(含补充通知)</w:t>
      </w:r>
    </w:p>
    <w:p w14:paraId="08FFC9DC">
      <w:pPr>
        <w:pStyle w:val="3"/>
        <w:spacing w:line="360" w:lineRule="auto"/>
        <w:ind w:right="0"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2、合同总价</w:t>
      </w:r>
    </w:p>
    <w:p w14:paraId="1798B541">
      <w:pPr>
        <w:tabs>
          <w:tab w:val="left" w:pos="3197"/>
          <w:tab w:val="left" w:pos="4559"/>
        </w:tabs>
        <w:spacing w:before="135" w:line="360" w:lineRule="auto"/>
        <w:ind w:left="479" w:leftChars="228" w:right="4288"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本合同总价为</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z w:val="24"/>
          <w:szCs w:val="24"/>
          <w:highlight w:val="none"/>
        </w:rPr>
        <w:t>元人币。 分项价格：</w:t>
      </w: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w w:val="28"/>
          <w:sz w:val="24"/>
          <w:szCs w:val="24"/>
          <w:highlight w:val="none"/>
          <w:u w:val="single" w:color="000000"/>
        </w:rPr>
        <w:t xml:space="preserve"> </w:t>
      </w:r>
      <w:r>
        <w:rPr>
          <w:rFonts w:hint="eastAsia" w:ascii="宋体" w:hAnsi="宋体" w:eastAsia="宋体" w:cs="宋体"/>
          <w:color w:val="auto"/>
          <w:sz w:val="24"/>
          <w:szCs w:val="24"/>
          <w:highlight w:val="none"/>
        </w:rPr>
        <w:t xml:space="preserve"> </w:t>
      </w:r>
    </w:p>
    <w:p w14:paraId="63BFE40C">
      <w:pPr>
        <w:tabs>
          <w:tab w:val="left" w:pos="3197"/>
          <w:tab w:val="left" w:pos="4559"/>
        </w:tabs>
        <w:spacing w:before="135" w:line="360" w:lineRule="auto"/>
        <w:ind w:right="4288"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3、付款方式</w:t>
      </w:r>
    </w:p>
    <w:p w14:paraId="4ADE2620">
      <w:pPr>
        <w:pStyle w:val="6"/>
        <w:tabs>
          <w:tab w:val="left" w:pos="6736"/>
        </w:tabs>
        <w:spacing w:before="5" w:line="360" w:lineRule="auto"/>
        <w:ind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本合同的付款方式为：</w:t>
      </w: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p>
    <w:p w14:paraId="14EB531B">
      <w:pPr>
        <w:pStyle w:val="3"/>
        <w:spacing w:before="151" w:line="360" w:lineRule="auto"/>
        <w:ind w:right="0"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4、本合同的项目完成时间及地点</w:t>
      </w:r>
    </w:p>
    <w:p w14:paraId="33600C15">
      <w:pPr>
        <w:tabs>
          <w:tab w:val="left" w:pos="5056"/>
          <w:tab w:val="left" w:pos="5999"/>
        </w:tabs>
        <w:spacing w:before="133" w:line="360" w:lineRule="auto"/>
        <w:ind w:left="437" w:right="2848"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项目完成时间：</w:t>
      </w: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w w:val="28"/>
          <w:sz w:val="24"/>
          <w:szCs w:val="24"/>
          <w:highlight w:val="none"/>
          <w:u w:val="single" w:color="000000"/>
        </w:rPr>
        <w:t xml:space="preserve"> </w:t>
      </w:r>
      <w:r>
        <w:rPr>
          <w:rFonts w:hint="eastAsia" w:ascii="宋体" w:hAnsi="宋体" w:eastAsia="宋体" w:cs="宋体"/>
          <w:color w:val="auto"/>
          <w:sz w:val="24"/>
          <w:szCs w:val="24"/>
          <w:highlight w:val="none"/>
        </w:rPr>
        <w:t xml:space="preserve"> 地点：</w:t>
      </w: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 xml:space="preserve"> </w:t>
      </w:r>
    </w:p>
    <w:p w14:paraId="728789CC">
      <w:pPr>
        <w:tabs>
          <w:tab w:val="left" w:pos="5056"/>
          <w:tab w:val="left" w:pos="5999"/>
        </w:tabs>
        <w:spacing w:before="133" w:line="360" w:lineRule="auto"/>
        <w:ind w:right="2848"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5、合同的生效</w:t>
      </w:r>
    </w:p>
    <w:p w14:paraId="3DDD0B3E">
      <w:pPr>
        <w:pStyle w:val="6"/>
        <w:spacing w:before="5" w:line="360" w:lineRule="auto"/>
        <w:ind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本合同经双方全权代表签署、加盖单位公章后生效。</w:t>
      </w:r>
    </w:p>
    <w:p w14:paraId="46604F4B">
      <w:pPr>
        <w:pStyle w:val="6"/>
        <w:tabs>
          <w:tab w:val="left" w:pos="1397"/>
          <w:tab w:val="left" w:pos="3616"/>
          <w:tab w:val="left" w:pos="4637"/>
          <w:tab w:val="left" w:pos="5117"/>
          <w:tab w:val="left" w:pos="7456"/>
        </w:tabs>
        <w:spacing w:before="154" w:line="360" w:lineRule="auto"/>
        <w:ind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1"/>
          <w:sz w:val="24"/>
          <w:szCs w:val="24"/>
          <w:highlight w:val="none"/>
        </w:rPr>
        <w:t>方：</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pacing w:val="-1"/>
          <w:sz w:val="24"/>
          <w:szCs w:val="24"/>
          <w:highlight w:val="none"/>
        </w:rPr>
        <w:tab/>
      </w:r>
      <w:r>
        <w:rPr>
          <w:rFonts w:hint="eastAsia" w:ascii="宋体" w:hAnsi="宋体" w:eastAsia="宋体" w:cs="宋体"/>
          <w:color w:val="auto"/>
          <w:sz w:val="24"/>
          <w:szCs w:val="24"/>
          <w:highlight w:val="none"/>
        </w:rPr>
        <w:t>乙</w:t>
      </w:r>
      <w:r>
        <w:rPr>
          <w:rFonts w:hint="eastAsia" w:ascii="宋体" w:hAnsi="宋体" w:eastAsia="宋体" w:cs="宋体"/>
          <w:color w:val="auto"/>
          <w:sz w:val="24"/>
          <w:szCs w:val="24"/>
          <w:highlight w:val="none"/>
        </w:rPr>
        <w:tab/>
      </w:r>
      <w:r>
        <w:rPr>
          <w:rFonts w:hint="eastAsia" w:ascii="宋体" w:hAnsi="宋体" w:eastAsia="宋体" w:cs="宋体"/>
          <w:color w:val="auto"/>
          <w:spacing w:val="-1"/>
          <w:sz w:val="24"/>
          <w:szCs w:val="24"/>
          <w:highlight w:val="none"/>
        </w:rPr>
        <w:t>方：</w:t>
      </w: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p>
    <w:p w14:paraId="35F308B7">
      <w:pPr>
        <w:pStyle w:val="6"/>
        <w:tabs>
          <w:tab w:val="left" w:pos="1397"/>
          <w:tab w:val="left" w:pos="4675"/>
          <w:tab w:val="left" w:pos="5155"/>
        </w:tabs>
        <w:spacing w:before="26" w:line="360" w:lineRule="auto"/>
        <w:ind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1"/>
          <w:sz w:val="24"/>
          <w:szCs w:val="24"/>
          <w:highlight w:val="none"/>
        </w:rPr>
        <w:t>称：(公章)</w:t>
      </w:r>
      <w:r>
        <w:rPr>
          <w:rFonts w:hint="eastAsia" w:ascii="宋体" w:hAnsi="宋体" w:eastAsia="宋体" w:cs="宋体"/>
          <w:color w:val="auto"/>
          <w:spacing w:val="-1"/>
          <w:sz w:val="24"/>
          <w:szCs w:val="24"/>
          <w:highlight w:val="none"/>
        </w:rPr>
        <w:tab/>
      </w: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rPr>
        <w:tab/>
      </w:r>
      <w:r>
        <w:rPr>
          <w:rFonts w:hint="eastAsia" w:ascii="宋体" w:hAnsi="宋体" w:eastAsia="宋体" w:cs="宋体"/>
          <w:color w:val="auto"/>
          <w:spacing w:val="-1"/>
          <w:sz w:val="24"/>
          <w:szCs w:val="24"/>
          <w:highlight w:val="none"/>
        </w:rPr>
        <w:t>称：(公章)</w:t>
      </w:r>
    </w:p>
    <w:p w14:paraId="42673B3A">
      <w:pPr>
        <w:pStyle w:val="6"/>
        <w:tabs>
          <w:tab w:val="left" w:pos="3535"/>
          <w:tab w:val="left" w:pos="5057"/>
          <w:tab w:val="left" w:pos="7795"/>
        </w:tabs>
        <w:spacing w:before="26" w:line="360" w:lineRule="auto"/>
        <w:ind w:right="0"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授权代表(签字)：</w:t>
      </w:r>
      <w:r>
        <w:rPr>
          <w:rFonts w:hint="eastAsia" w:ascii="宋体" w:hAnsi="宋体" w:eastAsia="宋体" w:cs="宋体"/>
          <w:color w:val="auto"/>
          <w:spacing w:val="-1"/>
          <w:sz w:val="24"/>
          <w:szCs w:val="24"/>
          <w:highlight w:val="none"/>
          <w:u w:val="single" w:color="000000"/>
        </w:rPr>
        <w:tab/>
      </w:r>
      <w:r>
        <w:rPr>
          <w:rFonts w:hint="eastAsia" w:hAnsi="宋体" w:eastAsia="宋体" w:cs="宋体"/>
          <w:color w:val="auto"/>
          <w:spacing w:val="-1"/>
          <w:sz w:val="24"/>
          <w:szCs w:val="24"/>
          <w:highlight w:val="none"/>
          <w:u w:val="none" w:color="auto"/>
          <w:lang w:val="en-US" w:eastAsia="zh-CN"/>
        </w:rPr>
        <w:t xml:space="preserve">         </w:t>
      </w:r>
      <w:r>
        <w:rPr>
          <w:rFonts w:hint="eastAsia" w:ascii="宋体" w:hAnsi="宋体" w:eastAsia="宋体" w:cs="宋体"/>
          <w:color w:val="auto"/>
          <w:spacing w:val="-1"/>
          <w:sz w:val="24"/>
          <w:szCs w:val="24"/>
          <w:highlight w:val="none"/>
        </w:rPr>
        <w:t>授权代表(签字)：</w:t>
      </w:r>
      <w:r>
        <w:rPr>
          <w:rFonts w:hint="eastAsia" w:ascii="宋体" w:hAnsi="宋体" w:eastAsia="宋体" w:cs="宋体"/>
          <w:color w:val="auto"/>
          <w:spacing w:val="-1"/>
          <w:sz w:val="24"/>
          <w:szCs w:val="24"/>
          <w:highlight w:val="none"/>
          <w:u w:val="single" w:color="000000"/>
        </w:rPr>
        <w:t xml:space="preserve"> </w:t>
      </w:r>
      <w:r>
        <w:rPr>
          <w:rFonts w:hint="eastAsia" w:ascii="宋体" w:hAnsi="宋体" w:eastAsia="宋体" w:cs="宋体"/>
          <w:color w:val="auto"/>
          <w:spacing w:val="-1"/>
          <w:sz w:val="24"/>
          <w:szCs w:val="24"/>
          <w:highlight w:val="none"/>
          <w:u w:val="single" w:color="000000"/>
        </w:rPr>
        <w:tab/>
      </w:r>
    </w:p>
    <w:p w14:paraId="21697FEB">
      <w:pPr>
        <w:pStyle w:val="6"/>
        <w:tabs>
          <w:tab w:val="left" w:pos="1637"/>
          <w:tab w:val="left" w:pos="3856"/>
          <w:tab w:val="left" w:pos="5057"/>
          <w:tab w:val="left" w:pos="5777"/>
          <w:tab w:val="left" w:pos="7636"/>
        </w:tabs>
        <w:spacing w:before="26" w:line="360" w:lineRule="auto"/>
        <w:ind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w:t>
      </w:r>
      <w:r>
        <w:rPr>
          <w:rFonts w:hint="eastAsia" w:ascii="宋体" w:hAnsi="宋体" w:eastAsia="宋体" w:cs="宋体"/>
          <w:color w:val="auto"/>
          <w:sz w:val="24"/>
          <w:szCs w:val="24"/>
          <w:highlight w:val="none"/>
        </w:rPr>
        <w:tab/>
      </w:r>
      <w:r>
        <w:rPr>
          <w:rFonts w:hint="eastAsia" w:ascii="宋体" w:hAnsi="宋体" w:eastAsia="宋体" w:cs="宋体"/>
          <w:color w:val="auto"/>
          <w:spacing w:val="-1"/>
          <w:sz w:val="24"/>
          <w:szCs w:val="24"/>
          <w:highlight w:val="none"/>
        </w:rPr>
        <w:t>址：</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pacing w:val="-1"/>
          <w:sz w:val="24"/>
          <w:szCs w:val="24"/>
          <w:highlight w:val="none"/>
          <w:u w:val="none" w:color="auto"/>
          <w:lang w:val="en-US" w:eastAsia="zh-CN"/>
        </w:rPr>
        <w:t xml:space="preserve">       </w:t>
      </w:r>
      <w:r>
        <w:rPr>
          <w:rFonts w:hint="eastAsia" w:ascii="宋体" w:hAnsi="宋体" w:eastAsia="宋体" w:cs="宋体"/>
          <w:color w:val="auto"/>
          <w:sz w:val="24"/>
          <w:szCs w:val="24"/>
          <w:highlight w:val="none"/>
        </w:rPr>
        <w:t>地</w:t>
      </w:r>
      <w:r>
        <w:rPr>
          <w:rFonts w:hint="eastAsia" w:ascii="宋体" w:hAnsi="宋体" w:eastAsia="宋体" w:cs="宋体"/>
          <w:color w:val="auto"/>
          <w:sz w:val="24"/>
          <w:szCs w:val="24"/>
          <w:highlight w:val="none"/>
        </w:rPr>
        <w:tab/>
      </w:r>
      <w:r>
        <w:rPr>
          <w:rFonts w:hint="eastAsia" w:ascii="宋体" w:hAnsi="宋体" w:eastAsia="宋体" w:cs="宋体"/>
          <w:color w:val="auto"/>
          <w:spacing w:val="-1"/>
          <w:sz w:val="24"/>
          <w:szCs w:val="24"/>
          <w:highlight w:val="none"/>
        </w:rPr>
        <w:t>址：</w:t>
      </w: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p>
    <w:p w14:paraId="0B1869EA">
      <w:pPr>
        <w:pStyle w:val="6"/>
        <w:tabs>
          <w:tab w:val="left" w:pos="3856"/>
          <w:tab w:val="left" w:pos="5057"/>
          <w:tab w:val="left" w:pos="7636"/>
        </w:tabs>
        <w:spacing w:before="26" w:line="360" w:lineRule="auto"/>
        <w:ind w:right="0"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邮政编码：</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pacing w:val="-1"/>
          <w:sz w:val="24"/>
          <w:szCs w:val="24"/>
          <w:highlight w:val="none"/>
          <w:u w:val="none" w:color="auto"/>
          <w:lang w:val="en-US" w:eastAsia="zh-CN"/>
        </w:rPr>
        <w:t xml:space="preserve">       </w:t>
      </w:r>
      <w:r>
        <w:rPr>
          <w:rFonts w:hint="eastAsia" w:ascii="宋体" w:hAnsi="宋体" w:eastAsia="宋体" w:cs="宋体"/>
          <w:color w:val="auto"/>
          <w:spacing w:val="-1"/>
          <w:sz w:val="24"/>
          <w:szCs w:val="24"/>
          <w:highlight w:val="none"/>
        </w:rPr>
        <w:t>邮政编码：</w:t>
      </w: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p>
    <w:p w14:paraId="6D72FB44">
      <w:pPr>
        <w:pStyle w:val="6"/>
        <w:tabs>
          <w:tab w:val="left" w:pos="1637"/>
          <w:tab w:val="left" w:pos="3856"/>
          <w:tab w:val="left" w:pos="5057"/>
          <w:tab w:val="left" w:pos="5777"/>
          <w:tab w:val="left" w:pos="7636"/>
        </w:tabs>
        <w:spacing w:before="26" w:line="360" w:lineRule="auto"/>
        <w:ind w:right="0" w:firstLine="720"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w:t>
      </w:r>
      <w:r>
        <w:rPr>
          <w:rFonts w:hint="eastAsia" w:ascii="宋体" w:hAnsi="宋体" w:eastAsia="宋体" w:cs="宋体"/>
          <w:color w:val="auto"/>
          <w:sz w:val="24"/>
          <w:szCs w:val="24"/>
          <w:highlight w:val="none"/>
        </w:rPr>
        <w:tab/>
      </w:r>
      <w:r>
        <w:rPr>
          <w:rFonts w:hint="eastAsia" w:ascii="宋体" w:hAnsi="宋体" w:eastAsia="宋体" w:cs="宋体"/>
          <w:color w:val="auto"/>
          <w:spacing w:val="-1"/>
          <w:sz w:val="24"/>
          <w:szCs w:val="24"/>
          <w:highlight w:val="none"/>
        </w:rPr>
        <w:t>话：</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pacing w:val="-1"/>
          <w:sz w:val="24"/>
          <w:szCs w:val="24"/>
          <w:highlight w:val="none"/>
          <w:u w:val="single" w:color="000000"/>
          <w:lang w:val="en-US" w:eastAsia="zh-CN"/>
        </w:rPr>
        <w:t xml:space="preserve">   </w:t>
      </w:r>
      <w:r>
        <w:rPr>
          <w:rFonts w:hint="eastAsia" w:ascii="宋体" w:hAnsi="宋体" w:eastAsia="宋体" w:cs="宋体"/>
          <w:color w:val="auto"/>
          <w:spacing w:val="-1"/>
          <w:sz w:val="24"/>
          <w:szCs w:val="24"/>
          <w:highlight w:val="none"/>
          <w:u w:val="none" w:color="auto"/>
          <w:lang w:val="en-US" w:eastAsia="zh-CN"/>
        </w:rPr>
        <w:t xml:space="preserve">   </w:t>
      </w:r>
      <w:r>
        <w:rPr>
          <w:rFonts w:hint="eastAsia" w:ascii="宋体" w:hAnsi="宋体" w:eastAsia="宋体" w:cs="宋体"/>
          <w:color w:val="auto"/>
          <w:sz w:val="24"/>
          <w:szCs w:val="24"/>
          <w:highlight w:val="none"/>
        </w:rPr>
        <w:t>电</w:t>
      </w:r>
      <w:r>
        <w:rPr>
          <w:rFonts w:hint="eastAsia" w:ascii="宋体" w:hAnsi="宋体" w:eastAsia="宋体" w:cs="宋体"/>
          <w:color w:val="auto"/>
          <w:sz w:val="24"/>
          <w:szCs w:val="24"/>
          <w:highlight w:val="none"/>
        </w:rPr>
        <w:tab/>
      </w:r>
      <w:r>
        <w:rPr>
          <w:rFonts w:hint="eastAsia" w:ascii="宋体" w:hAnsi="宋体" w:eastAsia="宋体" w:cs="宋体"/>
          <w:color w:val="auto"/>
          <w:spacing w:val="-1"/>
          <w:sz w:val="24"/>
          <w:szCs w:val="24"/>
          <w:highlight w:val="none"/>
        </w:rPr>
        <w:t>话：</w:t>
      </w: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p>
    <w:p w14:paraId="423F6424">
      <w:pPr>
        <w:pStyle w:val="6"/>
        <w:tabs>
          <w:tab w:val="left" w:pos="3856"/>
          <w:tab w:val="left" w:pos="5057"/>
          <w:tab w:val="left" w:pos="7636"/>
        </w:tabs>
        <w:spacing w:before="26" w:line="360" w:lineRule="auto"/>
        <w:ind w:right="0" w:firstLine="714"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开户银行：</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pacing w:val="-1"/>
          <w:sz w:val="24"/>
          <w:szCs w:val="24"/>
          <w:highlight w:val="none"/>
          <w:u w:val="single" w:color="000000"/>
          <w:lang w:val="en-US" w:eastAsia="zh-CN"/>
        </w:rPr>
        <w:t xml:space="preserve">   </w:t>
      </w:r>
      <w:r>
        <w:rPr>
          <w:rFonts w:hint="eastAsia" w:ascii="宋体" w:hAnsi="宋体" w:eastAsia="宋体" w:cs="宋体"/>
          <w:color w:val="auto"/>
          <w:spacing w:val="-1"/>
          <w:sz w:val="24"/>
          <w:szCs w:val="24"/>
          <w:highlight w:val="none"/>
          <w:u w:val="none" w:color="auto"/>
          <w:lang w:val="en-US" w:eastAsia="zh-CN"/>
        </w:rPr>
        <w:t xml:space="preserve">   </w:t>
      </w:r>
      <w:r>
        <w:rPr>
          <w:rFonts w:hint="eastAsia" w:ascii="宋体" w:hAnsi="宋体" w:eastAsia="宋体" w:cs="宋体"/>
          <w:color w:val="auto"/>
          <w:spacing w:val="-1"/>
          <w:sz w:val="24"/>
          <w:szCs w:val="24"/>
          <w:highlight w:val="none"/>
        </w:rPr>
        <w:t>开户银行：</w:t>
      </w:r>
      <w:r>
        <w:rPr>
          <w:rFonts w:hint="eastAsia" w:ascii="宋体" w:hAnsi="宋体" w:eastAsia="宋体" w:cs="宋体"/>
          <w:color w:val="auto"/>
          <w:sz w:val="24"/>
          <w:szCs w:val="24"/>
          <w:highlight w:val="none"/>
          <w:u w:val="single" w:color="000000"/>
        </w:rPr>
        <w:t xml:space="preserve"> </w:t>
      </w:r>
      <w:r>
        <w:rPr>
          <w:rFonts w:hint="eastAsia" w:ascii="宋体" w:hAnsi="宋体" w:eastAsia="宋体" w:cs="宋体"/>
          <w:color w:val="auto"/>
          <w:sz w:val="24"/>
          <w:szCs w:val="24"/>
          <w:highlight w:val="none"/>
          <w:u w:val="single" w:color="000000"/>
        </w:rPr>
        <w:tab/>
      </w:r>
    </w:p>
    <w:p w14:paraId="3CF92D89">
      <w:pPr>
        <w:pStyle w:val="6"/>
        <w:tabs>
          <w:tab w:val="left" w:pos="1637"/>
          <w:tab w:val="left" w:pos="5057"/>
          <w:tab w:val="left" w:pos="5777"/>
        </w:tabs>
        <w:spacing w:before="26" w:line="360" w:lineRule="auto"/>
        <w:ind w:right="0" w:firstLine="720"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号：</w:t>
      </w:r>
    </w:p>
    <w:p w14:paraId="5442941D">
      <w:pPr>
        <w:pStyle w:val="6"/>
        <w:tabs>
          <w:tab w:val="left" w:pos="1397"/>
          <w:tab w:val="left" w:pos="1877"/>
          <w:tab w:val="left" w:pos="4757"/>
          <w:tab w:val="left" w:pos="5237"/>
          <w:tab w:val="left" w:pos="5717"/>
        </w:tabs>
        <w:spacing w:before="0" w:line="360" w:lineRule="auto"/>
        <w:ind w:right="0" w:firstLine="960" w:firstLineChars="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14:paraId="56D0EF34">
      <w:pPr>
        <w:pStyle w:val="6"/>
        <w:spacing w:line="470" w:lineRule="auto"/>
      </w:pPr>
      <w:r>
        <w:rPr>
          <w:rFonts w:hint="eastAsia" w:ascii="宋体" w:hAnsi="宋体" w:cs="宋体"/>
          <w:b/>
          <w:color w:val="000000"/>
          <w:sz w:val="32"/>
          <w:szCs w:val="32"/>
          <w:highlight w:val="none"/>
        </w:rPr>
        <w:br w:type="page"/>
      </w:r>
    </w:p>
    <w:p w14:paraId="3ADFCA87">
      <w:pPr>
        <w:pStyle w:val="6"/>
        <w:pageBreakBefore w:val="0"/>
        <w:widowControl w:val="0"/>
        <w:kinsoku/>
        <w:wordWrap/>
        <w:overflowPunct/>
        <w:topLinePunct w:val="0"/>
        <w:autoSpaceDE/>
        <w:autoSpaceDN/>
        <w:bidi w:val="0"/>
        <w:adjustRightInd/>
        <w:snapToGrid/>
        <w:spacing w:line="360" w:lineRule="auto"/>
        <w:ind w:right="0" w:firstLine="468"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依据《中华人民共和国</w:t>
      </w:r>
      <w:r>
        <w:rPr>
          <w:rFonts w:hint="eastAsia" w:hAnsi="宋体" w:eastAsia="宋体" w:cs="宋体"/>
          <w:color w:val="auto"/>
          <w:spacing w:val="-3"/>
          <w:sz w:val="24"/>
          <w:szCs w:val="24"/>
          <w:highlight w:val="none"/>
          <w:lang w:eastAsia="zh-CN"/>
        </w:rPr>
        <w:t>民法典</w:t>
      </w:r>
      <w:r>
        <w:rPr>
          <w:rFonts w:hint="eastAsia" w:ascii="宋体" w:hAnsi="宋体" w:eastAsia="宋体" w:cs="宋体"/>
          <w:color w:val="auto"/>
          <w:spacing w:val="-3"/>
          <w:sz w:val="24"/>
          <w:szCs w:val="24"/>
          <w:highlight w:val="none"/>
        </w:rPr>
        <w:t>》及相关法律法规，经双方协商一致，签订本</w:t>
      </w:r>
      <w:r>
        <w:rPr>
          <w:rFonts w:hint="eastAsia" w:ascii="宋体" w:hAnsi="宋体" w:eastAsia="宋体" w:cs="宋体"/>
          <w:color w:val="auto"/>
          <w:sz w:val="24"/>
          <w:szCs w:val="24"/>
          <w:highlight w:val="none"/>
        </w:rPr>
        <w:t>合同，以资共同遵守。</w:t>
      </w:r>
    </w:p>
    <w:p w14:paraId="22E46E66">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left"/>
        <w:textAlignment w:val="auto"/>
        <w:rPr>
          <w:rFonts w:hint="eastAsia" w:ascii="宋体" w:hAnsi="宋体" w:eastAsia="宋体" w:cs="宋体"/>
          <w:color w:val="auto"/>
          <w:sz w:val="24"/>
          <w:szCs w:val="24"/>
          <w:highlight w:val="none"/>
        </w:rPr>
      </w:pPr>
      <w:bookmarkStart w:id="13" w:name="1、   定义"/>
      <w:bookmarkEnd w:id="13"/>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定义</w:t>
      </w:r>
      <w:r>
        <w:rPr>
          <w:rFonts w:hint="eastAsia" w:ascii="宋体" w:hAnsi="宋体" w:eastAsia="宋体" w:cs="宋体"/>
          <w:b/>
          <w:bCs/>
          <w:color w:val="auto"/>
          <w:w w:val="99"/>
          <w:sz w:val="24"/>
          <w:szCs w:val="24"/>
          <w:highlight w:val="none"/>
        </w:rPr>
        <w:t xml:space="preserve"> </w:t>
      </w:r>
      <w:r>
        <w:rPr>
          <w:rFonts w:hint="eastAsia" w:ascii="宋体" w:hAnsi="宋体" w:eastAsia="宋体" w:cs="宋体"/>
          <w:color w:val="auto"/>
          <w:sz w:val="24"/>
          <w:szCs w:val="24"/>
          <w:highlight w:val="none"/>
        </w:rPr>
        <w:t>本合同下列术语应解释为：</w:t>
      </w:r>
    </w:p>
    <w:p w14:paraId="715E6200">
      <w:pPr>
        <w:pStyle w:val="6"/>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z w:val="24"/>
          <w:szCs w:val="24"/>
          <w:highlight w:val="none"/>
        </w:rPr>
        <w:t>“合同”系指甲乙双方签署的、合同格式中载明的甲乙双方所达成的协议， 包括所有的附件、附录和上述文件所提到的构成合同的所有文件。</w:t>
      </w:r>
    </w:p>
    <w:p w14:paraId="2D1B6984">
      <w:pPr>
        <w:pStyle w:val="6"/>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z w:val="24"/>
          <w:szCs w:val="24"/>
          <w:highlight w:val="none"/>
        </w:rPr>
        <w:t>“合同总价”系指根据合同规定乙方在正确地完全履行合同义务后甲方应支 付给乙方的价格。合同总价与报价价格一致。</w:t>
      </w:r>
    </w:p>
    <w:p w14:paraId="50AB666B">
      <w:pPr>
        <w:pStyle w:val="6"/>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3"/>
          <w:sz w:val="24"/>
          <w:szCs w:val="24"/>
          <w:highlight w:val="none"/>
        </w:rPr>
        <w:t>“服务”系指根据合同规定乙方承担有关的服务，详见合同条款及相关附件。</w:t>
      </w:r>
    </w:p>
    <w:p w14:paraId="2008C178">
      <w:pPr>
        <w:pStyle w:val="6"/>
        <w:pageBreakBefore w:val="0"/>
        <w:widowControl w:val="0"/>
        <w:tabs>
          <w:tab w:val="left" w:pos="3711"/>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z w:val="24"/>
          <w:szCs w:val="24"/>
          <w:highlight w:val="none"/>
        </w:rPr>
        <w:t>“甲方”指</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w:t>
      </w:r>
    </w:p>
    <w:p w14:paraId="039EBBB6">
      <w:pPr>
        <w:pStyle w:val="6"/>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z w:val="24"/>
          <w:szCs w:val="24"/>
          <w:highlight w:val="none"/>
        </w:rPr>
        <w:t>“乙方”指为本合同提供服务的公司或实体。</w:t>
      </w:r>
    </w:p>
    <w:p w14:paraId="11B016CC">
      <w:pPr>
        <w:pStyle w:val="6"/>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z w:val="24"/>
          <w:szCs w:val="24"/>
          <w:highlight w:val="none"/>
        </w:rPr>
        <w:t>“项目现场”指的是：甲方指定地点。</w:t>
      </w:r>
    </w:p>
    <w:p w14:paraId="2956A7B4">
      <w:pPr>
        <w:pStyle w:val="3"/>
        <w:pageBreakBefore w:val="0"/>
        <w:widowControl w:val="0"/>
        <w:tabs>
          <w:tab w:val="left" w:pos="1157"/>
        </w:tabs>
        <w:kinsoku/>
        <w:wordWrap/>
        <w:overflowPunct/>
        <w:topLinePunct w:val="0"/>
        <w:autoSpaceDE/>
        <w:autoSpaceDN/>
        <w:bidi w:val="0"/>
        <w:adjustRightInd/>
        <w:snapToGrid/>
        <w:spacing w:before="0" w:beforeLines="0" w:after="0" w:afterLines="0" w:line="360" w:lineRule="auto"/>
        <w:ind w:right="0" w:firstLine="482" w:firstLineChars="200"/>
        <w:jc w:val="left"/>
        <w:textAlignment w:val="auto"/>
        <w:rPr>
          <w:rFonts w:hint="eastAsia" w:ascii="宋体" w:hAnsi="宋体" w:eastAsia="宋体" w:cs="宋体"/>
          <w:b w:val="0"/>
          <w:bCs w:val="0"/>
          <w:color w:val="auto"/>
          <w:sz w:val="24"/>
          <w:szCs w:val="24"/>
          <w:highlight w:val="none"/>
        </w:rPr>
      </w:pPr>
      <w:bookmarkStart w:id="14" w:name="2、   乙方合同义务"/>
      <w:bookmarkEnd w:id="14"/>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乙方合同义务</w:t>
      </w:r>
    </w:p>
    <w:p w14:paraId="1E15A7B4">
      <w:pPr>
        <w:pStyle w:val="3"/>
        <w:pageBreakBefore w:val="0"/>
        <w:widowControl w:val="0"/>
        <w:tabs>
          <w:tab w:val="left" w:pos="1097"/>
        </w:tabs>
        <w:kinsoku/>
        <w:wordWrap/>
        <w:overflowPunct/>
        <w:topLinePunct w:val="0"/>
        <w:autoSpaceDE/>
        <w:autoSpaceDN/>
        <w:bidi w:val="0"/>
        <w:adjustRightInd/>
        <w:snapToGrid/>
        <w:spacing w:before="0" w:beforeLines="0" w:after="0" w:afterLines="0" w:line="360" w:lineRule="auto"/>
        <w:ind w:right="0" w:firstLine="482"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服务内容</w:t>
      </w:r>
    </w:p>
    <w:p w14:paraId="2C10BC1E">
      <w:pPr>
        <w:pStyle w:val="6"/>
        <w:pageBreakBefore w:val="0"/>
        <w:widowControl w:val="0"/>
        <w:tabs>
          <w:tab w:val="left" w:pos="115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2.1.1</w:t>
      </w:r>
      <w:r>
        <w:rPr>
          <w:rFonts w:hint="eastAsia" w:ascii="宋体" w:hAnsi="宋体" w:eastAsia="宋体" w:cs="宋体"/>
          <w:color w:val="auto"/>
          <w:sz w:val="24"/>
          <w:szCs w:val="24"/>
          <w:highlight w:val="none"/>
        </w:rPr>
        <w:t>乙方服务内容见招标文件及被甲方接受的投标文件中的规定。</w:t>
      </w:r>
    </w:p>
    <w:p w14:paraId="472E9B1E">
      <w:pPr>
        <w:pStyle w:val="6"/>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2.1.2</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乙方提供的服务应与招标文件规定的服务内容、服务规范和规范附件</w:t>
      </w:r>
      <w:r>
        <w:rPr>
          <w:rFonts w:hint="eastAsia" w:ascii="宋体" w:hAnsi="宋体" w:eastAsia="宋体" w:cs="宋体"/>
          <w:color w:val="auto"/>
          <w:spacing w:val="-118"/>
          <w:sz w:val="24"/>
          <w:szCs w:val="24"/>
          <w:highlight w:val="none"/>
        </w:rPr>
        <w:t xml:space="preserve"> </w:t>
      </w:r>
      <w:r>
        <w:rPr>
          <w:rFonts w:hint="eastAsia" w:ascii="宋体" w:hAnsi="宋体" w:eastAsia="宋体" w:cs="宋体"/>
          <w:color w:val="auto"/>
          <w:spacing w:val="2"/>
          <w:sz w:val="24"/>
          <w:szCs w:val="24"/>
          <w:highlight w:val="none"/>
        </w:rPr>
        <w:t>(如果有的话)及其投标文件的服务内容、服务规范偏差表(如果被甲方</w:t>
      </w:r>
      <w:r>
        <w:rPr>
          <w:rFonts w:hint="eastAsia" w:ascii="宋体" w:hAnsi="宋体" w:eastAsia="宋体" w:cs="宋体"/>
          <w:color w:val="auto"/>
          <w:sz w:val="24"/>
          <w:szCs w:val="24"/>
          <w:highlight w:val="none"/>
        </w:rPr>
        <w:t>接受的话)相一致。若文件规范中无相应说明，则以国家有关部门最新 颁布的相应标准及规范为准。</w:t>
      </w:r>
    </w:p>
    <w:p w14:paraId="6008CEB5">
      <w:pPr>
        <w:pStyle w:val="3"/>
        <w:pageBreakBefore w:val="0"/>
        <w:widowControl w:val="0"/>
        <w:tabs>
          <w:tab w:val="left" w:pos="1097"/>
        </w:tabs>
        <w:kinsoku/>
        <w:wordWrap/>
        <w:overflowPunct/>
        <w:topLinePunct w:val="0"/>
        <w:autoSpaceDE/>
        <w:autoSpaceDN/>
        <w:bidi w:val="0"/>
        <w:adjustRightInd/>
        <w:snapToGrid/>
        <w:spacing w:before="0" w:beforeLines="0" w:after="0" w:afterLines="0" w:line="360" w:lineRule="auto"/>
        <w:ind w:right="0" w:firstLine="482"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合同资料</w:t>
      </w:r>
    </w:p>
    <w:p w14:paraId="7DFF66A6">
      <w:pPr>
        <w:pStyle w:val="6"/>
        <w:pageBreakBefore w:val="0"/>
        <w:widowControl w:val="0"/>
        <w:tabs>
          <w:tab w:val="left" w:pos="1155"/>
        </w:tabs>
        <w:kinsoku/>
        <w:wordWrap/>
        <w:overflowPunct/>
        <w:topLinePunct w:val="0"/>
        <w:autoSpaceDE/>
        <w:autoSpaceDN/>
        <w:bidi w:val="0"/>
        <w:adjustRightInd/>
        <w:snapToGrid/>
        <w:spacing w:line="360" w:lineRule="auto"/>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2.2.1合同项下文件资料(除合同特殊条款规定外)将以下列方式交付：接到对</w:t>
      </w:r>
    </w:p>
    <w:p w14:paraId="4D36C3CC">
      <w:pPr>
        <w:pStyle w:val="6"/>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方书面通知后 15</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天之内，将完成服务或合同所需必要资料交付给对方。</w:t>
      </w:r>
    </w:p>
    <w:p w14:paraId="748250E0">
      <w:pPr>
        <w:pStyle w:val="3"/>
        <w:pageBreakBefore w:val="0"/>
        <w:widowControl w:val="0"/>
        <w:tabs>
          <w:tab w:val="left" w:pos="1097"/>
        </w:tabs>
        <w:kinsoku/>
        <w:wordWrap/>
        <w:overflowPunct/>
        <w:topLinePunct w:val="0"/>
        <w:autoSpaceDE/>
        <w:autoSpaceDN/>
        <w:bidi w:val="0"/>
        <w:adjustRightInd/>
        <w:snapToGrid/>
        <w:spacing w:before="0" w:beforeLines="0" w:after="0" w:afterLines="0" w:line="360" w:lineRule="auto"/>
        <w:ind w:right="0" w:firstLine="482"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工作结果交付</w:t>
      </w:r>
    </w:p>
    <w:p w14:paraId="24C808EC">
      <w:pPr>
        <w:pStyle w:val="6"/>
        <w:pageBreakBefore w:val="0"/>
        <w:widowControl w:val="0"/>
        <w:tabs>
          <w:tab w:val="left" w:pos="115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2.3.1乙方应按照甲方要求的时间和进度交付相应的工作结果。</w:t>
      </w:r>
    </w:p>
    <w:p w14:paraId="54BD2216">
      <w:pPr>
        <w:pStyle w:val="3"/>
        <w:pageBreakBefore w:val="0"/>
        <w:widowControl w:val="0"/>
        <w:tabs>
          <w:tab w:val="left" w:pos="1097"/>
        </w:tabs>
        <w:kinsoku/>
        <w:wordWrap/>
        <w:overflowPunct/>
        <w:topLinePunct w:val="0"/>
        <w:autoSpaceDE/>
        <w:autoSpaceDN/>
        <w:bidi w:val="0"/>
        <w:adjustRightInd/>
        <w:snapToGrid/>
        <w:spacing w:before="0" w:beforeLines="0" w:after="0" w:afterLines="0" w:line="360" w:lineRule="auto"/>
        <w:ind w:right="0" w:firstLine="482"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2.4保密</w:t>
      </w:r>
    </w:p>
    <w:p w14:paraId="7DBA9DA8">
      <w:pPr>
        <w:pStyle w:val="6"/>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2.4.1乙方保证对在谈判、签订、执行本协议过程中所获悉的属于无法自公开</w:t>
      </w:r>
      <w:r>
        <w:rPr>
          <w:rFonts w:hint="eastAsia" w:ascii="宋体" w:hAnsi="宋体" w:eastAsia="宋体" w:cs="宋体"/>
          <w:color w:val="auto"/>
          <w:spacing w:val="3"/>
          <w:sz w:val="24"/>
          <w:szCs w:val="24"/>
          <w:highlight w:val="none"/>
        </w:rPr>
        <w:t>渠道获得的文件及资料（包括国家秘密、商业秘密、工作秘密、公司计划、运营活动、财务信息、技术信息、经营信息及其他有关信息）予以保密。未经该资料和文件的原提供方同意，不得向任何第三方泄露该商业秘密或未公开工作信息的全部或部分内容。但法律、法规另</w:t>
      </w:r>
      <w:r>
        <w:rPr>
          <w:rFonts w:hint="eastAsia" w:ascii="宋体" w:hAnsi="宋体" w:eastAsia="宋体" w:cs="宋体"/>
          <w:color w:val="auto"/>
          <w:spacing w:val="-117"/>
          <w:sz w:val="24"/>
          <w:szCs w:val="24"/>
          <w:highlight w:val="none"/>
        </w:rPr>
        <w:t xml:space="preserve"> </w:t>
      </w:r>
      <w:r>
        <w:rPr>
          <w:rFonts w:hint="eastAsia" w:ascii="宋体" w:hAnsi="宋体" w:eastAsia="宋体" w:cs="宋体"/>
          <w:color w:val="auto"/>
          <w:sz w:val="24"/>
          <w:szCs w:val="24"/>
          <w:highlight w:val="none"/>
        </w:rPr>
        <w:t>有规定或双方另有约定的除外。</w:t>
      </w:r>
    </w:p>
    <w:p w14:paraId="01F1E93B">
      <w:pPr>
        <w:pStyle w:val="3"/>
        <w:pageBreakBefore w:val="0"/>
        <w:widowControl w:val="0"/>
        <w:tabs>
          <w:tab w:val="left" w:pos="977"/>
        </w:tabs>
        <w:kinsoku/>
        <w:wordWrap/>
        <w:overflowPunct/>
        <w:topLinePunct w:val="0"/>
        <w:autoSpaceDE/>
        <w:autoSpaceDN/>
        <w:bidi w:val="0"/>
        <w:adjustRightInd/>
        <w:snapToGrid/>
        <w:spacing w:before="0" w:beforeLines="0" w:after="0" w:afterLines="0" w:line="360" w:lineRule="auto"/>
        <w:ind w:right="0" w:firstLine="494" w:firstLineChars="200"/>
        <w:jc w:val="left"/>
        <w:textAlignment w:val="auto"/>
        <w:rPr>
          <w:rFonts w:hint="eastAsia" w:ascii="宋体" w:hAnsi="宋体" w:eastAsia="宋体" w:cs="宋体"/>
          <w:b/>
          <w:bCs/>
          <w:color w:val="auto"/>
          <w:spacing w:val="3"/>
          <w:kern w:val="2"/>
          <w:sz w:val="24"/>
          <w:szCs w:val="24"/>
          <w:highlight w:val="none"/>
          <w:lang w:val="en-US" w:eastAsia="zh-CN" w:bidi="ar-SA"/>
        </w:rPr>
      </w:pPr>
      <w:r>
        <w:rPr>
          <w:rFonts w:hint="eastAsia" w:ascii="宋体" w:hAnsi="宋体" w:eastAsia="宋体" w:cs="宋体"/>
          <w:b/>
          <w:bCs/>
          <w:color w:val="auto"/>
          <w:spacing w:val="3"/>
          <w:kern w:val="2"/>
          <w:sz w:val="24"/>
          <w:szCs w:val="24"/>
          <w:highlight w:val="none"/>
          <w:lang w:val="en-US" w:eastAsia="zh-CN" w:bidi="ar-SA"/>
        </w:rPr>
        <w:t>2.5</w:t>
      </w:r>
      <w:r>
        <w:rPr>
          <w:rFonts w:hint="eastAsia" w:ascii="宋体" w:hAnsi="宋体" w:eastAsia="宋体" w:cs="宋体"/>
          <w:b/>
          <w:bCs/>
          <w:color w:val="auto"/>
          <w:spacing w:val="3"/>
          <w:kern w:val="2"/>
          <w:sz w:val="24"/>
          <w:szCs w:val="24"/>
          <w:highlight w:val="none"/>
          <w:lang w:val="en-US" w:eastAsia="zh-CN" w:bidi="ar-SA"/>
        </w:rPr>
        <w:tab/>
      </w:r>
      <w:r>
        <w:rPr>
          <w:rFonts w:hint="eastAsia" w:ascii="宋体" w:hAnsi="宋体" w:eastAsia="宋体" w:cs="宋体"/>
          <w:b/>
          <w:bCs/>
          <w:color w:val="auto"/>
          <w:spacing w:val="3"/>
          <w:kern w:val="2"/>
          <w:sz w:val="24"/>
          <w:szCs w:val="24"/>
          <w:highlight w:val="none"/>
          <w:lang w:val="en-US" w:eastAsia="zh-CN" w:bidi="ar-SA"/>
        </w:rPr>
        <w:t>知识产权</w:t>
      </w:r>
    </w:p>
    <w:p w14:paraId="0621EB29">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firstLine="492" w:firstLineChars="200"/>
        <w:jc w:val="both"/>
        <w:textAlignment w:val="auto"/>
        <w:rPr>
          <w:rFonts w:hint="eastAsia" w:ascii="宋体" w:hAnsi="宋体" w:eastAsia="宋体" w:cs="宋体"/>
          <w:b w:val="0"/>
          <w:bCs w:val="0"/>
          <w:color w:val="auto"/>
          <w:spacing w:val="3"/>
          <w:kern w:val="2"/>
          <w:sz w:val="24"/>
          <w:szCs w:val="24"/>
          <w:highlight w:val="none"/>
          <w:lang w:val="en-US" w:eastAsia="zh-CN" w:bidi="ar-SA"/>
        </w:rPr>
      </w:pPr>
      <w:r>
        <w:rPr>
          <w:rFonts w:hint="eastAsia" w:ascii="宋体" w:hAnsi="宋体" w:eastAsia="宋体" w:cs="宋体"/>
          <w:b w:val="0"/>
          <w:bCs w:val="0"/>
          <w:color w:val="auto"/>
          <w:spacing w:val="3"/>
          <w:kern w:val="2"/>
          <w:sz w:val="24"/>
          <w:szCs w:val="24"/>
          <w:highlight w:val="none"/>
          <w:lang w:val="en-US" w:eastAsia="zh-CN" w:bidi="ar-SA"/>
        </w:rPr>
        <w:t>2.5.1 乙方应保证甲方使用合同项下乙方工作成果的任何一部分时免受第三方 提出的侵犯其专利权、著作权、商标权或工业设计权等知识产权的起诉。如果任何第三方对此提出起诉 ，乙方应负责与之交涉并承担由此引起的一切法律责任及经济损失。</w:t>
      </w:r>
    </w:p>
    <w:p w14:paraId="21591824">
      <w:pPr>
        <w:pStyle w:val="3"/>
        <w:pageBreakBefore w:val="0"/>
        <w:widowControl w:val="0"/>
        <w:tabs>
          <w:tab w:val="left" w:pos="115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15" w:name="3、   甲方合同义务"/>
      <w:bookmarkEnd w:id="15"/>
      <w:r>
        <w:rPr>
          <w:rFonts w:hint="eastAsia" w:ascii="宋体" w:hAnsi="宋体" w:eastAsia="宋体" w:cs="宋体"/>
          <w:color w:val="auto"/>
          <w:w w:val="95"/>
          <w:sz w:val="24"/>
          <w:szCs w:val="24"/>
          <w:highlight w:val="none"/>
        </w:rPr>
        <w:t>3、</w:t>
      </w:r>
      <w:r>
        <w:rPr>
          <w:rFonts w:hint="eastAsia" w:ascii="宋体" w:hAnsi="宋体" w:eastAsia="宋体" w:cs="宋体"/>
          <w:color w:val="auto"/>
          <w:sz w:val="24"/>
          <w:szCs w:val="24"/>
          <w:highlight w:val="none"/>
        </w:rPr>
        <w:t>甲方合同义务</w:t>
      </w:r>
    </w:p>
    <w:p w14:paraId="38BE2157">
      <w:pPr>
        <w:pStyle w:val="3"/>
        <w:pageBreakBefore w:val="0"/>
        <w:widowControl w:val="0"/>
        <w:tabs>
          <w:tab w:val="left" w:pos="1097"/>
        </w:tabs>
        <w:kinsoku/>
        <w:wordWrap/>
        <w:overflowPunct/>
        <w:topLinePunct w:val="0"/>
        <w:autoSpaceDE/>
        <w:autoSpaceDN/>
        <w:bidi w:val="0"/>
        <w:adjustRightInd/>
        <w:snapToGrid/>
        <w:spacing w:before="0" w:beforeLines="0" w:after="0" w:afterLines="0" w:line="360" w:lineRule="auto"/>
        <w:ind w:right="0" w:firstLine="482"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3.1合同款支付</w:t>
      </w:r>
    </w:p>
    <w:p w14:paraId="3AF82DC7">
      <w:pPr>
        <w:pStyle w:val="6"/>
        <w:pageBreakBefore w:val="0"/>
        <w:widowControl w:val="0"/>
        <w:tabs>
          <w:tab w:val="left" w:pos="115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合同货币：人民币。</w:t>
      </w:r>
    </w:p>
    <w:p w14:paraId="3D2D5615">
      <w:pPr>
        <w:pStyle w:val="6"/>
        <w:pageBreakBefore w:val="0"/>
        <w:widowControl w:val="0"/>
        <w:tabs>
          <w:tab w:val="left" w:pos="115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合同款支付进度见合同特殊条款规定。</w:t>
      </w:r>
    </w:p>
    <w:p w14:paraId="6DABF9F8">
      <w:pPr>
        <w:pStyle w:val="3"/>
        <w:pageBreakBefore w:val="0"/>
        <w:widowControl w:val="0"/>
        <w:tabs>
          <w:tab w:val="left" w:pos="115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16" w:name="4、   项目完成时间"/>
      <w:bookmarkEnd w:id="16"/>
      <w:r>
        <w:rPr>
          <w:rFonts w:hint="eastAsia" w:ascii="宋体" w:hAnsi="宋体" w:eastAsia="宋体" w:cs="宋体"/>
          <w:color w:val="auto"/>
          <w:w w:val="95"/>
          <w:sz w:val="24"/>
          <w:szCs w:val="24"/>
          <w:highlight w:val="none"/>
        </w:rPr>
        <w:t>4、</w:t>
      </w:r>
      <w:r>
        <w:rPr>
          <w:rFonts w:hint="eastAsia" w:ascii="宋体" w:hAnsi="宋体" w:eastAsia="宋体" w:cs="宋体"/>
          <w:color w:val="auto"/>
          <w:sz w:val="24"/>
          <w:szCs w:val="24"/>
          <w:highlight w:val="none"/>
        </w:rPr>
        <w:t>项目完成时间</w:t>
      </w:r>
    </w:p>
    <w:p w14:paraId="081BE32E">
      <w:pPr>
        <w:pStyle w:val="6"/>
        <w:pageBreakBefore w:val="0"/>
        <w:widowControl w:val="0"/>
        <w:tabs>
          <w:tab w:val="left" w:pos="121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4.1本合同项目完成时间见合同特殊条款规定。</w:t>
      </w:r>
    </w:p>
    <w:p w14:paraId="6143631F">
      <w:pPr>
        <w:pStyle w:val="3"/>
        <w:pageBreakBefore w:val="0"/>
        <w:widowControl w:val="0"/>
        <w:numPr>
          <w:ilvl w:val="0"/>
          <w:numId w:val="3"/>
        </w:numPr>
        <w:tabs>
          <w:tab w:val="left" w:pos="1157"/>
        </w:tabs>
        <w:kinsoku/>
        <w:wordWrap/>
        <w:overflowPunct/>
        <w:topLinePunct w:val="0"/>
        <w:autoSpaceDE/>
        <w:autoSpaceDN/>
        <w:bidi w:val="0"/>
        <w:adjustRightInd/>
        <w:snapToGrid/>
        <w:spacing w:before="0" w:beforeLines="0" w:after="0" w:afterLines="0" w:line="360" w:lineRule="auto"/>
        <w:ind w:right="0" w:firstLine="482" w:firstLineChars="200"/>
        <w:jc w:val="left"/>
        <w:textAlignment w:val="auto"/>
        <w:rPr>
          <w:rFonts w:hint="eastAsia" w:ascii="宋体" w:hAnsi="宋体" w:eastAsia="宋体" w:cs="宋体"/>
          <w:color w:val="auto"/>
          <w:sz w:val="24"/>
          <w:szCs w:val="24"/>
          <w:highlight w:val="none"/>
        </w:rPr>
      </w:pPr>
      <w:bookmarkStart w:id="17" w:name="5、   监督与审核"/>
      <w:bookmarkEnd w:id="17"/>
      <w:r>
        <w:rPr>
          <w:rFonts w:hint="eastAsia" w:ascii="宋体" w:hAnsi="宋体" w:eastAsia="宋体" w:cs="宋体"/>
          <w:color w:val="auto"/>
          <w:sz w:val="24"/>
          <w:szCs w:val="24"/>
          <w:highlight w:val="none"/>
        </w:rPr>
        <w:t>监督与审核</w:t>
      </w:r>
    </w:p>
    <w:p w14:paraId="145A6F49">
      <w:pPr>
        <w:pStyle w:val="3"/>
        <w:pageBreakBefore w:val="0"/>
        <w:widowControl w:val="0"/>
        <w:numPr>
          <w:ilvl w:val="0"/>
          <w:numId w:val="0"/>
        </w:numPr>
        <w:tabs>
          <w:tab w:val="left" w:pos="1157"/>
        </w:tabs>
        <w:kinsoku/>
        <w:wordWrap/>
        <w:overflowPunct/>
        <w:topLinePunct w:val="0"/>
        <w:autoSpaceDE/>
        <w:autoSpaceDN/>
        <w:bidi w:val="0"/>
        <w:adjustRightInd/>
        <w:snapToGrid/>
        <w:spacing w:before="0" w:beforeLines="0" w:after="0" w:afterLines="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5.1</w:t>
      </w:r>
      <w:r>
        <w:rPr>
          <w:rFonts w:hint="eastAsia" w:ascii="宋体" w:hAnsi="宋体" w:eastAsia="宋体" w:cs="宋体"/>
          <w:b w:val="0"/>
          <w:bCs w:val="0"/>
          <w:color w:val="auto"/>
          <w:spacing w:val="31"/>
          <w:sz w:val="24"/>
          <w:szCs w:val="24"/>
          <w:highlight w:val="none"/>
        </w:rPr>
        <w:t xml:space="preserve"> </w:t>
      </w:r>
      <w:r>
        <w:rPr>
          <w:rFonts w:hint="eastAsia" w:ascii="宋体" w:hAnsi="宋体" w:eastAsia="宋体" w:cs="宋体"/>
          <w:b w:val="0"/>
          <w:bCs w:val="0"/>
          <w:color w:val="auto"/>
          <w:sz w:val="24"/>
          <w:szCs w:val="24"/>
          <w:highlight w:val="none"/>
        </w:rPr>
        <w:t xml:space="preserve">甲方有权对乙方的工作进行监督和审核，如在监督或审核的过程中发现乙 </w:t>
      </w:r>
      <w:r>
        <w:rPr>
          <w:rFonts w:hint="eastAsia" w:ascii="宋体" w:hAnsi="宋体" w:eastAsia="宋体" w:cs="宋体"/>
          <w:b w:val="0"/>
          <w:bCs w:val="0"/>
          <w:color w:val="auto"/>
          <w:spacing w:val="-3"/>
          <w:sz w:val="24"/>
          <w:szCs w:val="24"/>
          <w:highlight w:val="none"/>
        </w:rPr>
        <w:t>方工作有不当之处，甲方有权提出建议，乙方应予以适当考虑并采纳其中的合理建议。甲方有权对乙方工作成果进行抽样检查，以检验其工作的真</w:t>
      </w:r>
      <w:r>
        <w:rPr>
          <w:rFonts w:hint="eastAsia" w:ascii="宋体" w:hAnsi="宋体" w:eastAsia="宋体" w:cs="宋体"/>
          <w:b w:val="0"/>
          <w:bCs w:val="0"/>
          <w:color w:val="auto"/>
          <w:sz w:val="24"/>
          <w:szCs w:val="24"/>
          <w:highlight w:val="none"/>
        </w:rPr>
        <w:t>实性和合理性。</w:t>
      </w:r>
    </w:p>
    <w:p w14:paraId="361C813C">
      <w:pPr>
        <w:pStyle w:val="3"/>
        <w:pageBreakBefore w:val="0"/>
        <w:widowControl w:val="0"/>
        <w:tabs>
          <w:tab w:val="left" w:pos="103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18" w:name="6、  索赔"/>
      <w:bookmarkEnd w:id="18"/>
      <w:r>
        <w:rPr>
          <w:rFonts w:hint="eastAsia" w:ascii="宋体" w:hAnsi="宋体" w:eastAsia="宋体" w:cs="宋体"/>
          <w:color w:val="auto"/>
          <w:w w:val="95"/>
          <w:sz w:val="24"/>
          <w:szCs w:val="24"/>
          <w:highlight w:val="none"/>
        </w:rPr>
        <w:t>6、</w:t>
      </w:r>
      <w:r>
        <w:rPr>
          <w:rFonts w:hint="eastAsia" w:ascii="宋体" w:hAnsi="宋体" w:eastAsia="宋体" w:cs="宋体"/>
          <w:color w:val="auto"/>
          <w:sz w:val="24"/>
          <w:szCs w:val="24"/>
          <w:highlight w:val="none"/>
        </w:rPr>
        <w:t>索赔</w:t>
      </w:r>
    </w:p>
    <w:p w14:paraId="352E6CF7">
      <w:pPr>
        <w:pStyle w:val="6"/>
        <w:pageBreakBefore w:val="0"/>
        <w:widowControl w:val="0"/>
        <w:tabs>
          <w:tab w:val="left" w:pos="10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r>
        <w:rPr>
          <w:rFonts w:hint="eastAsia" w:ascii="宋体" w:hAnsi="宋体" w:eastAsia="宋体" w:cs="宋体"/>
          <w:color w:val="auto"/>
          <w:spacing w:val="-3"/>
          <w:sz w:val="24"/>
          <w:szCs w:val="24"/>
          <w:highlight w:val="none"/>
        </w:rPr>
        <w:t>如果在合同履行过程中，由于乙方违反合同规定义务导致甲方受到损失，</w:t>
      </w:r>
      <w:r>
        <w:rPr>
          <w:rFonts w:hint="eastAsia" w:ascii="宋体" w:hAnsi="宋体" w:eastAsia="宋体" w:cs="宋体"/>
          <w:color w:val="auto"/>
          <w:spacing w:val="-94"/>
          <w:sz w:val="24"/>
          <w:szCs w:val="24"/>
          <w:highlight w:val="none"/>
        </w:rPr>
        <w:t xml:space="preserve"> </w:t>
      </w:r>
      <w:r>
        <w:rPr>
          <w:rFonts w:hint="eastAsia" w:ascii="宋体" w:hAnsi="宋体" w:eastAsia="宋体" w:cs="宋体"/>
          <w:color w:val="auto"/>
          <w:sz w:val="24"/>
          <w:szCs w:val="24"/>
          <w:highlight w:val="none"/>
        </w:rPr>
        <w:t>乙方应按照甲方的实际损失予以赔偿。</w:t>
      </w:r>
    </w:p>
    <w:p w14:paraId="391A4F74">
      <w:pPr>
        <w:pStyle w:val="3"/>
        <w:pageBreakBefore w:val="0"/>
        <w:widowControl w:val="0"/>
        <w:tabs>
          <w:tab w:val="left" w:pos="115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19" w:name="7、   误期赔偿费"/>
      <w:bookmarkEnd w:id="19"/>
      <w:r>
        <w:rPr>
          <w:rFonts w:hint="eastAsia" w:ascii="宋体" w:hAnsi="宋体" w:eastAsia="宋体" w:cs="宋体"/>
          <w:color w:val="auto"/>
          <w:w w:val="95"/>
          <w:sz w:val="24"/>
          <w:szCs w:val="24"/>
          <w:highlight w:val="none"/>
        </w:rPr>
        <w:t>7、</w:t>
      </w:r>
      <w:r>
        <w:rPr>
          <w:rFonts w:hint="eastAsia" w:ascii="宋体" w:hAnsi="宋体" w:eastAsia="宋体" w:cs="宋体"/>
          <w:color w:val="auto"/>
          <w:sz w:val="24"/>
          <w:szCs w:val="24"/>
          <w:highlight w:val="none"/>
        </w:rPr>
        <w:t>误期赔偿费</w:t>
      </w:r>
    </w:p>
    <w:p w14:paraId="40388161">
      <w:pPr>
        <w:pStyle w:val="6"/>
        <w:pageBreakBefore w:val="0"/>
        <w:widowControl w:val="0"/>
        <w:tabs>
          <w:tab w:val="left" w:pos="1224"/>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7.1除了本合同“不可抗力”规定的不可抗力事故外，如果乙方不能按合同</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规定时间准时提供服务，甲方在不影响合同项下的其它补救措施的情况下，可从合同价款中扣除误期赔偿费。每延误一周的赔偿费按迟交货物或未提供服务的服务费用的</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pacing w:val="-4"/>
          <w:sz w:val="24"/>
          <w:szCs w:val="24"/>
          <w:highlight w:val="none"/>
        </w:rPr>
        <w:t>0.5%计收，不足</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7日者亦按</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7日计算直至交货或提供服务为止。误期赔偿费的最高限额为合同总价的</w:t>
      </w:r>
      <w:r>
        <w:rPr>
          <w:rFonts w:hint="eastAsia" w:ascii="宋体" w:hAnsi="宋体" w:eastAsia="宋体" w:cs="宋体"/>
          <w:color w:val="auto"/>
          <w:spacing w:val="-61"/>
          <w:sz w:val="24"/>
          <w:szCs w:val="24"/>
          <w:highlight w:val="none"/>
        </w:rPr>
        <w:t xml:space="preserve"> </w:t>
      </w:r>
      <w:r>
        <w:rPr>
          <w:rFonts w:hint="eastAsia" w:ascii="宋体" w:hAnsi="宋体" w:eastAsia="宋体" w:cs="宋体"/>
          <w:color w:val="auto"/>
          <w:sz w:val="24"/>
          <w:szCs w:val="24"/>
          <w:highlight w:val="none"/>
        </w:rPr>
        <w:t>5%。一旦达到误期赔偿费的最高限额，甲方有权无需乙方同意终止合同。</w:t>
      </w:r>
    </w:p>
    <w:p w14:paraId="186577B8">
      <w:pPr>
        <w:pStyle w:val="3"/>
        <w:pageBreakBefore w:val="0"/>
        <w:widowControl w:val="0"/>
        <w:tabs>
          <w:tab w:val="left" w:pos="115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20" w:name="8、   不可抗力"/>
      <w:bookmarkEnd w:id="20"/>
      <w:r>
        <w:rPr>
          <w:rFonts w:hint="eastAsia" w:ascii="宋体" w:hAnsi="宋体" w:eastAsia="宋体" w:cs="宋体"/>
          <w:color w:val="auto"/>
          <w:w w:val="95"/>
          <w:sz w:val="24"/>
          <w:szCs w:val="24"/>
          <w:highlight w:val="none"/>
        </w:rPr>
        <w:t>8、</w:t>
      </w:r>
      <w:r>
        <w:rPr>
          <w:rFonts w:hint="eastAsia" w:ascii="宋体" w:hAnsi="宋体" w:eastAsia="宋体" w:cs="宋体"/>
          <w:color w:val="auto"/>
          <w:sz w:val="24"/>
          <w:szCs w:val="24"/>
          <w:highlight w:val="none"/>
        </w:rPr>
        <w:t>不可抗力</w:t>
      </w:r>
    </w:p>
    <w:p w14:paraId="167EEE3E">
      <w:pPr>
        <w:pStyle w:val="6"/>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8.1本条所述的“不可抗力”系指那些双方在订立合同时无法控制、不可预见的事件。这些事件包括</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：战争、水灾、地震以及双方同意的事件。当不可抗力事件发生时，执行合同的期限将相应延长</w:t>
      </w:r>
      <w:r>
        <w:rPr>
          <w:rFonts w:hint="eastAsia" w:ascii="宋体" w:hAnsi="宋体" w:eastAsia="宋体" w:cs="宋体"/>
          <w:color w:val="auto"/>
          <w:sz w:val="24"/>
          <w:szCs w:val="24"/>
          <w:highlight w:val="none"/>
          <w:lang w:eastAsia="zh-CN"/>
        </w:rPr>
        <w:t>或者缩短</w:t>
      </w:r>
      <w:r>
        <w:rPr>
          <w:rFonts w:hint="eastAsia" w:ascii="宋体" w:hAnsi="宋体" w:eastAsia="宋体" w:cs="宋体"/>
          <w:color w:val="auto"/>
          <w:sz w:val="24"/>
          <w:szCs w:val="24"/>
          <w:highlight w:val="none"/>
        </w:rPr>
        <w:t>。</w:t>
      </w:r>
    </w:p>
    <w:p w14:paraId="5425F85C">
      <w:pPr>
        <w:pStyle w:val="6"/>
        <w:pageBreakBefore w:val="0"/>
        <w:widowControl w:val="0"/>
        <w:tabs>
          <w:tab w:val="left" w:pos="110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8.2若因公司整合等不可抗力或重大业务调整，甲方有权提前终止合同，且不视为违约。需提前30天书面通知乙方，并支付已服务期间的费用。</w:t>
      </w:r>
    </w:p>
    <w:p w14:paraId="72249E63">
      <w:pPr>
        <w:pStyle w:val="3"/>
        <w:pageBreakBefore w:val="0"/>
        <w:widowControl w:val="0"/>
        <w:tabs>
          <w:tab w:val="left" w:pos="115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21" w:name="9、   合同修改与终止"/>
      <w:bookmarkEnd w:id="21"/>
      <w:r>
        <w:rPr>
          <w:rFonts w:hint="eastAsia" w:ascii="宋体" w:hAnsi="宋体" w:eastAsia="宋体" w:cs="宋体"/>
          <w:color w:val="auto"/>
          <w:w w:val="95"/>
          <w:sz w:val="24"/>
          <w:szCs w:val="24"/>
          <w:highlight w:val="none"/>
        </w:rPr>
        <w:t>9、</w:t>
      </w:r>
      <w:r>
        <w:rPr>
          <w:rFonts w:hint="eastAsia" w:ascii="宋体" w:hAnsi="宋体" w:eastAsia="宋体" w:cs="宋体"/>
          <w:color w:val="auto"/>
          <w:sz w:val="24"/>
          <w:szCs w:val="24"/>
          <w:highlight w:val="none"/>
        </w:rPr>
        <w:t>合同修改与终止</w:t>
      </w:r>
    </w:p>
    <w:p w14:paraId="3A0FDD5E">
      <w:pPr>
        <w:pStyle w:val="6"/>
        <w:pageBreakBefore w:val="0"/>
        <w:widowControl w:val="0"/>
        <w:tabs>
          <w:tab w:val="left" w:pos="10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r>
        <w:rPr>
          <w:rFonts w:hint="eastAsia" w:ascii="宋体" w:hAnsi="宋体" w:eastAsia="宋体" w:cs="宋体"/>
          <w:color w:val="auto"/>
          <w:spacing w:val="-3"/>
          <w:sz w:val="24"/>
          <w:szCs w:val="24"/>
          <w:highlight w:val="none"/>
        </w:rPr>
        <w:t>任何对合同条件的变更或修改、补充或删减均须双方签订书面的修改书。</w:t>
      </w:r>
    </w:p>
    <w:p w14:paraId="6624A7C5">
      <w:pPr>
        <w:pStyle w:val="3"/>
        <w:pageBreakBefore w:val="0"/>
        <w:widowControl w:val="0"/>
        <w:tabs>
          <w:tab w:val="left" w:pos="127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22" w:name="10、   违约解除合同"/>
      <w:bookmarkEnd w:id="22"/>
      <w:r>
        <w:rPr>
          <w:rFonts w:hint="eastAsia" w:ascii="宋体" w:hAnsi="宋体" w:eastAsia="宋体" w:cs="宋体"/>
          <w:color w:val="auto"/>
          <w:w w:val="95"/>
          <w:sz w:val="24"/>
          <w:szCs w:val="24"/>
          <w:highlight w:val="none"/>
        </w:rPr>
        <w:t>10、</w:t>
      </w:r>
      <w:r>
        <w:rPr>
          <w:rFonts w:hint="eastAsia" w:ascii="宋体" w:hAnsi="宋体" w:eastAsia="宋体" w:cs="宋体"/>
          <w:color w:val="auto"/>
          <w:sz w:val="24"/>
          <w:szCs w:val="24"/>
          <w:highlight w:val="none"/>
        </w:rPr>
        <w:t>违约解除合同</w:t>
      </w:r>
    </w:p>
    <w:p w14:paraId="413B4AFF">
      <w:pPr>
        <w:pStyle w:val="6"/>
        <w:pageBreakBefore w:val="0"/>
        <w:widowControl w:val="0"/>
        <w:tabs>
          <w:tab w:val="left" w:pos="1219"/>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10.1在乙方违约的情况下，甲方可向乙方发出书面通知，部分或全部终止</w:t>
      </w:r>
      <w:r>
        <w:rPr>
          <w:rFonts w:hint="eastAsia" w:ascii="宋体" w:hAnsi="宋体" w:eastAsia="宋体" w:cs="宋体"/>
          <w:color w:val="auto"/>
          <w:spacing w:val="-81"/>
          <w:sz w:val="24"/>
          <w:szCs w:val="24"/>
          <w:highlight w:val="none"/>
        </w:rPr>
        <w:t xml:space="preserve"> </w:t>
      </w:r>
      <w:r>
        <w:rPr>
          <w:rFonts w:hint="eastAsia" w:ascii="宋体" w:hAnsi="宋体" w:eastAsia="宋体" w:cs="宋体"/>
          <w:color w:val="auto"/>
          <w:sz w:val="24"/>
          <w:szCs w:val="24"/>
          <w:highlight w:val="none"/>
        </w:rPr>
        <w:t>合同。同时保留向乙方追诉的权利。</w:t>
      </w:r>
    </w:p>
    <w:p w14:paraId="3986AF8D">
      <w:pPr>
        <w:pStyle w:val="6"/>
        <w:pageBreakBefore w:val="0"/>
        <w:widowControl w:val="0"/>
        <w:tabs>
          <w:tab w:val="left" w:pos="127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10.1.1</w:t>
      </w:r>
      <w:r>
        <w:rPr>
          <w:rFonts w:hint="eastAsia" w:ascii="宋体" w:hAnsi="宋体" w:eastAsia="宋体" w:cs="宋体"/>
          <w:color w:val="auto"/>
          <w:spacing w:val="-1"/>
          <w:sz w:val="24"/>
          <w:szCs w:val="24"/>
          <w:highlight w:val="none"/>
        </w:rPr>
        <w:t>乙方未能在合同规定的限期或甲方同意延长的限期内，提供全部或部</w:t>
      </w:r>
      <w:r>
        <w:rPr>
          <w:rFonts w:hint="eastAsia" w:ascii="宋体" w:hAnsi="宋体" w:eastAsia="宋体" w:cs="宋体"/>
          <w:color w:val="auto"/>
          <w:spacing w:val="-100"/>
          <w:sz w:val="24"/>
          <w:szCs w:val="24"/>
          <w:highlight w:val="none"/>
        </w:rPr>
        <w:t xml:space="preserve"> </w:t>
      </w:r>
      <w:r>
        <w:rPr>
          <w:rFonts w:hint="eastAsia" w:ascii="宋体" w:hAnsi="宋体" w:eastAsia="宋体" w:cs="宋体"/>
          <w:color w:val="auto"/>
          <w:sz w:val="24"/>
          <w:szCs w:val="24"/>
          <w:highlight w:val="none"/>
        </w:rPr>
        <w:t>分服务，按合同第7.1的规定可以解除合同的；</w:t>
      </w:r>
    </w:p>
    <w:p w14:paraId="65C5AA55">
      <w:pPr>
        <w:pStyle w:val="6"/>
        <w:pageBreakBefore w:val="0"/>
        <w:widowControl w:val="0"/>
        <w:tabs>
          <w:tab w:val="left" w:pos="127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10.1.2乙方未能履行合同规定义务，导致甲方无法实现合同目的的；</w:t>
      </w:r>
    </w:p>
    <w:p w14:paraId="5B9D7EE3">
      <w:pPr>
        <w:pStyle w:val="6"/>
        <w:pageBreakBefore w:val="0"/>
        <w:widowControl w:val="0"/>
        <w:tabs>
          <w:tab w:val="left" w:pos="13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10.1.3乙方未能履行合同规定的其它主要义务的；</w:t>
      </w:r>
    </w:p>
    <w:p w14:paraId="1566A4E0">
      <w:pPr>
        <w:pStyle w:val="6"/>
        <w:pageBreakBefore w:val="0"/>
        <w:widowControl w:val="0"/>
        <w:tabs>
          <w:tab w:val="left" w:pos="13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10.1.4在本合同履行过程中有腐败和欺诈行为的。</w:t>
      </w:r>
    </w:p>
    <w:p w14:paraId="402A204B">
      <w:pPr>
        <w:pStyle w:val="6"/>
        <w:pageBreakBefore w:val="0"/>
        <w:widowControl w:val="0"/>
        <w:tabs>
          <w:tab w:val="left" w:pos="145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10.1.4.1“腐败行为”和“欺诈行为”定义如下:</w:t>
      </w:r>
    </w:p>
    <w:p w14:paraId="17BEE97E">
      <w:pPr>
        <w:pStyle w:val="6"/>
        <w:pageBreakBefore w:val="0"/>
        <w:widowControl w:val="0"/>
        <w:tabs>
          <w:tab w:val="left" w:pos="163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10.1.4.1.1“腐败行为”是指提供/给予/接受或索取任何有价值的东西来影响甲</w:t>
      </w:r>
      <w:r>
        <w:rPr>
          <w:rFonts w:hint="eastAsia" w:ascii="宋体" w:hAnsi="宋体" w:eastAsia="宋体" w:cs="宋体"/>
          <w:color w:val="auto"/>
          <w:spacing w:val="-115"/>
          <w:sz w:val="24"/>
          <w:szCs w:val="24"/>
          <w:highlight w:val="none"/>
        </w:rPr>
        <w:t xml:space="preserve"> </w:t>
      </w:r>
      <w:r>
        <w:rPr>
          <w:rFonts w:hint="eastAsia" w:ascii="宋体" w:hAnsi="宋体" w:eastAsia="宋体" w:cs="宋体"/>
          <w:color w:val="auto"/>
          <w:sz w:val="24"/>
          <w:szCs w:val="24"/>
          <w:highlight w:val="none"/>
        </w:rPr>
        <w:t>方在合同签订、履行过程中的行为。</w:t>
      </w:r>
    </w:p>
    <w:p w14:paraId="37892C99">
      <w:pPr>
        <w:pStyle w:val="6"/>
        <w:pageBreakBefore w:val="0"/>
        <w:widowControl w:val="0"/>
        <w:tabs>
          <w:tab w:val="left" w:pos="163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10.1.4.1.2</w:t>
      </w:r>
      <w:r>
        <w:rPr>
          <w:rFonts w:hint="eastAsia" w:ascii="宋体" w:hAnsi="宋体" w:eastAsia="宋体" w:cs="宋体"/>
          <w:color w:val="auto"/>
          <w:spacing w:val="-8"/>
          <w:sz w:val="24"/>
          <w:szCs w:val="24"/>
          <w:highlight w:val="none"/>
        </w:rPr>
        <w:t>“欺诈行为”是指为了影响合同签订、履行过程，以谎报事实的方法，</w:t>
      </w:r>
      <w:r>
        <w:rPr>
          <w:rFonts w:hint="eastAsia" w:ascii="宋体" w:hAnsi="宋体" w:eastAsia="宋体" w:cs="宋体"/>
          <w:color w:val="auto"/>
          <w:spacing w:val="-95"/>
          <w:sz w:val="24"/>
          <w:szCs w:val="24"/>
          <w:highlight w:val="none"/>
        </w:rPr>
        <w:t xml:space="preserve"> </w:t>
      </w:r>
      <w:r>
        <w:rPr>
          <w:rFonts w:hint="eastAsia" w:ascii="宋体" w:hAnsi="宋体" w:eastAsia="宋体" w:cs="宋体"/>
          <w:color w:val="auto"/>
          <w:sz w:val="24"/>
          <w:szCs w:val="24"/>
          <w:highlight w:val="none"/>
        </w:rPr>
        <w:t>损害甲方的利益的行为。</w:t>
      </w:r>
    </w:p>
    <w:p w14:paraId="3371A30E">
      <w:pPr>
        <w:pStyle w:val="6"/>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10.2在甲方根据上述第10.1条规定，全部或部分解除合同之后，应当遵循</w:t>
      </w:r>
      <w:r>
        <w:rPr>
          <w:rFonts w:hint="eastAsia" w:ascii="宋体" w:hAnsi="宋体" w:eastAsia="宋体" w:cs="宋体"/>
          <w:color w:val="auto"/>
          <w:spacing w:val="3"/>
          <w:sz w:val="24"/>
          <w:szCs w:val="24"/>
          <w:highlight w:val="none"/>
        </w:rPr>
        <w:t>诚实信用原则，全部或部分购买与未交付的服务类似的服务，乙方应承担甲方购买类似服务而产生的额外支出。部分解除合同的，乙</w:t>
      </w:r>
      <w:r>
        <w:rPr>
          <w:rFonts w:hint="eastAsia" w:ascii="宋体" w:hAnsi="宋体" w:eastAsia="宋体" w:cs="宋体"/>
          <w:color w:val="auto"/>
          <w:sz w:val="24"/>
          <w:szCs w:val="24"/>
          <w:highlight w:val="none"/>
        </w:rPr>
        <w:t>方应继续履行合同中未解除的部分。</w:t>
      </w:r>
    </w:p>
    <w:p w14:paraId="0AB6CEDB">
      <w:pPr>
        <w:pStyle w:val="3"/>
        <w:pageBreakBefore w:val="0"/>
        <w:widowControl w:val="0"/>
        <w:tabs>
          <w:tab w:val="left" w:pos="1263"/>
        </w:tabs>
        <w:kinsoku/>
        <w:wordWrap/>
        <w:overflowPunct/>
        <w:topLinePunct w:val="0"/>
        <w:autoSpaceDE/>
        <w:autoSpaceDN/>
        <w:bidi w:val="0"/>
        <w:adjustRightInd/>
        <w:snapToGrid/>
        <w:spacing w:before="0" w:beforeLines="0" w:after="0" w:afterLines="0" w:line="360" w:lineRule="auto"/>
        <w:ind w:right="0" w:firstLine="438" w:firstLineChars="200"/>
        <w:jc w:val="left"/>
        <w:textAlignment w:val="auto"/>
        <w:rPr>
          <w:rFonts w:hint="eastAsia" w:ascii="宋体" w:hAnsi="宋体" w:eastAsia="宋体" w:cs="宋体"/>
          <w:b w:val="0"/>
          <w:bCs w:val="0"/>
          <w:color w:val="auto"/>
          <w:sz w:val="24"/>
          <w:szCs w:val="24"/>
          <w:highlight w:val="none"/>
        </w:rPr>
      </w:pPr>
      <w:bookmarkStart w:id="23" w:name="11、   破产终止合同"/>
      <w:bookmarkEnd w:id="23"/>
      <w:r>
        <w:rPr>
          <w:rFonts w:hint="eastAsia" w:ascii="宋体" w:hAnsi="宋体" w:eastAsia="宋体" w:cs="宋体"/>
          <w:color w:val="auto"/>
          <w:spacing w:val="-5"/>
          <w:w w:val="95"/>
          <w:sz w:val="24"/>
          <w:szCs w:val="24"/>
          <w:highlight w:val="none"/>
        </w:rPr>
        <w:t>11、</w:t>
      </w:r>
      <w:r>
        <w:rPr>
          <w:rFonts w:hint="eastAsia" w:ascii="宋体" w:hAnsi="宋体" w:eastAsia="宋体" w:cs="宋体"/>
          <w:color w:val="auto"/>
          <w:sz w:val="24"/>
          <w:szCs w:val="24"/>
          <w:highlight w:val="none"/>
        </w:rPr>
        <w:t>破产终止合同</w:t>
      </w:r>
    </w:p>
    <w:p w14:paraId="748922B6">
      <w:pPr>
        <w:pStyle w:val="6"/>
        <w:pageBreakBefore w:val="0"/>
        <w:widowControl w:val="0"/>
        <w:tabs>
          <w:tab w:val="left" w:pos="1327"/>
        </w:tabs>
        <w:kinsoku/>
        <w:wordWrap/>
        <w:overflowPunct/>
        <w:topLinePunct w:val="0"/>
        <w:autoSpaceDE/>
        <w:autoSpaceDN/>
        <w:bidi w:val="0"/>
        <w:adjustRightInd/>
        <w:snapToGrid/>
        <w:spacing w:line="360" w:lineRule="auto"/>
        <w:ind w:right="0" w:firstLine="47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11.1如果乙方破产或无清偿能力，甲方可在任何时候以书面形式通知乙方，</w:t>
      </w:r>
      <w:r>
        <w:rPr>
          <w:rFonts w:hint="eastAsia" w:ascii="宋体" w:hAnsi="宋体" w:eastAsia="宋体" w:cs="宋体"/>
          <w:color w:val="auto"/>
          <w:spacing w:val="-118"/>
          <w:sz w:val="24"/>
          <w:szCs w:val="24"/>
          <w:highlight w:val="none"/>
        </w:rPr>
        <w:t xml:space="preserve"> </w:t>
      </w:r>
      <w:r>
        <w:rPr>
          <w:rFonts w:hint="eastAsia" w:ascii="宋体" w:hAnsi="宋体" w:eastAsia="宋体" w:cs="宋体"/>
          <w:color w:val="auto"/>
          <w:sz w:val="24"/>
          <w:szCs w:val="24"/>
          <w:highlight w:val="none"/>
        </w:rPr>
        <w:t>终止合同而不给乙方补偿，该终止合同将不损害或影响甲方已经采取或将要采取的任何行动或补救措施的权力。</w:t>
      </w:r>
    </w:p>
    <w:p w14:paraId="2A689E05">
      <w:pPr>
        <w:pStyle w:val="3"/>
        <w:pageBreakBefore w:val="0"/>
        <w:widowControl w:val="0"/>
        <w:tabs>
          <w:tab w:val="left" w:pos="127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w w:val="95"/>
          <w:sz w:val="24"/>
          <w:szCs w:val="24"/>
          <w:highlight w:val="none"/>
        </w:rPr>
        <w:t>12、</w:t>
      </w:r>
      <w:r>
        <w:rPr>
          <w:rFonts w:hint="eastAsia" w:ascii="宋体" w:hAnsi="宋体" w:eastAsia="宋体" w:cs="宋体"/>
          <w:color w:val="auto"/>
          <w:sz w:val="24"/>
          <w:szCs w:val="24"/>
          <w:highlight w:val="none"/>
        </w:rPr>
        <w:t>争端的解决</w:t>
      </w:r>
    </w:p>
    <w:p w14:paraId="30175433">
      <w:pPr>
        <w:pStyle w:val="6"/>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12.1合同实施或与合同有关的一切争端应通过双方协商解决。如果协商后不能 解决，任何一方均可向甲方所在地人民法院提起诉讼。</w:t>
      </w:r>
    </w:p>
    <w:p w14:paraId="39C283A5">
      <w:pPr>
        <w:pStyle w:val="6"/>
        <w:pageBreakBefore w:val="0"/>
        <w:widowControl w:val="0"/>
        <w:tabs>
          <w:tab w:val="left" w:pos="10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12.2仲裁裁决应为最终裁决，对双方均具有约束力。</w:t>
      </w:r>
    </w:p>
    <w:p w14:paraId="55417E39">
      <w:pPr>
        <w:pStyle w:val="6"/>
        <w:pageBreakBefore w:val="0"/>
        <w:widowControl w:val="0"/>
        <w:tabs>
          <w:tab w:val="left" w:pos="10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12.3仲裁费除仲裁机关另有裁决外均应由败诉方负担。</w:t>
      </w:r>
    </w:p>
    <w:p w14:paraId="142209A5">
      <w:pPr>
        <w:pStyle w:val="6"/>
        <w:pageBreakBefore w:val="0"/>
        <w:widowControl w:val="0"/>
        <w:tabs>
          <w:tab w:val="left" w:pos="10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12.4在争端解决期间，除争端涉及的部分外，本合同其它部分应继续执行。</w:t>
      </w:r>
    </w:p>
    <w:p w14:paraId="7F386406">
      <w:pPr>
        <w:pStyle w:val="3"/>
        <w:pageBreakBefore w:val="0"/>
        <w:widowControl w:val="0"/>
        <w:tabs>
          <w:tab w:val="left" w:pos="115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24" w:name="13、  通知"/>
      <w:bookmarkEnd w:id="24"/>
      <w:r>
        <w:rPr>
          <w:rFonts w:hint="eastAsia" w:ascii="宋体" w:hAnsi="宋体" w:eastAsia="宋体" w:cs="宋体"/>
          <w:color w:val="auto"/>
          <w:w w:val="95"/>
          <w:sz w:val="24"/>
          <w:szCs w:val="24"/>
          <w:highlight w:val="none"/>
        </w:rPr>
        <w:t>13、</w:t>
      </w:r>
      <w:r>
        <w:rPr>
          <w:rFonts w:hint="eastAsia" w:ascii="宋体" w:hAnsi="宋体" w:eastAsia="宋体" w:cs="宋体"/>
          <w:color w:val="auto"/>
          <w:sz w:val="24"/>
          <w:szCs w:val="24"/>
          <w:highlight w:val="none"/>
        </w:rPr>
        <w:t>通知</w:t>
      </w:r>
    </w:p>
    <w:p w14:paraId="543DFBB1">
      <w:pPr>
        <w:pStyle w:val="6"/>
        <w:pageBreakBefore w:val="0"/>
        <w:widowControl w:val="0"/>
        <w:tabs>
          <w:tab w:val="left" w:pos="10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13.1本合同任何一方给另一方的通知，都应以书面或电传/传真/电报的方式</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z w:val="24"/>
          <w:szCs w:val="24"/>
          <w:highlight w:val="none"/>
        </w:rPr>
        <w:t>发送，而另一方应以书面形式确认并发送到对方明确的地址。</w:t>
      </w:r>
    </w:p>
    <w:p w14:paraId="79BF0547">
      <w:pPr>
        <w:pStyle w:val="3"/>
        <w:pageBreakBefore w:val="0"/>
        <w:widowControl w:val="0"/>
        <w:tabs>
          <w:tab w:val="left" w:pos="127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25" w:name="14、   计量单位"/>
      <w:bookmarkEnd w:id="25"/>
      <w:r>
        <w:rPr>
          <w:rFonts w:hint="eastAsia" w:ascii="宋体" w:hAnsi="宋体" w:eastAsia="宋体" w:cs="宋体"/>
          <w:color w:val="auto"/>
          <w:w w:val="95"/>
          <w:sz w:val="24"/>
          <w:szCs w:val="24"/>
          <w:highlight w:val="none"/>
        </w:rPr>
        <w:t>14、</w:t>
      </w:r>
      <w:r>
        <w:rPr>
          <w:rFonts w:hint="eastAsia" w:ascii="宋体" w:hAnsi="宋体" w:eastAsia="宋体" w:cs="宋体"/>
          <w:color w:val="auto"/>
          <w:sz w:val="24"/>
          <w:szCs w:val="24"/>
          <w:highlight w:val="none"/>
        </w:rPr>
        <w:t>计量单位</w:t>
      </w:r>
    </w:p>
    <w:p w14:paraId="357EA2D5">
      <w:pPr>
        <w:pStyle w:val="6"/>
        <w:pageBreakBefore w:val="0"/>
        <w:widowControl w:val="0"/>
        <w:tabs>
          <w:tab w:val="left" w:pos="133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14.1除技术规范中另有规定外，计量单位均使用国家法定计量单位。</w:t>
      </w:r>
    </w:p>
    <w:p w14:paraId="66A0B113">
      <w:pPr>
        <w:pStyle w:val="3"/>
        <w:pageBreakBefore w:val="0"/>
        <w:widowControl w:val="0"/>
        <w:tabs>
          <w:tab w:val="left" w:pos="127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26" w:name="15、   适用法律"/>
      <w:bookmarkEnd w:id="26"/>
      <w:r>
        <w:rPr>
          <w:rFonts w:hint="eastAsia" w:ascii="宋体" w:hAnsi="宋体" w:eastAsia="宋体" w:cs="宋体"/>
          <w:color w:val="auto"/>
          <w:w w:val="95"/>
          <w:sz w:val="24"/>
          <w:szCs w:val="24"/>
          <w:highlight w:val="none"/>
        </w:rPr>
        <w:t>15、</w:t>
      </w:r>
      <w:r>
        <w:rPr>
          <w:rFonts w:hint="eastAsia" w:ascii="宋体" w:hAnsi="宋体" w:eastAsia="宋体" w:cs="宋体"/>
          <w:color w:val="auto"/>
          <w:sz w:val="24"/>
          <w:szCs w:val="24"/>
          <w:highlight w:val="none"/>
        </w:rPr>
        <w:t>适用法律</w:t>
      </w:r>
    </w:p>
    <w:p w14:paraId="394DF2B7">
      <w:pPr>
        <w:pStyle w:val="6"/>
        <w:pageBreakBefore w:val="0"/>
        <w:widowControl w:val="0"/>
        <w:tabs>
          <w:tab w:val="left" w:pos="121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15.1本合同应按照中华人民共和国的法律进行解释。</w:t>
      </w:r>
    </w:p>
    <w:p w14:paraId="5FC8C473">
      <w:pPr>
        <w:pStyle w:val="3"/>
        <w:pageBreakBefore w:val="0"/>
        <w:widowControl w:val="0"/>
        <w:tabs>
          <w:tab w:val="left" w:pos="127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27" w:name="16、   合同未尽事宜"/>
      <w:bookmarkEnd w:id="27"/>
      <w:r>
        <w:rPr>
          <w:rFonts w:hint="eastAsia" w:ascii="宋体" w:hAnsi="宋体" w:eastAsia="宋体" w:cs="宋体"/>
          <w:color w:val="auto"/>
          <w:w w:val="95"/>
          <w:sz w:val="24"/>
          <w:szCs w:val="24"/>
          <w:highlight w:val="none"/>
        </w:rPr>
        <w:t>16、</w:t>
      </w:r>
      <w:r>
        <w:rPr>
          <w:rFonts w:hint="eastAsia" w:ascii="宋体" w:hAnsi="宋体" w:eastAsia="宋体" w:cs="宋体"/>
          <w:color w:val="auto"/>
          <w:sz w:val="24"/>
          <w:szCs w:val="24"/>
          <w:highlight w:val="none"/>
        </w:rPr>
        <w:t>合同未尽事宜</w:t>
      </w:r>
    </w:p>
    <w:p w14:paraId="44EFAC10">
      <w:pPr>
        <w:pStyle w:val="6"/>
        <w:pageBreakBefore w:val="0"/>
        <w:widowControl w:val="0"/>
        <w:tabs>
          <w:tab w:val="left" w:pos="1219"/>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16.1本合同未尽事宜按《中华人民共和国</w:t>
      </w:r>
      <w:r>
        <w:rPr>
          <w:rFonts w:hint="eastAsia" w:hAnsi="宋体" w:eastAsia="宋体" w:cs="宋体"/>
          <w:color w:val="auto"/>
          <w:sz w:val="24"/>
          <w:szCs w:val="24"/>
          <w:highlight w:val="none"/>
          <w:lang w:eastAsia="zh-CN"/>
        </w:rPr>
        <w:t>民法典</w:t>
      </w:r>
      <w:r>
        <w:rPr>
          <w:rFonts w:hint="eastAsia" w:ascii="宋体" w:hAnsi="宋体" w:eastAsia="宋体" w:cs="宋体"/>
          <w:color w:val="auto"/>
          <w:sz w:val="24"/>
          <w:szCs w:val="24"/>
          <w:highlight w:val="none"/>
        </w:rPr>
        <w:t>》执行，或由甲乙双方另</w:t>
      </w:r>
      <w:r>
        <w:rPr>
          <w:rFonts w:hint="eastAsia" w:ascii="宋体" w:hAnsi="宋体" w:eastAsia="宋体" w:cs="宋体"/>
          <w:color w:val="auto"/>
          <w:spacing w:val="-81"/>
          <w:sz w:val="24"/>
          <w:szCs w:val="24"/>
          <w:highlight w:val="none"/>
        </w:rPr>
        <w:t xml:space="preserve"> </w:t>
      </w:r>
      <w:r>
        <w:rPr>
          <w:rFonts w:hint="eastAsia" w:ascii="宋体" w:hAnsi="宋体" w:eastAsia="宋体" w:cs="宋体"/>
          <w:color w:val="auto"/>
          <w:sz w:val="24"/>
          <w:szCs w:val="24"/>
          <w:highlight w:val="none"/>
        </w:rPr>
        <w:t>行协商签订书面补充协议。</w:t>
      </w:r>
    </w:p>
    <w:p w14:paraId="4AD92D5C">
      <w:pPr>
        <w:pStyle w:val="3"/>
        <w:pageBreakBefore w:val="0"/>
        <w:widowControl w:val="0"/>
        <w:tabs>
          <w:tab w:val="left" w:pos="1277"/>
        </w:tabs>
        <w:kinsoku/>
        <w:wordWrap/>
        <w:overflowPunct/>
        <w:topLinePunct w:val="0"/>
        <w:autoSpaceDE/>
        <w:autoSpaceDN/>
        <w:bidi w:val="0"/>
        <w:adjustRightInd/>
        <w:snapToGrid/>
        <w:spacing w:before="0" w:beforeLines="0" w:after="0" w:afterLines="0" w:line="360" w:lineRule="auto"/>
        <w:ind w:right="0" w:firstLine="458" w:firstLineChars="200"/>
        <w:jc w:val="left"/>
        <w:textAlignment w:val="auto"/>
        <w:rPr>
          <w:rFonts w:hint="eastAsia" w:ascii="宋体" w:hAnsi="宋体" w:eastAsia="宋体" w:cs="宋体"/>
          <w:b w:val="0"/>
          <w:bCs w:val="0"/>
          <w:color w:val="auto"/>
          <w:sz w:val="24"/>
          <w:szCs w:val="24"/>
          <w:highlight w:val="none"/>
        </w:rPr>
      </w:pPr>
      <w:bookmarkStart w:id="28" w:name="17、   合同生效及其它"/>
      <w:bookmarkEnd w:id="28"/>
      <w:r>
        <w:rPr>
          <w:rFonts w:hint="eastAsia" w:ascii="宋体" w:hAnsi="宋体" w:eastAsia="宋体" w:cs="宋体"/>
          <w:color w:val="auto"/>
          <w:w w:val="95"/>
          <w:sz w:val="24"/>
          <w:szCs w:val="24"/>
          <w:highlight w:val="none"/>
        </w:rPr>
        <w:t>17、</w:t>
      </w:r>
      <w:r>
        <w:rPr>
          <w:rFonts w:hint="eastAsia" w:ascii="宋体" w:hAnsi="宋体" w:eastAsia="宋体" w:cs="宋体"/>
          <w:color w:val="auto"/>
          <w:sz w:val="24"/>
          <w:szCs w:val="24"/>
          <w:highlight w:val="none"/>
        </w:rPr>
        <w:t>合同生效及其它</w:t>
      </w:r>
    </w:p>
    <w:p w14:paraId="30916B86">
      <w:pPr>
        <w:pStyle w:val="6"/>
        <w:pageBreakBefore w:val="0"/>
        <w:widowControl w:val="0"/>
        <w:tabs>
          <w:tab w:val="left" w:pos="10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17.1下列条件全部符合后，合同生效： 双方法定代表人或授权代表签字并加盖单位公章；</w:t>
      </w:r>
    </w:p>
    <w:p w14:paraId="6BB69039">
      <w:pPr>
        <w:pStyle w:val="6"/>
        <w:pageBreakBefore w:val="0"/>
        <w:widowControl w:val="0"/>
        <w:tabs>
          <w:tab w:val="left" w:pos="1097"/>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17.2下述合同附件为本合同不可分割的部分并与本合同具有同等效力：</w:t>
      </w:r>
    </w:p>
    <w:p w14:paraId="683794DA">
      <w:pPr>
        <w:pStyle w:val="6"/>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w:t>
      </w:r>
    </w:p>
    <w:p w14:paraId="2B2AB7A6">
      <w:pPr>
        <w:pStyle w:val="6"/>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（2）中标文件（如被甲方接受）</w:t>
      </w:r>
    </w:p>
    <w:p w14:paraId="3C80552E">
      <w:pPr>
        <w:pStyle w:val="6"/>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（3）中标通知书</w:t>
      </w:r>
    </w:p>
    <w:p w14:paraId="00FF4DBC">
      <w:pPr>
        <w:pStyle w:val="6"/>
        <w:keepNext w:val="0"/>
        <w:keepLines w:val="0"/>
        <w:pageBreakBefore w:val="0"/>
        <w:widowControl w:val="0"/>
        <w:tabs>
          <w:tab w:val="left" w:pos="1877"/>
          <w:tab w:val="left" w:pos="3163"/>
          <w:tab w:val="left" w:pos="4623"/>
          <w:tab w:val="left" w:pos="6082"/>
          <w:tab w:val="left" w:pos="7539"/>
        </w:tabs>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本合同正本一式</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份，甲方</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份，乙方</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份；副本</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份，甲乙双</w:t>
      </w:r>
      <w:r>
        <w:rPr>
          <w:rFonts w:hint="eastAsia" w:ascii="宋体" w:hAnsi="宋体" w:eastAsia="宋体" w:cs="宋体"/>
          <w:color w:val="auto"/>
          <w:spacing w:val="-113"/>
          <w:sz w:val="24"/>
          <w:szCs w:val="24"/>
          <w:highlight w:val="none"/>
        </w:rPr>
        <w:t xml:space="preserve"> </w:t>
      </w:r>
      <w:r>
        <w:rPr>
          <w:rFonts w:hint="eastAsia" w:ascii="宋体" w:hAnsi="宋体" w:eastAsia="宋体" w:cs="宋体"/>
          <w:color w:val="auto"/>
          <w:spacing w:val="-1"/>
          <w:sz w:val="24"/>
          <w:szCs w:val="24"/>
          <w:highlight w:val="none"/>
        </w:rPr>
        <w:t>方各</w:t>
      </w:r>
      <w:r>
        <w:rPr>
          <w:rFonts w:hint="eastAsia" w:ascii="宋体" w:hAnsi="宋体" w:eastAsia="宋体" w:cs="宋体"/>
          <w:color w:val="auto"/>
          <w:spacing w:val="-1"/>
          <w:sz w:val="24"/>
          <w:szCs w:val="24"/>
          <w:highlight w:val="none"/>
          <w:u w:val="single" w:color="000000"/>
        </w:rPr>
        <w:tab/>
      </w:r>
      <w:r>
        <w:rPr>
          <w:rFonts w:hint="eastAsia" w:ascii="宋体" w:hAnsi="宋体" w:eastAsia="宋体" w:cs="宋体"/>
          <w:color w:val="auto"/>
          <w:sz w:val="24"/>
          <w:szCs w:val="24"/>
          <w:highlight w:val="none"/>
        </w:rPr>
        <w:t>份。</w:t>
      </w:r>
    </w:p>
    <w:p w14:paraId="34A5127E">
      <w:pPr>
        <w:pStyle w:val="6"/>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17.4</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3"/>
          <w:sz w:val="24"/>
          <w:szCs w:val="24"/>
          <w:highlight w:val="none"/>
        </w:rPr>
        <w:t>本合同满足条款规定的生效条件后即生效，至双方均履行完各自的合同义务</w:t>
      </w:r>
      <w:r>
        <w:rPr>
          <w:rFonts w:hint="eastAsia" w:ascii="宋体" w:hAnsi="宋体" w:eastAsia="宋体" w:cs="宋体"/>
          <w:color w:val="auto"/>
          <w:sz w:val="24"/>
          <w:szCs w:val="24"/>
          <w:highlight w:val="none"/>
        </w:rPr>
        <w:t xml:space="preserve"> 后终止。但有关违约、索赔及争端解决的条款除外。</w:t>
      </w:r>
    </w:p>
    <w:p w14:paraId="08293A8E">
      <w:pPr>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eastAsia="宋体" w:cs="宋体"/>
          <w:color w:val="auto"/>
          <w:sz w:val="24"/>
          <w:szCs w:val="24"/>
          <w:highlight w:val="none"/>
        </w:rPr>
        <w:sectPr>
          <w:headerReference r:id="rId39" w:type="default"/>
          <w:pgSz w:w="11910" w:h="16840"/>
          <w:pgMar w:top="1360" w:right="1680" w:bottom="1160" w:left="1360" w:header="662" w:footer="977" w:gutter="0"/>
          <w:pgNumType w:fmt="decimal"/>
          <w:cols w:space="720" w:num="1"/>
        </w:sectPr>
      </w:pPr>
    </w:p>
    <w:p w14:paraId="0181233A">
      <w:pPr>
        <w:pStyle w:val="2"/>
        <w:bidi w:val="0"/>
        <w:jc w:val="center"/>
      </w:pPr>
      <w:r>
        <w:t>第六部分投标文件格式</w:t>
      </w:r>
    </w:p>
    <w:p w14:paraId="3B3E9F83">
      <w:pPr>
        <w:spacing w:before="63" w:line="231" w:lineRule="auto"/>
        <w:ind w:left="14"/>
        <w:rPr>
          <w:rFonts w:ascii="仿宋" w:hAnsi="仿宋" w:eastAsia="仿宋" w:cs="仿宋"/>
          <w:sz w:val="19"/>
          <w:szCs w:val="19"/>
        </w:rPr>
      </w:pPr>
      <w:r>
        <w:rPr>
          <w:rFonts w:ascii="仿宋" w:hAnsi="仿宋" w:eastAsia="仿宋" w:cs="仿宋"/>
          <w:spacing w:val="9"/>
          <w:sz w:val="19"/>
          <w:szCs w:val="19"/>
          <w14:textOutline w14:w="3614" w14:cap="flat" w14:cmpd="sng">
            <w14:solidFill>
              <w14:srgbClr w14:val="000000"/>
            </w14:solidFill>
            <w14:prstDash w14:val="solid"/>
            <w14:miter w14:val="0"/>
          </w14:textOutline>
        </w:rPr>
        <w:t>封面格式</w:t>
      </w:r>
    </w:p>
    <w:p w14:paraId="6120B618">
      <w:pPr>
        <w:pStyle w:val="6"/>
        <w:spacing w:line="260" w:lineRule="auto"/>
      </w:pPr>
    </w:p>
    <w:p w14:paraId="553615E4">
      <w:pPr>
        <w:pStyle w:val="6"/>
        <w:spacing w:line="260" w:lineRule="auto"/>
      </w:pPr>
    </w:p>
    <w:p w14:paraId="4FF8D2B3">
      <w:pPr>
        <w:pStyle w:val="6"/>
        <w:spacing w:line="261" w:lineRule="auto"/>
      </w:pPr>
    </w:p>
    <w:p w14:paraId="640A9643">
      <w:pPr>
        <w:pStyle w:val="6"/>
        <w:spacing w:line="261" w:lineRule="auto"/>
      </w:pPr>
    </w:p>
    <w:p w14:paraId="5959F3CF">
      <w:pPr>
        <w:pStyle w:val="6"/>
        <w:spacing w:line="261" w:lineRule="auto"/>
      </w:pPr>
    </w:p>
    <w:p w14:paraId="636ABD5B">
      <w:pPr>
        <w:pStyle w:val="6"/>
        <w:spacing w:line="261" w:lineRule="auto"/>
      </w:pPr>
    </w:p>
    <w:p w14:paraId="00B5A587">
      <w:pPr>
        <w:pStyle w:val="6"/>
        <w:spacing w:line="261" w:lineRule="auto"/>
      </w:pPr>
    </w:p>
    <w:p w14:paraId="7CB467EE">
      <w:pPr>
        <w:pStyle w:val="6"/>
        <w:spacing w:line="261" w:lineRule="auto"/>
      </w:pPr>
    </w:p>
    <w:p w14:paraId="5A6F68A0">
      <w:pPr>
        <w:pStyle w:val="6"/>
        <w:spacing w:line="261" w:lineRule="auto"/>
      </w:pPr>
    </w:p>
    <w:p w14:paraId="247FA32D">
      <w:pPr>
        <w:pStyle w:val="6"/>
        <w:spacing w:line="261" w:lineRule="auto"/>
      </w:pPr>
    </w:p>
    <w:p w14:paraId="77DFA09F">
      <w:pPr>
        <w:pStyle w:val="6"/>
        <w:spacing w:line="261" w:lineRule="auto"/>
      </w:pPr>
    </w:p>
    <w:p w14:paraId="62155411">
      <w:pPr>
        <w:spacing w:before="228" w:line="225" w:lineRule="auto"/>
        <w:jc w:val="center"/>
        <w:outlineLvl w:val="1"/>
        <w:rPr>
          <w:rFonts w:ascii="仿宋" w:hAnsi="仿宋" w:eastAsia="仿宋" w:cs="仿宋"/>
          <w:sz w:val="70"/>
          <w:szCs w:val="70"/>
        </w:rPr>
      </w:pPr>
      <w:bookmarkStart w:id="29" w:name="bookmark6"/>
      <w:bookmarkEnd w:id="29"/>
      <w:r>
        <w:rPr>
          <w:rFonts w:ascii="仿宋" w:hAnsi="仿宋" w:eastAsia="仿宋" w:cs="仿宋"/>
          <w:spacing w:val="-5"/>
          <w:sz w:val="70"/>
          <w:szCs w:val="70"/>
          <w14:textOutline w14:w="12894" w14:cap="flat" w14:cmpd="sng">
            <w14:solidFill>
              <w14:srgbClr w14:val="000000"/>
            </w14:solidFill>
            <w14:prstDash w14:val="solid"/>
            <w14:miter w14:val="0"/>
          </w14:textOutline>
        </w:rPr>
        <w:t>投标文件</w:t>
      </w:r>
    </w:p>
    <w:p w14:paraId="7EB7573C">
      <w:pPr>
        <w:pStyle w:val="6"/>
        <w:spacing w:line="247" w:lineRule="auto"/>
      </w:pPr>
    </w:p>
    <w:p w14:paraId="1116F0C1">
      <w:pPr>
        <w:pStyle w:val="6"/>
        <w:spacing w:line="248" w:lineRule="auto"/>
      </w:pPr>
    </w:p>
    <w:p w14:paraId="3705C1DB">
      <w:pPr>
        <w:pStyle w:val="6"/>
        <w:spacing w:line="248" w:lineRule="auto"/>
      </w:pPr>
    </w:p>
    <w:p w14:paraId="331C8882">
      <w:pPr>
        <w:pStyle w:val="6"/>
        <w:spacing w:line="248" w:lineRule="auto"/>
      </w:pPr>
    </w:p>
    <w:p w14:paraId="49F7B912">
      <w:pPr>
        <w:spacing w:before="98" w:line="229" w:lineRule="auto"/>
        <w:ind w:left="1404"/>
        <w:rPr>
          <w:rFonts w:ascii="仿宋" w:hAnsi="仿宋" w:eastAsia="仿宋" w:cs="仿宋"/>
          <w:sz w:val="30"/>
          <w:szCs w:val="30"/>
        </w:rPr>
      </w:pPr>
      <w:r>
        <w:rPr>
          <w:rFonts w:ascii="仿宋" w:hAnsi="仿宋" w:eastAsia="仿宋" w:cs="仿宋"/>
          <w:spacing w:val="5"/>
          <w:sz w:val="30"/>
          <w:szCs w:val="30"/>
          <w14:textOutline w14:w="5629" w14:cap="flat" w14:cmpd="sng">
            <w14:solidFill>
              <w14:srgbClr w14:val="000000"/>
            </w14:solidFill>
            <w14:prstDash w14:val="solid"/>
            <w14:miter w14:val="0"/>
          </w14:textOutline>
        </w:rPr>
        <w:t>招标编号：</w:t>
      </w:r>
    </w:p>
    <w:p w14:paraId="2383FBBC">
      <w:pPr>
        <w:pStyle w:val="6"/>
        <w:spacing w:line="290" w:lineRule="auto"/>
      </w:pPr>
    </w:p>
    <w:p w14:paraId="3C572B44">
      <w:pPr>
        <w:pStyle w:val="6"/>
        <w:spacing w:line="291" w:lineRule="auto"/>
      </w:pPr>
    </w:p>
    <w:p w14:paraId="6F544AC3">
      <w:pPr>
        <w:pStyle w:val="6"/>
        <w:spacing w:line="291" w:lineRule="auto"/>
      </w:pPr>
    </w:p>
    <w:p w14:paraId="118C076D">
      <w:pPr>
        <w:spacing w:before="97" w:line="227" w:lineRule="auto"/>
        <w:ind w:left="1293"/>
        <w:rPr>
          <w:rFonts w:ascii="仿宋" w:hAnsi="仿宋" w:eastAsia="仿宋" w:cs="仿宋"/>
          <w:sz w:val="30"/>
          <w:szCs w:val="30"/>
        </w:rPr>
      </w:pPr>
      <w:r>
        <w:rPr>
          <w:rFonts w:ascii="仿宋" w:hAnsi="仿宋" w:eastAsia="仿宋" w:cs="仿宋"/>
          <w:spacing w:val="8"/>
          <w:sz w:val="30"/>
          <w:szCs w:val="30"/>
          <w14:textOutline w14:w="5629" w14:cap="flat" w14:cmpd="sng">
            <w14:solidFill>
              <w14:srgbClr w14:val="000000"/>
            </w14:solidFill>
            <w14:prstDash w14:val="solid"/>
            <w14:miter w14:val="0"/>
          </w14:textOutline>
        </w:rPr>
        <w:t>招标项目名称：</w:t>
      </w:r>
    </w:p>
    <w:p w14:paraId="48741A79">
      <w:pPr>
        <w:pStyle w:val="6"/>
        <w:spacing w:line="246" w:lineRule="auto"/>
      </w:pPr>
    </w:p>
    <w:p w14:paraId="242B45B6">
      <w:pPr>
        <w:pStyle w:val="6"/>
        <w:spacing w:line="246" w:lineRule="auto"/>
      </w:pPr>
    </w:p>
    <w:p w14:paraId="4C9AED42">
      <w:pPr>
        <w:pStyle w:val="6"/>
        <w:spacing w:line="246" w:lineRule="auto"/>
      </w:pPr>
    </w:p>
    <w:p w14:paraId="6236DEC3">
      <w:pPr>
        <w:spacing w:before="98" w:line="227" w:lineRule="auto"/>
        <w:ind w:left="1299"/>
        <w:rPr>
          <w:rFonts w:ascii="仿宋" w:hAnsi="仿宋" w:eastAsia="仿宋" w:cs="仿宋"/>
          <w:sz w:val="30"/>
          <w:szCs w:val="30"/>
        </w:rPr>
      </w:pPr>
      <w:r>
        <w:rPr>
          <w:rFonts w:ascii="仿宋" w:hAnsi="仿宋" w:eastAsia="仿宋" w:cs="仿宋"/>
          <w:spacing w:val="5"/>
          <w:sz w:val="30"/>
          <w:szCs w:val="30"/>
          <w14:textOutline w14:w="5629" w14:cap="flat" w14:cmpd="sng">
            <w14:solidFill>
              <w14:srgbClr w14:val="000000"/>
            </w14:solidFill>
            <w14:prstDash w14:val="solid"/>
            <w14:miter w14:val="0"/>
          </w14:textOutline>
        </w:rPr>
        <w:t>采购人名称：</w:t>
      </w:r>
    </w:p>
    <w:p w14:paraId="2F1B5C5D">
      <w:pPr>
        <w:pStyle w:val="6"/>
        <w:spacing w:line="293" w:lineRule="auto"/>
      </w:pPr>
    </w:p>
    <w:p w14:paraId="664E6034">
      <w:pPr>
        <w:pStyle w:val="6"/>
        <w:spacing w:line="293" w:lineRule="auto"/>
      </w:pPr>
    </w:p>
    <w:p w14:paraId="26C300E7">
      <w:pPr>
        <w:pStyle w:val="6"/>
        <w:spacing w:line="293" w:lineRule="auto"/>
      </w:pPr>
    </w:p>
    <w:p w14:paraId="44AEF0D0">
      <w:pPr>
        <w:spacing w:before="98" w:line="227" w:lineRule="auto"/>
        <w:ind w:left="1293"/>
        <w:rPr>
          <w:rFonts w:ascii="仿宋" w:hAnsi="仿宋" w:eastAsia="仿宋" w:cs="仿宋"/>
          <w:sz w:val="30"/>
          <w:szCs w:val="30"/>
        </w:rPr>
      </w:pPr>
      <w:r>
        <w:rPr>
          <w:rFonts w:ascii="仿宋" w:hAnsi="仿宋" w:eastAsia="仿宋" w:cs="仿宋"/>
          <w:spacing w:val="13"/>
          <w:sz w:val="30"/>
          <w:szCs w:val="30"/>
          <w14:textOutline w14:w="5629" w14:cap="flat" w14:cmpd="sng">
            <w14:solidFill>
              <w14:srgbClr w14:val="000000"/>
            </w14:solidFill>
            <w14:prstDash w14:val="solid"/>
            <w14:miter w14:val="0"/>
          </w14:textOutline>
        </w:rPr>
        <w:t>投标人名称（盖公章</w:t>
      </w:r>
      <w:r>
        <w:rPr>
          <w:rFonts w:ascii="仿宋" w:hAnsi="仿宋" w:eastAsia="仿宋" w:cs="仿宋"/>
          <w:spacing w:val="1"/>
          <w:sz w:val="30"/>
          <w:szCs w:val="30"/>
          <w14:textOutline w14:w="5629" w14:cap="flat" w14:cmpd="sng">
            <w14:solidFill>
              <w14:srgbClr w14:val="000000"/>
            </w14:solidFill>
            <w14:prstDash w14:val="solid"/>
            <w14:miter w14:val="0"/>
          </w14:textOutline>
        </w:rPr>
        <w:t>）：</w:t>
      </w:r>
    </w:p>
    <w:p w14:paraId="49BF9A15">
      <w:pPr>
        <w:pStyle w:val="6"/>
        <w:spacing w:line="245" w:lineRule="auto"/>
      </w:pPr>
    </w:p>
    <w:p w14:paraId="3FDD0795">
      <w:pPr>
        <w:pStyle w:val="6"/>
        <w:spacing w:line="246" w:lineRule="auto"/>
      </w:pPr>
    </w:p>
    <w:p w14:paraId="02FD2878">
      <w:pPr>
        <w:pStyle w:val="6"/>
        <w:spacing w:line="246" w:lineRule="auto"/>
      </w:pPr>
    </w:p>
    <w:p w14:paraId="7DF824EE">
      <w:pPr>
        <w:spacing w:before="98" w:line="229" w:lineRule="auto"/>
        <w:ind w:left="1326"/>
        <w:rPr>
          <w:rFonts w:ascii="仿宋" w:hAnsi="仿宋" w:eastAsia="仿宋" w:cs="仿宋"/>
          <w:sz w:val="30"/>
          <w:szCs w:val="30"/>
        </w:rPr>
      </w:pPr>
      <w:r>
        <w:rPr>
          <w:rFonts w:ascii="仿宋" w:hAnsi="仿宋" w:eastAsia="仿宋" w:cs="仿宋"/>
          <w:spacing w:val="11"/>
          <w:sz w:val="30"/>
          <w:szCs w:val="30"/>
          <w14:textOutline w14:w="5629" w14:cap="flat" w14:cmpd="sng">
            <w14:solidFill>
              <w14:srgbClr w14:val="000000"/>
            </w14:solidFill>
            <w14:prstDash w14:val="solid"/>
            <w14:miter w14:val="0"/>
          </w14:textOutline>
        </w:rPr>
        <w:t>法定代表人或其授权代表签字（或签章）</w:t>
      </w:r>
    </w:p>
    <w:p w14:paraId="7A470F30">
      <w:pPr>
        <w:spacing w:line="229" w:lineRule="auto"/>
        <w:rPr>
          <w:rFonts w:ascii="仿宋" w:hAnsi="仿宋" w:eastAsia="仿宋" w:cs="仿宋"/>
          <w:sz w:val="30"/>
          <w:szCs w:val="30"/>
        </w:rPr>
        <w:sectPr>
          <w:headerReference r:id="rId40" w:type="default"/>
          <w:footerReference r:id="rId41" w:type="default"/>
          <w:pgSz w:w="11906" w:h="16839"/>
          <w:pgMar w:top="1229" w:right="1080" w:bottom="1046" w:left="1080" w:header="967" w:footer="877" w:gutter="0"/>
          <w:pgBorders>
            <w:top w:val="none" w:sz="0" w:space="0"/>
            <w:left w:val="none" w:sz="0" w:space="0"/>
            <w:bottom w:val="none" w:sz="0" w:space="0"/>
            <w:right w:val="none" w:sz="0" w:space="0"/>
          </w:pgBorders>
          <w:pgNumType w:fmt="decimal"/>
          <w:cols w:space="720" w:num="1"/>
        </w:sectPr>
      </w:pPr>
    </w:p>
    <w:p w14:paraId="70F80074">
      <w:pPr>
        <w:pStyle w:val="6"/>
        <w:spacing w:line="448" w:lineRule="auto"/>
      </w:pPr>
    </w:p>
    <w:p w14:paraId="30C51613">
      <w:pPr>
        <w:spacing w:before="91" w:line="223" w:lineRule="auto"/>
        <w:ind w:left="4464"/>
        <w:outlineLvl w:val="0"/>
      </w:pPr>
      <w:r>
        <w:rPr>
          <w:rFonts w:ascii="仿宋" w:hAnsi="仿宋" w:eastAsia="仿宋" w:cs="仿宋"/>
          <w:spacing w:val="-8"/>
          <w:sz w:val="28"/>
          <w:szCs w:val="28"/>
          <w14:textOutline w14:w="5103" w14:cap="flat" w14:cmpd="sng">
            <w14:solidFill>
              <w14:srgbClr w14:val="000000"/>
            </w14:solidFill>
            <w14:prstDash w14:val="solid"/>
            <w14:miter w14:val="0"/>
          </w14:textOutline>
        </w:rPr>
        <w:t>投标函</w:t>
      </w:r>
    </w:p>
    <w:p w14:paraId="58D3E183">
      <w:pPr>
        <w:pStyle w:val="6"/>
        <w:spacing w:line="272" w:lineRule="auto"/>
      </w:pPr>
    </w:p>
    <w:p w14:paraId="32C936FA">
      <w:pPr>
        <w:spacing w:before="78" w:line="222" w:lineRule="auto"/>
        <w:ind w:left="371"/>
        <w:rPr>
          <w:rFonts w:hint="eastAsia" w:ascii="仿宋" w:hAnsi="仿宋" w:eastAsia="仿宋" w:cs="仿宋"/>
          <w:sz w:val="24"/>
          <w:szCs w:val="24"/>
          <w:lang w:eastAsia="zh-CN"/>
        </w:rPr>
      </w:pPr>
      <w:r>
        <w:rPr>
          <w:rFonts w:hint="eastAsia" w:ascii="仿宋" w:hAnsi="仿宋" w:eastAsia="仿宋" w:cs="仿宋"/>
          <w:spacing w:val="6"/>
          <w:sz w:val="24"/>
          <w:szCs w:val="24"/>
        </w:rPr>
        <w:t>致：</w:t>
      </w:r>
      <w:r>
        <w:rPr>
          <w:rFonts w:hint="eastAsia" w:ascii="仿宋" w:hAnsi="仿宋" w:eastAsia="仿宋" w:cs="仿宋"/>
          <w:spacing w:val="6"/>
          <w:sz w:val="24"/>
          <w:szCs w:val="24"/>
          <w:lang w:eastAsia="zh-CN"/>
        </w:rPr>
        <w:t>新疆恒业同创工程咨询有限公司</w:t>
      </w:r>
    </w:p>
    <w:p w14:paraId="79798AF0">
      <w:pPr>
        <w:pStyle w:val="6"/>
        <w:spacing w:line="330" w:lineRule="auto"/>
        <w:rPr>
          <w:rFonts w:hint="eastAsia" w:ascii="仿宋" w:hAnsi="仿宋" w:eastAsia="仿宋" w:cs="仿宋"/>
        </w:rPr>
      </w:pPr>
    </w:p>
    <w:p w14:paraId="456230DB">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我方收到贵方 </w:t>
      </w:r>
      <w:r>
        <w:rPr>
          <w:rFonts w:hint="eastAsia" w:ascii="仿宋" w:hAnsi="仿宋" w:eastAsia="仿宋" w:cs="仿宋"/>
          <w:sz w:val="24"/>
          <w:u w:val="single"/>
        </w:rPr>
        <w:t xml:space="preserve">       </w:t>
      </w:r>
      <w:r>
        <w:rPr>
          <w:rFonts w:hint="eastAsia" w:ascii="仿宋" w:hAnsi="仿宋" w:eastAsia="仿宋" w:cs="仿宋"/>
          <w:sz w:val="24"/>
        </w:rPr>
        <w:t>（项目名称、项目编号）的招标文件，经仔细阅读和研究，我方决定参加投标。</w:t>
      </w:r>
    </w:p>
    <w:p w14:paraId="407E048C">
      <w:pPr>
        <w:spacing w:line="360" w:lineRule="auto"/>
        <w:ind w:firstLine="480" w:firstLineChars="200"/>
        <w:rPr>
          <w:rFonts w:hint="eastAsia" w:ascii="仿宋" w:hAnsi="仿宋" w:eastAsia="仿宋" w:cs="仿宋"/>
          <w:sz w:val="24"/>
        </w:rPr>
      </w:pPr>
      <w:r>
        <w:rPr>
          <w:rFonts w:hint="eastAsia" w:ascii="仿宋" w:hAnsi="仿宋" w:eastAsia="仿宋" w:cs="仿宋"/>
          <w:sz w:val="24"/>
        </w:rPr>
        <w:t>l、我方愿意按照招标文件的一切要求，提供以上货物和服务，同时负责供货、运输、包装、运杂保险、装卸、维护、售后服务等，总价格及明细见《报价表》。</w:t>
      </w:r>
    </w:p>
    <w:p w14:paraId="697B5362">
      <w:pPr>
        <w:spacing w:line="360" w:lineRule="auto"/>
        <w:ind w:firstLine="480" w:firstLineChars="200"/>
        <w:rPr>
          <w:rFonts w:hint="eastAsia" w:ascii="仿宋" w:hAnsi="仿宋" w:eastAsia="仿宋" w:cs="仿宋"/>
          <w:sz w:val="24"/>
        </w:rPr>
      </w:pPr>
      <w:r>
        <w:rPr>
          <w:rFonts w:hint="eastAsia" w:ascii="仿宋" w:hAnsi="仿宋" w:eastAsia="仿宋" w:cs="仿宋"/>
          <w:sz w:val="24"/>
        </w:rPr>
        <w:t>2、如果我方的投标文件被接受，我方将严格履行招标文件中规定的每一项要求，按期、按质、按量履行</w:t>
      </w:r>
      <w:r>
        <w:rPr>
          <w:rFonts w:hint="eastAsia" w:ascii="仿宋" w:hAnsi="仿宋" w:eastAsia="仿宋" w:cs="仿宋"/>
          <w:sz w:val="24"/>
          <w:lang w:eastAsia="zh-CN"/>
        </w:rPr>
        <w:t>服务</w:t>
      </w:r>
      <w:r>
        <w:rPr>
          <w:rFonts w:hint="eastAsia" w:ascii="仿宋" w:hAnsi="仿宋" w:eastAsia="仿宋" w:cs="仿宋"/>
          <w:sz w:val="24"/>
        </w:rPr>
        <w:t>义务。</w:t>
      </w:r>
    </w:p>
    <w:p w14:paraId="4ADE8162">
      <w:pPr>
        <w:spacing w:line="360" w:lineRule="auto"/>
        <w:ind w:firstLine="480" w:firstLineChars="200"/>
        <w:rPr>
          <w:rFonts w:hint="eastAsia" w:ascii="仿宋" w:hAnsi="仿宋" w:eastAsia="仿宋" w:cs="仿宋"/>
          <w:sz w:val="24"/>
        </w:rPr>
      </w:pPr>
      <w:r>
        <w:rPr>
          <w:rFonts w:hint="eastAsia" w:ascii="仿宋" w:hAnsi="仿宋" w:eastAsia="仿宋" w:cs="仿宋"/>
          <w:sz w:val="24"/>
        </w:rPr>
        <w:t>3、投标人已详细审查全部招标文件，包括所有补充通知。我们完全理解并同意放弃对这方面有不明、误解和质疑的权力。</w:t>
      </w:r>
    </w:p>
    <w:p w14:paraId="16F17B20">
      <w:pPr>
        <w:spacing w:line="360" w:lineRule="auto"/>
        <w:ind w:firstLine="600" w:firstLineChars="250"/>
        <w:rPr>
          <w:rFonts w:hint="eastAsia" w:ascii="仿宋" w:hAnsi="仿宋" w:eastAsia="仿宋" w:cs="仿宋"/>
          <w:sz w:val="24"/>
        </w:rPr>
      </w:pPr>
      <w:r>
        <w:rPr>
          <w:rFonts w:hint="eastAsia" w:ascii="仿宋" w:hAnsi="仿宋" w:eastAsia="仿宋" w:cs="仿宋"/>
          <w:sz w:val="24"/>
        </w:rPr>
        <w:t>4、我方同意按招标文件中的规定，本投标文件的有效期为自投标截止之日起</w:t>
      </w:r>
      <w:r>
        <w:rPr>
          <w:rFonts w:hint="eastAsia" w:ascii="仿宋" w:hAnsi="仿宋" w:eastAsia="仿宋" w:cs="仿宋"/>
          <w:sz w:val="24"/>
          <w:u w:val="single"/>
        </w:rPr>
        <w:t xml:space="preserve">    </w:t>
      </w:r>
      <w:r>
        <w:rPr>
          <w:rFonts w:hint="eastAsia" w:ascii="仿宋" w:hAnsi="仿宋" w:eastAsia="仿宋" w:cs="仿宋"/>
          <w:sz w:val="24"/>
        </w:rPr>
        <w:t>个日历日，遵守本投标文件中的承诺且在此期满之前均具有约束力。</w:t>
      </w:r>
    </w:p>
    <w:p w14:paraId="268B3524">
      <w:pPr>
        <w:spacing w:line="360" w:lineRule="auto"/>
        <w:ind w:firstLine="600" w:firstLineChars="250"/>
        <w:rPr>
          <w:rFonts w:hint="eastAsia" w:ascii="仿宋" w:hAnsi="仿宋" w:eastAsia="仿宋" w:cs="仿宋"/>
          <w:sz w:val="24"/>
        </w:rPr>
      </w:pPr>
      <w:r>
        <w:rPr>
          <w:rFonts w:hint="eastAsia" w:ascii="仿宋" w:hAnsi="仿宋" w:eastAsia="仿宋" w:cs="仿宋"/>
          <w:sz w:val="24"/>
        </w:rPr>
        <w:t>5、我方将按招标文件的规定履行合同责任和义务。</w:t>
      </w:r>
    </w:p>
    <w:p w14:paraId="616957F9">
      <w:pPr>
        <w:spacing w:line="360" w:lineRule="auto"/>
        <w:ind w:firstLine="600" w:firstLineChars="250"/>
        <w:rPr>
          <w:rFonts w:hint="eastAsia" w:ascii="仿宋" w:hAnsi="仿宋" w:eastAsia="仿宋" w:cs="仿宋"/>
          <w:sz w:val="24"/>
        </w:rPr>
      </w:pPr>
      <w:r>
        <w:rPr>
          <w:rFonts w:hint="eastAsia" w:ascii="仿宋" w:hAnsi="仿宋" w:eastAsia="仿宋" w:cs="仿宋"/>
          <w:sz w:val="24"/>
        </w:rPr>
        <w:t>6、在规定的开标时间后，如果在投标有效期内撤回投标，同意投标保证金将被贵方没收。</w:t>
      </w:r>
    </w:p>
    <w:p w14:paraId="720FAE0C">
      <w:pPr>
        <w:spacing w:line="360" w:lineRule="auto"/>
        <w:ind w:firstLine="600" w:firstLineChars="250"/>
        <w:rPr>
          <w:rFonts w:hint="eastAsia" w:ascii="仿宋" w:hAnsi="仿宋" w:eastAsia="仿宋" w:cs="仿宋"/>
          <w:sz w:val="24"/>
        </w:rPr>
      </w:pPr>
      <w:r>
        <w:rPr>
          <w:rFonts w:hint="eastAsia" w:ascii="仿宋" w:hAnsi="仿宋" w:eastAsia="仿宋" w:cs="仿宋"/>
          <w:sz w:val="24"/>
        </w:rPr>
        <w:t>7、投标人同意提供按照贵方可能要求的与其投标有关的一切数据或资料，完全理解贵方不一定接受最低报价的投标或收到的任何投标的约定。</w:t>
      </w:r>
    </w:p>
    <w:p w14:paraId="192ED882">
      <w:pPr>
        <w:spacing w:line="360" w:lineRule="auto"/>
        <w:ind w:firstLine="600" w:firstLineChars="250"/>
        <w:rPr>
          <w:rFonts w:hint="eastAsia" w:ascii="仿宋" w:hAnsi="仿宋" w:eastAsia="仿宋" w:cs="仿宋"/>
          <w:sz w:val="24"/>
        </w:rPr>
      </w:pPr>
      <w:r>
        <w:rPr>
          <w:rFonts w:hint="eastAsia" w:ascii="仿宋" w:hAnsi="仿宋" w:eastAsia="仿宋" w:cs="仿宋"/>
          <w:sz w:val="24"/>
        </w:rPr>
        <w:t>8、我方在投标文件和投标中所作的承诺在开标后保持有效，不作任何更改和变动。</w:t>
      </w:r>
    </w:p>
    <w:p w14:paraId="35412A5D">
      <w:pPr>
        <w:spacing w:line="360" w:lineRule="auto"/>
        <w:ind w:firstLine="600" w:firstLineChars="250"/>
        <w:rPr>
          <w:rFonts w:hint="eastAsia"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、我方承诺投标文件中的证明材料真实、合法、有效。</w:t>
      </w:r>
    </w:p>
    <w:p w14:paraId="523446D8">
      <w:pPr>
        <w:spacing w:line="360" w:lineRule="auto"/>
        <w:ind w:firstLine="600" w:firstLineChars="25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0</w:t>
      </w:r>
      <w:r>
        <w:rPr>
          <w:rFonts w:hint="eastAsia" w:ascii="仿宋" w:hAnsi="仿宋" w:eastAsia="仿宋" w:cs="仿宋"/>
          <w:sz w:val="24"/>
        </w:rPr>
        <w:t>、若我方获得中标，我方保证按有关规定向贵方支付服务费。我方承诺接受招标文件及澄清修改部分的全部条款（包括投标文件递交截止时间、保证金、资格评审条件、中标标准以及采购需求等其他所有条款）且无任何异议，现向贵公司提出承诺报价。</w:t>
      </w:r>
    </w:p>
    <w:p w14:paraId="7F2DF560">
      <w:pPr>
        <w:spacing w:line="360" w:lineRule="auto"/>
        <w:ind w:firstLine="480" w:firstLineChars="200"/>
        <w:rPr>
          <w:rFonts w:hint="eastAsia" w:ascii="仿宋" w:hAnsi="仿宋" w:eastAsia="仿宋" w:cs="仿宋"/>
        </w:rPr>
      </w:pPr>
      <w:r>
        <w:rPr>
          <w:rFonts w:hint="eastAsia" w:ascii="仿宋" w:hAnsi="仿宋" w:eastAsia="仿宋" w:cs="仿宋"/>
          <w:sz w:val="24"/>
        </w:rPr>
        <w:t>所有有关标书的函电，请按下列地址联系：</w:t>
      </w:r>
    </w:p>
    <w:p w14:paraId="6C1B95F7">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1806CB08">
      <w:pPr>
        <w:spacing w:line="360" w:lineRule="auto"/>
        <w:rPr>
          <w:rFonts w:hint="eastAsia" w:ascii="仿宋" w:hAnsi="仿宋" w:eastAsia="仿宋" w:cs="仿宋"/>
          <w:sz w:val="24"/>
        </w:rPr>
      </w:pPr>
      <w:r>
        <w:rPr>
          <w:rFonts w:hint="eastAsia" w:ascii="仿宋" w:hAnsi="仿宋" w:eastAsia="仿宋" w:cs="仿宋"/>
          <w:sz w:val="24"/>
        </w:rPr>
        <w:t>电      话：</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0079CF6E">
      <w:pPr>
        <w:spacing w:line="360" w:lineRule="auto"/>
        <w:rPr>
          <w:rFonts w:hint="eastAsia" w:ascii="仿宋" w:hAnsi="仿宋" w:eastAsia="仿宋" w:cs="仿宋"/>
          <w:sz w:val="24"/>
          <w:u w:val="single"/>
        </w:rPr>
      </w:pPr>
      <w:r>
        <w:rPr>
          <w:rFonts w:hint="eastAsia" w:ascii="仿宋" w:hAnsi="仿宋" w:eastAsia="仿宋" w:cs="仿宋"/>
          <w:sz w:val="24"/>
        </w:rPr>
        <w:t xml:space="preserve">投标人名称（盖章） </w:t>
      </w:r>
      <w:r>
        <w:rPr>
          <w:rFonts w:hint="eastAsia" w:ascii="仿宋" w:hAnsi="仿宋" w:eastAsia="仿宋" w:cs="仿宋"/>
          <w:kern w:val="0"/>
          <w:sz w:val="24"/>
          <w:u w:val="single"/>
        </w:rPr>
        <w:t xml:space="preserve">                   </w:t>
      </w:r>
    </w:p>
    <w:p w14:paraId="3DA26537">
      <w:pPr>
        <w:spacing w:line="360" w:lineRule="auto"/>
        <w:jc w:val="left"/>
        <w:rPr>
          <w:rFonts w:hint="eastAsia" w:ascii="仿宋" w:hAnsi="仿宋" w:eastAsia="仿宋" w:cs="仿宋"/>
          <w:sz w:val="24"/>
        </w:rPr>
      </w:pPr>
      <w:r>
        <w:rPr>
          <w:rFonts w:hint="eastAsia" w:ascii="仿宋" w:hAnsi="仿宋" w:eastAsia="仿宋" w:cs="仿宋"/>
          <w:kern w:val="0"/>
          <w:sz w:val="24"/>
        </w:rPr>
        <w:t>投标人授权代表（签字）</w:t>
      </w:r>
      <w:r>
        <w:rPr>
          <w:rFonts w:hint="eastAsia" w:ascii="仿宋" w:hAnsi="仿宋" w:eastAsia="仿宋" w:cs="仿宋"/>
          <w:kern w:val="0"/>
          <w:sz w:val="24"/>
          <w:u w:val="single"/>
        </w:rPr>
        <w:t xml:space="preserve">               </w:t>
      </w:r>
      <w:r>
        <w:rPr>
          <w:rFonts w:hint="eastAsia" w:ascii="仿宋" w:hAnsi="仿宋" w:eastAsia="仿宋" w:cs="仿宋"/>
          <w:sz w:val="24"/>
        </w:rPr>
        <w:t xml:space="preserve">                 </w:t>
      </w:r>
    </w:p>
    <w:p w14:paraId="61744D93">
      <w:pPr>
        <w:spacing w:line="360" w:lineRule="auto"/>
        <w:jc w:val="left"/>
        <w:rPr>
          <w:rFonts w:hint="eastAsia" w:ascii="仿宋" w:hAnsi="仿宋" w:eastAsia="仿宋" w:cs="仿宋"/>
          <w:b/>
          <w:sz w:val="30"/>
          <w:szCs w:val="30"/>
        </w:rPr>
      </w:pPr>
      <w:r>
        <w:rPr>
          <w:rFonts w:hint="eastAsia" w:ascii="仿宋" w:hAnsi="仿宋" w:eastAsia="仿宋" w:cs="仿宋"/>
          <w:sz w:val="24"/>
        </w:rPr>
        <w:t xml:space="preserve">日  期   </w:t>
      </w:r>
      <w:r>
        <w:rPr>
          <w:rFonts w:hint="eastAsia" w:ascii="仿宋" w:hAnsi="仿宋" w:eastAsia="仿宋" w:cs="仿宋"/>
          <w:u w:val="single"/>
        </w:rPr>
        <w:t xml:space="preserve">                                </w:t>
      </w:r>
      <w:r>
        <w:rPr>
          <w:rFonts w:hint="eastAsia" w:ascii="仿宋" w:hAnsi="仿宋" w:eastAsia="仿宋" w:cs="仿宋"/>
        </w:rPr>
        <w:t xml:space="preserve"> </w:t>
      </w:r>
    </w:p>
    <w:p w14:paraId="79FCD633">
      <w:pPr>
        <w:pStyle w:val="6"/>
        <w:spacing w:line="358" w:lineRule="auto"/>
      </w:pPr>
      <w:r>
        <w:pict>
          <v:shape id="_x0000_s2076" o:spid="_x0000_s2076" style="position:absolute;left:0pt;margin-left:54pt;margin-top:62.4pt;height:1pt;width:487.3pt;mso-position-horizontal-relative:page;mso-position-vertical-relative:page;z-index:251699200;mso-width-relative:page;mso-height-relative:page;" fillcolor="#000000" filled="t" stroked="f" coordsize="9745,20" o:allowincell="f" path="m0,0l9745,0,9745,19,0,19,0,0xe">
            <v:path/>
            <v:fill on="t" focussize="0,0"/>
            <v:stroke on="f"/>
            <v:imagedata o:title=""/>
            <o:lock v:ext="edit"/>
          </v:shape>
        </w:pict>
      </w:r>
    </w:p>
    <w:p w14:paraId="2DEAE4BE">
      <w:pPr>
        <w:pStyle w:val="6"/>
        <w:spacing w:line="358" w:lineRule="auto"/>
      </w:pPr>
    </w:p>
    <w:p w14:paraId="28A248F7">
      <w:pPr>
        <w:spacing w:before="62" w:line="231" w:lineRule="auto"/>
        <w:ind w:left="422"/>
        <w:outlineLvl w:val="0"/>
        <w:rPr>
          <w:rFonts w:ascii="仿宋" w:hAnsi="仿宋" w:eastAsia="仿宋" w:cs="仿宋"/>
          <w:sz w:val="19"/>
          <w:szCs w:val="19"/>
        </w:rPr>
      </w:pPr>
      <w:r>
        <w:rPr>
          <w:rFonts w:ascii="仿宋" w:hAnsi="仿宋" w:eastAsia="仿宋" w:cs="仿宋"/>
          <w:spacing w:val="-3"/>
          <w:sz w:val="19"/>
          <w:szCs w:val="19"/>
          <w14:textOutline w14:w="3614" w14:cap="flat" w14:cmpd="sng">
            <w14:solidFill>
              <w14:srgbClr w14:val="000000"/>
            </w14:solidFill>
            <w14:prstDash w14:val="solid"/>
            <w14:miter w14:val="0"/>
          </w14:textOutline>
        </w:rPr>
        <w:t>附件2：</w:t>
      </w:r>
    </w:p>
    <w:p w14:paraId="55297800">
      <w:pPr>
        <w:spacing w:before="75"/>
        <w:jc w:val="center"/>
        <w:rPr>
          <w:rFonts w:hint="eastAsia" w:eastAsia="宋体"/>
          <w:lang w:eastAsia="zh-CN"/>
        </w:rPr>
      </w:pPr>
      <w:r>
        <w:rPr>
          <w:rFonts w:hint="eastAsia" w:ascii="仿宋" w:hAnsi="仿宋" w:eastAsia="仿宋" w:cs="仿宋"/>
          <w:spacing w:val="-6"/>
          <w:sz w:val="28"/>
          <w:szCs w:val="28"/>
          <w:lang w:eastAsia="zh-CN"/>
        </w:rPr>
        <w:t>投标报价表</w:t>
      </w:r>
    </w:p>
    <w:p w14:paraId="0964FA58">
      <w:pPr>
        <w:spacing w:before="75"/>
      </w:pPr>
    </w:p>
    <w:tbl>
      <w:tblPr>
        <w:tblStyle w:val="24"/>
        <w:tblW w:w="9148" w:type="dxa"/>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0"/>
        <w:gridCol w:w="6978"/>
      </w:tblGrid>
      <w:tr w14:paraId="7D94C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2170" w:type="dxa"/>
            <w:vAlign w:val="top"/>
          </w:tcPr>
          <w:p w14:paraId="41730405">
            <w:pPr>
              <w:spacing w:line="272" w:lineRule="auto"/>
              <w:rPr>
                <w:rFonts w:ascii="Arial"/>
                <w:sz w:val="21"/>
              </w:rPr>
            </w:pPr>
          </w:p>
          <w:p w14:paraId="16E022A4">
            <w:pPr>
              <w:pStyle w:val="25"/>
              <w:spacing w:before="78" w:line="221" w:lineRule="auto"/>
              <w:ind w:left="643"/>
            </w:pPr>
            <w:r>
              <w:rPr>
                <w:spacing w:val="-5"/>
              </w:rPr>
              <w:t>项目名称</w:t>
            </w:r>
          </w:p>
        </w:tc>
        <w:tc>
          <w:tcPr>
            <w:tcW w:w="6978" w:type="dxa"/>
            <w:vAlign w:val="top"/>
          </w:tcPr>
          <w:p w14:paraId="6C7AA020">
            <w:pPr>
              <w:rPr>
                <w:rFonts w:ascii="Arial"/>
                <w:sz w:val="21"/>
              </w:rPr>
            </w:pPr>
          </w:p>
        </w:tc>
      </w:tr>
      <w:tr w14:paraId="1FC8A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2" w:hRule="atLeast"/>
        </w:trPr>
        <w:tc>
          <w:tcPr>
            <w:tcW w:w="2170" w:type="dxa"/>
            <w:vAlign w:val="top"/>
          </w:tcPr>
          <w:p w14:paraId="5F808518">
            <w:pPr>
              <w:spacing w:line="246" w:lineRule="auto"/>
              <w:rPr>
                <w:rFonts w:ascii="Arial"/>
                <w:sz w:val="21"/>
              </w:rPr>
            </w:pPr>
          </w:p>
          <w:p w14:paraId="6FC5CD84">
            <w:pPr>
              <w:pStyle w:val="25"/>
              <w:spacing w:before="78" w:line="224" w:lineRule="auto"/>
              <w:ind w:left="643"/>
            </w:pPr>
            <w:r>
              <w:rPr>
                <w:spacing w:val="-5"/>
              </w:rPr>
              <w:t>项目编号</w:t>
            </w:r>
          </w:p>
        </w:tc>
        <w:tc>
          <w:tcPr>
            <w:tcW w:w="6978" w:type="dxa"/>
            <w:vAlign w:val="top"/>
          </w:tcPr>
          <w:p w14:paraId="09A0418D">
            <w:pPr>
              <w:rPr>
                <w:rFonts w:ascii="Arial"/>
                <w:sz w:val="21"/>
              </w:rPr>
            </w:pPr>
          </w:p>
        </w:tc>
      </w:tr>
      <w:tr w14:paraId="3CB4F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2" w:hRule="atLeast"/>
        </w:trPr>
        <w:tc>
          <w:tcPr>
            <w:tcW w:w="2170" w:type="dxa"/>
            <w:vAlign w:val="top"/>
          </w:tcPr>
          <w:p w14:paraId="059ADB8E">
            <w:pPr>
              <w:spacing w:line="248" w:lineRule="auto"/>
              <w:rPr>
                <w:rFonts w:ascii="Arial"/>
                <w:sz w:val="21"/>
              </w:rPr>
            </w:pPr>
          </w:p>
          <w:p w14:paraId="1E952296">
            <w:pPr>
              <w:pStyle w:val="25"/>
              <w:spacing w:before="78" w:line="221" w:lineRule="auto"/>
              <w:ind w:left="522"/>
            </w:pPr>
            <w:r>
              <w:rPr>
                <w:spacing w:val="-4"/>
              </w:rPr>
              <w:t>投标人名称</w:t>
            </w:r>
          </w:p>
        </w:tc>
        <w:tc>
          <w:tcPr>
            <w:tcW w:w="6978" w:type="dxa"/>
            <w:vAlign w:val="top"/>
          </w:tcPr>
          <w:p w14:paraId="094203DC">
            <w:pPr>
              <w:rPr>
                <w:rFonts w:ascii="Arial"/>
                <w:sz w:val="21"/>
              </w:rPr>
            </w:pPr>
          </w:p>
        </w:tc>
      </w:tr>
      <w:tr w14:paraId="681B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2" w:hRule="atLeast"/>
        </w:trPr>
        <w:tc>
          <w:tcPr>
            <w:tcW w:w="2170" w:type="dxa"/>
            <w:vAlign w:val="top"/>
          </w:tcPr>
          <w:p w14:paraId="7F623493">
            <w:pPr>
              <w:pStyle w:val="25"/>
              <w:spacing w:before="174" w:line="221" w:lineRule="auto"/>
              <w:ind w:left="522"/>
            </w:pPr>
            <w:r>
              <w:rPr>
                <w:spacing w:val="-4"/>
              </w:rPr>
              <w:t>投标保证金</w:t>
            </w:r>
          </w:p>
          <w:p w14:paraId="743B25E1">
            <w:pPr>
              <w:pStyle w:val="25"/>
              <w:spacing w:before="24" w:line="227" w:lineRule="auto"/>
              <w:ind w:left="768"/>
            </w:pPr>
            <w:r>
              <w:rPr>
                <w:spacing w:val="-7"/>
              </w:rPr>
              <w:t>（元）</w:t>
            </w:r>
          </w:p>
        </w:tc>
        <w:tc>
          <w:tcPr>
            <w:tcW w:w="6978" w:type="dxa"/>
            <w:vAlign w:val="top"/>
          </w:tcPr>
          <w:p w14:paraId="58BBFF1D">
            <w:pPr>
              <w:rPr>
                <w:rFonts w:ascii="Arial"/>
                <w:sz w:val="21"/>
              </w:rPr>
            </w:pPr>
          </w:p>
        </w:tc>
      </w:tr>
      <w:tr w14:paraId="19BA7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2170" w:type="dxa"/>
            <w:vAlign w:val="top"/>
          </w:tcPr>
          <w:p w14:paraId="38F4F43C">
            <w:pPr>
              <w:pStyle w:val="25"/>
              <w:spacing w:before="38" w:line="222" w:lineRule="auto"/>
              <w:ind w:left="642"/>
            </w:pPr>
            <w:r>
              <w:rPr>
                <w:spacing w:val="-4"/>
              </w:rPr>
              <w:t>投标报价</w:t>
            </w:r>
          </w:p>
          <w:p w14:paraId="3D08140E">
            <w:pPr>
              <w:pStyle w:val="25"/>
              <w:spacing w:before="23" w:line="222" w:lineRule="auto"/>
              <w:ind w:left="138" w:firstLine="480" w:firstLineChars="200"/>
            </w:pPr>
          </w:p>
        </w:tc>
        <w:tc>
          <w:tcPr>
            <w:tcW w:w="6978" w:type="dxa"/>
            <w:vAlign w:val="top"/>
          </w:tcPr>
          <w:p w14:paraId="40149C84">
            <w:pPr>
              <w:spacing w:line="270" w:lineRule="auto"/>
              <w:rPr>
                <w:rFonts w:ascii="Arial"/>
                <w:sz w:val="21"/>
              </w:rPr>
            </w:pPr>
          </w:p>
          <w:p w14:paraId="1D815B04">
            <w:pPr>
              <w:pStyle w:val="25"/>
              <w:spacing w:before="78" w:line="241" w:lineRule="auto"/>
              <w:ind w:left="3451"/>
            </w:pPr>
          </w:p>
        </w:tc>
      </w:tr>
      <w:tr w14:paraId="017CF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1" w:hRule="atLeast"/>
        </w:trPr>
        <w:tc>
          <w:tcPr>
            <w:tcW w:w="2170" w:type="dxa"/>
            <w:vAlign w:val="top"/>
          </w:tcPr>
          <w:p w14:paraId="18720814">
            <w:pPr>
              <w:spacing w:line="247" w:lineRule="auto"/>
              <w:rPr>
                <w:rFonts w:ascii="Arial"/>
                <w:sz w:val="21"/>
              </w:rPr>
            </w:pPr>
          </w:p>
          <w:p w14:paraId="6BECA4E4">
            <w:pPr>
              <w:pStyle w:val="25"/>
              <w:spacing w:before="78" w:line="222" w:lineRule="auto"/>
              <w:ind w:left="642"/>
            </w:pPr>
            <w:r>
              <w:rPr>
                <w:spacing w:val="-4"/>
              </w:rPr>
              <w:t>服务期限</w:t>
            </w:r>
          </w:p>
        </w:tc>
        <w:tc>
          <w:tcPr>
            <w:tcW w:w="6978" w:type="dxa"/>
            <w:vAlign w:val="top"/>
          </w:tcPr>
          <w:p w14:paraId="08B48C6D">
            <w:pPr>
              <w:rPr>
                <w:rFonts w:ascii="Arial"/>
                <w:sz w:val="21"/>
              </w:rPr>
            </w:pPr>
          </w:p>
        </w:tc>
      </w:tr>
      <w:tr w14:paraId="4541B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3" w:hRule="atLeast"/>
        </w:trPr>
        <w:tc>
          <w:tcPr>
            <w:tcW w:w="2170" w:type="dxa"/>
            <w:vAlign w:val="top"/>
          </w:tcPr>
          <w:p w14:paraId="6914BF11">
            <w:pPr>
              <w:spacing w:line="295" w:lineRule="auto"/>
              <w:rPr>
                <w:rFonts w:ascii="Arial"/>
                <w:sz w:val="21"/>
              </w:rPr>
            </w:pPr>
          </w:p>
          <w:p w14:paraId="1720F40E">
            <w:pPr>
              <w:pStyle w:val="25"/>
              <w:spacing w:before="78" w:line="223" w:lineRule="auto"/>
              <w:ind w:left="643"/>
            </w:pPr>
            <w:r>
              <w:rPr>
                <w:spacing w:val="-4"/>
              </w:rPr>
              <w:t>付款方式</w:t>
            </w:r>
          </w:p>
        </w:tc>
        <w:tc>
          <w:tcPr>
            <w:tcW w:w="6978" w:type="dxa"/>
            <w:vAlign w:val="top"/>
          </w:tcPr>
          <w:p w14:paraId="05C510DA">
            <w:pPr>
              <w:rPr>
                <w:rFonts w:ascii="Arial"/>
                <w:sz w:val="21"/>
              </w:rPr>
            </w:pPr>
          </w:p>
        </w:tc>
      </w:tr>
      <w:tr w14:paraId="525C6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2" w:hRule="atLeast"/>
        </w:trPr>
        <w:tc>
          <w:tcPr>
            <w:tcW w:w="2170" w:type="dxa"/>
            <w:vAlign w:val="top"/>
          </w:tcPr>
          <w:p w14:paraId="62277414">
            <w:pPr>
              <w:spacing w:line="246" w:lineRule="auto"/>
              <w:rPr>
                <w:rFonts w:ascii="Arial"/>
                <w:sz w:val="21"/>
              </w:rPr>
            </w:pPr>
          </w:p>
          <w:p w14:paraId="01EE7DEB">
            <w:pPr>
              <w:pStyle w:val="25"/>
              <w:spacing w:before="78" w:line="222" w:lineRule="auto"/>
              <w:ind w:left="642"/>
            </w:pPr>
            <w:r>
              <w:rPr>
                <w:spacing w:val="-4"/>
              </w:rPr>
              <w:t>服务地点</w:t>
            </w:r>
          </w:p>
        </w:tc>
        <w:tc>
          <w:tcPr>
            <w:tcW w:w="6978" w:type="dxa"/>
            <w:vAlign w:val="top"/>
          </w:tcPr>
          <w:p w14:paraId="05142EF2">
            <w:pPr>
              <w:rPr>
                <w:rFonts w:ascii="Arial"/>
                <w:sz w:val="21"/>
              </w:rPr>
            </w:pPr>
          </w:p>
        </w:tc>
      </w:tr>
      <w:tr w14:paraId="4301E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1" w:hRule="atLeast"/>
        </w:trPr>
        <w:tc>
          <w:tcPr>
            <w:tcW w:w="2170" w:type="dxa"/>
            <w:vAlign w:val="top"/>
          </w:tcPr>
          <w:p w14:paraId="75B4C767">
            <w:pPr>
              <w:spacing w:line="247" w:lineRule="auto"/>
              <w:rPr>
                <w:rFonts w:ascii="Arial"/>
                <w:sz w:val="21"/>
              </w:rPr>
            </w:pPr>
          </w:p>
          <w:p w14:paraId="12FA6A3E">
            <w:pPr>
              <w:pStyle w:val="25"/>
              <w:spacing w:before="78" w:line="224" w:lineRule="auto"/>
              <w:ind w:left="884"/>
            </w:pPr>
            <w:r>
              <w:rPr>
                <w:spacing w:val="-9"/>
              </w:rPr>
              <w:t>备注</w:t>
            </w:r>
          </w:p>
        </w:tc>
        <w:tc>
          <w:tcPr>
            <w:tcW w:w="6978" w:type="dxa"/>
            <w:vAlign w:val="top"/>
          </w:tcPr>
          <w:p w14:paraId="14D91ACD">
            <w:pPr>
              <w:pStyle w:val="25"/>
              <w:spacing w:before="107" w:line="233" w:lineRule="auto"/>
              <w:ind w:left="13" w:right="288" w:firstLine="1"/>
            </w:pPr>
            <w:r>
              <w:rPr>
                <w:spacing w:val="-18"/>
              </w:rPr>
              <w:t>此表中，总价应是所投货物和服务的费用总和，包括本项目采</w:t>
            </w:r>
            <w:r>
              <w:rPr>
                <w:spacing w:val="-19"/>
              </w:rPr>
              <w:t>购需求</w:t>
            </w:r>
            <w:r>
              <w:rPr>
                <w:spacing w:val="-17"/>
              </w:rPr>
              <w:t>和采购合同中要求的全部内容，如有遗漏，视为投标人免费提供。</w:t>
            </w:r>
          </w:p>
        </w:tc>
      </w:tr>
    </w:tbl>
    <w:p w14:paraId="05565200">
      <w:pPr>
        <w:pStyle w:val="6"/>
        <w:spacing w:line="421" w:lineRule="auto"/>
      </w:pPr>
    </w:p>
    <w:p w14:paraId="03BAE94D">
      <w:pPr>
        <w:spacing w:before="78" w:line="360" w:lineRule="auto"/>
        <w:ind w:left="4335"/>
        <w:rPr>
          <w:rFonts w:ascii="仿宋" w:hAnsi="仿宋" w:eastAsia="仿宋" w:cs="仿宋"/>
          <w:sz w:val="24"/>
          <w:szCs w:val="24"/>
        </w:rPr>
      </w:pPr>
      <w:r>
        <w:rPr>
          <w:rFonts w:ascii="仿宋" w:hAnsi="仿宋" w:eastAsia="仿宋" w:cs="仿宋"/>
          <w:spacing w:val="2"/>
          <w:sz w:val="24"/>
          <w:szCs w:val="24"/>
        </w:rPr>
        <w:t>投标单位</w:t>
      </w:r>
      <w:r>
        <w:rPr>
          <w:rFonts w:ascii="仿宋" w:hAnsi="仿宋" w:eastAsia="仿宋" w:cs="仿宋"/>
          <w:spacing w:val="-16"/>
          <w:sz w:val="24"/>
          <w:szCs w:val="24"/>
        </w:rPr>
        <w:t>：（</w:t>
      </w:r>
      <w:r>
        <w:rPr>
          <w:rFonts w:ascii="仿宋" w:hAnsi="仿宋" w:eastAsia="仿宋" w:cs="仿宋"/>
          <w:spacing w:val="2"/>
          <w:sz w:val="24"/>
          <w:szCs w:val="24"/>
        </w:rPr>
        <w:t>盖章）</w:t>
      </w:r>
    </w:p>
    <w:p w14:paraId="70BAA4B3">
      <w:pPr>
        <w:spacing w:line="222" w:lineRule="auto"/>
        <w:ind w:left="4343"/>
        <w:rPr>
          <w:rFonts w:ascii="仿宋" w:hAnsi="仿宋" w:eastAsia="仿宋" w:cs="仿宋"/>
          <w:sz w:val="24"/>
          <w:szCs w:val="24"/>
        </w:rPr>
      </w:pPr>
      <w:r>
        <w:rPr>
          <w:rFonts w:ascii="仿宋" w:hAnsi="仿宋" w:eastAsia="仿宋" w:cs="仿宋"/>
          <w:spacing w:val="-2"/>
          <w:sz w:val="24"/>
          <w:szCs w:val="24"/>
        </w:rPr>
        <w:t>法定代表人或授权代表（签字或盖章</w:t>
      </w:r>
      <w:r>
        <w:rPr>
          <w:rFonts w:ascii="仿宋" w:hAnsi="仿宋" w:eastAsia="仿宋" w:cs="仿宋"/>
          <w:spacing w:val="3"/>
          <w:sz w:val="24"/>
          <w:szCs w:val="24"/>
        </w:rPr>
        <w:t>）：</w:t>
      </w:r>
    </w:p>
    <w:p w14:paraId="2F4F557A">
      <w:pPr>
        <w:spacing w:before="289" w:line="222" w:lineRule="auto"/>
        <w:ind w:left="4337"/>
        <w:rPr>
          <w:rFonts w:ascii="仿宋" w:hAnsi="仿宋" w:eastAsia="仿宋" w:cs="仿宋"/>
          <w:sz w:val="24"/>
          <w:szCs w:val="24"/>
        </w:rPr>
      </w:pPr>
      <w:r>
        <w:rPr>
          <w:rFonts w:ascii="仿宋" w:hAnsi="仿宋" w:eastAsia="仿宋" w:cs="仿宋"/>
          <w:spacing w:val="-9"/>
          <w:sz w:val="24"/>
          <w:szCs w:val="24"/>
        </w:rPr>
        <w:t>填写日期：年月日</w:t>
      </w:r>
    </w:p>
    <w:p w14:paraId="0E2B0096">
      <w:pPr>
        <w:pStyle w:val="6"/>
        <w:spacing w:line="255" w:lineRule="auto"/>
      </w:pPr>
    </w:p>
    <w:p w14:paraId="179C2BDA">
      <w:pPr>
        <w:pStyle w:val="6"/>
        <w:spacing w:line="255" w:lineRule="auto"/>
      </w:pPr>
    </w:p>
    <w:p w14:paraId="29C823CB">
      <w:pPr>
        <w:spacing w:before="78" w:line="219" w:lineRule="auto"/>
        <w:ind w:left="729"/>
        <w:rPr>
          <w:rFonts w:ascii="宋体" w:hAnsi="宋体" w:eastAsia="宋体" w:cs="宋体"/>
          <w:sz w:val="24"/>
          <w:szCs w:val="24"/>
        </w:rPr>
      </w:pPr>
      <w:r>
        <w:rPr>
          <w:rFonts w:ascii="宋体" w:hAnsi="宋体" w:eastAsia="宋体" w:cs="宋体"/>
          <w:sz w:val="24"/>
          <w:szCs w:val="24"/>
          <w14:textOutline w14:w="4358" w14:cap="flat" w14:cmpd="sng">
            <w14:solidFill>
              <w14:srgbClr w14:val="000000"/>
            </w14:solidFill>
            <w14:prstDash w14:val="solid"/>
            <w14:miter w14:val="0"/>
          </w14:textOutline>
        </w:rPr>
        <w:t>注：投标一览表单独密封，投标文件中也必须提供。</w:t>
      </w:r>
    </w:p>
    <w:p w14:paraId="4C5C08B5">
      <w:pPr>
        <w:spacing w:line="219" w:lineRule="auto"/>
        <w:rPr>
          <w:rFonts w:ascii="宋体" w:hAnsi="宋体" w:eastAsia="宋体" w:cs="宋体"/>
          <w:sz w:val="24"/>
          <w:szCs w:val="24"/>
        </w:rPr>
        <w:sectPr>
          <w:headerReference r:id="rId42" w:type="default"/>
          <w:footerReference r:id="rId43" w:type="default"/>
          <w:pgSz w:w="11906" w:h="16839"/>
          <w:pgMar w:top="1229" w:right="1080" w:bottom="1046" w:left="1080" w:header="967" w:footer="877" w:gutter="0"/>
          <w:pgBorders>
            <w:top w:val="none" w:sz="0" w:space="0"/>
            <w:left w:val="none" w:sz="0" w:space="0"/>
            <w:bottom w:val="none" w:sz="0" w:space="0"/>
            <w:right w:val="none" w:sz="0" w:space="0"/>
          </w:pgBorders>
          <w:pgNumType w:fmt="decimal"/>
          <w:cols w:space="720" w:num="1"/>
        </w:sectPr>
      </w:pPr>
    </w:p>
    <w:p w14:paraId="788FC5EC">
      <w:pPr>
        <w:spacing w:before="78" w:line="222" w:lineRule="auto"/>
        <w:ind w:left="354"/>
        <w:outlineLvl w:val="0"/>
        <w:rPr>
          <w:rFonts w:ascii="仿宋" w:hAnsi="仿宋" w:eastAsia="仿宋" w:cs="仿宋"/>
          <w:sz w:val="24"/>
          <w:szCs w:val="24"/>
        </w:rPr>
      </w:pPr>
      <w:r>
        <w:rPr>
          <w:rFonts w:ascii="仿宋" w:hAnsi="仿宋" w:eastAsia="仿宋" w:cs="仿宋"/>
          <w:spacing w:val="-13"/>
          <w:sz w:val="24"/>
          <w:szCs w:val="24"/>
          <w14:textOutline w14:w="4358" w14:cap="flat" w14:cmpd="sng">
            <w14:solidFill>
              <w14:srgbClr w14:val="000000"/>
            </w14:solidFill>
            <w14:prstDash w14:val="solid"/>
            <w14:miter w14:val="0"/>
          </w14:textOutline>
        </w:rPr>
        <w:t>附件3：</w:t>
      </w:r>
    </w:p>
    <w:p w14:paraId="1D75C26F">
      <w:pPr>
        <w:spacing w:before="158" w:line="223" w:lineRule="auto"/>
        <w:ind w:left="4466"/>
        <w:outlineLvl w:val="0"/>
      </w:pPr>
      <w:r>
        <w:rPr>
          <w:rFonts w:ascii="仿宋" w:hAnsi="仿宋" w:eastAsia="仿宋" w:cs="仿宋"/>
          <w:spacing w:val="-28"/>
          <w:sz w:val="28"/>
          <w:szCs w:val="28"/>
          <w14:textOutline w14:w="5103" w14:cap="flat" w14:cmpd="sng">
            <w14:solidFill>
              <w14:srgbClr w14:val="000000"/>
            </w14:solidFill>
            <w14:prstDash w14:val="solid"/>
            <w14:miter w14:val="0"/>
          </w14:textOutline>
        </w:rPr>
        <w:t>分项报价一览表</w:t>
      </w:r>
    </w:p>
    <w:p w14:paraId="624ECC62">
      <w:pPr>
        <w:spacing w:line="360" w:lineRule="auto"/>
        <w:ind w:firstLine="1680" w:firstLineChars="700"/>
        <w:rPr>
          <w:rFonts w:hint="eastAsia" w:ascii="仿宋" w:hAnsi="仿宋" w:eastAsia="仿宋" w:cs="仿宋"/>
          <w:color w:val="000000"/>
          <w:sz w:val="24"/>
        </w:rPr>
      </w:pPr>
      <w:r>
        <w:rPr>
          <w:rFonts w:hint="eastAsia" w:ascii="仿宋" w:hAnsi="仿宋" w:eastAsia="仿宋" w:cs="仿宋"/>
          <w:color w:val="000000"/>
          <w:sz w:val="24"/>
        </w:rPr>
        <w:t xml:space="preserve">项目名称： </w:t>
      </w:r>
    </w:p>
    <w:p w14:paraId="7126BB69">
      <w:pPr>
        <w:spacing w:line="360" w:lineRule="auto"/>
        <w:ind w:firstLine="1680" w:firstLineChars="700"/>
        <w:rPr>
          <w:rFonts w:hint="eastAsia" w:ascii="仿宋" w:hAnsi="仿宋" w:eastAsia="仿宋" w:cs="仿宋"/>
          <w:color w:val="000000"/>
          <w:sz w:val="24"/>
        </w:rPr>
      </w:pPr>
      <w:r>
        <w:rPr>
          <w:rFonts w:hint="eastAsia" w:ascii="仿宋" w:hAnsi="仿宋" w:eastAsia="仿宋" w:cs="仿宋"/>
          <w:color w:val="000000"/>
          <w:sz w:val="24"/>
        </w:rPr>
        <w:t>项目编号：                                   货币单位：人民币元</w:t>
      </w:r>
    </w:p>
    <w:tbl>
      <w:tblPr>
        <w:tblStyle w:val="17"/>
        <w:tblW w:w="10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2427"/>
        <w:gridCol w:w="1321"/>
        <w:gridCol w:w="1590"/>
        <w:gridCol w:w="2115"/>
        <w:gridCol w:w="2115"/>
      </w:tblGrid>
      <w:tr w14:paraId="087E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1068" w:type="dxa"/>
            <w:tcBorders>
              <w:top w:val="single" w:color="auto" w:sz="4" w:space="0"/>
              <w:left w:val="single" w:color="auto" w:sz="4" w:space="0"/>
              <w:bottom w:val="single" w:color="auto" w:sz="4" w:space="0"/>
              <w:right w:val="single" w:color="auto" w:sz="4" w:space="0"/>
            </w:tcBorders>
            <w:noWrap w:val="0"/>
            <w:vAlign w:val="center"/>
          </w:tcPr>
          <w:p w14:paraId="5284ACD4">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序号</w:t>
            </w:r>
          </w:p>
        </w:tc>
        <w:tc>
          <w:tcPr>
            <w:tcW w:w="2427" w:type="dxa"/>
            <w:tcBorders>
              <w:top w:val="single" w:color="auto" w:sz="4" w:space="0"/>
              <w:left w:val="single" w:color="auto" w:sz="4" w:space="0"/>
              <w:bottom w:val="single" w:color="auto" w:sz="4" w:space="0"/>
              <w:right w:val="single" w:color="auto" w:sz="4" w:space="0"/>
            </w:tcBorders>
            <w:noWrap w:val="0"/>
            <w:vAlign w:val="center"/>
          </w:tcPr>
          <w:p w14:paraId="4196DAED">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项目名称</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45441F0">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单 价</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2081810E">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合价</w:t>
            </w:r>
          </w:p>
        </w:tc>
        <w:tc>
          <w:tcPr>
            <w:tcW w:w="2115" w:type="dxa"/>
            <w:tcBorders>
              <w:top w:val="single" w:color="auto" w:sz="4" w:space="0"/>
              <w:left w:val="single" w:color="auto" w:sz="4" w:space="0"/>
              <w:bottom w:val="single" w:color="auto" w:sz="4" w:space="0"/>
              <w:right w:val="single" w:color="auto" w:sz="4" w:space="0"/>
            </w:tcBorders>
            <w:noWrap w:val="0"/>
            <w:vAlign w:val="center"/>
          </w:tcPr>
          <w:p w14:paraId="49AC0E1D">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lang w:eastAsia="zh-CN"/>
              </w:rPr>
              <w:t>承接企业</w:t>
            </w:r>
            <w:r>
              <w:rPr>
                <w:rFonts w:hint="eastAsia" w:ascii="仿宋" w:hAnsi="仿宋" w:eastAsia="仿宋" w:cs="仿宋"/>
                <w:color w:val="000000"/>
                <w:sz w:val="24"/>
              </w:rPr>
              <w:t>是否为中小微企业（列明中型、小型、微型）</w:t>
            </w:r>
          </w:p>
        </w:tc>
        <w:tc>
          <w:tcPr>
            <w:tcW w:w="2115" w:type="dxa"/>
            <w:tcBorders>
              <w:top w:val="single" w:color="auto" w:sz="4" w:space="0"/>
              <w:left w:val="single" w:color="auto" w:sz="4" w:space="0"/>
              <w:bottom w:val="single" w:color="auto" w:sz="4" w:space="0"/>
              <w:right w:val="single" w:color="auto" w:sz="4" w:space="0"/>
            </w:tcBorders>
            <w:noWrap w:val="0"/>
            <w:vAlign w:val="center"/>
          </w:tcPr>
          <w:p w14:paraId="345CA6B7">
            <w:pPr>
              <w:spacing w:line="360" w:lineRule="auto"/>
              <w:jc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备注</w:t>
            </w:r>
          </w:p>
        </w:tc>
      </w:tr>
      <w:tr w14:paraId="373A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68" w:type="dxa"/>
            <w:tcBorders>
              <w:top w:val="single" w:color="auto" w:sz="4" w:space="0"/>
              <w:left w:val="single" w:color="auto" w:sz="4" w:space="0"/>
              <w:bottom w:val="single" w:color="auto" w:sz="4" w:space="0"/>
              <w:right w:val="single" w:color="auto" w:sz="4" w:space="0"/>
            </w:tcBorders>
            <w:noWrap w:val="0"/>
            <w:vAlign w:val="center"/>
          </w:tcPr>
          <w:p w14:paraId="6649C7E7">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2427" w:type="dxa"/>
            <w:tcBorders>
              <w:top w:val="single" w:color="auto" w:sz="4" w:space="0"/>
              <w:left w:val="single" w:color="auto" w:sz="4" w:space="0"/>
              <w:bottom w:val="single" w:color="auto" w:sz="4" w:space="0"/>
              <w:right w:val="single" w:color="auto" w:sz="4" w:space="0"/>
            </w:tcBorders>
            <w:noWrap w:val="0"/>
            <w:vAlign w:val="center"/>
          </w:tcPr>
          <w:p w14:paraId="2C73C438">
            <w:pPr>
              <w:spacing w:line="360" w:lineRule="auto"/>
              <w:jc w:val="center"/>
              <w:rPr>
                <w:rFonts w:hint="eastAsia" w:ascii="仿宋" w:hAnsi="仿宋" w:eastAsia="仿宋" w:cs="仿宋"/>
                <w:color w:val="000000"/>
                <w:sz w:val="24"/>
                <w:lang w:eastAsia="zh-CN"/>
              </w:rPr>
            </w:pPr>
          </w:p>
        </w:tc>
        <w:tc>
          <w:tcPr>
            <w:tcW w:w="1321" w:type="dxa"/>
            <w:tcBorders>
              <w:top w:val="single" w:color="auto" w:sz="4" w:space="0"/>
              <w:left w:val="single" w:color="auto" w:sz="4" w:space="0"/>
              <w:bottom w:val="single" w:color="auto" w:sz="4" w:space="0"/>
              <w:right w:val="single" w:color="auto" w:sz="4" w:space="0"/>
            </w:tcBorders>
            <w:noWrap w:val="0"/>
            <w:vAlign w:val="center"/>
          </w:tcPr>
          <w:p w14:paraId="43AB0534">
            <w:pPr>
              <w:spacing w:line="360" w:lineRule="auto"/>
              <w:jc w:val="center"/>
              <w:rPr>
                <w:rFonts w:hint="eastAsia" w:ascii="仿宋" w:hAnsi="仿宋" w:eastAsia="仿宋" w:cs="仿宋"/>
                <w:color w:val="000000"/>
                <w:sz w:val="24"/>
                <w:lang w:val="en-US"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2ABF4BFF">
            <w:pPr>
              <w:spacing w:line="360" w:lineRule="auto"/>
              <w:jc w:val="center"/>
              <w:rPr>
                <w:rFonts w:hint="eastAsia" w:ascii="仿宋" w:hAnsi="仿宋" w:eastAsia="仿宋" w:cs="仿宋"/>
                <w:color w:val="000000"/>
                <w:sz w:val="24"/>
              </w:rPr>
            </w:pPr>
          </w:p>
        </w:tc>
        <w:tc>
          <w:tcPr>
            <w:tcW w:w="2115" w:type="dxa"/>
            <w:tcBorders>
              <w:top w:val="single" w:color="auto" w:sz="4" w:space="0"/>
              <w:left w:val="single" w:color="auto" w:sz="4" w:space="0"/>
              <w:right w:val="single" w:color="auto" w:sz="4" w:space="0"/>
            </w:tcBorders>
            <w:noWrap w:val="0"/>
            <w:vAlign w:val="center"/>
          </w:tcPr>
          <w:p w14:paraId="71320074">
            <w:pPr>
              <w:spacing w:line="360" w:lineRule="auto"/>
              <w:jc w:val="center"/>
              <w:rPr>
                <w:rFonts w:hint="eastAsia" w:ascii="仿宋" w:hAnsi="仿宋" w:eastAsia="仿宋" w:cs="仿宋"/>
                <w:color w:val="000000"/>
                <w:sz w:val="24"/>
              </w:rPr>
            </w:pPr>
          </w:p>
        </w:tc>
        <w:tc>
          <w:tcPr>
            <w:tcW w:w="2115" w:type="dxa"/>
            <w:vMerge w:val="restart"/>
            <w:tcBorders>
              <w:top w:val="single" w:color="auto" w:sz="4" w:space="0"/>
              <w:left w:val="single" w:color="auto" w:sz="4" w:space="0"/>
              <w:right w:val="single" w:color="auto" w:sz="4" w:space="0"/>
            </w:tcBorders>
            <w:noWrap w:val="0"/>
            <w:vAlign w:val="center"/>
          </w:tcPr>
          <w:p w14:paraId="2D0A79A4">
            <w:pPr>
              <w:spacing w:line="360" w:lineRule="auto"/>
              <w:jc w:val="center"/>
              <w:rPr>
                <w:rFonts w:hint="eastAsia" w:ascii="仿宋" w:hAnsi="仿宋" w:eastAsia="仿宋" w:cs="仿宋"/>
                <w:color w:val="000000"/>
                <w:sz w:val="24"/>
                <w:lang w:val="en-US" w:eastAsia="zh-CN"/>
              </w:rPr>
            </w:pPr>
          </w:p>
        </w:tc>
      </w:tr>
      <w:tr w14:paraId="17E7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068" w:type="dxa"/>
            <w:tcBorders>
              <w:top w:val="single" w:color="auto" w:sz="4" w:space="0"/>
              <w:left w:val="single" w:color="auto" w:sz="4" w:space="0"/>
              <w:bottom w:val="single" w:color="auto" w:sz="4" w:space="0"/>
              <w:right w:val="single" w:color="auto" w:sz="4" w:space="0"/>
            </w:tcBorders>
            <w:noWrap w:val="0"/>
            <w:vAlign w:val="center"/>
          </w:tcPr>
          <w:p w14:paraId="785F5324">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2</w:t>
            </w:r>
          </w:p>
        </w:tc>
        <w:tc>
          <w:tcPr>
            <w:tcW w:w="2427" w:type="dxa"/>
            <w:tcBorders>
              <w:top w:val="single" w:color="auto" w:sz="4" w:space="0"/>
              <w:left w:val="single" w:color="auto" w:sz="4" w:space="0"/>
              <w:bottom w:val="single" w:color="auto" w:sz="4" w:space="0"/>
              <w:right w:val="single" w:color="auto" w:sz="4" w:space="0"/>
            </w:tcBorders>
            <w:noWrap w:val="0"/>
            <w:vAlign w:val="center"/>
          </w:tcPr>
          <w:p w14:paraId="09BDC45F">
            <w:pPr>
              <w:spacing w:line="360" w:lineRule="auto"/>
              <w:jc w:val="center"/>
              <w:rPr>
                <w:rFonts w:hint="eastAsia" w:ascii="仿宋" w:hAnsi="仿宋" w:eastAsia="仿宋" w:cs="仿宋"/>
                <w:color w:val="000000"/>
                <w:sz w:val="24"/>
                <w:lang w:eastAsia="zh-CN"/>
              </w:rPr>
            </w:pPr>
          </w:p>
        </w:tc>
        <w:tc>
          <w:tcPr>
            <w:tcW w:w="1321" w:type="dxa"/>
            <w:tcBorders>
              <w:top w:val="single" w:color="auto" w:sz="4" w:space="0"/>
              <w:left w:val="single" w:color="auto" w:sz="4" w:space="0"/>
              <w:bottom w:val="single" w:color="auto" w:sz="4" w:space="0"/>
              <w:right w:val="single" w:color="auto" w:sz="4" w:space="0"/>
            </w:tcBorders>
            <w:noWrap w:val="0"/>
            <w:vAlign w:val="center"/>
          </w:tcPr>
          <w:p w14:paraId="6DE7C1A1">
            <w:pPr>
              <w:spacing w:line="360" w:lineRule="auto"/>
              <w:jc w:val="center"/>
              <w:rPr>
                <w:rFonts w:hint="eastAsia" w:ascii="仿宋" w:hAnsi="仿宋" w:eastAsia="仿宋" w:cs="仿宋"/>
                <w:color w:val="000000"/>
                <w:sz w:val="24"/>
                <w:lang w:val="en-US" w:eastAsia="zh-CN"/>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2B3F3DF7">
            <w:pPr>
              <w:spacing w:line="360" w:lineRule="auto"/>
              <w:jc w:val="center"/>
              <w:rPr>
                <w:rFonts w:hint="eastAsia" w:ascii="仿宋" w:hAnsi="仿宋" w:eastAsia="仿宋" w:cs="仿宋"/>
                <w:color w:val="000000"/>
                <w:sz w:val="24"/>
              </w:rPr>
            </w:pPr>
          </w:p>
        </w:tc>
        <w:tc>
          <w:tcPr>
            <w:tcW w:w="2115" w:type="dxa"/>
            <w:tcBorders>
              <w:left w:val="single" w:color="auto" w:sz="4" w:space="0"/>
              <w:right w:val="single" w:color="auto" w:sz="4" w:space="0"/>
            </w:tcBorders>
            <w:noWrap w:val="0"/>
            <w:vAlign w:val="center"/>
          </w:tcPr>
          <w:p w14:paraId="5A994DA3">
            <w:pPr>
              <w:spacing w:line="360" w:lineRule="auto"/>
              <w:jc w:val="center"/>
              <w:rPr>
                <w:rFonts w:hint="eastAsia" w:ascii="仿宋" w:hAnsi="仿宋" w:eastAsia="仿宋" w:cs="仿宋"/>
                <w:color w:val="000000"/>
                <w:sz w:val="24"/>
              </w:rPr>
            </w:pPr>
          </w:p>
        </w:tc>
        <w:tc>
          <w:tcPr>
            <w:tcW w:w="2115" w:type="dxa"/>
            <w:vMerge w:val="continue"/>
            <w:tcBorders>
              <w:left w:val="single" w:color="auto" w:sz="4" w:space="0"/>
              <w:right w:val="single" w:color="auto" w:sz="4" w:space="0"/>
            </w:tcBorders>
            <w:noWrap w:val="0"/>
            <w:vAlign w:val="center"/>
          </w:tcPr>
          <w:p w14:paraId="332A7C00">
            <w:pPr>
              <w:spacing w:line="360" w:lineRule="auto"/>
              <w:jc w:val="center"/>
              <w:rPr>
                <w:rFonts w:hint="eastAsia" w:ascii="仿宋" w:hAnsi="仿宋" w:eastAsia="仿宋" w:cs="仿宋"/>
                <w:color w:val="000000"/>
                <w:sz w:val="24"/>
              </w:rPr>
            </w:pPr>
          </w:p>
        </w:tc>
      </w:tr>
      <w:tr w14:paraId="7881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068" w:type="dxa"/>
            <w:tcBorders>
              <w:top w:val="single" w:color="auto" w:sz="4" w:space="0"/>
              <w:left w:val="single" w:color="auto" w:sz="4" w:space="0"/>
              <w:bottom w:val="single" w:color="auto" w:sz="4" w:space="0"/>
              <w:right w:val="single" w:color="auto" w:sz="4" w:space="0"/>
            </w:tcBorders>
            <w:noWrap w:val="0"/>
            <w:vAlign w:val="center"/>
          </w:tcPr>
          <w:p w14:paraId="568578A9">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3</w:t>
            </w:r>
          </w:p>
        </w:tc>
        <w:tc>
          <w:tcPr>
            <w:tcW w:w="2427" w:type="dxa"/>
            <w:tcBorders>
              <w:top w:val="single" w:color="auto" w:sz="4" w:space="0"/>
              <w:left w:val="single" w:color="auto" w:sz="4" w:space="0"/>
              <w:bottom w:val="single" w:color="auto" w:sz="4" w:space="0"/>
              <w:right w:val="single" w:color="auto" w:sz="4" w:space="0"/>
            </w:tcBorders>
            <w:noWrap w:val="0"/>
            <w:vAlign w:val="center"/>
          </w:tcPr>
          <w:p w14:paraId="7C9E0EB0">
            <w:pPr>
              <w:spacing w:line="360" w:lineRule="auto"/>
              <w:jc w:val="center"/>
              <w:rPr>
                <w:rFonts w:hint="eastAsia" w:ascii="仿宋" w:hAnsi="仿宋" w:eastAsia="仿宋" w:cs="仿宋"/>
                <w:color w:val="000000"/>
                <w:sz w:val="24"/>
                <w:lang w:eastAsia="zh-CN"/>
              </w:rPr>
            </w:pPr>
          </w:p>
        </w:tc>
        <w:tc>
          <w:tcPr>
            <w:tcW w:w="1321" w:type="dxa"/>
            <w:tcBorders>
              <w:top w:val="single" w:color="auto" w:sz="4" w:space="0"/>
              <w:left w:val="single" w:color="auto" w:sz="4" w:space="0"/>
              <w:bottom w:val="single" w:color="auto" w:sz="4" w:space="0"/>
              <w:right w:val="single" w:color="auto" w:sz="4" w:space="0"/>
            </w:tcBorders>
            <w:noWrap w:val="0"/>
            <w:vAlign w:val="center"/>
          </w:tcPr>
          <w:p w14:paraId="50FE4FF5">
            <w:pPr>
              <w:spacing w:line="360" w:lineRule="auto"/>
              <w:jc w:val="center"/>
              <w:rPr>
                <w:rFonts w:hint="eastAsia" w:ascii="仿宋" w:hAnsi="仿宋" w:eastAsia="仿宋" w:cs="仿宋"/>
                <w:color w:val="000000"/>
                <w:sz w:val="24"/>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5CF1180F">
            <w:pPr>
              <w:spacing w:line="360" w:lineRule="auto"/>
              <w:jc w:val="center"/>
              <w:rPr>
                <w:rFonts w:hint="eastAsia" w:ascii="仿宋" w:hAnsi="仿宋" w:eastAsia="仿宋" w:cs="仿宋"/>
                <w:color w:val="000000"/>
                <w:sz w:val="24"/>
              </w:rPr>
            </w:pPr>
          </w:p>
        </w:tc>
        <w:tc>
          <w:tcPr>
            <w:tcW w:w="2115" w:type="dxa"/>
            <w:tcBorders>
              <w:left w:val="single" w:color="auto" w:sz="4" w:space="0"/>
              <w:right w:val="single" w:color="auto" w:sz="4" w:space="0"/>
            </w:tcBorders>
            <w:noWrap w:val="0"/>
            <w:vAlign w:val="center"/>
          </w:tcPr>
          <w:p w14:paraId="127E1CAC">
            <w:pPr>
              <w:spacing w:line="360" w:lineRule="auto"/>
              <w:jc w:val="center"/>
              <w:rPr>
                <w:rFonts w:hint="eastAsia" w:ascii="仿宋" w:hAnsi="仿宋" w:eastAsia="仿宋" w:cs="仿宋"/>
                <w:color w:val="000000"/>
                <w:sz w:val="24"/>
              </w:rPr>
            </w:pPr>
          </w:p>
        </w:tc>
        <w:tc>
          <w:tcPr>
            <w:tcW w:w="2115" w:type="dxa"/>
            <w:vMerge w:val="continue"/>
            <w:tcBorders>
              <w:left w:val="single" w:color="auto" w:sz="4" w:space="0"/>
              <w:right w:val="single" w:color="auto" w:sz="4" w:space="0"/>
            </w:tcBorders>
            <w:noWrap w:val="0"/>
            <w:vAlign w:val="center"/>
          </w:tcPr>
          <w:p w14:paraId="3C2C063B">
            <w:pPr>
              <w:spacing w:line="360" w:lineRule="auto"/>
              <w:jc w:val="center"/>
              <w:rPr>
                <w:rFonts w:hint="eastAsia" w:ascii="仿宋" w:hAnsi="仿宋" w:eastAsia="仿宋" w:cs="仿宋"/>
                <w:color w:val="000000"/>
                <w:sz w:val="24"/>
              </w:rPr>
            </w:pPr>
          </w:p>
        </w:tc>
      </w:tr>
      <w:tr w14:paraId="2BCB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068" w:type="dxa"/>
            <w:tcBorders>
              <w:top w:val="single" w:color="auto" w:sz="4" w:space="0"/>
              <w:left w:val="single" w:color="auto" w:sz="4" w:space="0"/>
              <w:bottom w:val="single" w:color="auto" w:sz="4" w:space="0"/>
              <w:right w:val="single" w:color="auto" w:sz="4" w:space="0"/>
            </w:tcBorders>
            <w:noWrap w:val="0"/>
            <w:vAlign w:val="center"/>
          </w:tcPr>
          <w:p w14:paraId="32280FFE">
            <w:pPr>
              <w:spacing w:line="360" w:lineRule="auto"/>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2427" w:type="dxa"/>
            <w:tcBorders>
              <w:top w:val="single" w:color="auto" w:sz="4" w:space="0"/>
              <w:left w:val="single" w:color="auto" w:sz="4" w:space="0"/>
              <w:bottom w:val="single" w:color="auto" w:sz="4" w:space="0"/>
              <w:right w:val="single" w:color="auto" w:sz="4" w:space="0"/>
            </w:tcBorders>
            <w:noWrap w:val="0"/>
            <w:vAlign w:val="center"/>
          </w:tcPr>
          <w:p w14:paraId="4B3F3101">
            <w:pPr>
              <w:spacing w:line="360" w:lineRule="auto"/>
              <w:jc w:val="center"/>
              <w:rPr>
                <w:rFonts w:hint="eastAsia" w:ascii="仿宋" w:hAnsi="仿宋" w:eastAsia="仿宋" w:cs="仿宋"/>
                <w:color w:val="000000"/>
                <w:sz w:val="24"/>
                <w:lang w:eastAsia="zh-CN"/>
              </w:rPr>
            </w:pP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DD80F03">
            <w:pPr>
              <w:spacing w:line="360" w:lineRule="auto"/>
              <w:jc w:val="center"/>
              <w:rPr>
                <w:rFonts w:hint="eastAsia" w:ascii="仿宋" w:hAnsi="仿宋" w:eastAsia="仿宋" w:cs="仿宋"/>
                <w:color w:val="000000"/>
                <w:sz w:val="24"/>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F9EB749">
            <w:pPr>
              <w:spacing w:line="360" w:lineRule="auto"/>
              <w:jc w:val="center"/>
              <w:rPr>
                <w:rFonts w:hint="eastAsia" w:ascii="仿宋" w:hAnsi="仿宋" w:eastAsia="仿宋" w:cs="仿宋"/>
                <w:color w:val="000000"/>
                <w:sz w:val="24"/>
              </w:rPr>
            </w:pPr>
          </w:p>
        </w:tc>
        <w:tc>
          <w:tcPr>
            <w:tcW w:w="2115" w:type="dxa"/>
            <w:tcBorders>
              <w:left w:val="single" w:color="auto" w:sz="4" w:space="0"/>
              <w:right w:val="single" w:color="auto" w:sz="4" w:space="0"/>
            </w:tcBorders>
            <w:noWrap w:val="0"/>
            <w:vAlign w:val="center"/>
          </w:tcPr>
          <w:p w14:paraId="28705797">
            <w:pPr>
              <w:spacing w:line="360" w:lineRule="auto"/>
              <w:jc w:val="center"/>
              <w:rPr>
                <w:rFonts w:hint="eastAsia" w:ascii="仿宋" w:hAnsi="仿宋" w:eastAsia="仿宋" w:cs="仿宋"/>
                <w:color w:val="000000"/>
                <w:sz w:val="24"/>
              </w:rPr>
            </w:pPr>
          </w:p>
        </w:tc>
        <w:tc>
          <w:tcPr>
            <w:tcW w:w="2115" w:type="dxa"/>
            <w:vMerge w:val="continue"/>
            <w:tcBorders>
              <w:left w:val="single" w:color="auto" w:sz="4" w:space="0"/>
              <w:right w:val="single" w:color="auto" w:sz="4" w:space="0"/>
            </w:tcBorders>
            <w:noWrap w:val="0"/>
            <w:vAlign w:val="center"/>
          </w:tcPr>
          <w:p w14:paraId="6CA368D2">
            <w:pPr>
              <w:spacing w:line="360" w:lineRule="auto"/>
              <w:jc w:val="center"/>
              <w:rPr>
                <w:rFonts w:hint="eastAsia" w:ascii="仿宋" w:hAnsi="仿宋" w:eastAsia="仿宋" w:cs="仿宋"/>
                <w:color w:val="000000"/>
                <w:sz w:val="24"/>
              </w:rPr>
            </w:pPr>
          </w:p>
        </w:tc>
      </w:tr>
      <w:tr w14:paraId="6827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068" w:type="dxa"/>
            <w:tcBorders>
              <w:top w:val="single" w:color="auto" w:sz="4" w:space="0"/>
              <w:left w:val="single" w:color="auto" w:sz="4" w:space="0"/>
              <w:bottom w:val="single" w:color="auto" w:sz="4" w:space="0"/>
              <w:right w:val="single" w:color="auto" w:sz="4" w:space="0"/>
            </w:tcBorders>
            <w:noWrap w:val="0"/>
            <w:vAlign w:val="center"/>
          </w:tcPr>
          <w:p w14:paraId="5778F60E">
            <w:pPr>
              <w:spacing w:line="360" w:lineRule="auto"/>
              <w:jc w:val="center"/>
              <w:rPr>
                <w:rFonts w:hint="eastAsia" w:ascii="仿宋" w:hAnsi="仿宋" w:eastAsia="仿宋" w:cs="仿宋"/>
                <w:color w:val="000000"/>
                <w:sz w:val="24"/>
                <w:lang w:val="en-US" w:eastAsia="zh-CN"/>
              </w:rPr>
            </w:pPr>
          </w:p>
        </w:tc>
        <w:tc>
          <w:tcPr>
            <w:tcW w:w="2427" w:type="dxa"/>
            <w:tcBorders>
              <w:top w:val="single" w:color="auto" w:sz="4" w:space="0"/>
              <w:left w:val="single" w:color="auto" w:sz="4" w:space="0"/>
              <w:bottom w:val="single" w:color="auto" w:sz="4" w:space="0"/>
              <w:right w:val="single" w:color="auto" w:sz="4" w:space="0"/>
            </w:tcBorders>
            <w:noWrap w:val="0"/>
            <w:vAlign w:val="center"/>
          </w:tcPr>
          <w:p w14:paraId="5E19F0B7">
            <w:pPr>
              <w:spacing w:line="360" w:lineRule="auto"/>
              <w:jc w:val="center"/>
              <w:rPr>
                <w:rFonts w:hint="eastAsia" w:ascii="仿宋" w:hAnsi="仿宋" w:eastAsia="仿宋" w:cs="仿宋"/>
                <w:color w:val="000000"/>
                <w:sz w:val="24"/>
                <w:lang w:eastAsia="zh-CN"/>
              </w:rPr>
            </w:pPr>
          </w:p>
        </w:tc>
        <w:tc>
          <w:tcPr>
            <w:tcW w:w="1321" w:type="dxa"/>
            <w:tcBorders>
              <w:top w:val="single" w:color="auto" w:sz="4" w:space="0"/>
              <w:left w:val="single" w:color="auto" w:sz="4" w:space="0"/>
              <w:bottom w:val="single" w:color="auto" w:sz="4" w:space="0"/>
              <w:right w:val="single" w:color="auto" w:sz="4" w:space="0"/>
            </w:tcBorders>
            <w:noWrap w:val="0"/>
            <w:vAlign w:val="center"/>
          </w:tcPr>
          <w:p w14:paraId="6EF24703">
            <w:pPr>
              <w:spacing w:line="360" w:lineRule="auto"/>
              <w:jc w:val="center"/>
              <w:rPr>
                <w:rFonts w:hint="eastAsia" w:ascii="仿宋" w:hAnsi="仿宋" w:eastAsia="仿宋" w:cs="仿宋"/>
                <w:color w:val="000000"/>
                <w:sz w:val="24"/>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AFFEAD1">
            <w:pPr>
              <w:spacing w:line="360" w:lineRule="auto"/>
              <w:jc w:val="center"/>
              <w:rPr>
                <w:rFonts w:hint="eastAsia" w:ascii="仿宋" w:hAnsi="仿宋" w:eastAsia="仿宋" w:cs="仿宋"/>
                <w:color w:val="000000"/>
                <w:sz w:val="24"/>
              </w:rPr>
            </w:pPr>
          </w:p>
        </w:tc>
        <w:tc>
          <w:tcPr>
            <w:tcW w:w="2115" w:type="dxa"/>
            <w:tcBorders>
              <w:left w:val="single" w:color="auto" w:sz="4" w:space="0"/>
              <w:right w:val="single" w:color="auto" w:sz="4" w:space="0"/>
            </w:tcBorders>
            <w:noWrap w:val="0"/>
            <w:vAlign w:val="center"/>
          </w:tcPr>
          <w:p w14:paraId="5BA9CB44">
            <w:pPr>
              <w:spacing w:line="360" w:lineRule="auto"/>
              <w:jc w:val="center"/>
              <w:rPr>
                <w:rFonts w:hint="eastAsia" w:ascii="仿宋" w:hAnsi="仿宋" w:eastAsia="仿宋" w:cs="仿宋"/>
                <w:color w:val="000000"/>
                <w:sz w:val="24"/>
              </w:rPr>
            </w:pPr>
          </w:p>
        </w:tc>
        <w:tc>
          <w:tcPr>
            <w:tcW w:w="2115" w:type="dxa"/>
            <w:vMerge w:val="continue"/>
            <w:tcBorders>
              <w:left w:val="single" w:color="auto" w:sz="4" w:space="0"/>
              <w:right w:val="single" w:color="auto" w:sz="4" w:space="0"/>
            </w:tcBorders>
            <w:noWrap w:val="0"/>
            <w:vAlign w:val="center"/>
          </w:tcPr>
          <w:p w14:paraId="52CD9563">
            <w:pPr>
              <w:spacing w:line="360" w:lineRule="auto"/>
              <w:jc w:val="center"/>
              <w:rPr>
                <w:rFonts w:hint="eastAsia" w:ascii="仿宋" w:hAnsi="仿宋" w:eastAsia="仿宋" w:cs="仿宋"/>
                <w:color w:val="000000"/>
                <w:sz w:val="24"/>
              </w:rPr>
            </w:pPr>
          </w:p>
        </w:tc>
      </w:tr>
      <w:tr w14:paraId="2448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068" w:type="dxa"/>
            <w:tcBorders>
              <w:top w:val="single" w:color="auto" w:sz="4" w:space="0"/>
              <w:left w:val="single" w:color="auto" w:sz="4" w:space="0"/>
              <w:bottom w:val="single" w:color="auto" w:sz="4" w:space="0"/>
              <w:right w:val="single" w:color="auto" w:sz="4" w:space="0"/>
            </w:tcBorders>
            <w:noWrap w:val="0"/>
            <w:vAlign w:val="center"/>
          </w:tcPr>
          <w:p w14:paraId="4D786F7F">
            <w:pPr>
              <w:spacing w:line="360" w:lineRule="auto"/>
              <w:jc w:val="center"/>
              <w:rPr>
                <w:rFonts w:hint="eastAsia" w:ascii="仿宋" w:hAnsi="仿宋" w:eastAsia="仿宋" w:cs="仿宋"/>
                <w:color w:val="000000"/>
                <w:sz w:val="24"/>
                <w:lang w:val="en-US" w:eastAsia="zh-CN"/>
              </w:rPr>
            </w:pPr>
          </w:p>
        </w:tc>
        <w:tc>
          <w:tcPr>
            <w:tcW w:w="2427" w:type="dxa"/>
            <w:tcBorders>
              <w:top w:val="single" w:color="auto" w:sz="4" w:space="0"/>
              <w:left w:val="single" w:color="auto" w:sz="4" w:space="0"/>
              <w:bottom w:val="single" w:color="auto" w:sz="4" w:space="0"/>
              <w:right w:val="single" w:color="auto" w:sz="4" w:space="0"/>
            </w:tcBorders>
            <w:noWrap w:val="0"/>
            <w:vAlign w:val="center"/>
          </w:tcPr>
          <w:p w14:paraId="16ACA32B">
            <w:pPr>
              <w:spacing w:line="360" w:lineRule="auto"/>
              <w:jc w:val="center"/>
              <w:rPr>
                <w:rFonts w:hint="eastAsia" w:ascii="仿宋" w:hAnsi="仿宋" w:eastAsia="仿宋" w:cs="仿宋"/>
                <w:color w:val="000000"/>
                <w:sz w:val="24"/>
                <w:lang w:val="en-US" w:eastAsia="zh-CN"/>
              </w:rPr>
            </w:pPr>
          </w:p>
        </w:tc>
        <w:tc>
          <w:tcPr>
            <w:tcW w:w="1321" w:type="dxa"/>
            <w:tcBorders>
              <w:top w:val="single" w:color="auto" w:sz="4" w:space="0"/>
              <w:left w:val="single" w:color="auto" w:sz="4" w:space="0"/>
              <w:bottom w:val="single" w:color="auto" w:sz="4" w:space="0"/>
              <w:right w:val="single" w:color="auto" w:sz="4" w:space="0"/>
            </w:tcBorders>
            <w:noWrap w:val="0"/>
            <w:vAlign w:val="center"/>
          </w:tcPr>
          <w:p w14:paraId="583754F1">
            <w:pPr>
              <w:spacing w:line="360" w:lineRule="auto"/>
              <w:jc w:val="center"/>
              <w:rPr>
                <w:rFonts w:hint="eastAsia" w:ascii="仿宋" w:hAnsi="仿宋" w:eastAsia="仿宋" w:cs="仿宋"/>
                <w:color w:val="000000"/>
                <w:sz w:val="24"/>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3209411C">
            <w:pPr>
              <w:spacing w:line="360" w:lineRule="auto"/>
              <w:jc w:val="center"/>
              <w:rPr>
                <w:rFonts w:hint="eastAsia" w:ascii="仿宋" w:hAnsi="仿宋" w:eastAsia="仿宋" w:cs="仿宋"/>
                <w:color w:val="000000"/>
                <w:sz w:val="24"/>
              </w:rPr>
            </w:pPr>
          </w:p>
        </w:tc>
        <w:tc>
          <w:tcPr>
            <w:tcW w:w="2115" w:type="dxa"/>
            <w:tcBorders>
              <w:left w:val="single" w:color="auto" w:sz="4" w:space="0"/>
              <w:right w:val="single" w:color="auto" w:sz="4" w:space="0"/>
            </w:tcBorders>
            <w:noWrap w:val="0"/>
            <w:vAlign w:val="center"/>
          </w:tcPr>
          <w:p w14:paraId="66771EF8">
            <w:pPr>
              <w:spacing w:line="360" w:lineRule="auto"/>
              <w:jc w:val="center"/>
              <w:rPr>
                <w:rFonts w:hint="eastAsia" w:ascii="仿宋" w:hAnsi="仿宋" w:eastAsia="仿宋" w:cs="仿宋"/>
                <w:color w:val="000000"/>
                <w:sz w:val="24"/>
              </w:rPr>
            </w:pPr>
          </w:p>
        </w:tc>
        <w:tc>
          <w:tcPr>
            <w:tcW w:w="2115" w:type="dxa"/>
            <w:vMerge w:val="continue"/>
            <w:tcBorders>
              <w:left w:val="single" w:color="auto" w:sz="4" w:space="0"/>
              <w:right w:val="single" w:color="auto" w:sz="4" w:space="0"/>
            </w:tcBorders>
            <w:noWrap w:val="0"/>
            <w:vAlign w:val="center"/>
          </w:tcPr>
          <w:p w14:paraId="317964D0">
            <w:pPr>
              <w:spacing w:line="360" w:lineRule="auto"/>
              <w:jc w:val="center"/>
              <w:rPr>
                <w:rFonts w:hint="eastAsia" w:ascii="仿宋" w:hAnsi="仿宋" w:eastAsia="仿宋" w:cs="仿宋"/>
                <w:color w:val="000000"/>
                <w:sz w:val="24"/>
              </w:rPr>
            </w:pPr>
          </w:p>
        </w:tc>
      </w:tr>
      <w:tr w14:paraId="3B03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6" w:type="dxa"/>
            <w:gridSpan w:val="4"/>
            <w:tcBorders>
              <w:top w:val="single" w:color="auto" w:sz="4" w:space="0"/>
              <w:left w:val="single" w:color="auto" w:sz="4" w:space="0"/>
              <w:bottom w:val="single" w:color="auto" w:sz="4" w:space="0"/>
              <w:right w:val="single" w:color="auto" w:sz="4" w:space="0"/>
            </w:tcBorders>
            <w:noWrap w:val="0"/>
            <w:vAlign w:val="center"/>
          </w:tcPr>
          <w:p w14:paraId="0638CAE4">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中型企业</w:t>
            </w:r>
            <w:r>
              <w:rPr>
                <w:rFonts w:hint="eastAsia" w:ascii="仿宋" w:hAnsi="仿宋" w:eastAsia="仿宋" w:cs="仿宋"/>
                <w:color w:val="000000"/>
                <w:sz w:val="24"/>
                <w:lang w:eastAsia="zh-CN"/>
              </w:rPr>
              <w:t>承接服务项目</w:t>
            </w:r>
            <w:r>
              <w:rPr>
                <w:rFonts w:hint="eastAsia" w:ascii="仿宋" w:hAnsi="仿宋" w:eastAsia="仿宋" w:cs="仿宋"/>
                <w:color w:val="000000"/>
                <w:sz w:val="24"/>
              </w:rPr>
              <w:t>总计</w:t>
            </w:r>
          </w:p>
        </w:tc>
        <w:tc>
          <w:tcPr>
            <w:tcW w:w="4230" w:type="dxa"/>
            <w:gridSpan w:val="2"/>
            <w:tcBorders>
              <w:top w:val="single" w:color="auto" w:sz="4" w:space="0"/>
              <w:left w:val="single" w:color="auto" w:sz="4" w:space="0"/>
              <w:bottom w:val="single" w:color="auto" w:sz="4" w:space="0"/>
              <w:right w:val="single" w:color="auto" w:sz="4" w:space="0"/>
            </w:tcBorders>
            <w:noWrap w:val="0"/>
            <w:vAlign w:val="center"/>
          </w:tcPr>
          <w:p w14:paraId="12B003F5">
            <w:pPr>
              <w:spacing w:line="360" w:lineRule="auto"/>
              <w:jc w:val="center"/>
              <w:rPr>
                <w:rFonts w:hint="eastAsia" w:ascii="仿宋" w:hAnsi="仿宋" w:eastAsia="仿宋" w:cs="仿宋"/>
                <w:color w:val="000000"/>
                <w:sz w:val="24"/>
              </w:rPr>
            </w:pPr>
          </w:p>
        </w:tc>
      </w:tr>
      <w:tr w14:paraId="28AF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6" w:type="dxa"/>
            <w:gridSpan w:val="4"/>
            <w:tcBorders>
              <w:top w:val="single" w:color="auto" w:sz="4" w:space="0"/>
              <w:left w:val="single" w:color="auto" w:sz="4" w:space="0"/>
              <w:bottom w:val="single" w:color="auto" w:sz="4" w:space="0"/>
              <w:right w:val="single" w:color="auto" w:sz="4" w:space="0"/>
            </w:tcBorders>
            <w:noWrap w:val="0"/>
            <w:vAlign w:val="center"/>
          </w:tcPr>
          <w:p w14:paraId="42152CC1">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小型企业</w:t>
            </w:r>
            <w:r>
              <w:rPr>
                <w:rFonts w:hint="eastAsia" w:ascii="仿宋" w:hAnsi="仿宋" w:eastAsia="仿宋" w:cs="仿宋"/>
                <w:color w:val="000000"/>
                <w:sz w:val="24"/>
                <w:lang w:eastAsia="zh-CN"/>
              </w:rPr>
              <w:t>承接服务项目</w:t>
            </w:r>
            <w:r>
              <w:rPr>
                <w:rFonts w:hint="eastAsia" w:ascii="仿宋" w:hAnsi="仿宋" w:eastAsia="仿宋" w:cs="仿宋"/>
                <w:color w:val="000000"/>
                <w:sz w:val="24"/>
              </w:rPr>
              <w:t>总计</w:t>
            </w:r>
          </w:p>
        </w:tc>
        <w:tc>
          <w:tcPr>
            <w:tcW w:w="4230" w:type="dxa"/>
            <w:gridSpan w:val="2"/>
            <w:tcBorders>
              <w:top w:val="single" w:color="auto" w:sz="4" w:space="0"/>
              <w:left w:val="single" w:color="auto" w:sz="4" w:space="0"/>
              <w:bottom w:val="single" w:color="auto" w:sz="4" w:space="0"/>
              <w:right w:val="single" w:color="auto" w:sz="4" w:space="0"/>
            </w:tcBorders>
            <w:noWrap w:val="0"/>
            <w:vAlign w:val="center"/>
          </w:tcPr>
          <w:p w14:paraId="3142BB08">
            <w:pPr>
              <w:spacing w:line="360" w:lineRule="auto"/>
              <w:jc w:val="center"/>
              <w:rPr>
                <w:rFonts w:hint="eastAsia" w:ascii="仿宋" w:hAnsi="仿宋" w:eastAsia="仿宋" w:cs="仿宋"/>
                <w:color w:val="000000"/>
                <w:sz w:val="24"/>
              </w:rPr>
            </w:pPr>
          </w:p>
        </w:tc>
      </w:tr>
      <w:tr w14:paraId="6976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6" w:type="dxa"/>
            <w:gridSpan w:val="4"/>
            <w:tcBorders>
              <w:top w:val="single" w:color="auto" w:sz="4" w:space="0"/>
              <w:left w:val="single" w:color="auto" w:sz="4" w:space="0"/>
              <w:bottom w:val="single" w:color="auto" w:sz="4" w:space="0"/>
              <w:right w:val="single" w:color="auto" w:sz="4" w:space="0"/>
            </w:tcBorders>
            <w:noWrap w:val="0"/>
            <w:vAlign w:val="center"/>
          </w:tcPr>
          <w:p w14:paraId="1BB92751">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微型企业</w:t>
            </w:r>
            <w:r>
              <w:rPr>
                <w:rFonts w:hint="eastAsia" w:ascii="仿宋" w:hAnsi="仿宋" w:eastAsia="仿宋" w:cs="仿宋"/>
                <w:color w:val="000000"/>
                <w:sz w:val="24"/>
                <w:lang w:eastAsia="zh-CN"/>
              </w:rPr>
              <w:t>承接服务项目</w:t>
            </w:r>
            <w:r>
              <w:rPr>
                <w:rFonts w:hint="eastAsia" w:ascii="仿宋" w:hAnsi="仿宋" w:eastAsia="仿宋" w:cs="仿宋"/>
                <w:color w:val="000000"/>
                <w:sz w:val="24"/>
              </w:rPr>
              <w:t>总计</w:t>
            </w:r>
          </w:p>
        </w:tc>
        <w:tc>
          <w:tcPr>
            <w:tcW w:w="4230" w:type="dxa"/>
            <w:gridSpan w:val="2"/>
            <w:tcBorders>
              <w:top w:val="single" w:color="auto" w:sz="4" w:space="0"/>
              <w:left w:val="single" w:color="auto" w:sz="4" w:space="0"/>
              <w:bottom w:val="single" w:color="auto" w:sz="4" w:space="0"/>
              <w:right w:val="single" w:color="auto" w:sz="4" w:space="0"/>
            </w:tcBorders>
            <w:noWrap w:val="0"/>
            <w:vAlign w:val="center"/>
          </w:tcPr>
          <w:p w14:paraId="2195CCDE">
            <w:pPr>
              <w:spacing w:line="360" w:lineRule="auto"/>
              <w:jc w:val="center"/>
              <w:rPr>
                <w:rFonts w:hint="eastAsia" w:ascii="仿宋" w:hAnsi="仿宋" w:eastAsia="仿宋" w:cs="仿宋"/>
                <w:color w:val="000000"/>
                <w:sz w:val="24"/>
              </w:rPr>
            </w:pPr>
          </w:p>
        </w:tc>
      </w:tr>
      <w:tr w14:paraId="621C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6" w:type="dxa"/>
            <w:gridSpan w:val="4"/>
            <w:tcBorders>
              <w:top w:val="single" w:color="auto" w:sz="4" w:space="0"/>
              <w:left w:val="single" w:color="auto" w:sz="4" w:space="0"/>
              <w:bottom w:val="single" w:color="auto" w:sz="4" w:space="0"/>
              <w:right w:val="single" w:color="auto" w:sz="4" w:space="0"/>
            </w:tcBorders>
            <w:noWrap w:val="0"/>
            <w:vAlign w:val="center"/>
          </w:tcPr>
          <w:p w14:paraId="014D8382">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合计总价金额</w:t>
            </w:r>
          </w:p>
          <w:p w14:paraId="2959DDA2">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（该金额与报价一览表中投标总报价金额一致）</w:t>
            </w:r>
          </w:p>
        </w:tc>
        <w:tc>
          <w:tcPr>
            <w:tcW w:w="4230" w:type="dxa"/>
            <w:gridSpan w:val="2"/>
            <w:tcBorders>
              <w:top w:val="single" w:color="auto" w:sz="4" w:space="0"/>
              <w:left w:val="single" w:color="auto" w:sz="4" w:space="0"/>
              <w:bottom w:val="single" w:color="auto" w:sz="4" w:space="0"/>
              <w:right w:val="single" w:color="auto" w:sz="4" w:space="0"/>
            </w:tcBorders>
            <w:noWrap w:val="0"/>
            <w:vAlign w:val="center"/>
          </w:tcPr>
          <w:p w14:paraId="32EAF667">
            <w:pPr>
              <w:spacing w:line="360" w:lineRule="auto"/>
              <w:jc w:val="center"/>
              <w:rPr>
                <w:rFonts w:hint="eastAsia" w:ascii="仿宋" w:hAnsi="仿宋" w:eastAsia="仿宋" w:cs="仿宋"/>
                <w:color w:val="000000"/>
                <w:sz w:val="24"/>
              </w:rPr>
            </w:pPr>
          </w:p>
        </w:tc>
      </w:tr>
    </w:tbl>
    <w:p w14:paraId="0FF2A2FD">
      <w:pPr>
        <w:keepNext w:val="0"/>
        <w:keepLines w:val="0"/>
        <w:pageBreakBefore w:val="0"/>
        <w:kinsoku/>
        <w:wordWrap/>
        <w:overflowPunct/>
        <w:topLinePunct w:val="0"/>
        <w:autoSpaceDE/>
        <w:autoSpaceDN/>
        <w:bidi w:val="0"/>
        <w:adjustRightInd/>
        <w:snapToGrid/>
        <w:spacing w:line="400" w:lineRule="exact"/>
        <w:ind w:left="479" w:leftChars="228" w:firstLine="480" w:firstLineChars="200"/>
        <w:textAlignment w:val="auto"/>
        <w:rPr>
          <w:rFonts w:hint="eastAsia" w:ascii="仿宋" w:hAnsi="仿宋" w:eastAsia="仿宋" w:cs="仿宋"/>
          <w:color w:val="000000"/>
          <w:sz w:val="24"/>
          <w:lang w:eastAsia="zh-CN"/>
        </w:rPr>
      </w:pPr>
      <w:r>
        <w:rPr>
          <w:rFonts w:hint="eastAsia" w:ascii="仿宋" w:hAnsi="仿宋" w:eastAsia="仿宋" w:cs="仿宋"/>
          <w:color w:val="000000"/>
          <w:sz w:val="24"/>
          <w:lang w:eastAsia="zh-CN"/>
        </w:rPr>
        <w:t>注：</w:t>
      </w:r>
      <w:r>
        <w:rPr>
          <w:rFonts w:hint="eastAsia" w:ascii="仿宋" w:hAnsi="仿宋" w:eastAsia="仿宋" w:cs="仿宋"/>
          <w:color w:val="000000"/>
          <w:sz w:val="24"/>
          <w:lang w:val="en-US" w:eastAsia="zh-CN"/>
        </w:rPr>
        <w:t>1、</w:t>
      </w:r>
      <w:r>
        <w:rPr>
          <w:rFonts w:hint="eastAsia" w:ascii="仿宋" w:hAnsi="仿宋" w:eastAsia="仿宋" w:cs="仿宋"/>
          <w:color w:val="000000"/>
          <w:sz w:val="24"/>
          <w:lang w:eastAsia="zh-CN"/>
        </w:rPr>
        <w:t>供应商的报价文件应包括单价和总价，总价是对采购的所有内容所计算的总价，为合同总价；其填报的明细单价则应是供应商对本采购项目所包含的具体的服务进行详细列示的计算单价。</w:t>
      </w:r>
    </w:p>
    <w:p w14:paraId="6C6B6BAD">
      <w:pPr>
        <w:keepNext w:val="0"/>
        <w:keepLines w:val="0"/>
        <w:pageBreakBefore w:val="0"/>
        <w:numPr>
          <w:ilvl w:val="0"/>
          <w:numId w:val="4"/>
        </w:numPr>
        <w:kinsoku/>
        <w:wordWrap/>
        <w:overflowPunct/>
        <w:topLinePunct w:val="0"/>
        <w:autoSpaceDE/>
        <w:autoSpaceDN/>
        <w:bidi w:val="0"/>
        <w:adjustRightInd/>
        <w:snapToGrid/>
        <w:spacing w:line="400" w:lineRule="exact"/>
        <w:ind w:left="718" w:leftChars="342" w:firstLine="0" w:firstLineChars="0"/>
        <w:textAlignment w:val="auto"/>
        <w:rPr>
          <w:rFonts w:hint="eastAsia" w:ascii="仿宋" w:hAnsi="仿宋" w:eastAsia="仿宋" w:cs="仿宋"/>
          <w:color w:val="000000"/>
          <w:sz w:val="24"/>
          <w:lang w:eastAsia="zh-CN"/>
        </w:rPr>
      </w:pPr>
      <w:r>
        <w:rPr>
          <w:rFonts w:hint="eastAsia" w:ascii="仿宋" w:hAnsi="仿宋" w:eastAsia="仿宋" w:cs="仿宋"/>
          <w:color w:val="000000"/>
          <w:sz w:val="24"/>
          <w:lang w:eastAsia="zh-CN"/>
        </w:rPr>
        <w:t>供应商应被认为在填报报价之前，已经仔细阅读了本文件的所有有关章节以及审</w:t>
      </w:r>
    </w:p>
    <w:p w14:paraId="402B5EF7">
      <w:pPr>
        <w:keepNext w:val="0"/>
        <w:keepLines w:val="0"/>
        <w:pageBreakBefore w:val="0"/>
        <w:numPr>
          <w:ilvl w:val="0"/>
          <w:numId w:val="0"/>
        </w:numPr>
        <w:kinsoku/>
        <w:wordWrap/>
        <w:overflowPunct/>
        <w:topLinePunct w:val="0"/>
        <w:autoSpaceDE/>
        <w:autoSpaceDN/>
        <w:bidi w:val="0"/>
        <w:adjustRightInd/>
        <w:snapToGrid/>
        <w:spacing w:line="400" w:lineRule="exact"/>
        <w:ind w:left="479" w:leftChars="228" w:firstLine="0" w:firstLineChars="0"/>
        <w:textAlignment w:val="auto"/>
        <w:rPr>
          <w:rFonts w:hint="eastAsia" w:ascii="仿宋" w:hAnsi="仿宋" w:eastAsia="仿宋" w:cs="仿宋"/>
          <w:color w:val="000000"/>
          <w:sz w:val="24"/>
          <w:lang w:eastAsia="zh-CN"/>
        </w:rPr>
      </w:pPr>
      <w:r>
        <w:rPr>
          <w:rFonts w:hint="eastAsia" w:ascii="仿宋" w:hAnsi="仿宋" w:eastAsia="仿宋" w:cs="仿宋"/>
          <w:color w:val="000000"/>
          <w:sz w:val="24"/>
          <w:lang w:eastAsia="zh-CN"/>
        </w:rPr>
        <w:t>查了所有相关资料，已确保本次的所有范围内的各种价格风险均已包含在报价内。</w:t>
      </w:r>
    </w:p>
    <w:p w14:paraId="69C1E699">
      <w:pPr>
        <w:keepNext w:val="0"/>
        <w:keepLines w:val="0"/>
        <w:pageBreakBefore w:val="0"/>
        <w:kinsoku/>
        <w:wordWrap/>
        <w:overflowPunct/>
        <w:topLinePunct w:val="0"/>
        <w:autoSpaceDE/>
        <w:autoSpaceDN/>
        <w:bidi w:val="0"/>
        <w:adjustRightInd/>
        <w:snapToGrid/>
        <w:spacing w:line="400" w:lineRule="exact"/>
        <w:ind w:left="479" w:leftChars="228" w:firstLine="240" w:firstLineChars="100"/>
        <w:textAlignment w:val="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3、如出现任何遗漏内容需产生额外费用，均由成交供应商自行承担，采购人将不再另支付任何费用。</w:t>
      </w:r>
    </w:p>
    <w:p w14:paraId="4C557074">
      <w:pPr>
        <w:keepNext w:val="0"/>
        <w:keepLines w:val="0"/>
        <w:pageBreakBefore w:val="0"/>
        <w:widowControl/>
        <w:suppressLineNumbers w:val="0"/>
        <w:kinsoku/>
        <w:wordWrap/>
        <w:overflowPunct/>
        <w:topLinePunct w:val="0"/>
        <w:autoSpaceDE/>
        <w:autoSpaceDN/>
        <w:bidi w:val="0"/>
        <w:adjustRightInd/>
        <w:snapToGrid/>
        <w:spacing w:line="400" w:lineRule="exact"/>
        <w:ind w:firstLine="720" w:firstLineChars="3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sz w:val="24"/>
          <w:lang w:val="en-US" w:eastAsia="zh-CN"/>
        </w:rPr>
        <w:t>4、</w:t>
      </w:r>
      <w:r>
        <w:rPr>
          <w:rFonts w:hint="eastAsia" w:ascii="仿宋" w:hAnsi="仿宋" w:eastAsia="仿宋" w:cs="仿宋"/>
          <w:color w:val="000000"/>
          <w:kern w:val="0"/>
          <w:sz w:val="24"/>
          <w:szCs w:val="24"/>
          <w:lang w:val="en-US" w:eastAsia="zh-CN" w:bidi="ar"/>
        </w:rPr>
        <w:t xml:space="preserve">本项目的报价和结算支付均以人民币为货币单位。 </w:t>
      </w:r>
    </w:p>
    <w:p w14:paraId="3A4B97EF">
      <w:pPr>
        <w:keepNext w:val="0"/>
        <w:keepLines w:val="0"/>
        <w:pageBreakBefore w:val="0"/>
        <w:widowControl/>
        <w:suppressLineNumbers w:val="0"/>
        <w:kinsoku/>
        <w:wordWrap/>
        <w:overflowPunct/>
        <w:topLinePunct w:val="0"/>
        <w:autoSpaceDE/>
        <w:autoSpaceDN/>
        <w:bidi w:val="0"/>
        <w:adjustRightInd/>
        <w:snapToGrid/>
        <w:spacing w:line="400" w:lineRule="exact"/>
        <w:ind w:firstLine="720" w:firstLineChars="3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5、行数不够可自行添加。</w:t>
      </w:r>
    </w:p>
    <w:p w14:paraId="2B4D9E6F">
      <w:pPr>
        <w:spacing w:before="72" w:line="223" w:lineRule="auto"/>
        <w:ind w:left="5070"/>
        <w:rPr>
          <w:rFonts w:hint="eastAsia" w:ascii="仿宋" w:hAnsi="仿宋" w:eastAsia="仿宋" w:cs="仿宋"/>
          <w:sz w:val="22"/>
          <w:szCs w:val="22"/>
          <w:lang w:eastAsia="zh-CN"/>
        </w:rPr>
      </w:pPr>
      <w:r>
        <w:rPr>
          <w:rFonts w:ascii="仿宋" w:hAnsi="仿宋" w:eastAsia="仿宋" w:cs="仿宋"/>
          <w:spacing w:val="3"/>
          <w:sz w:val="22"/>
          <w:szCs w:val="22"/>
        </w:rPr>
        <w:t>投标人</w:t>
      </w:r>
      <w:r>
        <w:rPr>
          <w:rFonts w:ascii="仿宋" w:hAnsi="仿宋" w:eastAsia="仿宋" w:cs="仿宋"/>
          <w:spacing w:val="-18"/>
          <w:sz w:val="22"/>
          <w:szCs w:val="22"/>
        </w:rPr>
        <w:t>：</w:t>
      </w:r>
      <w:r>
        <w:rPr>
          <w:rFonts w:ascii="仿宋" w:hAnsi="仿宋" w:eastAsia="仿宋" w:cs="仿宋"/>
          <w:spacing w:val="-18"/>
          <w:sz w:val="22"/>
          <w:szCs w:val="22"/>
          <w:u w:val="single" w:color="auto"/>
        </w:rPr>
        <w:t>（</w:t>
      </w:r>
      <w:r>
        <w:rPr>
          <w:rFonts w:ascii="仿宋" w:hAnsi="仿宋" w:eastAsia="仿宋" w:cs="仿宋"/>
          <w:spacing w:val="3"/>
          <w:sz w:val="22"/>
          <w:szCs w:val="22"/>
          <w:u w:val="single" w:color="auto"/>
        </w:rPr>
        <w:t>公章）</w:t>
      </w:r>
    </w:p>
    <w:p w14:paraId="7230F252">
      <w:pPr>
        <w:spacing w:before="190" w:line="223" w:lineRule="auto"/>
        <w:ind w:left="5070"/>
        <w:rPr>
          <w:rFonts w:ascii="仿宋" w:hAnsi="仿宋" w:eastAsia="仿宋" w:cs="仿宋"/>
          <w:spacing w:val="7"/>
          <w:sz w:val="22"/>
          <w:szCs w:val="22"/>
          <w:u w:val="single" w:color="auto"/>
        </w:rPr>
      </w:pPr>
      <w:r>
        <w:rPr>
          <w:rFonts w:ascii="仿宋" w:hAnsi="仿宋" w:eastAsia="仿宋" w:cs="仿宋"/>
          <w:spacing w:val="7"/>
          <w:sz w:val="22"/>
          <w:szCs w:val="22"/>
        </w:rPr>
        <w:t>法定代表人或其授权代理人</w:t>
      </w:r>
      <w:r>
        <w:rPr>
          <w:rFonts w:ascii="仿宋" w:hAnsi="仿宋" w:eastAsia="仿宋" w:cs="仿宋"/>
          <w:spacing w:val="-6"/>
          <w:sz w:val="22"/>
          <w:szCs w:val="22"/>
        </w:rPr>
        <w:t>：</w:t>
      </w:r>
      <w:r>
        <w:rPr>
          <w:rFonts w:ascii="仿宋" w:hAnsi="仿宋" w:eastAsia="仿宋" w:cs="仿宋"/>
          <w:spacing w:val="-6"/>
          <w:sz w:val="22"/>
          <w:szCs w:val="22"/>
          <w:u w:val="single" w:color="auto"/>
        </w:rPr>
        <w:t>（</w:t>
      </w:r>
      <w:r>
        <w:rPr>
          <w:rFonts w:ascii="仿宋" w:hAnsi="仿宋" w:eastAsia="仿宋" w:cs="仿宋"/>
          <w:spacing w:val="7"/>
          <w:sz w:val="22"/>
          <w:szCs w:val="22"/>
          <w:u w:val="single" w:color="auto"/>
        </w:rPr>
        <w:t>签字或签章）</w:t>
      </w:r>
    </w:p>
    <w:p w14:paraId="48D8704E">
      <w:pPr>
        <w:spacing w:before="190" w:line="223" w:lineRule="auto"/>
        <w:ind w:left="5070"/>
        <w:rPr>
          <w:rFonts w:ascii="仿宋" w:hAnsi="仿宋" w:eastAsia="仿宋" w:cs="仿宋"/>
          <w:sz w:val="22"/>
          <w:szCs w:val="22"/>
        </w:rPr>
      </w:pPr>
      <w:r>
        <w:rPr>
          <w:rFonts w:ascii="仿宋" w:hAnsi="仿宋" w:eastAsia="仿宋" w:cs="仿宋"/>
          <w:spacing w:val="-14"/>
          <w:sz w:val="22"/>
          <w:szCs w:val="22"/>
        </w:rPr>
        <w:t>日期：年月日</w:t>
      </w:r>
    </w:p>
    <w:p w14:paraId="3091C4E2">
      <w:pPr>
        <w:spacing w:line="223" w:lineRule="auto"/>
        <w:rPr>
          <w:rFonts w:ascii="仿宋" w:hAnsi="仿宋" w:eastAsia="仿宋" w:cs="仿宋"/>
          <w:sz w:val="22"/>
          <w:szCs w:val="22"/>
        </w:rPr>
        <w:sectPr>
          <w:headerReference r:id="rId44" w:type="default"/>
          <w:footerReference r:id="rId45" w:type="default"/>
          <w:pgSz w:w="11906" w:h="16839"/>
          <w:pgMar w:top="1267" w:right="752" w:bottom="1046" w:left="751" w:header="967" w:footer="877" w:gutter="0"/>
          <w:pgBorders>
            <w:top w:val="none" w:sz="0" w:space="0"/>
            <w:left w:val="none" w:sz="0" w:space="0"/>
            <w:bottom w:val="none" w:sz="0" w:space="0"/>
            <w:right w:val="none" w:sz="0" w:space="0"/>
          </w:pgBorders>
          <w:pgNumType w:fmt="decimal"/>
          <w:cols w:space="720" w:num="1"/>
        </w:sectPr>
      </w:pPr>
    </w:p>
    <w:p w14:paraId="4A976C86">
      <w:pPr>
        <w:pStyle w:val="6"/>
        <w:spacing w:line="270" w:lineRule="auto"/>
      </w:pPr>
      <w:r>
        <w:pict>
          <v:shape id="_x0000_s2077" o:spid="_x0000_s2077" style="position:absolute;left:0pt;margin-left:54pt;margin-top:62.4pt;height:1pt;width:487.3pt;mso-position-horizontal-relative:page;mso-position-vertical-relative:page;z-index:251700224;mso-width-relative:page;mso-height-relative:page;" fillcolor="#000000" filled="t" stroked="f" coordsize="9745,20" o:allowincell="f" path="m0,0l9745,0,9745,19,0,19,0,0xe">
            <v:path/>
            <v:fill on="t" focussize="0,0"/>
            <v:stroke on="f"/>
            <v:imagedata o:title=""/>
            <o:lock v:ext="edit"/>
          </v:shape>
        </w:pict>
      </w:r>
    </w:p>
    <w:p w14:paraId="5CB303C0">
      <w:pPr>
        <w:pStyle w:val="6"/>
        <w:spacing w:line="270" w:lineRule="auto"/>
      </w:pPr>
    </w:p>
    <w:p w14:paraId="6C2685CD">
      <w:pPr>
        <w:spacing w:before="71" w:line="223" w:lineRule="auto"/>
        <w:ind w:left="24"/>
        <w:rPr>
          <w:rFonts w:ascii="仿宋" w:hAnsi="仿宋" w:eastAsia="仿宋" w:cs="仿宋"/>
          <w:sz w:val="22"/>
          <w:szCs w:val="22"/>
        </w:rPr>
      </w:pPr>
      <w:r>
        <w:rPr>
          <w:rFonts w:ascii="仿宋" w:hAnsi="仿宋" w:eastAsia="仿宋" w:cs="仿宋"/>
          <w:spacing w:val="-10"/>
          <w:sz w:val="22"/>
          <w:szCs w:val="22"/>
          <w14:textOutline w14:w="4013" w14:cap="flat" w14:cmpd="sng">
            <w14:solidFill>
              <w14:srgbClr w14:val="000000"/>
            </w14:solidFill>
            <w14:prstDash w14:val="solid"/>
            <w14:miter w14:val="0"/>
          </w14:textOutline>
        </w:rPr>
        <w:t>附件4：</w:t>
      </w:r>
    </w:p>
    <w:p w14:paraId="47C5D3AF">
      <w:pPr>
        <w:spacing w:before="163" w:line="228" w:lineRule="auto"/>
        <w:ind w:left="4013"/>
        <w:rPr>
          <w:rFonts w:ascii="仿宋" w:hAnsi="仿宋" w:eastAsia="仿宋" w:cs="仿宋"/>
          <w:sz w:val="35"/>
          <w:szCs w:val="35"/>
        </w:rPr>
      </w:pPr>
      <w:r>
        <w:rPr>
          <w:rFonts w:ascii="仿宋" w:hAnsi="仿宋" w:eastAsia="仿宋" w:cs="仿宋"/>
          <w:sz w:val="35"/>
          <w:szCs w:val="35"/>
          <w14:textOutline w14:w="6537" w14:cap="flat" w14:cmpd="sng">
            <w14:solidFill>
              <w14:srgbClr w14:val="000000"/>
            </w14:solidFill>
            <w14:prstDash w14:val="solid"/>
            <w14:miter w14:val="0"/>
          </w14:textOutline>
        </w:rPr>
        <w:t>商务条款偏离表</w:t>
      </w:r>
    </w:p>
    <w:p w14:paraId="5D9D760A">
      <w:pPr>
        <w:spacing w:before="30"/>
      </w:pPr>
    </w:p>
    <w:p w14:paraId="25C332BE">
      <w:pPr>
        <w:spacing w:before="29"/>
      </w:pPr>
    </w:p>
    <w:p w14:paraId="32634424">
      <w:pPr>
        <w:sectPr>
          <w:headerReference r:id="rId46" w:type="default"/>
          <w:footerReference r:id="rId47" w:type="default"/>
          <w:pgSz w:w="11906" w:h="16839"/>
          <w:pgMar w:top="1229" w:right="983" w:bottom="1046" w:left="1080" w:header="967" w:footer="877" w:gutter="0"/>
          <w:pgBorders>
            <w:top w:val="none" w:sz="0" w:space="0"/>
            <w:left w:val="none" w:sz="0" w:space="0"/>
            <w:bottom w:val="none" w:sz="0" w:space="0"/>
            <w:right w:val="none" w:sz="0" w:space="0"/>
          </w:pgBorders>
          <w:pgNumType w:fmt="decimal"/>
          <w:cols w:equalWidth="0" w:num="1">
            <w:col w:w="9843"/>
          </w:cols>
        </w:sectPr>
      </w:pPr>
    </w:p>
    <w:p w14:paraId="063150A7">
      <w:pPr>
        <w:spacing w:before="44" w:line="190" w:lineRule="auto"/>
        <w:ind w:left="365"/>
        <w:rPr>
          <w:rFonts w:ascii="仿宋" w:hAnsi="仿宋" w:eastAsia="仿宋" w:cs="仿宋"/>
          <w:sz w:val="22"/>
          <w:szCs w:val="22"/>
        </w:rPr>
      </w:pPr>
      <w:r>
        <w:rPr>
          <w:rFonts w:ascii="仿宋" w:hAnsi="仿宋" w:eastAsia="仿宋" w:cs="仿宋"/>
          <w:spacing w:val="-1"/>
          <w:sz w:val="22"/>
          <w:szCs w:val="22"/>
        </w:rPr>
        <w:t>项目名称：</w:t>
      </w:r>
    </w:p>
    <w:p w14:paraId="02F038FD">
      <w:pPr>
        <w:pStyle w:val="6"/>
        <w:spacing w:line="14" w:lineRule="auto"/>
        <w:rPr>
          <w:sz w:val="2"/>
        </w:rPr>
      </w:pPr>
      <w:r>
        <w:rPr>
          <w:sz w:val="2"/>
          <w:szCs w:val="2"/>
        </w:rPr>
        <w:br w:type="column"/>
      </w:r>
    </w:p>
    <w:p w14:paraId="088837F5">
      <w:pPr>
        <w:spacing w:before="43" w:line="190" w:lineRule="auto"/>
        <w:rPr>
          <w:rFonts w:ascii="仿宋" w:hAnsi="仿宋" w:eastAsia="仿宋" w:cs="仿宋"/>
          <w:sz w:val="22"/>
          <w:szCs w:val="22"/>
        </w:rPr>
      </w:pPr>
      <w:r>
        <w:rPr>
          <w:rFonts w:ascii="仿宋" w:hAnsi="仿宋" w:eastAsia="仿宋" w:cs="仿宋"/>
          <w:spacing w:val="-1"/>
          <w:sz w:val="22"/>
          <w:szCs w:val="22"/>
        </w:rPr>
        <w:t>招标编号：</w:t>
      </w:r>
    </w:p>
    <w:p w14:paraId="1C4140E2">
      <w:pPr>
        <w:spacing w:line="190" w:lineRule="auto"/>
        <w:rPr>
          <w:rFonts w:ascii="仿宋" w:hAnsi="仿宋" w:eastAsia="仿宋" w:cs="仿宋"/>
          <w:sz w:val="22"/>
          <w:szCs w:val="22"/>
        </w:rPr>
        <w:sectPr>
          <w:type w:val="continuous"/>
          <w:pgSz w:w="11906" w:h="16839"/>
          <w:pgMar w:top="1229" w:right="983" w:bottom="1046" w:left="1080" w:header="967" w:footer="877" w:gutter="0"/>
          <w:pgBorders>
            <w:top w:val="none" w:sz="0" w:space="0"/>
            <w:left w:val="none" w:sz="0" w:space="0"/>
            <w:bottom w:val="none" w:sz="0" w:space="0"/>
            <w:right w:val="none" w:sz="0" w:space="0"/>
          </w:pgBorders>
          <w:pgNumType w:fmt="decimal"/>
          <w:cols w:equalWidth="0" w:num="2">
            <w:col w:w="3939" w:space="100"/>
            <w:col w:w="5804"/>
          </w:cols>
        </w:sectPr>
      </w:pPr>
    </w:p>
    <w:p w14:paraId="60CF707A">
      <w:pPr>
        <w:spacing w:before="206"/>
      </w:pPr>
    </w:p>
    <w:tbl>
      <w:tblPr>
        <w:tblStyle w:val="24"/>
        <w:tblW w:w="8935" w:type="dxa"/>
        <w:tblInd w:w="3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2039"/>
        <w:gridCol w:w="2517"/>
        <w:gridCol w:w="2293"/>
        <w:gridCol w:w="1132"/>
      </w:tblGrid>
      <w:tr w14:paraId="46ABB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954" w:type="dxa"/>
            <w:vAlign w:val="top"/>
          </w:tcPr>
          <w:p w14:paraId="71DA0263">
            <w:pPr>
              <w:pStyle w:val="25"/>
              <w:spacing w:before="144" w:line="223" w:lineRule="auto"/>
              <w:ind w:left="263"/>
              <w:rPr>
                <w:sz w:val="22"/>
                <w:szCs w:val="22"/>
              </w:rPr>
            </w:pPr>
            <w:r>
              <w:rPr>
                <w:spacing w:val="-7"/>
                <w:sz w:val="22"/>
                <w:szCs w:val="22"/>
              </w:rPr>
              <w:t>序号</w:t>
            </w:r>
          </w:p>
        </w:tc>
        <w:tc>
          <w:tcPr>
            <w:tcW w:w="2039" w:type="dxa"/>
            <w:vAlign w:val="top"/>
          </w:tcPr>
          <w:p w14:paraId="0F3D07FE">
            <w:pPr>
              <w:pStyle w:val="25"/>
              <w:spacing w:before="144" w:line="223" w:lineRule="auto"/>
              <w:ind w:left="203"/>
              <w:rPr>
                <w:sz w:val="22"/>
                <w:szCs w:val="22"/>
              </w:rPr>
            </w:pPr>
            <w:r>
              <w:rPr>
                <w:spacing w:val="5"/>
                <w:sz w:val="22"/>
                <w:szCs w:val="22"/>
              </w:rPr>
              <w:t>招标文件条款号</w:t>
            </w:r>
          </w:p>
        </w:tc>
        <w:tc>
          <w:tcPr>
            <w:tcW w:w="2517" w:type="dxa"/>
            <w:vAlign w:val="top"/>
          </w:tcPr>
          <w:p w14:paraId="6BE48BF3">
            <w:pPr>
              <w:pStyle w:val="25"/>
              <w:spacing w:before="144" w:line="223" w:lineRule="auto"/>
              <w:ind w:left="204"/>
              <w:rPr>
                <w:sz w:val="22"/>
                <w:szCs w:val="22"/>
              </w:rPr>
            </w:pPr>
            <w:r>
              <w:rPr>
                <w:spacing w:val="5"/>
                <w:sz w:val="22"/>
                <w:szCs w:val="22"/>
              </w:rPr>
              <w:t>招标文件的商务条款</w:t>
            </w:r>
          </w:p>
        </w:tc>
        <w:tc>
          <w:tcPr>
            <w:tcW w:w="2293" w:type="dxa"/>
            <w:vAlign w:val="top"/>
          </w:tcPr>
          <w:p w14:paraId="6C06FA65">
            <w:pPr>
              <w:pStyle w:val="25"/>
              <w:spacing w:before="144" w:line="223" w:lineRule="auto"/>
              <w:ind w:left="207"/>
              <w:rPr>
                <w:sz w:val="22"/>
                <w:szCs w:val="22"/>
              </w:rPr>
            </w:pPr>
            <w:r>
              <w:rPr>
                <w:spacing w:val="5"/>
                <w:sz w:val="22"/>
                <w:szCs w:val="22"/>
              </w:rPr>
              <w:t>投标文件的商务条款</w:t>
            </w:r>
          </w:p>
        </w:tc>
        <w:tc>
          <w:tcPr>
            <w:tcW w:w="1132" w:type="dxa"/>
            <w:vAlign w:val="top"/>
          </w:tcPr>
          <w:p w14:paraId="70633B9C">
            <w:pPr>
              <w:pStyle w:val="25"/>
              <w:spacing w:before="144" w:line="223" w:lineRule="auto"/>
              <w:ind w:right="2"/>
              <w:jc w:val="right"/>
              <w:rPr>
                <w:sz w:val="22"/>
                <w:szCs w:val="22"/>
              </w:rPr>
            </w:pPr>
            <w:r>
              <w:rPr>
                <w:spacing w:val="-1"/>
                <w:sz w:val="22"/>
                <w:szCs w:val="22"/>
              </w:rPr>
              <w:t>偏离说明</w:t>
            </w:r>
          </w:p>
        </w:tc>
      </w:tr>
      <w:tr w14:paraId="33F52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4" w:type="dxa"/>
            <w:vAlign w:val="top"/>
          </w:tcPr>
          <w:p w14:paraId="4F882B4C">
            <w:pPr>
              <w:rPr>
                <w:rFonts w:ascii="Arial"/>
                <w:sz w:val="21"/>
              </w:rPr>
            </w:pPr>
          </w:p>
        </w:tc>
        <w:tc>
          <w:tcPr>
            <w:tcW w:w="2039" w:type="dxa"/>
            <w:vAlign w:val="top"/>
          </w:tcPr>
          <w:p w14:paraId="1F5336E4">
            <w:pPr>
              <w:rPr>
                <w:rFonts w:ascii="Arial"/>
                <w:sz w:val="21"/>
              </w:rPr>
            </w:pPr>
          </w:p>
        </w:tc>
        <w:tc>
          <w:tcPr>
            <w:tcW w:w="2517" w:type="dxa"/>
            <w:vAlign w:val="top"/>
          </w:tcPr>
          <w:p w14:paraId="287F8C35">
            <w:pPr>
              <w:rPr>
                <w:rFonts w:ascii="Arial"/>
                <w:sz w:val="21"/>
              </w:rPr>
            </w:pPr>
          </w:p>
        </w:tc>
        <w:tc>
          <w:tcPr>
            <w:tcW w:w="2293" w:type="dxa"/>
            <w:vAlign w:val="top"/>
          </w:tcPr>
          <w:p w14:paraId="68460788">
            <w:pPr>
              <w:rPr>
                <w:rFonts w:ascii="Arial"/>
                <w:sz w:val="21"/>
              </w:rPr>
            </w:pPr>
          </w:p>
        </w:tc>
        <w:tc>
          <w:tcPr>
            <w:tcW w:w="1132" w:type="dxa"/>
            <w:vAlign w:val="top"/>
          </w:tcPr>
          <w:p w14:paraId="26303EF4">
            <w:pPr>
              <w:rPr>
                <w:rFonts w:ascii="Arial"/>
                <w:sz w:val="21"/>
              </w:rPr>
            </w:pPr>
          </w:p>
        </w:tc>
      </w:tr>
      <w:tr w14:paraId="6A680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4" w:type="dxa"/>
            <w:vAlign w:val="top"/>
          </w:tcPr>
          <w:p w14:paraId="54033C9B">
            <w:pPr>
              <w:rPr>
                <w:rFonts w:ascii="Arial"/>
                <w:sz w:val="21"/>
              </w:rPr>
            </w:pPr>
          </w:p>
        </w:tc>
        <w:tc>
          <w:tcPr>
            <w:tcW w:w="2039" w:type="dxa"/>
            <w:vAlign w:val="top"/>
          </w:tcPr>
          <w:p w14:paraId="469D6F9E">
            <w:pPr>
              <w:rPr>
                <w:rFonts w:ascii="Arial"/>
                <w:sz w:val="21"/>
              </w:rPr>
            </w:pPr>
          </w:p>
        </w:tc>
        <w:tc>
          <w:tcPr>
            <w:tcW w:w="2517" w:type="dxa"/>
            <w:vAlign w:val="top"/>
          </w:tcPr>
          <w:p w14:paraId="24CDFE06">
            <w:pPr>
              <w:rPr>
                <w:rFonts w:ascii="Arial"/>
                <w:sz w:val="21"/>
              </w:rPr>
            </w:pPr>
          </w:p>
        </w:tc>
        <w:tc>
          <w:tcPr>
            <w:tcW w:w="2293" w:type="dxa"/>
            <w:vAlign w:val="top"/>
          </w:tcPr>
          <w:p w14:paraId="4DBEDF55">
            <w:pPr>
              <w:rPr>
                <w:rFonts w:ascii="Arial"/>
                <w:sz w:val="21"/>
              </w:rPr>
            </w:pPr>
          </w:p>
        </w:tc>
        <w:tc>
          <w:tcPr>
            <w:tcW w:w="1132" w:type="dxa"/>
            <w:vAlign w:val="top"/>
          </w:tcPr>
          <w:p w14:paraId="7C8447DB">
            <w:pPr>
              <w:rPr>
                <w:rFonts w:ascii="Arial"/>
                <w:sz w:val="21"/>
              </w:rPr>
            </w:pPr>
          </w:p>
        </w:tc>
      </w:tr>
      <w:tr w14:paraId="09F29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4" w:type="dxa"/>
            <w:vAlign w:val="top"/>
          </w:tcPr>
          <w:p w14:paraId="7B41E59A">
            <w:pPr>
              <w:rPr>
                <w:rFonts w:ascii="Arial"/>
                <w:sz w:val="21"/>
              </w:rPr>
            </w:pPr>
          </w:p>
        </w:tc>
        <w:tc>
          <w:tcPr>
            <w:tcW w:w="2039" w:type="dxa"/>
            <w:vAlign w:val="top"/>
          </w:tcPr>
          <w:p w14:paraId="728442C0">
            <w:pPr>
              <w:rPr>
                <w:rFonts w:ascii="Arial"/>
                <w:sz w:val="21"/>
              </w:rPr>
            </w:pPr>
          </w:p>
        </w:tc>
        <w:tc>
          <w:tcPr>
            <w:tcW w:w="2517" w:type="dxa"/>
            <w:vAlign w:val="top"/>
          </w:tcPr>
          <w:p w14:paraId="2FF1B1A7">
            <w:pPr>
              <w:rPr>
                <w:rFonts w:ascii="Arial"/>
                <w:sz w:val="21"/>
              </w:rPr>
            </w:pPr>
          </w:p>
        </w:tc>
        <w:tc>
          <w:tcPr>
            <w:tcW w:w="2293" w:type="dxa"/>
            <w:vAlign w:val="top"/>
          </w:tcPr>
          <w:p w14:paraId="631BA169">
            <w:pPr>
              <w:rPr>
                <w:rFonts w:ascii="Arial"/>
                <w:sz w:val="21"/>
              </w:rPr>
            </w:pPr>
          </w:p>
        </w:tc>
        <w:tc>
          <w:tcPr>
            <w:tcW w:w="1132" w:type="dxa"/>
            <w:vAlign w:val="top"/>
          </w:tcPr>
          <w:p w14:paraId="0947F761">
            <w:pPr>
              <w:rPr>
                <w:rFonts w:ascii="Arial"/>
                <w:sz w:val="21"/>
              </w:rPr>
            </w:pPr>
          </w:p>
        </w:tc>
      </w:tr>
      <w:tr w14:paraId="786A1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4" w:type="dxa"/>
            <w:vAlign w:val="top"/>
          </w:tcPr>
          <w:p w14:paraId="3AF0197B">
            <w:pPr>
              <w:rPr>
                <w:rFonts w:ascii="Arial"/>
                <w:sz w:val="21"/>
              </w:rPr>
            </w:pPr>
          </w:p>
        </w:tc>
        <w:tc>
          <w:tcPr>
            <w:tcW w:w="2039" w:type="dxa"/>
            <w:vAlign w:val="top"/>
          </w:tcPr>
          <w:p w14:paraId="274AC1D2">
            <w:pPr>
              <w:rPr>
                <w:rFonts w:ascii="Arial"/>
                <w:sz w:val="21"/>
              </w:rPr>
            </w:pPr>
          </w:p>
        </w:tc>
        <w:tc>
          <w:tcPr>
            <w:tcW w:w="2517" w:type="dxa"/>
            <w:vAlign w:val="top"/>
          </w:tcPr>
          <w:p w14:paraId="7BD566F6">
            <w:pPr>
              <w:rPr>
                <w:rFonts w:ascii="Arial"/>
                <w:sz w:val="21"/>
              </w:rPr>
            </w:pPr>
          </w:p>
        </w:tc>
        <w:tc>
          <w:tcPr>
            <w:tcW w:w="2293" w:type="dxa"/>
            <w:vAlign w:val="top"/>
          </w:tcPr>
          <w:p w14:paraId="3A601798">
            <w:pPr>
              <w:rPr>
                <w:rFonts w:ascii="Arial"/>
                <w:sz w:val="21"/>
              </w:rPr>
            </w:pPr>
          </w:p>
        </w:tc>
        <w:tc>
          <w:tcPr>
            <w:tcW w:w="1132" w:type="dxa"/>
            <w:vAlign w:val="top"/>
          </w:tcPr>
          <w:p w14:paraId="2BE8A340">
            <w:pPr>
              <w:rPr>
                <w:rFonts w:ascii="Arial"/>
                <w:sz w:val="21"/>
              </w:rPr>
            </w:pPr>
          </w:p>
        </w:tc>
      </w:tr>
      <w:tr w14:paraId="68A74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954" w:type="dxa"/>
            <w:vAlign w:val="top"/>
          </w:tcPr>
          <w:p w14:paraId="7686D203">
            <w:pPr>
              <w:rPr>
                <w:rFonts w:ascii="Arial"/>
                <w:sz w:val="21"/>
              </w:rPr>
            </w:pPr>
          </w:p>
        </w:tc>
        <w:tc>
          <w:tcPr>
            <w:tcW w:w="2039" w:type="dxa"/>
            <w:vAlign w:val="top"/>
          </w:tcPr>
          <w:p w14:paraId="07569CF5">
            <w:pPr>
              <w:rPr>
                <w:rFonts w:ascii="Arial"/>
                <w:sz w:val="21"/>
              </w:rPr>
            </w:pPr>
          </w:p>
        </w:tc>
        <w:tc>
          <w:tcPr>
            <w:tcW w:w="2517" w:type="dxa"/>
            <w:vAlign w:val="top"/>
          </w:tcPr>
          <w:p w14:paraId="73D92071">
            <w:pPr>
              <w:rPr>
                <w:rFonts w:ascii="Arial"/>
                <w:sz w:val="21"/>
              </w:rPr>
            </w:pPr>
          </w:p>
        </w:tc>
        <w:tc>
          <w:tcPr>
            <w:tcW w:w="2293" w:type="dxa"/>
            <w:vAlign w:val="top"/>
          </w:tcPr>
          <w:p w14:paraId="6919CED9">
            <w:pPr>
              <w:rPr>
                <w:rFonts w:ascii="Arial"/>
                <w:sz w:val="21"/>
              </w:rPr>
            </w:pPr>
          </w:p>
        </w:tc>
        <w:tc>
          <w:tcPr>
            <w:tcW w:w="1132" w:type="dxa"/>
            <w:vAlign w:val="top"/>
          </w:tcPr>
          <w:p w14:paraId="34FA8E11">
            <w:pPr>
              <w:rPr>
                <w:rFonts w:ascii="Arial"/>
                <w:sz w:val="21"/>
              </w:rPr>
            </w:pPr>
          </w:p>
        </w:tc>
      </w:tr>
      <w:tr w14:paraId="74BC2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4" w:type="dxa"/>
            <w:vAlign w:val="top"/>
          </w:tcPr>
          <w:p w14:paraId="1023EB0C">
            <w:pPr>
              <w:rPr>
                <w:rFonts w:ascii="Arial"/>
                <w:sz w:val="21"/>
              </w:rPr>
            </w:pPr>
          </w:p>
        </w:tc>
        <w:tc>
          <w:tcPr>
            <w:tcW w:w="2039" w:type="dxa"/>
            <w:vAlign w:val="top"/>
          </w:tcPr>
          <w:p w14:paraId="443935DA">
            <w:pPr>
              <w:rPr>
                <w:rFonts w:ascii="Arial"/>
                <w:sz w:val="21"/>
              </w:rPr>
            </w:pPr>
          </w:p>
        </w:tc>
        <w:tc>
          <w:tcPr>
            <w:tcW w:w="2517" w:type="dxa"/>
            <w:vAlign w:val="top"/>
          </w:tcPr>
          <w:p w14:paraId="56D9D6D0">
            <w:pPr>
              <w:rPr>
                <w:rFonts w:ascii="Arial"/>
                <w:sz w:val="21"/>
              </w:rPr>
            </w:pPr>
          </w:p>
        </w:tc>
        <w:tc>
          <w:tcPr>
            <w:tcW w:w="2293" w:type="dxa"/>
            <w:vAlign w:val="top"/>
          </w:tcPr>
          <w:p w14:paraId="36E49E66">
            <w:pPr>
              <w:rPr>
                <w:rFonts w:ascii="Arial"/>
                <w:sz w:val="21"/>
              </w:rPr>
            </w:pPr>
          </w:p>
        </w:tc>
        <w:tc>
          <w:tcPr>
            <w:tcW w:w="1132" w:type="dxa"/>
            <w:vAlign w:val="top"/>
          </w:tcPr>
          <w:p w14:paraId="4302423E">
            <w:pPr>
              <w:rPr>
                <w:rFonts w:ascii="Arial"/>
                <w:sz w:val="21"/>
              </w:rPr>
            </w:pPr>
          </w:p>
        </w:tc>
      </w:tr>
      <w:tr w14:paraId="531B0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4" w:type="dxa"/>
            <w:vAlign w:val="top"/>
          </w:tcPr>
          <w:p w14:paraId="3E9E60EE">
            <w:pPr>
              <w:rPr>
                <w:rFonts w:ascii="Arial"/>
                <w:sz w:val="21"/>
              </w:rPr>
            </w:pPr>
          </w:p>
        </w:tc>
        <w:tc>
          <w:tcPr>
            <w:tcW w:w="2039" w:type="dxa"/>
            <w:vAlign w:val="top"/>
          </w:tcPr>
          <w:p w14:paraId="1C55B9EA">
            <w:pPr>
              <w:rPr>
                <w:rFonts w:ascii="Arial"/>
                <w:sz w:val="21"/>
              </w:rPr>
            </w:pPr>
          </w:p>
        </w:tc>
        <w:tc>
          <w:tcPr>
            <w:tcW w:w="2517" w:type="dxa"/>
            <w:vAlign w:val="top"/>
          </w:tcPr>
          <w:p w14:paraId="04AD0458">
            <w:pPr>
              <w:rPr>
                <w:rFonts w:ascii="Arial"/>
                <w:sz w:val="21"/>
              </w:rPr>
            </w:pPr>
          </w:p>
        </w:tc>
        <w:tc>
          <w:tcPr>
            <w:tcW w:w="2293" w:type="dxa"/>
            <w:vAlign w:val="top"/>
          </w:tcPr>
          <w:p w14:paraId="3254FFA7">
            <w:pPr>
              <w:rPr>
                <w:rFonts w:ascii="Arial"/>
                <w:sz w:val="21"/>
              </w:rPr>
            </w:pPr>
          </w:p>
        </w:tc>
        <w:tc>
          <w:tcPr>
            <w:tcW w:w="1132" w:type="dxa"/>
            <w:vAlign w:val="top"/>
          </w:tcPr>
          <w:p w14:paraId="4604C30A">
            <w:pPr>
              <w:rPr>
                <w:rFonts w:ascii="Arial"/>
                <w:sz w:val="21"/>
              </w:rPr>
            </w:pPr>
          </w:p>
        </w:tc>
      </w:tr>
      <w:tr w14:paraId="6ECAB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4" w:type="dxa"/>
            <w:vAlign w:val="top"/>
          </w:tcPr>
          <w:p w14:paraId="073548AB">
            <w:pPr>
              <w:rPr>
                <w:rFonts w:ascii="Arial"/>
                <w:sz w:val="21"/>
              </w:rPr>
            </w:pPr>
          </w:p>
        </w:tc>
        <w:tc>
          <w:tcPr>
            <w:tcW w:w="2039" w:type="dxa"/>
            <w:vAlign w:val="top"/>
          </w:tcPr>
          <w:p w14:paraId="5C9A3F36">
            <w:pPr>
              <w:rPr>
                <w:rFonts w:ascii="Arial"/>
                <w:sz w:val="21"/>
              </w:rPr>
            </w:pPr>
          </w:p>
        </w:tc>
        <w:tc>
          <w:tcPr>
            <w:tcW w:w="2517" w:type="dxa"/>
            <w:vAlign w:val="top"/>
          </w:tcPr>
          <w:p w14:paraId="261AEA97">
            <w:pPr>
              <w:rPr>
                <w:rFonts w:ascii="Arial"/>
                <w:sz w:val="21"/>
              </w:rPr>
            </w:pPr>
          </w:p>
        </w:tc>
        <w:tc>
          <w:tcPr>
            <w:tcW w:w="2293" w:type="dxa"/>
            <w:vAlign w:val="top"/>
          </w:tcPr>
          <w:p w14:paraId="192ECDC5">
            <w:pPr>
              <w:rPr>
                <w:rFonts w:ascii="Arial"/>
                <w:sz w:val="21"/>
              </w:rPr>
            </w:pPr>
          </w:p>
        </w:tc>
        <w:tc>
          <w:tcPr>
            <w:tcW w:w="1132" w:type="dxa"/>
            <w:vAlign w:val="top"/>
          </w:tcPr>
          <w:p w14:paraId="3E1083A0">
            <w:pPr>
              <w:rPr>
                <w:rFonts w:ascii="Arial"/>
                <w:sz w:val="21"/>
              </w:rPr>
            </w:pPr>
          </w:p>
        </w:tc>
      </w:tr>
      <w:tr w14:paraId="661A6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954" w:type="dxa"/>
            <w:vAlign w:val="top"/>
          </w:tcPr>
          <w:p w14:paraId="1F1F9349">
            <w:pPr>
              <w:rPr>
                <w:rFonts w:ascii="Arial"/>
                <w:sz w:val="21"/>
              </w:rPr>
            </w:pPr>
          </w:p>
        </w:tc>
        <w:tc>
          <w:tcPr>
            <w:tcW w:w="2039" w:type="dxa"/>
            <w:vAlign w:val="top"/>
          </w:tcPr>
          <w:p w14:paraId="6E39C8EF">
            <w:pPr>
              <w:rPr>
                <w:rFonts w:ascii="Arial"/>
                <w:sz w:val="21"/>
              </w:rPr>
            </w:pPr>
          </w:p>
        </w:tc>
        <w:tc>
          <w:tcPr>
            <w:tcW w:w="2517" w:type="dxa"/>
            <w:vAlign w:val="top"/>
          </w:tcPr>
          <w:p w14:paraId="7E97455E">
            <w:pPr>
              <w:rPr>
                <w:rFonts w:ascii="Arial"/>
                <w:sz w:val="21"/>
              </w:rPr>
            </w:pPr>
          </w:p>
        </w:tc>
        <w:tc>
          <w:tcPr>
            <w:tcW w:w="2293" w:type="dxa"/>
            <w:vAlign w:val="top"/>
          </w:tcPr>
          <w:p w14:paraId="3A3DD2DA">
            <w:pPr>
              <w:rPr>
                <w:rFonts w:ascii="Arial"/>
                <w:sz w:val="21"/>
              </w:rPr>
            </w:pPr>
          </w:p>
        </w:tc>
        <w:tc>
          <w:tcPr>
            <w:tcW w:w="1132" w:type="dxa"/>
            <w:vAlign w:val="top"/>
          </w:tcPr>
          <w:p w14:paraId="0C044DDA">
            <w:pPr>
              <w:rPr>
                <w:rFonts w:ascii="Arial"/>
                <w:sz w:val="21"/>
              </w:rPr>
            </w:pPr>
          </w:p>
        </w:tc>
      </w:tr>
      <w:tr w14:paraId="6A6E7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954" w:type="dxa"/>
            <w:vAlign w:val="top"/>
          </w:tcPr>
          <w:p w14:paraId="1A7C9E55">
            <w:pPr>
              <w:rPr>
                <w:rFonts w:ascii="Arial"/>
                <w:sz w:val="21"/>
              </w:rPr>
            </w:pPr>
          </w:p>
        </w:tc>
        <w:tc>
          <w:tcPr>
            <w:tcW w:w="2039" w:type="dxa"/>
            <w:vAlign w:val="top"/>
          </w:tcPr>
          <w:p w14:paraId="3C5279C4">
            <w:pPr>
              <w:rPr>
                <w:rFonts w:ascii="Arial"/>
                <w:sz w:val="21"/>
              </w:rPr>
            </w:pPr>
          </w:p>
        </w:tc>
        <w:tc>
          <w:tcPr>
            <w:tcW w:w="2517" w:type="dxa"/>
            <w:vAlign w:val="top"/>
          </w:tcPr>
          <w:p w14:paraId="32C96F6E">
            <w:pPr>
              <w:rPr>
                <w:rFonts w:ascii="Arial"/>
                <w:sz w:val="21"/>
              </w:rPr>
            </w:pPr>
          </w:p>
        </w:tc>
        <w:tc>
          <w:tcPr>
            <w:tcW w:w="2293" w:type="dxa"/>
            <w:vAlign w:val="top"/>
          </w:tcPr>
          <w:p w14:paraId="7919B91C">
            <w:pPr>
              <w:rPr>
                <w:rFonts w:ascii="Arial"/>
                <w:sz w:val="21"/>
              </w:rPr>
            </w:pPr>
          </w:p>
        </w:tc>
        <w:tc>
          <w:tcPr>
            <w:tcW w:w="1132" w:type="dxa"/>
            <w:vAlign w:val="top"/>
          </w:tcPr>
          <w:p w14:paraId="4BC069BA">
            <w:pPr>
              <w:rPr>
                <w:rFonts w:ascii="Arial"/>
                <w:sz w:val="21"/>
              </w:rPr>
            </w:pPr>
          </w:p>
        </w:tc>
      </w:tr>
      <w:tr w14:paraId="11FB6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4" w:type="dxa"/>
            <w:vAlign w:val="top"/>
          </w:tcPr>
          <w:p w14:paraId="295FA9D8">
            <w:pPr>
              <w:rPr>
                <w:rFonts w:ascii="Arial"/>
                <w:sz w:val="21"/>
              </w:rPr>
            </w:pPr>
          </w:p>
        </w:tc>
        <w:tc>
          <w:tcPr>
            <w:tcW w:w="2039" w:type="dxa"/>
            <w:vAlign w:val="top"/>
          </w:tcPr>
          <w:p w14:paraId="7ABABC9E">
            <w:pPr>
              <w:rPr>
                <w:rFonts w:ascii="Arial"/>
                <w:sz w:val="21"/>
              </w:rPr>
            </w:pPr>
          </w:p>
        </w:tc>
        <w:tc>
          <w:tcPr>
            <w:tcW w:w="2517" w:type="dxa"/>
            <w:vAlign w:val="top"/>
          </w:tcPr>
          <w:p w14:paraId="731195F4">
            <w:pPr>
              <w:rPr>
                <w:rFonts w:ascii="Arial"/>
                <w:sz w:val="21"/>
              </w:rPr>
            </w:pPr>
          </w:p>
        </w:tc>
        <w:tc>
          <w:tcPr>
            <w:tcW w:w="2293" w:type="dxa"/>
            <w:vAlign w:val="top"/>
          </w:tcPr>
          <w:p w14:paraId="2588A027">
            <w:pPr>
              <w:rPr>
                <w:rFonts w:ascii="Arial"/>
                <w:sz w:val="21"/>
              </w:rPr>
            </w:pPr>
          </w:p>
        </w:tc>
        <w:tc>
          <w:tcPr>
            <w:tcW w:w="1132" w:type="dxa"/>
            <w:vAlign w:val="top"/>
          </w:tcPr>
          <w:p w14:paraId="70B9C188">
            <w:pPr>
              <w:rPr>
                <w:rFonts w:ascii="Arial"/>
                <w:sz w:val="21"/>
              </w:rPr>
            </w:pPr>
          </w:p>
        </w:tc>
      </w:tr>
      <w:tr w14:paraId="4CE02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954" w:type="dxa"/>
            <w:vAlign w:val="top"/>
          </w:tcPr>
          <w:p w14:paraId="717D9157">
            <w:pPr>
              <w:rPr>
                <w:rFonts w:ascii="Arial"/>
                <w:sz w:val="21"/>
              </w:rPr>
            </w:pPr>
          </w:p>
        </w:tc>
        <w:tc>
          <w:tcPr>
            <w:tcW w:w="2039" w:type="dxa"/>
            <w:vAlign w:val="top"/>
          </w:tcPr>
          <w:p w14:paraId="00C97596">
            <w:pPr>
              <w:rPr>
                <w:rFonts w:ascii="Arial"/>
                <w:sz w:val="21"/>
              </w:rPr>
            </w:pPr>
          </w:p>
        </w:tc>
        <w:tc>
          <w:tcPr>
            <w:tcW w:w="2517" w:type="dxa"/>
            <w:vAlign w:val="top"/>
          </w:tcPr>
          <w:p w14:paraId="51A99F5A">
            <w:pPr>
              <w:rPr>
                <w:rFonts w:ascii="Arial"/>
                <w:sz w:val="21"/>
              </w:rPr>
            </w:pPr>
          </w:p>
        </w:tc>
        <w:tc>
          <w:tcPr>
            <w:tcW w:w="2293" w:type="dxa"/>
            <w:vAlign w:val="top"/>
          </w:tcPr>
          <w:p w14:paraId="4B27F52E">
            <w:pPr>
              <w:rPr>
                <w:rFonts w:ascii="Arial"/>
                <w:sz w:val="21"/>
              </w:rPr>
            </w:pPr>
          </w:p>
        </w:tc>
        <w:tc>
          <w:tcPr>
            <w:tcW w:w="1132" w:type="dxa"/>
            <w:vAlign w:val="top"/>
          </w:tcPr>
          <w:p w14:paraId="312ED825">
            <w:pPr>
              <w:rPr>
                <w:rFonts w:ascii="Arial"/>
                <w:sz w:val="21"/>
              </w:rPr>
            </w:pPr>
          </w:p>
        </w:tc>
      </w:tr>
    </w:tbl>
    <w:p w14:paraId="7BCB1F8A">
      <w:pPr>
        <w:spacing w:before="62" w:line="231" w:lineRule="auto"/>
        <w:ind w:left="453" w:hanging="18"/>
        <w:rPr>
          <w:rFonts w:ascii="仿宋" w:hAnsi="仿宋" w:eastAsia="仿宋" w:cs="仿宋"/>
          <w:sz w:val="22"/>
          <w:szCs w:val="22"/>
        </w:rPr>
      </w:pPr>
      <w:r>
        <w:rPr>
          <w:rFonts w:ascii="仿宋" w:hAnsi="仿宋" w:eastAsia="仿宋" w:cs="仿宋"/>
          <w:spacing w:val="3"/>
          <w:sz w:val="22"/>
          <w:szCs w:val="22"/>
        </w:rPr>
        <w:t>注：1.有偏离的商务条款须在该表中逐一</w:t>
      </w:r>
      <w:r>
        <w:rPr>
          <w:rFonts w:ascii="仿宋" w:hAnsi="仿宋" w:eastAsia="仿宋" w:cs="仿宋"/>
          <w:spacing w:val="2"/>
          <w:sz w:val="22"/>
          <w:szCs w:val="22"/>
        </w:rPr>
        <w:t>列明，并在“投标文件的商务条款”栏填写具体应答</w:t>
      </w:r>
      <w:r>
        <w:rPr>
          <w:rFonts w:ascii="仿宋" w:hAnsi="仿宋" w:eastAsia="仿宋" w:cs="仿宋"/>
          <w:spacing w:val="6"/>
          <w:sz w:val="22"/>
          <w:szCs w:val="22"/>
        </w:rPr>
        <w:t>内容，在“偏离说明”中说明偏离具体情形。若无偏离请在“偏离说明”中填写“无偏离”</w:t>
      </w:r>
    </w:p>
    <w:p w14:paraId="7B3350BC">
      <w:pPr>
        <w:spacing w:before="171" w:line="106" w:lineRule="exact"/>
        <w:ind w:left="443"/>
        <w:rPr>
          <w:rFonts w:ascii="仿宋" w:hAnsi="仿宋" w:eastAsia="仿宋" w:cs="仿宋"/>
          <w:sz w:val="22"/>
          <w:szCs w:val="22"/>
        </w:rPr>
      </w:pPr>
      <w:r>
        <w:rPr>
          <w:rFonts w:ascii="仿宋" w:hAnsi="仿宋" w:eastAsia="仿宋" w:cs="仿宋"/>
          <w:position w:val="1"/>
          <w:sz w:val="22"/>
          <w:szCs w:val="22"/>
        </w:rPr>
        <w:t>。</w:t>
      </w:r>
    </w:p>
    <w:p w14:paraId="7EF8D37F">
      <w:pPr>
        <w:spacing w:before="54" w:line="222" w:lineRule="auto"/>
        <w:ind w:left="418"/>
        <w:rPr>
          <w:rFonts w:ascii="仿宋" w:hAnsi="仿宋" w:eastAsia="仿宋" w:cs="仿宋"/>
          <w:sz w:val="22"/>
          <w:szCs w:val="22"/>
        </w:rPr>
      </w:pPr>
      <w:r>
        <w:rPr>
          <w:rFonts w:ascii="仿宋" w:hAnsi="仿宋" w:eastAsia="仿宋" w:cs="仿宋"/>
          <w:spacing w:val="1"/>
          <w:sz w:val="22"/>
          <w:szCs w:val="22"/>
        </w:rPr>
        <w:t>2.未声明部分将被视为已接受采购文件要求，签约时未经招标方同意不得改变。</w:t>
      </w:r>
    </w:p>
    <w:p w14:paraId="25FE4CD1">
      <w:pPr>
        <w:spacing w:before="43" w:line="233" w:lineRule="auto"/>
        <w:ind w:left="426" w:right="326" w:hanging="6"/>
        <w:rPr>
          <w:rFonts w:ascii="仿宋" w:hAnsi="仿宋" w:eastAsia="仿宋" w:cs="仿宋"/>
          <w:sz w:val="22"/>
          <w:szCs w:val="22"/>
        </w:rPr>
      </w:pPr>
      <w:r>
        <w:rPr>
          <w:rFonts w:ascii="仿宋" w:hAnsi="仿宋" w:eastAsia="仿宋" w:cs="仿宋"/>
          <w:spacing w:val="7"/>
          <w:sz w:val="22"/>
          <w:szCs w:val="22"/>
        </w:rPr>
        <w:t>3.投标人可根据其投标内容进一步细化上述表格，并可增添其它表格或说明以便进一步明确</w:t>
      </w:r>
      <w:r>
        <w:rPr>
          <w:rFonts w:ascii="仿宋" w:hAnsi="仿宋" w:eastAsia="仿宋" w:cs="仿宋"/>
          <w:spacing w:val="-4"/>
          <w:sz w:val="22"/>
          <w:szCs w:val="22"/>
        </w:rPr>
        <w:t>投标内容。</w:t>
      </w:r>
    </w:p>
    <w:p w14:paraId="0F2E1D20">
      <w:pPr>
        <w:pStyle w:val="6"/>
        <w:spacing w:line="285" w:lineRule="auto"/>
      </w:pPr>
    </w:p>
    <w:p w14:paraId="7380D4D5">
      <w:pPr>
        <w:pStyle w:val="6"/>
        <w:spacing w:line="285" w:lineRule="auto"/>
      </w:pPr>
    </w:p>
    <w:p w14:paraId="47646A1E">
      <w:pPr>
        <w:pStyle w:val="6"/>
        <w:spacing w:line="285" w:lineRule="auto"/>
      </w:pPr>
    </w:p>
    <w:p w14:paraId="2B2F3165">
      <w:pPr>
        <w:spacing w:before="72" w:line="223" w:lineRule="auto"/>
        <w:ind w:left="364"/>
        <w:rPr>
          <w:rFonts w:hint="eastAsia" w:ascii="仿宋" w:hAnsi="仿宋" w:eastAsia="仿宋" w:cs="仿宋"/>
          <w:sz w:val="22"/>
          <w:szCs w:val="22"/>
          <w:lang w:eastAsia="zh-CN"/>
        </w:rPr>
      </w:pPr>
      <w:r>
        <w:rPr>
          <w:rFonts w:ascii="仿宋" w:hAnsi="仿宋" w:eastAsia="仿宋" w:cs="仿宋"/>
          <w:spacing w:val="2"/>
          <w:sz w:val="22"/>
          <w:szCs w:val="22"/>
        </w:rPr>
        <w:t>投标人</w:t>
      </w:r>
      <w:r>
        <w:rPr>
          <w:rFonts w:ascii="仿宋" w:hAnsi="仿宋" w:eastAsia="仿宋" w:cs="仿宋"/>
          <w:spacing w:val="-12"/>
          <w:sz w:val="22"/>
          <w:szCs w:val="22"/>
        </w:rPr>
        <w:t>：</w:t>
      </w:r>
      <w:r>
        <w:rPr>
          <w:rFonts w:ascii="仿宋" w:hAnsi="仿宋" w:eastAsia="仿宋" w:cs="仿宋"/>
          <w:spacing w:val="-12"/>
          <w:sz w:val="22"/>
          <w:szCs w:val="22"/>
          <w:u w:val="single" w:color="auto"/>
        </w:rPr>
        <w:t>（</w:t>
      </w:r>
      <w:r>
        <w:rPr>
          <w:rFonts w:ascii="仿宋" w:hAnsi="仿宋" w:eastAsia="仿宋" w:cs="仿宋"/>
          <w:spacing w:val="2"/>
          <w:sz w:val="22"/>
          <w:szCs w:val="22"/>
          <w:u w:val="single" w:color="auto"/>
        </w:rPr>
        <w:t>公章）</w:t>
      </w:r>
    </w:p>
    <w:p w14:paraId="1FE7B9A4">
      <w:pPr>
        <w:spacing w:before="187" w:line="223" w:lineRule="auto"/>
        <w:ind w:left="379"/>
        <w:rPr>
          <w:rFonts w:hint="eastAsia" w:ascii="仿宋" w:hAnsi="仿宋" w:eastAsia="仿宋" w:cs="仿宋"/>
          <w:sz w:val="22"/>
          <w:szCs w:val="22"/>
          <w:lang w:eastAsia="zh-CN"/>
        </w:rPr>
      </w:pPr>
      <w:r>
        <w:rPr>
          <w:rFonts w:ascii="仿宋" w:hAnsi="仿宋" w:eastAsia="仿宋" w:cs="仿宋"/>
          <w:spacing w:val="5"/>
          <w:sz w:val="22"/>
          <w:szCs w:val="22"/>
        </w:rPr>
        <w:t>法定代表人或其授权代理人</w:t>
      </w:r>
      <w:r>
        <w:rPr>
          <w:rFonts w:ascii="仿宋" w:hAnsi="仿宋" w:eastAsia="仿宋" w:cs="仿宋"/>
          <w:spacing w:val="-1"/>
          <w:sz w:val="22"/>
          <w:szCs w:val="22"/>
        </w:rPr>
        <w:t>：</w:t>
      </w:r>
      <w:r>
        <w:rPr>
          <w:rFonts w:ascii="仿宋" w:hAnsi="仿宋" w:eastAsia="仿宋" w:cs="仿宋"/>
          <w:spacing w:val="-1"/>
          <w:sz w:val="22"/>
          <w:szCs w:val="22"/>
          <w:u w:val="single" w:color="auto"/>
        </w:rPr>
        <w:t>（</w:t>
      </w:r>
      <w:r>
        <w:rPr>
          <w:rFonts w:ascii="仿宋" w:hAnsi="仿宋" w:eastAsia="仿宋" w:cs="仿宋"/>
          <w:spacing w:val="5"/>
          <w:sz w:val="22"/>
          <w:szCs w:val="22"/>
          <w:u w:val="single" w:color="auto"/>
        </w:rPr>
        <w:t>签字或签章）</w:t>
      </w:r>
    </w:p>
    <w:p w14:paraId="78D3778F">
      <w:pPr>
        <w:pStyle w:val="6"/>
        <w:spacing w:line="268" w:lineRule="auto"/>
      </w:pPr>
    </w:p>
    <w:p w14:paraId="087FFDDC">
      <w:pPr>
        <w:pStyle w:val="6"/>
        <w:spacing w:line="269" w:lineRule="auto"/>
      </w:pPr>
    </w:p>
    <w:p w14:paraId="7183547F">
      <w:pPr>
        <w:spacing w:before="72" w:line="190" w:lineRule="auto"/>
        <w:ind w:left="457"/>
        <w:rPr>
          <w:rFonts w:ascii="仿宋" w:hAnsi="仿宋" w:eastAsia="仿宋" w:cs="仿宋"/>
          <w:sz w:val="22"/>
          <w:szCs w:val="22"/>
        </w:rPr>
      </w:pPr>
      <w:r>
        <w:rPr>
          <w:rFonts w:ascii="仿宋" w:hAnsi="仿宋" w:eastAsia="仿宋" w:cs="仿宋"/>
          <w:spacing w:val="-14"/>
          <w:sz w:val="22"/>
          <w:szCs w:val="22"/>
        </w:rPr>
        <w:t>日期：年月日</w:t>
      </w:r>
    </w:p>
    <w:p w14:paraId="5EAFD21C">
      <w:pPr>
        <w:spacing w:line="190" w:lineRule="auto"/>
        <w:rPr>
          <w:rFonts w:ascii="仿宋" w:hAnsi="仿宋" w:eastAsia="仿宋" w:cs="仿宋"/>
          <w:sz w:val="22"/>
          <w:szCs w:val="22"/>
        </w:rPr>
        <w:sectPr>
          <w:type w:val="continuous"/>
          <w:pgSz w:w="11906" w:h="16839"/>
          <w:pgMar w:top="1229" w:right="983" w:bottom="1046" w:left="1080" w:header="967" w:footer="877" w:gutter="0"/>
          <w:pgBorders>
            <w:top w:val="none" w:sz="0" w:space="0"/>
            <w:left w:val="none" w:sz="0" w:space="0"/>
            <w:bottom w:val="none" w:sz="0" w:space="0"/>
            <w:right w:val="none" w:sz="0" w:space="0"/>
          </w:pgBorders>
          <w:pgNumType w:fmt="decimal"/>
          <w:cols w:equalWidth="0" w:num="1">
            <w:col w:w="9843"/>
          </w:cols>
        </w:sectPr>
      </w:pPr>
    </w:p>
    <w:p w14:paraId="4DBA8F7C">
      <w:pPr>
        <w:pStyle w:val="6"/>
        <w:spacing w:line="267" w:lineRule="auto"/>
      </w:pPr>
      <w:r>
        <w:pict>
          <v:shape id="_x0000_s2078" o:spid="_x0000_s2078" style="position:absolute;left:0pt;margin-left:54pt;margin-top:62.4pt;height:1pt;width:487.3pt;mso-position-horizontal-relative:page;mso-position-vertical-relative:page;z-index:251701248;mso-width-relative:page;mso-height-relative:page;" fillcolor="#000000" filled="t" stroked="f" coordsize="9745,20" o:allowincell="f" path="m0,0l9745,0,9745,19,0,19,0,0xe">
            <v:path/>
            <v:fill on="t" focussize="0,0"/>
            <v:stroke on="f"/>
            <v:imagedata o:title=""/>
            <o:lock v:ext="edit"/>
          </v:shape>
        </w:pict>
      </w:r>
    </w:p>
    <w:p w14:paraId="6C5718A8">
      <w:pPr>
        <w:pStyle w:val="6"/>
        <w:spacing w:line="268" w:lineRule="auto"/>
      </w:pPr>
    </w:p>
    <w:p w14:paraId="2F5687A6">
      <w:pPr>
        <w:spacing w:line="360" w:lineRule="auto"/>
        <w:jc w:val="center"/>
        <w:rPr>
          <w:rFonts w:hint="eastAsia" w:ascii="宋体" w:hAnsi="宋体" w:cs="宋体"/>
          <w:b/>
          <w:sz w:val="22"/>
          <w:szCs w:val="22"/>
        </w:rPr>
      </w:pPr>
      <w:r>
        <w:rPr>
          <w:rFonts w:hint="eastAsia" w:ascii="宋体" w:hAnsi="宋体" w:eastAsia="宋体" w:cs="宋体"/>
          <w:b/>
          <w:sz w:val="22"/>
          <w:szCs w:val="22"/>
          <w:lang w:eastAsia="zh-CN"/>
        </w:rPr>
        <w:t>附件</w:t>
      </w:r>
      <w:r>
        <w:rPr>
          <w:rFonts w:hint="eastAsia" w:ascii="宋体" w:hAnsi="宋体" w:eastAsia="宋体" w:cs="宋体"/>
          <w:b/>
          <w:sz w:val="22"/>
          <w:szCs w:val="22"/>
          <w:lang w:val="en-US" w:eastAsia="zh-CN"/>
        </w:rPr>
        <w:t>5</w:t>
      </w:r>
      <w:r>
        <w:rPr>
          <w:rFonts w:hint="eastAsia" w:ascii="宋体" w:hAnsi="宋体" w:cs="宋体"/>
          <w:b/>
          <w:sz w:val="22"/>
          <w:szCs w:val="22"/>
        </w:rPr>
        <w:t>资格证明文件</w:t>
      </w:r>
    </w:p>
    <w:p w14:paraId="60EC5C84">
      <w:pPr>
        <w:tabs>
          <w:tab w:val="left" w:pos="8640"/>
        </w:tabs>
        <w:spacing w:line="360" w:lineRule="auto"/>
        <w:ind w:right="281" w:rightChars="134" w:firstLine="480"/>
        <w:rPr>
          <w:rFonts w:hint="eastAsia" w:ascii="宋体" w:hAnsi="宋体" w:cs="宋体"/>
          <w:b/>
          <w:sz w:val="22"/>
          <w:szCs w:val="22"/>
        </w:rPr>
      </w:pPr>
      <w:r>
        <w:rPr>
          <w:rFonts w:hint="eastAsia" w:ascii="宋体" w:hAnsi="宋体" w:cs="宋体"/>
          <w:b/>
          <w:sz w:val="22"/>
          <w:szCs w:val="22"/>
        </w:rPr>
        <w:t>附件</w:t>
      </w:r>
      <w:r>
        <w:rPr>
          <w:rFonts w:hint="eastAsia" w:ascii="宋体" w:hAnsi="宋体" w:eastAsia="宋体" w:cs="宋体"/>
          <w:b/>
          <w:sz w:val="22"/>
          <w:szCs w:val="22"/>
          <w:lang w:val="en-US" w:eastAsia="zh-CN"/>
        </w:rPr>
        <w:t>5</w:t>
      </w:r>
      <w:r>
        <w:rPr>
          <w:rFonts w:hint="eastAsia" w:ascii="宋体" w:hAnsi="宋体" w:cs="宋体"/>
          <w:b/>
          <w:sz w:val="22"/>
          <w:szCs w:val="22"/>
        </w:rPr>
        <w:t>-1有效的企业法人营业执照复印件或事业单位法人证书复印件（复印件须加盖投标人公章）；</w:t>
      </w:r>
    </w:p>
    <w:p w14:paraId="49B2DA73">
      <w:pPr>
        <w:spacing w:line="360" w:lineRule="auto"/>
        <w:jc w:val="left"/>
        <w:rPr>
          <w:rFonts w:hint="eastAsia" w:ascii="宋体" w:hAnsi="宋体" w:cs="宋体"/>
          <w:b/>
          <w:sz w:val="22"/>
          <w:szCs w:val="22"/>
        </w:rPr>
      </w:pPr>
    </w:p>
    <w:p w14:paraId="6C18F445">
      <w:pPr>
        <w:pStyle w:val="8"/>
        <w:ind w:left="902" w:hanging="482"/>
        <w:rPr>
          <w:rFonts w:hint="eastAsia" w:ascii="宋体" w:hAnsi="宋体" w:eastAsia="宋体" w:cs="宋体"/>
          <w:b/>
          <w:sz w:val="22"/>
          <w:szCs w:val="22"/>
        </w:rPr>
      </w:pPr>
    </w:p>
    <w:p w14:paraId="09B68816">
      <w:pPr>
        <w:pStyle w:val="9"/>
        <w:rPr>
          <w:rFonts w:hint="eastAsia" w:hAnsi="宋体" w:cs="宋体"/>
          <w:b/>
          <w:sz w:val="22"/>
          <w:szCs w:val="22"/>
        </w:rPr>
      </w:pPr>
    </w:p>
    <w:p w14:paraId="25077DA9">
      <w:pPr>
        <w:pStyle w:val="9"/>
        <w:rPr>
          <w:rFonts w:hint="eastAsia" w:hAnsi="宋体" w:cs="宋体"/>
          <w:b/>
          <w:sz w:val="22"/>
          <w:szCs w:val="22"/>
        </w:rPr>
      </w:pPr>
    </w:p>
    <w:p w14:paraId="413741E1">
      <w:pPr>
        <w:pStyle w:val="9"/>
        <w:rPr>
          <w:rFonts w:hint="eastAsia" w:hAnsi="宋体" w:cs="宋体"/>
          <w:b/>
          <w:sz w:val="22"/>
          <w:szCs w:val="22"/>
        </w:rPr>
      </w:pPr>
    </w:p>
    <w:p w14:paraId="3145B947">
      <w:pPr>
        <w:pStyle w:val="9"/>
        <w:rPr>
          <w:rFonts w:hint="eastAsia" w:hAnsi="宋体" w:cs="宋体"/>
          <w:b/>
          <w:sz w:val="22"/>
          <w:szCs w:val="22"/>
        </w:rPr>
      </w:pPr>
    </w:p>
    <w:p w14:paraId="3AF2F8BD">
      <w:pPr>
        <w:pStyle w:val="9"/>
        <w:rPr>
          <w:rFonts w:hint="eastAsia" w:hAnsi="宋体" w:cs="宋体"/>
          <w:b/>
          <w:sz w:val="22"/>
          <w:szCs w:val="22"/>
        </w:rPr>
      </w:pPr>
    </w:p>
    <w:p w14:paraId="10EF908B">
      <w:pPr>
        <w:spacing w:line="360" w:lineRule="auto"/>
        <w:jc w:val="left"/>
        <w:rPr>
          <w:rFonts w:hint="eastAsia" w:ascii="宋体" w:hAnsi="宋体" w:cs="宋体"/>
          <w:b/>
          <w:sz w:val="22"/>
          <w:szCs w:val="22"/>
        </w:rPr>
      </w:pPr>
      <w:r>
        <w:rPr>
          <w:rFonts w:hint="eastAsia" w:ascii="宋体" w:hAnsi="宋体" w:cs="宋体"/>
          <w:b/>
          <w:sz w:val="22"/>
          <w:szCs w:val="22"/>
        </w:rPr>
        <w:t>附件</w:t>
      </w:r>
      <w:r>
        <w:rPr>
          <w:rFonts w:hint="eastAsia" w:ascii="宋体" w:hAnsi="宋体" w:eastAsia="宋体" w:cs="宋体"/>
          <w:b/>
          <w:sz w:val="22"/>
          <w:szCs w:val="22"/>
          <w:lang w:val="en-US" w:eastAsia="zh-CN"/>
        </w:rPr>
        <w:t>5</w:t>
      </w:r>
      <w:r>
        <w:rPr>
          <w:rFonts w:hint="eastAsia" w:ascii="宋体" w:hAnsi="宋体" w:cs="宋体"/>
          <w:b/>
          <w:sz w:val="22"/>
          <w:szCs w:val="22"/>
        </w:rPr>
        <w:t xml:space="preserve">-2 法定代表人身份证明书及授权委托书                </w:t>
      </w:r>
    </w:p>
    <w:p w14:paraId="0E7CF78B">
      <w:pPr>
        <w:spacing w:line="360" w:lineRule="auto"/>
        <w:jc w:val="center"/>
        <w:rPr>
          <w:rFonts w:hint="eastAsia" w:ascii="宋体" w:hAnsi="宋体" w:cs="宋体"/>
          <w:sz w:val="22"/>
          <w:szCs w:val="22"/>
        </w:rPr>
      </w:pPr>
      <w:r>
        <w:rPr>
          <w:rFonts w:hint="eastAsia" w:ascii="宋体" w:hAnsi="宋体" w:cs="宋体"/>
          <w:b/>
          <w:sz w:val="22"/>
          <w:szCs w:val="22"/>
        </w:rPr>
        <w:t>法定代表人身份证明书</w:t>
      </w:r>
    </w:p>
    <w:p w14:paraId="7C77A31C">
      <w:pPr>
        <w:spacing w:line="360" w:lineRule="auto"/>
        <w:rPr>
          <w:rFonts w:hint="eastAsia" w:ascii="宋体" w:hAnsi="宋体" w:cs="宋体"/>
          <w:sz w:val="22"/>
          <w:szCs w:val="22"/>
          <w:u w:val="single"/>
        </w:rPr>
      </w:pPr>
      <w:r>
        <w:rPr>
          <w:rFonts w:hint="eastAsia" w:ascii="宋体" w:hAnsi="宋体" w:cs="宋体"/>
          <w:sz w:val="22"/>
          <w:szCs w:val="22"/>
        </w:rPr>
        <w:t>单位名称：</w:t>
      </w:r>
      <w:r>
        <w:rPr>
          <w:rFonts w:hint="eastAsia" w:ascii="宋体" w:hAnsi="宋体" w:cs="宋体"/>
          <w:sz w:val="22"/>
          <w:szCs w:val="22"/>
          <w:u w:val="single"/>
        </w:rPr>
        <w:t xml:space="preserve">                                                   </w:t>
      </w:r>
    </w:p>
    <w:p w14:paraId="68BCE393">
      <w:pPr>
        <w:spacing w:line="360" w:lineRule="auto"/>
        <w:rPr>
          <w:rFonts w:hint="eastAsia" w:ascii="宋体" w:hAnsi="宋体" w:cs="宋体"/>
          <w:sz w:val="22"/>
          <w:szCs w:val="22"/>
          <w:u w:val="single"/>
        </w:rPr>
      </w:pPr>
      <w:r>
        <w:rPr>
          <w:rFonts w:hint="eastAsia" w:ascii="宋体" w:hAnsi="宋体" w:cs="宋体"/>
          <w:sz w:val="22"/>
          <w:szCs w:val="22"/>
        </w:rPr>
        <w:t>企业类型：</w:t>
      </w:r>
      <w:r>
        <w:rPr>
          <w:rFonts w:hint="eastAsia" w:ascii="宋体" w:hAnsi="宋体" w:cs="宋体"/>
          <w:sz w:val="22"/>
          <w:szCs w:val="22"/>
          <w:u w:val="single"/>
        </w:rPr>
        <w:t xml:space="preserve">                                                   </w:t>
      </w:r>
    </w:p>
    <w:p w14:paraId="4D756FB1">
      <w:pPr>
        <w:spacing w:line="360" w:lineRule="auto"/>
        <w:rPr>
          <w:rFonts w:hint="eastAsia" w:ascii="宋体" w:hAnsi="宋体" w:cs="宋体"/>
          <w:sz w:val="22"/>
          <w:szCs w:val="22"/>
          <w:u w:val="single"/>
        </w:rPr>
      </w:pPr>
      <w:r>
        <w:rPr>
          <w:rFonts w:hint="eastAsia" w:ascii="宋体" w:hAnsi="宋体" w:cs="宋体"/>
          <w:sz w:val="22"/>
          <w:szCs w:val="22"/>
        </w:rPr>
        <w:t>地    址：</w:t>
      </w:r>
      <w:r>
        <w:rPr>
          <w:rFonts w:hint="eastAsia" w:ascii="宋体" w:hAnsi="宋体" w:cs="宋体"/>
          <w:sz w:val="22"/>
          <w:szCs w:val="22"/>
          <w:u w:val="single"/>
        </w:rPr>
        <w:t xml:space="preserve">                                                   </w:t>
      </w:r>
    </w:p>
    <w:p w14:paraId="525EC650">
      <w:pPr>
        <w:spacing w:line="360" w:lineRule="auto"/>
        <w:rPr>
          <w:rFonts w:hint="eastAsia" w:ascii="宋体" w:hAnsi="宋体" w:cs="宋体"/>
          <w:sz w:val="22"/>
          <w:szCs w:val="22"/>
          <w:u w:val="single"/>
        </w:rPr>
      </w:pPr>
      <w:r>
        <w:rPr>
          <w:rFonts w:hint="eastAsia" w:ascii="宋体" w:hAnsi="宋体" w:cs="宋体"/>
          <w:sz w:val="22"/>
          <w:szCs w:val="22"/>
        </w:rPr>
        <w:t>营业期限：</w:t>
      </w:r>
      <w:r>
        <w:rPr>
          <w:rFonts w:hint="eastAsia" w:ascii="宋体" w:hAnsi="宋体" w:cs="宋体"/>
          <w:sz w:val="22"/>
          <w:szCs w:val="22"/>
          <w:u w:val="single"/>
        </w:rPr>
        <w:t xml:space="preserve">                                                   </w:t>
      </w:r>
    </w:p>
    <w:p w14:paraId="557DB037">
      <w:pPr>
        <w:spacing w:line="360" w:lineRule="auto"/>
        <w:rPr>
          <w:rFonts w:hint="eastAsia" w:ascii="宋体" w:hAnsi="宋体" w:cs="宋体"/>
          <w:sz w:val="22"/>
          <w:szCs w:val="22"/>
          <w:u w:val="single"/>
        </w:rPr>
      </w:pPr>
      <w:r>
        <w:rPr>
          <w:rFonts w:hint="eastAsia" w:ascii="宋体" w:hAnsi="宋体" w:cs="宋体"/>
          <w:sz w:val="22"/>
          <w:szCs w:val="22"/>
        </w:rPr>
        <w:t>成立时间：</w:t>
      </w:r>
      <w:r>
        <w:rPr>
          <w:rFonts w:hint="eastAsia" w:ascii="宋体" w:hAnsi="宋体" w:cs="宋体"/>
          <w:sz w:val="22"/>
          <w:szCs w:val="22"/>
          <w:u w:val="single"/>
        </w:rPr>
        <w:t xml:space="preserve">                                                   </w:t>
      </w:r>
    </w:p>
    <w:p w14:paraId="26BF7F68">
      <w:pPr>
        <w:spacing w:line="360" w:lineRule="auto"/>
        <w:rPr>
          <w:rFonts w:hint="eastAsia" w:ascii="宋体" w:hAnsi="宋体" w:cs="宋体"/>
          <w:sz w:val="22"/>
          <w:szCs w:val="22"/>
          <w:u w:val="single"/>
        </w:rPr>
      </w:pPr>
    </w:p>
    <w:p w14:paraId="5F0889BA">
      <w:pPr>
        <w:spacing w:line="360" w:lineRule="auto"/>
        <w:rPr>
          <w:rFonts w:hint="eastAsia" w:ascii="宋体" w:hAnsi="宋体" w:cs="宋体"/>
          <w:sz w:val="22"/>
          <w:szCs w:val="22"/>
          <w:u w:val="single"/>
        </w:rPr>
      </w:pPr>
      <w:r>
        <w:rPr>
          <w:rFonts w:hint="eastAsia" w:ascii="宋体" w:hAnsi="宋体" w:cs="宋体"/>
          <w:sz w:val="22"/>
          <w:szCs w:val="22"/>
        </w:rPr>
        <w:t>姓名：</w:t>
      </w:r>
      <w:r>
        <w:rPr>
          <w:rFonts w:hint="eastAsia" w:ascii="宋体" w:hAnsi="宋体" w:cs="宋体"/>
          <w:sz w:val="22"/>
          <w:szCs w:val="22"/>
          <w:u w:val="single"/>
        </w:rPr>
        <w:t xml:space="preserve">              </w:t>
      </w:r>
      <w:r>
        <w:rPr>
          <w:rFonts w:hint="eastAsia" w:ascii="宋体" w:hAnsi="宋体" w:cs="宋体"/>
          <w:sz w:val="22"/>
          <w:szCs w:val="22"/>
        </w:rPr>
        <w:t xml:space="preserve">   性别：</w:t>
      </w:r>
      <w:r>
        <w:rPr>
          <w:rFonts w:hint="eastAsia" w:ascii="宋体" w:hAnsi="宋体" w:cs="宋体"/>
          <w:sz w:val="22"/>
          <w:szCs w:val="22"/>
          <w:u w:val="single"/>
        </w:rPr>
        <w:t xml:space="preserve">              </w:t>
      </w:r>
      <w:r>
        <w:rPr>
          <w:rFonts w:hint="eastAsia" w:ascii="宋体" w:hAnsi="宋体" w:cs="宋体"/>
          <w:sz w:val="22"/>
          <w:szCs w:val="22"/>
        </w:rPr>
        <w:t xml:space="preserve">   年龄：</w:t>
      </w:r>
      <w:r>
        <w:rPr>
          <w:rFonts w:hint="eastAsia" w:ascii="宋体" w:hAnsi="宋体" w:cs="宋体"/>
          <w:sz w:val="22"/>
          <w:szCs w:val="22"/>
          <w:u w:val="single"/>
        </w:rPr>
        <w:t xml:space="preserve">              </w:t>
      </w:r>
      <w:r>
        <w:rPr>
          <w:rFonts w:hint="eastAsia" w:ascii="宋体" w:hAnsi="宋体" w:cs="宋体"/>
          <w:sz w:val="22"/>
          <w:szCs w:val="22"/>
        </w:rPr>
        <w:t xml:space="preserve">  职务：</w:t>
      </w:r>
      <w:r>
        <w:rPr>
          <w:rFonts w:hint="eastAsia" w:ascii="宋体" w:hAnsi="宋体" w:cs="宋体"/>
          <w:sz w:val="22"/>
          <w:szCs w:val="22"/>
          <w:u w:val="single"/>
        </w:rPr>
        <w:t xml:space="preserve">               </w:t>
      </w:r>
    </w:p>
    <w:p w14:paraId="6FFBD522">
      <w:pPr>
        <w:spacing w:line="360" w:lineRule="auto"/>
        <w:rPr>
          <w:rFonts w:hint="eastAsia" w:ascii="宋体" w:hAnsi="宋体" w:cs="宋体"/>
          <w:sz w:val="22"/>
          <w:szCs w:val="22"/>
        </w:rPr>
      </w:pPr>
      <w:r>
        <w:rPr>
          <w:rFonts w:hint="eastAsia" w:ascii="宋体" w:hAnsi="宋体" w:cs="宋体"/>
          <w:sz w:val="22"/>
          <w:szCs w:val="22"/>
        </w:rPr>
        <w:t xml:space="preserve">系 </w:t>
      </w:r>
      <w:r>
        <w:rPr>
          <w:rFonts w:hint="eastAsia" w:ascii="宋体" w:hAnsi="宋体" w:cs="宋体"/>
          <w:sz w:val="22"/>
          <w:szCs w:val="22"/>
          <w:u w:val="single"/>
        </w:rPr>
        <w:t xml:space="preserve">         （投标单位名称）               </w:t>
      </w:r>
      <w:r>
        <w:rPr>
          <w:rFonts w:hint="eastAsia" w:ascii="宋体" w:hAnsi="宋体" w:cs="宋体"/>
          <w:sz w:val="22"/>
          <w:szCs w:val="22"/>
        </w:rPr>
        <w:t>的法定代表人。</w:t>
      </w:r>
    </w:p>
    <w:p w14:paraId="73530437">
      <w:pPr>
        <w:spacing w:line="360" w:lineRule="auto"/>
        <w:rPr>
          <w:rFonts w:hint="eastAsia" w:ascii="宋体" w:hAnsi="宋体" w:cs="宋体"/>
          <w:sz w:val="22"/>
          <w:szCs w:val="22"/>
        </w:rPr>
      </w:pPr>
    </w:p>
    <w:p w14:paraId="611D3C2B">
      <w:pPr>
        <w:spacing w:line="360" w:lineRule="auto"/>
        <w:rPr>
          <w:rFonts w:hint="eastAsia" w:ascii="宋体" w:hAnsi="宋体" w:cs="宋体"/>
          <w:sz w:val="22"/>
          <w:szCs w:val="22"/>
        </w:rPr>
      </w:pPr>
      <w:r>
        <w:rPr>
          <w:rFonts w:hint="eastAsia" w:ascii="宋体" w:hAnsi="宋体" w:cs="宋体"/>
          <w:sz w:val="22"/>
          <w:szCs w:val="22"/>
        </w:rPr>
        <w:t>特此证明。</w:t>
      </w:r>
    </w:p>
    <w:p w14:paraId="433B3DAD">
      <w:pPr>
        <w:wordWrap w:val="0"/>
        <w:spacing w:line="360" w:lineRule="auto"/>
        <w:jc w:val="left"/>
        <w:rPr>
          <w:rFonts w:hint="eastAsia" w:ascii="宋体" w:hAnsi="宋体" w:cs="宋体"/>
          <w:sz w:val="22"/>
          <w:szCs w:val="22"/>
          <w:u w:val="single"/>
        </w:rPr>
      </w:pPr>
      <w:r>
        <w:rPr>
          <w:rFonts w:hint="eastAsia" w:ascii="宋体" w:hAnsi="宋体" w:cs="宋体"/>
          <w:sz w:val="22"/>
          <w:szCs w:val="22"/>
        </w:rPr>
        <w:t xml:space="preserve">                                           投标人名称（盖章）：</w:t>
      </w:r>
    </w:p>
    <w:p w14:paraId="4490E0D8">
      <w:pPr>
        <w:spacing w:line="360" w:lineRule="auto"/>
        <w:ind w:firstLine="570"/>
        <w:jc w:val="left"/>
        <w:rPr>
          <w:rFonts w:hint="eastAsia" w:ascii="宋体" w:hAnsi="宋体" w:cs="宋体"/>
          <w:sz w:val="22"/>
          <w:szCs w:val="22"/>
        </w:rPr>
      </w:pPr>
      <w:r>
        <w:rPr>
          <w:rFonts w:hint="eastAsia" w:ascii="宋体" w:hAnsi="宋体" w:cs="宋体"/>
          <w:sz w:val="22"/>
          <w:szCs w:val="22"/>
        </w:rPr>
        <w:t xml:space="preserve">                                      日  期： 年 月 日</w:t>
      </w:r>
    </w:p>
    <w:p w14:paraId="14FE0607">
      <w:pPr>
        <w:spacing w:line="360" w:lineRule="auto"/>
        <w:rPr>
          <w:rFonts w:hint="eastAsia" w:ascii="宋体" w:hAnsi="宋体" w:cs="宋体"/>
          <w:b/>
          <w:bCs/>
          <w:sz w:val="22"/>
          <w:szCs w:val="22"/>
        </w:rPr>
      </w:pPr>
      <w:r>
        <w:rPr>
          <w:rFonts w:hint="eastAsia" w:ascii="宋体" w:hAnsi="宋体" w:cs="宋体"/>
          <w:b/>
          <w:bCs/>
          <w:sz w:val="22"/>
          <w:szCs w:val="22"/>
        </w:rPr>
        <w:t>备注：后附法定代表人身份证正反面复印件</w:t>
      </w:r>
    </w:p>
    <w:p w14:paraId="60EABE87">
      <w:pPr>
        <w:spacing w:line="360" w:lineRule="auto"/>
        <w:jc w:val="left"/>
        <w:rPr>
          <w:rFonts w:hint="eastAsia" w:ascii="宋体" w:hAnsi="宋体" w:cs="宋体"/>
          <w:b/>
          <w:sz w:val="22"/>
          <w:szCs w:val="22"/>
        </w:rPr>
      </w:pPr>
    </w:p>
    <w:p w14:paraId="2FE5112A">
      <w:pPr>
        <w:spacing w:line="360" w:lineRule="auto"/>
        <w:jc w:val="left"/>
        <w:rPr>
          <w:rFonts w:hint="eastAsia" w:ascii="宋体" w:hAnsi="宋体" w:cs="宋体"/>
          <w:b/>
          <w:sz w:val="22"/>
          <w:szCs w:val="22"/>
        </w:rPr>
      </w:pPr>
    </w:p>
    <w:p w14:paraId="62AAA11D">
      <w:pPr>
        <w:pStyle w:val="13"/>
        <w:spacing w:before="120" w:after="120"/>
        <w:rPr>
          <w:rFonts w:hint="eastAsia" w:cs="宋体"/>
          <w:sz w:val="22"/>
          <w:szCs w:val="22"/>
        </w:rPr>
      </w:pPr>
    </w:p>
    <w:p w14:paraId="1E3503CF">
      <w:pPr>
        <w:spacing w:line="360" w:lineRule="auto"/>
        <w:jc w:val="center"/>
        <w:rPr>
          <w:rFonts w:hint="eastAsia" w:ascii="宋体" w:hAnsi="宋体" w:cs="宋体"/>
          <w:b/>
          <w:sz w:val="22"/>
          <w:szCs w:val="22"/>
        </w:rPr>
      </w:pPr>
      <w:r>
        <w:rPr>
          <w:rFonts w:hint="eastAsia" w:ascii="宋体" w:hAnsi="宋体" w:cs="宋体"/>
          <w:b/>
          <w:sz w:val="22"/>
          <w:szCs w:val="22"/>
        </w:rPr>
        <w:br w:type="page"/>
      </w:r>
      <w:r>
        <w:rPr>
          <w:rFonts w:hint="eastAsia" w:ascii="宋体" w:hAnsi="宋体" w:cs="宋体"/>
          <w:b/>
          <w:sz w:val="22"/>
          <w:szCs w:val="22"/>
        </w:rPr>
        <w:t>法定代表人授权书格式</w:t>
      </w:r>
    </w:p>
    <w:p w14:paraId="3D008D57">
      <w:pPr>
        <w:spacing w:line="360" w:lineRule="auto"/>
        <w:ind w:firstLine="435"/>
        <w:rPr>
          <w:rFonts w:hint="eastAsia" w:ascii="宋体" w:hAnsi="宋体" w:cs="宋体"/>
          <w:sz w:val="22"/>
          <w:szCs w:val="22"/>
        </w:rPr>
      </w:pPr>
      <w:r>
        <w:rPr>
          <w:rFonts w:hint="eastAsia" w:ascii="宋体" w:hAnsi="宋体" w:cs="宋体"/>
          <w:sz w:val="22"/>
          <w:szCs w:val="22"/>
        </w:rPr>
        <w:t xml:space="preserve"> 本授权书声明：注册于</w:t>
      </w:r>
      <w:r>
        <w:rPr>
          <w:rFonts w:hint="eastAsia" w:ascii="宋体" w:hAnsi="宋体" w:cs="宋体"/>
          <w:sz w:val="22"/>
          <w:szCs w:val="22"/>
          <w:u w:val="single"/>
        </w:rPr>
        <w:t>（地区的名称）</w:t>
      </w:r>
      <w:r>
        <w:rPr>
          <w:rFonts w:hint="eastAsia" w:ascii="宋体" w:hAnsi="宋体" w:cs="宋体"/>
          <w:sz w:val="22"/>
          <w:szCs w:val="22"/>
        </w:rPr>
        <w:t>的（</w:t>
      </w:r>
      <w:r>
        <w:rPr>
          <w:rFonts w:hint="eastAsia" w:ascii="宋体" w:hAnsi="宋体" w:cs="宋体"/>
          <w:sz w:val="22"/>
          <w:szCs w:val="22"/>
          <w:u w:val="single"/>
        </w:rPr>
        <w:t>公司名称），</w:t>
      </w:r>
      <w:r>
        <w:rPr>
          <w:rFonts w:hint="eastAsia" w:ascii="宋体" w:hAnsi="宋体" w:cs="宋体"/>
          <w:sz w:val="22"/>
          <w:szCs w:val="22"/>
        </w:rPr>
        <w:t>在下面签字的法人代表</w:t>
      </w:r>
      <w:r>
        <w:rPr>
          <w:rFonts w:hint="eastAsia" w:ascii="宋体" w:hAnsi="宋体" w:cs="宋体"/>
          <w:sz w:val="22"/>
          <w:szCs w:val="22"/>
          <w:u w:val="single"/>
        </w:rPr>
        <w:t>（姓名、职务、身份证号码），</w:t>
      </w:r>
      <w:r>
        <w:rPr>
          <w:rFonts w:hint="eastAsia" w:ascii="宋体" w:hAnsi="宋体" w:cs="宋体"/>
          <w:sz w:val="22"/>
          <w:szCs w:val="22"/>
        </w:rPr>
        <w:t>代表本公司授权在下面签字的</w:t>
      </w:r>
      <w:r>
        <w:rPr>
          <w:rFonts w:hint="eastAsia" w:ascii="宋体" w:hAnsi="宋体" w:cs="宋体"/>
          <w:sz w:val="22"/>
          <w:szCs w:val="22"/>
          <w:u w:val="single"/>
        </w:rPr>
        <w:t>（被授权人的姓名、职务、身份证号码）</w:t>
      </w:r>
      <w:r>
        <w:rPr>
          <w:rFonts w:hint="eastAsia" w:ascii="宋体" w:hAnsi="宋体" w:cs="宋体"/>
          <w:sz w:val="22"/>
          <w:szCs w:val="22"/>
        </w:rPr>
        <w:t>为本公司的合法代理人，就</w:t>
      </w:r>
      <w:r>
        <w:rPr>
          <w:rFonts w:hint="eastAsia" w:ascii="宋体" w:hAnsi="宋体" w:cs="宋体"/>
          <w:sz w:val="22"/>
          <w:szCs w:val="22"/>
          <w:u w:val="single"/>
        </w:rPr>
        <w:t>（项目名称/编号）</w:t>
      </w:r>
      <w:r>
        <w:rPr>
          <w:rFonts w:hint="eastAsia" w:ascii="宋体" w:hAnsi="宋体" w:cs="宋体"/>
          <w:sz w:val="22"/>
          <w:szCs w:val="22"/>
        </w:rPr>
        <w:t>的投标，以本公司的名义处理一切与之有关的事务。</w:t>
      </w:r>
    </w:p>
    <w:p w14:paraId="685536BF">
      <w:pPr>
        <w:spacing w:line="360" w:lineRule="auto"/>
        <w:ind w:firstLine="435"/>
        <w:rPr>
          <w:rFonts w:hint="eastAsia" w:ascii="宋体" w:hAnsi="宋体" w:cs="宋体"/>
          <w:sz w:val="22"/>
          <w:szCs w:val="22"/>
        </w:rPr>
      </w:pPr>
      <w:r>
        <w:rPr>
          <w:rFonts w:hint="eastAsia" w:ascii="宋体" w:hAnsi="宋体" w:cs="宋体"/>
          <w:sz w:val="22"/>
          <w:szCs w:val="22"/>
        </w:rPr>
        <w:t>本授权书于20</w:t>
      </w:r>
      <w:r>
        <w:rPr>
          <w:rFonts w:hint="eastAsia" w:ascii="宋体" w:hAnsi="宋体" w:cs="宋体"/>
          <w:sz w:val="22"/>
          <w:szCs w:val="22"/>
          <w:u w:val="single"/>
        </w:rPr>
        <w:t xml:space="preserve">   </w:t>
      </w:r>
      <w:r>
        <w:rPr>
          <w:rFonts w:hint="eastAsia" w:ascii="宋体" w:hAnsi="宋体" w:cs="宋体"/>
          <w:sz w:val="22"/>
          <w:szCs w:val="22"/>
        </w:rPr>
        <w:t>年</w:t>
      </w:r>
      <w:r>
        <w:rPr>
          <w:rFonts w:hint="eastAsia" w:ascii="宋体" w:hAnsi="宋体" w:cs="宋体"/>
          <w:sz w:val="22"/>
          <w:szCs w:val="22"/>
          <w:u w:val="single"/>
        </w:rPr>
        <w:t xml:space="preserve">   </w:t>
      </w:r>
      <w:r>
        <w:rPr>
          <w:rFonts w:hint="eastAsia" w:ascii="宋体" w:hAnsi="宋体" w:cs="宋体"/>
          <w:sz w:val="22"/>
          <w:szCs w:val="22"/>
        </w:rPr>
        <w:t>月</w:t>
      </w:r>
      <w:r>
        <w:rPr>
          <w:rFonts w:hint="eastAsia" w:ascii="宋体" w:hAnsi="宋体" w:cs="宋体"/>
          <w:sz w:val="22"/>
          <w:szCs w:val="22"/>
          <w:u w:val="single"/>
        </w:rPr>
        <w:t xml:space="preserve">   </w:t>
      </w:r>
      <w:r>
        <w:rPr>
          <w:rFonts w:hint="eastAsia" w:ascii="宋体" w:hAnsi="宋体" w:cs="宋体"/>
          <w:sz w:val="22"/>
          <w:szCs w:val="22"/>
        </w:rPr>
        <w:t>日签字生效，特此声明。</w:t>
      </w:r>
    </w:p>
    <w:p w14:paraId="19C488AE">
      <w:pPr>
        <w:spacing w:line="360" w:lineRule="auto"/>
        <w:ind w:firstLine="435"/>
        <w:rPr>
          <w:rFonts w:hint="eastAsia" w:ascii="宋体" w:hAnsi="宋体" w:cs="宋体"/>
          <w:sz w:val="22"/>
          <w:szCs w:val="22"/>
        </w:rPr>
      </w:pPr>
    </w:p>
    <w:p w14:paraId="1D0462DF">
      <w:pPr>
        <w:spacing w:line="360" w:lineRule="auto"/>
        <w:ind w:firstLine="435"/>
        <w:rPr>
          <w:rFonts w:hint="eastAsia" w:ascii="宋体" w:hAnsi="宋体" w:cs="宋体"/>
          <w:sz w:val="22"/>
          <w:szCs w:val="22"/>
        </w:rPr>
      </w:pPr>
      <w:r>
        <w:rPr>
          <w:rFonts w:hint="eastAsia" w:ascii="宋体" w:hAnsi="宋体" w:cs="宋体"/>
          <w:sz w:val="22"/>
          <w:szCs w:val="22"/>
        </w:rPr>
        <w:t>法定代表人盖章：</w:t>
      </w:r>
    </w:p>
    <w:p w14:paraId="54C46EA8">
      <w:pPr>
        <w:spacing w:line="360" w:lineRule="auto"/>
        <w:ind w:firstLine="435"/>
        <w:rPr>
          <w:rFonts w:hint="eastAsia" w:ascii="宋体" w:hAnsi="宋体" w:cs="宋体"/>
          <w:sz w:val="22"/>
          <w:szCs w:val="22"/>
          <w:u w:val="single"/>
        </w:rPr>
      </w:pPr>
      <w:r>
        <w:rPr>
          <w:rFonts w:hint="eastAsia" w:ascii="宋体" w:hAnsi="宋体" w:cs="宋体"/>
          <w:sz w:val="22"/>
          <w:szCs w:val="22"/>
        </w:rPr>
        <w:t>被授权人签字：</w:t>
      </w:r>
    </w:p>
    <w:p w14:paraId="3182041F">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公      章：</w:t>
      </w:r>
    </w:p>
    <w:p w14:paraId="3C392B4E">
      <w:pPr>
        <w:spacing w:line="360" w:lineRule="auto"/>
        <w:ind w:firstLine="435"/>
        <w:jc w:val="center"/>
        <w:rPr>
          <w:rFonts w:hint="eastAsia" w:ascii="宋体" w:hAnsi="宋体" w:cs="宋体"/>
          <w:sz w:val="22"/>
          <w:szCs w:val="22"/>
          <w:u w:val="single"/>
        </w:rPr>
      </w:pPr>
      <w:r>
        <w:rPr>
          <w:rFonts w:hint="eastAsia" w:ascii="宋体" w:hAnsi="宋体" w:cs="宋体"/>
          <w:sz w:val="22"/>
          <w:szCs w:val="22"/>
        </w:rPr>
        <w:t xml:space="preserve">                        授权日期：20</w:t>
      </w:r>
      <w:r>
        <w:rPr>
          <w:rFonts w:hint="eastAsia" w:ascii="宋体" w:hAnsi="宋体" w:cs="宋体"/>
          <w:sz w:val="22"/>
          <w:szCs w:val="22"/>
          <w:u w:val="single"/>
        </w:rPr>
        <w:t xml:space="preserve">   </w:t>
      </w:r>
      <w:r>
        <w:rPr>
          <w:rFonts w:hint="eastAsia" w:ascii="宋体" w:hAnsi="宋体" w:cs="宋体"/>
          <w:sz w:val="22"/>
          <w:szCs w:val="22"/>
        </w:rPr>
        <w:t>年</w:t>
      </w:r>
      <w:r>
        <w:rPr>
          <w:rFonts w:hint="eastAsia" w:ascii="宋体" w:hAnsi="宋体" w:cs="宋体"/>
          <w:sz w:val="22"/>
          <w:szCs w:val="22"/>
          <w:u w:val="single"/>
        </w:rPr>
        <w:t xml:space="preserve">   </w:t>
      </w:r>
      <w:r>
        <w:rPr>
          <w:rFonts w:hint="eastAsia" w:ascii="宋体" w:hAnsi="宋体" w:cs="宋体"/>
          <w:sz w:val="22"/>
          <w:szCs w:val="22"/>
        </w:rPr>
        <w:t>月</w:t>
      </w:r>
      <w:r>
        <w:rPr>
          <w:rFonts w:hint="eastAsia" w:ascii="宋体" w:hAnsi="宋体" w:cs="宋体"/>
          <w:sz w:val="22"/>
          <w:szCs w:val="22"/>
          <w:u w:val="single"/>
        </w:rPr>
        <w:t xml:space="preserve">   </w:t>
      </w:r>
      <w:r>
        <w:rPr>
          <w:rFonts w:hint="eastAsia" w:ascii="宋体" w:hAnsi="宋体" w:cs="宋体"/>
          <w:sz w:val="22"/>
          <w:szCs w:val="22"/>
        </w:rPr>
        <w:t>日</w:t>
      </w:r>
    </w:p>
    <w:p w14:paraId="19DCD7D8">
      <w:pPr>
        <w:spacing w:line="360" w:lineRule="auto"/>
        <w:rPr>
          <w:rFonts w:hint="eastAsia" w:ascii="宋体" w:hAnsi="宋体" w:cs="宋体"/>
          <w:b/>
          <w:sz w:val="22"/>
          <w:szCs w:val="22"/>
        </w:rPr>
      </w:pPr>
    </w:p>
    <w:p w14:paraId="6BB0D29D">
      <w:pPr>
        <w:spacing w:line="360" w:lineRule="auto"/>
        <w:rPr>
          <w:rFonts w:hint="eastAsia" w:ascii="宋体" w:hAnsi="宋体" w:cs="宋体"/>
          <w:b/>
          <w:sz w:val="22"/>
          <w:szCs w:val="22"/>
        </w:rPr>
      </w:pPr>
      <w:r>
        <w:rPr>
          <w:rFonts w:hint="eastAsia" w:ascii="宋体" w:hAnsi="宋体" w:cs="宋体"/>
          <w:b/>
          <w:sz w:val="22"/>
          <w:szCs w:val="22"/>
        </w:rPr>
        <w:t>注：1、法定代表人本人作为公司代理人前来参加，可不提供此项证明文件。</w:t>
      </w:r>
    </w:p>
    <w:p w14:paraId="6B2D3241">
      <w:pPr>
        <w:spacing w:line="360" w:lineRule="auto"/>
        <w:ind w:firstLine="440" w:firstLineChars="200"/>
        <w:rPr>
          <w:rFonts w:hint="eastAsia" w:ascii="宋体" w:hAnsi="宋体" w:cs="宋体"/>
          <w:b/>
          <w:sz w:val="22"/>
          <w:szCs w:val="22"/>
        </w:rPr>
      </w:pPr>
      <w:r>
        <w:rPr>
          <w:rFonts w:hint="eastAsia" w:ascii="宋体" w:hAnsi="宋体" w:cs="宋体"/>
          <w:b/>
          <w:sz w:val="22"/>
          <w:szCs w:val="22"/>
        </w:rPr>
        <w:t>2、授权书上须附有法定代表人和委托代理人的居民身份证复印，否则无效。</w:t>
      </w:r>
    </w:p>
    <w:p w14:paraId="01352F26">
      <w:pPr>
        <w:pStyle w:val="9"/>
        <w:rPr>
          <w:rFonts w:hint="eastAsia" w:hAnsi="宋体" w:cs="宋体"/>
          <w:b/>
          <w:sz w:val="22"/>
          <w:szCs w:val="22"/>
        </w:rPr>
      </w:pPr>
    </w:p>
    <w:p w14:paraId="1D0180A2">
      <w:pPr>
        <w:pStyle w:val="9"/>
        <w:rPr>
          <w:rFonts w:hint="eastAsia" w:hAnsi="宋体" w:cs="宋体"/>
          <w:b/>
          <w:sz w:val="22"/>
          <w:szCs w:val="22"/>
        </w:rPr>
      </w:pPr>
    </w:p>
    <w:p w14:paraId="359B8328">
      <w:pPr>
        <w:pStyle w:val="9"/>
        <w:rPr>
          <w:rFonts w:hint="eastAsia" w:hAnsi="宋体" w:cs="宋体"/>
          <w:sz w:val="22"/>
          <w:szCs w:val="22"/>
        </w:rPr>
      </w:pPr>
    </w:p>
    <w:p w14:paraId="7C674C35">
      <w:pPr>
        <w:spacing w:line="360" w:lineRule="auto"/>
        <w:rPr>
          <w:rFonts w:hint="eastAsia" w:ascii="宋体" w:hAnsi="宋体" w:cs="宋体"/>
          <w:b/>
          <w:sz w:val="22"/>
          <w:szCs w:val="22"/>
        </w:rPr>
      </w:pPr>
      <w:r>
        <w:rPr>
          <w:rFonts w:hint="eastAsia" w:ascii="宋体" w:hAnsi="宋体" w:cs="宋体"/>
          <w:b/>
          <w:sz w:val="22"/>
          <w:szCs w:val="22"/>
        </w:rPr>
        <w:t>附件</w:t>
      </w:r>
      <w:r>
        <w:rPr>
          <w:rFonts w:hint="eastAsia" w:ascii="宋体" w:hAnsi="宋体" w:eastAsia="宋体" w:cs="宋体"/>
          <w:b/>
          <w:sz w:val="22"/>
          <w:szCs w:val="22"/>
          <w:lang w:val="en-US" w:eastAsia="zh-CN"/>
        </w:rPr>
        <w:t>5</w:t>
      </w:r>
      <w:r>
        <w:rPr>
          <w:rFonts w:hint="eastAsia" w:ascii="宋体" w:hAnsi="宋体" w:cs="宋体"/>
          <w:b/>
          <w:sz w:val="22"/>
          <w:szCs w:val="22"/>
        </w:rPr>
        <w:t>-3投标人须提供202</w:t>
      </w:r>
      <w:r>
        <w:rPr>
          <w:rFonts w:hint="eastAsia" w:ascii="宋体" w:hAnsi="宋体" w:cs="宋体"/>
          <w:b/>
          <w:sz w:val="22"/>
          <w:szCs w:val="22"/>
          <w:lang w:val="en-US" w:eastAsia="zh-CN"/>
        </w:rPr>
        <w:t>3</w:t>
      </w:r>
      <w:r>
        <w:rPr>
          <w:rFonts w:hint="eastAsia" w:ascii="宋体" w:hAnsi="宋体" w:cs="宋体"/>
          <w:b/>
          <w:sz w:val="22"/>
          <w:szCs w:val="22"/>
        </w:rPr>
        <w:t>年度完整的财务审计报告复印件，并加盖投标人公章。如投标人无法提供审计报告，则须提供银行出具的资信证明。</w:t>
      </w:r>
    </w:p>
    <w:p w14:paraId="474AB41C">
      <w:pPr>
        <w:spacing w:line="360" w:lineRule="auto"/>
        <w:rPr>
          <w:rFonts w:hint="eastAsia" w:ascii="宋体" w:hAnsi="宋体" w:cs="宋体"/>
          <w:sz w:val="22"/>
          <w:szCs w:val="22"/>
        </w:rPr>
      </w:pPr>
      <w:r>
        <w:rPr>
          <w:rFonts w:hint="eastAsia" w:ascii="宋体" w:hAnsi="宋体" w:cs="宋体"/>
          <w:sz w:val="22"/>
          <w:szCs w:val="22"/>
        </w:rPr>
        <w:t>说明：1）财务审计报告必须是经会计师事务所出具的完整的财务审计报告。</w:t>
      </w:r>
    </w:p>
    <w:p w14:paraId="59701FAE">
      <w:pPr>
        <w:spacing w:line="360" w:lineRule="auto"/>
        <w:rPr>
          <w:rFonts w:hint="eastAsia" w:ascii="宋体" w:hAnsi="宋体" w:cs="宋体"/>
          <w:sz w:val="22"/>
          <w:szCs w:val="22"/>
        </w:rPr>
      </w:pPr>
      <w:r>
        <w:rPr>
          <w:rFonts w:hint="eastAsia" w:ascii="宋体" w:hAnsi="宋体" w:cs="宋体"/>
          <w:sz w:val="22"/>
          <w:szCs w:val="22"/>
        </w:rPr>
        <w:t xml:space="preserve">      2）银行资信证明应能说明该投标人与银行之间业务往来正常，企业信誉良好等。</w:t>
      </w:r>
    </w:p>
    <w:p w14:paraId="204BCB4E">
      <w:pPr>
        <w:spacing w:line="360" w:lineRule="auto"/>
        <w:rPr>
          <w:rFonts w:hint="eastAsia" w:ascii="宋体" w:hAnsi="宋体" w:cs="宋体"/>
          <w:sz w:val="22"/>
          <w:szCs w:val="22"/>
        </w:rPr>
      </w:pPr>
      <w:r>
        <w:rPr>
          <w:rFonts w:hint="eastAsia" w:ascii="宋体" w:hAnsi="宋体" w:cs="宋体"/>
          <w:sz w:val="22"/>
          <w:szCs w:val="22"/>
        </w:rPr>
        <w:t>银行出具的存款证明不能替代银行资信证明，存款证明无效。</w:t>
      </w:r>
    </w:p>
    <w:p w14:paraId="57E55CEB">
      <w:pPr>
        <w:numPr>
          <w:ilvl w:val="0"/>
          <w:numId w:val="5"/>
        </w:numPr>
        <w:spacing w:line="360" w:lineRule="auto"/>
        <w:rPr>
          <w:rFonts w:hint="eastAsia" w:ascii="宋体" w:hAnsi="宋体" w:cs="宋体"/>
          <w:sz w:val="22"/>
          <w:szCs w:val="22"/>
        </w:rPr>
      </w:pPr>
      <w:r>
        <w:rPr>
          <w:rFonts w:hint="eastAsia" w:ascii="宋体" w:hAnsi="宋体" w:cs="宋体"/>
          <w:sz w:val="22"/>
          <w:szCs w:val="22"/>
        </w:rPr>
        <w:t>银行资信证明可提供原件（附在投标文件正本中），也可提供银行在开标日前6个月内开具资信证明的复印件。若提供的是复印件，招标采购单位保留审核原件的权利。</w:t>
      </w:r>
    </w:p>
    <w:p w14:paraId="3E9760B6">
      <w:pPr>
        <w:spacing w:line="360" w:lineRule="auto"/>
        <w:rPr>
          <w:rFonts w:hint="eastAsia" w:ascii="宋体" w:hAnsi="宋体" w:cs="宋体"/>
          <w:b/>
          <w:sz w:val="22"/>
          <w:szCs w:val="22"/>
        </w:rPr>
      </w:pPr>
      <w:r>
        <w:rPr>
          <w:rFonts w:hint="eastAsia" w:ascii="宋体" w:hAnsi="宋体" w:cs="宋体"/>
          <w:b/>
          <w:sz w:val="22"/>
          <w:szCs w:val="22"/>
        </w:rPr>
        <w:t>附件</w:t>
      </w:r>
      <w:r>
        <w:rPr>
          <w:rFonts w:hint="eastAsia" w:ascii="宋体" w:hAnsi="宋体" w:eastAsia="宋体" w:cs="宋体"/>
          <w:b/>
          <w:sz w:val="22"/>
          <w:szCs w:val="22"/>
          <w:lang w:val="en-US" w:eastAsia="zh-CN"/>
        </w:rPr>
        <w:t>5</w:t>
      </w:r>
      <w:r>
        <w:rPr>
          <w:rFonts w:hint="eastAsia" w:ascii="宋体" w:hAnsi="宋体" w:cs="宋体"/>
          <w:b/>
          <w:sz w:val="22"/>
          <w:szCs w:val="22"/>
        </w:rPr>
        <w:t>-4具备履行合同所必需的设备和专业技术能力承诺（格式自拟）</w:t>
      </w:r>
    </w:p>
    <w:p w14:paraId="1CF4E76D">
      <w:pPr>
        <w:spacing w:line="360" w:lineRule="auto"/>
        <w:rPr>
          <w:rFonts w:hint="eastAsia" w:ascii="宋体" w:hAnsi="宋体" w:cs="宋体"/>
          <w:b/>
          <w:sz w:val="22"/>
          <w:szCs w:val="22"/>
        </w:rPr>
      </w:pPr>
      <w:r>
        <w:rPr>
          <w:rFonts w:hint="eastAsia" w:ascii="宋体" w:hAnsi="宋体" w:cs="宋体"/>
          <w:b/>
          <w:sz w:val="22"/>
          <w:szCs w:val="22"/>
        </w:rPr>
        <w:t>附件</w:t>
      </w:r>
      <w:r>
        <w:rPr>
          <w:rFonts w:hint="eastAsia" w:ascii="宋体" w:hAnsi="宋体" w:eastAsia="宋体" w:cs="宋体"/>
          <w:b/>
          <w:sz w:val="22"/>
          <w:szCs w:val="22"/>
          <w:lang w:val="en-US" w:eastAsia="zh-CN"/>
        </w:rPr>
        <w:t>5</w:t>
      </w:r>
      <w:r>
        <w:rPr>
          <w:rFonts w:hint="eastAsia" w:ascii="宋体" w:hAnsi="宋体" w:cs="宋体"/>
          <w:b/>
          <w:sz w:val="22"/>
          <w:szCs w:val="22"/>
        </w:rPr>
        <w:t>-5有依法缴纳税收和社会保障资金的良好记录</w:t>
      </w:r>
    </w:p>
    <w:p w14:paraId="0247D278">
      <w:pPr>
        <w:spacing w:line="360" w:lineRule="auto"/>
        <w:jc w:val="left"/>
        <w:rPr>
          <w:rFonts w:hint="eastAsia" w:ascii="宋体" w:hAnsi="宋体" w:cs="仿宋"/>
          <w:spacing w:val="-2"/>
          <w:sz w:val="22"/>
          <w:szCs w:val="22"/>
        </w:rPr>
      </w:pPr>
      <w:r>
        <w:rPr>
          <w:rFonts w:hint="eastAsia" w:ascii="宋体" w:hAnsi="宋体" w:cs="仿宋"/>
          <w:spacing w:val="-2"/>
          <w:sz w:val="22"/>
          <w:szCs w:val="22"/>
        </w:rPr>
        <w:t>（1）提供开标日前六个月</w:t>
      </w:r>
      <w:r>
        <w:rPr>
          <w:rFonts w:hint="eastAsia" w:ascii="宋体" w:hAnsi="宋体" w:cs="仿宋"/>
          <w:spacing w:val="-2"/>
          <w:sz w:val="22"/>
          <w:szCs w:val="22"/>
          <w:lang w:val="en-US" w:eastAsia="zh-CN"/>
        </w:rPr>
        <w:t>任意一</w:t>
      </w:r>
      <w:r>
        <w:rPr>
          <w:rFonts w:hint="eastAsia" w:ascii="宋体" w:hAnsi="宋体" w:cs="仿宋"/>
          <w:spacing w:val="-2"/>
          <w:sz w:val="22"/>
          <w:szCs w:val="22"/>
        </w:rPr>
        <w:t>个月</w:t>
      </w:r>
      <w:r>
        <w:rPr>
          <w:rFonts w:hint="eastAsia" w:ascii="宋体" w:hAnsi="宋体" w:cs="仿宋"/>
          <w:spacing w:val="-2"/>
          <w:sz w:val="22"/>
          <w:szCs w:val="22"/>
          <w:lang w:val="en-US" w:eastAsia="zh-CN"/>
        </w:rPr>
        <w:t>的</w:t>
      </w:r>
      <w:r>
        <w:rPr>
          <w:rFonts w:hint="eastAsia" w:ascii="宋体" w:hAnsi="宋体" w:cs="仿宋"/>
          <w:spacing w:val="-2"/>
          <w:sz w:val="22"/>
          <w:szCs w:val="22"/>
        </w:rPr>
        <w:t>依法缴纳税收证明，证明材料可以是缴费的银行单据等复印件并加盖公章或免缴纳证明;</w:t>
      </w:r>
    </w:p>
    <w:p w14:paraId="0096B527">
      <w:pPr>
        <w:spacing w:line="360" w:lineRule="auto"/>
        <w:ind w:firstLine="480"/>
        <w:rPr>
          <w:rFonts w:hint="eastAsia" w:ascii="宋体" w:hAnsi="宋体" w:cs="宋体"/>
          <w:sz w:val="22"/>
          <w:szCs w:val="22"/>
        </w:rPr>
      </w:pPr>
      <w:r>
        <w:rPr>
          <w:rFonts w:hint="eastAsia" w:ascii="宋体" w:hAnsi="宋体" w:cs="宋体"/>
          <w:sz w:val="22"/>
          <w:szCs w:val="22"/>
        </w:rPr>
        <w:t>注：依法不需要缴纳社会保障资金的投标人，须提供相应文件证明其依法不需要缴纳社会保障资金。不足一年的新公司从成立月份起算。</w:t>
      </w:r>
    </w:p>
    <w:p w14:paraId="00D300A5">
      <w:pPr>
        <w:numPr>
          <w:ilvl w:val="0"/>
          <w:numId w:val="6"/>
        </w:numPr>
        <w:spacing w:line="360" w:lineRule="auto"/>
        <w:ind w:firstLine="480"/>
        <w:rPr>
          <w:rFonts w:hint="eastAsia" w:ascii="宋体" w:hAnsi="宋体" w:cs="仿宋"/>
          <w:spacing w:val="-2"/>
          <w:sz w:val="22"/>
          <w:szCs w:val="22"/>
        </w:rPr>
      </w:pPr>
      <w:r>
        <w:rPr>
          <w:rFonts w:hint="eastAsia" w:ascii="宋体" w:hAnsi="宋体" w:cs="仿宋"/>
          <w:spacing w:val="-2"/>
          <w:sz w:val="22"/>
          <w:szCs w:val="22"/>
        </w:rPr>
        <w:t>提供开标日前六个月</w:t>
      </w:r>
      <w:r>
        <w:rPr>
          <w:rFonts w:hint="eastAsia" w:ascii="宋体" w:hAnsi="宋体" w:cs="仿宋"/>
          <w:spacing w:val="-2"/>
          <w:sz w:val="22"/>
          <w:szCs w:val="22"/>
          <w:lang w:val="en-US" w:eastAsia="zh-CN"/>
        </w:rPr>
        <w:t>任意一</w:t>
      </w:r>
      <w:r>
        <w:rPr>
          <w:rFonts w:hint="eastAsia" w:ascii="宋体" w:hAnsi="宋体" w:cs="仿宋"/>
          <w:spacing w:val="-2"/>
          <w:sz w:val="22"/>
          <w:szCs w:val="22"/>
        </w:rPr>
        <w:t>个月</w:t>
      </w:r>
      <w:r>
        <w:rPr>
          <w:rFonts w:hint="eastAsia" w:ascii="宋体" w:hAnsi="宋体" w:cs="仿宋"/>
          <w:spacing w:val="-2"/>
          <w:sz w:val="22"/>
          <w:szCs w:val="22"/>
          <w:lang w:val="en-US" w:eastAsia="zh-CN"/>
        </w:rPr>
        <w:t>的</w:t>
      </w:r>
      <w:r>
        <w:rPr>
          <w:rFonts w:hint="eastAsia" w:ascii="宋体" w:hAnsi="宋体" w:cs="仿宋"/>
          <w:spacing w:val="-2"/>
          <w:sz w:val="22"/>
          <w:szCs w:val="22"/>
        </w:rPr>
        <w:t>依法缴纳社保证明，证明材料可以是缴费的银行单据或社保机构开具的证明等复印件并加盖公章或免缴纳证明。</w:t>
      </w:r>
    </w:p>
    <w:p w14:paraId="09847EFE">
      <w:pPr>
        <w:numPr>
          <w:ilvl w:val="0"/>
          <w:numId w:val="6"/>
        </w:numPr>
        <w:spacing w:line="360" w:lineRule="auto"/>
        <w:ind w:firstLine="480"/>
        <w:rPr>
          <w:rFonts w:hint="eastAsia" w:ascii="宋体" w:hAnsi="宋体" w:cs="宋体"/>
          <w:b/>
          <w:sz w:val="22"/>
          <w:szCs w:val="22"/>
        </w:rPr>
      </w:pPr>
      <w:r>
        <w:rPr>
          <w:rFonts w:hint="eastAsia" w:ascii="宋体" w:hAnsi="宋体" w:cs="宋体"/>
          <w:sz w:val="22"/>
          <w:szCs w:val="22"/>
        </w:rPr>
        <w:t>注：依法免税或零报税的投标人，须提供相应文件证明其依法免税证明文件或纳税申报表复印件。不足一年的新公司从成立年份起算。</w:t>
      </w:r>
    </w:p>
    <w:p w14:paraId="3B1B0865">
      <w:pPr>
        <w:pStyle w:val="31"/>
        <w:ind w:firstLine="480"/>
        <w:rPr>
          <w:rFonts w:hint="eastAsia" w:ascii="宋体" w:hAnsi="宋体" w:cs="宋体"/>
          <w:b/>
          <w:color w:val="auto"/>
          <w:sz w:val="22"/>
          <w:szCs w:val="22"/>
        </w:rPr>
      </w:pPr>
    </w:p>
    <w:p w14:paraId="4FB47988">
      <w:pPr>
        <w:pStyle w:val="31"/>
        <w:ind w:firstLine="480"/>
        <w:rPr>
          <w:rFonts w:hint="eastAsia" w:ascii="宋体" w:hAnsi="宋体" w:cs="宋体"/>
          <w:b/>
          <w:color w:val="auto"/>
          <w:sz w:val="22"/>
          <w:szCs w:val="22"/>
        </w:rPr>
      </w:pPr>
    </w:p>
    <w:p w14:paraId="34F7BD6C">
      <w:pPr>
        <w:pStyle w:val="31"/>
        <w:rPr>
          <w:rFonts w:hint="eastAsia" w:ascii="宋体" w:hAnsi="宋体" w:cs="宋体"/>
          <w:b/>
          <w:color w:val="auto"/>
          <w:sz w:val="22"/>
          <w:szCs w:val="22"/>
        </w:rPr>
      </w:pPr>
    </w:p>
    <w:p w14:paraId="2B76FE73">
      <w:pPr>
        <w:pStyle w:val="31"/>
        <w:rPr>
          <w:rFonts w:hint="eastAsia" w:ascii="宋体" w:hAnsi="宋体" w:cs="宋体"/>
          <w:b/>
          <w:color w:val="auto"/>
          <w:sz w:val="22"/>
          <w:szCs w:val="22"/>
        </w:rPr>
      </w:pPr>
      <w:r>
        <w:rPr>
          <w:rFonts w:hint="eastAsia" w:ascii="宋体" w:hAnsi="宋体" w:cs="宋体"/>
          <w:b/>
          <w:color w:val="auto"/>
          <w:sz w:val="22"/>
          <w:szCs w:val="22"/>
        </w:rPr>
        <w:t>附件</w:t>
      </w:r>
      <w:r>
        <w:rPr>
          <w:rFonts w:hint="eastAsia" w:ascii="宋体" w:hAnsi="宋体" w:cs="宋体"/>
          <w:b/>
          <w:color w:val="auto"/>
          <w:sz w:val="22"/>
          <w:szCs w:val="22"/>
          <w:lang w:val="en-US" w:eastAsia="zh-CN"/>
        </w:rPr>
        <w:t>5</w:t>
      </w:r>
      <w:r>
        <w:rPr>
          <w:rFonts w:hint="eastAsia" w:ascii="宋体" w:hAnsi="宋体" w:cs="宋体"/>
          <w:b/>
          <w:color w:val="auto"/>
          <w:sz w:val="22"/>
          <w:szCs w:val="22"/>
        </w:rPr>
        <w:t>-6 投标人声明函</w:t>
      </w:r>
    </w:p>
    <w:p w14:paraId="3D906940">
      <w:pPr>
        <w:pStyle w:val="31"/>
        <w:ind w:firstLine="480"/>
        <w:rPr>
          <w:rFonts w:hint="eastAsia" w:ascii="宋体" w:hAnsi="宋体" w:cs="宋体"/>
          <w:color w:val="auto"/>
          <w:sz w:val="22"/>
          <w:szCs w:val="22"/>
        </w:rPr>
      </w:pPr>
      <w:r>
        <w:rPr>
          <w:rFonts w:hint="eastAsia" w:ascii="宋体" w:hAnsi="宋体" w:cs="宋体"/>
          <w:color w:val="auto"/>
          <w:sz w:val="22"/>
          <w:szCs w:val="22"/>
        </w:rPr>
        <w:t xml:space="preserve">                  </w:t>
      </w:r>
    </w:p>
    <w:p w14:paraId="79734DFE">
      <w:pPr>
        <w:pStyle w:val="31"/>
        <w:spacing w:line="360" w:lineRule="auto"/>
        <w:ind w:firstLine="482"/>
        <w:rPr>
          <w:rFonts w:hint="eastAsia" w:ascii="宋体" w:hAnsi="宋体" w:cs="宋体"/>
          <w:b/>
          <w:bCs/>
          <w:color w:val="auto"/>
          <w:sz w:val="22"/>
          <w:szCs w:val="22"/>
        </w:rPr>
      </w:pPr>
      <w:r>
        <w:rPr>
          <w:rFonts w:hint="eastAsia" w:ascii="宋体" w:hAnsi="宋体" w:cs="宋体"/>
          <w:b/>
          <w:bCs/>
          <w:color w:val="auto"/>
          <w:sz w:val="22"/>
          <w:szCs w:val="22"/>
          <w:u w:val="single"/>
        </w:rPr>
        <w:t xml:space="preserve">（采购人名称） </w:t>
      </w:r>
      <w:r>
        <w:rPr>
          <w:rFonts w:hint="eastAsia" w:ascii="宋体" w:hAnsi="宋体" w:cs="宋体"/>
          <w:b/>
          <w:bCs/>
          <w:color w:val="auto"/>
          <w:sz w:val="22"/>
          <w:szCs w:val="22"/>
        </w:rPr>
        <w:t xml:space="preserve"> ：</w:t>
      </w:r>
    </w:p>
    <w:p w14:paraId="312FDEBF">
      <w:pPr>
        <w:pStyle w:val="31"/>
        <w:spacing w:line="360" w:lineRule="auto"/>
        <w:ind w:firstLine="482"/>
        <w:rPr>
          <w:rFonts w:hint="eastAsia" w:ascii="宋体" w:hAnsi="宋体" w:cs="宋体"/>
          <w:bCs/>
          <w:color w:val="auto"/>
          <w:sz w:val="22"/>
          <w:szCs w:val="22"/>
        </w:rPr>
      </w:pPr>
      <w:r>
        <w:rPr>
          <w:rFonts w:hint="eastAsia" w:ascii="宋体" w:hAnsi="宋体" w:cs="宋体"/>
          <w:bCs/>
          <w:color w:val="auto"/>
          <w:sz w:val="22"/>
          <w:szCs w:val="22"/>
        </w:rPr>
        <w:t>在参加本次项目投标中，我单位承诺：</w:t>
      </w:r>
    </w:p>
    <w:p w14:paraId="6806F77A">
      <w:pPr>
        <w:spacing w:line="360" w:lineRule="auto"/>
        <w:ind w:firstLine="480"/>
        <w:rPr>
          <w:rFonts w:hint="eastAsia" w:ascii="宋体" w:hAnsi="宋体" w:cs="宋体"/>
          <w:sz w:val="22"/>
          <w:szCs w:val="22"/>
        </w:rPr>
      </w:pPr>
      <w:r>
        <w:rPr>
          <w:rFonts w:hint="eastAsia" w:ascii="宋体" w:hAnsi="宋体" w:cs="宋体"/>
          <w:sz w:val="22"/>
          <w:szCs w:val="22"/>
        </w:rPr>
        <w:t>1、我单位参与采购活动前三年内在经营活动中没有因违法经营受到刑事处罚或者责令停产停业、吊销许可证或者执照、较大数额罚款等行政处罚（如果因违法经营被禁止在一定期限内参加政府采购活动，期限已经届满）</w:t>
      </w:r>
    </w:p>
    <w:p w14:paraId="732E08D7">
      <w:pPr>
        <w:spacing w:line="360" w:lineRule="auto"/>
        <w:jc w:val="left"/>
        <w:rPr>
          <w:rFonts w:hint="eastAsia" w:ascii="宋体" w:hAnsi="宋体" w:cs="宋体"/>
          <w:sz w:val="22"/>
          <w:szCs w:val="22"/>
        </w:rPr>
      </w:pPr>
      <w:r>
        <w:rPr>
          <w:rFonts w:hint="eastAsia" w:ascii="宋体" w:hAnsi="宋体" w:cs="宋体"/>
          <w:sz w:val="22"/>
          <w:szCs w:val="22"/>
        </w:rPr>
        <w:t xml:space="preserve">   2、与我单位存在“单位负责人为同一人或者存在直接控股、管理关系”的其他法人单位信息如下（如有须填写，如没有须填“/”）：</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3402"/>
      </w:tblGrid>
      <w:tr w14:paraId="0C6E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DC3CACB">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5386" w:type="dxa"/>
            <w:noWrap w:val="0"/>
            <w:vAlign w:val="top"/>
          </w:tcPr>
          <w:p w14:paraId="5881CC5D">
            <w:pPr>
              <w:spacing w:line="360" w:lineRule="auto"/>
              <w:jc w:val="center"/>
              <w:rPr>
                <w:rFonts w:hint="eastAsia" w:ascii="宋体" w:hAnsi="宋体" w:cs="宋体"/>
                <w:sz w:val="22"/>
                <w:szCs w:val="22"/>
              </w:rPr>
            </w:pPr>
            <w:r>
              <w:rPr>
                <w:rFonts w:hint="eastAsia" w:ascii="宋体" w:hAnsi="宋体" w:cs="宋体"/>
                <w:sz w:val="22"/>
                <w:szCs w:val="22"/>
              </w:rPr>
              <w:t>单位名称</w:t>
            </w:r>
          </w:p>
        </w:tc>
        <w:tc>
          <w:tcPr>
            <w:tcW w:w="3402" w:type="dxa"/>
            <w:noWrap w:val="0"/>
            <w:vAlign w:val="top"/>
          </w:tcPr>
          <w:p w14:paraId="462E162A">
            <w:pPr>
              <w:spacing w:line="360" w:lineRule="auto"/>
              <w:jc w:val="center"/>
              <w:rPr>
                <w:rFonts w:hint="eastAsia" w:ascii="宋体" w:hAnsi="宋体" w:cs="宋体"/>
                <w:sz w:val="22"/>
                <w:szCs w:val="22"/>
              </w:rPr>
            </w:pPr>
            <w:r>
              <w:rPr>
                <w:rFonts w:hint="eastAsia" w:ascii="宋体" w:hAnsi="宋体" w:cs="宋体"/>
                <w:sz w:val="22"/>
                <w:szCs w:val="22"/>
              </w:rPr>
              <w:t>相互关系</w:t>
            </w:r>
          </w:p>
        </w:tc>
      </w:tr>
      <w:tr w14:paraId="5DCD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B4384F6">
            <w:pPr>
              <w:spacing w:line="360" w:lineRule="auto"/>
              <w:jc w:val="center"/>
              <w:rPr>
                <w:rFonts w:hint="eastAsia" w:ascii="宋体" w:hAnsi="宋体" w:cs="宋体"/>
                <w:sz w:val="22"/>
                <w:szCs w:val="22"/>
              </w:rPr>
            </w:pPr>
            <w:r>
              <w:rPr>
                <w:rFonts w:hint="eastAsia" w:ascii="宋体" w:hAnsi="宋体" w:cs="宋体"/>
                <w:sz w:val="22"/>
                <w:szCs w:val="22"/>
              </w:rPr>
              <w:t>1</w:t>
            </w:r>
          </w:p>
        </w:tc>
        <w:tc>
          <w:tcPr>
            <w:tcW w:w="5386" w:type="dxa"/>
            <w:noWrap w:val="0"/>
            <w:vAlign w:val="top"/>
          </w:tcPr>
          <w:p w14:paraId="63A0BF2F">
            <w:pPr>
              <w:spacing w:line="360" w:lineRule="auto"/>
              <w:jc w:val="left"/>
              <w:rPr>
                <w:rFonts w:hint="eastAsia" w:ascii="宋体" w:hAnsi="宋体" w:cs="宋体"/>
                <w:sz w:val="22"/>
                <w:szCs w:val="22"/>
              </w:rPr>
            </w:pPr>
          </w:p>
        </w:tc>
        <w:tc>
          <w:tcPr>
            <w:tcW w:w="3402" w:type="dxa"/>
            <w:noWrap w:val="0"/>
            <w:vAlign w:val="top"/>
          </w:tcPr>
          <w:p w14:paraId="0010FDD8">
            <w:pPr>
              <w:spacing w:line="360" w:lineRule="auto"/>
              <w:jc w:val="left"/>
              <w:rPr>
                <w:rFonts w:hint="eastAsia" w:ascii="宋体" w:hAnsi="宋体" w:cs="宋体"/>
                <w:sz w:val="22"/>
                <w:szCs w:val="22"/>
              </w:rPr>
            </w:pPr>
          </w:p>
        </w:tc>
      </w:tr>
      <w:tr w14:paraId="2A6C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B772EA5">
            <w:pPr>
              <w:spacing w:line="360" w:lineRule="auto"/>
              <w:jc w:val="center"/>
              <w:rPr>
                <w:rFonts w:hint="eastAsia" w:ascii="宋体" w:hAnsi="宋体" w:cs="宋体"/>
                <w:sz w:val="22"/>
                <w:szCs w:val="22"/>
              </w:rPr>
            </w:pPr>
            <w:r>
              <w:rPr>
                <w:rFonts w:hint="eastAsia" w:ascii="宋体" w:hAnsi="宋体" w:cs="宋体"/>
                <w:sz w:val="22"/>
                <w:szCs w:val="22"/>
              </w:rPr>
              <w:t>2</w:t>
            </w:r>
          </w:p>
        </w:tc>
        <w:tc>
          <w:tcPr>
            <w:tcW w:w="5386" w:type="dxa"/>
            <w:noWrap w:val="0"/>
            <w:vAlign w:val="top"/>
          </w:tcPr>
          <w:p w14:paraId="7732AB7D">
            <w:pPr>
              <w:spacing w:line="360" w:lineRule="auto"/>
              <w:jc w:val="left"/>
              <w:rPr>
                <w:rFonts w:hint="eastAsia" w:ascii="宋体" w:hAnsi="宋体" w:cs="宋体"/>
                <w:sz w:val="22"/>
                <w:szCs w:val="22"/>
              </w:rPr>
            </w:pPr>
          </w:p>
        </w:tc>
        <w:tc>
          <w:tcPr>
            <w:tcW w:w="3402" w:type="dxa"/>
            <w:noWrap w:val="0"/>
            <w:vAlign w:val="top"/>
          </w:tcPr>
          <w:p w14:paraId="515A20A4">
            <w:pPr>
              <w:spacing w:line="360" w:lineRule="auto"/>
              <w:jc w:val="left"/>
              <w:rPr>
                <w:rFonts w:hint="eastAsia" w:ascii="宋体" w:hAnsi="宋体" w:cs="宋体"/>
                <w:sz w:val="22"/>
                <w:szCs w:val="22"/>
              </w:rPr>
            </w:pPr>
          </w:p>
        </w:tc>
      </w:tr>
      <w:tr w14:paraId="54CC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8D345A3">
            <w:pPr>
              <w:spacing w:line="360" w:lineRule="auto"/>
              <w:jc w:val="center"/>
              <w:rPr>
                <w:rFonts w:hint="eastAsia" w:ascii="宋体" w:hAnsi="宋体" w:cs="宋体"/>
                <w:sz w:val="22"/>
                <w:szCs w:val="22"/>
              </w:rPr>
            </w:pPr>
            <w:r>
              <w:rPr>
                <w:rFonts w:hint="eastAsia" w:ascii="宋体" w:hAnsi="宋体" w:cs="宋体"/>
                <w:sz w:val="22"/>
                <w:szCs w:val="22"/>
              </w:rPr>
              <w:t>...</w:t>
            </w:r>
          </w:p>
        </w:tc>
        <w:tc>
          <w:tcPr>
            <w:tcW w:w="5386" w:type="dxa"/>
            <w:noWrap w:val="0"/>
            <w:vAlign w:val="top"/>
          </w:tcPr>
          <w:p w14:paraId="581034B3">
            <w:pPr>
              <w:spacing w:line="360" w:lineRule="auto"/>
              <w:jc w:val="left"/>
              <w:rPr>
                <w:rFonts w:hint="eastAsia" w:ascii="宋体" w:hAnsi="宋体" w:cs="宋体"/>
                <w:sz w:val="22"/>
                <w:szCs w:val="22"/>
              </w:rPr>
            </w:pPr>
          </w:p>
        </w:tc>
        <w:tc>
          <w:tcPr>
            <w:tcW w:w="3402" w:type="dxa"/>
            <w:noWrap w:val="0"/>
            <w:vAlign w:val="top"/>
          </w:tcPr>
          <w:p w14:paraId="67D901F3">
            <w:pPr>
              <w:spacing w:line="360" w:lineRule="auto"/>
              <w:jc w:val="left"/>
              <w:rPr>
                <w:rFonts w:hint="eastAsia" w:ascii="宋体" w:hAnsi="宋体" w:cs="宋体"/>
                <w:sz w:val="22"/>
                <w:szCs w:val="22"/>
              </w:rPr>
            </w:pPr>
          </w:p>
        </w:tc>
      </w:tr>
    </w:tbl>
    <w:p w14:paraId="2ECCA102">
      <w:pPr>
        <w:spacing w:line="360" w:lineRule="auto"/>
        <w:ind w:firstLine="220" w:firstLineChars="100"/>
        <w:jc w:val="left"/>
        <w:rPr>
          <w:rFonts w:hint="eastAsia" w:ascii="宋体" w:hAnsi="宋体" w:cs="宋体"/>
          <w:sz w:val="22"/>
          <w:szCs w:val="22"/>
        </w:rPr>
      </w:pPr>
      <w:r>
        <w:rPr>
          <w:rFonts w:hint="eastAsia" w:ascii="宋体" w:hAnsi="宋体" w:cs="宋体"/>
          <w:sz w:val="22"/>
          <w:szCs w:val="22"/>
        </w:rPr>
        <w:t xml:space="preserve"> 3、我单位不是为采购项目提供整体设计、规范编制或者项目管理、监理、检测等服务的投标人。</w:t>
      </w:r>
    </w:p>
    <w:p w14:paraId="497C06AF">
      <w:pPr>
        <w:spacing w:line="360" w:lineRule="auto"/>
        <w:ind w:firstLine="440" w:firstLineChars="200"/>
        <w:jc w:val="left"/>
        <w:rPr>
          <w:rFonts w:hint="eastAsia" w:ascii="宋体" w:hAnsi="宋体" w:cs="宋体"/>
          <w:sz w:val="22"/>
          <w:szCs w:val="22"/>
        </w:rPr>
      </w:pPr>
      <w:r>
        <w:rPr>
          <w:rFonts w:hint="eastAsia" w:ascii="宋体" w:hAnsi="宋体" w:cs="宋体"/>
          <w:sz w:val="22"/>
          <w:szCs w:val="22"/>
        </w:rPr>
        <w:t>若采购人或采购代理机构在本项目采购过程中发现我单位存在违反上述承诺的事项，我单位将自动失去本项目的成交资格，并承担因此引起的一切后果及虚假投标责任。</w:t>
      </w:r>
    </w:p>
    <w:p w14:paraId="11546B49">
      <w:pPr>
        <w:pStyle w:val="8"/>
        <w:ind w:left="900" w:hanging="480"/>
        <w:rPr>
          <w:rFonts w:hint="eastAsia" w:ascii="宋体" w:hAnsi="宋体" w:eastAsia="宋体" w:cs="宋体"/>
          <w:sz w:val="22"/>
          <w:szCs w:val="22"/>
        </w:rPr>
      </w:pPr>
    </w:p>
    <w:p w14:paraId="66BE0B55">
      <w:pPr>
        <w:spacing w:line="360" w:lineRule="auto"/>
        <w:ind w:firstLine="480"/>
        <w:rPr>
          <w:rFonts w:hint="eastAsia" w:ascii="宋体" w:hAnsi="宋体" w:cs="宋体"/>
          <w:sz w:val="22"/>
          <w:szCs w:val="22"/>
        </w:rPr>
      </w:pPr>
      <w:r>
        <w:rPr>
          <w:rFonts w:hint="eastAsia" w:ascii="宋体" w:hAnsi="宋体" w:cs="宋体"/>
          <w:sz w:val="22"/>
          <w:szCs w:val="22"/>
        </w:rPr>
        <w:t xml:space="preserve">投标人：（加盖公章）   </w:t>
      </w:r>
    </w:p>
    <w:p w14:paraId="7672FB9E">
      <w:pPr>
        <w:spacing w:line="360" w:lineRule="auto"/>
        <w:ind w:firstLine="480"/>
        <w:rPr>
          <w:rFonts w:hint="eastAsia" w:ascii="宋体" w:hAnsi="宋体" w:cs="宋体"/>
          <w:sz w:val="22"/>
          <w:szCs w:val="22"/>
        </w:rPr>
      </w:pPr>
      <w:r>
        <w:rPr>
          <w:rFonts w:hint="eastAsia" w:ascii="宋体" w:hAnsi="宋体" w:cs="宋体"/>
          <w:sz w:val="22"/>
          <w:szCs w:val="22"/>
        </w:rPr>
        <w:t xml:space="preserve">授权代表人(签字)：          </w:t>
      </w:r>
    </w:p>
    <w:p w14:paraId="3A6A8782">
      <w:pPr>
        <w:spacing w:line="360" w:lineRule="auto"/>
        <w:ind w:firstLine="480"/>
        <w:rPr>
          <w:rFonts w:hint="eastAsia" w:ascii="宋体" w:hAnsi="宋体" w:cs="宋体"/>
          <w:sz w:val="22"/>
          <w:szCs w:val="22"/>
        </w:rPr>
      </w:pPr>
      <w:r>
        <w:rPr>
          <w:rFonts w:hint="eastAsia" w:ascii="宋体" w:hAnsi="宋体" w:cs="宋体"/>
          <w:sz w:val="22"/>
          <w:szCs w:val="22"/>
        </w:rPr>
        <w:t>日    期：   年  月  日</w:t>
      </w:r>
    </w:p>
    <w:p w14:paraId="1D27D269">
      <w:pPr>
        <w:pStyle w:val="9"/>
        <w:rPr>
          <w:rFonts w:hint="eastAsia" w:hAnsi="宋体" w:cs="宋体"/>
          <w:b/>
          <w:sz w:val="22"/>
          <w:szCs w:val="22"/>
        </w:rPr>
      </w:pPr>
    </w:p>
    <w:p w14:paraId="2271FBC0">
      <w:pPr>
        <w:pStyle w:val="31"/>
        <w:rPr>
          <w:rFonts w:hint="eastAsia" w:ascii="宋体" w:hAnsi="宋体" w:cs="宋体"/>
          <w:color w:val="auto"/>
          <w:kern w:val="2"/>
          <w:sz w:val="22"/>
          <w:szCs w:val="22"/>
        </w:rPr>
      </w:pPr>
      <w:r>
        <w:rPr>
          <w:rFonts w:hint="eastAsia" w:ascii="宋体" w:hAnsi="宋体" w:cs="宋体"/>
          <w:b/>
          <w:color w:val="auto"/>
          <w:sz w:val="22"/>
          <w:szCs w:val="22"/>
        </w:rPr>
        <w:t>附件</w:t>
      </w:r>
      <w:r>
        <w:rPr>
          <w:rFonts w:hint="eastAsia" w:ascii="宋体" w:hAnsi="宋体" w:cs="宋体"/>
          <w:b/>
          <w:color w:val="auto"/>
          <w:sz w:val="22"/>
          <w:szCs w:val="22"/>
          <w:lang w:val="en-US" w:eastAsia="zh-CN"/>
        </w:rPr>
        <w:t>5</w:t>
      </w:r>
      <w:r>
        <w:rPr>
          <w:rFonts w:hint="eastAsia" w:ascii="宋体" w:hAnsi="宋体" w:cs="宋体"/>
          <w:b/>
          <w:color w:val="auto"/>
          <w:sz w:val="22"/>
          <w:szCs w:val="22"/>
        </w:rPr>
        <w:t xml:space="preserve">-7 信用信息查询  </w:t>
      </w:r>
      <w:r>
        <w:rPr>
          <w:rFonts w:hint="eastAsia" w:ascii="宋体" w:hAnsi="宋体" w:cs="宋体"/>
          <w:color w:val="auto"/>
          <w:kern w:val="2"/>
          <w:sz w:val="22"/>
          <w:szCs w:val="22"/>
        </w:rPr>
        <w:t>投标未在“信用中国网站（www.creditchina.gov.cn）中列入失信被执行人和重大税收违法失信主体的投标人，未在为中国政府采购网（www.ccgp.gov.cn）政府采购严重违法失信行为记录名单中被财政部门禁止参加政府采购活动的投标人（以代理机构查询结果为准）</w:t>
      </w:r>
    </w:p>
    <w:p w14:paraId="2E96EA93">
      <w:pPr>
        <w:pStyle w:val="31"/>
        <w:rPr>
          <w:rFonts w:hint="eastAsia" w:ascii="宋体" w:hAnsi="宋体" w:cs="宋体"/>
          <w:color w:val="auto"/>
          <w:kern w:val="2"/>
          <w:sz w:val="22"/>
          <w:szCs w:val="22"/>
        </w:rPr>
      </w:pPr>
    </w:p>
    <w:p w14:paraId="30540C7D">
      <w:pPr>
        <w:pStyle w:val="31"/>
        <w:rPr>
          <w:rFonts w:hint="eastAsia" w:ascii="宋体" w:hAnsi="宋体" w:cs="宋体"/>
          <w:color w:val="auto"/>
          <w:kern w:val="2"/>
          <w:sz w:val="22"/>
          <w:szCs w:val="22"/>
        </w:rPr>
      </w:pPr>
    </w:p>
    <w:p w14:paraId="58760AD6">
      <w:pPr>
        <w:pStyle w:val="31"/>
        <w:rPr>
          <w:rFonts w:hint="eastAsia" w:ascii="宋体" w:hAnsi="宋体" w:cs="宋体"/>
          <w:color w:val="auto"/>
          <w:kern w:val="2"/>
          <w:sz w:val="22"/>
          <w:szCs w:val="22"/>
        </w:rPr>
      </w:pPr>
    </w:p>
    <w:p w14:paraId="0A3A451C">
      <w:pPr>
        <w:pStyle w:val="31"/>
        <w:rPr>
          <w:rFonts w:hint="eastAsia" w:ascii="宋体" w:hAnsi="宋体" w:cs="宋体"/>
          <w:color w:val="auto"/>
          <w:kern w:val="2"/>
          <w:sz w:val="22"/>
          <w:szCs w:val="22"/>
        </w:rPr>
      </w:pPr>
    </w:p>
    <w:p w14:paraId="5BB6AB44">
      <w:pPr>
        <w:pStyle w:val="31"/>
        <w:rPr>
          <w:rFonts w:hint="eastAsia" w:ascii="宋体" w:hAnsi="宋体" w:cs="宋体"/>
          <w:color w:val="auto"/>
          <w:kern w:val="2"/>
          <w:sz w:val="22"/>
          <w:szCs w:val="22"/>
        </w:rPr>
      </w:pPr>
    </w:p>
    <w:p w14:paraId="087E7668">
      <w:pPr>
        <w:pStyle w:val="31"/>
        <w:rPr>
          <w:rFonts w:hint="eastAsia" w:ascii="宋体" w:hAnsi="宋体" w:cs="宋体"/>
          <w:color w:val="auto"/>
          <w:kern w:val="2"/>
          <w:sz w:val="22"/>
          <w:szCs w:val="22"/>
        </w:rPr>
      </w:pPr>
    </w:p>
    <w:p w14:paraId="47886E4D">
      <w:pPr>
        <w:pStyle w:val="31"/>
        <w:rPr>
          <w:rFonts w:hint="eastAsia" w:ascii="宋体" w:hAnsi="宋体" w:cs="宋体"/>
          <w:color w:val="auto"/>
          <w:kern w:val="2"/>
          <w:sz w:val="22"/>
          <w:szCs w:val="22"/>
        </w:rPr>
      </w:pPr>
    </w:p>
    <w:p w14:paraId="1B502E1E">
      <w:pPr>
        <w:pStyle w:val="31"/>
        <w:rPr>
          <w:rFonts w:hint="eastAsia" w:ascii="宋体" w:hAnsi="宋体" w:cs="宋体"/>
          <w:color w:val="auto"/>
          <w:kern w:val="2"/>
          <w:sz w:val="22"/>
          <w:szCs w:val="22"/>
        </w:rPr>
      </w:pPr>
    </w:p>
    <w:p w14:paraId="36612087">
      <w:pPr>
        <w:pStyle w:val="31"/>
        <w:rPr>
          <w:rFonts w:hint="eastAsia" w:ascii="宋体" w:hAnsi="宋体" w:cs="宋体"/>
          <w:color w:val="auto"/>
          <w:kern w:val="2"/>
          <w:sz w:val="22"/>
          <w:szCs w:val="22"/>
        </w:rPr>
      </w:pPr>
    </w:p>
    <w:p w14:paraId="2C88A02E">
      <w:pPr>
        <w:pStyle w:val="31"/>
        <w:rPr>
          <w:rFonts w:hint="eastAsia" w:ascii="宋体" w:hAnsi="宋体" w:cs="宋体"/>
          <w:color w:val="auto"/>
          <w:kern w:val="2"/>
          <w:sz w:val="22"/>
          <w:szCs w:val="22"/>
        </w:rPr>
      </w:pPr>
    </w:p>
    <w:p w14:paraId="62D9B1A2">
      <w:pPr>
        <w:pStyle w:val="31"/>
        <w:rPr>
          <w:rFonts w:hint="eastAsia" w:ascii="宋体" w:hAnsi="宋体" w:cs="宋体"/>
          <w:color w:val="auto"/>
          <w:kern w:val="2"/>
          <w:sz w:val="22"/>
          <w:szCs w:val="22"/>
        </w:rPr>
      </w:pPr>
    </w:p>
    <w:p w14:paraId="14C4FE81">
      <w:pPr>
        <w:pStyle w:val="31"/>
        <w:rPr>
          <w:rFonts w:hint="eastAsia" w:ascii="宋体" w:hAnsi="宋体" w:cs="宋体"/>
          <w:color w:val="auto"/>
          <w:kern w:val="2"/>
          <w:sz w:val="22"/>
          <w:szCs w:val="22"/>
        </w:rPr>
      </w:pPr>
    </w:p>
    <w:p w14:paraId="5C802CD6">
      <w:pPr>
        <w:pStyle w:val="31"/>
        <w:rPr>
          <w:rFonts w:hint="eastAsia" w:ascii="宋体" w:hAnsi="宋体" w:cs="宋体"/>
          <w:color w:val="auto"/>
          <w:kern w:val="2"/>
          <w:sz w:val="22"/>
          <w:szCs w:val="22"/>
        </w:rPr>
      </w:pPr>
    </w:p>
    <w:p w14:paraId="20DA606C">
      <w:pPr>
        <w:pStyle w:val="31"/>
        <w:rPr>
          <w:rFonts w:hint="eastAsia" w:ascii="宋体" w:hAnsi="宋体" w:cs="宋体"/>
          <w:color w:val="auto"/>
          <w:kern w:val="2"/>
          <w:sz w:val="22"/>
          <w:szCs w:val="22"/>
        </w:rPr>
      </w:pPr>
    </w:p>
    <w:p w14:paraId="46CEA31F">
      <w:pPr>
        <w:pStyle w:val="31"/>
        <w:rPr>
          <w:rFonts w:hint="eastAsia" w:ascii="宋体" w:hAnsi="宋体" w:cs="宋体"/>
          <w:color w:val="auto"/>
          <w:kern w:val="2"/>
          <w:sz w:val="22"/>
          <w:szCs w:val="22"/>
        </w:rPr>
      </w:pPr>
    </w:p>
    <w:p w14:paraId="77A85B57">
      <w:pPr>
        <w:pStyle w:val="31"/>
        <w:rPr>
          <w:rFonts w:hint="eastAsia" w:ascii="宋体" w:hAnsi="宋体" w:cs="宋体"/>
          <w:color w:val="auto"/>
          <w:kern w:val="2"/>
          <w:sz w:val="22"/>
          <w:szCs w:val="22"/>
        </w:rPr>
      </w:pPr>
    </w:p>
    <w:p w14:paraId="1B36ACDB">
      <w:pPr>
        <w:pStyle w:val="31"/>
        <w:rPr>
          <w:rFonts w:hint="eastAsia" w:ascii="宋体" w:hAnsi="宋体" w:cs="宋体"/>
          <w:color w:val="auto"/>
          <w:kern w:val="2"/>
          <w:sz w:val="22"/>
          <w:szCs w:val="22"/>
        </w:rPr>
      </w:pPr>
    </w:p>
    <w:p w14:paraId="0D455812">
      <w:pPr>
        <w:pStyle w:val="31"/>
        <w:rPr>
          <w:rFonts w:hint="eastAsia" w:ascii="宋体" w:hAnsi="宋体" w:cs="宋体"/>
          <w:color w:val="auto"/>
          <w:kern w:val="2"/>
          <w:sz w:val="22"/>
          <w:szCs w:val="22"/>
        </w:rPr>
      </w:pPr>
    </w:p>
    <w:p w14:paraId="602DE4C0">
      <w:pPr>
        <w:spacing w:line="360" w:lineRule="auto"/>
        <w:ind w:firstLine="480"/>
        <w:rPr>
          <w:rFonts w:hint="eastAsia" w:ascii="宋体" w:hAnsi="宋体" w:cs="宋体"/>
          <w:b/>
          <w:color w:val="auto"/>
          <w:sz w:val="22"/>
          <w:szCs w:val="22"/>
          <w:lang w:val="en-US" w:eastAsia="zh-CN"/>
        </w:rPr>
      </w:pPr>
      <w:r>
        <w:rPr>
          <w:rFonts w:hint="eastAsia" w:ascii="宋体" w:hAnsi="宋体" w:cs="宋体"/>
          <w:b/>
          <w:color w:val="auto"/>
          <w:sz w:val="22"/>
          <w:szCs w:val="22"/>
        </w:rPr>
        <w:t>附件</w:t>
      </w:r>
      <w:r>
        <w:rPr>
          <w:rFonts w:hint="eastAsia" w:ascii="宋体" w:hAnsi="宋体" w:eastAsia="宋体" w:cs="宋体"/>
          <w:b/>
          <w:color w:val="auto"/>
          <w:sz w:val="22"/>
          <w:szCs w:val="22"/>
          <w:lang w:val="en-US" w:eastAsia="zh-CN"/>
        </w:rPr>
        <w:t>5</w:t>
      </w:r>
      <w:r>
        <w:rPr>
          <w:rFonts w:hint="eastAsia" w:ascii="宋体" w:hAnsi="宋体" w:cs="宋体"/>
          <w:b/>
          <w:color w:val="auto"/>
          <w:sz w:val="22"/>
          <w:szCs w:val="22"/>
        </w:rPr>
        <w:t>-</w:t>
      </w:r>
      <w:r>
        <w:rPr>
          <w:rFonts w:hint="eastAsia" w:ascii="宋体" w:hAnsi="宋体" w:cs="宋体"/>
          <w:b/>
          <w:color w:val="auto"/>
          <w:sz w:val="22"/>
          <w:szCs w:val="22"/>
          <w:lang w:val="en-US" w:eastAsia="zh-CN"/>
        </w:rPr>
        <w:t>8中小微企业声明函</w:t>
      </w:r>
    </w:p>
    <w:p w14:paraId="3FB44342">
      <w:pPr>
        <w:spacing w:line="360" w:lineRule="auto"/>
        <w:ind w:firstLine="480"/>
        <w:rPr>
          <w:rFonts w:hint="eastAsia" w:ascii="宋体" w:hAnsi="宋体" w:cs="宋体"/>
          <w:b/>
          <w:color w:val="auto"/>
          <w:sz w:val="22"/>
          <w:szCs w:val="22"/>
          <w:lang w:val="en-US" w:eastAsia="zh-CN"/>
        </w:rPr>
      </w:pPr>
    </w:p>
    <w:p w14:paraId="11E6AA24">
      <w:pPr>
        <w:spacing w:before="71" w:line="231" w:lineRule="auto"/>
        <w:ind w:left="3270"/>
        <w:rPr>
          <w:rFonts w:ascii="仿宋" w:hAnsi="仿宋" w:eastAsia="仿宋" w:cs="仿宋"/>
          <w:sz w:val="22"/>
          <w:szCs w:val="22"/>
        </w:rPr>
      </w:pPr>
      <w:r>
        <w:rPr>
          <w:rFonts w:ascii="仿宋" w:hAnsi="仿宋" w:eastAsia="仿宋" w:cs="仿宋"/>
          <w:spacing w:val="6"/>
          <w:sz w:val="22"/>
          <w:szCs w:val="22"/>
          <w14:textOutline w14:w="4177" w14:cap="flat" w14:cmpd="sng">
            <w14:solidFill>
              <w14:srgbClr w14:val="000000"/>
            </w14:solidFill>
            <w14:prstDash w14:val="solid"/>
            <w14:miter w14:val="0"/>
          </w14:textOutline>
        </w:rPr>
        <w:t>中小企业声明函(服务)</w:t>
      </w:r>
    </w:p>
    <w:p w14:paraId="28F108FC">
      <w:pPr>
        <w:pStyle w:val="6"/>
        <w:spacing w:line="270" w:lineRule="auto"/>
      </w:pPr>
    </w:p>
    <w:p w14:paraId="490446F8">
      <w:pPr>
        <w:pStyle w:val="6"/>
        <w:spacing w:line="270" w:lineRule="auto"/>
      </w:pPr>
    </w:p>
    <w:p w14:paraId="4F549F22">
      <w:pPr>
        <w:pStyle w:val="6"/>
        <w:spacing w:line="270" w:lineRule="auto"/>
      </w:pPr>
    </w:p>
    <w:p w14:paraId="79E0D98E">
      <w:pPr>
        <w:spacing w:before="78" w:line="320" w:lineRule="auto"/>
        <w:ind w:left="15" w:right="194" w:firstLine="630"/>
        <w:jc w:val="both"/>
        <w:rPr>
          <w:rFonts w:ascii="仿宋" w:hAnsi="仿宋" w:eastAsia="仿宋" w:cs="仿宋"/>
          <w:sz w:val="24"/>
          <w:szCs w:val="24"/>
        </w:rPr>
      </w:pPr>
      <w:r>
        <w:rPr>
          <w:rFonts w:ascii="仿宋" w:hAnsi="仿宋" w:eastAsia="仿宋" w:cs="仿宋"/>
          <w:spacing w:val="-10"/>
          <w:sz w:val="24"/>
          <w:szCs w:val="24"/>
        </w:rPr>
        <w:t>本公司郑重声明，根据《政府采购促进中小企业发展管理办法》</w:t>
      </w:r>
      <w:r>
        <w:rPr>
          <w:rFonts w:ascii="仿宋" w:hAnsi="仿宋" w:eastAsia="仿宋" w:cs="仿宋"/>
          <w:spacing w:val="-11"/>
          <w:sz w:val="24"/>
          <w:szCs w:val="24"/>
        </w:rPr>
        <w:t>财库〔（2020)46号〕的</w:t>
      </w:r>
      <w:r>
        <w:rPr>
          <w:rFonts w:ascii="仿宋" w:hAnsi="仿宋" w:eastAsia="仿宋" w:cs="仿宋"/>
          <w:spacing w:val="-8"/>
          <w:sz w:val="24"/>
          <w:szCs w:val="24"/>
        </w:rPr>
        <w:t>规定，本公司参加</w:t>
      </w:r>
      <w:r>
        <w:rPr>
          <w:rFonts w:ascii="仿宋" w:hAnsi="仿宋" w:eastAsia="仿宋" w:cs="仿宋"/>
          <w:spacing w:val="-8"/>
          <w:sz w:val="24"/>
          <w:szCs w:val="24"/>
          <w:u w:val="single" w:color="auto"/>
        </w:rPr>
        <w:t>(单位名称)</w:t>
      </w:r>
      <w:r>
        <w:rPr>
          <w:rFonts w:ascii="仿宋" w:hAnsi="仿宋" w:eastAsia="仿宋" w:cs="仿宋"/>
          <w:spacing w:val="-8"/>
          <w:sz w:val="24"/>
          <w:szCs w:val="24"/>
        </w:rPr>
        <w:t>的</w:t>
      </w:r>
      <w:r>
        <w:rPr>
          <w:rFonts w:ascii="仿宋" w:hAnsi="仿宋" w:eastAsia="仿宋" w:cs="仿宋"/>
          <w:spacing w:val="-8"/>
          <w:sz w:val="24"/>
          <w:szCs w:val="24"/>
          <w:u w:val="single" w:color="auto"/>
        </w:rPr>
        <w:t>(项目名称)</w:t>
      </w:r>
      <w:r>
        <w:rPr>
          <w:rFonts w:ascii="仿宋" w:hAnsi="仿宋" w:eastAsia="仿宋" w:cs="仿宋"/>
          <w:spacing w:val="-8"/>
          <w:sz w:val="24"/>
          <w:szCs w:val="24"/>
        </w:rPr>
        <w:t>采购活动，服务全</w:t>
      </w:r>
      <w:r>
        <w:rPr>
          <w:rFonts w:ascii="仿宋" w:hAnsi="仿宋" w:eastAsia="仿宋" w:cs="仿宋"/>
          <w:spacing w:val="-9"/>
          <w:sz w:val="24"/>
          <w:szCs w:val="24"/>
        </w:rPr>
        <w:t>部由符合政策要求的中小企</w:t>
      </w:r>
    </w:p>
    <w:p w14:paraId="75D053B5">
      <w:pPr>
        <w:spacing w:line="221" w:lineRule="auto"/>
        <w:ind w:left="15"/>
        <w:rPr>
          <w:rFonts w:ascii="仿宋" w:hAnsi="仿宋" w:eastAsia="仿宋" w:cs="仿宋"/>
          <w:sz w:val="24"/>
          <w:szCs w:val="24"/>
        </w:rPr>
      </w:pPr>
      <w:r>
        <w:rPr>
          <w:rFonts w:ascii="仿宋" w:hAnsi="仿宋" w:eastAsia="仿宋" w:cs="仿宋"/>
          <w:spacing w:val="-7"/>
          <w:sz w:val="24"/>
          <w:szCs w:val="24"/>
        </w:rPr>
        <w:t>业承接)。相关企业(含联合体中的中小企业、签订分包意向协议的中小企业)的</w:t>
      </w:r>
      <w:r>
        <w:rPr>
          <w:rFonts w:ascii="仿宋" w:hAnsi="仿宋" w:eastAsia="仿宋" w:cs="仿宋"/>
          <w:spacing w:val="-8"/>
          <w:sz w:val="24"/>
          <w:szCs w:val="24"/>
        </w:rPr>
        <w:t>具体情况如：</w:t>
      </w:r>
    </w:p>
    <w:p w14:paraId="63FF2133">
      <w:pPr>
        <w:pStyle w:val="6"/>
        <w:spacing w:line="259" w:lineRule="auto"/>
      </w:pPr>
    </w:p>
    <w:p w14:paraId="1F22C594">
      <w:pPr>
        <w:numPr>
          <w:ilvl w:val="0"/>
          <w:numId w:val="7"/>
        </w:numPr>
        <w:spacing w:before="79" w:line="319" w:lineRule="auto"/>
        <w:ind w:left="1551" w:leftChars="349" w:hanging="818" w:hangingChars="379"/>
        <w:jc w:val="both"/>
        <w:rPr>
          <w:rFonts w:hint="eastAsia" w:ascii="仿宋" w:hAnsi="仿宋" w:eastAsia="仿宋" w:cs="仿宋"/>
          <w:spacing w:val="-10"/>
          <w:sz w:val="24"/>
          <w:szCs w:val="24"/>
          <w:lang w:val="en-US" w:eastAsia="zh-CN"/>
        </w:rPr>
      </w:pPr>
      <w:r>
        <w:rPr>
          <w:rFonts w:ascii="仿宋" w:hAnsi="仿宋" w:eastAsia="仿宋" w:cs="仿宋"/>
          <w:spacing w:val="-12"/>
          <w:sz w:val="24"/>
          <w:szCs w:val="24"/>
          <w:u w:val="single" w:color="auto"/>
        </w:rPr>
        <w:t>(标的名称)</w:t>
      </w:r>
      <w:r>
        <w:rPr>
          <w:rFonts w:ascii="仿宋" w:hAnsi="仿宋" w:eastAsia="仿宋" w:cs="仿宋"/>
          <w:spacing w:val="-12"/>
          <w:sz w:val="24"/>
          <w:szCs w:val="24"/>
        </w:rPr>
        <w:t>,属于</w:t>
      </w:r>
      <w:r>
        <w:rPr>
          <w:rFonts w:ascii="仿宋" w:hAnsi="仿宋" w:eastAsia="仿宋" w:cs="仿宋"/>
          <w:spacing w:val="-12"/>
          <w:sz w:val="24"/>
          <w:szCs w:val="24"/>
          <w:u w:val="single" w:color="auto"/>
        </w:rPr>
        <w:t>(采购文件中明</w:t>
      </w:r>
      <w:r>
        <w:rPr>
          <w:rFonts w:ascii="仿宋" w:hAnsi="仿宋" w:eastAsia="仿宋" w:cs="仿宋"/>
          <w:spacing w:val="-13"/>
          <w:sz w:val="24"/>
          <w:szCs w:val="24"/>
          <w:u w:val="single" w:color="auto"/>
        </w:rPr>
        <w:t>确的所属行业)</w:t>
      </w:r>
      <w:r>
        <w:rPr>
          <w:rFonts w:ascii="仿宋" w:hAnsi="仿宋" w:eastAsia="仿宋" w:cs="仿宋"/>
          <w:spacing w:val="-13"/>
          <w:sz w:val="24"/>
          <w:szCs w:val="24"/>
        </w:rPr>
        <w:t>承建(承接)企业为</w:t>
      </w:r>
      <w:r>
        <w:rPr>
          <w:rFonts w:ascii="仿宋" w:hAnsi="仿宋" w:eastAsia="仿宋" w:cs="仿宋"/>
          <w:spacing w:val="-13"/>
          <w:sz w:val="24"/>
          <w:szCs w:val="24"/>
          <w:u w:val="single" w:color="auto"/>
        </w:rPr>
        <w:t>(企业名称)</w:t>
      </w:r>
      <w:r>
        <w:rPr>
          <w:rFonts w:ascii="仿宋" w:hAnsi="仿宋" w:eastAsia="仿宋" w:cs="仿宋"/>
          <w:spacing w:val="-13"/>
          <w:sz w:val="24"/>
          <w:szCs w:val="24"/>
        </w:rPr>
        <w:t>,</w:t>
      </w:r>
      <w:r>
        <w:rPr>
          <w:rFonts w:ascii="仿宋" w:hAnsi="仿宋" w:eastAsia="仿宋" w:cs="仿宋"/>
          <w:spacing w:val="-10"/>
          <w:sz w:val="24"/>
          <w:szCs w:val="24"/>
        </w:rPr>
        <w:t>从业人员</w:t>
      </w:r>
      <w:r>
        <w:rPr>
          <w:rFonts w:hint="eastAsia" w:ascii="仿宋" w:hAnsi="仿宋" w:eastAsia="仿宋" w:cs="仿宋"/>
          <w:spacing w:val="-10"/>
          <w:sz w:val="24"/>
          <w:szCs w:val="24"/>
          <w:lang w:val="en-US" w:eastAsia="zh-CN"/>
        </w:rPr>
        <w:t xml:space="preserve"> </w:t>
      </w:r>
    </w:p>
    <w:p w14:paraId="68304B08">
      <w:pPr>
        <w:numPr>
          <w:ilvl w:val="0"/>
          <w:numId w:val="0"/>
        </w:numPr>
        <w:spacing w:before="79" w:line="319" w:lineRule="auto"/>
        <w:ind w:leftChars="-30" w:firstLine="220" w:firstLineChars="100"/>
        <w:jc w:val="both"/>
        <w:rPr>
          <w:rFonts w:ascii="仿宋" w:hAnsi="仿宋" w:eastAsia="仿宋" w:cs="仿宋"/>
          <w:sz w:val="24"/>
          <w:szCs w:val="24"/>
        </w:rPr>
      </w:pPr>
      <w:r>
        <w:rPr>
          <w:rFonts w:ascii="仿宋" w:hAnsi="仿宋" w:eastAsia="仿宋" w:cs="仿宋"/>
          <w:spacing w:val="-10"/>
          <w:sz w:val="24"/>
          <w:szCs w:val="24"/>
        </w:rPr>
        <w:t>人，营业收入为</w:t>
      </w:r>
      <w:r>
        <w:rPr>
          <w:rFonts w:hint="eastAsia" w:ascii="仿宋" w:hAnsi="仿宋" w:eastAsia="仿宋" w:cs="仿宋"/>
          <w:spacing w:val="-10"/>
          <w:sz w:val="24"/>
          <w:szCs w:val="24"/>
          <w:lang w:val="en-US" w:eastAsia="zh-CN"/>
        </w:rPr>
        <w:t xml:space="preserve">    </w:t>
      </w:r>
      <w:r>
        <w:rPr>
          <w:rFonts w:ascii="仿宋" w:hAnsi="仿宋" w:eastAsia="仿宋" w:cs="仿宋"/>
          <w:spacing w:val="-10"/>
          <w:sz w:val="24"/>
          <w:szCs w:val="24"/>
        </w:rPr>
        <w:t>万元，资产总额为</w:t>
      </w:r>
      <w:r>
        <w:rPr>
          <w:rFonts w:hint="eastAsia" w:ascii="仿宋" w:hAnsi="仿宋" w:eastAsia="仿宋" w:cs="仿宋"/>
          <w:spacing w:val="-10"/>
          <w:sz w:val="24"/>
          <w:szCs w:val="24"/>
          <w:lang w:val="en-US" w:eastAsia="zh-CN"/>
        </w:rPr>
        <w:t xml:space="preserve">  </w:t>
      </w:r>
      <w:r>
        <w:rPr>
          <w:rFonts w:ascii="仿宋" w:hAnsi="仿宋" w:eastAsia="仿宋" w:cs="仿宋"/>
          <w:spacing w:val="-10"/>
          <w:sz w:val="24"/>
          <w:szCs w:val="24"/>
        </w:rPr>
        <w:t>万</w:t>
      </w:r>
      <w:r>
        <w:rPr>
          <w:rFonts w:ascii="仿宋" w:hAnsi="仿宋" w:eastAsia="仿宋" w:cs="仿宋"/>
          <w:spacing w:val="-11"/>
          <w:sz w:val="24"/>
          <w:szCs w:val="24"/>
        </w:rPr>
        <w:t>元,属于</w:t>
      </w:r>
      <w:r>
        <w:rPr>
          <w:rFonts w:ascii="仿宋" w:hAnsi="仿宋" w:eastAsia="仿宋" w:cs="仿宋"/>
          <w:spacing w:val="-11"/>
          <w:sz w:val="24"/>
          <w:szCs w:val="24"/>
          <w:u w:val="single" w:color="auto"/>
        </w:rPr>
        <w:t>(中型企业、小型企业、</w:t>
      </w:r>
      <w:r>
        <w:rPr>
          <w:rFonts w:ascii="仿宋" w:hAnsi="仿宋" w:eastAsia="仿宋" w:cs="仿宋"/>
          <w:spacing w:val="-10"/>
          <w:sz w:val="24"/>
          <w:szCs w:val="24"/>
          <w:u w:val="single" w:color="auto"/>
        </w:rPr>
        <w:t>微型企业)</w:t>
      </w:r>
    </w:p>
    <w:p w14:paraId="5F400251">
      <w:pPr>
        <w:pStyle w:val="6"/>
        <w:spacing w:line="252" w:lineRule="auto"/>
      </w:pPr>
    </w:p>
    <w:p w14:paraId="6411654F">
      <w:pPr>
        <w:pStyle w:val="6"/>
        <w:spacing w:line="252" w:lineRule="auto"/>
      </w:pPr>
    </w:p>
    <w:p w14:paraId="5381E3DE">
      <w:pPr>
        <w:numPr>
          <w:ilvl w:val="0"/>
          <w:numId w:val="7"/>
        </w:numPr>
        <w:spacing w:before="79" w:line="319" w:lineRule="auto"/>
        <w:ind w:left="1551" w:leftChars="349" w:hanging="818" w:hangingChars="379"/>
        <w:jc w:val="both"/>
        <w:rPr>
          <w:rFonts w:hint="eastAsia" w:ascii="仿宋" w:hAnsi="仿宋" w:eastAsia="仿宋" w:cs="仿宋"/>
          <w:spacing w:val="-10"/>
          <w:sz w:val="24"/>
          <w:szCs w:val="24"/>
          <w:lang w:val="en-US" w:eastAsia="zh-CN"/>
        </w:rPr>
      </w:pPr>
      <w:r>
        <w:rPr>
          <w:rFonts w:ascii="仿宋" w:hAnsi="仿宋" w:eastAsia="仿宋" w:cs="仿宋"/>
          <w:spacing w:val="-12"/>
          <w:sz w:val="24"/>
          <w:szCs w:val="24"/>
          <w:u w:val="single" w:color="auto"/>
        </w:rPr>
        <w:t>(标的名称)</w:t>
      </w:r>
      <w:r>
        <w:rPr>
          <w:rFonts w:ascii="仿宋" w:hAnsi="仿宋" w:eastAsia="仿宋" w:cs="仿宋"/>
          <w:spacing w:val="-12"/>
          <w:sz w:val="24"/>
          <w:szCs w:val="24"/>
        </w:rPr>
        <w:t>,属于</w:t>
      </w:r>
      <w:r>
        <w:rPr>
          <w:rFonts w:ascii="仿宋" w:hAnsi="仿宋" w:eastAsia="仿宋" w:cs="仿宋"/>
          <w:spacing w:val="-12"/>
          <w:sz w:val="24"/>
          <w:szCs w:val="24"/>
          <w:u w:val="single" w:color="auto"/>
        </w:rPr>
        <w:t>(采购文件中明</w:t>
      </w:r>
      <w:r>
        <w:rPr>
          <w:rFonts w:ascii="仿宋" w:hAnsi="仿宋" w:eastAsia="仿宋" w:cs="仿宋"/>
          <w:spacing w:val="-13"/>
          <w:sz w:val="24"/>
          <w:szCs w:val="24"/>
          <w:u w:val="single" w:color="auto"/>
        </w:rPr>
        <w:t>确的所属行业)</w:t>
      </w:r>
      <w:r>
        <w:rPr>
          <w:rFonts w:ascii="仿宋" w:hAnsi="仿宋" w:eastAsia="仿宋" w:cs="仿宋"/>
          <w:spacing w:val="-13"/>
          <w:sz w:val="24"/>
          <w:szCs w:val="24"/>
        </w:rPr>
        <w:t>承建(承接)企业为</w:t>
      </w:r>
      <w:r>
        <w:rPr>
          <w:rFonts w:ascii="仿宋" w:hAnsi="仿宋" w:eastAsia="仿宋" w:cs="仿宋"/>
          <w:spacing w:val="-13"/>
          <w:sz w:val="24"/>
          <w:szCs w:val="24"/>
          <w:u w:val="single" w:color="auto"/>
        </w:rPr>
        <w:t>(企业名称)</w:t>
      </w:r>
      <w:r>
        <w:rPr>
          <w:rFonts w:ascii="仿宋" w:hAnsi="仿宋" w:eastAsia="仿宋" w:cs="仿宋"/>
          <w:spacing w:val="-13"/>
          <w:sz w:val="24"/>
          <w:szCs w:val="24"/>
        </w:rPr>
        <w:t>,</w:t>
      </w:r>
      <w:r>
        <w:rPr>
          <w:rFonts w:ascii="仿宋" w:hAnsi="仿宋" w:eastAsia="仿宋" w:cs="仿宋"/>
          <w:spacing w:val="-10"/>
          <w:sz w:val="24"/>
          <w:szCs w:val="24"/>
        </w:rPr>
        <w:t>从业人员</w:t>
      </w:r>
      <w:r>
        <w:rPr>
          <w:rFonts w:hint="eastAsia" w:ascii="仿宋" w:hAnsi="仿宋" w:eastAsia="仿宋" w:cs="仿宋"/>
          <w:spacing w:val="-10"/>
          <w:sz w:val="24"/>
          <w:szCs w:val="24"/>
          <w:lang w:val="en-US" w:eastAsia="zh-CN"/>
        </w:rPr>
        <w:t xml:space="preserve"> </w:t>
      </w:r>
    </w:p>
    <w:p w14:paraId="5DD1CF90">
      <w:pPr>
        <w:numPr>
          <w:ilvl w:val="0"/>
          <w:numId w:val="0"/>
        </w:numPr>
        <w:spacing w:before="79" w:line="319" w:lineRule="auto"/>
        <w:ind w:leftChars="-30" w:firstLine="220" w:firstLineChars="100"/>
        <w:jc w:val="both"/>
        <w:rPr>
          <w:rFonts w:ascii="仿宋" w:hAnsi="仿宋" w:eastAsia="仿宋" w:cs="仿宋"/>
          <w:sz w:val="24"/>
          <w:szCs w:val="24"/>
        </w:rPr>
      </w:pPr>
      <w:r>
        <w:rPr>
          <w:rFonts w:ascii="仿宋" w:hAnsi="仿宋" w:eastAsia="仿宋" w:cs="仿宋"/>
          <w:spacing w:val="-10"/>
          <w:sz w:val="24"/>
          <w:szCs w:val="24"/>
        </w:rPr>
        <w:t>人，营业收入为</w:t>
      </w:r>
      <w:r>
        <w:rPr>
          <w:rFonts w:hint="eastAsia" w:ascii="仿宋" w:hAnsi="仿宋" w:eastAsia="仿宋" w:cs="仿宋"/>
          <w:spacing w:val="-10"/>
          <w:sz w:val="24"/>
          <w:szCs w:val="24"/>
          <w:lang w:val="en-US" w:eastAsia="zh-CN"/>
        </w:rPr>
        <w:t xml:space="preserve">    </w:t>
      </w:r>
      <w:r>
        <w:rPr>
          <w:rFonts w:ascii="仿宋" w:hAnsi="仿宋" w:eastAsia="仿宋" w:cs="仿宋"/>
          <w:spacing w:val="-10"/>
          <w:sz w:val="24"/>
          <w:szCs w:val="24"/>
        </w:rPr>
        <w:t>万元，资产总额为</w:t>
      </w:r>
      <w:r>
        <w:rPr>
          <w:rFonts w:hint="eastAsia" w:ascii="仿宋" w:hAnsi="仿宋" w:eastAsia="仿宋" w:cs="仿宋"/>
          <w:spacing w:val="-10"/>
          <w:sz w:val="24"/>
          <w:szCs w:val="24"/>
          <w:lang w:val="en-US" w:eastAsia="zh-CN"/>
        </w:rPr>
        <w:t xml:space="preserve">  </w:t>
      </w:r>
      <w:r>
        <w:rPr>
          <w:rFonts w:ascii="仿宋" w:hAnsi="仿宋" w:eastAsia="仿宋" w:cs="仿宋"/>
          <w:spacing w:val="-10"/>
          <w:sz w:val="24"/>
          <w:szCs w:val="24"/>
        </w:rPr>
        <w:t>万</w:t>
      </w:r>
      <w:r>
        <w:rPr>
          <w:rFonts w:ascii="仿宋" w:hAnsi="仿宋" w:eastAsia="仿宋" w:cs="仿宋"/>
          <w:spacing w:val="-11"/>
          <w:sz w:val="24"/>
          <w:szCs w:val="24"/>
        </w:rPr>
        <w:t>元,属于</w:t>
      </w:r>
      <w:r>
        <w:rPr>
          <w:rFonts w:ascii="仿宋" w:hAnsi="仿宋" w:eastAsia="仿宋" w:cs="仿宋"/>
          <w:spacing w:val="-11"/>
          <w:sz w:val="24"/>
          <w:szCs w:val="24"/>
          <w:u w:val="single" w:color="auto"/>
        </w:rPr>
        <w:t>(中型企业、小型企业、</w:t>
      </w:r>
      <w:r>
        <w:rPr>
          <w:rFonts w:ascii="仿宋" w:hAnsi="仿宋" w:eastAsia="仿宋" w:cs="仿宋"/>
          <w:spacing w:val="-10"/>
          <w:sz w:val="24"/>
          <w:szCs w:val="24"/>
          <w:u w:val="single" w:color="auto"/>
        </w:rPr>
        <w:t>微型企业)</w:t>
      </w:r>
    </w:p>
    <w:p w14:paraId="2F380349">
      <w:pPr>
        <w:spacing w:before="78" w:line="264" w:lineRule="auto"/>
        <w:ind w:left="29" w:right="196" w:firstLine="663"/>
        <w:rPr>
          <w:rFonts w:hint="default" w:ascii="仿宋" w:hAnsi="仿宋" w:eastAsia="仿宋" w:cs="仿宋"/>
          <w:spacing w:val="9"/>
          <w:sz w:val="24"/>
          <w:szCs w:val="24"/>
          <w:lang w:val="en-US" w:eastAsia="zh-CN"/>
        </w:rPr>
      </w:pPr>
      <w:r>
        <w:rPr>
          <w:rFonts w:hint="eastAsia" w:ascii="仿宋" w:hAnsi="仿宋" w:eastAsia="仿宋" w:cs="仿宋"/>
          <w:spacing w:val="9"/>
          <w:sz w:val="24"/>
          <w:szCs w:val="24"/>
          <w:lang w:val="en-US" w:eastAsia="zh-CN"/>
        </w:rPr>
        <w:t>...</w:t>
      </w:r>
    </w:p>
    <w:p w14:paraId="6FBDC333">
      <w:pPr>
        <w:spacing w:before="78" w:line="264" w:lineRule="auto"/>
        <w:ind w:left="29" w:right="196" w:firstLine="663"/>
        <w:rPr>
          <w:rFonts w:ascii="仿宋" w:hAnsi="仿宋" w:eastAsia="仿宋" w:cs="仿宋"/>
          <w:sz w:val="24"/>
          <w:szCs w:val="24"/>
        </w:rPr>
      </w:pPr>
      <w:r>
        <w:rPr>
          <w:rFonts w:ascii="仿宋" w:hAnsi="仿宋" w:eastAsia="仿宋" w:cs="仿宋"/>
          <w:spacing w:val="9"/>
          <w:sz w:val="24"/>
          <w:szCs w:val="24"/>
        </w:rPr>
        <w:t>以上企业，不属于大企业的分支机构，不存在控股股东</w:t>
      </w:r>
      <w:r>
        <w:rPr>
          <w:rFonts w:ascii="仿宋" w:hAnsi="仿宋" w:eastAsia="仿宋" w:cs="仿宋"/>
          <w:spacing w:val="8"/>
          <w:sz w:val="24"/>
          <w:szCs w:val="24"/>
        </w:rPr>
        <w:t>为大企业的情形，也不</w:t>
      </w:r>
      <w:r>
        <w:rPr>
          <w:rFonts w:ascii="仿宋" w:hAnsi="仿宋" w:eastAsia="仿宋" w:cs="仿宋"/>
          <w:spacing w:val="15"/>
          <w:sz w:val="24"/>
          <w:szCs w:val="24"/>
        </w:rPr>
        <w:t>存在与大企业的负责人为同一人的情形。</w:t>
      </w:r>
    </w:p>
    <w:p w14:paraId="31270058">
      <w:pPr>
        <w:pStyle w:val="6"/>
        <w:spacing w:line="321" w:lineRule="auto"/>
      </w:pPr>
    </w:p>
    <w:p w14:paraId="015241E5">
      <w:pPr>
        <w:spacing w:before="79" w:line="220" w:lineRule="auto"/>
        <w:ind w:left="645"/>
        <w:rPr>
          <w:rFonts w:ascii="仿宋" w:hAnsi="仿宋" w:eastAsia="仿宋" w:cs="仿宋"/>
          <w:sz w:val="24"/>
          <w:szCs w:val="24"/>
        </w:rPr>
      </w:pPr>
      <w:r>
        <w:rPr>
          <w:rFonts w:ascii="仿宋" w:hAnsi="仿宋" w:eastAsia="仿宋" w:cs="仿宋"/>
          <w:spacing w:val="13"/>
          <w:sz w:val="24"/>
          <w:szCs w:val="24"/>
        </w:rPr>
        <w:t>本企业对上述声明内容的真实性负责。如有虚假，将依法</w:t>
      </w:r>
      <w:r>
        <w:rPr>
          <w:rFonts w:ascii="仿宋" w:hAnsi="仿宋" w:eastAsia="仿宋" w:cs="仿宋"/>
          <w:spacing w:val="12"/>
          <w:sz w:val="24"/>
          <w:szCs w:val="24"/>
        </w:rPr>
        <w:t>承担相应责任。</w:t>
      </w:r>
    </w:p>
    <w:p w14:paraId="62BD2D9A">
      <w:pPr>
        <w:pStyle w:val="6"/>
        <w:spacing w:line="252" w:lineRule="auto"/>
      </w:pPr>
    </w:p>
    <w:p w14:paraId="1A422934">
      <w:pPr>
        <w:pStyle w:val="6"/>
        <w:spacing w:line="252" w:lineRule="auto"/>
      </w:pPr>
    </w:p>
    <w:p w14:paraId="4A01D73C">
      <w:pPr>
        <w:pStyle w:val="6"/>
        <w:spacing w:line="252" w:lineRule="auto"/>
      </w:pPr>
    </w:p>
    <w:p w14:paraId="2B14944A">
      <w:pPr>
        <w:pStyle w:val="6"/>
        <w:spacing w:line="253" w:lineRule="auto"/>
      </w:pPr>
    </w:p>
    <w:p w14:paraId="404E1257">
      <w:pPr>
        <w:spacing w:before="78" w:line="552" w:lineRule="exact"/>
        <w:ind w:left="5056"/>
        <w:rPr>
          <w:rFonts w:ascii="仿宋" w:hAnsi="仿宋" w:eastAsia="仿宋" w:cs="仿宋"/>
          <w:sz w:val="24"/>
          <w:szCs w:val="24"/>
        </w:rPr>
      </w:pPr>
      <w:r>
        <w:rPr>
          <w:rFonts w:ascii="仿宋" w:hAnsi="仿宋" w:eastAsia="仿宋" w:cs="仿宋"/>
          <w:spacing w:val="-17"/>
          <w:position w:val="23"/>
          <w:sz w:val="24"/>
          <w:szCs w:val="24"/>
        </w:rPr>
        <w:t>企业名称(盖章)：</w:t>
      </w:r>
    </w:p>
    <w:p w14:paraId="24AFE81A">
      <w:pPr>
        <w:spacing w:line="223" w:lineRule="auto"/>
        <w:ind w:left="5106"/>
        <w:rPr>
          <w:rFonts w:ascii="仿宋" w:hAnsi="仿宋" w:eastAsia="仿宋" w:cs="仿宋"/>
          <w:sz w:val="24"/>
          <w:szCs w:val="24"/>
        </w:rPr>
      </w:pPr>
      <w:r>
        <w:rPr>
          <w:rFonts w:ascii="仿宋" w:hAnsi="仿宋" w:eastAsia="仿宋" w:cs="仿宋"/>
          <w:spacing w:val="-29"/>
          <w:sz w:val="24"/>
          <w:szCs w:val="24"/>
        </w:rPr>
        <w:t>日期：</w:t>
      </w:r>
    </w:p>
    <w:p w14:paraId="5444EA24">
      <w:pPr>
        <w:spacing w:line="223" w:lineRule="auto"/>
        <w:rPr>
          <w:rFonts w:ascii="仿宋" w:hAnsi="仿宋" w:eastAsia="仿宋" w:cs="仿宋"/>
          <w:sz w:val="24"/>
          <w:szCs w:val="24"/>
        </w:rPr>
        <w:sectPr>
          <w:headerReference r:id="rId48" w:type="default"/>
          <w:footerReference r:id="rId49" w:type="default"/>
          <w:pgSz w:w="11906" w:h="16839"/>
          <w:pgMar w:top="1229" w:right="1070" w:bottom="1046" w:left="1080" w:header="967" w:footer="877" w:gutter="0"/>
          <w:pgBorders>
            <w:top w:val="none" w:sz="0" w:space="0"/>
            <w:left w:val="none" w:sz="0" w:space="0"/>
            <w:bottom w:val="none" w:sz="0" w:space="0"/>
            <w:right w:val="none" w:sz="0" w:space="0"/>
          </w:pgBorders>
          <w:pgNumType w:fmt="decimal"/>
          <w:cols w:space="720" w:num="1"/>
        </w:sectPr>
      </w:pPr>
    </w:p>
    <w:p w14:paraId="3D3C5FF2">
      <w:pPr>
        <w:pStyle w:val="6"/>
        <w:spacing w:line="244" w:lineRule="auto"/>
      </w:pPr>
    </w:p>
    <w:p w14:paraId="13218F45">
      <w:pPr>
        <w:pStyle w:val="6"/>
        <w:spacing w:line="245" w:lineRule="auto"/>
      </w:pPr>
    </w:p>
    <w:p w14:paraId="1CC90AC2">
      <w:pPr>
        <w:spacing w:before="71" w:line="231" w:lineRule="auto"/>
        <w:ind w:left="25"/>
        <w:outlineLvl w:val="0"/>
        <w:rPr>
          <w:rFonts w:ascii="仿宋" w:hAnsi="仿宋" w:eastAsia="仿宋" w:cs="仿宋"/>
          <w:sz w:val="22"/>
          <w:szCs w:val="22"/>
        </w:rPr>
      </w:pPr>
      <w:r>
        <w:rPr>
          <w:rFonts w:ascii="仿宋" w:hAnsi="仿宋" w:eastAsia="仿宋" w:cs="仿宋"/>
          <w:spacing w:val="7"/>
          <w:sz w:val="22"/>
          <w:szCs w:val="22"/>
          <w14:textOutline w14:w="4177" w14:cap="flat" w14:cmpd="sng">
            <w14:solidFill>
              <w14:srgbClr w14:val="000000"/>
            </w14:solidFill>
            <w14:prstDash w14:val="solid"/>
            <w14:miter w14:val="0"/>
          </w14:textOutline>
        </w:rPr>
        <w:t>附件5-</w:t>
      </w:r>
      <w:r>
        <w:rPr>
          <w:rFonts w:hint="eastAsia" w:ascii="仿宋" w:hAnsi="仿宋" w:eastAsia="仿宋" w:cs="仿宋"/>
          <w:spacing w:val="7"/>
          <w:sz w:val="22"/>
          <w:szCs w:val="22"/>
          <w:lang w:val="en-US" w:eastAsia="zh-CN"/>
          <w14:textOutline w14:w="4177" w14:cap="flat" w14:cmpd="sng">
            <w14:solidFill>
              <w14:srgbClr w14:val="000000"/>
            </w14:solidFill>
            <w14:prstDash w14:val="solid"/>
            <w14:miter w14:val="0"/>
          </w14:textOutline>
        </w:rPr>
        <w:t>9</w:t>
      </w:r>
      <w:r>
        <w:rPr>
          <w:rFonts w:ascii="仿宋" w:hAnsi="仿宋" w:eastAsia="仿宋" w:cs="仿宋"/>
          <w:spacing w:val="7"/>
          <w:sz w:val="22"/>
          <w:szCs w:val="22"/>
          <w14:textOutline w14:w="4177" w14:cap="flat" w14:cmpd="sng">
            <w14:solidFill>
              <w14:srgbClr w14:val="000000"/>
            </w14:solidFill>
            <w14:prstDash w14:val="solid"/>
            <w14:miter w14:val="0"/>
          </w14:textOutline>
        </w:rPr>
        <w:t>（统一格式）</w:t>
      </w:r>
    </w:p>
    <w:p w14:paraId="1994CE5B">
      <w:pPr>
        <w:pStyle w:val="6"/>
        <w:spacing w:line="297" w:lineRule="auto"/>
      </w:pPr>
    </w:p>
    <w:p w14:paraId="2A4266FF">
      <w:pPr>
        <w:pStyle w:val="6"/>
        <w:spacing w:line="297" w:lineRule="auto"/>
      </w:pPr>
    </w:p>
    <w:p w14:paraId="23ABE1EA">
      <w:pPr>
        <w:pStyle w:val="6"/>
        <w:spacing w:line="297" w:lineRule="auto"/>
      </w:pPr>
    </w:p>
    <w:p w14:paraId="67C931E9">
      <w:pPr>
        <w:pStyle w:val="6"/>
        <w:spacing w:line="297" w:lineRule="auto"/>
      </w:pPr>
    </w:p>
    <w:p w14:paraId="2306A3D3">
      <w:pPr>
        <w:spacing w:before="91" w:line="221" w:lineRule="auto"/>
        <w:ind w:left="3491"/>
        <w:outlineLvl w:val="0"/>
        <w:rPr>
          <w:rFonts w:ascii="仿宋" w:hAnsi="仿宋" w:eastAsia="仿宋" w:cs="仿宋"/>
          <w:sz w:val="28"/>
          <w:szCs w:val="28"/>
        </w:rPr>
      </w:pPr>
      <w:r>
        <w:rPr>
          <w:rFonts w:ascii="仿宋" w:hAnsi="仿宋" w:eastAsia="仿宋" w:cs="仿宋"/>
          <w:spacing w:val="-6"/>
          <w:sz w:val="28"/>
          <w:szCs w:val="28"/>
          <w14:textOutline w14:w="5103" w14:cap="flat" w14:cmpd="sng">
            <w14:solidFill>
              <w14:srgbClr w14:val="000000"/>
            </w14:solidFill>
            <w14:prstDash w14:val="solid"/>
            <w14:miter w14:val="0"/>
          </w14:textOutline>
        </w:rPr>
        <w:t>虚假应标承担责任声明</w:t>
      </w:r>
    </w:p>
    <w:p w14:paraId="0B9C72A4">
      <w:pPr>
        <w:pStyle w:val="6"/>
        <w:spacing w:line="261" w:lineRule="auto"/>
      </w:pPr>
    </w:p>
    <w:p w14:paraId="49C370B3">
      <w:pPr>
        <w:pStyle w:val="6"/>
        <w:spacing w:line="261" w:lineRule="auto"/>
      </w:pPr>
    </w:p>
    <w:p w14:paraId="31F2CC6E">
      <w:pPr>
        <w:spacing w:before="71" w:line="231" w:lineRule="auto"/>
        <w:ind w:left="850"/>
        <w:outlineLvl w:val="1"/>
        <w:rPr>
          <w:rFonts w:ascii="仿宋" w:hAnsi="仿宋" w:eastAsia="仿宋" w:cs="仿宋"/>
          <w:sz w:val="22"/>
          <w:szCs w:val="22"/>
        </w:rPr>
      </w:pPr>
      <w:r>
        <w:rPr>
          <w:rFonts w:ascii="仿宋" w:hAnsi="仿宋" w:eastAsia="仿宋" w:cs="仿宋"/>
          <w:spacing w:val="10"/>
          <w:sz w:val="22"/>
          <w:szCs w:val="22"/>
          <w14:textOutline w14:w="4177" w14:cap="flat" w14:cmpd="sng">
            <w14:solidFill>
              <w14:srgbClr w14:val="000000"/>
            </w14:solidFill>
            <w14:prstDash w14:val="solid"/>
            <w14:miter w14:val="0"/>
          </w14:textOutline>
        </w:rPr>
        <w:t>致：</w:t>
      </w:r>
      <w:r>
        <w:rPr>
          <w:rFonts w:ascii="仿宋" w:hAnsi="仿宋" w:eastAsia="仿宋" w:cs="仿宋"/>
          <w:spacing w:val="10"/>
          <w:sz w:val="22"/>
          <w:szCs w:val="22"/>
          <w:u w:val="single" w:color="000000"/>
          <w14:textOutline w14:w="4177" w14:cap="flat" w14:cmpd="sng">
            <w14:solidFill>
              <w14:srgbClr w14:val="000000"/>
            </w14:solidFill>
            <w14:prstDash w14:val="solid"/>
            <w14:miter w14:val="0"/>
          </w14:textOutline>
        </w:rPr>
        <w:t>采购人</w:t>
      </w:r>
    </w:p>
    <w:p w14:paraId="7E8AB0EC">
      <w:pPr>
        <w:pStyle w:val="6"/>
        <w:spacing w:line="308" w:lineRule="auto"/>
      </w:pPr>
    </w:p>
    <w:p w14:paraId="0F083885">
      <w:pPr>
        <w:pStyle w:val="6"/>
        <w:spacing w:line="309" w:lineRule="auto"/>
      </w:pPr>
    </w:p>
    <w:p w14:paraId="014C67DA">
      <w:pPr>
        <w:pStyle w:val="6"/>
        <w:spacing w:line="309" w:lineRule="auto"/>
      </w:pPr>
    </w:p>
    <w:p w14:paraId="207CEEFA">
      <w:pPr>
        <w:spacing w:before="78" w:line="439" w:lineRule="exact"/>
        <w:ind w:left="509"/>
        <w:rPr>
          <w:rFonts w:ascii="仿宋" w:hAnsi="仿宋" w:eastAsia="仿宋" w:cs="仿宋"/>
          <w:sz w:val="24"/>
          <w:szCs w:val="24"/>
        </w:rPr>
      </w:pPr>
      <w:r>
        <w:rPr>
          <w:rFonts w:ascii="仿宋" w:hAnsi="仿宋" w:eastAsia="仿宋" w:cs="仿宋"/>
          <w:position w:val="14"/>
          <w:sz w:val="24"/>
          <w:szCs w:val="24"/>
        </w:rPr>
        <w:t>我公司承诺：所提供的投标文件（包括一切技术资料、技术承诺、商务承诺等）均真</w:t>
      </w:r>
    </w:p>
    <w:p w14:paraId="38B95AC2">
      <w:pPr>
        <w:spacing w:line="219" w:lineRule="auto"/>
        <w:ind w:left="20"/>
        <w:rPr>
          <w:rFonts w:ascii="仿宋" w:hAnsi="仿宋" w:eastAsia="仿宋" w:cs="仿宋"/>
          <w:sz w:val="24"/>
          <w:szCs w:val="24"/>
        </w:rPr>
      </w:pPr>
      <w:r>
        <w:rPr>
          <w:rFonts w:ascii="仿宋" w:hAnsi="仿宋" w:eastAsia="仿宋" w:cs="仿宋"/>
          <w:spacing w:val="-2"/>
          <w:sz w:val="24"/>
          <w:szCs w:val="24"/>
        </w:rPr>
        <w:t>实有效，若在项目招标过程中（包括开评审、评审、中标公示过程）及履行合同期间</w:t>
      </w:r>
    </w:p>
    <w:p w14:paraId="07BFEF0C">
      <w:pPr>
        <w:spacing w:before="153" w:line="339" w:lineRule="auto"/>
        <w:ind w:left="20" w:firstLine="484"/>
        <w:rPr>
          <w:rFonts w:ascii="仿宋" w:hAnsi="仿宋" w:eastAsia="仿宋" w:cs="仿宋"/>
          <w:sz w:val="24"/>
          <w:szCs w:val="24"/>
        </w:rPr>
      </w:pPr>
      <w:r>
        <w:rPr>
          <w:rFonts w:ascii="仿宋" w:hAnsi="仿宋" w:eastAsia="仿宋" w:cs="仿宋"/>
          <w:spacing w:val="3"/>
          <w:sz w:val="24"/>
          <w:szCs w:val="24"/>
        </w:rPr>
        <w:t>（包括验收过程）发现我公司提供的服务（或产品）与投标（文件）不一致，或发现我</w:t>
      </w:r>
      <w:r>
        <w:rPr>
          <w:rFonts w:ascii="仿宋" w:hAnsi="仿宋" w:eastAsia="仿宋" w:cs="仿宋"/>
          <w:spacing w:val="10"/>
          <w:sz w:val="24"/>
          <w:szCs w:val="24"/>
        </w:rPr>
        <w:t>公司提供了不真实的投标文件（虚假材料</w:t>
      </w:r>
      <w:r>
        <w:rPr>
          <w:rFonts w:ascii="仿宋" w:hAnsi="仿宋" w:eastAsia="仿宋" w:cs="仿宋"/>
          <w:spacing w:val="-56"/>
          <w:w w:val="84"/>
          <w:sz w:val="24"/>
          <w:szCs w:val="24"/>
        </w:rPr>
        <w:t>，）</w:t>
      </w:r>
      <w:r>
        <w:rPr>
          <w:rFonts w:ascii="仿宋" w:hAnsi="仿宋" w:eastAsia="仿宋" w:cs="仿宋"/>
          <w:spacing w:val="10"/>
          <w:sz w:val="24"/>
          <w:szCs w:val="24"/>
        </w:rPr>
        <w:t>我公司愿意承担一切法律责任并认可采购人</w:t>
      </w:r>
    </w:p>
    <w:p w14:paraId="54C7B0FD">
      <w:pPr>
        <w:spacing w:line="220" w:lineRule="auto"/>
        <w:ind w:left="19"/>
        <w:rPr>
          <w:rFonts w:ascii="仿宋" w:hAnsi="仿宋" w:eastAsia="仿宋" w:cs="仿宋"/>
          <w:sz w:val="24"/>
          <w:szCs w:val="24"/>
        </w:rPr>
      </w:pPr>
      <w:r>
        <w:rPr>
          <w:rFonts w:ascii="仿宋" w:hAnsi="仿宋" w:eastAsia="仿宋" w:cs="仿宋"/>
          <w:spacing w:val="6"/>
          <w:sz w:val="24"/>
          <w:szCs w:val="24"/>
        </w:rPr>
        <w:t>或采购代理机构作出的取消中标资格、罚没保证金等决定。</w:t>
      </w:r>
    </w:p>
    <w:p w14:paraId="38BC553C">
      <w:pPr>
        <w:spacing w:before="153" w:line="223" w:lineRule="auto"/>
        <w:ind w:left="490"/>
        <w:rPr>
          <w:rFonts w:ascii="仿宋" w:hAnsi="仿宋" w:eastAsia="仿宋" w:cs="仿宋"/>
          <w:sz w:val="24"/>
          <w:szCs w:val="24"/>
        </w:rPr>
      </w:pPr>
      <w:r>
        <w:rPr>
          <w:rFonts w:ascii="仿宋" w:hAnsi="仿宋" w:eastAsia="仿宋" w:cs="仿宋"/>
          <w:spacing w:val="-4"/>
          <w:sz w:val="24"/>
          <w:szCs w:val="24"/>
        </w:rPr>
        <w:t>特此声明。</w:t>
      </w:r>
    </w:p>
    <w:p w14:paraId="4C690143">
      <w:pPr>
        <w:pStyle w:val="6"/>
        <w:spacing w:line="276" w:lineRule="auto"/>
      </w:pPr>
    </w:p>
    <w:p w14:paraId="0E8A9637">
      <w:pPr>
        <w:pStyle w:val="6"/>
        <w:spacing w:line="277" w:lineRule="auto"/>
      </w:pPr>
    </w:p>
    <w:p w14:paraId="6892680A">
      <w:pPr>
        <w:pStyle w:val="6"/>
        <w:spacing w:line="277" w:lineRule="auto"/>
      </w:pPr>
    </w:p>
    <w:p w14:paraId="6C083462">
      <w:pPr>
        <w:pStyle w:val="6"/>
        <w:spacing w:line="277" w:lineRule="auto"/>
      </w:pPr>
    </w:p>
    <w:p w14:paraId="42C13EE9">
      <w:pPr>
        <w:pStyle w:val="6"/>
        <w:spacing w:line="277" w:lineRule="auto"/>
      </w:pPr>
    </w:p>
    <w:p w14:paraId="08F596E3">
      <w:pPr>
        <w:spacing w:before="79" w:line="221" w:lineRule="auto"/>
        <w:ind w:left="526"/>
        <w:rPr>
          <w:rFonts w:hint="eastAsia" w:ascii="仿宋" w:hAnsi="仿宋" w:eastAsia="仿宋" w:cs="仿宋"/>
          <w:sz w:val="24"/>
          <w:szCs w:val="24"/>
          <w:lang w:eastAsia="zh-CN"/>
        </w:rPr>
      </w:pPr>
      <w:r>
        <w:rPr>
          <w:rFonts w:ascii="仿宋" w:hAnsi="仿宋" w:eastAsia="仿宋" w:cs="仿宋"/>
          <w:spacing w:val="5"/>
          <w:sz w:val="24"/>
          <w:szCs w:val="24"/>
        </w:rPr>
        <w:t>投标人名称（盖章</w:t>
      </w:r>
      <w:r>
        <w:rPr>
          <w:rFonts w:ascii="仿宋" w:hAnsi="仿宋" w:eastAsia="仿宋" w:cs="仿宋"/>
          <w:spacing w:val="-51"/>
          <w:w w:val="75"/>
          <w:sz w:val="24"/>
          <w:szCs w:val="24"/>
        </w:rPr>
        <w:t>：）</w:t>
      </w:r>
    </w:p>
    <w:p w14:paraId="3E51881B">
      <w:pPr>
        <w:spacing w:before="153" w:line="222" w:lineRule="auto"/>
        <w:ind w:left="511"/>
        <w:rPr>
          <w:rFonts w:ascii="仿宋" w:hAnsi="仿宋" w:eastAsia="仿宋" w:cs="仿宋"/>
          <w:spacing w:val="-2"/>
          <w:sz w:val="24"/>
          <w:szCs w:val="24"/>
        </w:rPr>
      </w:pPr>
      <w:r>
        <w:rPr>
          <w:rFonts w:ascii="仿宋" w:hAnsi="仿宋" w:eastAsia="仿宋" w:cs="仿宋"/>
          <w:spacing w:val="-2"/>
          <w:sz w:val="24"/>
          <w:szCs w:val="24"/>
        </w:rPr>
        <w:t>投标人授权代表(签字或签章)：</w:t>
      </w:r>
    </w:p>
    <w:p w14:paraId="7E1A288E">
      <w:pPr>
        <w:spacing w:before="153" w:line="222" w:lineRule="auto"/>
        <w:ind w:left="511"/>
        <w:rPr>
          <w:rFonts w:hint="eastAsia" w:ascii="仿宋" w:hAnsi="仿宋" w:eastAsia="仿宋" w:cs="仿宋"/>
          <w:sz w:val="24"/>
          <w:szCs w:val="24"/>
          <w:lang w:eastAsia="zh-CN"/>
        </w:rPr>
      </w:pPr>
      <w:r>
        <w:rPr>
          <w:rFonts w:ascii="仿宋" w:hAnsi="仿宋" w:eastAsia="仿宋" w:cs="仿宋"/>
          <w:spacing w:val="-2"/>
          <w:sz w:val="24"/>
          <w:szCs w:val="24"/>
        </w:rPr>
        <w:t>日期：</w:t>
      </w:r>
    </w:p>
    <w:p w14:paraId="1F82D313">
      <w:pPr>
        <w:pStyle w:val="6"/>
        <w:spacing w:line="276" w:lineRule="auto"/>
      </w:pPr>
    </w:p>
    <w:p w14:paraId="566E14E9">
      <w:pPr>
        <w:pStyle w:val="6"/>
        <w:spacing w:line="276" w:lineRule="auto"/>
      </w:pPr>
    </w:p>
    <w:p w14:paraId="7A261A8D">
      <w:pPr>
        <w:pStyle w:val="6"/>
        <w:spacing w:line="277" w:lineRule="auto"/>
      </w:pPr>
    </w:p>
    <w:p w14:paraId="6E635DE0">
      <w:pPr>
        <w:pStyle w:val="6"/>
        <w:spacing w:line="277" w:lineRule="auto"/>
      </w:pPr>
    </w:p>
    <w:p w14:paraId="2648FABA">
      <w:pPr>
        <w:pStyle w:val="6"/>
        <w:spacing w:line="277" w:lineRule="auto"/>
      </w:pPr>
    </w:p>
    <w:p w14:paraId="29DFBE27">
      <w:pPr>
        <w:pStyle w:val="6"/>
        <w:spacing w:line="250" w:lineRule="auto"/>
      </w:pPr>
      <w:r>
        <w:pict>
          <v:shape id="_x0000_s2081" o:spid="_x0000_s2081" style="position:absolute;left:0pt;margin-left:54pt;margin-top:62.4pt;height:1pt;width:487.3pt;mso-position-horizontal-relative:page;mso-position-vertical-relative:page;z-index:251702272;mso-width-relative:page;mso-height-relative:page;" fillcolor="#000000" filled="t" stroked="f" coordsize="9745,20" o:allowincell="f" path="m0,0l9745,0,9745,19,0,19,0,0xe">
            <v:path/>
            <v:fill on="t" focussize="0,0"/>
            <v:stroke on="f"/>
            <v:imagedata o:title=""/>
            <o:lock v:ext="edit"/>
          </v:shape>
        </w:pict>
      </w:r>
    </w:p>
    <w:p w14:paraId="3C6D1223">
      <w:pPr>
        <w:pStyle w:val="6"/>
        <w:spacing w:line="251" w:lineRule="auto"/>
      </w:pPr>
    </w:p>
    <w:p w14:paraId="288A0FC1"/>
    <w:p w14:paraId="602EA055"/>
    <w:p w14:paraId="568AA31B"/>
    <w:p w14:paraId="40987415"/>
    <w:p w14:paraId="32703848"/>
    <w:p w14:paraId="6329C4D8"/>
    <w:p w14:paraId="2AB04CAA"/>
    <w:p w14:paraId="4FA7048B"/>
    <w:p w14:paraId="05583815"/>
    <w:p w14:paraId="590B7695"/>
    <w:p w14:paraId="656D2ACA">
      <w:pPr>
        <w:pStyle w:val="6"/>
        <w:spacing w:line="251" w:lineRule="auto"/>
      </w:pPr>
    </w:p>
    <w:p w14:paraId="628B5FB2">
      <w:pPr>
        <w:pStyle w:val="6"/>
        <w:spacing w:line="251" w:lineRule="auto"/>
      </w:pPr>
    </w:p>
    <w:p w14:paraId="45BD4611">
      <w:pPr>
        <w:pStyle w:val="6"/>
        <w:spacing w:line="251" w:lineRule="auto"/>
      </w:pPr>
    </w:p>
    <w:p w14:paraId="184D735B">
      <w:pPr>
        <w:spacing w:line="223" w:lineRule="auto"/>
        <w:rPr>
          <w:rFonts w:ascii="仿宋" w:hAnsi="仿宋" w:eastAsia="仿宋" w:cs="仿宋"/>
          <w:sz w:val="24"/>
          <w:szCs w:val="24"/>
        </w:rPr>
        <w:sectPr>
          <w:headerReference r:id="rId50" w:type="default"/>
          <w:footerReference r:id="rId51" w:type="default"/>
          <w:pgSz w:w="11906" w:h="16839"/>
          <w:pgMar w:top="1229" w:right="1070" w:bottom="1044" w:left="1080" w:header="967" w:footer="877" w:gutter="0"/>
          <w:pgBorders>
            <w:top w:val="none" w:sz="0" w:space="0"/>
            <w:left w:val="none" w:sz="0" w:space="0"/>
            <w:bottom w:val="none" w:sz="0" w:space="0"/>
            <w:right w:val="none" w:sz="0" w:space="0"/>
          </w:pgBorders>
          <w:pgNumType w:fmt="decimal"/>
          <w:cols w:space="720" w:num="1"/>
        </w:sectPr>
      </w:pPr>
    </w:p>
    <w:p w14:paraId="2DEBF8FD">
      <w:pPr>
        <w:pStyle w:val="6"/>
        <w:spacing w:line="248" w:lineRule="auto"/>
      </w:pPr>
      <w:r>
        <w:pict>
          <v:shape id="_x0000_s2082" o:spid="_x0000_s2082" style="position:absolute;left:0pt;margin-left:54pt;margin-top:62.4pt;height:1pt;width:487.3pt;mso-position-horizontal-relative:page;mso-position-vertical-relative:page;z-index:251703296;mso-width-relative:page;mso-height-relative:page;" fillcolor="#000000" filled="t" stroked="f" coordsize="9745,20" o:allowincell="f" path="m0,0l9745,0,9745,19,0,19,0,0xe">
            <v:path/>
            <v:fill on="t" focussize="0,0"/>
            <v:stroke on="f"/>
            <v:imagedata o:title=""/>
            <o:lock v:ext="edit"/>
          </v:shape>
        </w:pict>
      </w:r>
    </w:p>
    <w:p w14:paraId="4EF39442">
      <w:pPr>
        <w:pStyle w:val="6"/>
        <w:spacing w:line="474" w:lineRule="auto"/>
      </w:pPr>
      <w:r>
        <w:pict>
          <v:shape id="_x0000_s2083" o:spid="_x0000_s2083" style="position:absolute;left:0pt;margin-left:54pt;margin-top:62.4pt;height:1pt;width:487.3pt;mso-position-horizontal-relative:page;mso-position-vertical-relative:page;z-index:251704320;mso-width-relative:page;mso-height-relative:page;" fillcolor="#000000" filled="t" stroked="f" coordsize="9745,20" o:allowincell="f" path="m0,0l9745,0,9745,19,0,19,0,0xe">
            <v:path/>
            <v:fill on="t" focussize="0,0"/>
            <v:stroke on="f"/>
            <v:imagedata o:title=""/>
            <o:lock v:ext="edit"/>
          </v:shape>
        </w:pict>
      </w:r>
    </w:p>
    <w:p w14:paraId="766DBB0C">
      <w:pPr>
        <w:spacing w:before="78" w:line="222" w:lineRule="auto"/>
        <w:ind w:left="35"/>
        <w:rPr>
          <w:rFonts w:ascii="仿宋" w:hAnsi="仿宋" w:eastAsia="仿宋" w:cs="仿宋"/>
          <w:sz w:val="24"/>
          <w:szCs w:val="24"/>
        </w:rPr>
      </w:pPr>
      <w:r>
        <w:rPr>
          <w:rFonts w:ascii="仿宋" w:hAnsi="仿宋" w:eastAsia="仿宋" w:cs="仿宋"/>
          <w:sz w:val="24"/>
          <w:szCs w:val="24"/>
          <w14:textOutline w14:w="4358" w14:cap="flat" w14:cmpd="sng">
            <w14:solidFill>
              <w14:srgbClr w14:val="000000"/>
            </w14:solidFill>
            <w14:prstDash w14:val="solid"/>
            <w14:miter w14:val="0"/>
          </w14:textOutline>
        </w:rPr>
        <w:t>附件5-1</w:t>
      </w:r>
      <w:r>
        <w:rPr>
          <w:rFonts w:hint="eastAsia" w:ascii="仿宋" w:hAnsi="仿宋" w:eastAsia="仿宋" w:cs="仿宋"/>
          <w:sz w:val="24"/>
          <w:szCs w:val="24"/>
          <w:lang w:val="en-US" w:eastAsia="zh-CN"/>
          <w14:textOutline w14:w="4358" w14:cap="flat" w14:cmpd="sng">
            <w14:solidFill>
              <w14:srgbClr w14:val="000000"/>
            </w14:solidFill>
            <w14:prstDash w14:val="solid"/>
            <w14:miter w14:val="0"/>
          </w14:textOutline>
        </w:rPr>
        <w:t>0</w:t>
      </w:r>
      <w:r>
        <w:rPr>
          <w:rFonts w:ascii="仿宋" w:hAnsi="仿宋" w:eastAsia="仿宋" w:cs="仿宋"/>
          <w:sz w:val="24"/>
          <w:szCs w:val="24"/>
          <w14:textOutline w14:w="4358" w14:cap="flat" w14:cmpd="sng">
            <w14:solidFill>
              <w14:srgbClr w14:val="000000"/>
            </w14:solidFill>
            <w14:prstDash w14:val="solid"/>
            <w14:miter w14:val="0"/>
          </w14:textOutline>
        </w:rPr>
        <w:t>（统一格式）</w:t>
      </w:r>
    </w:p>
    <w:p w14:paraId="58333F6D">
      <w:pPr>
        <w:pStyle w:val="6"/>
        <w:spacing w:line="386" w:lineRule="auto"/>
      </w:pPr>
    </w:p>
    <w:p w14:paraId="609E0750">
      <w:pPr>
        <w:spacing w:before="78" w:line="222" w:lineRule="auto"/>
        <w:ind w:left="3400"/>
        <w:rPr>
          <w:rFonts w:ascii="仿宋" w:hAnsi="仿宋" w:eastAsia="仿宋" w:cs="仿宋"/>
          <w:sz w:val="24"/>
          <w:szCs w:val="24"/>
        </w:rPr>
      </w:pPr>
      <w:r>
        <w:rPr>
          <w:rFonts w:ascii="仿宋" w:hAnsi="仿宋" w:eastAsia="仿宋" w:cs="仿宋"/>
          <w:spacing w:val="5"/>
          <w:sz w:val="24"/>
          <w:szCs w:val="24"/>
          <w14:textOutline w14:w="4358" w14:cap="flat" w14:cmpd="sng">
            <w14:solidFill>
              <w14:srgbClr w14:val="000000"/>
            </w14:solidFill>
            <w14:prstDash w14:val="solid"/>
            <w14:miter w14:val="0"/>
          </w14:textOutline>
        </w:rPr>
        <w:t>政府采购供应商诚信承诺书</w:t>
      </w:r>
    </w:p>
    <w:p w14:paraId="733C8066">
      <w:pPr>
        <w:pStyle w:val="6"/>
        <w:spacing w:line="323" w:lineRule="auto"/>
      </w:pPr>
    </w:p>
    <w:p w14:paraId="090D6AAA">
      <w:pPr>
        <w:spacing w:before="78" w:line="222" w:lineRule="auto"/>
        <w:ind w:left="527"/>
        <w:rPr>
          <w:rFonts w:ascii="仿宋" w:hAnsi="仿宋" w:eastAsia="仿宋" w:cs="仿宋"/>
          <w:sz w:val="24"/>
          <w:szCs w:val="24"/>
        </w:rPr>
      </w:pPr>
      <w:r>
        <w:rPr>
          <w:rFonts w:ascii="仿宋" w:hAnsi="仿宋" w:eastAsia="仿宋" w:cs="仿宋"/>
          <w:spacing w:val="2"/>
          <w:sz w:val="24"/>
          <w:szCs w:val="24"/>
        </w:rPr>
        <w:t>致：采购人</w:t>
      </w:r>
    </w:p>
    <w:p w14:paraId="285BDEAE">
      <w:pPr>
        <w:spacing w:before="131" w:line="323" w:lineRule="auto"/>
        <w:ind w:left="46" w:right="9" w:firstLine="493"/>
        <w:rPr>
          <w:rFonts w:ascii="仿宋" w:hAnsi="仿宋" w:eastAsia="仿宋" w:cs="仿宋"/>
          <w:sz w:val="24"/>
          <w:szCs w:val="24"/>
        </w:rPr>
      </w:pPr>
      <w:r>
        <w:rPr>
          <w:rFonts w:ascii="仿宋" w:hAnsi="仿宋" w:eastAsia="仿宋" w:cs="仿宋"/>
          <w:spacing w:val="9"/>
          <w:sz w:val="24"/>
          <w:szCs w:val="24"/>
        </w:rPr>
        <w:t>我公司自愿参与贵单位组织的</w:t>
      </w:r>
      <w:r>
        <w:rPr>
          <w:rFonts w:ascii="仿宋" w:hAnsi="仿宋" w:eastAsia="仿宋" w:cs="仿宋"/>
          <w:spacing w:val="8"/>
          <w:sz w:val="24"/>
          <w:szCs w:val="24"/>
          <w:u w:val="single" w:color="000000"/>
          <w14:textOutline w14:w="4358" w14:cap="flat" w14:cmpd="sng">
            <w14:solidFill>
              <w14:srgbClr w14:val="000000"/>
            </w14:solidFill>
            <w14:prstDash w14:val="solid"/>
            <w14:miter w14:val="0"/>
          </w14:textOutline>
        </w:rPr>
        <w:t>项目</w:t>
      </w:r>
      <w:r>
        <w:rPr>
          <w:rFonts w:ascii="仿宋" w:hAnsi="仿宋" w:eastAsia="仿宋" w:cs="仿宋"/>
          <w:spacing w:val="8"/>
          <w:sz w:val="24"/>
          <w:szCs w:val="24"/>
        </w:rPr>
        <w:t>采购活动，严格遵守《中华人</w:t>
      </w:r>
      <w:r>
        <w:rPr>
          <w:rFonts w:ascii="仿宋" w:hAnsi="仿宋" w:eastAsia="仿宋" w:cs="仿宋"/>
          <w:spacing w:val="11"/>
          <w:sz w:val="24"/>
          <w:szCs w:val="24"/>
        </w:rPr>
        <w:t>民共和国政府采购法》等相关法律法规的规定，坚守公平竞争，并</w:t>
      </w:r>
      <w:r>
        <w:rPr>
          <w:rFonts w:ascii="仿宋" w:hAnsi="仿宋" w:eastAsia="仿宋" w:cs="仿宋"/>
          <w:spacing w:val="10"/>
          <w:sz w:val="24"/>
          <w:szCs w:val="24"/>
        </w:rPr>
        <w:t>无条件地遵守本次采</w:t>
      </w:r>
    </w:p>
    <w:p w14:paraId="50C5D084">
      <w:pPr>
        <w:spacing w:line="220" w:lineRule="auto"/>
        <w:ind w:left="15"/>
        <w:rPr>
          <w:rFonts w:ascii="仿宋" w:hAnsi="仿宋" w:eastAsia="仿宋" w:cs="仿宋"/>
          <w:sz w:val="24"/>
          <w:szCs w:val="24"/>
        </w:rPr>
      </w:pPr>
      <w:r>
        <w:rPr>
          <w:rFonts w:ascii="仿宋" w:hAnsi="仿宋" w:eastAsia="仿宋" w:cs="仿宋"/>
          <w:spacing w:val="4"/>
          <w:sz w:val="24"/>
          <w:szCs w:val="24"/>
        </w:rPr>
        <w:t>购活动各项规定。我单位郑重承诺：</w:t>
      </w:r>
    </w:p>
    <w:p w14:paraId="0CC1C30A">
      <w:pPr>
        <w:spacing w:before="133" w:line="420" w:lineRule="exact"/>
        <w:ind w:left="521"/>
        <w:rPr>
          <w:rFonts w:ascii="仿宋" w:hAnsi="仿宋" w:eastAsia="仿宋" w:cs="仿宋"/>
          <w:sz w:val="24"/>
          <w:szCs w:val="24"/>
        </w:rPr>
      </w:pPr>
      <w:r>
        <w:rPr>
          <w:rFonts w:ascii="仿宋" w:hAnsi="仿宋" w:eastAsia="仿宋" w:cs="仿宋"/>
          <w:spacing w:val="6"/>
          <w:position w:val="13"/>
          <w:sz w:val="24"/>
          <w:szCs w:val="24"/>
          <w14:textOutline w14:w="4358" w14:cap="flat" w14:cmpd="sng">
            <w14:solidFill>
              <w14:srgbClr w14:val="000000"/>
            </w14:solidFill>
            <w14:prstDash w14:val="solid"/>
            <w14:miter w14:val="0"/>
          </w14:textOutline>
        </w:rPr>
        <w:t>如果在本次招标活动中有以下情形的，愿意接受</w:t>
      </w:r>
      <w:r>
        <w:rPr>
          <w:rFonts w:hint="eastAsia" w:ascii="仿宋" w:hAnsi="仿宋" w:eastAsia="仿宋" w:cs="仿宋"/>
          <w:spacing w:val="6"/>
          <w:position w:val="13"/>
          <w:sz w:val="24"/>
          <w:szCs w:val="24"/>
          <w:lang w:eastAsia="zh-CN"/>
          <w14:textOutline w14:w="4358" w14:cap="flat" w14:cmpd="sng">
            <w14:solidFill>
              <w14:srgbClr w14:val="000000"/>
            </w14:solidFill>
            <w14:prstDash w14:val="solid"/>
            <w14:miter w14:val="0"/>
          </w14:textOutline>
        </w:rPr>
        <w:t>乌苏市交通运输局</w:t>
      </w:r>
      <w:r>
        <w:rPr>
          <w:rFonts w:ascii="仿宋" w:hAnsi="仿宋" w:eastAsia="仿宋" w:cs="仿宋"/>
          <w:spacing w:val="6"/>
          <w:position w:val="13"/>
          <w:sz w:val="24"/>
          <w:szCs w:val="24"/>
          <w14:textOutline w14:w="4358" w14:cap="flat" w14:cmpd="sng">
            <w14:solidFill>
              <w14:srgbClr w14:val="000000"/>
            </w14:solidFill>
            <w14:prstDash w14:val="solid"/>
            <w14:miter w14:val="0"/>
          </w14:textOutline>
        </w:rPr>
        <w:t>和相关部门</w:t>
      </w:r>
      <w:r>
        <w:rPr>
          <w:rFonts w:ascii="仿宋" w:hAnsi="仿宋" w:eastAsia="仿宋" w:cs="仿宋"/>
          <w:spacing w:val="5"/>
          <w:position w:val="13"/>
          <w:sz w:val="24"/>
          <w:szCs w:val="24"/>
          <w14:textOutline w14:w="4358" w14:cap="flat" w14:cmpd="sng">
            <w14:solidFill>
              <w14:srgbClr w14:val="000000"/>
            </w14:solidFill>
            <w14:prstDash w14:val="solid"/>
            <w14:miter w14:val="0"/>
          </w14:textOutline>
        </w:rPr>
        <w:t>、各级</w:t>
      </w:r>
    </w:p>
    <w:p w14:paraId="68B9C400">
      <w:pPr>
        <w:spacing w:line="220" w:lineRule="auto"/>
        <w:ind w:left="16"/>
        <w:rPr>
          <w:rFonts w:ascii="仿宋" w:hAnsi="仿宋" w:eastAsia="仿宋" w:cs="仿宋"/>
          <w:sz w:val="24"/>
          <w:szCs w:val="24"/>
        </w:rPr>
      </w:pPr>
      <w:r>
        <w:rPr>
          <w:rFonts w:ascii="仿宋" w:hAnsi="仿宋" w:eastAsia="仿宋" w:cs="仿宋"/>
          <w:spacing w:val="6"/>
          <w:sz w:val="24"/>
          <w:szCs w:val="24"/>
          <w14:textOutline w14:w="4358" w14:cap="flat" w14:cmpd="sng">
            <w14:solidFill>
              <w14:srgbClr w14:val="000000"/>
            </w14:solidFill>
            <w14:prstDash w14:val="solid"/>
            <w14:miter w14:val="0"/>
          </w14:textOutline>
        </w:rPr>
        <w:t>政府采购监管部门给予相关处罚并承担法律责任</w:t>
      </w:r>
      <w:r>
        <w:rPr>
          <w:rFonts w:ascii="仿宋" w:hAnsi="仿宋" w:eastAsia="仿宋" w:cs="仿宋"/>
          <w:spacing w:val="6"/>
          <w:sz w:val="24"/>
          <w:szCs w:val="24"/>
        </w:rPr>
        <w:t>。</w:t>
      </w:r>
    </w:p>
    <w:p w14:paraId="7198BE73">
      <w:pPr>
        <w:spacing w:before="151" w:line="220" w:lineRule="auto"/>
        <w:ind w:left="537"/>
        <w:rPr>
          <w:rFonts w:ascii="仿宋" w:hAnsi="仿宋" w:eastAsia="仿宋" w:cs="仿宋"/>
          <w:sz w:val="24"/>
          <w:szCs w:val="24"/>
        </w:rPr>
      </w:pPr>
      <w:r>
        <w:rPr>
          <w:rFonts w:ascii="仿宋" w:hAnsi="仿宋" w:eastAsia="仿宋" w:cs="仿宋"/>
          <w:spacing w:val="-2"/>
          <w:sz w:val="24"/>
          <w:szCs w:val="24"/>
        </w:rPr>
        <w:t>(一)提供虚假材料谋取中标的；</w:t>
      </w:r>
    </w:p>
    <w:p w14:paraId="716E39E5">
      <w:pPr>
        <w:spacing w:before="153" w:line="220" w:lineRule="auto"/>
        <w:ind w:left="547"/>
        <w:rPr>
          <w:rFonts w:ascii="仿宋" w:hAnsi="仿宋" w:eastAsia="仿宋" w:cs="仿宋"/>
          <w:sz w:val="24"/>
          <w:szCs w:val="24"/>
        </w:rPr>
      </w:pPr>
      <w:r>
        <w:rPr>
          <w:rFonts w:ascii="仿宋" w:hAnsi="仿宋" w:eastAsia="仿宋" w:cs="仿宋"/>
          <w:spacing w:val="1"/>
          <w:sz w:val="24"/>
          <w:szCs w:val="24"/>
        </w:rPr>
        <w:t>(二)采取不正当手段诋毁、排挤其他供应商的；</w:t>
      </w:r>
    </w:p>
    <w:p w14:paraId="20E85D3C">
      <w:pPr>
        <w:spacing w:before="154" w:line="219" w:lineRule="auto"/>
        <w:ind w:left="559"/>
        <w:rPr>
          <w:rFonts w:ascii="仿宋" w:hAnsi="仿宋" w:eastAsia="仿宋" w:cs="仿宋"/>
          <w:sz w:val="24"/>
          <w:szCs w:val="24"/>
        </w:rPr>
      </w:pPr>
      <w:r>
        <w:rPr>
          <w:rFonts w:ascii="仿宋" w:hAnsi="仿宋" w:eastAsia="仿宋" w:cs="仿宋"/>
          <w:spacing w:val="4"/>
          <w:sz w:val="24"/>
          <w:szCs w:val="24"/>
        </w:rPr>
        <w:t>(三)与招标采购单位恶意串通与其他投标人围标的；</w:t>
      </w:r>
    </w:p>
    <w:p w14:paraId="57A93E17">
      <w:pPr>
        <w:spacing w:before="156" w:line="221" w:lineRule="auto"/>
        <w:ind w:left="549"/>
        <w:rPr>
          <w:rFonts w:ascii="仿宋" w:hAnsi="仿宋" w:eastAsia="仿宋" w:cs="仿宋"/>
          <w:sz w:val="24"/>
          <w:szCs w:val="24"/>
        </w:rPr>
      </w:pPr>
      <w:r>
        <w:rPr>
          <w:rFonts w:ascii="仿宋" w:hAnsi="仿宋" w:eastAsia="仿宋" w:cs="仿宋"/>
          <w:spacing w:val="2"/>
          <w:sz w:val="24"/>
          <w:szCs w:val="24"/>
        </w:rPr>
        <w:t>(四)向招标采购单位行贿或提供其他不正当利益的；</w:t>
      </w:r>
    </w:p>
    <w:p w14:paraId="70414CE7">
      <w:pPr>
        <w:spacing w:before="152" w:line="439" w:lineRule="exact"/>
        <w:ind w:right="21"/>
        <w:jc w:val="right"/>
        <w:rPr>
          <w:rFonts w:ascii="仿宋" w:hAnsi="仿宋" w:eastAsia="仿宋" w:cs="仿宋"/>
          <w:sz w:val="24"/>
          <w:szCs w:val="24"/>
        </w:rPr>
      </w:pPr>
      <w:r>
        <w:rPr>
          <w:rFonts w:ascii="仿宋" w:hAnsi="仿宋" w:eastAsia="仿宋" w:cs="仿宋"/>
          <w:spacing w:val="7"/>
          <w:position w:val="14"/>
          <w:sz w:val="24"/>
          <w:szCs w:val="24"/>
        </w:rPr>
        <w:t>(五)在招标过程中与招标采购单位进行协商谈判、不按照招标文件和投标文件订立合</w:t>
      </w:r>
    </w:p>
    <w:p w14:paraId="557803E8">
      <w:pPr>
        <w:spacing w:line="220" w:lineRule="auto"/>
        <w:ind w:left="44"/>
        <w:rPr>
          <w:rFonts w:ascii="仿宋" w:hAnsi="仿宋" w:eastAsia="仿宋" w:cs="仿宋"/>
          <w:sz w:val="24"/>
          <w:szCs w:val="24"/>
        </w:rPr>
      </w:pPr>
      <w:r>
        <w:rPr>
          <w:rFonts w:ascii="仿宋" w:hAnsi="仿宋" w:eastAsia="仿宋" w:cs="仿宋"/>
          <w:spacing w:val="3"/>
          <w:sz w:val="24"/>
          <w:szCs w:val="24"/>
        </w:rPr>
        <w:t>同，或者与采购人另立背离合同实质性内容协议的；</w:t>
      </w:r>
    </w:p>
    <w:p w14:paraId="02EE1D0B">
      <w:pPr>
        <w:spacing w:before="156" w:line="439" w:lineRule="exact"/>
        <w:ind w:left="571"/>
        <w:rPr>
          <w:rFonts w:ascii="仿宋" w:hAnsi="仿宋" w:eastAsia="仿宋" w:cs="仿宋"/>
          <w:sz w:val="24"/>
          <w:szCs w:val="24"/>
        </w:rPr>
      </w:pPr>
      <w:r>
        <w:rPr>
          <w:rFonts w:ascii="仿宋" w:hAnsi="仿宋" w:eastAsia="仿宋" w:cs="仿宋"/>
          <w:spacing w:val="8"/>
          <w:position w:val="14"/>
          <w:sz w:val="24"/>
          <w:szCs w:val="24"/>
        </w:rPr>
        <w:t>(六)开标后擅自撤销投标，影响招标继续进行的或领取招标文件缴纳投标保证金后</w:t>
      </w:r>
    </w:p>
    <w:p w14:paraId="74F912F7">
      <w:pPr>
        <w:spacing w:line="222" w:lineRule="auto"/>
        <w:ind w:left="21"/>
        <w:rPr>
          <w:rFonts w:ascii="仿宋" w:hAnsi="仿宋" w:eastAsia="仿宋" w:cs="仿宋"/>
          <w:sz w:val="24"/>
          <w:szCs w:val="24"/>
        </w:rPr>
      </w:pPr>
      <w:r>
        <w:rPr>
          <w:rFonts w:ascii="仿宋" w:hAnsi="仿宋" w:eastAsia="仿宋" w:cs="仿宋"/>
          <w:spacing w:val="-1"/>
          <w:sz w:val="24"/>
          <w:szCs w:val="24"/>
        </w:rPr>
        <w:t>不投标导致废标的；</w:t>
      </w:r>
    </w:p>
    <w:p w14:paraId="20B95BE9">
      <w:pPr>
        <w:spacing w:before="151" w:line="219" w:lineRule="auto"/>
        <w:ind w:left="554"/>
        <w:rPr>
          <w:rFonts w:ascii="仿宋" w:hAnsi="仿宋" w:eastAsia="仿宋" w:cs="仿宋"/>
          <w:sz w:val="24"/>
          <w:szCs w:val="24"/>
        </w:rPr>
      </w:pPr>
      <w:r>
        <w:rPr>
          <w:rFonts w:ascii="仿宋" w:hAnsi="仿宋" w:eastAsia="仿宋" w:cs="仿宋"/>
          <w:spacing w:val="4"/>
          <w:sz w:val="24"/>
          <w:szCs w:val="24"/>
        </w:rPr>
        <w:t>(七)中标后无正当理由，在规定时间内不与采购单</w:t>
      </w:r>
      <w:r>
        <w:rPr>
          <w:rFonts w:ascii="仿宋" w:hAnsi="仿宋" w:eastAsia="仿宋" w:cs="仿宋"/>
          <w:spacing w:val="3"/>
          <w:sz w:val="24"/>
          <w:szCs w:val="24"/>
        </w:rPr>
        <w:t>位签订合同的；</w:t>
      </w:r>
    </w:p>
    <w:p w14:paraId="53765348">
      <w:pPr>
        <w:spacing w:before="156" w:line="219" w:lineRule="auto"/>
        <w:ind w:left="547"/>
        <w:rPr>
          <w:rFonts w:ascii="仿宋" w:hAnsi="仿宋" w:eastAsia="仿宋" w:cs="仿宋"/>
          <w:sz w:val="24"/>
          <w:szCs w:val="24"/>
        </w:rPr>
      </w:pPr>
      <w:r>
        <w:rPr>
          <w:rFonts w:ascii="仿宋" w:hAnsi="仿宋" w:eastAsia="仿宋" w:cs="仿宋"/>
          <w:spacing w:val="1"/>
          <w:sz w:val="24"/>
          <w:szCs w:val="24"/>
        </w:rPr>
        <w:t>(八)将中标项目转让给他人或非法分包他人的；</w:t>
      </w:r>
    </w:p>
    <w:p w14:paraId="7A9FC375">
      <w:pPr>
        <w:spacing w:before="155" w:line="221" w:lineRule="auto"/>
        <w:ind w:left="542"/>
        <w:rPr>
          <w:rFonts w:ascii="仿宋" w:hAnsi="仿宋" w:eastAsia="仿宋" w:cs="仿宋"/>
          <w:sz w:val="24"/>
          <w:szCs w:val="24"/>
        </w:rPr>
      </w:pPr>
      <w:r>
        <w:rPr>
          <w:rFonts w:ascii="仿宋" w:hAnsi="仿宋" w:eastAsia="仿宋" w:cs="仿宋"/>
          <w:spacing w:val="-1"/>
          <w:sz w:val="24"/>
          <w:szCs w:val="24"/>
        </w:rPr>
        <w:t>(九)无正当理由，拒绝履行合同义务的；</w:t>
      </w:r>
    </w:p>
    <w:p w14:paraId="2EC4BFB9">
      <w:pPr>
        <w:spacing w:before="152" w:line="222" w:lineRule="auto"/>
        <w:ind w:left="542"/>
        <w:rPr>
          <w:rFonts w:ascii="仿宋" w:hAnsi="仿宋" w:eastAsia="仿宋" w:cs="仿宋"/>
          <w:sz w:val="24"/>
          <w:szCs w:val="24"/>
        </w:rPr>
      </w:pPr>
      <w:r>
        <w:rPr>
          <w:rFonts w:ascii="仿宋" w:hAnsi="仿宋" w:eastAsia="仿宋" w:cs="仿宋"/>
          <w:sz w:val="24"/>
          <w:szCs w:val="24"/>
        </w:rPr>
        <w:t>(十)无正当理由放弃中标(成交)项目的；</w:t>
      </w:r>
    </w:p>
    <w:p w14:paraId="75CFD367">
      <w:pPr>
        <w:spacing w:before="153" w:line="338" w:lineRule="auto"/>
        <w:ind w:left="42" w:right="129" w:firstLine="512"/>
        <w:rPr>
          <w:rFonts w:ascii="仿宋" w:hAnsi="仿宋" w:eastAsia="仿宋" w:cs="仿宋"/>
          <w:sz w:val="24"/>
          <w:szCs w:val="24"/>
        </w:rPr>
      </w:pPr>
      <w:r>
        <w:rPr>
          <w:rFonts w:ascii="仿宋" w:hAnsi="仿宋" w:eastAsia="仿宋" w:cs="仿宋"/>
          <w:spacing w:val="4"/>
          <w:sz w:val="24"/>
          <w:szCs w:val="24"/>
        </w:rPr>
        <w:t>(十一)擅自与采购人串通或接受采购人要求，在履约合同中通过减少货物数量，更换</w:t>
      </w:r>
      <w:r>
        <w:rPr>
          <w:rFonts w:ascii="仿宋" w:hAnsi="仿宋" w:eastAsia="仿宋" w:cs="仿宋"/>
          <w:spacing w:val="5"/>
          <w:sz w:val="24"/>
          <w:szCs w:val="24"/>
        </w:rPr>
        <w:t>品牌、降低配置、技术要求、质量和服务标准等，却仍按原合同进行虚假验收或终止政府</w:t>
      </w:r>
    </w:p>
    <w:p w14:paraId="4536F134">
      <w:pPr>
        <w:spacing w:line="222" w:lineRule="auto"/>
        <w:ind w:left="17"/>
        <w:rPr>
          <w:rFonts w:ascii="仿宋" w:hAnsi="仿宋" w:eastAsia="仿宋" w:cs="仿宋"/>
          <w:sz w:val="24"/>
          <w:szCs w:val="24"/>
        </w:rPr>
      </w:pPr>
      <w:r>
        <w:rPr>
          <w:rFonts w:ascii="仿宋" w:hAnsi="仿宋" w:eastAsia="仿宋" w:cs="仿宋"/>
          <w:spacing w:val="1"/>
          <w:sz w:val="24"/>
          <w:szCs w:val="24"/>
        </w:rPr>
        <w:t>采购合同的；</w:t>
      </w:r>
    </w:p>
    <w:p w14:paraId="29BDBC9C">
      <w:pPr>
        <w:spacing w:before="153" w:line="219" w:lineRule="auto"/>
        <w:ind w:left="554"/>
        <w:rPr>
          <w:rFonts w:ascii="仿宋" w:hAnsi="仿宋" w:eastAsia="仿宋" w:cs="仿宋"/>
          <w:sz w:val="24"/>
          <w:szCs w:val="24"/>
        </w:rPr>
      </w:pPr>
      <w:r>
        <w:rPr>
          <w:rFonts w:ascii="仿宋" w:hAnsi="仿宋" w:eastAsia="仿宋" w:cs="仿宋"/>
          <w:spacing w:val="4"/>
          <w:sz w:val="24"/>
          <w:szCs w:val="24"/>
        </w:rPr>
        <w:t>(十二)与采购人串通，对尚未履约完毕的采购项目出具虚假验收报告的；</w:t>
      </w:r>
    </w:p>
    <w:p w14:paraId="2828EAC3">
      <w:pPr>
        <w:spacing w:before="154" w:line="439" w:lineRule="exact"/>
        <w:ind w:left="537"/>
        <w:rPr>
          <w:rFonts w:ascii="仿宋" w:hAnsi="仿宋" w:eastAsia="仿宋" w:cs="仿宋"/>
          <w:sz w:val="24"/>
          <w:szCs w:val="24"/>
        </w:rPr>
      </w:pPr>
      <w:r>
        <w:rPr>
          <w:rFonts w:ascii="仿宋" w:hAnsi="仿宋" w:eastAsia="仿宋" w:cs="仿宋"/>
          <w:position w:val="14"/>
          <w:sz w:val="24"/>
          <w:szCs w:val="24"/>
        </w:rPr>
        <w:t>(十三)无不可抗力因素，拒绝提供售后服务、售后服务态度恶劣，故意提高维修配件价</w:t>
      </w:r>
    </w:p>
    <w:p w14:paraId="5A78C6C6">
      <w:pPr>
        <w:spacing w:before="1" w:line="222" w:lineRule="auto"/>
        <w:ind w:left="15"/>
        <w:rPr>
          <w:rFonts w:ascii="仿宋" w:hAnsi="仿宋" w:eastAsia="仿宋" w:cs="仿宋"/>
          <w:sz w:val="24"/>
          <w:szCs w:val="24"/>
        </w:rPr>
      </w:pPr>
      <w:r>
        <w:rPr>
          <w:rFonts w:ascii="仿宋" w:hAnsi="仿宋" w:eastAsia="仿宋" w:cs="仿宋"/>
          <w:sz w:val="24"/>
          <w:szCs w:val="24"/>
        </w:rPr>
        <w:t>格(高于市场平均价)的；</w:t>
      </w:r>
    </w:p>
    <w:p w14:paraId="4F7C80D6">
      <w:pPr>
        <w:spacing w:before="152" w:line="221" w:lineRule="auto"/>
        <w:ind w:left="549"/>
        <w:rPr>
          <w:rFonts w:ascii="仿宋" w:hAnsi="仿宋" w:eastAsia="仿宋" w:cs="仿宋"/>
          <w:sz w:val="24"/>
          <w:szCs w:val="24"/>
        </w:rPr>
      </w:pPr>
      <w:r>
        <w:rPr>
          <w:rFonts w:ascii="仿宋" w:hAnsi="仿宋" w:eastAsia="仿宋" w:cs="仿宋"/>
          <w:spacing w:val="2"/>
          <w:sz w:val="24"/>
          <w:szCs w:val="24"/>
        </w:rPr>
        <w:t>(十四)开标后对招标文件的相关内容再进行质疑的；</w:t>
      </w:r>
    </w:p>
    <w:p w14:paraId="76B15238">
      <w:pPr>
        <w:spacing w:before="152" w:line="220" w:lineRule="auto"/>
        <w:ind w:left="559"/>
        <w:rPr>
          <w:rFonts w:ascii="仿宋" w:hAnsi="仿宋" w:eastAsia="仿宋" w:cs="仿宋"/>
          <w:sz w:val="24"/>
          <w:szCs w:val="24"/>
        </w:rPr>
      </w:pPr>
      <w:r>
        <w:rPr>
          <w:rFonts w:ascii="仿宋" w:hAnsi="仿宋" w:eastAsia="仿宋" w:cs="仿宋"/>
          <w:spacing w:val="5"/>
          <w:sz w:val="24"/>
          <w:szCs w:val="24"/>
        </w:rPr>
        <w:t>(十五)恶意投诉的行为：投诉经查无实据的、捏造事实或者提供虚假投诉材料</w:t>
      </w:r>
      <w:r>
        <w:rPr>
          <w:rFonts w:ascii="仿宋" w:hAnsi="仿宋" w:eastAsia="仿宋" w:cs="仿宋"/>
          <w:spacing w:val="4"/>
          <w:sz w:val="24"/>
          <w:szCs w:val="24"/>
        </w:rPr>
        <w:t>的；</w:t>
      </w:r>
    </w:p>
    <w:p w14:paraId="2D36BA26">
      <w:pPr>
        <w:spacing w:before="154" w:line="220" w:lineRule="auto"/>
        <w:ind w:left="549"/>
        <w:rPr>
          <w:rFonts w:ascii="仿宋" w:hAnsi="仿宋" w:eastAsia="仿宋" w:cs="仿宋"/>
          <w:sz w:val="24"/>
          <w:szCs w:val="24"/>
        </w:rPr>
      </w:pPr>
      <w:r>
        <w:rPr>
          <w:rFonts w:ascii="仿宋" w:hAnsi="仿宋" w:eastAsia="仿宋" w:cs="仿宋"/>
          <w:spacing w:val="2"/>
          <w:sz w:val="24"/>
          <w:szCs w:val="24"/>
        </w:rPr>
        <w:t>(十六)拒绝有关部门监督检查或者提供虚假情况的；</w:t>
      </w:r>
    </w:p>
    <w:p w14:paraId="3928717C">
      <w:pPr>
        <w:spacing w:line="220" w:lineRule="auto"/>
        <w:rPr>
          <w:rFonts w:ascii="仿宋" w:hAnsi="仿宋" w:eastAsia="仿宋" w:cs="仿宋"/>
          <w:sz w:val="24"/>
          <w:szCs w:val="24"/>
        </w:rPr>
        <w:sectPr>
          <w:headerReference r:id="rId52" w:type="default"/>
          <w:footerReference r:id="rId53" w:type="default"/>
          <w:pgSz w:w="11906" w:h="16839"/>
          <w:pgMar w:top="1229" w:right="1080" w:bottom="1042" w:left="1080" w:header="967" w:footer="874" w:gutter="0"/>
          <w:pgBorders>
            <w:top w:val="none" w:sz="0" w:space="0"/>
            <w:left w:val="none" w:sz="0" w:space="0"/>
            <w:bottom w:val="none" w:sz="0" w:space="0"/>
            <w:right w:val="none" w:sz="0" w:space="0"/>
          </w:pgBorders>
          <w:pgNumType w:fmt="decimal"/>
          <w:cols w:space="720" w:num="1"/>
        </w:sectPr>
      </w:pPr>
    </w:p>
    <w:p w14:paraId="29E23026">
      <w:pPr>
        <w:pStyle w:val="6"/>
        <w:spacing w:line="294" w:lineRule="auto"/>
      </w:pPr>
      <w:r>
        <w:pict>
          <v:shape id="_x0000_s2084" o:spid="_x0000_s2084" style="position:absolute;left:0pt;margin-left:54pt;margin-top:62.4pt;height:1pt;width:487.3pt;mso-position-horizontal-relative:page;mso-position-vertical-relative:page;z-index:251705344;mso-width-relative:page;mso-height-relative:page;" fillcolor="#000000" filled="t" stroked="f" coordsize="9745,20" o:allowincell="f" path="m0,0l9745,0,9745,19,0,19,0,0xe">
            <v:path/>
            <v:fill on="t" focussize="0,0"/>
            <v:stroke on="f"/>
            <v:imagedata o:title=""/>
            <o:lock v:ext="edit"/>
          </v:shape>
        </w:pict>
      </w:r>
    </w:p>
    <w:p w14:paraId="491CBE2A">
      <w:pPr>
        <w:spacing w:before="71" w:line="229" w:lineRule="auto"/>
        <w:ind w:left="48"/>
        <w:rPr>
          <w:rFonts w:ascii="仿宋" w:hAnsi="仿宋" w:eastAsia="仿宋" w:cs="仿宋"/>
          <w:sz w:val="22"/>
          <w:szCs w:val="22"/>
        </w:rPr>
      </w:pPr>
      <w:r>
        <w:rPr>
          <w:rFonts w:ascii="仿宋" w:hAnsi="仿宋" w:eastAsia="仿宋" w:cs="仿宋"/>
          <w:spacing w:val="12"/>
          <w:sz w:val="22"/>
          <w:szCs w:val="22"/>
        </w:rPr>
        <w:t>(十七)财政、监察部门认定的其他不诚信行为。</w:t>
      </w:r>
    </w:p>
    <w:p w14:paraId="19AC2918">
      <w:pPr>
        <w:spacing w:before="165" w:line="230" w:lineRule="auto"/>
        <w:ind w:left="513"/>
        <w:rPr>
          <w:rFonts w:ascii="仿宋" w:hAnsi="仿宋" w:eastAsia="仿宋" w:cs="仿宋"/>
          <w:sz w:val="22"/>
          <w:szCs w:val="22"/>
        </w:rPr>
      </w:pPr>
      <w:r>
        <w:rPr>
          <w:rFonts w:ascii="仿宋" w:hAnsi="仿宋" w:eastAsia="仿宋" w:cs="仿宋"/>
          <w:spacing w:val="16"/>
          <w:sz w:val="22"/>
          <w:szCs w:val="22"/>
        </w:rPr>
        <w:t>如隐瞒以上事实，经相关部门查实，同意接受</w:t>
      </w:r>
      <w:r>
        <w:rPr>
          <w:rFonts w:hint="eastAsia" w:ascii="仿宋" w:hAnsi="仿宋" w:eastAsia="仿宋" w:cs="仿宋"/>
          <w:spacing w:val="16"/>
          <w:sz w:val="22"/>
          <w:szCs w:val="22"/>
          <w:lang w:eastAsia="zh-CN"/>
        </w:rPr>
        <w:t>乌苏市交通运输局</w:t>
      </w:r>
      <w:r>
        <w:rPr>
          <w:rFonts w:ascii="仿宋" w:hAnsi="仿宋" w:eastAsia="仿宋" w:cs="仿宋"/>
          <w:spacing w:val="15"/>
          <w:sz w:val="22"/>
          <w:szCs w:val="22"/>
        </w:rPr>
        <w:t>如下惩罚：</w:t>
      </w:r>
    </w:p>
    <w:p w14:paraId="760A0111">
      <w:pPr>
        <w:spacing w:before="165" w:line="229" w:lineRule="auto"/>
        <w:ind w:right="9"/>
        <w:jc w:val="right"/>
        <w:rPr>
          <w:rFonts w:ascii="仿宋" w:hAnsi="仿宋" w:eastAsia="仿宋" w:cs="仿宋"/>
          <w:sz w:val="22"/>
          <w:szCs w:val="22"/>
        </w:rPr>
      </w:pPr>
      <w:r>
        <w:rPr>
          <w:rFonts w:ascii="仿宋" w:hAnsi="仿宋" w:eastAsia="仿宋" w:cs="仿宋"/>
          <w:spacing w:val="17"/>
          <w:sz w:val="22"/>
          <w:szCs w:val="22"/>
        </w:rPr>
        <w:t>（一）按照《中华人民共和国政府采购法》第七十七条进行处罚：处以采购</w:t>
      </w:r>
      <w:r>
        <w:rPr>
          <w:rFonts w:ascii="仿宋" w:hAnsi="仿宋" w:eastAsia="仿宋" w:cs="仿宋"/>
          <w:spacing w:val="16"/>
          <w:sz w:val="22"/>
          <w:szCs w:val="22"/>
        </w:rPr>
        <w:t>金额千分之五</w:t>
      </w:r>
    </w:p>
    <w:p w14:paraId="52FD5BA2">
      <w:pPr>
        <w:spacing w:before="168" w:line="228" w:lineRule="auto"/>
        <w:ind w:left="156"/>
        <w:outlineLvl w:val="1"/>
        <w:rPr>
          <w:rFonts w:ascii="仿宋" w:hAnsi="仿宋" w:eastAsia="仿宋" w:cs="仿宋"/>
          <w:sz w:val="22"/>
          <w:szCs w:val="22"/>
        </w:rPr>
      </w:pPr>
      <w:r>
        <w:rPr>
          <w:rFonts w:ascii="仿宋" w:hAnsi="仿宋" w:eastAsia="仿宋" w:cs="仿宋"/>
          <w:spacing w:val="19"/>
          <w:sz w:val="22"/>
          <w:szCs w:val="22"/>
        </w:rPr>
        <w:t>以上千分之十以下的罚款，列入不良行为记录名单，在一至三年内禁止参加政府采购活动，</w:t>
      </w:r>
    </w:p>
    <w:p w14:paraId="58E27125">
      <w:pPr>
        <w:spacing w:before="167" w:line="229" w:lineRule="auto"/>
        <w:ind w:left="12"/>
        <w:outlineLvl w:val="1"/>
        <w:rPr>
          <w:rFonts w:ascii="仿宋" w:hAnsi="仿宋" w:eastAsia="仿宋" w:cs="仿宋"/>
          <w:sz w:val="22"/>
          <w:szCs w:val="22"/>
        </w:rPr>
      </w:pPr>
      <w:r>
        <w:rPr>
          <w:rFonts w:ascii="仿宋" w:hAnsi="仿宋" w:eastAsia="仿宋" w:cs="仿宋"/>
          <w:spacing w:val="19"/>
          <w:sz w:val="22"/>
          <w:szCs w:val="22"/>
        </w:rPr>
        <w:t>有违法所得的，并处没收违法所得，情节严重的，由工商行政管理机关吊销营业执照；构成</w:t>
      </w:r>
    </w:p>
    <w:p w14:paraId="4F0D97CC">
      <w:pPr>
        <w:spacing w:before="167" w:line="231" w:lineRule="auto"/>
        <w:ind w:left="16"/>
        <w:rPr>
          <w:rFonts w:ascii="仿宋" w:hAnsi="仿宋" w:eastAsia="仿宋" w:cs="仿宋"/>
          <w:sz w:val="22"/>
          <w:szCs w:val="22"/>
        </w:rPr>
      </w:pPr>
      <w:r>
        <w:rPr>
          <w:rFonts w:ascii="仿宋" w:hAnsi="仿宋" w:eastAsia="仿宋" w:cs="仿宋"/>
          <w:spacing w:val="10"/>
          <w:sz w:val="22"/>
          <w:szCs w:val="22"/>
        </w:rPr>
        <w:t>犯罪的，依法追究刑事责任：</w:t>
      </w:r>
    </w:p>
    <w:p w14:paraId="4ABB899B">
      <w:pPr>
        <w:spacing w:before="166" w:line="439" w:lineRule="exact"/>
        <w:ind w:left="516"/>
        <w:rPr>
          <w:rFonts w:ascii="仿宋" w:hAnsi="仿宋" w:eastAsia="仿宋" w:cs="仿宋"/>
          <w:sz w:val="22"/>
          <w:szCs w:val="22"/>
        </w:rPr>
      </w:pPr>
      <w:r>
        <w:rPr>
          <w:rFonts w:ascii="仿宋" w:hAnsi="仿宋" w:eastAsia="仿宋" w:cs="仿宋"/>
          <w:spacing w:val="17"/>
          <w:position w:val="16"/>
          <w:sz w:val="22"/>
          <w:szCs w:val="22"/>
        </w:rPr>
        <w:t>（二）进入</w:t>
      </w:r>
      <w:r>
        <w:rPr>
          <w:rFonts w:hint="eastAsia" w:ascii="仿宋" w:hAnsi="仿宋" w:eastAsia="仿宋" w:cs="仿宋"/>
          <w:spacing w:val="17"/>
          <w:position w:val="16"/>
          <w:sz w:val="22"/>
          <w:szCs w:val="22"/>
          <w:lang w:eastAsia="zh-CN"/>
        </w:rPr>
        <w:t>乌苏市交通运输局</w:t>
      </w:r>
      <w:r>
        <w:rPr>
          <w:rFonts w:ascii="仿宋" w:hAnsi="仿宋" w:eastAsia="仿宋" w:cs="仿宋"/>
          <w:spacing w:val="17"/>
          <w:position w:val="16"/>
          <w:sz w:val="22"/>
          <w:szCs w:val="22"/>
        </w:rPr>
        <w:t>黑名单，今后不得再参加</w:t>
      </w:r>
      <w:r>
        <w:rPr>
          <w:rFonts w:hint="eastAsia" w:ascii="仿宋" w:hAnsi="仿宋" w:eastAsia="仿宋" w:cs="仿宋"/>
          <w:spacing w:val="17"/>
          <w:position w:val="16"/>
          <w:sz w:val="22"/>
          <w:szCs w:val="22"/>
          <w:lang w:eastAsia="zh-CN"/>
        </w:rPr>
        <w:t>乌苏市交通运输局</w:t>
      </w:r>
      <w:r>
        <w:rPr>
          <w:rFonts w:ascii="仿宋" w:hAnsi="仿宋" w:eastAsia="仿宋" w:cs="仿宋"/>
          <w:spacing w:val="17"/>
          <w:position w:val="16"/>
          <w:sz w:val="22"/>
          <w:szCs w:val="22"/>
        </w:rPr>
        <w:t>的任何项目。</w:t>
      </w:r>
    </w:p>
    <w:p w14:paraId="0E67D937">
      <w:pPr>
        <w:spacing w:before="1" w:line="229" w:lineRule="auto"/>
        <w:ind w:left="512"/>
        <w:rPr>
          <w:rFonts w:ascii="仿宋" w:hAnsi="仿宋" w:eastAsia="仿宋" w:cs="仿宋"/>
          <w:sz w:val="22"/>
          <w:szCs w:val="22"/>
        </w:rPr>
      </w:pPr>
      <w:r>
        <w:rPr>
          <w:rFonts w:ascii="仿宋" w:hAnsi="仿宋" w:eastAsia="仿宋" w:cs="仿宋"/>
          <w:spacing w:val="14"/>
          <w:sz w:val="22"/>
          <w:szCs w:val="22"/>
        </w:rPr>
        <w:t>（三）由</w:t>
      </w:r>
      <w:r>
        <w:rPr>
          <w:rFonts w:hint="eastAsia" w:ascii="仿宋" w:hAnsi="仿宋" w:eastAsia="仿宋" w:cs="仿宋"/>
          <w:spacing w:val="14"/>
          <w:sz w:val="22"/>
          <w:szCs w:val="22"/>
          <w:lang w:eastAsia="zh-CN"/>
        </w:rPr>
        <w:t>乌苏市交通运输局</w:t>
      </w:r>
      <w:r>
        <w:rPr>
          <w:rFonts w:ascii="仿宋" w:hAnsi="仿宋" w:eastAsia="仿宋" w:cs="仿宋"/>
          <w:spacing w:val="14"/>
          <w:sz w:val="22"/>
          <w:szCs w:val="22"/>
        </w:rPr>
        <w:t>向各级政府采购监管部门进行</w:t>
      </w:r>
      <w:r>
        <w:rPr>
          <w:rFonts w:ascii="仿宋" w:hAnsi="仿宋" w:eastAsia="仿宋" w:cs="仿宋"/>
          <w:spacing w:val="13"/>
          <w:sz w:val="22"/>
          <w:szCs w:val="22"/>
        </w:rPr>
        <w:t>反映。</w:t>
      </w:r>
    </w:p>
    <w:p w14:paraId="26B62D78">
      <w:pPr>
        <w:spacing w:before="165" w:line="442" w:lineRule="exact"/>
        <w:ind w:right="62"/>
        <w:jc w:val="right"/>
        <w:rPr>
          <w:rFonts w:ascii="仿宋" w:hAnsi="仿宋" w:eastAsia="仿宋" w:cs="仿宋"/>
          <w:sz w:val="22"/>
          <w:szCs w:val="22"/>
        </w:rPr>
      </w:pPr>
      <w:r>
        <w:rPr>
          <w:rFonts w:ascii="仿宋" w:hAnsi="仿宋" w:eastAsia="仿宋" w:cs="仿宋"/>
          <w:spacing w:val="7"/>
          <w:position w:val="16"/>
          <w:sz w:val="22"/>
          <w:szCs w:val="22"/>
        </w:rPr>
        <w:t>（四）如有投标保证金的扣除全部投标保证金。如无保证金，已中标的作废标处</w:t>
      </w:r>
      <w:r>
        <w:rPr>
          <w:rFonts w:ascii="仿宋" w:hAnsi="仿宋" w:eastAsia="仿宋" w:cs="仿宋"/>
          <w:spacing w:val="6"/>
          <w:position w:val="16"/>
          <w:sz w:val="22"/>
          <w:szCs w:val="22"/>
        </w:rPr>
        <w:t>理，已签订</w:t>
      </w:r>
    </w:p>
    <w:p w14:paraId="000136D2">
      <w:pPr>
        <w:spacing w:before="1" w:line="229" w:lineRule="auto"/>
        <w:ind w:left="21"/>
        <w:rPr>
          <w:rFonts w:ascii="仿宋" w:hAnsi="仿宋" w:eastAsia="仿宋" w:cs="仿宋"/>
          <w:sz w:val="22"/>
          <w:szCs w:val="22"/>
        </w:rPr>
      </w:pPr>
      <w:r>
        <w:rPr>
          <w:rFonts w:ascii="仿宋" w:hAnsi="仿宋" w:eastAsia="仿宋" w:cs="仿宋"/>
          <w:spacing w:val="7"/>
          <w:sz w:val="22"/>
          <w:szCs w:val="22"/>
        </w:rPr>
        <w:t>合同的终止合同，已经进行实施的，立即终</w:t>
      </w:r>
      <w:r>
        <w:rPr>
          <w:rFonts w:ascii="仿宋" w:hAnsi="仿宋" w:eastAsia="仿宋" w:cs="仿宋"/>
          <w:spacing w:val="6"/>
          <w:sz w:val="22"/>
          <w:szCs w:val="22"/>
        </w:rPr>
        <w:t>止实施，已经实施的款项由供应商全额承担。</w:t>
      </w:r>
    </w:p>
    <w:p w14:paraId="4E40D232">
      <w:pPr>
        <w:pStyle w:val="6"/>
        <w:spacing w:line="265" w:lineRule="auto"/>
      </w:pPr>
    </w:p>
    <w:p w14:paraId="779ED293">
      <w:pPr>
        <w:pStyle w:val="6"/>
        <w:spacing w:line="266" w:lineRule="auto"/>
      </w:pPr>
    </w:p>
    <w:p w14:paraId="26575A70">
      <w:pPr>
        <w:pStyle w:val="6"/>
        <w:spacing w:line="266" w:lineRule="auto"/>
      </w:pPr>
    </w:p>
    <w:p w14:paraId="7A53C1FE">
      <w:pPr>
        <w:pStyle w:val="6"/>
        <w:spacing w:line="266" w:lineRule="auto"/>
      </w:pPr>
    </w:p>
    <w:p w14:paraId="58E81862">
      <w:pPr>
        <w:pStyle w:val="6"/>
        <w:spacing w:line="266" w:lineRule="auto"/>
      </w:pPr>
    </w:p>
    <w:p w14:paraId="5F0BF6E8">
      <w:pPr>
        <w:spacing w:before="72" w:line="229" w:lineRule="auto"/>
        <w:ind w:left="254"/>
        <w:rPr>
          <w:rFonts w:ascii="仿宋" w:hAnsi="仿宋" w:eastAsia="仿宋" w:cs="仿宋"/>
          <w:sz w:val="22"/>
          <w:szCs w:val="22"/>
        </w:rPr>
      </w:pPr>
      <w:r>
        <w:rPr>
          <w:rFonts w:ascii="仿宋" w:hAnsi="仿宋" w:eastAsia="仿宋" w:cs="仿宋"/>
          <w:spacing w:val="5"/>
          <w:sz w:val="22"/>
          <w:szCs w:val="22"/>
        </w:rPr>
        <w:t>公司名称：</w:t>
      </w:r>
    </w:p>
    <w:p w14:paraId="7AA575F0">
      <w:pPr>
        <w:spacing w:before="204" w:line="626" w:lineRule="exact"/>
        <w:ind w:left="240"/>
        <w:rPr>
          <w:rFonts w:ascii="仿宋" w:hAnsi="仿宋" w:eastAsia="仿宋" w:cs="仿宋"/>
          <w:sz w:val="22"/>
          <w:szCs w:val="22"/>
        </w:rPr>
      </w:pPr>
      <w:r>
        <w:rPr>
          <w:rFonts w:ascii="仿宋" w:hAnsi="仿宋" w:eastAsia="仿宋" w:cs="仿宋"/>
          <w:spacing w:val="10"/>
          <w:position w:val="30"/>
          <w:sz w:val="22"/>
          <w:szCs w:val="22"/>
        </w:rPr>
        <w:t>法人代表或授权委托人签字：</w:t>
      </w:r>
    </w:p>
    <w:p w14:paraId="0338F632">
      <w:pPr>
        <w:spacing w:before="2" w:line="230" w:lineRule="auto"/>
        <w:ind w:left="351" w:firstLine="440" w:firstLineChars="200"/>
        <w:rPr>
          <w:rFonts w:ascii="仿宋" w:hAnsi="仿宋" w:eastAsia="仿宋" w:cs="仿宋"/>
          <w:sz w:val="22"/>
          <w:szCs w:val="22"/>
        </w:rPr>
      </w:pPr>
      <w:r>
        <w:rPr>
          <w:rFonts w:ascii="仿宋" w:hAnsi="仿宋" w:eastAsia="仿宋" w:cs="仿宋"/>
          <w:sz w:val="22"/>
          <w:szCs w:val="22"/>
        </w:rPr>
        <w:t>年</w:t>
      </w:r>
      <w:r>
        <w:rPr>
          <w:rFonts w:hint="eastAsia" w:ascii="仿宋" w:hAnsi="仿宋" w:eastAsia="仿宋" w:cs="仿宋"/>
          <w:sz w:val="22"/>
          <w:szCs w:val="22"/>
          <w:lang w:val="en-US" w:eastAsia="zh-CN"/>
        </w:rPr>
        <w:t xml:space="preserve">  </w:t>
      </w:r>
      <w:r>
        <w:rPr>
          <w:rFonts w:ascii="仿宋" w:hAnsi="仿宋" w:eastAsia="仿宋" w:cs="仿宋"/>
          <w:sz w:val="22"/>
          <w:szCs w:val="22"/>
        </w:rPr>
        <w:t>月</w:t>
      </w:r>
      <w:r>
        <w:rPr>
          <w:rFonts w:hint="eastAsia" w:ascii="仿宋" w:hAnsi="仿宋" w:eastAsia="仿宋" w:cs="仿宋"/>
          <w:sz w:val="22"/>
          <w:szCs w:val="22"/>
          <w:lang w:val="en-US" w:eastAsia="zh-CN"/>
        </w:rPr>
        <w:t xml:space="preserve">  </w:t>
      </w:r>
      <w:r>
        <w:rPr>
          <w:rFonts w:ascii="仿宋" w:hAnsi="仿宋" w:eastAsia="仿宋" w:cs="仿宋"/>
          <w:sz w:val="22"/>
          <w:szCs w:val="22"/>
        </w:rPr>
        <w:t>日</w:t>
      </w:r>
    </w:p>
    <w:p w14:paraId="5000CBDF">
      <w:pPr>
        <w:spacing w:line="230" w:lineRule="auto"/>
        <w:rPr>
          <w:rFonts w:ascii="仿宋" w:hAnsi="仿宋" w:eastAsia="仿宋" w:cs="仿宋"/>
          <w:sz w:val="22"/>
          <w:szCs w:val="22"/>
        </w:rPr>
        <w:sectPr>
          <w:footerReference r:id="rId54" w:type="default"/>
          <w:pgSz w:w="11906" w:h="16839"/>
          <w:pgMar w:top="1229" w:right="1080" w:bottom="1046" w:left="1080" w:header="967" w:footer="877" w:gutter="0"/>
          <w:pgBorders>
            <w:top w:val="none" w:sz="0" w:space="0"/>
            <w:left w:val="none" w:sz="0" w:space="0"/>
            <w:bottom w:val="none" w:sz="0" w:space="0"/>
            <w:right w:val="none" w:sz="0" w:space="0"/>
          </w:pgBorders>
          <w:pgNumType w:fmt="decimal"/>
          <w:cols w:space="720" w:num="1"/>
        </w:sectPr>
      </w:pPr>
    </w:p>
    <w:p w14:paraId="62DFD0BA">
      <w:pPr>
        <w:pStyle w:val="6"/>
        <w:spacing w:line="248" w:lineRule="auto"/>
      </w:pPr>
      <w:r>
        <w:pict>
          <v:shape id="_x0000_s2085" o:spid="_x0000_s2085" style="position:absolute;left:0pt;margin-left:54pt;margin-top:62.4pt;height:1pt;width:487.3pt;mso-position-horizontal-relative:page;mso-position-vertical-relative:page;z-index:251706368;mso-width-relative:page;mso-height-relative:page;" fillcolor="#000000" filled="t" stroked="f" coordsize="9745,20" o:allowincell="f" path="m0,0l9745,0,9745,19,0,19,0,0xe">
            <v:path/>
            <v:fill on="t" focussize="0,0"/>
            <v:stroke on="f"/>
            <v:imagedata o:title=""/>
            <o:lock v:ext="edit"/>
          </v:shape>
        </w:pict>
      </w:r>
    </w:p>
    <w:p w14:paraId="111289A0">
      <w:pPr>
        <w:pStyle w:val="6"/>
        <w:spacing w:line="248" w:lineRule="auto"/>
      </w:pPr>
    </w:p>
    <w:p w14:paraId="146D0C3F">
      <w:pPr>
        <w:spacing w:before="78" w:line="220" w:lineRule="auto"/>
        <w:ind w:left="26"/>
        <w:rPr>
          <w:rFonts w:ascii="仿宋" w:hAnsi="仿宋" w:eastAsia="仿宋" w:cs="仿宋"/>
          <w:sz w:val="24"/>
          <w:szCs w:val="24"/>
        </w:rPr>
      </w:pPr>
      <w:r>
        <w:rPr>
          <w:rFonts w:ascii="仿宋" w:hAnsi="仿宋" w:eastAsia="仿宋" w:cs="仿宋"/>
          <w:spacing w:val="3"/>
          <w:sz w:val="24"/>
          <w:szCs w:val="24"/>
          <w14:textOutline w14:w="4358" w14:cap="flat" w14:cmpd="sng">
            <w14:solidFill>
              <w14:srgbClr w14:val="000000"/>
            </w14:solidFill>
            <w14:prstDash w14:val="solid"/>
            <w14:miter w14:val="0"/>
          </w14:textOutline>
        </w:rPr>
        <w:t>附件5-1</w:t>
      </w:r>
      <w:r>
        <w:rPr>
          <w:rFonts w:hint="eastAsia" w:ascii="仿宋" w:hAnsi="仿宋" w:eastAsia="仿宋" w:cs="仿宋"/>
          <w:spacing w:val="3"/>
          <w:sz w:val="24"/>
          <w:szCs w:val="24"/>
          <w:lang w:val="en-US" w:eastAsia="zh-CN"/>
          <w14:textOutline w14:w="4358" w14:cap="flat" w14:cmpd="sng">
            <w14:solidFill>
              <w14:srgbClr w14:val="000000"/>
            </w14:solidFill>
            <w14:prstDash w14:val="solid"/>
            <w14:miter w14:val="0"/>
          </w14:textOutline>
        </w:rPr>
        <w:t>1</w:t>
      </w:r>
      <w:r>
        <w:rPr>
          <w:rFonts w:ascii="仿宋" w:hAnsi="仿宋" w:eastAsia="仿宋" w:cs="仿宋"/>
          <w:spacing w:val="3"/>
          <w:sz w:val="24"/>
          <w:szCs w:val="24"/>
          <w14:textOutline w14:w="4358" w14:cap="flat" w14:cmpd="sng">
            <w14:solidFill>
              <w14:srgbClr w14:val="000000"/>
            </w14:solidFill>
            <w14:prstDash w14:val="solid"/>
            <w14:miter w14:val="0"/>
          </w14:textOutline>
        </w:rPr>
        <w:t>投标人须知资料表要求的其他资格</w:t>
      </w:r>
      <w:r>
        <w:rPr>
          <w:rFonts w:ascii="仿宋" w:hAnsi="仿宋" w:eastAsia="仿宋" w:cs="仿宋"/>
          <w:spacing w:val="2"/>
          <w:sz w:val="24"/>
          <w:szCs w:val="24"/>
          <w14:textOutline w14:w="4358" w14:cap="flat" w14:cmpd="sng">
            <w14:solidFill>
              <w14:srgbClr w14:val="000000"/>
            </w14:solidFill>
            <w14:prstDash w14:val="solid"/>
            <w14:miter w14:val="0"/>
          </w14:textOutline>
        </w:rPr>
        <w:t>证明文件（如适用</w:t>
      </w:r>
      <w:r>
        <w:rPr>
          <w:rFonts w:ascii="仿宋" w:hAnsi="仿宋" w:eastAsia="仿宋" w:cs="仿宋"/>
          <w:spacing w:val="-26"/>
          <w:sz w:val="24"/>
          <w:szCs w:val="24"/>
          <w14:textOutline w14:w="4075" w14:cap="flat" w14:cmpd="sng">
            <w14:solidFill>
              <w14:srgbClr w14:val="000000"/>
            </w14:solidFill>
            <w14:prstDash w14:val="solid"/>
            <w14:miter w14:val="0"/>
          </w14:textOutline>
        </w:rPr>
        <w:t>：）</w:t>
      </w:r>
    </w:p>
    <w:p w14:paraId="3A355015">
      <w:pPr>
        <w:pStyle w:val="6"/>
        <w:spacing w:line="470" w:lineRule="auto"/>
      </w:pPr>
    </w:p>
    <w:p w14:paraId="3773C4DE">
      <w:pPr>
        <w:spacing w:before="78" w:line="220" w:lineRule="auto"/>
        <w:ind w:left="427"/>
        <w:rPr>
          <w:rFonts w:ascii="仿宋" w:hAnsi="仿宋" w:eastAsia="仿宋" w:cs="仿宋"/>
          <w:sz w:val="24"/>
          <w:szCs w:val="24"/>
        </w:rPr>
      </w:pPr>
      <w:r>
        <w:rPr>
          <w:rFonts w:ascii="仿宋" w:hAnsi="仿宋" w:eastAsia="仿宋" w:cs="仿宋"/>
          <w:spacing w:val="6"/>
          <w:sz w:val="24"/>
          <w:szCs w:val="24"/>
        </w:rPr>
        <w:t>说明：1.应提供</w:t>
      </w:r>
      <w:r>
        <w:rPr>
          <w:rFonts w:ascii="仿宋" w:hAnsi="仿宋" w:eastAsia="仿宋" w:cs="仿宋"/>
          <w:spacing w:val="6"/>
          <w:sz w:val="24"/>
          <w:szCs w:val="24"/>
          <w:u w:val="single" w:color="auto"/>
        </w:rPr>
        <w:t>投标人须知资料表</w:t>
      </w:r>
      <w:r>
        <w:rPr>
          <w:rFonts w:ascii="仿宋" w:hAnsi="仿宋" w:eastAsia="仿宋" w:cs="仿宋"/>
          <w:spacing w:val="6"/>
          <w:sz w:val="24"/>
          <w:szCs w:val="24"/>
        </w:rPr>
        <w:t>要求的其他资格证明文件。</w:t>
      </w:r>
    </w:p>
    <w:p w14:paraId="0E775146">
      <w:pPr>
        <w:pStyle w:val="6"/>
        <w:spacing w:line="243" w:lineRule="auto"/>
      </w:pPr>
    </w:p>
    <w:p w14:paraId="65A7A4CE">
      <w:pPr>
        <w:spacing w:line="221" w:lineRule="auto"/>
        <w:ind w:left="1308"/>
        <w:rPr>
          <w:rFonts w:ascii="仿宋" w:hAnsi="仿宋" w:eastAsia="仿宋" w:cs="仿宋"/>
          <w:sz w:val="24"/>
          <w:szCs w:val="24"/>
        </w:rPr>
      </w:pPr>
      <w:r>
        <w:rPr>
          <w:rFonts w:ascii="仿宋" w:hAnsi="仿宋" w:eastAsia="仿宋" w:cs="仿宋"/>
          <w:spacing w:val="-10"/>
          <w:sz w:val="24"/>
          <w:szCs w:val="24"/>
        </w:rPr>
        <w:t>如果是联合体投标，联合体各方需提供的满足招标文件要求的其他资格证明文件。</w:t>
      </w:r>
    </w:p>
    <w:p w14:paraId="7C6FF9E8">
      <w:pPr>
        <w:spacing w:line="221" w:lineRule="auto"/>
        <w:rPr>
          <w:rFonts w:ascii="仿宋" w:hAnsi="仿宋" w:eastAsia="仿宋" w:cs="仿宋"/>
          <w:sz w:val="24"/>
          <w:szCs w:val="24"/>
        </w:rPr>
        <w:sectPr>
          <w:footerReference r:id="rId55" w:type="default"/>
          <w:pgSz w:w="11906" w:h="16839"/>
          <w:pgMar w:top="1229" w:right="1080" w:bottom="1044" w:left="1080" w:header="967" w:footer="875" w:gutter="0"/>
          <w:pgBorders>
            <w:top w:val="none" w:sz="0" w:space="0"/>
            <w:left w:val="none" w:sz="0" w:space="0"/>
            <w:bottom w:val="none" w:sz="0" w:space="0"/>
            <w:right w:val="none" w:sz="0" w:space="0"/>
          </w:pgBorders>
          <w:pgNumType w:fmt="decimal"/>
          <w:cols w:space="720" w:num="1"/>
        </w:sectPr>
      </w:pPr>
    </w:p>
    <w:p w14:paraId="1157791E">
      <w:pPr>
        <w:spacing w:before="309" w:line="222" w:lineRule="auto"/>
        <w:ind w:left="26"/>
        <w:outlineLvl w:val="1"/>
        <w:rPr>
          <w:rFonts w:ascii="仿宋" w:hAnsi="仿宋" w:eastAsia="仿宋" w:cs="仿宋"/>
          <w:sz w:val="24"/>
          <w:szCs w:val="24"/>
        </w:rPr>
      </w:pPr>
      <w:r>
        <w:pict>
          <v:shape id="_x0000_s2086" o:spid="_x0000_s2086" style="position:absolute;left:0pt;margin-left:54pt;margin-top:62.4pt;height:1pt;width:487.3pt;mso-position-horizontal-relative:page;mso-position-vertical-relative:page;z-index:251707392;mso-width-relative:page;mso-height-relative:page;" fillcolor="#000000" filled="t" stroked="f" coordsize="9745,20" o:allowincell="f" path="m0,0l9745,0,9745,19,0,19,0,0xe">
            <v:path/>
            <v:fill on="t" focussize="0,0"/>
            <v:stroke on="f"/>
            <v:imagedata o:title=""/>
            <o:lock v:ext="edit"/>
          </v:shape>
        </w:pict>
      </w:r>
      <w:r>
        <w:rPr>
          <w:rFonts w:ascii="仿宋" w:hAnsi="仿宋" w:eastAsia="仿宋" w:cs="仿宋"/>
          <w:spacing w:val="5"/>
          <w:sz w:val="24"/>
          <w:szCs w:val="24"/>
          <w14:textOutline w14:w="4358" w14:cap="flat" w14:cmpd="sng">
            <w14:solidFill>
              <w14:srgbClr w14:val="000000"/>
            </w14:solidFill>
            <w14:prstDash w14:val="solid"/>
            <w14:miter w14:val="0"/>
          </w14:textOutline>
        </w:rPr>
        <w:t>附件6：招标文件要求的其他资格证明文件（格式）</w:t>
      </w:r>
    </w:p>
    <w:p w14:paraId="3BE14C7F">
      <w:pPr>
        <w:spacing w:before="285" w:line="222" w:lineRule="auto"/>
        <w:ind w:left="26"/>
        <w:outlineLvl w:val="0"/>
        <w:rPr>
          <w:rFonts w:ascii="仿宋" w:hAnsi="仿宋" w:eastAsia="仿宋" w:cs="仿宋"/>
          <w:sz w:val="24"/>
          <w:szCs w:val="24"/>
        </w:rPr>
      </w:pPr>
      <w:r>
        <w:rPr>
          <w:rFonts w:ascii="仿宋" w:hAnsi="仿宋" w:eastAsia="仿宋" w:cs="仿宋"/>
          <w:spacing w:val="-3"/>
          <w:sz w:val="24"/>
          <w:szCs w:val="24"/>
          <w14:textOutline w14:w="4358" w14:cap="flat" w14:cmpd="sng">
            <w14:solidFill>
              <w14:srgbClr w14:val="000000"/>
            </w14:solidFill>
            <w14:prstDash w14:val="solid"/>
            <w14:miter w14:val="0"/>
          </w14:textOutline>
        </w:rPr>
        <w:t>附件6-1</w:t>
      </w:r>
    </w:p>
    <w:p w14:paraId="61F5328B">
      <w:pPr>
        <w:pStyle w:val="6"/>
        <w:spacing w:line="411" w:lineRule="auto"/>
      </w:pPr>
    </w:p>
    <w:p w14:paraId="651AE533">
      <w:pPr>
        <w:spacing w:before="65" w:line="231" w:lineRule="auto"/>
        <w:ind w:left="3824"/>
        <w:outlineLvl w:val="1"/>
        <w:rPr>
          <w:rFonts w:ascii="仿宋" w:hAnsi="仿宋" w:eastAsia="仿宋" w:cs="仿宋"/>
          <w:sz w:val="20"/>
          <w:szCs w:val="20"/>
        </w:rPr>
      </w:pPr>
      <w:r>
        <w:rPr>
          <w:rFonts w:ascii="仿宋" w:hAnsi="仿宋" w:eastAsia="仿宋" w:cs="仿宋"/>
          <w:spacing w:val="15"/>
          <w:sz w:val="20"/>
          <w:szCs w:val="20"/>
          <w14:textOutline w14:w="3795" w14:cap="flat" w14:cmpd="sng">
            <w14:solidFill>
              <w14:srgbClr w14:val="000000"/>
            </w14:solidFill>
            <w14:prstDash w14:val="solid"/>
            <w14:miter w14:val="0"/>
          </w14:textOutline>
        </w:rPr>
        <w:t>投标人综合情况一览表</w:t>
      </w:r>
    </w:p>
    <w:p w14:paraId="615FDFB8">
      <w:pPr>
        <w:spacing w:before="197"/>
      </w:pPr>
    </w:p>
    <w:tbl>
      <w:tblPr>
        <w:tblStyle w:val="24"/>
        <w:tblW w:w="8851"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1"/>
        <w:gridCol w:w="1067"/>
        <w:gridCol w:w="1268"/>
        <w:gridCol w:w="1235"/>
        <w:gridCol w:w="94"/>
        <w:gridCol w:w="1140"/>
        <w:gridCol w:w="778"/>
        <w:gridCol w:w="1268"/>
      </w:tblGrid>
      <w:tr w14:paraId="06ECA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2001" w:type="dxa"/>
            <w:tcBorders>
              <w:top w:val="single" w:color="000000" w:sz="8" w:space="0"/>
              <w:left w:val="single" w:color="000000" w:sz="8" w:space="0"/>
            </w:tcBorders>
            <w:vAlign w:val="top"/>
          </w:tcPr>
          <w:p w14:paraId="343AF3D2">
            <w:pPr>
              <w:pStyle w:val="25"/>
              <w:spacing w:before="214" w:line="222" w:lineRule="auto"/>
              <w:ind w:left="141"/>
              <w:rPr>
                <w:sz w:val="22"/>
                <w:szCs w:val="22"/>
              </w:rPr>
            </w:pPr>
            <w:r>
              <w:rPr>
                <w:spacing w:val="2"/>
                <w:sz w:val="22"/>
                <w:szCs w:val="22"/>
              </w:rPr>
              <w:t>投标人名称</w:t>
            </w:r>
          </w:p>
        </w:tc>
        <w:tc>
          <w:tcPr>
            <w:tcW w:w="6850" w:type="dxa"/>
            <w:gridSpan w:val="7"/>
            <w:tcBorders>
              <w:top w:val="single" w:color="000000" w:sz="8" w:space="0"/>
              <w:right w:val="single" w:color="000000" w:sz="8" w:space="0"/>
            </w:tcBorders>
            <w:vAlign w:val="top"/>
          </w:tcPr>
          <w:p w14:paraId="761DB43A">
            <w:pPr>
              <w:pStyle w:val="25"/>
              <w:spacing w:before="217" w:line="223" w:lineRule="auto"/>
              <w:ind w:left="140"/>
              <w:rPr>
                <w:sz w:val="22"/>
                <w:szCs w:val="22"/>
              </w:rPr>
            </w:pPr>
            <w:r>
              <w:rPr>
                <w:spacing w:val="-4"/>
                <w:sz w:val="22"/>
                <w:szCs w:val="22"/>
              </w:rPr>
              <w:t>（公章）</w:t>
            </w:r>
          </w:p>
        </w:tc>
      </w:tr>
      <w:tr w14:paraId="6F325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001" w:type="dxa"/>
            <w:tcBorders>
              <w:left w:val="single" w:color="000000" w:sz="8" w:space="0"/>
            </w:tcBorders>
            <w:vAlign w:val="top"/>
          </w:tcPr>
          <w:p w14:paraId="7A2B690A">
            <w:pPr>
              <w:pStyle w:val="25"/>
              <w:spacing w:before="203" w:line="225" w:lineRule="auto"/>
              <w:ind w:left="152"/>
              <w:rPr>
                <w:sz w:val="22"/>
                <w:szCs w:val="22"/>
              </w:rPr>
            </w:pPr>
            <w:r>
              <w:rPr>
                <w:spacing w:val="-2"/>
                <w:sz w:val="22"/>
                <w:szCs w:val="22"/>
              </w:rPr>
              <w:t>注册地址</w:t>
            </w:r>
          </w:p>
        </w:tc>
        <w:tc>
          <w:tcPr>
            <w:tcW w:w="3664" w:type="dxa"/>
            <w:gridSpan w:val="4"/>
            <w:vAlign w:val="top"/>
          </w:tcPr>
          <w:p w14:paraId="538B1867">
            <w:pPr>
              <w:rPr>
                <w:rFonts w:ascii="Arial"/>
                <w:sz w:val="21"/>
              </w:rPr>
            </w:pPr>
          </w:p>
        </w:tc>
        <w:tc>
          <w:tcPr>
            <w:tcW w:w="1140" w:type="dxa"/>
            <w:vAlign w:val="top"/>
          </w:tcPr>
          <w:p w14:paraId="09F0523F">
            <w:pPr>
              <w:pStyle w:val="25"/>
              <w:spacing w:before="202" w:line="222" w:lineRule="auto"/>
              <w:ind w:left="191"/>
              <w:rPr>
                <w:sz w:val="22"/>
                <w:szCs w:val="22"/>
              </w:rPr>
            </w:pPr>
            <w:r>
              <w:rPr>
                <w:spacing w:val="-7"/>
                <w:sz w:val="22"/>
                <w:szCs w:val="22"/>
              </w:rPr>
              <w:t>邮政编码</w:t>
            </w:r>
          </w:p>
        </w:tc>
        <w:tc>
          <w:tcPr>
            <w:tcW w:w="2046" w:type="dxa"/>
            <w:gridSpan w:val="2"/>
            <w:tcBorders>
              <w:right w:val="single" w:color="000000" w:sz="8" w:space="0"/>
            </w:tcBorders>
            <w:vAlign w:val="top"/>
          </w:tcPr>
          <w:p w14:paraId="2AF09E32">
            <w:pPr>
              <w:rPr>
                <w:rFonts w:ascii="Arial"/>
                <w:sz w:val="21"/>
              </w:rPr>
            </w:pPr>
          </w:p>
        </w:tc>
      </w:tr>
      <w:tr w14:paraId="4C97B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2001" w:type="dxa"/>
            <w:vMerge w:val="restart"/>
            <w:tcBorders>
              <w:left w:val="single" w:color="000000" w:sz="8" w:space="0"/>
              <w:bottom w:val="nil"/>
            </w:tcBorders>
            <w:vAlign w:val="top"/>
          </w:tcPr>
          <w:p w14:paraId="5B6B6752">
            <w:pPr>
              <w:spacing w:line="299" w:lineRule="auto"/>
              <w:rPr>
                <w:rFonts w:ascii="Arial"/>
                <w:sz w:val="21"/>
              </w:rPr>
            </w:pPr>
          </w:p>
          <w:p w14:paraId="472017AD">
            <w:pPr>
              <w:pStyle w:val="25"/>
              <w:spacing w:before="72" w:line="224" w:lineRule="auto"/>
              <w:ind w:left="137"/>
              <w:rPr>
                <w:sz w:val="22"/>
                <w:szCs w:val="22"/>
              </w:rPr>
            </w:pPr>
            <w:r>
              <w:rPr>
                <w:spacing w:val="1"/>
                <w:sz w:val="22"/>
                <w:szCs w:val="22"/>
              </w:rPr>
              <w:t>联系方式</w:t>
            </w:r>
          </w:p>
        </w:tc>
        <w:tc>
          <w:tcPr>
            <w:tcW w:w="1067" w:type="dxa"/>
            <w:vAlign w:val="top"/>
          </w:tcPr>
          <w:p w14:paraId="0A4D78B2">
            <w:pPr>
              <w:pStyle w:val="25"/>
              <w:spacing w:before="200" w:line="225" w:lineRule="auto"/>
              <w:ind w:left="130"/>
              <w:rPr>
                <w:sz w:val="22"/>
                <w:szCs w:val="22"/>
              </w:rPr>
            </w:pPr>
            <w:r>
              <w:rPr>
                <w:spacing w:val="-1"/>
                <w:sz w:val="22"/>
                <w:szCs w:val="22"/>
              </w:rPr>
              <w:t>联系人</w:t>
            </w:r>
          </w:p>
        </w:tc>
        <w:tc>
          <w:tcPr>
            <w:tcW w:w="2597" w:type="dxa"/>
            <w:gridSpan w:val="3"/>
            <w:vAlign w:val="top"/>
          </w:tcPr>
          <w:p w14:paraId="0BF7927B">
            <w:pPr>
              <w:rPr>
                <w:rFonts w:ascii="Arial"/>
                <w:sz w:val="21"/>
              </w:rPr>
            </w:pPr>
          </w:p>
        </w:tc>
        <w:tc>
          <w:tcPr>
            <w:tcW w:w="1140" w:type="dxa"/>
            <w:vAlign w:val="top"/>
          </w:tcPr>
          <w:p w14:paraId="48F60C0D">
            <w:pPr>
              <w:pStyle w:val="25"/>
              <w:spacing w:before="200" w:line="224" w:lineRule="auto"/>
              <w:ind w:left="206"/>
              <w:rPr>
                <w:sz w:val="22"/>
                <w:szCs w:val="22"/>
              </w:rPr>
            </w:pPr>
            <w:r>
              <w:rPr>
                <w:spacing w:val="-19"/>
                <w:sz w:val="22"/>
                <w:szCs w:val="22"/>
              </w:rPr>
              <w:t>电话</w:t>
            </w:r>
          </w:p>
        </w:tc>
        <w:tc>
          <w:tcPr>
            <w:tcW w:w="2046" w:type="dxa"/>
            <w:gridSpan w:val="2"/>
            <w:tcBorders>
              <w:right w:val="single" w:color="000000" w:sz="8" w:space="0"/>
            </w:tcBorders>
            <w:vAlign w:val="top"/>
          </w:tcPr>
          <w:p w14:paraId="6EA46D51">
            <w:pPr>
              <w:rPr>
                <w:rFonts w:ascii="Arial"/>
                <w:sz w:val="21"/>
              </w:rPr>
            </w:pPr>
          </w:p>
        </w:tc>
      </w:tr>
      <w:tr w14:paraId="1BFC2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001" w:type="dxa"/>
            <w:vMerge w:val="continue"/>
            <w:tcBorders>
              <w:top w:val="nil"/>
              <w:left w:val="single" w:color="000000" w:sz="8" w:space="0"/>
            </w:tcBorders>
            <w:vAlign w:val="top"/>
          </w:tcPr>
          <w:p w14:paraId="359718EF">
            <w:pPr>
              <w:rPr>
                <w:rFonts w:ascii="Arial"/>
                <w:sz w:val="21"/>
              </w:rPr>
            </w:pPr>
          </w:p>
        </w:tc>
        <w:tc>
          <w:tcPr>
            <w:tcW w:w="1067" w:type="dxa"/>
            <w:vAlign w:val="top"/>
          </w:tcPr>
          <w:p w14:paraId="671A831F">
            <w:pPr>
              <w:pStyle w:val="25"/>
              <w:spacing w:before="209" w:line="224" w:lineRule="auto"/>
              <w:ind w:left="140"/>
              <w:rPr>
                <w:sz w:val="22"/>
                <w:szCs w:val="22"/>
              </w:rPr>
            </w:pPr>
            <w:r>
              <w:rPr>
                <w:spacing w:val="-8"/>
                <w:sz w:val="22"/>
                <w:szCs w:val="22"/>
              </w:rPr>
              <w:t>传真</w:t>
            </w:r>
          </w:p>
        </w:tc>
        <w:tc>
          <w:tcPr>
            <w:tcW w:w="2597" w:type="dxa"/>
            <w:gridSpan w:val="3"/>
            <w:vAlign w:val="top"/>
          </w:tcPr>
          <w:p w14:paraId="40E3EA58">
            <w:pPr>
              <w:rPr>
                <w:rFonts w:ascii="Arial"/>
                <w:sz w:val="21"/>
              </w:rPr>
            </w:pPr>
          </w:p>
        </w:tc>
        <w:tc>
          <w:tcPr>
            <w:tcW w:w="1140" w:type="dxa"/>
            <w:vAlign w:val="top"/>
          </w:tcPr>
          <w:p w14:paraId="4F438094">
            <w:pPr>
              <w:pStyle w:val="25"/>
              <w:spacing w:before="207" w:line="222" w:lineRule="auto"/>
              <w:ind w:left="191"/>
              <w:rPr>
                <w:sz w:val="22"/>
                <w:szCs w:val="22"/>
              </w:rPr>
            </w:pPr>
            <w:r>
              <w:rPr>
                <w:spacing w:val="-16"/>
                <w:sz w:val="22"/>
                <w:szCs w:val="22"/>
              </w:rPr>
              <w:t>邮箱</w:t>
            </w:r>
          </w:p>
        </w:tc>
        <w:tc>
          <w:tcPr>
            <w:tcW w:w="2046" w:type="dxa"/>
            <w:gridSpan w:val="2"/>
            <w:tcBorders>
              <w:right w:val="single" w:color="000000" w:sz="8" w:space="0"/>
            </w:tcBorders>
            <w:vAlign w:val="top"/>
          </w:tcPr>
          <w:p w14:paraId="6345766C">
            <w:pPr>
              <w:rPr>
                <w:rFonts w:ascii="Arial"/>
                <w:sz w:val="21"/>
              </w:rPr>
            </w:pPr>
          </w:p>
        </w:tc>
      </w:tr>
      <w:tr w14:paraId="3431C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001" w:type="dxa"/>
            <w:tcBorders>
              <w:left w:val="single" w:color="000000" w:sz="8" w:space="0"/>
            </w:tcBorders>
            <w:vAlign w:val="top"/>
          </w:tcPr>
          <w:p w14:paraId="60125DFF">
            <w:pPr>
              <w:pStyle w:val="25"/>
              <w:spacing w:before="216" w:line="223" w:lineRule="auto"/>
              <w:ind w:left="160"/>
              <w:rPr>
                <w:sz w:val="22"/>
                <w:szCs w:val="22"/>
              </w:rPr>
            </w:pPr>
            <w:r>
              <w:rPr>
                <w:spacing w:val="-6"/>
                <w:sz w:val="22"/>
                <w:szCs w:val="22"/>
              </w:rPr>
              <w:t>隶属情况（如有）</w:t>
            </w:r>
          </w:p>
        </w:tc>
        <w:tc>
          <w:tcPr>
            <w:tcW w:w="6850" w:type="dxa"/>
            <w:gridSpan w:val="7"/>
            <w:tcBorders>
              <w:right w:val="single" w:color="000000" w:sz="8" w:space="0"/>
            </w:tcBorders>
            <w:vAlign w:val="top"/>
          </w:tcPr>
          <w:p w14:paraId="7B2E8511">
            <w:pPr>
              <w:pStyle w:val="25"/>
              <w:spacing w:before="214" w:line="222" w:lineRule="auto"/>
              <w:ind w:left="173"/>
              <w:rPr>
                <w:sz w:val="22"/>
                <w:szCs w:val="22"/>
              </w:rPr>
            </w:pPr>
            <w:r>
              <w:rPr>
                <w:spacing w:val="3"/>
                <w:sz w:val="22"/>
                <w:szCs w:val="22"/>
              </w:rPr>
              <w:t>阐明隶属及组织机构情况</w:t>
            </w:r>
          </w:p>
        </w:tc>
      </w:tr>
      <w:tr w14:paraId="5992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001" w:type="dxa"/>
            <w:tcBorders>
              <w:left w:val="single" w:color="000000" w:sz="8" w:space="0"/>
            </w:tcBorders>
            <w:vAlign w:val="top"/>
          </w:tcPr>
          <w:p w14:paraId="33B796CF">
            <w:pPr>
              <w:pStyle w:val="25"/>
              <w:spacing w:before="215" w:line="223" w:lineRule="auto"/>
              <w:ind w:left="142"/>
              <w:rPr>
                <w:sz w:val="22"/>
                <w:szCs w:val="22"/>
              </w:rPr>
            </w:pPr>
            <w:r>
              <w:rPr>
                <w:spacing w:val="-5"/>
                <w:sz w:val="22"/>
                <w:szCs w:val="22"/>
              </w:rPr>
              <w:t>控股情况（如有）</w:t>
            </w:r>
          </w:p>
        </w:tc>
        <w:tc>
          <w:tcPr>
            <w:tcW w:w="6850" w:type="dxa"/>
            <w:gridSpan w:val="7"/>
            <w:tcBorders>
              <w:right w:val="single" w:color="000000" w:sz="8" w:space="0"/>
            </w:tcBorders>
            <w:vAlign w:val="top"/>
          </w:tcPr>
          <w:p w14:paraId="5C41DDE2">
            <w:pPr>
              <w:pStyle w:val="25"/>
              <w:spacing w:before="215" w:line="222" w:lineRule="auto"/>
              <w:ind w:left="173"/>
              <w:rPr>
                <w:sz w:val="22"/>
                <w:szCs w:val="22"/>
              </w:rPr>
            </w:pPr>
            <w:r>
              <w:rPr>
                <w:spacing w:val="2"/>
                <w:sz w:val="22"/>
                <w:szCs w:val="22"/>
              </w:rPr>
              <w:t>阐明控股和被控股情况</w:t>
            </w:r>
          </w:p>
        </w:tc>
      </w:tr>
      <w:tr w14:paraId="7F753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2001" w:type="dxa"/>
            <w:tcBorders>
              <w:left w:val="single" w:color="000000" w:sz="8" w:space="0"/>
            </w:tcBorders>
            <w:vAlign w:val="top"/>
          </w:tcPr>
          <w:p w14:paraId="1FFBC995">
            <w:pPr>
              <w:pStyle w:val="25"/>
              <w:spacing w:before="211" w:line="224" w:lineRule="auto"/>
              <w:ind w:left="142"/>
              <w:rPr>
                <w:sz w:val="22"/>
                <w:szCs w:val="22"/>
              </w:rPr>
            </w:pPr>
            <w:r>
              <w:rPr>
                <w:spacing w:val="-1"/>
                <w:sz w:val="22"/>
                <w:szCs w:val="22"/>
              </w:rPr>
              <w:t>组织结构</w:t>
            </w:r>
          </w:p>
        </w:tc>
        <w:tc>
          <w:tcPr>
            <w:tcW w:w="6850" w:type="dxa"/>
            <w:gridSpan w:val="7"/>
            <w:tcBorders>
              <w:right w:val="single" w:color="000000" w:sz="8" w:space="0"/>
            </w:tcBorders>
            <w:vAlign w:val="top"/>
          </w:tcPr>
          <w:p w14:paraId="6010D224">
            <w:pPr>
              <w:rPr>
                <w:rFonts w:ascii="Arial"/>
                <w:sz w:val="21"/>
              </w:rPr>
            </w:pPr>
          </w:p>
        </w:tc>
      </w:tr>
      <w:tr w14:paraId="23099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2001" w:type="dxa"/>
            <w:tcBorders>
              <w:left w:val="single" w:color="000000" w:sz="8" w:space="0"/>
            </w:tcBorders>
            <w:vAlign w:val="top"/>
          </w:tcPr>
          <w:p w14:paraId="0C680D5B">
            <w:pPr>
              <w:pStyle w:val="25"/>
              <w:spacing w:before="223" w:line="222" w:lineRule="auto"/>
              <w:ind w:left="166"/>
              <w:rPr>
                <w:sz w:val="22"/>
                <w:szCs w:val="22"/>
              </w:rPr>
            </w:pPr>
            <w:r>
              <w:rPr>
                <w:spacing w:val="-13"/>
                <w:sz w:val="22"/>
                <w:szCs w:val="22"/>
              </w:rPr>
              <w:t>简介</w:t>
            </w:r>
          </w:p>
        </w:tc>
        <w:tc>
          <w:tcPr>
            <w:tcW w:w="6850" w:type="dxa"/>
            <w:gridSpan w:val="7"/>
            <w:tcBorders>
              <w:right w:val="single" w:color="000000" w:sz="8" w:space="0"/>
            </w:tcBorders>
            <w:vAlign w:val="top"/>
          </w:tcPr>
          <w:p w14:paraId="324E01C9">
            <w:pPr>
              <w:pStyle w:val="25"/>
              <w:spacing w:before="113" w:line="230" w:lineRule="auto"/>
              <w:ind w:left="156" w:right="56" w:hanging="5"/>
              <w:rPr>
                <w:sz w:val="22"/>
                <w:szCs w:val="22"/>
              </w:rPr>
            </w:pPr>
            <w:r>
              <w:rPr>
                <w:spacing w:val="-19"/>
                <w:sz w:val="22"/>
                <w:szCs w:val="22"/>
              </w:rPr>
              <w:t>包括但不限于：企业经营范围、发展历程、经营业绩、获奖情况</w:t>
            </w:r>
            <w:r>
              <w:rPr>
                <w:spacing w:val="-20"/>
                <w:sz w:val="22"/>
                <w:szCs w:val="22"/>
              </w:rPr>
              <w:t>、财务状况</w:t>
            </w:r>
            <w:r>
              <w:rPr>
                <w:spacing w:val="-5"/>
                <w:sz w:val="22"/>
                <w:szCs w:val="22"/>
              </w:rPr>
              <w:t>、人力资源等。（可另附页）</w:t>
            </w:r>
          </w:p>
        </w:tc>
      </w:tr>
      <w:tr w14:paraId="45DEE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2001" w:type="dxa"/>
            <w:tcBorders>
              <w:left w:val="single" w:color="000000" w:sz="8" w:space="0"/>
            </w:tcBorders>
            <w:vAlign w:val="top"/>
          </w:tcPr>
          <w:p w14:paraId="7C7C0D72">
            <w:pPr>
              <w:pStyle w:val="25"/>
              <w:spacing w:before="220" w:line="224" w:lineRule="auto"/>
              <w:ind w:left="156"/>
              <w:rPr>
                <w:sz w:val="22"/>
                <w:szCs w:val="22"/>
              </w:rPr>
            </w:pPr>
            <w:r>
              <w:rPr>
                <w:spacing w:val="-1"/>
                <w:sz w:val="22"/>
                <w:szCs w:val="22"/>
              </w:rPr>
              <w:t>法定代表人</w:t>
            </w:r>
          </w:p>
        </w:tc>
        <w:tc>
          <w:tcPr>
            <w:tcW w:w="1067" w:type="dxa"/>
            <w:vAlign w:val="top"/>
          </w:tcPr>
          <w:p w14:paraId="1C3A7588">
            <w:pPr>
              <w:pStyle w:val="25"/>
              <w:spacing w:before="221" w:line="225" w:lineRule="auto"/>
              <w:ind w:left="135"/>
              <w:rPr>
                <w:sz w:val="22"/>
                <w:szCs w:val="22"/>
              </w:rPr>
            </w:pPr>
            <w:r>
              <w:rPr>
                <w:spacing w:val="-7"/>
                <w:sz w:val="22"/>
                <w:szCs w:val="22"/>
              </w:rPr>
              <w:t>姓名</w:t>
            </w:r>
          </w:p>
        </w:tc>
        <w:tc>
          <w:tcPr>
            <w:tcW w:w="1268" w:type="dxa"/>
            <w:vAlign w:val="top"/>
          </w:tcPr>
          <w:p w14:paraId="007F94D4">
            <w:pPr>
              <w:rPr>
                <w:rFonts w:ascii="Arial"/>
                <w:sz w:val="21"/>
              </w:rPr>
            </w:pPr>
          </w:p>
        </w:tc>
        <w:tc>
          <w:tcPr>
            <w:tcW w:w="1329" w:type="dxa"/>
            <w:gridSpan w:val="2"/>
            <w:vAlign w:val="top"/>
          </w:tcPr>
          <w:p w14:paraId="34011F75">
            <w:pPr>
              <w:pStyle w:val="25"/>
              <w:spacing w:before="217" w:line="225" w:lineRule="auto"/>
              <w:ind w:left="149"/>
              <w:rPr>
                <w:sz w:val="22"/>
                <w:szCs w:val="22"/>
              </w:rPr>
            </w:pPr>
            <w:r>
              <w:rPr>
                <w:spacing w:val="-1"/>
                <w:sz w:val="22"/>
                <w:szCs w:val="22"/>
              </w:rPr>
              <w:t>运营主管</w:t>
            </w:r>
          </w:p>
        </w:tc>
        <w:tc>
          <w:tcPr>
            <w:tcW w:w="1140" w:type="dxa"/>
            <w:vAlign w:val="top"/>
          </w:tcPr>
          <w:p w14:paraId="1CA17F95">
            <w:pPr>
              <w:rPr>
                <w:rFonts w:ascii="Arial"/>
                <w:sz w:val="21"/>
              </w:rPr>
            </w:pPr>
          </w:p>
        </w:tc>
        <w:tc>
          <w:tcPr>
            <w:tcW w:w="778" w:type="dxa"/>
            <w:vAlign w:val="top"/>
          </w:tcPr>
          <w:p w14:paraId="7EBB1B89">
            <w:pPr>
              <w:pStyle w:val="25"/>
              <w:spacing w:before="220" w:line="224" w:lineRule="auto"/>
              <w:ind w:left="278"/>
              <w:rPr>
                <w:sz w:val="22"/>
                <w:szCs w:val="22"/>
              </w:rPr>
            </w:pPr>
            <w:r>
              <w:rPr>
                <w:spacing w:val="-19"/>
                <w:sz w:val="22"/>
                <w:szCs w:val="22"/>
              </w:rPr>
              <w:t>电话</w:t>
            </w:r>
          </w:p>
        </w:tc>
        <w:tc>
          <w:tcPr>
            <w:tcW w:w="1268" w:type="dxa"/>
            <w:tcBorders>
              <w:right w:val="single" w:color="000000" w:sz="8" w:space="0"/>
            </w:tcBorders>
            <w:vAlign w:val="top"/>
          </w:tcPr>
          <w:p w14:paraId="2A3C4C56">
            <w:pPr>
              <w:rPr>
                <w:rFonts w:ascii="Arial"/>
                <w:sz w:val="21"/>
              </w:rPr>
            </w:pPr>
          </w:p>
        </w:tc>
      </w:tr>
      <w:tr w14:paraId="67795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001" w:type="dxa"/>
            <w:tcBorders>
              <w:left w:val="single" w:color="000000" w:sz="8" w:space="0"/>
            </w:tcBorders>
            <w:vAlign w:val="top"/>
          </w:tcPr>
          <w:p w14:paraId="78913192">
            <w:pPr>
              <w:pStyle w:val="25"/>
              <w:spacing w:before="234" w:line="225" w:lineRule="auto"/>
              <w:ind w:left="142"/>
              <w:rPr>
                <w:sz w:val="22"/>
                <w:szCs w:val="22"/>
              </w:rPr>
            </w:pPr>
            <w:r>
              <w:rPr>
                <w:spacing w:val="2"/>
                <w:sz w:val="22"/>
                <w:szCs w:val="22"/>
              </w:rPr>
              <w:t>企业负责人</w:t>
            </w:r>
          </w:p>
        </w:tc>
        <w:tc>
          <w:tcPr>
            <w:tcW w:w="1067" w:type="dxa"/>
            <w:vAlign w:val="top"/>
          </w:tcPr>
          <w:p w14:paraId="2C71C826">
            <w:pPr>
              <w:pStyle w:val="25"/>
              <w:spacing w:before="235" w:line="225" w:lineRule="auto"/>
              <w:ind w:left="135"/>
              <w:rPr>
                <w:sz w:val="22"/>
                <w:szCs w:val="22"/>
              </w:rPr>
            </w:pPr>
            <w:r>
              <w:rPr>
                <w:spacing w:val="-7"/>
                <w:sz w:val="22"/>
                <w:szCs w:val="22"/>
              </w:rPr>
              <w:t>姓名</w:t>
            </w:r>
          </w:p>
        </w:tc>
        <w:tc>
          <w:tcPr>
            <w:tcW w:w="1268" w:type="dxa"/>
            <w:vAlign w:val="top"/>
          </w:tcPr>
          <w:p w14:paraId="29207E0B">
            <w:pPr>
              <w:rPr>
                <w:rFonts w:ascii="Arial"/>
                <w:sz w:val="21"/>
              </w:rPr>
            </w:pPr>
          </w:p>
        </w:tc>
        <w:tc>
          <w:tcPr>
            <w:tcW w:w="1329" w:type="dxa"/>
            <w:gridSpan w:val="2"/>
            <w:vAlign w:val="top"/>
          </w:tcPr>
          <w:p w14:paraId="2351AC38">
            <w:pPr>
              <w:pStyle w:val="25"/>
              <w:spacing w:before="232" w:line="222" w:lineRule="auto"/>
              <w:ind w:left="150"/>
              <w:rPr>
                <w:sz w:val="22"/>
                <w:szCs w:val="22"/>
              </w:rPr>
            </w:pPr>
            <w:r>
              <w:rPr>
                <w:spacing w:val="-1"/>
                <w:sz w:val="22"/>
                <w:szCs w:val="22"/>
              </w:rPr>
              <w:t>销售主管</w:t>
            </w:r>
          </w:p>
        </w:tc>
        <w:tc>
          <w:tcPr>
            <w:tcW w:w="1140" w:type="dxa"/>
            <w:vAlign w:val="top"/>
          </w:tcPr>
          <w:p w14:paraId="373B2271">
            <w:pPr>
              <w:rPr>
                <w:rFonts w:ascii="Arial"/>
                <w:sz w:val="21"/>
              </w:rPr>
            </w:pPr>
          </w:p>
        </w:tc>
        <w:tc>
          <w:tcPr>
            <w:tcW w:w="778" w:type="dxa"/>
            <w:vAlign w:val="top"/>
          </w:tcPr>
          <w:p w14:paraId="5BADF9BE">
            <w:pPr>
              <w:pStyle w:val="25"/>
              <w:spacing w:before="235" w:line="224" w:lineRule="auto"/>
              <w:ind w:left="278"/>
              <w:rPr>
                <w:sz w:val="22"/>
                <w:szCs w:val="22"/>
              </w:rPr>
            </w:pPr>
            <w:r>
              <w:rPr>
                <w:spacing w:val="-19"/>
                <w:sz w:val="22"/>
                <w:szCs w:val="22"/>
              </w:rPr>
              <w:t>电话</w:t>
            </w:r>
          </w:p>
        </w:tc>
        <w:tc>
          <w:tcPr>
            <w:tcW w:w="1268" w:type="dxa"/>
            <w:tcBorders>
              <w:right w:val="single" w:color="000000" w:sz="8" w:space="0"/>
            </w:tcBorders>
            <w:vAlign w:val="top"/>
          </w:tcPr>
          <w:p w14:paraId="7D6D2C47">
            <w:pPr>
              <w:rPr>
                <w:rFonts w:ascii="Arial"/>
                <w:sz w:val="21"/>
              </w:rPr>
            </w:pPr>
          </w:p>
        </w:tc>
      </w:tr>
      <w:tr w14:paraId="29C38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001" w:type="dxa"/>
            <w:tcBorders>
              <w:left w:val="single" w:color="000000" w:sz="8" w:space="0"/>
            </w:tcBorders>
            <w:vAlign w:val="top"/>
          </w:tcPr>
          <w:p w14:paraId="30944BB9">
            <w:pPr>
              <w:pStyle w:val="25"/>
              <w:spacing w:before="232" w:line="224" w:lineRule="auto"/>
              <w:ind w:left="147"/>
              <w:rPr>
                <w:sz w:val="22"/>
                <w:szCs w:val="22"/>
              </w:rPr>
            </w:pPr>
            <w:r>
              <w:rPr>
                <w:spacing w:val="-1"/>
                <w:sz w:val="22"/>
                <w:szCs w:val="22"/>
              </w:rPr>
              <w:t>成立时间</w:t>
            </w:r>
          </w:p>
        </w:tc>
        <w:tc>
          <w:tcPr>
            <w:tcW w:w="2335" w:type="dxa"/>
            <w:gridSpan w:val="2"/>
            <w:vAlign w:val="top"/>
          </w:tcPr>
          <w:p w14:paraId="779350C6">
            <w:pPr>
              <w:rPr>
                <w:rFonts w:ascii="Arial"/>
                <w:sz w:val="21"/>
              </w:rPr>
            </w:pPr>
          </w:p>
        </w:tc>
        <w:tc>
          <w:tcPr>
            <w:tcW w:w="4515" w:type="dxa"/>
            <w:gridSpan w:val="5"/>
            <w:tcBorders>
              <w:right w:val="single" w:color="000000" w:sz="8" w:space="0"/>
            </w:tcBorders>
            <w:vAlign w:val="top"/>
          </w:tcPr>
          <w:p w14:paraId="64F24AB7">
            <w:pPr>
              <w:pStyle w:val="25"/>
              <w:spacing w:before="232" w:line="224" w:lineRule="auto"/>
              <w:ind w:left="182"/>
              <w:rPr>
                <w:sz w:val="22"/>
                <w:szCs w:val="22"/>
              </w:rPr>
            </w:pPr>
            <w:r>
              <w:rPr>
                <w:spacing w:val="-7"/>
                <w:sz w:val="22"/>
                <w:szCs w:val="22"/>
              </w:rPr>
              <w:t>员工总人数：</w:t>
            </w:r>
          </w:p>
        </w:tc>
      </w:tr>
      <w:tr w14:paraId="521D0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001" w:type="dxa"/>
            <w:tcBorders>
              <w:left w:val="single" w:color="000000" w:sz="8" w:space="0"/>
            </w:tcBorders>
            <w:vAlign w:val="top"/>
          </w:tcPr>
          <w:p w14:paraId="38583260">
            <w:pPr>
              <w:pStyle w:val="25"/>
              <w:spacing w:before="236" w:line="225" w:lineRule="auto"/>
              <w:ind w:left="142"/>
              <w:rPr>
                <w:sz w:val="22"/>
                <w:szCs w:val="22"/>
              </w:rPr>
            </w:pPr>
            <w:r>
              <w:rPr>
                <w:spacing w:val="3"/>
                <w:sz w:val="22"/>
                <w:szCs w:val="22"/>
              </w:rPr>
              <w:t>企业资质等级</w:t>
            </w:r>
          </w:p>
        </w:tc>
        <w:tc>
          <w:tcPr>
            <w:tcW w:w="2335" w:type="dxa"/>
            <w:gridSpan w:val="2"/>
            <w:vAlign w:val="top"/>
          </w:tcPr>
          <w:p w14:paraId="2F5B12E4">
            <w:pPr>
              <w:rPr>
                <w:rFonts w:ascii="Arial"/>
                <w:sz w:val="21"/>
              </w:rPr>
            </w:pPr>
          </w:p>
        </w:tc>
        <w:tc>
          <w:tcPr>
            <w:tcW w:w="1235" w:type="dxa"/>
            <w:vMerge w:val="restart"/>
            <w:tcBorders>
              <w:bottom w:val="nil"/>
            </w:tcBorders>
            <w:vAlign w:val="top"/>
          </w:tcPr>
          <w:p w14:paraId="08EA76B2">
            <w:pPr>
              <w:spacing w:line="249" w:lineRule="auto"/>
              <w:rPr>
                <w:rFonts w:ascii="Arial"/>
                <w:sz w:val="21"/>
              </w:rPr>
            </w:pPr>
          </w:p>
          <w:p w14:paraId="5FCD91E2">
            <w:pPr>
              <w:spacing w:line="249" w:lineRule="auto"/>
              <w:rPr>
                <w:rFonts w:ascii="Arial"/>
                <w:sz w:val="21"/>
              </w:rPr>
            </w:pPr>
          </w:p>
          <w:p w14:paraId="0F23DAEB">
            <w:pPr>
              <w:spacing w:line="249" w:lineRule="auto"/>
              <w:rPr>
                <w:rFonts w:ascii="Arial"/>
                <w:sz w:val="21"/>
              </w:rPr>
            </w:pPr>
          </w:p>
          <w:p w14:paraId="583B5E4A">
            <w:pPr>
              <w:spacing w:line="250" w:lineRule="auto"/>
              <w:rPr>
                <w:rFonts w:ascii="Arial"/>
                <w:sz w:val="21"/>
              </w:rPr>
            </w:pPr>
          </w:p>
          <w:p w14:paraId="2D52654A">
            <w:pPr>
              <w:spacing w:line="250" w:lineRule="auto"/>
              <w:rPr>
                <w:rFonts w:ascii="Arial"/>
                <w:sz w:val="21"/>
              </w:rPr>
            </w:pPr>
          </w:p>
          <w:p w14:paraId="2CD92A84">
            <w:pPr>
              <w:pStyle w:val="25"/>
              <w:spacing w:before="71" w:line="223" w:lineRule="auto"/>
              <w:ind w:left="152"/>
              <w:rPr>
                <w:sz w:val="22"/>
                <w:szCs w:val="22"/>
              </w:rPr>
            </w:pPr>
            <w:r>
              <w:rPr>
                <w:spacing w:val="-8"/>
                <w:sz w:val="22"/>
                <w:szCs w:val="22"/>
              </w:rPr>
              <w:t>其中</w:t>
            </w:r>
          </w:p>
        </w:tc>
        <w:tc>
          <w:tcPr>
            <w:tcW w:w="1234" w:type="dxa"/>
            <w:gridSpan w:val="2"/>
            <w:vAlign w:val="top"/>
          </w:tcPr>
          <w:p w14:paraId="791E28DF">
            <w:pPr>
              <w:pStyle w:val="25"/>
              <w:spacing w:before="234" w:line="225" w:lineRule="auto"/>
              <w:ind w:left="166"/>
              <w:rPr>
                <w:sz w:val="22"/>
                <w:szCs w:val="22"/>
              </w:rPr>
            </w:pPr>
            <w:r>
              <w:rPr>
                <w:spacing w:val="-1"/>
                <w:sz w:val="22"/>
                <w:szCs w:val="22"/>
              </w:rPr>
              <w:t>配送人员</w:t>
            </w:r>
          </w:p>
        </w:tc>
        <w:tc>
          <w:tcPr>
            <w:tcW w:w="2046" w:type="dxa"/>
            <w:gridSpan w:val="2"/>
            <w:tcBorders>
              <w:right w:val="single" w:color="000000" w:sz="8" w:space="0"/>
            </w:tcBorders>
            <w:vAlign w:val="top"/>
          </w:tcPr>
          <w:p w14:paraId="3C56A0EE">
            <w:pPr>
              <w:rPr>
                <w:rFonts w:ascii="Arial"/>
                <w:sz w:val="21"/>
              </w:rPr>
            </w:pPr>
          </w:p>
        </w:tc>
      </w:tr>
      <w:tr w14:paraId="1F7C4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2001" w:type="dxa"/>
            <w:tcBorders>
              <w:left w:val="single" w:color="000000" w:sz="8" w:space="0"/>
            </w:tcBorders>
            <w:vAlign w:val="top"/>
          </w:tcPr>
          <w:p w14:paraId="789877DD">
            <w:pPr>
              <w:pStyle w:val="25"/>
              <w:spacing w:before="196" w:line="225" w:lineRule="auto"/>
              <w:ind w:left="152"/>
              <w:rPr>
                <w:sz w:val="22"/>
                <w:szCs w:val="22"/>
              </w:rPr>
            </w:pPr>
            <w:r>
              <w:rPr>
                <w:sz w:val="22"/>
                <w:szCs w:val="22"/>
              </w:rPr>
              <w:t>营业执照号</w:t>
            </w:r>
          </w:p>
        </w:tc>
        <w:tc>
          <w:tcPr>
            <w:tcW w:w="2335" w:type="dxa"/>
            <w:gridSpan w:val="2"/>
            <w:vAlign w:val="top"/>
          </w:tcPr>
          <w:p w14:paraId="5E3A2822">
            <w:pPr>
              <w:rPr>
                <w:rFonts w:ascii="Arial"/>
                <w:sz w:val="21"/>
              </w:rPr>
            </w:pPr>
          </w:p>
        </w:tc>
        <w:tc>
          <w:tcPr>
            <w:tcW w:w="1235" w:type="dxa"/>
            <w:vMerge w:val="continue"/>
            <w:tcBorders>
              <w:top w:val="nil"/>
              <w:bottom w:val="nil"/>
            </w:tcBorders>
            <w:vAlign w:val="top"/>
          </w:tcPr>
          <w:p w14:paraId="254CE968">
            <w:pPr>
              <w:rPr>
                <w:rFonts w:ascii="Arial"/>
                <w:sz w:val="21"/>
              </w:rPr>
            </w:pPr>
          </w:p>
        </w:tc>
        <w:tc>
          <w:tcPr>
            <w:tcW w:w="1234" w:type="dxa"/>
            <w:gridSpan w:val="2"/>
            <w:vAlign w:val="top"/>
          </w:tcPr>
          <w:p w14:paraId="1866A5EE">
            <w:pPr>
              <w:pStyle w:val="25"/>
              <w:spacing w:before="194" w:line="223" w:lineRule="auto"/>
              <w:ind w:left="183"/>
              <w:rPr>
                <w:sz w:val="22"/>
                <w:szCs w:val="22"/>
              </w:rPr>
            </w:pPr>
            <w:r>
              <w:rPr>
                <w:spacing w:val="-3"/>
                <w:sz w:val="22"/>
                <w:szCs w:val="22"/>
              </w:rPr>
              <w:t>技术人员</w:t>
            </w:r>
          </w:p>
        </w:tc>
        <w:tc>
          <w:tcPr>
            <w:tcW w:w="2046" w:type="dxa"/>
            <w:gridSpan w:val="2"/>
            <w:tcBorders>
              <w:right w:val="single" w:color="000000" w:sz="8" w:space="0"/>
            </w:tcBorders>
            <w:vAlign w:val="top"/>
          </w:tcPr>
          <w:p w14:paraId="3F11174C">
            <w:pPr>
              <w:rPr>
                <w:rFonts w:ascii="Arial"/>
                <w:sz w:val="21"/>
              </w:rPr>
            </w:pPr>
          </w:p>
        </w:tc>
      </w:tr>
      <w:tr w14:paraId="76FB6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001" w:type="dxa"/>
            <w:tcBorders>
              <w:left w:val="single" w:color="000000" w:sz="8" w:space="0"/>
            </w:tcBorders>
            <w:vAlign w:val="top"/>
          </w:tcPr>
          <w:p w14:paraId="2A1B7E8C">
            <w:pPr>
              <w:pStyle w:val="25"/>
              <w:spacing w:before="167" w:line="225" w:lineRule="auto"/>
              <w:ind w:left="152"/>
              <w:rPr>
                <w:sz w:val="22"/>
                <w:szCs w:val="22"/>
              </w:rPr>
            </w:pPr>
            <w:r>
              <w:rPr>
                <w:spacing w:val="-2"/>
                <w:sz w:val="22"/>
                <w:szCs w:val="22"/>
              </w:rPr>
              <w:t>注册资金</w:t>
            </w:r>
          </w:p>
        </w:tc>
        <w:tc>
          <w:tcPr>
            <w:tcW w:w="2335" w:type="dxa"/>
            <w:gridSpan w:val="2"/>
            <w:vAlign w:val="top"/>
          </w:tcPr>
          <w:p w14:paraId="24B2DA84">
            <w:pPr>
              <w:rPr>
                <w:rFonts w:ascii="Arial"/>
                <w:sz w:val="21"/>
              </w:rPr>
            </w:pPr>
          </w:p>
        </w:tc>
        <w:tc>
          <w:tcPr>
            <w:tcW w:w="1235" w:type="dxa"/>
            <w:vMerge w:val="continue"/>
            <w:tcBorders>
              <w:top w:val="nil"/>
              <w:bottom w:val="nil"/>
            </w:tcBorders>
            <w:vAlign w:val="top"/>
          </w:tcPr>
          <w:p w14:paraId="784EDDD3">
            <w:pPr>
              <w:rPr>
                <w:rFonts w:ascii="Arial"/>
                <w:sz w:val="21"/>
              </w:rPr>
            </w:pPr>
          </w:p>
        </w:tc>
        <w:tc>
          <w:tcPr>
            <w:tcW w:w="1234" w:type="dxa"/>
            <w:gridSpan w:val="2"/>
            <w:vAlign w:val="top"/>
          </w:tcPr>
          <w:p w14:paraId="31B215BD">
            <w:pPr>
              <w:pStyle w:val="25"/>
              <w:spacing w:before="165" w:line="225" w:lineRule="auto"/>
              <w:ind w:left="158"/>
              <w:rPr>
                <w:sz w:val="22"/>
                <w:szCs w:val="22"/>
              </w:rPr>
            </w:pPr>
            <w:r>
              <w:rPr>
                <w:spacing w:val="1"/>
                <w:sz w:val="22"/>
                <w:szCs w:val="22"/>
              </w:rPr>
              <w:t>分装人员</w:t>
            </w:r>
          </w:p>
        </w:tc>
        <w:tc>
          <w:tcPr>
            <w:tcW w:w="2046" w:type="dxa"/>
            <w:gridSpan w:val="2"/>
            <w:tcBorders>
              <w:right w:val="single" w:color="000000" w:sz="8" w:space="0"/>
            </w:tcBorders>
            <w:vAlign w:val="top"/>
          </w:tcPr>
          <w:p w14:paraId="7EE0F912">
            <w:pPr>
              <w:rPr>
                <w:rFonts w:ascii="Arial"/>
                <w:sz w:val="21"/>
              </w:rPr>
            </w:pPr>
          </w:p>
        </w:tc>
      </w:tr>
      <w:tr w14:paraId="0370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2001" w:type="dxa"/>
            <w:tcBorders>
              <w:left w:val="single" w:color="000000" w:sz="8" w:space="0"/>
            </w:tcBorders>
            <w:vAlign w:val="top"/>
          </w:tcPr>
          <w:p w14:paraId="4024BED8">
            <w:pPr>
              <w:pStyle w:val="25"/>
              <w:spacing w:before="197" w:line="222" w:lineRule="auto"/>
              <w:ind w:left="141"/>
              <w:rPr>
                <w:sz w:val="22"/>
                <w:szCs w:val="22"/>
              </w:rPr>
            </w:pPr>
            <w:r>
              <w:rPr>
                <w:sz w:val="22"/>
                <w:szCs w:val="22"/>
              </w:rPr>
              <w:t>开户银行</w:t>
            </w:r>
          </w:p>
        </w:tc>
        <w:tc>
          <w:tcPr>
            <w:tcW w:w="2335" w:type="dxa"/>
            <w:gridSpan w:val="2"/>
            <w:vAlign w:val="top"/>
          </w:tcPr>
          <w:p w14:paraId="7D744AB8">
            <w:pPr>
              <w:rPr>
                <w:rFonts w:ascii="Arial"/>
                <w:sz w:val="21"/>
              </w:rPr>
            </w:pPr>
          </w:p>
        </w:tc>
        <w:tc>
          <w:tcPr>
            <w:tcW w:w="1235" w:type="dxa"/>
            <w:vMerge w:val="continue"/>
            <w:tcBorders>
              <w:top w:val="nil"/>
              <w:bottom w:val="nil"/>
            </w:tcBorders>
            <w:vAlign w:val="top"/>
          </w:tcPr>
          <w:p w14:paraId="50361F28">
            <w:pPr>
              <w:rPr>
                <w:rFonts w:ascii="Arial"/>
                <w:sz w:val="21"/>
              </w:rPr>
            </w:pPr>
          </w:p>
        </w:tc>
        <w:tc>
          <w:tcPr>
            <w:tcW w:w="1234" w:type="dxa"/>
            <w:gridSpan w:val="2"/>
            <w:vAlign w:val="top"/>
          </w:tcPr>
          <w:p w14:paraId="1385AFA4">
            <w:pPr>
              <w:pStyle w:val="25"/>
              <w:spacing w:before="197" w:line="222" w:lineRule="auto"/>
              <w:ind w:left="160"/>
              <w:rPr>
                <w:sz w:val="22"/>
                <w:szCs w:val="22"/>
              </w:rPr>
            </w:pPr>
            <w:r>
              <w:rPr>
                <w:spacing w:val="-1"/>
                <w:sz w:val="22"/>
                <w:szCs w:val="22"/>
              </w:rPr>
              <w:t>其他……</w:t>
            </w:r>
          </w:p>
        </w:tc>
        <w:tc>
          <w:tcPr>
            <w:tcW w:w="2046" w:type="dxa"/>
            <w:gridSpan w:val="2"/>
            <w:tcBorders>
              <w:right w:val="single" w:color="000000" w:sz="8" w:space="0"/>
            </w:tcBorders>
            <w:vAlign w:val="top"/>
          </w:tcPr>
          <w:p w14:paraId="30963FD5">
            <w:pPr>
              <w:rPr>
                <w:rFonts w:ascii="Arial"/>
                <w:sz w:val="21"/>
              </w:rPr>
            </w:pPr>
          </w:p>
        </w:tc>
      </w:tr>
      <w:tr w14:paraId="138DB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2001" w:type="dxa"/>
            <w:tcBorders>
              <w:left w:val="single" w:color="000000" w:sz="8" w:space="0"/>
            </w:tcBorders>
            <w:vAlign w:val="top"/>
          </w:tcPr>
          <w:p w14:paraId="5E61739B">
            <w:pPr>
              <w:pStyle w:val="25"/>
              <w:spacing w:before="146" w:line="225" w:lineRule="auto"/>
              <w:ind w:left="137"/>
              <w:rPr>
                <w:sz w:val="22"/>
                <w:szCs w:val="22"/>
              </w:rPr>
            </w:pPr>
            <w:r>
              <w:rPr>
                <w:spacing w:val="-4"/>
                <w:sz w:val="22"/>
                <w:szCs w:val="22"/>
              </w:rPr>
              <w:t>账号</w:t>
            </w:r>
          </w:p>
        </w:tc>
        <w:tc>
          <w:tcPr>
            <w:tcW w:w="2335" w:type="dxa"/>
            <w:gridSpan w:val="2"/>
            <w:vAlign w:val="top"/>
          </w:tcPr>
          <w:p w14:paraId="3F9FF459">
            <w:pPr>
              <w:rPr>
                <w:rFonts w:ascii="Arial"/>
                <w:sz w:val="21"/>
              </w:rPr>
            </w:pPr>
          </w:p>
        </w:tc>
        <w:tc>
          <w:tcPr>
            <w:tcW w:w="1235" w:type="dxa"/>
            <w:vMerge w:val="continue"/>
            <w:tcBorders>
              <w:top w:val="nil"/>
            </w:tcBorders>
            <w:vAlign w:val="top"/>
          </w:tcPr>
          <w:p w14:paraId="5344FE94">
            <w:pPr>
              <w:rPr>
                <w:rFonts w:ascii="Arial"/>
                <w:sz w:val="21"/>
              </w:rPr>
            </w:pPr>
          </w:p>
        </w:tc>
        <w:tc>
          <w:tcPr>
            <w:tcW w:w="1234" w:type="dxa"/>
            <w:gridSpan w:val="2"/>
            <w:vAlign w:val="top"/>
          </w:tcPr>
          <w:p w14:paraId="0D7CC232">
            <w:pPr>
              <w:rPr>
                <w:rFonts w:ascii="Arial"/>
                <w:sz w:val="21"/>
              </w:rPr>
            </w:pPr>
          </w:p>
        </w:tc>
        <w:tc>
          <w:tcPr>
            <w:tcW w:w="2046" w:type="dxa"/>
            <w:gridSpan w:val="2"/>
            <w:tcBorders>
              <w:right w:val="single" w:color="000000" w:sz="8" w:space="0"/>
            </w:tcBorders>
            <w:vAlign w:val="top"/>
          </w:tcPr>
          <w:p w14:paraId="0DECAD1E">
            <w:pPr>
              <w:rPr>
                <w:rFonts w:ascii="Arial"/>
                <w:sz w:val="21"/>
              </w:rPr>
            </w:pPr>
          </w:p>
        </w:tc>
      </w:tr>
      <w:tr w14:paraId="4C187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001" w:type="dxa"/>
            <w:tcBorders>
              <w:left w:val="single" w:color="000000" w:sz="8" w:space="0"/>
              <w:bottom w:val="single" w:color="000000" w:sz="8" w:space="0"/>
            </w:tcBorders>
            <w:vAlign w:val="top"/>
          </w:tcPr>
          <w:p w14:paraId="493C3A46">
            <w:pPr>
              <w:pStyle w:val="25"/>
              <w:spacing w:before="189" w:line="224" w:lineRule="auto"/>
              <w:ind w:left="141"/>
              <w:rPr>
                <w:sz w:val="22"/>
                <w:szCs w:val="22"/>
              </w:rPr>
            </w:pPr>
            <w:r>
              <w:rPr>
                <w:spacing w:val="3"/>
                <w:sz w:val="22"/>
                <w:szCs w:val="22"/>
              </w:rPr>
              <w:t>经营范围备注</w:t>
            </w:r>
          </w:p>
        </w:tc>
        <w:tc>
          <w:tcPr>
            <w:tcW w:w="6850" w:type="dxa"/>
            <w:gridSpan w:val="7"/>
            <w:tcBorders>
              <w:bottom w:val="single" w:color="000000" w:sz="8" w:space="0"/>
              <w:right w:val="single" w:color="000000" w:sz="8" w:space="0"/>
            </w:tcBorders>
            <w:vAlign w:val="top"/>
          </w:tcPr>
          <w:p w14:paraId="34646E87">
            <w:pPr>
              <w:rPr>
                <w:rFonts w:ascii="Arial"/>
                <w:sz w:val="21"/>
              </w:rPr>
            </w:pPr>
          </w:p>
        </w:tc>
      </w:tr>
    </w:tbl>
    <w:p w14:paraId="358471E1">
      <w:pPr>
        <w:pStyle w:val="6"/>
        <w:spacing w:line="383" w:lineRule="auto"/>
      </w:pPr>
    </w:p>
    <w:p w14:paraId="41EC6B92">
      <w:pPr>
        <w:spacing w:before="72" w:line="222" w:lineRule="auto"/>
        <w:ind w:left="3131"/>
        <w:rPr>
          <w:rFonts w:ascii="仿宋" w:hAnsi="仿宋" w:eastAsia="仿宋" w:cs="仿宋"/>
          <w:sz w:val="22"/>
          <w:szCs w:val="22"/>
        </w:rPr>
      </w:pPr>
      <w:r>
        <w:rPr>
          <w:rFonts w:ascii="仿宋" w:hAnsi="仿宋" w:eastAsia="仿宋" w:cs="仿宋"/>
          <w:spacing w:val="8"/>
          <w:sz w:val="22"/>
          <w:szCs w:val="22"/>
        </w:rPr>
        <w:t>投标人名称</w:t>
      </w:r>
      <w:r>
        <w:rPr>
          <w:rFonts w:ascii="仿宋" w:hAnsi="仿宋" w:eastAsia="仿宋" w:cs="仿宋"/>
          <w:spacing w:val="-6"/>
          <w:sz w:val="22"/>
          <w:szCs w:val="22"/>
        </w:rPr>
        <w:t>：</w:t>
      </w:r>
      <w:r>
        <w:rPr>
          <w:rFonts w:ascii="仿宋" w:hAnsi="仿宋" w:eastAsia="仿宋" w:cs="仿宋"/>
          <w:spacing w:val="-6"/>
          <w:sz w:val="22"/>
          <w:szCs w:val="22"/>
          <w:u w:val="single" w:color="auto"/>
        </w:rPr>
        <w:t>（</w:t>
      </w:r>
      <w:r>
        <w:rPr>
          <w:rFonts w:ascii="仿宋" w:hAnsi="仿宋" w:eastAsia="仿宋" w:cs="仿宋"/>
          <w:spacing w:val="8"/>
          <w:sz w:val="22"/>
          <w:szCs w:val="22"/>
          <w:u w:val="single" w:color="auto"/>
        </w:rPr>
        <w:t>盖公章）</w:t>
      </w:r>
    </w:p>
    <w:p w14:paraId="467CF883">
      <w:pPr>
        <w:spacing w:before="191" w:line="383" w:lineRule="auto"/>
        <w:ind w:left="3199"/>
        <w:rPr>
          <w:rFonts w:hint="eastAsia" w:ascii="仿宋" w:hAnsi="仿宋" w:eastAsia="仿宋" w:cs="仿宋"/>
          <w:sz w:val="22"/>
          <w:szCs w:val="22"/>
          <w:lang w:eastAsia="zh-CN"/>
        </w:rPr>
      </w:pPr>
      <w:r>
        <w:rPr>
          <w:rFonts w:ascii="仿宋" w:hAnsi="仿宋" w:eastAsia="仿宋" w:cs="仿宋"/>
          <w:spacing w:val="6"/>
          <w:sz w:val="22"/>
          <w:szCs w:val="22"/>
        </w:rPr>
        <w:t>法人代表或其授权人</w:t>
      </w:r>
      <w:r>
        <w:rPr>
          <w:rFonts w:ascii="仿宋" w:hAnsi="仿宋" w:eastAsia="仿宋" w:cs="仿宋"/>
          <w:spacing w:val="-10"/>
          <w:sz w:val="22"/>
          <w:szCs w:val="22"/>
        </w:rPr>
        <w:t>：</w:t>
      </w:r>
      <w:r>
        <w:rPr>
          <w:rFonts w:ascii="仿宋" w:hAnsi="仿宋" w:eastAsia="仿宋" w:cs="仿宋"/>
          <w:spacing w:val="-10"/>
          <w:sz w:val="22"/>
          <w:szCs w:val="22"/>
          <w:u w:val="single" w:color="auto"/>
        </w:rPr>
        <w:t>（</w:t>
      </w:r>
      <w:r>
        <w:rPr>
          <w:rFonts w:ascii="仿宋" w:hAnsi="仿宋" w:eastAsia="仿宋" w:cs="仿宋"/>
          <w:spacing w:val="6"/>
          <w:sz w:val="22"/>
          <w:szCs w:val="22"/>
          <w:u w:val="single" w:color="auto"/>
        </w:rPr>
        <w:t>签字或签章）</w:t>
      </w:r>
    </w:p>
    <w:p w14:paraId="37B90D7A">
      <w:pPr>
        <w:spacing w:before="2" w:line="223" w:lineRule="auto"/>
        <w:ind w:left="4009"/>
        <w:rPr>
          <w:rFonts w:ascii="仿宋" w:hAnsi="仿宋" w:eastAsia="仿宋" w:cs="仿宋"/>
          <w:sz w:val="22"/>
          <w:szCs w:val="22"/>
        </w:rPr>
      </w:pPr>
      <w:r>
        <w:rPr>
          <w:rFonts w:ascii="仿宋" w:hAnsi="仿宋" w:eastAsia="仿宋" w:cs="仿宋"/>
          <w:spacing w:val="-25"/>
          <w:sz w:val="22"/>
          <w:szCs w:val="22"/>
        </w:rPr>
        <w:t>日期：</w:t>
      </w:r>
    </w:p>
    <w:p w14:paraId="37B69CA8">
      <w:pPr>
        <w:spacing w:line="223" w:lineRule="auto"/>
        <w:rPr>
          <w:rFonts w:ascii="仿宋" w:hAnsi="仿宋" w:eastAsia="仿宋" w:cs="仿宋"/>
          <w:sz w:val="22"/>
          <w:szCs w:val="22"/>
        </w:rPr>
        <w:sectPr>
          <w:footerReference r:id="rId56" w:type="default"/>
          <w:pgSz w:w="11906" w:h="16839"/>
          <w:pgMar w:top="1229" w:right="1080" w:bottom="1044" w:left="1080" w:header="967" w:footer="875" w:gutter="0"/>
          <w:pgBorders>
            <w:top w:val="none" w:sz="0" w:space="0"/>
            <w:left w:val="none" w:sz="0" w:space="0"/>
            <w:bottom w:val="none" w:sz="0" w:space="0"/>
            <w:right w:val="none" w:sz="0" w:space="0"/>
          </w:pgBorders>
          <w:pgNumType w:fmt="decimal"/>
          <w:cols w:space="720" w:num="1"/>
        </w:sectPr>
      </w:pPr>
    </w:p>
    <w:p w14:paraId="6388BC72">
      <w:pPr>
        <w:pStyle w:val="6"/>
        <w:spacing w:line="299" w:lineRule="auto"/>
      </w:pPr>
      <w:r>
        <w:pict>
          <v:shape id="_x0000_s2087" o:spid="_x0000_s2087" style="position:absolute;left:0pt;margin-left:54pt;margin-top:62.4pt;height:1pt;width:487.3pt;mso-position-horizontal-relative:page;mso-position-vertical-relative:page;z-index:251708416;mso-width-relative:page;mso-height-relative:page;" fillcolor="#000000" filled="t" stroked="f" coordsize="9745,20" o:allowincell="f" path="m0,0l9745,0,9745,19,0,19,0,0xe">
            <v:path/>
            <v:fill on="t" focussize="0,0"/>
            <v:stroke on="f"/>
            <v:imagedata o:title=""/>
            <o:lock v:ext="edit"/>
          </v:shape>
        </w:pict>
      </w:r>
    </w:p>
    <w:p w14:paraId="675F42D9">
      <w:pPr>
        <w:spacing w:before="78" w:line="222" w:lineRule="auto"/>
        <w:ind w:left="35"/>
        <w:rPr>
          <w:rFonts w:ascii="仿宋" w:hAnsi="仿宋" w:eastAsia="仿宋" w:cs="仿宋"/>
          <w:sz w:val="24"/>
          <w:szCs w:val="24"/>
        </w:rPr>
      </w:pPr>
      <w:r>
        <w:rPr>
          <w:rFonts w:ascii="仿宋" w:hAnsi="仿宋" w:eastAsia="仿宋" w:cs="仿宋"/>
          <w:spacing w:val="-8"/>
          <w:sz w:val="24"/>
          <w:szCs w:val="24"/>
          <w14:textOutline w14:w="4358" w14:cap="flat" w14:cmpd="sng">
            <w14:solidFill>
              <w14:srgbClr w14:val="000000"/>
            </w14:solidFill>
            <w14:prstDash w14:val="solid"/>
            <w14:miter w14:val="0"/>
          </w14:textOutline>
        </w:rPr>
        <w:t>附件6-2</w:t>
      </w:r>
    </w:p>
    <w:p w14:paraId="2E3479AB">
      <w:pPr>
        <w:pStyle w:val="6"/>
        <w:spacing w:line="307" w:lineRule="auto"/>
      </w:pPr>
    </w:p>
    <w:p w14:paraId="57CF89E1">
      <w:pPr>
        <w:pStyle w:val="6"/>
        <w:spacing w:line="307" w:lineRule="auto"/>
      </w:pPr>
    </w:p>
    <w:p w14:paraId="0043FAEC">
      <w:pPr>
        <w:spacing w:before="101" w:line="226" w:lineRule="auto"/>
        <w:ind w:left="4056"/>
        <w:outlineLvl w:val="1"/>
        <w:rPr>
          <w:rFonts w:ascii="仿宋" w:hAnsi="仿宋" w:eastAsia="仿宋" w:cs="仿宋"/>
          <w:sz w:val="31"/>
          <w:szCs w:val="31"/>
        </w:rPr>
      </w:pPr>
      <w:r>
        <w:rPr>
          <w:rFonts w:ascii="仿宋" w:hAnsi="仿宋" w:eastAsia="仿宋" w:cs="仿宋"/>
          <w:spacing w:val="13"/>
          <w:sz w:val="31"/>
          <w:szCs w:val="31"/>
          <w14:textOutline w14:w="5793" w14:cap="flat" w14:cmpd="sng">
            <w14:solidFill>
              <w14:srgbClr w14:val="000000"/>
            </w14:solidFill>
            <w14:prstDash w14:val="solid"/>
            <w14:miter w14:val="0"/>
          </w14:textOutline>
        </w:rPr>
        <w:t>投标人单位简介</w:t>
      </w:r>
    </w:p>
    <w:p w14:paraId="67327C63">
      <w:pPr>
        <w:pStyle w:val="6"/>
        <w:spacing w:line="361" w:lineRule="auto"/>
      </w:pPr>
    </w:p>
    <w:p w14:paraId="19FF0C40">
      <w:pPr>
        <w:spacing w:before="78" w:line="231" w:lineRule="auto"/>
        <w:ind w:left="16" w:right="90" w:firstLine="8"/>
        <w:rPr>
          <w:rFonts w:ascii="仿宋" w:hAnsi="仿宋" w:eastAsia="仿宋" w:cs="仿宋"/>
          <w:sz w:val="24"/>
          <w:szCs w:val="24"/>
        </w:rPr>
      </w:pPr>
      <w:r>
        <w:rPr>
          <w:rFonts w:ascii="仿宋" w:hAnsi="仿宋" w:eastAsia="仿宋" w:cs="仿宋"/>
          <w:spacing w:val="4"/>
          <w:sz w:val="24"/>
          <w:szCs w:val="24"/>
        </w:rPr>
        <w:t>（包括但不限于业务范围、所有权状况、组织机构及职能、人</w:t>
      </w:r>
      <w:r>
        <w:rPr>
          <w:rFonts w:ascii="仿宋" w:hAnsi="仿宋" w:eastAsia="仿宋" w:cs="仿宋"/>
          <w:spacing w:val="3"/>
          <w:sz w:val="24"/>
          <w:szCs w:val="24"/>
        </w:rPr>
        <w:t>员构成、单位的场地环境和</w:t>
      </w:r>
      <w:r>
        <w:rPr>
          <w:rFonts w:ascii="仿宋" w:hAnsi="仿宋" w:eastAsia="仿宋" w:cs="仿宋"/>
          <w:spacing w:val="-1"/>
          <w:sz w:val="24"/>
          <w:szCs w:val="24"/>
        </w:rPr>
        <w:t>软硬件设施等）</w:t>
      </w:r>
    </w:p>
    <w:p w14:paraId="075EB164">
      <w:pPr>
        <w:spacing w:line="231" w:lineRule="auto"/>
        <w:rPr>
          <w:rFonts w:ascii="仿宋" w:hAnsi="仿宋" w:eastAsia="仿宋" w:cs="仿宋"/>
          <w:sz w:val="24"/>
          <w:szCs w:val="24"/>
        </w:rPr>
        <w:sectPr>
          <w:footerReference r:id="rId57" w:type="default"/>
          <w:pgSz w:w="11906" w:h="16839"/>
          <w:pgMar w:top="1229" w:right="1080" w:bottom="1046" w:left="1080" w:header="967" w:footer="877" w:gutter="0"/>
          <w:pgBorders>
            <w:top w:val="none" w:sz="0" w:space="0"/>
            <w:left w:val="none" w:sz="0" w:space="0"/>
            <w:bottom w:val="none" w:sz="0" w:space="0"/>
            <w:right w:val="none" w:sz="0" w:space="0"/>
          </w:pgBorders>
          <w:pgNumType w:fmt="decimal"/>
          <w:cols w:space="720" w:num="1"/>
        </w:sectPr>
      </w:pPr>
    </w:p>
    <w:p w14:paraId="69D53F61">
      <w:pPr>
        <w:pStyle w:val="6"/>
        <w:spacing w:line="247" w:lineRule="auto"/>
      </w:pPr>
      <w:r>
        <w:pict>
          <v:shape id="_x0000_s2088" o:spid="_x0000_s2088" style="position:absolute;left:0pt;margin-left:54pt;margin-top:62.4pt;height:1pt;width:487.3pt;mso-position-horizontal-relative:page;mso-position-vertical-relative:page;z-index:251709440;mso-width-relative:page;mso-height-relative:page;" fillcolor="#000000" filled="t" stroked="f" coordsize="9745,20" o:allowincell="f" path="m0,0l9745,0,9745,19,0,19,0,0xe">
            <v:path/>
            <v:fill on="t" focussize="0,0"/>
            <v:stroke on="f"/>
            <v:imagedata o:title=""/>
            <o:lock v:ext="edit"/>
          </v:shape>
        </w:pict>
      </w:r>
    </w:p>
    <w:p w14:paraId="23855789">
      <w:pPr>
        <w:pStyle w:val="6"/>
        <w:spacing w:line="247" w:lineRule="auto"/>
      </w:pPr>
    </w:p>
    <w:p w14:paraId="75E37696">
      <w:pPr>
        <w:pStyle w:val="6"/>
        <w:spacing w:line="247" w:lineRule="auto"/>
      </w:pPr>
    </w:p>
    <w:p w14:paraId="4D86B84C">
      <w:pPr>
        <w:pStyle w:val="6"/>
        <w:spacing w:line="248" w:lineRule="auto"/>
      </w:pPr>
    </w:p>
    <w:p w14:paraId="5EE7243A">
      <w:pPr>
        <w:spacing w:before="78" w:line="222" w:lineRule="auto"/>
        <w:ind w:left="35"/>
        <w:outlineLvl w:val="0"/>
        <w:rPr>
          <w:rFonts w:ascii="仿宋" w:hAnsi="仿宋" w:eastAsia="仿宋" w:cs="仿宋"/>
          <w:sz w:val="24"/>
          <w:szCs w:val="24"/>
        </w:rPr>
      </w:pPr>
      <w:r>
        <w:rPr>
          <w:rFonts w:ascii="仿宋" w:hAnsi="仿宋" w:eastAsia="仿宋" w:cs="仿宋"/>
          <w:spacing w:val="4"/>
          <w:sz w:val="24"/>
          <w:szCs w:val="24"/>
          <w14:textOutline w14:w="4358" w14:cap="flat" w14:cmpd="sng">
            <w14:solidFill>
              <w14:srgbClr w14:val="000000"/>
            </w14:solidFill>
            <w14:prstDash w14:val="solid"/>
            <w14:miter w14:val="0"/>
          </w14:textOutline>
        </w:rPr>
        <w:t>附件6-3</w:t>
      </w:r>
      <w:r>
        <w:rPr>
          <w:rFonts w:hint="eastAsia" w:ascii="仿宋" w:hAnsi="仿宋" w:eastAsia="仿宋" w:cs="仿宋"/>
          <w:spacing w:val="4"/>
          <w:sz w:val="24"/>
          <w:szCs w:val="24"/>
          <w:lang w:val="en-US" w:eastAsia="zh-CN"/>
          <w14:textOutline w14:w="4358" w14:cap="flat" w14:cmpd="sng">
            <w14:solidFill>
              <w14:srgbClr w14:val="000000"/>
            </w14:solidFill>
            <w14:prstDash w14:val="solid"/>
            <w14:miter w14:val="0"/>
          </w14:textOutline>
        </w:rPr>
        <w:t xml:space="preserve"> </w:t>
      </w:r>
      <w:r>
        <w:rPr>
          <w:rFonts w:ascii="仿宋" w:hAnsi="仿宋" w:eastAsia="仿宋" w:cs="仿宋"/>
          <w:spacing w:val="-1"/>
          <w:sz w:val="24"/>
          <w:szCs w:val="24"/>
          <w14:textOutline w14:w="4358" w14:cap="flat" w14:cmpd="sng">
            <w14:solidFill>
              <w14:srgbClr w14:val="000000"/>
            </w14:solidFill>
            <w14:prstDash w14:val="solid"/>
            <w14:miter w14:val="0"/>
          </w14:textOutline>
        </w:rPr>
        <w:t>业绩列表</w:t>
      </w:r>
    </w:p>
    <w:p w14:paraId="3E00628D">
      <w:pPr>
        <w:pStyle w:val="6"/>
        <w:spacing w:line="253" w:lineRule="auto"/>
      </w:pPr>
    </w:p>
    <w:p w14:paraId="0EAA13A8">
      <w:pPr>
        <w:pStyle w:val="6"/>
        <w:spacing w:line="254" w:lineRule="auto"/>
      </w:pPr>
    </w:p>
    <w:p w14:paraId="3ECDB68A">
      <w:pPr>
        <w:spacing w:line="500" w:lineRule="exact"/>
        <w:jc w:val="center"/>
        <w:rPr>
          <w:rFonts w:hint="eastAsia" w:ascii="宋体" w:hAnsi="宋体" w:eastAsia="宋体"/>
          <w:b/>
          <w:sz w:val="28"/>
          <w:szCs w:val="28"/>
          <w:lang w:eastAsia="zh-CN"/>
        </w:rPr>
      </w:pPr>
      <w:r>
        <w:rPr>
          <w:rFonts w:hint="eastAsia" w:ascii="宋体" w:hAnsi="宋体"/>
          <w:b/>
          <w:sz w:val="28"/>
          <w:szCs w:val="28"/>
        </w:rPr>
        <w:t>业绩案例一览表</w:t>
      </w:r>
    </w:p>
    <w:p w14:paraId="045742CE">
      <w:pPr>
        <w:pStyle w:val="8"/>
        <w:ind w:left="1060" w:hanging="640"/>
        <w:rPr>
          <w:rFonts w:hint="eastAsia" w:ascii="仿宋" w:hAnsi="仿宋" w:eastAsia="仿宋" w:cs="仿宋"/>
          <w:sz w:val="28"/>
          <w:szCs w:val="18"/>
        </w:rPr>
      </w:pP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6"/>
        <w:gridCol w:w="1559"/>
        <w:gridCol w:w="1560"/>
        <w:gridCol w:w="1417"/>
        <w:gridCol w:w="2666"/>
      </w:tblGrid>
      <w:tr w14:paraId="5DA3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51" w:type="dxa"/>
            <w:noWrap w:val="0"/>
            <w:vAlign w:val="center"/>
          </w:tcPr>
          <w:p w14:paraId="3FADB3CF">
            <w:pPr>
              <w:pStyle w:val="32"/>
              <w:spacing w:line="360" w:lineRule="auto"/>
              <w:jc w:val="center"/>
              <w:rPr>
                <w:rFonts w:hint="eastAsia" w:ascii="仿宋" w:hAnsi="仿宋" w:eastAsia="仿宋" w:cs="仿宋"/>
                <w:color w:val="auto"/>
                <w:sz w:val="22"/>
                <w:szCs w:val="22"/>
              </w:rPr>
            </w:pPr>
            <w:r>
              <w:rPr>
                <w:rFonts w:hint="eastAsia" w:ascii="仿宋" w:hAnsi="仿宋" w:eastAsia="仿宋" w:cs="仿宋"/>
                <w:color w:val="auto"/>
                <w:sz w:val="22"/>
                <w:szCs w:val="22"/>
              </w:rPr>
              <w:t>序号</w:t>
            </w:r>
          </w:p>
        </w:tc>
        <w:tc>
          <w:tcPr>
            <w:tcW w:w="1276" w:type="dxa"/>
            <w:noWrap w:val="0"/>
            <w:vAlign w:val="center"/>
          </w:tcPr>
          <w:p w14:paraId="7FF2A042">
            <w:pPr>
              <w:pStyle w:val="32"/>
              <w:spacing w:line="360" w:lineRule="auto"/>
              <w:jc w:val="center"/>
              <w:rPr>
                <w:rFonts w:hint="eastAsia" w:ascii="仿宋" w:hAnsi="仿宋" w:eastAsia="仿宋" w:cs="仿宋"/>
                <w:color w:val="auto"/>
                <w:sz w:val="22"/>
                <w:szCs w:val="22"/>
              </w:rPr>
            </w:pPr>
            <w:r>
              <w:rPr>
                <w:rFonts w:hint="eastAsia" w:ascii="仿宋" w:hAnsi="仿宋" w:eastAsia="仿宋" w:cs="仿宋"/>
                <w:color w:val="auto"/>
                <w:sz w:val="22"/>
                <w:szCs w:val="22"/>
              </w:rPr>
              <w:t>合同名称</w:t>
            </w:r>
          </w:p>
        </w:tc>
        <w:tc>
          <w:tcPr>
            <w:tcW w:w="1559" w:type="dxa"/>
            <w:noWrap w:val="0"/>
            <w:vAlign w:val="center"/>
          </w:tcPr>
          <w:p w14:paraId="14A7D288">
            <w:pPr>
              <w:pStyle w:val="32"/>
              <w:spacing w:line="360" w:lineRule="auto"/>
              <w:ind w:left="28" w:leftChars="-329" w:hanging="719" w:hangingChars="327"/>
              <w:jc w:val="center"/>
              <w:rPr>
                <w:rFonts w:hint="eastAsia" w:ascii="仿宋" w:hAnsi="仿宋" w:eastAsia="仿宋" w:cs="仿宋"/>
                <w:color w:val="auto"/>
                <w:sz w:val="22"/>
                <w:szCs w:val="22"/>
              </w:rPr>
            </w:pPr>
            <w:r>
              <w:rPr>
                <w:rFonts w:hint="eastAsia" w:ascii="仿宋" w:hAnsi="仿宋" w:eastAsia="仿宋" w:cs="仿宋"/>
                <w:color w:val="auto"/>
                <w:sz w:val="22"/>
                <w:szCs w:val="22"/>
              </w:rPr>
              <w:t xml:space="preserve">     合同金额</w:t>
            </w:r>
          </w:p>
        </w:tc>
        <w:tc>
          <w:tcPr>
            <w:tcW w:w="1560" w:type="dxa"/>
            <w:noWrap w:val="0"/>
            <w:vAlign w:val="center"/>
          </w:tcPr>
          <w:p w14:paraId="20A1514A">
            <w:pPr>
              <w:pStyle w:val="32"/>
              <w:spacing w:line="360" w:lineRule="auto"/>
              <w:jc w:val="center"/>
              <w:rPr>
                <w:rFonts w:hint="eastAsia" w:ascii="仿宋" w:hAnsi="仿宋" w:eastAsia="仿宋" w:cs="仿宋"/>
                <w:color w:val="auto"/>
                <w:sz w:val="22"/>
                <w:szCs w:val="22"/>
              </w:rPr>
            </w:pPr>
            <w:r>
              <w:rPr>
                <w:rFonts w:hint="eastAsia" w:ascii="仿宋" w:hAnsi="仿宋" w:eastAsia="仿宋" w:cs="仿宋"/>
                <w:color w:val="auto"/>
                <w:sz w:val="22"/>
                <w:szCs w:val="22"/>
              </w:rPr>
              <w:t>合同内容</w:t>
            </w:r>
          </w:p>
        </w:tc>
        <w:tc>
          <w:tcPr>
            <w:tcW w:w="1417" w:type="dxa"/>
            <w:noWrap w:val="0"/>
            <w:vAlign w:val="center"/>
          </w:tcPr>
          <w:p w14:paraId="46CECF19">
            <w:pPr>
              <w:pStyle w:val="32"/>
              <w:spacing w:line="360" w:lineRule="auto"/>
              <w:jc w:val="center"/>
              <w:rPr>
                <w:rFonts w:hint="eastAsia" w:ascii="仿宋" w:hAnsi="仿宋" w:eastAsia="仿宋" w:cs="仿宋"/>
                <w:color w:val="auto"/>
                <w:sz w:val="22"/>
                <w:szCs w:val="22"/>
              </w:rPr>
            </w:pPr>
            <w:r>
              <w:rPr>
                <w:rFonts w:hint="eastAsia" w:ascii="仿宋" w:hAnsi="仿宋" w:eastAsia="仿宋" w:cs="仿宋"/>
                <w:color w:val="auto"/>
                <w:sz w:val="22"/>
                <w:szCs w:val="22"/>
              </w:rPr>
              <w:t>签约日期</w:t>
            </w:r>
          </w:p>
        </w:tc>
        <w:tc>
          <w:tcPr>
            <w:tcW w:w="2666" w:type="dxa"/>
            <w:noWrap w:val="0"/>
            <w:vAlign w:val="center"/>
          </w:tcPr>
          <w:p w14:paraId="095A0019">
            <w:pPr>
              <w:pStyle w:val="32"/>
              <w:spacing w:line="360" w:lineRule="auto"/>
              <w:jc w:val="center"/>
              <w:rPr>
                <w:rFonts w:hint="eastAsia" w:ascii="仿宋" w:hAnsi="仿宋" w:eastAsia="仿宋" w:cs="仿宋"/>
                <w:color w:val="auto"/>
                <w:sz w:val="22"/>
                <w:szCs w:val="22"/>
              </w:rPr>
            </w:pPr>
            <w:r>
              <w:rPr>
                <w:rFonts w:hint="eastAsia" w:ascii="仿宋" w:hAnsi="仿宋" w:eastAsia="仿宋" w:cs="仿宋"/>
                <w:color w:val="auto"/>
                <w:sz w:val="22"/>
                <w:szCs w:val="22"/>
              </w:rPr>
              <w:t>联系人及联系方式</w:t>
            </w:r>
          </w:p>
        </w:tc>
      </w:tr>
      <w:tr w14:paraId="24B9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50411ADC">
            <w:pPr>
              <w:pStyle w:val="32"/>
              <w:spacing w:line="360" w:lineRule="auto"/>
              <w:jc w:val="center"/>
              <w:rPr>
                <w:rFonts w:hint="eastAsia" w:ascii="仿宋" w:hAnsi="仿宋" w:eastAsia="仿宋" w:cs="仿宋"/>
                <w:color w:val="auto"/>
                <w:sz w:val="22"/>
                <w:szCs w:val="22"/>
              </w:rPr>
            </w:pPr>
          </w:p>
        </w:tc>
        <w:tc>
          <w:tcPr>
            <w:tcW w:w="1276" w:type="dxa"/>
            <w:noWrap w:val="0"/>
            <w:vAlign w:val="center"/>
          </w:tcPr>
          <w:p w14:paraId="61A97B9D">
            <w:pPr>
              <w:pStyle w:val="32"/>
              <w:spacing w:line="360" w:lineRule="auto"/>
              <w:jc w:val="center"/>
              <w:rPr>
                <w:rFonts w:hint="eastAsia" w:ascii="仿宋" w:hAnsi="仿宋" w:eastAsia="仿宋" w:cs="仿宋"/>
                <w:color w:val="auto"/>
                <w:sz w:val="22"/>
                <w:szCs w:val="22"/>
              </w:rPr>
            </w:pPr>
          </w:p>
        </w:tc>
        <w:tc>
          <w:tcPr>
            <w:tcW w:w="1559" w:type="dxa"/>
            <w:noWrap w:val="0"/>
            <w:vAlign w:val="center"/>
          </w:tcPr>
          <w:p w14:paraId="08201EB6">
            <w:pPr>
              <w:pStyle w:val="32"/>
              <w:spacing w:line="360" w:lineRule="auto"/>
              <w:jc w:val="center"/>
              <w:rPr>
                <w:rFonts w:hint="eastAsia" w:ascii="仿宋" w:hAnsi="仿宋" w:eastAsia="仿宋" w:cs="仿宋"/>
                <w:color w:val="auto"/>
                <w:sz w:val="22"/>
                <w:szCs w:val="22"/>
              </w:rPr>
            </w:pPr>
          </w:p>
        </w:tc>
        <w:tc>
          <w:tcPr>
            <w:tcW w:w="1560" w:type="dxa"/>
            <w:noWrap w:val="0"/>
            <w:vAlign w:val="top"/>
          </w:tcPr>
          <w:p w14:paraId="7AC2B72B">
            <w:pPr>
              <w:pStyle w:val="32"/>
              <w:spacing w:line="360" w:lineRule="auto"/>
              <w:jc w:val="center"/>
              <w:rPr>
                <w:rFonts w:hint="eastAsia" w:ascii="仿宋" w:hAnsi="仿宋" w:eastAsia="仿宋" w:cs="仿宋"/>
                <w:color w:val="auto"/>
                <w:sz w:val="22"/>
                <w:szCs w:val="22"/>
              </w:rPr>
            </w:pPr>
          </w:p>
        </w:tc>
        <w:tc>
          <w:tcPr>
            <w:tcW w:w="1417" w:type="dxa"/>
            <w:noWrap w:val="0"/>
            <w:vAlign w:val="center"/>
          </w:tcPr>
          <w:p w14:paraId="74C8E8E4">
            <w:pPr>
              <w:pStyle w:val="32"/>
              <w:spacing w:line="360" w:lineRule="auto"/>
              <w:jc w:val="center"/>
              <w:rPr>
                <w:rFonts w:hint="eastAsia" w:ascii="仿宋" w:hAnsi="仿宋" w:eastAsia="仿宋" w:cs="仿宋"/>
                <w:color w:val="auto"/>
                <w:sz w:val="22"/>
                <w:szCs w:val="22"/>
              </w:rPr>
            </w:pPr>
          </w:p>
        </w:tc>
        <w:tc>
          <w:tcPr>
            <w:tcW w:w="2666" w:type="dxa"/>
            <w:noWrap w:val="0"/>
            <w:vAlign w:val="top"/>
          </w:tcPr>
          <w:p w14:paraId="704AFDEE">
            <w:pPr>
              <w:pStyle w:val="32"/>
              <w:spacing w:line="360" w:lineRule="auto"/>
              <w:jc w:val="center"/>
              <w:rPr>
                <w:rFonts w:hint="eastAsia" w:ascii="仿宋" w:hAnsi="仿宋" w:eastAsia="仿宋" w:cs="仿宋"/>
                <w:color w:val="auto"/>
                <w:sz w:val="22"/>
                <w:szCs w:val="22"/>
              </w:rPr>
            </w:pPr>
          </w:p>
        </w:tc>
      </w:tr>
      <w:tr w14:paraId="5FC9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5183221A">
            <w:pPr>
              <w:pStyle w:val="32"/>
              <w:spacing w:line="360" w:lineRule="auto"/>
              <w:jc w:val="center"/>
              <w:rPr>
                <w:rFonts w:hint="eastAsia" w:ascii="仿宋" w:hAnsi="仿宋" w:eastAsia="仿宋" w:cs="仿宋"/>
                <w:color w:val="auto"/>
                <w:sz w:val="22"/>
                <w:szCs w:val="22"/>
              </w:rPr>
            </w:pPr>
          </w:p>
        </w:tc>
        <w:tc>
          <w:tcPr>
            <w:tcW w:w="1276" w:type="dxa"/>
            <w:noWrap w:val="0"/>
            <w:vAlign w:val="center"/>
          </w:tcPr>
          <w:p w14:paraId="15B1C3EA">
            <w:pPr>
              <w:pStyle w:val="32"/>
              <w:spacing w:line="360" w:lineRule="auto"/>
              <w:jc w:val="center"/>
              <w:rPr>
                <w:rFonts w:hint="eastAsia" w:ascii="仿宋" w:hAnsi="仿宋" w:eastAsia="仿宋" w:cs="仿宋"/>
                <w:color w:val="auto"/>
                <w:sz w:val="22"/>
                <w:szCs w:val="22"/>
              </w:rPr>
            </w:pPr>
          </w:p>
        </w:tc>
        <w:tc>
          <w:tcPr>
            <w:tcW w:w="1559" w:type="dxa"/>
            <w:noWrap w:val="0"/>
            <w:vAlign w:val="center"/>
          </w:tcPr>
          <w:p w14:paraId="69412E82">
            <w:pPr>
              <w:pStyle w:val="32"/>
              <w:spacing w:line="360" w:lineRule="auto"/>
              <w:jc w:val="center"/>
              <w:rPr>
                <w:rFonts w:hint="eastAsia" w:ascii="仿宋" w:hAnsi="仿宋" w:eastAsia="仿宋" w:cs="仿宋"/>
                <w:color w:val="auto"/>
                <w:sz w:val="22"/>
                <w:szCs w:val="22"/>
              </w:rPr>
            </w:pPr>
          </w:p>
        </w:tc>
        <w:tc>
          <w:tcPr>
            <w:tcW w:w="1560" w:type="dxa"/>
            <w:noWrap w:val="0"/>
            <w:vAlign w:val="top"/>
          </w:tcPr>
          <w:p w14:paraId="7D0DE395">
            <w:pPr>
              <w:pStyle w:val="32"/>
              <w:spacing w:line="360" w:lineRule="auto"/>
              <w:jc w:val="center"/>
              <w:rPr>
                <w:rFonts w:hint="eastAsia" w:ascii="仿宋" w:hAnsi="仿宋" w:eastAsia="仿宋" w:cs="仿宋"/>
                <w:color w:val="auto"/>
                <w:sz w:val="22"/>
                <w:szCs w:val="22"/>
              </w:rPr>
            </w:pPr>
          </w:p>
        </w:tc>
        <w:tc>
          <w:tcPr>
            <w:tcW w:w="1417" w:type="dxa"/>
            <w:noWrap w:val="0"/>
            <w:vAlign w:val="center"/>
          </w:tcPr>
          <w:p w14:paraId="7C8B9D4A">
            <w:pPr>
              <w:pStyle w:val="32"/>
              <w:spacing w:line="360" w:lineRule="auto"/>
              <w:jc w:val="center"/>
              <w:rPr>
                <w:rFonts w:hint="eastAsia" w:ascii="仿宋" w:hAnsi="仿宋" w:eastAsia="仿宋" w:cs="仿宋"/>
                <w:color w:val="auto"/>
                <w:sz w:val="22"/>
                <w:szCs w:val="22"/>
              </w:rPr>
            </w:pPr>
          </w:p>
        </w:tc>
        <w:tc>
          <w:tcPr>
            <w:tcW w:w="2666" w:type="dxa"/>
            <w:noWrap w:val="0"/>
            <w:vAlign w:val="top"/>
          </w:tcPr>
          <w:p w14:paraId="3B9BB358">
            <w:pPr>
              <w:pStyle w:val="32"/>
              <w:spacing w:line="360" w:lineRule="auto"/>
              <w:jc w:val="center"/>
              <w:rPr>
                <w:rFonts w:hint="eastAsia" w:ascii="仿宋" w:hAnsi="仿宋" w:eastAsia="仿宋" w:cs="仿宋"/>
                <w:color w:val="auto"/>
                <w:sz w:val="22"/>
                <w:szCs w:val="22"/>
              </w:rPr>
            </w:pPr>
          </w:p>
        </w:tc>
      </w:tr>
      <w:tr w14:paraId="570B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5A8B91A4">
            <w:pPr>
              <w:pStyle w:val="32"/>
              <w:spacing w:line="360" w:lineRule="auto"/>
              <w:jc w:val="center"/>
              <w:rPr>
                <w:rFonts w:hint="eastAsia" w:ascii="仿宋" w:hAnsi="仿宋" w:eastAsia="仿宋" w:cs="仿宋"/>
                <w:color w:val="auto"/>
                <w:sz w:val="22"/>
                <w:szCs w:val="22"/>
              </w:rPr>
            </w:pPr>
          </w:p>
        </w:tc>
        <w:tc>
          <w:tcPr>
            <w:tcW w:w="1276" w:type="dxa"/>
            <w:noWrap w:val="0"/>
            <w:vAlign w:val="center"/>
          </w:tcPr>
          <w:p w14:paraId="3758DD8B">
            <w:pPr>
              <w:pStyle w:val="32"/>
              <w:spacing w:line="360" w:lineRule="auto"/>
              <w:jc w:val="center"/>
              <w:rPr>
                <w:rFonts w:hint="eastAsia" w:ascii="仿宋" w:hAnsi="仿宋" w:eastAsia="仿宋" w:cs="仿宋"/>
                <w:color w:val="auto"/>
                <w:sz w:val="22"/>
                <w:szCs w:val="22"/>
              </w:rPr>
            </w:pPr>
          </w:p>
        </w:tc>
        <w:tc>
          <w:tcPr>
            <w:tcW w:w="1559" w:type="dxa"/>
            <w:noWrap w:val="0"/>
            <w:vAlign w:val="center"/>
          </w:tcPr>
          <w:p w14:paraId="2687B8C3">
            <w:pPr>
              <w:pStyle w:val="32"/>
              <w:spacing w:line="360" w:lineRule="auto"/>
              <w:jc w:val="center"/>
              <w:rPr>
                <w:rFonts w:hint="eastAsia" w:ascii="仿宋" w:hAnsi="仿宋" w:eastAsia="仿宋" w:cs="仿宋"/>
                <w:color w:val="auto"/>
                <w:sz w:val="22"/>
                <w:szCs w:val="22"/>
              </w:rPr>
            </w:pPr>
          </w:p>
        </w:tc>
        <w:tc>
          <w:tcPr>
            <w:tcW w:w="1560" w:type="dxa"/>
            <w:noWrap w:val="0"/>
            <w:vAlign w:val="top"/>
          </w:tcPr>
          <w:p w14:paraId="445CF382">
            <w:pPr>
              <w:pStyle w:val="32"/>
              <w:spacing w:line="360" w:lineRule="auto"/>
              <w:jc w:val="center"/>
              <w:rPr>
                <w:rFonts w:hint="eastAsia" w:ascii="仿宋" w:hAnsi="仿宋" w:eastAsia="仿宋" w:cs="仿宋"/>
                <w:color w:val="auto"/>
                <w:sz w:val="22"/>
                <w:szCs w:val="22"/>
              </w:rPr>
            </w:pPr>
          </w:p>
        </w:tc>
        <w:tc>
          <w:tcPr>
            <w:tcW w:w="1417" w:type="dxa"/>
            <w:noWrap w:val="0"/>
            <w:vAlign w:val="center"/>
          </w:tcPr>
          <w:p w14:paraId="17460A86">
            <w:pPr>
              <w:pStyle w:val="32"/>
              <w:spacing w:line="360" w:lineRule="auto"/>
              <w:jc w:val="center"/>
              <w:rPr>
                <w:rFonts w:hint="eastAsia" w:ascii="仿宋" w:hAnsi="仿宋" w:eastAsia="仿宋" w:cs="仿宋"/>
                <w:color w:val="auto"/>
                <w:sz w:val="22"/>
                <w:szCs w:val="22"/>
              </w:rPr>
            </w:pPr>
          </w:p>
        </w:tc>
        <w:tc>
          <w:tcPr>
            <w:tcW w:w="2666" w:type="dxa"/>
            <w:noWrap w:val="0"/>
            <w:vAlign w:val="top"/>
          </w:tcPr>
          <w:p w14:paraId="2F5C3559">
            <w:pPr>
              <w:pStyle w:val="32"/>
              <w:spacing w:line="360" w:lineRule="auto"/>
              <w:jc w:val="center"/>
              <w:rPr>
                <w:rFonts w:hint="eastAsia" w:ascii="仿宋" w:hAnsi="仿宋" w:eastAsia="仿宋" w:cs="仿宋"/>
                <w:color w:val="auto"/>
                <w:sz w:val="22"/>
                <w:szCs w:val="22"/>
              </w:rPr>
            </w:pPr>
          </w:p>
        </w:tc>
      </w:tr>
      <w:tr w14:paraId="6CAC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18747529">
            <w:pPr>
              <w:pStyle w:val="32"/>
              <w:spacing w:line="360" w:lineRule="auto"/>
              <w:jc w:val="center"/>
              <w:rPr>
                <w:rFonts w:hint="eastAsia" w:ascii="仿宋" w:hAnsi="仿宋" w:eastAsia="仿宋" w:cs="仿宋"/>
                <w:color w:val="auto"/>
                <w:sz w:val="22"/>
                <w:szCs w:val="22"/>
              </w:rPr>
            </w:pPr>
          </w:p>
        </w:tc>
        <w:tc>
          <w:tcPr>
            <w:tcW w:w="1276" w:type="dxa"/>
            <w:noWrap w:val="0"/>
            <w:vAlign w:val="center"/>
          </w:tcPr>
          <w:p w14:paraId="253FF5C5">
            <w:pPr>
              <w:pStyle w:val="32"/>
              <w:spacing w:line="360" w:lineRule="auto"/>
              <w:jc w:val="center"/>
              <w:rPr>
                <w:rFonts w:hint="eastAsia" w:ascii="仿宋" w:hAnsi="仿宋" w:eastAsia="仿宋" w:cs="仿宋"/>
                <w:color w:val="auto"/>
                <w:sz w:val="22"/>
                <w:szCs w:val="22"/>
              </w:rPr>
            </w:pPr>
          </w:p>
        </w:tc>
        <w:tc>
          <w:tcPr>
            <w:tcW w:w="1559" w:type="dxa"/>
            <w:noWrap w:val="0"/>
            <w:vAlign w:val="center"/>
          </w:tcPr>
          <w:p w14:paraId="400EAF4A">
            <w:pPr>
              <w:pStyle w:val="32"/>
              <w:spacing w:line="360" w:lineRule="auto"/>
              <w:jc w:val="center"/>
              <w:rPr>
                <w:rFonts w:hint="eastAsia" w:ascii="仿宋" w:hAnsi="仿宋" w:eastAsia="仿宋" w:cs="仿宋"/>
                <w:color w:val="auto"/>
                <w:sz w:val="22"/>
                <w:szCs w:val="22"/>
              </w:rPr>
            </w:pPr>
          </w:p>
        </w:tc>
        <w:tc>
          <w:tcPr>
            <w:tcW w:w="1560" w:type="dxa"/>
            <w:noWrap w:val="0"/>
            <w:vAlign w:val="top"/>
          </w:tcPr>
          <w:p w14:paraId="0969C915">
            <w:pPr>
              <w:pStyle w:val="32"/>
              <w:spacing w:line="360" w:lineRule="auto"/>
              <w:jc w:val="center"/>
              <w:rPr>
                <w:rFonts w:hint="eastAsia" w:ascii="仿宋" w:hAnsi="仿宋" w:eastAsia="仿宋" w:cs="仿宋"/>
                <w:color w:val="auto"/>
                <w:sz w:val="22"/>
                <w:szCs w:val="22"/>
              </w:rPr>
            </w:pPr>
          </w:p>
        </w:tc>
        <w:tc>
          <w:tcPr>
            <w:tcW w:w="1417" w:type="dxa"/>
            <w:noWrap w:val="0"/>
            <w:vAlign w:val="center"/>
          </w:tcPr>
          <w:p w14:paraId="3BB22287">
            <w:pPr>
              <w:pStyle w:val="32"/>
              <w:spacing w:line="360" w:lineRule="auto"/>
              <w:jc w:val="center"/>
              <w:rPr>
                <w:rFonts w:hint="eastAsia" w:ascii="仿宋" w:hAnsi="仿宋" w:eastAsia="仿宋" w:cs="仿宋"/>
                <w:color w:val="auto"/>
                <w:sz w:val="22"/>
                <w:szCs w:val="22"/>
              </w:rPr>
            </w:pPr>
          </w:p>
        </w:tc>
        <w:tc>
          <w:tcPr>
            <w:tcW w:w="2666" w:type="dxa"/>
            <w:noWrap w:val="0"/>
            <w:vAlign w:val="top"/>
          </w:tcPr>
          <w:p w14:paraId="27014C36">
            <w:pPr>
              <w:pStyle w:val="32"/>
              <w:spacing w:line="360" w:lineRule="auto"/>
              <w:jc w:val="center"/>
              <w:rPr>
                <w:rFonts w:hint="eastAsia" w:ascii="仿宋" w:hAnsi="仿宋" w:eastAsia="仿宋" w:cs="仿宋"/>
                <w:color w:val="auto"/>
                <w:sz w:val="22"/>
                <w:szCs w:val="22"/>
              </w:rPr>
            </w:pPr>
          </w:p>
        </w:tc>
      </w:tr>
      <w:tr w14:paraId="1B5E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26DD4489">
            <w:pPr>
              <w:pStyle w:val="32"/>
              <w:spacing w:line="360" w:lineRule="auto"/>
              <w:jc w:val="center"/>
              <w:rPr>
                <w:rFonts w:hint="eastAsia" w:ascii="宋体"/>
                <w:color w:val="auto"/>
                <w:sz w:val="22"/>
                <w:szCs w:val="22"/>
              </w:rPr>
            </w:pPr>
          </w:p>
        </w:tc>
        <w:tc>
          <w:tcPr>
            <w:tcW w:w="1276" w:type="dxa"/>
            <w:noWrap w:val="0"/>
            <w:vAlign w:val="center"/>
          </w:tcPr>
          <w:p w14:paraId="16AC37A2">
            <w:pPr>
              <w:pStyle w:val="32"/>
              <w:spacing w:line="360" w:lineRule="auto"/>
              <w:jc w:val="center"/>
              <w:rPr>
                <w:rFonts w:hint="eastAsia" w:ascii="宋体"/>
                <w:color w:val="auto"/>
                <w:sz w:val="22"/>
                <w:szCs w:val="22"/>
              </w:rPr>
            </w:pPr>
          </w:p>
        </w:tc>
        <w:tc>
          <w:tcPr>
            <w:tcW w:w="1559" w:type="dxa"/>
            <w:noWrap w:val="0"/>
            <w:vAlign w:val="center"/>
          </w:tcPr>
          <w:p w14:paraId="158A2F60">
            <w:pPr>
              <w:pStyle w:val="32"/>
              <w:spacing w:line="360" w:lineRule="auto"/>
              <w:jc w:val="center"/>
              <w:rPr>
                <w:rFonts w:hint="eastAsia" w:ascii="宋体"/>
                <w:color w:val="auto"/>
                <w:sz w:val="22"/>
                <w:szCs w:val="22"/>
              </w:rPr>
            </w:pPr>
          </w:p>
        </w:tc>
        <w:tc>
          <w:tcPr>
            <w:tcW w:w="1560" w:type="dxa"/>
            <w:noWrap w:val="0"/>
            <w:vAlign w:val="top"/>
          </w:tcPr>
          <w:p w14:paraId="0C4F1E22">
            <w:pPr>
              <w:pStyle w:val="32"/>
              <w:spacing w:line="360" w:lineRule="auto"/>
              <w:jc w:val="center"/>
              <w:rPr>
                <w:rFonts w:hint="eastAsia" w:ascii="宋体"/>
                <w:color w:val="auto"/>
                <w:sz w:val="22"/>
                <w:szCs w:val="22"/>
              </w:rPr>
            </w:pPr>
          </w:p>
        </w:tc>
        <w:tc>
          <w:tcPr>
            <w:tcW w:w="1417" w:type="dxa"/>
            <w:noWrap w:val="0"/>
            <w:vAlign w:val="center"/>
          </w:tcPr>
          <w:p w14:paraId="561A7982">
            <w:pPr>
              <w:pStyle w:val="32"/>
              <w:spacing w:line="360" w:lineRule="auto"/>
              <w:jc w:val="center"/>
              <w:rPr>
                <w:rFonts w:hint="eastAsia" w:ascii="宋体"/>
                <w:color w:val="auto"/>
                <w:sz w:val="22"/>
                <w:szCs w:val="22"/>
              </w:rPr>
            </w:pPr>
          </w:p>
        </w:tc>
        <w:tc>
          <w:tcPr>
            <w:tcW w:w="2666" w:type="dxa"/>
            <w:noWrap w:val="0"/>
            <w:vAlign w:val="top"/>
          </w:tcPr>
          <w:p w14:paraId="0A9B1DCE">
            <w:pPr>
              <w:pStyle w:val="32"/>
              <w:spacing w:line="360" w:lineRule="auto"/>
              <w:jc w:val="center"/>
              <w:rPr>
                <w:rFonts w:hint="eastAsia" w:ascii="宋体"/>
                <w:color w:val="auto"/>
                <w:sz w:val="22"/>
                <w:szCs w:val="22"/>
              </w:rPr>
            </w:pPr>
          </w:p>
        </w:tc>
      </w:tr>
      <w:tr w14:paraId="1147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05E2B1E7">
            <w:pPr>
              <w:pStyle w:val="32"/>
              <w:spacing w:line="360" w:lineRule="auto"/>
              <w:jc w:val="center"/>
              <w:rPr>
                <w:rFonts w:hint="eastAsia" w:ascii="宋体"/>
                <w:color w:val="auto"/>
                <w:sz w:val="22"/>
                <w:szCs w:val="22"/>
              </w:rPr>
            </w:pPr>
          </w:p>
        </w:tc>
        <w:tc>
          <w:tcPr>
            <w:tcW w:w="1276" w:type="dxa"/>
            <w:noWrap w:val="0"/>
            <w:vAlign w:val="center"/>
          </w:tcPr>
          <w:p w14:paraId="6D6716AE">
            <w:pPr>
              <w:pStyle w:val="32"/>
              <w:spacing w:line="360" w:lineRule="auto"/>
              <w:jc w:val="center"/>
              <w:rPr>
                <w:rFonts w:hint="eastAsia" w:ascii="宋体"/>
                <w:color w:val="auto"/>
                <w:sz w:val="22"/>
                <w:szCs w:val="22"/>
              </w:rPr>
            </w:pPr>
          </w:p>
        </w:tc>
        <w:tc>
          <w:tcPr>
            <w:tcW w:w="1559" w:type="dxa"/>
            <w:noWrap w:val="0"/>
            <w:vAlign w:val="center"/>
          </w:tcPr>
          <w:p w14:paraId="2308285A">
            <w:pPr>
              <w:pStyle w:val="32"/>
              <w:spacing w:line="360" w:lineRule="auto"/>
              <w:jc w:val="center"/>
              <w:rPr>
                <w:rFonts w:hint="eastAsia" w:ascii="宋体"/>
                <w:color w:val="auto"/>
                <w:sz w:val="22"/>
                <w:szCs w:val="22"/>
              </w:rPr>
            </w:pPr>
          </w:p>
        </w:tc>
        <w:tc>
          <w:tcPr>
            <w:tcW w:w="1560" w:type="dxa"/>
            <w:noWrap w:val="0"/>
            <w:vAlign w:val="top"/>
          </w:tcPr>
          <w:p w14:paraId="08EB387C">
            <w:pPr>
              <w:pStyle w:val="32"/>
              <w:spacing w:line="360" w:lineRule="auto"/>
              <w:jc w:val="center"/>
              <w:rPr>
                <w:rFonts w:hint="eastAsia" w:ascii="宋体"/>
                <w:color w:val="auto"/>
                <w:sz w:val="22"/>
                <w:szCs w:val="22"/>
              </w:rPr>
            </w:pPr>
          </w:p>
        </w:tc>
        <w:tc>
          <w:tcPr>
            <w:tcW w:w="1417" w:type="dxa"/>
            <w:noWrap w:val="0"/>
            <w:vAlign w:val="center"/>
          </w:tcPr>
          <w:p w14:paraId="172D8F57">
            <w:pPr>
              <w:pStyle w:val="32"/>
              <w:spacing w:line="360" w:lineRule="auto"/>
              <w:jc w:val="center"/>
              <w:rPr>
                <w:rFonts w:hint="eastAsia" w:ascii="宋体"/>
                <w:color w:val="auto"/>
                <w:sz w:val="22"/>
                <w:szCs w:val="22"/>
              </w:rPr>
            </w:pPr>
          </w:p>
        </w:tc>
        <w:tc>
          <w:tcPr>
            <w:tcW w:w="2666" w:type="dxa"/>
            <w:noWrap w:val="0"/>
            <w:vAlign w:val="top"/>
          </w:tcPr>
          <w:p w14:paraId="250ECD0B">
            <w:pPr>
              <w:pStyle w:val="32"/>
              <w:spacing w:line="360" w:lineRule="auto"/>
              <w:jc w:val="center"/>
              <w:rPr>
                <w:rFonts w:hint="eastAsia" w:ascii="宋体"/>
                <w:color w:val="auto"/>
                <w:sz w:val="22"/>
                <w:szCs w:val="22"/>
              </w:rPr>
            </w:pPr>
          </w:p>
        </w:tc>
      </w:tr>
      <w:tr w14:paraId="7253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0415DD1A">
            <w:pPr>
              <w:pStyle w:val="32"/>
              <w:spacing w:line="360" w:lineRule="auto"/>
              <w:jc w:val="center"/>
              <w:rPr>
                <w:rFonts w:hint="eastAsia" w:ascii="宋体"/>
                <w:color w:val="auto"/>
                <w:sz w:val="22"/>
                <w:szCs w:val="22"/>
              </w:rPr>
            </w:pPr>
          </w:p>
        </w:tc>
        <w:tc>
          <w:tcPr>
            <w:tcW w:w="1276" w:type="dxa"/>
            <w:noWrap w:val="0"/>
            <w:vAlign w:val="center"/>
          </w:tcPr>
          <w:p w14:paraId="65FC813E">
            <w:pPr>
              <w:pStyle w:val="32"/>
              <w:spacing w:line="360" w:lineRule="auto"/>
              <w:jc w:val="center"/>
              <w:rPr>
                <w:rFonts w:hint="eastAsia" w:ascii="宋体"/>
                <w:color w:val="auto"/>
                <w:sz w:val="22"/>
                <w:szCs w:val="22"/>
              </w:rPr>
            </w:pPr>
          </w:p>
        </w:tc>
        <w:tc>
          <w:tcPr>
            <w:tcW w:w="1559" w:type="dxa"/>
            <w:noWrap w:val="0"/>
            <w:vAlign w:val="center"/>
          </w:tcPr>
          <w:p w14:paraId="5AA74417">
            <w:pPr>
              <w:pStyle w:val="32"/>
              <w:spacing w:line="360" w:lineRule="auto"/>
              <w:jc w:val="center"/>
              <w:rPr>
                <w:rFonts w:hint="eastAsia" w:ascii="宋体"/>
                <w:color w:val="auto"/>
                <w:sz w:val="22"/>
                <w:szCs w:val="22"/>
              </w:rPr>
            </w:pPr>
          </w:p>
        </w:tc>
        <w:tc>
          <w:tcPr>
            <w:tcW w:w="1560" w:type="dxa"/>
            <w:noWrap w:val="0"/>
            <w:vAlign w:val="top"/>
          </w:tcPr>
          <w:p w14:paraId="18251270">
            <w:pPr>
              <w:pStyle w:val="32"/>
              <w:spacing w:line="360" w:lineRule="auto"/>
              <w:jc w:val="center"/>
              <w:rPr>
                <w:rFonts w:hint="eastAsia" w:ascii="宋体"/>
                <w:color w:val="auto"/>
                <w:sz w:val="22"/>
                <w:szCs w:val="22"/>
              </w:rPr>
            </w:pPr>
          </w:p>
        </w:tc>
        <w:tc>
          <w:tcPr>
            <w:tcW w:w="1417" w:type="dxa"/>
            <w:noWrap w:val="0"/>
            <w:vAlign w:val="center"/>
          </w:tcPr>
          <w:p w14:paraId="4E6BE37F">
            <w:pPr>
              <w:pStyle w:val="32"/>
              <w:spacing w:line="360" w:lineRule="auto"/>
              <w:jc w:val="center"/>
              <w:rPr>
                <w:rFonts w:hint="eastAsia" w:ascii="宋体"/>
                <w:color w:val="auto"/>
                <w:sz w:val="22"/>
                <w:szCs w:val="22"/>
              </w:rPr>
            </w:pPr>
          </w:p>
        </w:tc>
        <w:tc>
          <w:tcPr>
            <w:tcW w:w="2666" w:type="dxa"/>
            <w:noWrap w:val="0"/>
            <w:vAlign w:val="top"/>
          </w:tcPr>
          <w:p w14:paraId="79F0687C">
            <w:pPr>
              <w:pStyle w:val="32"/>
              <w:spacing w:line="360" w:lineRule="auto"/>
              <w:jc w:val="center"/>
              <w:rPr>
                <w:rFonts w:hint="eastAsia" w:ascii="宋体"/>
                <w:color w:val="auto"/>
                <w:sz w:val="22"/>
                <w:szCs w:val="22"/>
              </w:rPr>
            </w:pPr>
          </w:p>
        </w:tc>
      </w:tr>
      <w:tr w14:paraId="7AC3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5277A928">
            <w:pPr>
              <w:pStyle w:val="32"/>
              <w:spacing w:line="360" w:lineRule="auto"/>
              <w:jc w:val="center"/>
              <w:rPr>
                <w:rFonts w:hint="eastAsia" w:ascii="宋体"/>
                <w:color w:val="auto"/>
                <w:sz w:val="22"/>
                <w:szCs w:val="22"/>
              </w:rPr>
            </w:pPr>
          </w:p>
        </w:tc>
        <w:tc>
          <w:tcPr>
            <w:tcW w:w="1276" w:type="dxa"/>
            <w:noWrap w:val="0"/>
            <w:vAlign w:val="center"/>
          </w:tcPr>
          <w:p w14:paraId="25AF2374">
            <w:pPr>
              <w:pStyle w:val="32"/>
              <w:spacing w:line="360" w:lineRule="auto"/>
              <w:jc w:val="center"/>
              <w:rPr>
                <w:rFonts w:hint="eastAsia" w:ascii="宋体"/>
                <w:color w:val="auto"/>
                <w:sz w:val="22"/>
                <w:szCs w:val="22"/>
              </w:rPr>
            </w:pPr>
          </w:p>
        </w:tc>
        <w:tc>
          <w:tcPr>
            <w:tcW w:w="1559" w:type="dxa"/>
            <w:noWrap w:val="0"/>
            <w:vAlign w:val="center"/>
          </w:tcPr>
          <w:p w14:paraId="08D582FE">
            <w:pPr>
              <w:pStyle w:val="32"/>
              <w:spacing w:line="360" w:lineRule="auto"/>
              <w:jc w:val="center"/>
              <w:rPr>
                <w:rFonts w:hint="eastAsia" w:ascii="宋体"/>
                <w:color w:val="auto"/>
                <w:sz w:val="22"/>
                <w:szCs w:val="22"/>
              </w:rPr>
            </w:pPr>
          </w:p>
        </w:tc>
        <w:tc>
          <w:tcPr>
            <w:tcW w:w="1560" w:type="dxa"/>
            <w:noWrap w:val="0"/>
            <w:vAlign w:val="top"/>
          </w:tcPr>
          <w:p w14:paraId="6DAAC410">
            <w:pPr>
              <w:pStyle w:val="32"/>
              <w:spacing w:line="360" w:lineRule="auto"/>
              <w:jc w:val="center"/>
              <w:rPr>
                <w:rFonts w:hint="eastAsia" w:ascii="宋体"/>
                <w:color w:val="auto"/>
                <w:sz w:val="22"/>
                <w:szCs w:val="22"/>
              </w:rPr>
            </w:pPr>
          </w:p>
        </w:tc>
        <w:tc>
          <w:tcPr>
            <w:tcW w:w="1417" w:type="dxa"/>
            <w:noWrap w:val="0"/>
            <w:vAlign w:val="center"/>
          </w:tcPr>
          <w:p w14:paraId="6A3637CB">
            <w:pPr>
              <w:pStyle w:val="32"/>
              <w:spacing w:line="360" w:lineRule="auto"/>
              <w:jc w:val="center"/>
              <w:rPr>
                <w:rFonts w:hint="eastAsia" w:ascii="宋体"/>
                <w:color w:val="auto"/>
                <w:sz w:val="22"/>
                <w:szCs w:val="22"/>
              </w:rPr>
            </w:pPr>
          </w:p>
        </w:tc>
        <w:tc>
          <w:tcPr>
            <w:tcW w:w="2666" w:type="dxa"/>
            <w:noWrap w:val="0"/>
            <w:vAlign w:val="top"/>
          </w:tcPr>
          <w:p w14:paraId="6D977D16">
            <w:pPr>
              <w:pStyle w:val="32"/>
              <w:spacing w:line="360" w:lineRule="auto"/>
              <w:jc w:val="center"/>
              <w:rPr>
                <w:rFonts w:hint="eastAsia" w:ascii="宋体"/>
                <w:color w:val="auto"/>
                <w:sz w:val="22"/>
                <w:szCs w:val="22"/>
              </w:rPr>
            </w:pPr>
          </w:p>
        </w:tc>
      </w:tr>
      <w:tr w14:paraId="2789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22CB0A6F">
            <w:pPr>
              <w:pStyle w:val="32"/>
              <w:spacing w:line="360" w:lineRule="auto"/>
              <w:jc w:val="center"/>
              <w:rPr>
                <w:rFonts w:hint="eastAsia" w:ascii="宋体"/>
                <w:color w:val="auto"/>
                <w:sz w:val="22"/>
                <w:szCs w:val="22"/>
              </w:rPr>
            </w:pPr>
          </w:p>
        </w:tc>
        <w:tc>
          <w:tcPr>
            <w:tcW w:w="1276" w:type="dxa"/>
            <w:noWrap w:val="0"/>
            <w:vAlign w:val="center"/>
          </w:tcPr>
          <w:p w14:paraId="0FBAEE1E">
            <w:pPr>
              <w:pStyle w:val="32"/>
              <w:spacing w:line="360" w:lineRule="auto"/>
              <w:jc w:val="center"/>
              <w:rPr>
                <w:rFonts w:hint="eastAsia" w:ascii="宋体"/>
                <w:color w:val="auto"/>
                <w:sz w:val="22"/>
                <w:szCs w:val="22"/>
              </w:rPr>
            </w:pPr>
          </w:p>
        </w:tc>
        <w:tc>
          <w:tcPr>
            <w:tcW w:w="1559" w:type="dxa"/>
            <w:noWrap w:val="0"/>
            <w:vAlign w:val="center"/>
          </w:tcPr>
          <w:p w14:paraId="6CC54545">
            <w:pPr>
              <w:pStyle w:val="32"/>
              <w:spacing w:line="360" w:lineRule="auto"/>
              <w:jc w:val="center"/>
              <w:rPr>
                <w:rFonts w:hint="eastAsia" w:ascii="宋体"/>
                <w:color w:val="auto"/>
                <w:sz w:val="22"/>
                <w:szCs w:val="22"/>
              </w:rPr>
            </w:pPr>
          </w:p>
        </w:tc>
        <w:tc>
          <w:tcPr>
            <w:tcW w:w="1560" w:type="dxa"/>
            <w:noWrap w:val="0"/>
            <w:vAlign w:val="top"/>
          </w:tcPr>
          <w:p w14:paraId="7C8D88AA">
            <w:pPr>
              <w:pStyle w:val="32"/>
              <w:spacing w:line="360" w:lineRule="auto"/>
              <w:jc w:val="center"/>
              <w:rPr>
                <w:rFonts w:hint="eastAsia" w:ascii="宋体"/>
                <w:color w:val="auto"/>
                <w:sz w:val="22"/>
                <w:szCs w:val="22"/>
              </w:rPr>
            </w:pPr>
          </w:p>
        </w:tc>
        <w:tc>
          <w:tcPr>
            <w:tcW w:w="1417" w:type="dxa"/>
            <w:noWrap w:val="0"/>
            <w:vAlign w:val="center"/>
          </w:tcPr>
          <w:p w14:paraId="2B3CF1F5">
            <w:pPr>
              <w:pStyle w:val="32"/>
              <w:spacing w:line="360" w:lineRule="auto"/>
              <w:jc w:val="center"/>
              <w:rPr>
                <w:rFonts w:hint="eastAsia" w:ascii="宋体"/>
                <w:color w:val="auto"/>
                <w:sz w:val="22"/>
                <w:szCs w:val="22"/>
              </w:rPr>
            </w:pPr>
          </w:p>
        </w:tc>
        <w:tc>
          <w:tcPr>
            <w:tcW w:w="2666" w:type="dxa"/>
            <w:noWrap w:val="0"/>
            <w:vAlign w:val="top"/>
          </w:tcPr>
          <w:p w14:paraId="2960136C">
            <w:pPr>
              <w:pStyle w:val="32"/>
              <w:spacing w:line="360" w:lineRule="auto"/>
              <w:jc w:val="center"/>
              <w:rPr>
                <w:rFonts w:hint="eastAsia" w:ascii="宋体"/>
                <w:color w:val="auto"/>
                <w:sz w:val="22"/>
                <w:szCs w:val="22"/>
              </w:rPr>
            </w:pPr>
          </w:p>
        </w:tc>
      </w:tr>
      <w:tr w14:paraId="1335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488AC149">
            <w:pPr>
              <w:pStyle w:val="32"/>
              <w:spacing w:line="360" w:lineRule="auto"/>
              <w:jc w:val="center"/>
              <w:rPr>
                <w:rFonts w:hint="eastAsia" w:ascii="宋体"/>
                <w:color w:val="auto"/>
                <w:sz w:val="22"/>
                <w:szCs w:val="22"/>
              </w:rPr>
            </w:pPr>
          </w:p>
        </w:tc>
        <w:tc>
          <w:tcPr>
            <w:tcW w:w="1276" w:type="dxa"/>
            <w:noWrap w:val="0"/>
            <w:vAlign w:val="center"/>
          </w:tcPr>
          <w:p w14:paraId="3E765259">
            <w:pPr>
              <w:pStyle w:val="32"/>
              <w:spacing w:line="360" w:lineRule="auto"/>
              <w:jc w:val="center"/>
              <w:rPr>
                <w:rFonts w:hint="eastAsia" w:ascii="宋体"/>
                <w:color w:val="auto"/>
                <w:sz w:val="22"/>
                <w:szCs w:val="22"/>
              </w:rPr>
            </w:pPr>
          </w:p>
        </w:tc>
        <w:tc>
          <w:tcPr>
            <w:tcW w:w="1559" w:type="dxa"/>
            <w:noWrap w:val="0"/>
            <w:vAlign w:val="center"/>
          </w:tcPr>
          <w:p w14:paraId="1C3C6D4C">
            <w:pPr>
              <w:pStyle w:val="32"/>
              <w:spacing w:line="360" w:lineRule="auto"/>
              <w:jc w:val="center"/>
              <w:rPr>
                <w:rFonts w:hint="eastAsia" w:ascii="宋体"/>
                <w:color w:val="auto"/>
                <w:sz w:val="22"/>
                <w:szCs w:val="22"/>
              </w:rPr>
            </w:pPr>
          </w:p>
        </w:tc>
        <w:tc>
          <w:tcPr>
            <w:tcW w:w="1560" w:type="dxa"/>
            <w:noWrap w:val="0"/>
            <w:vAlign w:val="top"/>
          </w:tcPr>
          <w:p w14:paraId="072F57A8">
            <w:pPr>
              <w:pStyle w:val="32"/>
              <w:spacing w:line="360" w:lineRule="auto"/>
              <w:jc w:val="center"/>
              <w:rPr>
                <w:rFonts w:hint="eastAsia" w:ascii="宋体"/>
                <w:color w:val="auto"/>
                <w:sz w:val="22"/>
                <w:szCs w:val="22"/>
              </w:rPr>
            </w:pPr>
          </w:p>
        </w:tc>
        <w:tc>
          <w:tcPr>
            <w:tcW w:w="1417" w:type="dxa"/>
            <w:noWrap w:val="0"/>
            <w:vAlign w:val="center"/>
          </w:tcPr>
          <w:p w14:paraId="06B51BEE">
            <w:pPr>
              <w:pStyle w:val="32"/>
              <w:spacing w:line="360" w:lineRule="auto"/>
              <w:jc w:val="center"/>
              <w:rPr>
                <w:rFonts w:hint="eastAsia" w:ascii="宋体"/>
                <w:color w:val="auto"/>
                <w:sz w:val="22"/>
                <w:szCs w:val="22"/>
              </w:rPr>
            </w:pPr>
          </w:p>
        </w:tc>
        <w:tc>
          <w:tcPr>
            <w:tcW w:w="2666" w:type="dxa"/>
            <w:noWrap w:val="0"/>
            <w:vAlign w:val="top"/>
          </w:tcPr>
          <w:p w14:paraId="75ED51E4">
            <w:pPr>
              <w:pStyle w:val="32"/>
              <w:spacing w:line="360" w:lineRule="auto"/>
              <w:jc w:val="center"/>
              <w:rPr>
                <w:rFonts w:hint="eastAsia" w:ascii="宋体"/>
                <w:color w:val="auto"/>
                <w:sz w:val="22"/>
                <w:szCs w:val="22"/>
              </w:rPr>
            </w:pPr>
          </w:p>
        </w:tc>
      </w:tr>
      <w:tr w14:paraId="35C5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51" w:type="dxa"/>
            <w:noWrap w:val="0"/>
            <w:vAlign w:val="center"/>
          </w:tcPr>
          <w:p w14:paraId="009D6805">
            <w:pPr>
              <w:pStyle w:val="32"/>
              <w:spacing w:line="360" w:lineRule="auto"/>
              <w:jc w:val="center"/>
              <w:rPr>
                <w:rFonts w:hint="eastAsia" w:ascii="宋体"/>
                <w:color w:val="auto"/>
                <w:sz w:val="22"/>
                <w:szCs w:val="22"/>
              </w:rPr>
            </w:pPr>
          </w:p>
        </w:tc>
        <w:tc>
          <w:tcPr>
            <w:tcW w:w="1276" w:type="dxa"/>
            <w:noWrap w:val="0"/>
            <w:vAlign w:val="center"/>
          </w:tcPr>
          <w:p w14:paraId="2F317FE4">
            <w:pPr>
              <w:pStyle w:val="32"/>
              <w:spacing w:line="360" w:lineRule="auto"/>
              <w:jc w:val="center"/>
              <w:rPr>
                <w:rFonts w:hint="eastAsia" w:ascii="宋体"/>
                <w:color w:val="auto"/>
                <w:sz w:val="22"/>
                <w:szCs w:val="22"/>
              </w:rPr>
            </w:pPr>
          </w:p>
        </w:tc>
        <w:tc>
          <w:tcPr>
            <w:tcW w:w="1559" w:type="dxa"/>
            <w:noWrap w:val="0"/>
            <w:vAlign w:val="center"/>
          </w:tcPr>
          <w:p w14:paraId="265F1CD1">
            <w:pPr>
              <w:pStyle w:val="32"/>
              <w:spacing w:line="360" w:lineRule="auto"/>
              <w:jc w:val="center"/>
              <w:rPr>
                <w:rFonts w:hint="eastAsia" w:ascii="宋体"/>
                <w:color w:val="auto"/>
                <w:sz w:val="22"/>
                <w:szCs w:val="22"/>
              </w:rPr>
            </w:pPr>
          </w:p>
        </w:tc>
        <w:tc>
          <w:tcPr>
            <w:tcW w:w="1560" w:type="dxa"/>
            <w:noWrap w:val="0"/>
            <w:vAlign w:val="top"/>
          </w:tcPr>
          <w:p w14:paraId="50F8D9A3">
            <w:pPr>
              <w:pStyle w:val="32"/>
              <w:spacing w:line="360" w:lineRule="auto"/>
              <w:jc w:val="center"/>
              <w:rPr>
                <w:rFonts w:hint="eastAsia" w:ascii="宋体"/>
                <w:color w:val="auto"/>
                <w:sz w:val="22"/>
                <w:szCs w:val="22"/>
              </w:rPr>
            </w:pPr>
          </w:p>
        </w:tc>
        <w:tc>
          <w:tcPr>
            <w:tcW w:w="1417" w:type="dxa"/>
            <w:noWrap w:val="0"/>
            <w:vAlign w:val="center"/>
          </w:tcPr>
          <w:p w14:paraId="217170DB">
            <w:pPr>
              <w:pStyle w:val="32"/>
              <w:spacing w:line="360" w:lineRule="auto"/>
              <w:jc w:val="center"/>
              <w:rPr>
                <w:rFonts w:hint="eastAsia" w:ascii="宋体"/>
                <w:color w:val="auto"/>
                <w:sz w:val="22"/>
                <w:szCs w:val="22"/>
              </w:rPr>
            </w:pPr>
          </w:p>
        </w:tc>
        <w:tc>
          <w:tcPr>
            <w:tcW w:w="2666" w:type="dxa"/>
            <w:noWrap w:val="0"/>
            <w:vAlign w:val="top"/>
          </w:tcPr>
          <w:p w14:paraId="397C49D9">
            <w:pPr>
              <w:pStyle w:val="32"/>
              <w:spacing w:line="360" w:lineRule="auto"/>
              <w:jc w:val="center"/>
              <w:rPr>
                <w:rFonts w:hint="eastAsia" w:ascii="宋体"/>
                <w:color w:val="auto"/>
                <w:sz w:val="22"/>
                <w:szCs w:val="22"/>
              </w:rPr>
            </w:pPr>
          </w:p>
        </w:tc>
      </w:tr>
      <w:tr w14:paraId="5F86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719032B2">
            <w:pPr>
              <w:pStyle w:val="32"/>
              <w:spacing w:line="360" w:lineRule="auto"/>
              <w:jc w:val="center"/>
              <w:rPr>
                <w:rFonts w:hint="eastAsia" w:ascii="宋体"/>
                <w:color w:val="auto"/>
                <w:sz w:val="22"/>
                <w:szCs w:val="22"/>
              </w:rPr>
            </w:pPr>
          </w:p>
        </w:tc>
        <w:tc>
          <w:tcPr>
            <w:tcW w:w="1276" w:type="dxa"/>
            <w:noWrap w:val="0"/>
            <w:vAlign w:val="center"/>
          </w:tcPr>
          <w:p w14:paraId="2B94D307">
            <w:pPr>
              <w:pStyle w:val="32"/>
              <w:spacing w:line="360" w:lineRule="auto"/>
              <w:jc w:val="center"/>
              <w:rPr>
                <w:rFonts w:hint="eastAsia" w:ascii="宋体"/>
                <w:color w:val="auto"/>
                <w:sz w:val="22"/>
                <w:szCs w:val="22"/>
              </w:rPr>
            </w:pPr>
          </w:p>
        </w:tc>
        <w:tc>
          <w:tcPr>
            <w:tcW w:w="1559" w:type="dxa"/>
            <w:noWrap w:val="0"/>
            <w:vAlign w:val="center"/>
          </w:tcPr>
          <w:p w14:paraId="2D4159E2">
            <w:pPr>
              <w:pStyle w:val="32"/>
              <w:spacing w:line="360" w:lineRule="auto"/>
              <w:jc w:val="center"/>
              <w:rPr>
                <w:rFonts w:hint="eastAsia" w:ascii="宋体"/>
                <w:color w:val="auto"/>
                <w:sz w:val="22"/>
                <w:szCs w:val="22"/>
              </w:rPr>
            </w:pPr>
          </w:p>
        </w:tc>
        <w:tc>
          <w:tcPr>
            <w:tcW w:w="1560" w:type="dxa"/>
            <w:noWrap w:val="0"/>
            <w:vAlign w:val="top"/>
          </w:tcPr>
          <w:p w14:paraId="5B3F056F">
            <w:pPr>
              <w:pStyle w:val="32"/>
              <w:spacing w:line="360" w:lineRule="auto"/>
              <w:jc w:val="center"/>
              <w:rPr>
                <w:rFonts w:hint="eastAsia" w:ascii="宋体"/>
                <w:color w:val="auto"/>
                <w:sz w:val="22"/>
                <w:szCs w:val="22"/>
              </w:rPr>
            </w:pPr>
          </w:p>
        </w:tc>
        <w:tc>
          <w:tcPr>
            <w:tcW w:w="1417" w:type="dxa"/>
            <w:noWrap w:val="0"/>
            <w:vAlign w:val="center"/>
          </w:tcPr>
          <w:p w14:paraId="1D6155C1">
            <w:pPr>
              <w:pStyle w:val="32"/>
              <w:spacing w:line="360" w:lineRule="auto"/>
              <w:jc w:val="center"/>
              <w:rPr>
                <w:rFonts w:hint="eastAsia" w:ascii="宋体"/>
                <w:color w:val="auto"/>
                <w:sz w:val="22"/>
                <w:szCs w:val="22"/>
              </w:rPr>
            </w:pPr>
          </w:p>
        </w:tc>
        <w:tc>
          <w:tcPr>
            <w:tcW w:w="2666" w:type="dxa"/>
            <w:noWrap w:val="0"/>
            <w:vAlign w:val="top"/>
          </w:tcPr>
          <w:p w14:paraId="74BAF000">
            <w:pPr>
              <w:pStyle w:val="32"/>
              <w:spacing w:line="360" w:lineRule="auto"/>
              <w:jc w:val="center"/>
              <w:rPr>
                <w:rFonts w:hint="eastAsia" w:ascii="宋体"/>
                <w:color w:val="auto"/>
                <w:sz w:val="22"/>
                <w:szCs w:val="22"/>
              </w:rPr>
            </w:pPr>
          </w:p>
        </w:tc>
      </w:tr>
      <w:tr w14:paraId="3636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54779CBD">
            <w:pPr>
              <w:pStyle w:val="32"/>
              <w:spacing w:line="360" w:lineRule="auto"/>
              <w:jc w:val="center"/>
              <w:rPr>
                <w:rFonts w:hint="eastAsia" w:ascii="宋体"/>
                <w:color w:val="auto"/>
                <w:sz w:val="22"/>
                <w:szCs w:val="22"/>
              </w:rPr>
            </w:pPr>
          </w:p>
        </w:tc>
        <w:tc>
          <w:tcPr>
            <w:tcW w:w="1276" w:type="dxa"/>
            <w:noWrap w:val="0"/>
            <w:vAlign w:val="center"/>
          </w:tcPr>
          <w:p w14:paraId="1AFC2BC6">
            <w:pPr>
              <w:pStyle w:val="32"/>
              <w:spacing w:line="360" w:lineRule="auto"/>
              <w:jc w:val="center"/>
              <w:rPr>
                <w:rFonts w:hint="eastAsia" w:ascii="宋体"/>
                <w:color w:val="auto"/>
                <w:sz w:val="22"/>
                <w:szCs w:val="22"/>
              </w:rPr>
            </w:pPr>
          </w:p>
        </w:tc>
        <w:tc>
          <w:tcPr>
            <w:tcW w:w="1559" w:type="dxa"/>
            <w:noWrap w:val="0"/>
            <w:vAlign w:val="center"/>
          </w:tcPr>
          <w:p w14:paraId="18794029">
            <w:pPr>
              <w:pStyle w:val="32"/>
              <w:spacing w:line="360" w:lineRule="auto"/>
              <w:jc w:val="center"/>
              <w:rPr>
                <w:rFonts w:hint="eastAsia" w:ascii="宋体"/>
                <w:color w:val="auto"/>
                <w:sz w:val="22"/>
                <w:szCs w:val="22"/>
              </w:rPr>
            </w:pPr>
          </w:p>
        </w:tc>
        <w:tc>
          <w:tcPr>
            <w:tcW w:w="1560" w:type="dxa"/>
            <w:noWrap w:val="0"/>
            <w:vAlign w:val="top"/>
          </w:tcPr>
          <w:p w14:paraId="3B532690">
            <w:pPr>
              <w:pStyle w:val="32"/>
              <w:spacing w:line="360" w:lineRule="auto"/>
              <w:jc w:val="center"/>
              <w:rPr>
                <w:rFonts w:hint="eastAsia" w:ascii="宋体"/>
                <w:color w:val="auto"/>
                <w:sz w:val="22"/>
                <w:szCs w:val="22"/>
              </w:rPr>
            </w:pPr>
          </w:p>
        </w:tc>
        <w:tc>
          <w:tcPr>
            <w:tcW w:w="1417" w:type="dxa"/>
            <w:noWrap w:val="0"/>
            <w:vAlign w:val="center"/>
          </w:tcPr>
          <w:p w14:paraId="5D80D782">
            <w:pPr>
              <w:pStyle w:val="32"/>
              <w:spacing w:line="360" w:lineRule="auto"/>
              <w:jc w:val="center"/>
              <w:rPr>
                <w:rFonts w:hint="eastAsia" w:ascii="宋体"/>
                <w:color w:val="auto"/>
                <w:sz w:val="22"/>
                <w:szCs w:val="22"/>
              </w:rPr>
            </w:pPr>
          </w:p>
        </w:tc>
        <w:tc>
          <w:tcPr>
            <w:tcW w:w="2666" w:type="dxa"/>
            <w:noWrap w:val="0"/>
            <w:vAlign w:val="top"/>
          </w:tcPr>
          <w:p w14:paraId="65BD2B2B">
            <w:pPr>
              <w:pStyle w:val="32"/>
              <w:spacing w:line="360" w:lineRule="auto"/>
              <w:jc w:val="center"/>
              <w:rPr>
                <w:rFonts w:hint="eastAsia" w:ascii="宋体"/>
                <w:color w:val="auto"/>
                <w:sz w:val="22"/>
                <w:szCs w:val="22"/>
              </w:rPr>
            </w:pPr>
          </w:p>
        </w:tc>
      </w:tr>
      <w:tr w14:paraId="2BE0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1" w:type="dxa"/>
            <w:noWrap w:val="0"/>
            <w:vAlign w:val="center"/>
          </w:tcPr>
          <w:p w14:paraId="120D282F">
            <w:pPr>
              <w:pStyle w:val="32"/>
              <w:spacing w:line="360" w:lineRule="auto"/>
              <w:jc w:val="center"/>
              <w:rPr>
                <w:rFonts w:hint="eastAsia" w:ascii="宋体"/>
                <w:color w:val="auto"/>
                <w:sz w:val="22"/>
                <w:szCs w:val="22"/>
              </w:rPr>
            </w:pPr>
          </w:p>
        </w:tc>
        <w:tc>
          <w:tcPr>
            <w:tcW w:w="1276" w:type="dxa"/>
            <w:noWrap w:val="0"/>
            <w:vAlign w:val="center"/>
          </w:tcPr>
          <w:p w14:paraId="36B2EB4A">
            <w:pPr>
              <w:pStyle w:val="32"/>
              <w:spacing w:line="360" w:lineRule="auto"/>
              <w:jc w:val="center"/>
              <w:rPr>
                <w:rFonts w:hint="eastAsia" w:ascii="宋体"/>
                <w:color w:val="auto"/>
                <w:sz w:val="22"/>
                <w:szCs w:val="22"/>
              </w:rPr>
            </w:pPr>
          </w:p>
        </w:tc>
        <w:tc>
          <w:tcPr>
            <w:tcW w:w="1559" w:type="dxa"/>
            <w:noWrap w:val="0"/>
            <w:vAlign w:val="center"/>
          </w:tcPr>
          <w:p w14:paraId="4374A64A">
            <w:pPr>
              <w:pStyle w:val="32"/>
              <w:spacing w:line="360" w:lineRule="auto"/>
              <w:jc w:val="center"/>
              <w:rPr>
                <w:rFonts w:hint="eastAsia" w:ascii="宋体"/>
                <w:color w:val="auto"/>
                <w:sz w:val="22"/>
                <w:szCs w:val="22"/>
              </w:rPr>
            </w:pPr>
          </w:p>
        </w:tc>
        <w:tc>
          <w:tcPr>
            <w:tcW w:w="1560" w:type="dxa"/>
            <w:noWrap w:val="0"/>
            <w:vAlign w:val="top"/>
          </w:tcPr>
          <w:p w14:paraId="4B8D77B1">
            <w:pPr>
              <w:pStyle w:val="32"/>
              <w:spacing w:line="360" w:lineRule="auto"/>
              <w:jc w:val="center"/>
              <w:rPr>
                <w:rFonts w:hint="eastAsia" w:ascii="宋体"/>
                <w:color w:val="auto"/>
                <w:sz w:val="22"/>
                <w:szCs w:val="22"/>
              </w:rPr>
            </w:pPr>
          </w:p>
        </w:tc>
        <w:tc>
          <w:tcPr>
            <w:tcW w:w="1417" w:type="dxa"/>
            <w:noWrap w:val="0"/>
            <w:vAlign w:val="center"/>
          </w:tcPr>
          <w:p w14:paraId="210F94C8">
            <w:pPr>
              <w:pStyle w:val="32"/>
              <w:spacing w:line="360" w:lineRule="auto"/>
              <w:jc w:val="center"/>
              <w:rPr>
                <w:rFonts w:hint="eastAsia" w:ascii="宋体"/>
                <w:color w:val="auto"/>
                <w:sz w:val="22"/>
                <w:szCs w:val="22"/>
              </w:rPr>
            </w:pPr>
          </w:p>
        </w:tc>
        <w:tc>
          <w:tcPr>
            <w:tcW w:w="2666" w:type="dxa"/>
            <w:noWrap w:val="0"/>
            <w:vAlign w:val="top"/>
          </w:tcPr>
          <w:p w14:paraId="1464DCB7">
            <w:pPr>
              <w:pStyle w:val="32"/>
              <w:spacing w:line="360" w:lineRule="auto"/>
              <w:jc w:val="center"/>
              <w:rPr>
                <w:rFonts w:hint="eastAsia" w:ascii="宋体"/>
                <w:color w:val="auto"/>
                <w:sz w:val="22"/>
                <w:szCs w:val="22"/>
              </w:rPr>
            </w:pPr>
          </w:p>
        </w:tc>
      </w:tr>
    </w:tbl>
    <w:p w14:paraId="5D48FECE">
      <w:pPr>
        <w:spacing w:line="360" w:lineRule="auto"/>
        <w:rPr>
          <w:rFonts w:hint="eastAsia" w:ascii="仿宋" w:hAnsi="仿宋" w:eastAsia="仿宋" w:cs="仿宋"/>
          <w:sz w:val="22"/>
          <w:szCs w:val="22"/>
        </w:rPr>
      </w:pPr>
      <w:r>
        <w:rPr>
          <w:rFonts w:hint="eastAsia" w:ascii="仿宋" w:hAnsi="仿宋" w:eastAsia="仿宋" w:cs="仿宋"/>
          <w:sz w:val="22"/>
          <w:szCs w:val="22"/>
        </w:rPr>
        <w:t>注：1、业绩的认定标准及有效证明文件要求见招标文件《评审标准》。</w:t>
      </w:r>
    </w:p>
    <w:p w14:paraId="529B10A5">
      <w:pPr>
        <w:spacing w:line="360" w:lineRule="auto"/>
        <w:ind w:firstLine="440" w:firstLineChars="200"/>
        <w:rPr>
          <w:rFonts w:hint="eastAsia" w:ascii="仿宋" w:hAnsi="仿宋" w:eastAsia="仿宋" w:cs="仿宋"/>
          <w:sz w:val="22"/>
          <w:szCs w:val="22"/>
        </w:rPr>
      </w:pPr>
      <w:r>
        <w:rPr>
          <w:rFonts w:hint="eastAsia" w:ascii="仿宋" w:hAnsi="仿宋" w:eastAsia="仿宋" w:cs="仿宋"/>
          <w:sz w:val="22"/>
          <w:szCs w:val="22"/>
        </w:rPr>
        <w:t>2、投标人须随本表附有效证明材料，业绩证明材料须提供复印件并加盖投标人公章，须内容清晰。投标人须将提供的有效证明材料按本表形式进行编号并按编号顺序装订提交。未提供有效证明材料的项目业绩在评标时将不予认可。</w:t>
      </w:r>
    </w:p>
    <w:p w14:paraId="2C5B3409">
      <w:pPr>
        <w:pStyle w:val="6"/>
        <w:spacing w:line="282" w:lineRule="auto"/>
      </w:pPr>
    </w:p>
    <w:p w14:paraId="3AD84D9E">
      <w:pPr>
        <w:pStyle w:val="6"/>
        <w:spacing w:line="283" w:lineRule="auto"/>
      </w:pPr>
    </w:p>
    <w:p w14:paraId="0637BCD0">
      <w:pPr>
        <w:spacing w:before="72" w:line="222" w:lineRule="auto"/>
        <w:ind w:left="371"/>
        <w:rPr>
          <w:rFonts w:hint="eastAsia" w:ascii="仿宋" w:hAnsi="仿宋" w:eastAsia="仿宋" w:cs="仿宋"/>
          <w:sz w:val="22"/>
          <w:szCs w:val="22"/>
          <w:lang w:eastAsia="zh-CN"/>
        </w:rPr>
      </w:pPr>
      <w:r>
        <w:rPr>
          <w:rFonts w:ascii="仿宋" w:hAnsi="仿宋" w:eastAsia="仿宋" w:cs="仿宋"/>
          <w:spacing w:val="7"/>
          <w:sz w:val="22"/>
          <w:szCs w:val="22"/>
        </w:rPr>
        <w:t>投标人名称</w:t>
      </w:r>
      <w:r>
        <w:rPr>
          <w:rFonts w:ascii="仿宋" w:hAnsi="仿宋" w:eastAsia="仿宋" w:cs="仿宋"/>
          <w:spacing w:val="-7"/>
          <w:sz w:val="22"/>
          <w:szCs w:val="22"/>
        </w:rPr>
        <w:t>：</w:t>
      </w:r>
      <w:r>
        <w:rPr>
          <w:rFonts w:ascii="仿宋" w:hAnsi="仿宋" w:eastAsia="仿宋" w:cs="仿宋"/>
          <w:spacing w:val="-7"/>
          <w:sz w:val="22"/>
          <w:szCs w:val="22"/>
          <w:u w:val="single" w:color="auto"/>
        </w:rPr>
        <w:t>（</w:t>
      </w:r>
      <w:r>
        <w:rPr>
          <w:rFonts w:ascii="仿宋" w:hAnsi="仿宋" w:eastAsia="仿宋" w:cs="仿宋"/>
          <w:spacing w:val="7"/>
          <w:sz w:val="22"/>
          <w:szCs w:val="22"/>
          <w:u w:val="single" w:color="auto"/>
        </w:rPr>
        <w:t>盖公章）</w:t>
      </w:r>
    </w:p>
    <w:p w14:paraId="258DCF00">
      <w:pPr>
        <w:spacing w:before="204" w:line="223" w:lineRule="auto"/>
        <w:ind w:left="386"/>
        <w:rPr>
          <w:rFonts w:hint="eastAsia" w:ascii="仿宋" w:hAnsi="仿宋" w:eastAsia="仿宋" w:cs="仿宋"/>
          <w:sz w:val="22"/>
          <w:szCs w:val="22"/>
          <w:lang w:eastAsia="zh-CN"/>
        </w:rPr>
      </w:pPr>
      <w:r>
        <w:rPr>
          <w:rFonts w:ascii="仿宋" w:hAnsi="仿宋" w:eastAsia="仿宋" w:cs="仿宋"/>
          <w:spacing w:val="6"/>
          <w:sz w:val="22"/>
          <w:szCs w:val="22"/>
        </w:rPr>
        <w:t>法人代表或其授权人</w:t>
      </w:r>
      <w:r>
        <w:rPr>
          <w:rFonts w:ascii="仿宋" w:hAnsi="仿宋" w:eastAsia="仿宋" w:cs="仿宋"/>
          <w:spacing w:val="-10"/>
          <w:sz w:val="22"/>
          <w:szCs w:val="22"/>
        </w:rPr>
        <w:t>：</w:t>
      </w:r>
      <w:r>
        <w:rPr>
          <w:rFonts w:ascii="仿宋" w:hAnsi="仿宋" w:eastAsia="仿宋" w:cs="仿宋"/>
          <w:spacing w:val="-10"/>
          <w:sz w:val="22"/>
          <w:szCs w:val="22"/>
          <w:u w:val="single" w:color="auto"/>
        </w:rPr>
        <w:t>（</w:t>
      </w:r>
      <w:r>
        <w:rPr>
          <w:rFonts w:ascii="仿宋" w:hAnsi="仿宋" w:eastAsia="仿宋" w:cs="仿宋"/>
          <w:spacing w:val="6"/>
          <w:sz w:val="22"/>
          <w:szCs w:val="22"/>
          <w:u w:val="single" w:color="auto"/>
        </w:rPr>
        <w:t>签字或签章）</w:t>
      </w:r>
    </w:p>
    <w:p w14:paraId="4A619CA9">
      <w:pPr>
        <w:pStyle w:val="6"/>
        <w:spacing w:line="306" w:lineRule="auto"/>
      </w:pPr>
    </w:p>
    <w:p w14:paraId="539D3C44">
      <w:pPr>
        <w:spacing w:before="71" w:line="224" w:lineRule="auto"/>
        <w:ind w:left="426"/>
        <w:rPr>
          <w:rFonts w:hint="eastAsia" w:ascii="仿宋" w:hAnsi="仿宋" w:eastAsia="仿宋" w:cs="仿宋"/>
          <w:sz w:val="22"/>
          <w:szCs w:val="22"/>
          <w:lang w:eastAsia="zh-CN"/>
        </w:rPr>
      </w:pPr>
      <w:r>
        <w:rPr>
          <w:rFonts w:ascii="仿宋" w:hAnsi="仿宋" w:eastAsia="仿宋" w:cs="仿宋"/>
          <w:spacing w:val="6"/>
          <w:sz w:val="22"/>
          <w:szCs w:val="22"/>
        </w:rPr>
        <w:t>日期：</w:t>
      </w:r>
    </w:p>
    <w:p w14:paraId="72CC2841">
      <w:pPr>
        <w:spacing w:line="224" w:lineRule="auto"/>
        <w:rPr>
          <w:rFonts w:ascii="仿宋" w:hAnsi="仿宋" w:eastAsia="仿宋" w:cs="仿宋"/>
          <w:sz w:val="22"/>
          <w:szCs w:val="22"/>
        </w:rPr>
        <w:sectPr>
          <w:footerReference r:id="rId58" w:type="default"/>
          <w:pgSz w:w="11906" w:h="16839"/>
          <w:pgMar w:top="1229" w:right="1080" w:bottom="1044" w:left="1080" w:header="967" w:footer="875" w:gutter="0"/>
          <w:pgBorders>
            <w:top w:val="none" w:sz="0" w:space="0"/>
            <w:left w:val="none" w:sz="0" w:space="0"/>
            <w:bottom w:val="none" w:sz="0" w:space="0"/>
            <w:right w:val="none" w:sz="0" w:space="0"/>
          </w:pgBorders>
          <w:pgNumType w:fmt="decimal"/>
          <w:cols w:space="720" w:num="1"/>
        </w:sectPr>
      </w:pPr>
    </w:p>
    <w:p w14:paraId="6A13C1F0">
      <w:pPr>
        <w:pStyle w:val="6"/>
        <w:spacing w:line="257" w:lineRule="auto"/>
      </w:pPr>
      <w:r>
        <w:pict>
          <v:shape id="_x0000_s2089" o:spid="_x0000_s2089" style="position:absolute;left:0pt;margin-left:54pt;margin-top:62.4pt;height:1pt;width:487.3pt;mso-position-horizontal-relative:page;mso-position-vertical-relative:page;z-index:251710464;mso-width-relative:page;mso-height-relative:page;" fillcolor="#000000" filled="t" stroked="f" coordsize="9745,20" o:allowincell="f" path="m0,0l9745,0,9745,19,0,19,0,0xe">
            <v:path/>
            <v:fill on="t" focussize="0,0"/>
            <v:stroke on="f"/>
            <v:imagedata o:title=""/>
            <o:lock v:ext="edit"/>
          </v:shape>
        </w:pict>
      </w:r>
    </w:p>
    <w:p w14:paraId="2A5EAC68">
      <w:pPr>
        <w:pStyle w:val="6"/>
        <w:spacing w:line="257" w:lineRule="auto"/>
      </w:pPr>
    </w:p>
    <w:p w14:paraId="442F28E3">
      <w:pPr>
        <w:pStyle w:val="6"/>
        <w:spacing w:line="258" w:lineRule="auto"/>
      </w:pPr>
    </w:p>
    <w:p w14:paraId="1B467CE4">
      <w:pPr>
        <w:pStyle w:val="6"/>
        <w:spacing w:line="258" w:lineRule="auto"/>
      </w:pPr>
    </w:p>
    <w:p w14:paraId="761641FC">
      <w:pPr>
        <w:spacing w:before="78" w:line="222" w:lineRule="auto"/>
        <w:ind w:left="472"/>
        <w:outlineLvl w:val="0"/>
        <w:rPr>
          <w:rFonts w:ascii="仿宋" w:hAnsi="仿宋" w:eastAsia="仿宋" w:cs="仿宋"/>
          <w:sz w:val="24"/>
          <w:szCs w:val="24"/>
        </w:rPr>
      </w:pPr>
      <w:r>
        <w:rPr>
          <w:rFonts w:ascii="仿宋" w:hAnsi="仿宋" w:eastAsia="仿宋" w:cs="仿宋"/>
          <w:spacing w:val="4"/>
          <w:sz w:val="24"/>
          <w:szCs w:val="24"/>
          <w14:textOutline w14:w="4358" w14:cap="flat" w14:cmpd="sng">
            <w14:solidFill>
              <w14:srgbClr w14:val="000000"/>
            </w14:solidFill>
            <w14:prstDash w14:val="solid"/>
            <w14:miter w14:val="0"/>
          </w14:textOutline>
        </w:rPr>
        <w:t>附件9投标人企业类型声明函（统一格式）</w:t>
      </w:r>
    </w:p>
    <w:p w14:paraId="10B9FE6C">
      <w:pPr>
        <w:spacing w:before="143" w:line="222" w:lineRule="auto"/>
        <w:ind w:left="472"/>
        <w:outlineLvl w:val="0"/>
        <w:rPr>
          <w:rFonts w:ascii="仿宋" w:hAnsi="仿宋" w:eastAsia="仿宋" w:cs="仿宋"/>
          <w:sz w:val="24"/>
          <w:szCs w:val="24"/>
        </w:rPr>
      </w:pPr>
      <w:r>
        <w:rPr>
          <w:rFonts w:ascii="仿宋" w:hAnsi="仿宋" w:eastAsia="仿宋" w:cs="仿宋"/>
          <w:spacing w:val="-2"/>
          <w:sz w:val="24"/>
          <w:szCs w:val="24"/>
          <w14:textOutline w14:w="4358" w14:cap="flat" w14:cmpd="sng">
            <w14:solidFill>
              <w14:srgbClr w14:val="000000"/>
            </w14:solidFill>
            <w14:prstDash w14:val="solid"/>
            <w14:miter w14:val="0"/>
          </w14:textOutline>
        </w:rPr>
        <w:t>附件9-1</w:t>
      </w:r>
    </w:p>
    <w:p w14:paraId="6C31A6CF">
      <w:pPr>
        <w:pStyle w:val="6"/>
        <w:spacing w:line="425" w:lineRule="auto"/>
      </w:pPr>
    </w:p>
    <w:p w14:paraId="072D01B2">
      <w:pPr>
        <w:spacing w:before="71" w:line="231" w:lineRule="auto"/>
        <w:ind w:left="3270"/>
        <w:rPr>
          <w:rFonts w:ascii="仿宋" w:hAnsi="仿宋" w:eastAsia="仿宋" w:cs="仿宋"/>
          <w:sz w:val="22"/>
          <w:szCs w:val="22"/>
        </w:rPr>
      </w:pPr>
      <w:r>
        <w:rPr>
          <w:rFonts w:ascii="仿宋" w:hAnsi="仿宋" w:eastAsia="仿宋" w:cs="仿宋"/>
          <w:spacing w:val="6"/>
          <w:sz w:val="22"/>
          <w:szCs w:val="22"/>
          <w14:textOutline w14:w="4177" w14:cap="flat" w14:cmpd="sng">
            <w14:solidFill>
              <w14:srgbClr w14:val="000000"/>
            </w14:solidFill>
            <w14:prstDash w14:val="solid"/>
            <w14:miter w14:val="0"/>
          </w14:textOutline>
        </w:rPr>
        <w:t>中小企业声明函(服务)</w:t>
      </w:r>
    </w:p>
    <w:p w14:paraId="5328E372">
      <w:pPr>
        <w:pStyle w:val="6"/>
        <w:spacing w:line="270" w:lineRule="auto"/>
      </w:pPr>
    </w:p>
    <w:p w14:paraId="3A5072D3">
      <w:pPr>
        <w:pStyle w:val="6"/>
        <w:spacing w:line="270" w:lineRule="auto"/>
      </w:pPr>
    </w:p>
    <w:p w14:paraId="601566F1">
      <w:pPr>
        <w:pStyle w:val="6"/>
        <w:spacing w:line="270" w:lineRule="auto"/>
      </w:pPr>
    </w:p>
    <w:p w14:paraId="7075C388">
      <w:pPr>
        <w:spacing w:before="78" w:line="320" w:lineRule="auto"/>
        <w:ind w:left="15" w:right="194" w:firstLine="630"/>
        <w:jc w:val="both"/>
        <w:rPr>
          <w:rFonts w:ascii="仿宋" w:hAnsi="仿宋" w:eastAsia="仿宋" w:cs="仿宋"/>
          <w:sz w:val="24"/>
          <w:szCs w:val="24"/>
        </w:rPr>
      </w:pPr>
      <w:r>
        <w:rPr>
          <w:rFonts w:ascii="仿宋" w:hAnsi="仿宋" w:eastAsia="仿宋" w:cs="仿宋"/>
          <w:spacing w:val="-10"/>
          <w:sz w:val="24"/>
          <w:szCs w:val="24"/>
        </w:rPr>
        <w:t>本公司郑重声明，根据《政府采购促进中小企业发展管理办法》</w:t>
      </w:r>
      <w:r>
        <w:rPr>
          <w:rFonts w:ascii="仿宋" w:hAnsi="仿宋" w:eastAsia="仿宋" w:cs="仿宋"/>
          <w:spacing w:val="-11"/>
          <w:sz w:val="24"/>
          <w:szCs w:val="24"/>
        </w:rPr>
        <w:t>财库〔（2020)46号〕的</w:t>
      </w:r>
      <w:r>
        <w:rPr>
          <w:rFonts w:ascii="仿宋" w:hAnsi="仿宋" w:eastAsia="仿宋" w:cs="仿宋"/>
          <w:spacing w:val="-8"/>
          <w:sz w:val="24"/>
          <w:szCs w:val="24"/>
        </w:rPr>
        <w:t>规定，本公司参加</w:t>
      </w:r>
      <w:r>
        <w:rPr>
          <w:rFonts w:ascii="仿宋" w:hAnsi="仿宋" w:eastAsia="仿宋" w:cs="仿宋"/>
          <w:spacing w:val="-8"/>
          <w:sz w:val="24"/>
          <w:szCs w:val="24"/>
          <w:u w:val="single" w:color="auto"/>
        </w:rPr>
        <w:t>(单位名称)</w:t>
      </w:r>
      <w:r>
        <w:rPr>
          <w:rFonts w:ascii="仿宋" w:hAnsi="仿宋" w:eastAsia="仿宋" w:cs="仿宋"/>
          <w:spacing w:val="-8"/>
          <w:sz w:val="24"/>
          <w:szCs w:val="24"/>
        </w:rPr>
        <w:t>的</w:t>
      </w:r>
      <w:r>
        <w:rPr>
          <w:rFonts w:ascii="仿宋" w:hAnsi="仿宋" w:eastAsia="仿宋" w:cs="仿宋"/>
          <w:spacing w:val="-8"/>
          <w:sz w:val="24"/>
          <w:szCs w:val="24"/>
          <w:u w:val="single" w:color="auto"/>
        </w:rPr>
        <w:t>(项目名称)</w:t>
      </w:r>
      <w:r>
        <w:rPr>
          <w:rFonts w:ascii="仿宋" w:hAnsi="仿宋" w:eastAsia="仿宋" w:cs="仿宋"/>
          <w:spacing w:val="-8"/>
          <w:sz w:val="24"/>
          <w:szCs w:val="24"/>
        </w:rPr>
        <w:t>采购活动，服务全</w:t>
      </w:r>
      <w:r>
        <w:rPr>
          <w:rFonts w:ascii="仿宋" w:hAnsi="仿宋" w:eastAsia="仿宋" w:cs="仿宋"/>
          <w:spacing w:val="-9"/>
          <w:sz w:val="24"/>
          <w:szCs w:val="24"/>
        </w:rPr>
        <w:t>部由符合政策要求的中小企</w:t>
      </w:r>
    </w:p>
    <w:p w14:paraId="58939FD8">
      <w:pPr>
        <w:spacing w:line="221" w:lineRule="auto"/>
        <w:ind w:left="15"/>
        <w:rPr>
          <w:rFonts w:ascii="仿宋" w:hAnsi="仿宋" w:eastAsia="仿宋" w:cs="仿宋"/>
          <w:sz w:val="24"/>
          <w:szCs w:val="24"/>
        </w:rPr>
      </w:pPr>
      <w:r>
        <w:rPr>
          <w:rFonts w:ascii="仿宋" w:hAnsi="仿宋" w:eastAsia="仿宋" w:cs="仿宋"/>
          <w:spacing w:val="-7"/>
          <w:sz w:val="24"/>
          <w:szCs w:val="24"/>
        </w:rPr>
        <w:t>业承接)。相关企业(含联合体中的中小企业、签订分包意向协议的中小企业)的</w:t>
      </w:r>
      <w:r>
        <w:rPr>
          <w:rFonts w:ascii="仿宋" w:hAnsi="仿宋" w:eastAsia="仿宋" w:cs="仿宋"/>
          <w:spacing w:val="-8"/>
          <w:sz w:val="24"/>
          <w:szCs w:val="24"/>
        </w:rPr>
        <w:t>具体情况如：</w:t>
      </w:r>
    </w:p>
    <w:p w14:paraId="654D30A1">
      <w:pPr>
        <w:pStyle w:val="6"/>
        <w:spacing w:line="259" w:lineRule="auto"/>
      </w:pPr>
    </w:p>
    <w:p w14:paraId="1E12942D">
      <w:pPr>
        <w:numPr>
          <w:ilvl w:val="0"/>
          <w:numId w:val="7"/>
        </w:numPr>
        <w:spacing w:before="79" w:line="319" w:lineRule="auto"/>
        <w:ind w:left="1551" w:leftChars="349" w:hanging="818" w:hangingChars="379"/>
        <w:jc w:val="both"/>
        <w:rPr>
          <w:rFonts w:hint="eastAsia" w:ascii="仿宋" w:hAnsi="仿宋" w:eastAsia="仿宋" w:cs="仿宋"/>
          <w:spacing w:val="-10"/>
          <w:sz w:val="24"/>
          <w:szCs w:val="24"/>
          <w:lang w:val="en-US" w:eastAsia="zh-CN"/>
        </w:rPr>
      </w:pPr>
      <w:r>
        <w:rPr>
          <w:rFonts w:ascii="仿宋" w:hAnsi="仿宋" w:eastAsia="仿宋" w:cs="仿宋"/>
          <w:spacing w:val="-12"/>
          <w:sz w:val="24"/>
          <w:szCs w:val="24"/>
          <w:u w:val="single" w:color="auto"/>
        </w:rPr>
        <w:t>(标的名称)</w:t>
      </w:r>
      <w:r>
        <w:rPr>
          <w:rFonts w:ascii="仿宋" w:hAnsi="仿宋" w:eastAsia="仿宋" w:cs="仿宋"/>
          <w:spacing w:val="-12"/>
          <w:sz w:val="24"/>
          <w:szCs w:val="24"/>
        </w:rPr>
        <w:t>,属于</w:t>
      </w:r>
      <w:r>
        <w:rPr>
          <w:rFonts w:ascii="仿宋" w:hAnsi="仿宋" w:eastAsia="仿宋" w:cs="仿宋"/>
          <w:spacing w:val="-12"/>
          <w:sz w:val="24"/>
          <w:szCs w:val="24"/>
          <w:u w:val="single" w:color="auto"/>
        </w:rPr>
        <w:t>(采购文件中明</w:t>
      </w:r>
      <w:r>
        <w:rPr>
          <w:rFonts w:ascii="仿宋" w:hAnsi="仿宋" w:eastAsia="仿宋" w:cs="仿宋"/>
          <w:spacing w:val="-13"/>
          <w:sz w:val="24"/>
          <w:szCs w:val="24"/>
          <w:u w:val="single" w:color="auto"/>
        </w:rPr>
        <w:t>确的所属行业)</w:t>
      </w:r>
      <w:r>
        <w:rPr>
          <w:rFonts w:ascii="仿宋" w:hAnsi="仿宋" w:eastAsia="仿宋" w:cs="仿宋"/>
          <w:spacing w:val="-13"/>
          <w:sz w:val="24"/>
          <w:szCs w:val="24"/>
        </w:rPr>
        <w:t>承建(承接)企业为</w:t>
      </w:r>
      <w:r>
        <w:rPr>
          <w:rFonts w:ascii="仿宋" w:hAnsi="仿宋" w:eastAsia="仿宋" w:cs="仿宋"/>
          <w:spacing w:val="-13"/>
          <w:sz w:val="24"/>
          <w:szCs w:val="24"/>
          <w:u w:val="single" w:color="auto"/>
        </w:rPr>
        <w:t>(企业名称)</w:t>
      </w:r>
      <w:r>
        <w:rPr>
          <w:rFonts w:ascii="仿宋" w:hAnsi="仿宋" w:eastAsia="仿宋" w:cs="仿宋"/>
          <w:spacing w:val="-13"/>
          <w:sz w:val="24"/>
          <w:szCs w:val="24"/>
        </w:rPr>
        <w:t>,</w:t>
      </w:r>
      <w:r>
        <w:rPr>
          <w:rFonts w:ascii="仿宋" w:hAnsi="仿宋" w:eastAsia="仿宋" w:cs="仿宋"/>
          <w:spacing w:val="-10"/>
          <w:sz w:val="24"/>
          <w:szCs w:val="24"/>
        </w:rPr>
        <w:t>从业人员</w:t>
      </w:r>
      <w:r>
        <w:rPr>
          <w:rFonts w:hint="eastAsia" w:ascii="仿宋" w:hAnsi="仿宋" w:eastAsia="仿宋" w:cs="仿宋"/>
          <w:spacing w:val="-10"/>
          <w:sz w:val="24"/>
          <w:szCs w:val="24"/>
          <w:lang w:val="en-US" w:eastAsia="zh-CN"/>
        </w:rPr>
        <w:t xml:space="preserve"> </w:t>
      </w:r>
    </w:p>
    <w:p w14:paraId="6926D619">
      <w:pPr>
        <w:numPr>
          <w:ilvl w:val="0"/>
          <w:numId w:val="0"/>
        </w:numPr>
        <w:spacing w:before="79" w:line="319" w:lineRule="auto"/>
        <w:ind w:leftChars="-30" w:firstLine="220" w:firstLineChars="100"/>
        <w:jc w:val="both"/>
        <w:rPr>
          <w:rFonts w:ascii="仿宋" w:hAnsi="仿宋" w:eastAsia="仿宋" w:cs="仿宋"/>
          <w:sz w:val="24"/>
          <w:szCs w:val="24"/>
        </w:rPr>
      </w:pPr>
      <w:r>
        <w:rPr>
          <w:rFonts w:ascii="仿宋" w:hAnsi="仿宋" w:eastAsia="仿宋" w:cs="仿宋"/>
          <w:spacing w:val="-10"/>
          <w:sz w:val="24"/>
          <w:szCs w:val="24"/>
        </w:rPr>
        <w:t>人，营业收入为</w:t>
      </w:r>
      <w:r>
        <w:rPr>
          <w:rFonts w:hint="eastAsia" w:ascii="仿宋" w:hAnsi="仿宋" w:eastAsia="仿宋" w:cs="仿宋"/>
          <w:spacing w:val="-10"/>
          <w:sz w:val="24"/>
          <w:szCs w:val="24"/>
          <w:lang w:val="en-US" w:eastAsia="zh-CN"/>
        </w:rPr>
        <w:t xml:space="preserve">    </w:t>
      </w:r>
      <w:r>
        <w:rPr>
          <w:rFonts w:ascii="仿宋" w:hAnsi="仿宋" w:eastAsia="仿宋" w:cs="仿宋"/>
          <w:spacing w:val="-10"/>
          <w:sz w:val="24"/>
          <w:szCs w:val="24"/>
        </w:rPr>
        <w:t>万元，资产总额为</w:t>
      </w:r>
      <w:r>
        <w:rPr>
          <w:rFonts w:hint="eastAsia" w:ascii="仿宋" w:hAnsi="仿宋" w:eastAsia="仿宋" w:cs="仿宋"/>
          <w:spacing w:val="-10"/>
          <w:sz w:val="24"/>
          <w:szCs w:val="24"/>
          <w:lang w:val="en-US" w:eastAsia="zh-CN"/>
        </w:rPr>
        <w:t xml:space="preserve">  </w:t>
      </w:r>
      <w:r>
        <w:rPr>
          <w:rFonts w:ascii="仿宋" w:hAnsi="仿宋" w:eastAsia="仿宋" w:cs="仿宋"/>
          <w:spacing w:val="-10"/>
          <w:sz w:val="24"/>
          <w:szCs w:val="24"/>
        </w:rPr>
        <w:t>万</w:t>
      </w:r>
      <w:r>
        <w:rPr>
          <w:rFonts w:ascii="仿宋" w:hAnsi="仿宋" w:eastAsia="仿宋" w:cs="仿宋"/>
          <w:spacing w:val="-11"/>
          <w:sz w:val="24"/>
          <w:szCs w:val="24"/>
        </w:rPr>
        <w:t>元,属于</w:t>
      </w:r>
      <w:r>
        <w:rPr>
          <w:rFonts w:ascii="仿宋" w:hAnsi="仿宋" w:eastAsia="仿宋" w:cs="仿宋"/>
          <w:spacing w:val="-11"/>
          <w:sz w:val="24"/>
          <w:szCs w:val="24"/>
          <w:u w:val="single" w:color="auto"/>
        </w:rPr>
        <w:t>(中型企业、小型企业、</w:t>
      </w:r>
      <w:r>
        <w:rPr>
          <w:rFonts w:ascii="仿宋" w:hAnsi="仿宋" w:eastAsia="仿宋" w:cs="仿宋"/>
          <w:spacing w:val="-10"/>
          <w:sz w:val="24"/>
          <w:szCs w:val="24"/>
          <w:u w:val="single" w:color="auto"/>
        </w:rPr>
        <w:t>微型企业)</w:t>
      </w:r>
    </w:p>
    <w:p w14:paraId="0C2A06CA">
      <w:pPr>
        <w:pStyle w:val="6"/>
        <w:spacing w:line="252" w:lineRule="auto"/>
      </w:pPr>
    </w:p>
    <w:p w14:paraId="54EA296C">
      <w:pPr>
        <w:pStyle w:val="6"/>
        <w:spacing w:line="252" w:lineRule="auto"/>
      </w:pPr>
    </w:p>
    <w:p w14:paraId="73B4CCF9">
      <w:pPr>
        <w:numPr>
          <w:ilvl w:val="0"/>
          <w:numId w:val="7"/>
        </w:numPr>
        <w:spacing w:before="79" w:line="319" w:lineRule="auto"/>
        <w:ind w:left="1551" w:leftChars="349" w:hanging="818" w:hangingChars="379"/>
        <w:jc w:val="both"/>
        <w:rPr>
          <w:rFonts w:hint="eastAsia" w:ascii="仿宋" w:hAnsi="仿宋" w:eastAsia="仿宋" w:cs="仿宋"/>
          <w:spacing w:val="-10"/>
          <w:sz w:val="24"/>
          <w:szCs w:val="24"/>
          <w:lang w:val="en-US" w:eastAsia="zh-CN"/>
        </w:rPr>
      </w:pPr>
      <w:r>
        <w:rPr>
          <w:rFonts w:ascii="仿宋" w:hAnsi="仿宋" w:eastAsia="仿宋" w:cs="仿宋"/>
          <w:spacing w:val="-12"/>
          <w:sz w:val="24"/>
          <w:szCs w:val="24"/>
          <w:u w:val="single" w:color="auto"/>
        </w:rPr>
        <w:t>(标的名称)</w:t>
      </w:r>
      <w:r>
        <w:rPr>
          <w:rFonts w:ascii="仿宋" w:hAnsi="仿宋" w:eastAsia="仿宋" w:cs="仿宋"/>
          <w:spacing w:val="-12"/>
          <w:sz w:val="24"/>
          <w:szCs w:val="24"/>
        </w:rPr>
        <w:t>,属于</w:t>
      </w:r>
      <w:r>
        <w:rPr>
          <w:rFonts w:ascii="仿宋" w:hAnsi="仿宋" w:eastAsia="仿宋" w:cs="仿宋"/>
          <w:spacing w:val="-12"/>
          <w:sz w:val="24"/>
          <w:szCs w:val="24"/>
          <w:u w:val="single" w:color="auto"/>
        </w:rPr>
        <w:t>(采购文件中明</w:t>
      </w:r>
      <w:r>
        <w:rPr>
          <w:rFonts w:ascii="仿宋" w:hAnsi="仿宋" w:eastAsia="仿宋" w:cs="仿宋"/>
          <w:spacing w:val="-13"/>
          <w:sz w:val="24"/>
          <w:szCs w:val="24"/>
          <w:u w:val="single" w:color="auto"/>
        </w:rPr>
        <w:t>确的所属行业)</w:t>
      </w:r>
      <w:r>
        <w:rPr>
          <w:rFonts w:ascii="仿宋" w:hAnsi="仿宋" w:eastAsia="仿宋" w:cs="仿宋"/>
          <w:spacing w:val="-13"/>
          <w:sz w:val="24"/>
          <w:szCs w:val="24"/>
        </w:rPr>
        <w:t>承建(承接)企业为</w:t>
      </w:r>
      <w:r>
        <w:rPr>
          <w:rFonts w:ascii="仿宋" w:hAnsi="仿宋" w:eastAsia="仿宋" w:cs="仿宋"/>
          <w:spacing w:val="-13"/>
          <w:sz w:val="24"/>
          <w:szCs w:val="24"/>
          <w:u w:val="single" w:color="auto"/>
        </w:rPr>
        <w:t>(企业名称)</w:t>
      </w:r>
      <w:r>
        <w:rPr>
          <w:rFonts w:ascii="仿宋" w:hAnsi="仿宋" w:eastAsia="仿宋" w:cs="仿宋"/>
          <w:spacing w:val="-13"/>
          <w:sz w:val="24"/>
          <w:szCs w:val="24"/>
        </w:rPr>
        <w:t>,</w:t>
      </w:r>
      <w:r>
        <w:rPr>
          <w:rFonts w:ascii="仿宋" w:hAnsi="仿宋" w:eastAsia="仿宋" w:cs="仿宋"/>
          <w:spacing w:val="-10"/>
          <w:sz w:val="24"/>
          <w:szCs w:val="24"/>
        </w:rPr>
        <w:t>从业人员</w:t>
      </w:r>
      <w:r>
        <w:rPr>
          <w:rFonts w:hint="eastAsia" w:ascii="仿宋" w:hAnsi="仿宋" w:eastAsia="仿宋" w:cs="仿宋"/>
          <w:spacing w:val="-10"/>
          <w:sz w:val="24"/>
          <w:szCs w:val="24"/>
          <w:lang w:val="en-US" w:eastAsia="zh-CN"/>
        </w:rPr>
        <w:t xml:space="preserve"> </w:t>
      </w:r>
    </w:p>
    <w:p w14:paraId="1B1DA1C9">
      <w:pPr>
        <w:numPr>
          <w:ilvl w:val="0"/>
          <w:numId w:val="0"/>
        </w:numPr>
        <w:spacing w:before="79" w:line="319" w:lineRule="auto"/>
        <w:ind w:leftChars="-30" w:firstLine="220" w:firstLineChars="100"/>
        <w:jc w:val="both"/>
        <w:rPr>
          <w:rFonts w:ascii="仿宋" w:hAnsi="仿宋" w:eastAsia="仿宋" w:cs="仿宋"/>
          <w:sz w:val="24"/>
          <w:szCs w:val="24"/>
        </w:rPr>
      </w:pPr>
      <w:r>
        <w:rPr>
          <w:rFonts w:ascii="仿宋" w:hAnsi="仿宋" w:eastAsia="仿宋" w:cs="仿宋"/>
          <w:spacing w:val="-10"/>
          <w:sz w:val="24"/>
          <w:szCs w:val="24"/>
        </w:rPr>
        <w:t>人，营业收入为</w:t>
      </w:r>
      <w:r>
        <w:rPr>
          <w:rFonts w:hint="eastAsia" w:ascii="仿宋" w:hAnsi="仿宋" w:eastAsia="仿宋" w:cs="仿宋"/>
          <w:spacing w:val="-10"/>
          <w:sz w:val="24"/>
          <w:szCs w:val="24"/>
          <w:lang w:val="en-US" w:eastAsia="zh-CN"/>
        </w:rPr>
        <w:t xml:space="preserve">    </w:t>
      </w:r>
      <w:r>
        <w:rPr>
          <w:rFonts w:ascii="仿宋" w:hAnsi="仿宋" w:eastAsia="仿宋" w:cs="仿宋"/>
          <w:spacing w:val="-10"/>
          <w:sz w:val="24"/>
          <w:szCs w:val="24"/>
        </w:rPr>
        <w:t>万元，资产总额为</w:t>
      </w:r>
      <w:r>
        <w:rPr>
          <w:rFonts w:hint="eastAsia" w:ascii="仿宋" w:hAnsi="仿宋" w:eastAsia="仿宋" w:cs="仿宋"/>
          <w:spacing w:val="-10"/>
          <w:sz w:val="24"/>
          <w:szCs w:val="24"/>
          <w:lang w:val="en-US" w:eastAsia="zh-CN"/>
        </w:rPr>
        <w:t xml:space="preserve">  </w:t>
      </w:r>
      <w:r>
        <w:rPr>
          <w:rFonts w:ascii="仿宋" w:hAnsi="仿宋" w:eastAsia="仿宋" w:cs="仿宋"/>
          <w:spacing w:val="-10"/>
          <w:sz w:val="24"/>
          <w:szCs w:val="24"/>
        </w:rPr>
        <w:t>万</w:t>
      </w:r>
      <w:r>
        <w:rPr>
          <w:rFonts w:ascii="仿宋" w:hAnsi="仿宋" w:eastAsia="仿宋" w:cs="仿宋"/>
          <w:spacing w:val="-11"/>
          <w:sz w:val="24"/>
          <w:szCs w:val="24"/>
        </w:rPr>
        <w:t>元,属于</w:t>
      </w:r>
      <w:r>
        <w:rPr>
          <w:rFonts w:ascii="仿宋" w:hAnsi="仿宋" w:eastAsia="仿宋" w:cs="仿宋"/>
          <w:spacing w:val="-11"/>
          <w:sz w:val="24"/>
          <w:szCs w:val="24"/>
          <w:u w:val="single" w:color="auto"/>
        </w:rPr>
        <w:t>(中型企业、小型企业、</w:t>
      </w:r>
      <w:r>
        <w:rPr>
          <w:rFonts w:ascii="仿宋" w:hAnsi="仿宋" w:eastAsia="仿宋" w:cs="仿宋"/>
          <w:spacing w:val="-10"/>
          <w:sz w:val="24"/>
          <w:szCs w:val="24"/>
          <w:u w:val="single" w:color="auto"/>
        </w:rPr>
        <w:t>微型企业)</w:t>
      </w:r>
    </w:p>
    <w:p w14:paraId="25C63E7F">
      <w:pPr>
        <w:spacing w:before="78" w:line="264" w:lineRule="auto"/>
        <w:ind w:left="29" w:right="196" w:firstLine="663"/>
        <w:rPr>
          <w:rFonts w:hint="default" w:ascii="仿宋" w:hAnsi="仿宋" w:eastAsia="仿宋" w:cs="仿宋"/>
          <w:spacing w:val="9"/>
          <w:sz w:val="24"/>
          <w:szCs w:val="24"/>
          <w:lang w:val="en-US" w:eastAsia="zh-CN"/>
        </w:rPr>
      </w:pPr>
      <w:r>
        <w:rPr>
          <w:rFonts w:hint="eastAsia" w:ascii="仿宋" w:hAnsi="仿宋" w:eastAsia="仿宋" w:cs="仿宋"/>
          <w:spacing w:val="9"/>
          <w:sz w:val="24"/>
          <w:szCs w:val="24"/>
          <w:lang w:val="en-US" w:eastAsia="zh-CN"/>
        </w:rPr>
        <w:t>...</w:t>
      </w:r>
    </w:p>
    <w:p w14:paraId="354E8494">
      <w:pPr>
        <w:spacing w:before="78" w:line="264" w:lineRule="auto"/>
        <w:ind w:left="29" w:right="196" w:firstLine="663"/>
        <w:rPr>
          <w:rFonts w:ascii="仿宋" w:hAnsi="仿宋" w:eastAsia="仿宋" w:cs="仿宋"/>
          <w:sz w:val="24"/>
          <w:szCs w:val="24"/>
        </w:rPr>
      </w:pPr>
      <w:r>
        <w:rPr>
          <w:rFonts w:ascii="仿宋" w:hAnsi="仿宋" w:eastAsia="仿宋" w:cs="仿宋"/>
          <w:spacing w:val="9"/>
          <w:sz w:val="24"/>
          <w:szCs w:val="24"/>
        </w:rPr>
        <w:t>以上企业，不属于大企业的分支机构，不存在控股股东</w:t>
      </w:r>
      <w:r>
        <w:rPr>
          <w:rFonts w:ascii="仿宋" w:hAnsi="仿宋" w:eastAsia="仿宋" w:cs="仿宋"/>
          <w:spacing w:val="8"/>
          <w:sz w:val="24"/>
          <w:szCs w:val="24"/>
        </w:rPr>
        <w:t>为大企业的情形，也不</w:t>
      </w:r>
      <w:r>
        <w:rPr>
          <w:rFonts w:ascii="仿宋" w:hAnsi="仿宋" w:eastAsia="仿宋" w:cs="仿宋"/>
          <w:spacing w:val="15"/>
          <w:sz w:val="24"/>
          <w:szCs w:val="24"/>
        </w:rPr>
        <w:t>存在与大企业的负责人为同一人的情形。</w:t>
      </w:r>
    </w:p>
    <w:p w14:paraId="275768E0">
      <w:pPr>
        <w:pStyle w:val="6"/>
        <w:spacing w:line="321" w:lineRule="auto"/>
      </w:pPr>
    </w:p>
    <w:p w14:paraId="50A9FF10">
      <w:pPr>
        <w:spacing w:before="79" w:line="220" w:lineRule="auto"/>
        <w:ind w:left="645"/>
        <w:rPr>
          <w:rFonts w:ascii="仿宋" w:hAnsi="仿宋" w:eastAsia="仿宋" w:cs="仿宋"/>
          <w:sz w:val="24"/>
          <w:szCs w:val="24"/>
        </w:rPr>
      </w:pPr>
      <w:r>
        <w:rPr>
          <w:rFonts w:ascii="仿宋" w:hAnsi="仿宋" w:eastAsia="仿宋" w:cs="仿宋"/>
          <w:spacing w:val="13"/>
          <w:sz w:val="24"/>
          <w:szCs w:val="24"/>
        </w:rPr>
        <w:t>本企业对上述声明内容的真实性负责。如有虚假，将依法</w:t>
      </w:r>
      <w:r>
        <w:rPr>
          <w:rFonts w:ascii="仿宋" w:hAnsi="仿宋" w:eastAsia="仿宋" w:cs="仿宋"/>
          <w:spacing w:val="12"/>
          <w:sz w:val="24"/>
          <w:szCs w:val="24"/>
        </w:rPr>
        <w:t>承担相应责任。</w:t>
      </w:r>
    </w:p>
    <w:p w14:paraId="0B70E599">
      <w:pPr>
        <w:pStyle w:val="6"/>
        <w:spacing w:line="252" w:lineRule="auto"/>
      </w:pPr>
    </w:p>
    <w:p w14:paraId="1CDA90B8">
      <w:pPr>
        <w:pStyle w:val="6"/>
        <w:spacing w:line="252" w:lineRule="auto"/>
      </w:pPr>
    </w:p>
    <w:p w14:paraId="0935E7ED">
      <w:pPr>
        <w:pStyle w:val="6"/>
        <w:spacing w:line="252" w:lineRule="auto"/>
      </w:pPr>
    </w:p>
    <w:p w14:paraId="10322395">
      <w:pPr>
        <w:pStyle w:val="6"/>
        <w:spacing w:line="253" w:lineRule="auto"/>
      </w:pPr>
    </w:p>
    <w:p w14:paraId="6F55F322">
      <w:pPr>
        <w:spacing w:before="78" w:line="552" w:lineRule="exact"/>
        <w:ind w:left="5056"/>
        <w:rPr>
          <w:rFonts w:ascii="仿宋" w:hAnsi="仿宋" w:eastAsia="仿宋" w:cs="仿宋"/>
          <w:sz w:val="24"/>
          <w:szCs w:val="24"/>
        </w:rPr>
      </w:pPr>
      <w:r>
        <w:rPr>
          <w:rFonts w:ascii="仿宋" w:hAnsi="仿宋" w:eastAsia="仿宋" w:cs="仿宋"/>
          <w:spacing w:val="-17"/>
          <w:position w:val="23"/>
          <w:sz w:val="24"/>
          <w:szCs w:val="24"/>
        </w:rPr>
        <w:t>企业名称(盖章)：</w:t>
      </w:r>
    </w:p>
    <w:p w14:paraId="62625AEF">
      <w:pPr>
        <w:spacing w:line="223" w:lineRule="auto"/>
        <w:ind w:left="5106"/>
        <w:rPr>
          <w:rFonts w:ascii="仿宋" w:hAnsi="仿宋" w:eastAsia="仿宋" w:cs="仿宋"/>
          <w:sz w:val="24"/>
          <w:szCs w:val="24"/>
        </w:rPr>
      </w:pPr>
      <w:r>
        <w:rPr>
          <w:rFonts w:ascii="仿宋" w:hAnsi="仿宋" w:eastAsia="仿宋" w:cs="仿宋"/>
          <w:spacing w:val="-29"/>
          <w:sz w:val="24"/>
          <w:szCs w:val="24"/>
        </w:rPr>
        <w:t>日期：</w:t>
      </w:r>
    </w:p>
    <w:p w14:paraId="3C923291">
      <w:pPr>
        <w:spacing w:line="223" w:lineRule="auto"/>
        <w:rPr>
          <w:rFonts w:ascii="仿宋" w:hAnsi="仿宋" w:eastAsia="仿宋" w:cs="仿宋"/>
          <w:sz w:val="24"/>
          <w:szCs w:val="24"/>
        </w:rPr>
        <w:sectPr>
          <w:headerReference r:id="rId59" w:type="default"/>
          <w:footerReference r:id="rId60" w:type="default"/>
          <w:pgSz w:w="11906" w:h="16839"/>
          <w:pgMar w:top="1229" w:right="1070" w:bottom="1046" w:left="1080" w:header="967" w:footer="877" w:gutter="0"/>
          <w:pgBorders>
            <w:top w:val="none" w:sz="0" w:space="0"/>
            <w:left w:val="none" w:sz="0" w:space="0"/>
            <w:bottom w:val="none" w:sz="0" w:space="0"/>
            <w:right w:val="none" w:sz="0" w:space="0"/>
          </w:pgBorders>
          <w:pgNumType w:fmt="decimal"/>
          <w:cols w:space="720" w:num="1"/>
        </w:sectPr>
      </w:pPr>
    </w:p>
    <w:p w14:paraId="07B0B098">
      <w:pPr>
        <w:pStyle w:val="6"/>
        <w:spacing w:line="257" w:lineRule="auto"/>
      </w:pPr>
      <w:r>
        <w:pict>
          <v:shape id="_x0000_s2090" o:spid="_x0000_s2090" style="position:absolute;left:0pt;margin-left:54pt;margin-top:62.4pt;height:1pt;width:487.3pt;mso-position-horizontal-relative:page;mso-position-vertical-relative:page;z-index:251711488;mso-width-relative:page;mso-height-relative:page;" fillcolor="#000000" filled="t" stroked="f" coordsize="9745,20" o:allowincell="f" path="m0,0l9745,0,9745,19,0,19,0,0xe">
            <v:path/>
            <v:fill on="t" focussize="0,0"/>
            <v:stroke on="f"/>
            <v:imagedata o:title=""/>
            <o:lock v:ext="edit"/>
          </v:shape>
        </w:pict>
      </w:r>
    </w:p>
    <w:p w14:paraId="3F80E3A0">
      <w:pPr>
        <w:spacing w:before="78" w:line="220" w:lineRule="auto"/>
        <w:ind w:left="9"/>
        <w:outlineLvl w:val="1"/>
        <w:rPr>
          <w:rFonts w:ascii="仿宋" w:hAnsi="仿宋" w:eastAsia="仿宋" w:cs="仿宋"/>
          <w:sz w:val="24"/>
          <w:szCs w:val="24"/>
        </w:rPr>
      </w:pPr>
      <w:r>
        <w:rPr>
          <w:rFonts w:ascii="仿宋" w:hAnsi="仿宋" w:eastAsia="仿宋" w:cs="仿宋"/>
          <w:spacing w:val="7"/>
          <w:sz w:val="24"/>
          <w:szCs w:val="24"/>
          <w14:textOutline w14:w="4358" w14:cap="flat" w14:cmpd="sng">
            <w14:solidFill>
              <w14:srgbClr w14:val="000000"/>
            </w14:solidFill>
            <w14:prstDash w14:val="solid"/>
            <w14:miter w14:val="0"/>
          </w14:textOutline>
        </w:rPr>
        <w:t>9-2</w:t>
      </w:r>
      <w:r>
        <w:rPr>
          <w:rFonts w:hint="eastAsia" w:ascii="仿宋" w:hAnsi="仿宋" w:eastAsia="仿宋" w:cs="仿宋"/>
          <w:spacing w:val="7"/>
          <w:sz w:val="24"/>
          <w:szCs w:val="24"/>
          <w14:textOutline w14:w="4358" w14:cap="flat" w14:cmpd="sng">
            <w14:solidFill>
              <w14:srgbClr w14:val="000000"/>
            </w14:solidFill>
            <w14:prstDash w14:val="solid"/>
            <w14:miter w14:val="0"/>
          </w14:textOutline>
        </w:rPr>
        <w:t>监狱企业声明函</w:t>
      </w:r>
      <w:r>
        <w:rPr>
          <w:rFonts w:hint="eastAsia" w:ascii="仿宋" w:hAnsi="仿宋" w:eastAsia="仿宋" w:cs="仿宋"/>
          <w:spacing w:val="7"/>
          <w:sz w:val="24"/>
          <w:szCs w:val="24"/>
          <w:lang w:eastAsia="zh-CN"/>
          <w14:textOutline w14:w="4358" w14:cap="flat" w14:cmpd="sng">
            <w14:solidFill>
              <w14:srgbClr w14:val="000000"/>
            </w14:solidFill>
            <w14:prstDash w14:val="solid"/>
            <w14:miter w14:val="0"/>
          </w14:textOutline>
        </w:rPr>
        <w:t>、</w:t>
      </w:r>
      <w:r>
        <w:rPr>
          <w:rFonts w:ascii="仿宋" w:hAnsi="仿宋" w:eastAsia="仿宋" w:cs="仿宋"/>
          <w:spacing w:val="7"/>
          <w:sz w:val="24"/>
          <w:szCs w:val="24"/>
          <w14:textOutline w14:w="4358" w14:cap="flat" w14:cmpd="sng">
            <w14:solidFill>
              <w14:srgbClr w14:val="000000"/>
            </w14:solidFill>
            <w14:prstDash w14:val="solid"/>
            <w14:miter w14:val="0"/>
          </w14:textOutline>
        </w:rPr>
        <w:t>残疾人福利性单位声明函（统一格</w:t>
      </w:r>
      <w:r>
        <w:rPr>
          <w:rFonts w:ascii="仿宋" w:hAnsi="仿宋" w:eastAsia="仿宋" w:cs="仿宋"/>
          <w:spacing w:val="6"/>
          <w:sz w:val="24"/>
          <w:szCs w:val="24"/>
          <w14:textOutline w14:w="4358" w14:cap="flat" w14:cmpd="sng">
            <w14:solidFill>
              <w14:srgbClr w14:val="000000"/>
            </w14:solidFill>
            <w14:prstDash w14:val="solid"/>
            <w14:miter w14:val="0"/>
          </w14:textOutline>
        </w:rPr>
        <w:t>式，如适用）</w:t>
      </w:r>
    </w:p>
    <w:p w14:paraId="76939881">
      <w:pPr>
        <w:pStyle w:val="6"/>
        <w:spacing w:line="242" w:lineRule="auto"/>
      </w:pPr>
    </w:p>
    <w:p w14:paraId="7B7321E8">
      <w:pPr>
        <w:pStyle w:val="6"/>
        <w:spacing w:line="243" w:lineRule="auto"/>
      </w:pPr>
    </w:p>
    <w:p w14:paraId="51FBBE43">
      <w:pPr>
        <w:spacing w:line="360" w:lineRule="auto"/>
        <w:ind w:firstLine="3313" w:firstLineChars="1100"/>
        <w:jc w:val="left"/>
        <w:rPr>
          <w:rFonts w:hint="eastAsia" w:ascii="仿宋" w:hAnsi="仿宋" w:eastAsia="仿宋" w:cs="仿宋"/>
          <w:b/>
          <w:sz w:val="30"/>
          <w:szCs w:val="30"/>
        </w:rPr>
      </w:pPr>
      <w:r>
        <w:rPr>
          <w:rFonts w:hint="eastAsia" w:ascii="仿宋" w:hAnsi="仿宋" w:eastAsia="仿宋" w:cs="仿宋"/>
          <w:b/>
          <w:sz w:val="30"/>
          <w:szCs w:val="30"/>
        </w:rPr>
        <w:t>监狱企业声明函（二）</w:t>
      </w:r>
    </w:p>
    <w:p w14:paraId="484B11FB">
      <w:pPr>
        <w:spacing w:line="360" w:lineRule="auto"/>
        <w:ind w:firstLine="480" w:firstLineChars="200"/>
        <w:jc w:val="left"/>
        <w:rPr>
          <w:rFonts w:hint="eastAsia" w:ascii="仿宋" w:hAnsi="仿宋" w:eastAsia="仿宋" w:cs="仿宋"/>
          <w:bCs/>
          <w:sz w:val="24"/>
          <w:lang w:eastAsia="zh-CN"/>
        </w:rPr>
      </w:pPr>
      <w:r>
        <w:rPr>
          <w:rFonts w:hint="eastAsia" w:ascii="仿宋" w:hAnsi="仿宋" w:eastAsia="仿宋" w:cs="仿宋"/>
          <w:bCs/>
          <w:sz w:val="24"/>
        </w:rPr>
        <w:t>本公司郑重声明，根据《关于政府采购支持监狱企业发展有关问题的通知》（财库[2014]68号）的规定，本公司为监狱企业。</w:t>
      </w:r>
    </w:p>
    <w:p w14:paraId="02F2441D">
      <w:pPr>
        <w:spacing w:line="360" w:lineRule="auto"/>
        <w:ind w:firstLine="480" w:firstLineChars="200"/>
        <w:jc w:val="left"/>
        <w:rPr>
          <w:rFonts w:hint="eastAsia" w:ascii="仿宋" w:hAnsi="仿宋" w:eastAsia="仿宋" w:cs="仿宋"/>
          <w:bCs/>
          <w:sz w:val="24"/>
          <w:lang w:eastAsia="zh-CN"/>
        </w:rPr>
      </w:pPr>
      <w:r>
        <w:rPr>
          <w:rFonts w:hint="eastAsia" w:ascii="仿宋" w:hAnsi="仿宋" w:eastAsia="仿宋" w:cs="仿宋"/>
          <w:bCs/>
          <w:sz w:val="24"/>
        </w:rPr>
        <w:t xml:space="preserve">    本公司参加______单位的______项目采购活动，采购活动提供本企业（填写制造的货物，由本企业承担工程、提供服务）。</w:t>
      </w:r>
    </w:p>
    <w:p w14:paraId="15F8A0C6">
      <w:pPr>
        <w:spacing w:line="360" w:lineRule="auto"/>
        <w:ind w:firstLine="480" w:firstLineChars="200"/>
        <w:jc w:val="left"/>
        <w:rPr>
          <w:rFonts w:hint="eastAsia" w:ascii="仿宋" w:hAnsi="仿宋" w:eastAsia="仿宋" w:cs="仿宋"/>
          <w:bCs/>
          <w:sz w:val="24"/>
          <w:lang w:eastAsia="zh-CN"/>
        </w:rPr>
      </w:pPr>
      <w:r>
        <w:rPr>
          <w:rFonts w:hint="eastAsia" w:ascii="仿宋" w:hAnsi="仿宋" w:eastAsia="仿宋" w:cs="仿宋"/>
          <w:bCs/>
          <w:sz w:val="24"/>
        </w:rPr>
        <w:t xml:space="preserve">    本条所称货物不包括使用大型企业注册商标的货物和服务。</w:t>
      </w:r>
    </w:p>
    <w:p w14:paraId="1D483048">
      <w:pPr>
        <w:spacing w:line="360" w:lineRule="auto"/>
        <w:ind w:firstLine="480" w:firstLineChars="200"/>
        <w:jc w:val="left"/>
        <w:rPr>
          <w:rFonts w:hint="eastAsia" w:ascii="仿宋" w:hAnsi="仿宋" w:eastAsia="仿宋" w:cs="仿宋"/>
          <w:bCs/>
          <w:sz w:val="24"/>
          <w:lang w:eastAsia="zh-CN"/>
        </w:rPr>
      </w:pPr>
      <w:r>
        <w:rPr>
          <w:rFonts w:hint="eastAsia" w:ascii="仿宋" w:hAnsi="仿宋" w:eastAsia="仿宋" w:cs="仿宋"/>
          <w:bCs/>
          <w:sz w:val="24"/>
        </w:rPr>
        <w:t xml:space="preserve">   本公司对上述声明的真实性负责。如有虚假，将依法承担相应责任。</w:t>
      </w:r>
    </w:p>
    <w:p w14:paraId="03924058">
      <w:pPr>
        <w:pStyle w:val="6"/>
        <w:rPr>
          <w:rFonts w:hint="eastAsia" w:ascii="仿宋" w:hAnsi="仿宋" w:eastAsia="仿宋" w:cs="仿宋"/>
          <w:lang w:eastAsia="zh-CN"/>
        </w:rPr>
      </w:pPr>
    </w:p>
    <w:p w14:paraId="630148AE">
      <w:pPr>
        <w:spacing w:line="360" w:lineRule="auto"/>
        <w:ind w:firstLine="480" w:firstLineChars="200"/>
        <w:jc w:val="left"/>
        <w:rPr>
          <w:rFonts w:hint="eastAsia" w:ascii="仿宋" w:hAnsi="仿宋" w:eastAsia="仿宋" w:cs="仿宋"/>
          <w:bCs/>
          <w:sz w:val="24"/>
          <w:lang w:eastAsia="zh-CN"/>
        </w:rPr>
      </w:pPr>
      <w:r>
        <w:rPr>
          <w:rFonts w:hint="eastAsia" w:ascii="仿宋" w:hAnsi="仿宋" w:eastAsia="仿宋" w:cs="仿宋"/>
          <w:bCs/>
          <w:sz w:val="24"/>
        </w:rPr>
        <w:t>企业名称（盖公章）：</w:t>
      </w:r>
    </w:p>
    <w:p w14:paraId="5DE96F2D">
      <w:pPr>
        <w:spacing w:line="360" w:lineRule="auto"/>
        <w:ind w:firstLine="480" w:firstLineChars="200"/>
        <w:jc w:val="left"/>
        <w:rPr>
          <w:rFonts w:hint="eastAsia" w:ascii="仿宋" w:hAnsi="仿宋" w:eastAsia="仿宋" w:cs="仿宋"/>
          <w:bCs/>
          <w:sz w:val="24"/>
          <w:lang w:eastAsia="zh-CN"/>
        </w:rPr>
      </w:pPr>
      <w:r>
        <w:rPr>
          <w:rFonts w:hint="eastAsia" w:ascii="仿宋" w:hAnsi="仿宋" w:eastAsia="仿宋" w:cs="仿宋"/>
          <w:bCs/>
          <w:sz w:val="24"/>
        </w:rPr>
        <w:t>法定代表人（负责人）或其授权代表(签字)：</w:t>
      </w:r>
    </w:p>
    <w:p w14:paraId="4173FA64">
      <w:pPr>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日期：</w:t>
      </w:r>
    </w:p>
    <w:p w14:paraId="41F59146">
      <w:pPr>
        <w:spacing w:line="360" w:lineRule="auto"/>
        <w:ind w:firstLine="482"/>
        <w:jc w:val="center"/>
        <w:rPr>
          <w:rFonts w:hint="eastAsia" w:ascii="仿宋" w:hAnsi="仿宋" w:eastAsia="仿宋" w:cs="仿宋"/>
          <w:b/>
          <w:sz w:val="30"/>
          <w:szCs w:val="30"/>
        </w:rPr>
      </w:pPr>
      <w:r>
        <w:rPr>
          <w:rFonts w:hint="eastAsia" w:ascii="仿宋" w:hAnsi="仿宋" w:eastAsia="仿宋" w:cs="仿宋"/>
          <w:b/>
          <w:sz w:val="30"/>
          <w:szCs w:val="30"/>
        </w:rPr>
        <w:t>残疾人福利性单位声明函（三）</w:t>
      </w:r>
    </w:p>
    <w:p w14:paraId="699A05D7">
      <w:pPr>
        <w:pStyle w:val="15"/>
        <w:shd w:val="clear" w:color="auto" w:fill="FFFFFF"/>
        <w:spacing w:line="360" w:lineRule="auto"/>
        <w:ind w:firstLine="480"/>
        <w:rPr>
          <w:rFonts w:hint="eastAsia" w:ascii="仿宋" w:hAnsi="仿宋" w:eastAsia="仿宋" w:cs="仿宋"/>
          <w:szCs w:val="21"/>
        </w:rPr>
      </w:pPr>
      <w:r>
        <w:rPr>
          <w:rFonts w:hint="eastAsia" w:ascii="仿宋" w:hAnsi="仿宋" w:eastAsia="仿宋" w:cs="仿宋"/>
          <w:szCs w:val="21"/>
        </w:rPr>
        <w:t>本单位郑重声明，根据《财政部、民政部、中国残疾人联合会关于促进残疾人就业政府采购政策的通知》（财库〔2017〕141号）的规定，本单位为符合条件的残疾人福利性单位。</w:t>
      </w:r>
    </w:p>
    <w:p w14:paraId="4E3F877C">
      <w:pPr>
        <w:pStyle w:val="15"/>
        <w:shd w:val="clear" w:color="auto" w:fill="FFFFFF"/>
        <w:spacing w:line="360" w:lineRule="auto"/>
        <w:ind w:firstLine="480"/>
        <w:rPr>
          <w:rFonts w:hint="eastAsia" w:ascii="仿宋" w:hAnsi="仿宋" w:eastAsia="仿宋" w:cs="仿宋"/>
          <w:szCs w:val="21"/>
        </w:rPr>
      </w:pPr>
    </w:p>
    <w:p w14:paraId="25AC9FEB">
      <w:pPr>
        <w:pStyle w:val="15"/>
        <w:shd w:val="clear" w:color="auto" w:fill="FFFFFF"/>
        <w:spacing w:line="360" w:lineRule="auto"/>
        <w:ind w:firstLine="480"/>
        <w:rPr>
          <w:rFonts w:hint="eastAsia" w:ascii="仿宋" w:hAnsi="仿宋" w:eastAsia="仿宋" w:cs="仿宋"/>
          <w:szCs w:val="21"/>
        </w:rPr>
      </w:pPr>
      <w:r>
        <w:rPr>
          <w:rFonts w:hint="eastAsia" w:ascii="仿宋" w:hAnsi="仿宋" w:eastAsia="仿宋" w:cs="仿宋"/>
          <w:szCs w:val="21"/>
        </w:rPr>
        <w:t>本单位参加</w:t>
      </w:r>
      <w:r>
        <w:rPr>
          <w:rFonts w:hint="eastAsia" w:ascii="仿宋" w:hAnsi="仿宋" w:eastAsia="仿宋" w:cs="仿宋"/>
          <w:szCs w:val="21"/>
          <w:u w:val="single"/>
        </w:rPr>
        <w:t>（采购代理机构）</w:t>
      </w:r>
      <w:r>
        <w:rPr>
          <w:rFonts w:hint="eastAsia" w:ascii="仿宋" w:hAnsi="仿宋" w:eastAsia="仿宋" w:cs="仿宋"/>
          <w:szCs w:val="21"/>
        </w:rPr>
        <w:t>的</w:t>
      </w:r>
      <w:r>
        <w:rPr>
          <w:rFonts w:hint="eastAsia" w:ascii="仿宋" w:hAnsi="仿宋" w:eastAsia="仿宋" w:cs="仿宋"/>
          <w:szCs w:val="21"/>
          <w:u w:val="single"/>
        </w:rPr>
        <w:t>（项目名称和采购编号）</w:t>
      </w:r>
      <w:r>
        <w:rPr>
          <w:rFonts w:hint="eastAsia" w:ascii="仿宋" w:hAnsi="仿宋" w:eastAsia="仿宋" w:cs="仿宋"/>
          <w:szCs w:val="21"/>
        </w:rPr>
        <w:t>采购活动，提供本单位的服务。</w:t>
      </w:r>
    </w:p>
    <w:p w14:paraId="3335B503">
      <w:pPr>
        <w:pStyle w:val="15"/>
        <w:shd w:val="clear" w:color="auto" w:fill="FFFFFF"/>
        <w:spacing w:line="360" w:lineRule="auto"/>
        <w:ind w:firstLine="480"/>
        <w:rPr>
          <w:rFonts w:hint="eastAsia" w:ascii="仿宋" w:hAnsi="仿宋" w:eastAsia="仿宋" w:cs="仿宋"/>
          <w:szCs w:val="21"/>
        </w:rPr>
      </w:pPr>
      <w:r>
        <w:rPr>
          <w:rFonts w:hint="eastAsia" w:ascii="仿宋" w:hAnsi="仿宋" w:eastAsia="仿宋" w:cs="仿宋"/>
          <w:szCs w:val="21"/>
        </w:rPr>
        <w:t>本单位对上述声明的真实性负责。如有虚假，将依法承担相应责任。</w:t>
      </w:r>
    </w:p>
    <w:p w14:paraId="035AC969">
      <w:pPr>
        <w:widowControl/>
        <w:tabs>
          <w:tab w:val="left" w:pos="6831"/>
        </w:tabs>
        <w:spacing w:line="360" w:lineRule="auto"/>
        <w:ind w:firstLine="4920" w:firstLineChars="2050"/>
        <w:jc w:val="left"/>
        <w:rPr>
          <w:rFonts w:hint="eastAsia" w:ascii="仿宋" w:hAnsi="仿宋" w:eastAsia="仿宋" w:cs="仿宋"/>
          <w:kern w:val="0"/>
          <w:sz w:val="24"/>
          <w:szCs w:val="21"/>
        </w:rPr>
      </w:pPr>
      <w:r>
        <w:rPr>
          <w:rFonts w:hint="eastAsia" w:ascii="仿宋" w:hAnsi="仿宋" w:eastAsia="仿宋" w:cs="仿宋"/>
          <w:kern w:val="0"/>
          <w:sz w:val="24"/>
          <w:szCs w:val="21"/>
        </w:rPr>
        <w:tab/>
      </w:r>
    </w:p>
    <w:p w14:paraId="5C03998A">
      <w:pPr>
        <w:widowControl/>
        <w:spacing w:line="360" w:lineRule="auto"/>
        <w:ind w:firstLine="4920" w:firstLineChars="2050"/>
        <w:jc w:val="left"/>
        <w:rPr>
          <w:rFonts w:hint="eastAsia" w:ascii="仿宋" w:hAnsi="仿宋" w:eastAsia="仿宋" w:cs="仿宋"/>
          <w:kern w:val="0"/>
          <w:sz w:val="24"/>
          <w:szCs w:val="21"/>
        </w:rPr>
      </w:pPr>
      <w:r>
        <w:rPr>
          <w:rFonts w:hint="eastAsia" w:ascii="仿宋" w:hAnsi="仿宋" w:eastAsia="仿宋" w:cs="仿宋"/>
          <w:kern w:val="0"/>
          <w:sz w:val="24"/>
          <w:szCs w:val="21"/>
        </w:rPr>
        <w:t>投标人（盖章）：</w:t>
      </w:r>
    </w:p>
    <w:p w14:paraId="67421C56">
      <w:pPr>
        <w:widowControl/>
        <w:spacing w:line="360" w:lineRule="auto"/>
        <w:ind w:firstLine="4920" w:firstLineChars="2050"/>
        <w:jc w:val="left"/>
        <w:rPr>
          <w:rFonts w:hint="eastAsia" w:ascii="仿宋" w:hAnsi="仿宋" w:eastAsia="仿宋" w:cs="仿宋"/>
          <w:kern w:val="0"/>
          <w:sz w:val="24"/>
          <w:szCs w:val="21"/>
        </w:rPr>
      </w:pPr>
      <w:r>
        <w:rPr>
          <w:rFonts w:hint="eastAsia" w:ascii="仿宋" w:hAnsi="仿宋" w:eastAsia="仿宋" w:cs="仿宋"/>
          <w:kern w:val="0"/>
          <w:sz w:val="24"/>
          <w:szCs w:val="21"/>
        </w:rPr>
        <w:t>投标人授权代表（签字）：</w:t>
      </w:r>
    </w:p>
    <w:p w14:paraId="036A494A">
      <w:pPr>
        <w:pStyle w:val="9"/>
        <w:spacing w:line="360" w:lineRule="auto"/>
        <w:ind w:firstLine="4920" w:firstLineChars="2050"/>
        <w:rPr>
          <w:rFonts w:hint="eastAsia" w:ascii="仿宋" w:hAnsi="仿宋" w:eastAsia="仿宋" w:cs="仿宋"/>
          <w:kern w:val="0"/>
          <w:sz w:val="24"/>
          <w:szCs w:val="21"/>
        </w:rPr>
      </w:pPr>
      <w:r>
        <w:rPr>
          <w:rFonts w:hint="eastAsia" w:ascii="仿宋" w:hAnsi="仿宋" w:eastAsia="仿宋" w:cs="仿宋"/>
          <w:kern w:val="0"/>
          <w:sz w:val="24"/>
          <w:szCs w:val="21"/>
        </w:rPr>
        <w:t>日　期：</w:t>
      </w:r>
    </w:p>
    <w:p w14:paraId="229B69F9">
      <w:pPr>
        <w:pStyle w:val="9"/>
        <w:spacing w:line="360" w:lineRule="auto"/>
        <w:ind w:firstLine="4920" w:firstLineChars="2050"/>
        <w:rPr>
          <w:rFonts w:hint="eastAsia" w:ascii="仿宋" w:hAnsi="仿宋" w:eastAsia="仿宋" w:cs="仿宋"/>
          <w:kern w:val="0"/>
          <w:sz w:val="24"/>
          <w:szCs w:val="21"/>
        </w:rPr>
      </w:pPr>
    </w:p>
    <w:p w14:paraId="507BFF33">
      <w:pPr>
        <w:spacing w:line="360" w:lineRule="auto"/>
        <w:rPr>
          <w:rFonts w:hint="eastAsia" w:ascii="仿宋" w:hAnsi="仿宋" w:eastAsia="仿宋" w:cs="仿宋"/>
          <w:b/>
          <w:bCs/>
          <w:sz w:val="24"/>
        </w:rPr>
      </w:pPr>
      <w:r>
        <w:rPr>
          <w:rFonts w:hint="eastAsia" w:ascii="仿宋" w:hAnsi="仿宋" w:eastAsia="仿宋" w:cs="仿宋"/>
          <w:b/>
          <w:bCs/>
          <w:sz w:val="24"/>
        </w:rPr>
        <w:t>注：不符合上述情形的投标人无须提供上述声明函件。</w:t>
      </w:r>
    </w:p>
    <w:p w14:paraId="55F465C5">
      <w:pPr>
        <w:pStyle w:val="6"/>
        <w:spacing w:line="474" w:lineRule="auto"/>
        <w:rPr>
          <w:rFonts w:hint="eastAsia" w:ascii="仿宋" w:hAnsi="仿宋" w:eastAsia="仿宋" w:cs="仿宋"/>
        </w:rPr>
      </w:pPr>
      <w:r>
        <w:rPr>
          <w:rFonts w:hint="eastAsia" w:ascii="仿宋" w:hAnsi="仿宋" w:eastAsia="仿宋" w:cs="仿宋"/>
        </w:rPr>
        <w:pict>
          <v:shape id="_x0000_s2091" o:spid="_x0000_s2091" style="position:absolute;left:0pt;margin-left:66pt;margin-top:74.4pt;height:1pt;width:487.3pt;mso-position-horizontal-relative:page;mso-position-vertical-relative:page;z-index:251712512;mso-width-relative:page;mso-height-relative:page;" fillcolor="#000000" filled="t" stroked="f" coordsize="9745,20" o:allowincell="f" path="m0,0l9745,0,9745,19,0,19,0,0xe">
            <v:path/>
            <v:fill on="t" focussize="0,0"/>
            <v:stroke on="f"/>
            <v:imagedata o:title=""/>
            <o:lock v:ext="edit"/>
          </v:shape>
        </w:pict>
      </w:r>
    </w:p>
    <w:p w14:paraId="033E0D96">
      <w:pPr>
        <w:pStyle w:val="6"/>
        <w:spacing w:line="252" w:lineRule="auto"/>
        <w:rPr>
          <w:rFonts w:hint="default" w:ascii="仿宋" w:hAnsi="仿宋" w:eastAsia="仿宋" w:cs="仿宋"/>
          <w:snapToGrid w:val="0"/>
          <w:color w:val="000000"/>
          <w:spacing w:val="7"/>
          <w:kern w:val="0"/>
          <w:sz w:val="24"/>
          <w:szCs w:val="24"/>
          <w:lang w:val="en-US" w:eastAsia="en-US" w:bidi="ar-SA"/>
          <w14:textOutline w14:w="4358" w14:cap="flat" w14:cmpd="sng">
            <w14:solidFill>
              <w14:srgbClr w14:val="000000"/>
            </w14:solidFill>
            <w14:prstDash w14:val="solid"/>
            <w14:miter w14:val="0"/>
          </w14:textOutline>
        </w:rPr>
      </w:pPr>
      <w:r>
        <w:rPr>
          <w:rFonts w:ascii="仿宋" w:hAnsi="仿宋" w:eastAsia="仿宋" w:cs="仿宋"/>
          <w:snapToGrid w:val="0"/>
          <w:color w:val="000000"/>
          <w:spacing w:val="7"/>
          <w:kern w:val="0"/>
          <w:sz w:val="24"/>
          <w:szCs w:val="24"/>
          <w:lang w:val="en-US" w:eastAsia="en-US" w:bidi="ar-SA"/>
          <w14:textOutline w14:w="4358" w14:cap="flat" w14:cmpd="sng">
            <w14:solidFill>
              <w14:srgbClr w14:val="000000"/>
            </w14:solidFill>
            <w14:prstDash w14:val="solid"/>
            <w14:miter w14:val="0"/>
          </w14:textOutline>
        </w:rPr>
        <w:pict>
          <v:shape id="_x0000_s2092" o:spid="_x0000_s2092" style="position:absolute;left:0pt;margin-left:54pt;margin-top:74.4pt;height:1pt;width:487.3pt;mso-position-horizontal-relative:page;mso-position-vertical-relative:page;z-index:251713536;mso-width-relative:page;mso-height-relative:page;" fillcolor="#000000" filled="t" stroked="f" coordsize="9745,20" o:allowincell="f" path="m0,0l9745,0,9745,19,0,19,0,0xe">
            <v:path/>
            <v:fill on="t" focussize="0,0"/>
            <v:stroke on="f"/>
            <v:imagedata o:title=""/>
            <o:lock v:ext="edit"/>
          </v:shape>
        </w:pict>
      </w:r>
      <w:r>
        <w:rPr>
          <w:rFonts w:hint="eastAsia" w:ascii="仿宋" w:hAnsi="仿宋" w:eastAsia="仿宋" w:cs="仿宋"/>
          <w:snapToGrid w:val="0"/>
          <w:color w:val="000000"/>
          <w:spacing w:val="7"/>
          <w:kern w:val="0"/>
          <w:sz w:val="24"/>
          <w:szCs w:val="24"/>
          <w:lang w:val="en-US" w:eastAsia="zh-CN" w:bidi="ar-SA"/>
          <w14:textOutline w14:w="4358" w14:cap="flat" w14:cmpd="sng">
            <w14:solidFill>
              <w14:srgbClr w14:val="000000"/>
            </w14:solidFill>
            <w14:prstDash w14:val="solid"/>
            <w14:miter w14:val="0"/>
          </w14:textOutline>
        </w:rPr>
        <w:t>9-3</w:t>
      </w:r>
      <w:r>
        <w:rPr>
          <w:rFonts w:hint="eastAsia" w:ascii="仿宋" w:hAnsi="仿宋" w:eastAsia="仿宋" w:cs="仿宋"/>
          <w:snapToGrid w:val="0"/>
          <w:color w:val="000000"/>
          <w:spacing w:val="7"/>
          <w:kern w:val="0"/>
          <w:sz w:val="24"/>
          <w:szCs w:val="24"/>
          <w:lang w:val="en-US" w:eastAsia="zh-CN" w:bidi="ar-SA"/>
          <w14:textOutline w14:w="4358" w14:cap="flat" w14:cmpd="sng">
            <w14:solidFill>
              <w14:srgbClr w14:val="000000"/>
            </w14:solidFill>
            <w14:prstDash w14:val="solid"/>
            <w14:miter w14:val="0"/>
          </w14:textOutline>
        </w:rPr>
        <w:t>如需</w:t>
      </w:r>
      <w:r>
        <w:rPr>
          <w:rFonts w:hint="eastAsia" w:ascii="仿宋" w:hAnsi="仿宋" w:eastAsia="仿宋" w:cs="仿宋"/>
          <w:snapToGrid w:val="0"/>
          <w:color w:val="000000"/>
          <w:spacing w:val="7"/>
          <w:kern w:val="0"/>
          <w:sz w:val="24"/>
          <w:szCs w:val="24"/>
          <w:lang w:val="en-US" w:eastAsia="zh-CN" w:bidi="ar-SA"/>
          <w14:textOutline w14:w="4358" w14:cap="flat" w14:cmpd="sng">
            <w14:solidFill>
              <w14:srgbClr w14:val="000000"/>
            </w14:solidFill>
            <w14:prstDash w14:val="solid"/>
            <w14:miter w14:val="0"/>
          </w14:textOutline>
        </w:rPr>
        <w:t>分包协议（格式自拟）</w:t>
      </w:r>
    </w:p>
    <w:p w14:paraId="76DB204E">
      <w:pPr>
        <w:pStyle w:val="6"/>
        <w:spacing w:line="253" w:lineRule="auto"/>
      </w:pPr>
    </w:p>
    <w:p w14:paraId="41B1D081"/>
    <w:p w14:paraId="48DCCC4A"/>
    <w:p w14:paraId="5A6E6B39"/>
    <w:p w14:paraId="128A1A3C"/>
    <w:p w14:paraId="333B4B71"/>
    <w:p w14:paraId="3C113A8F"/>
    <w:p w14:paraId="64938398"/>
    <w:p w14:paraId="121C2998"/>
    <w:p w14:paraId="740F0ED6"/>
    <w:p w14:paraId="01CCB688"/>
    <w:p w14:paraId="17309DCF"/>
    <w:p w14:paraId="3F18630D"/>
    <w:p w14:paraId="60B7A9D1"/>
    <w:p w14:paraId="2C099B27"/>
    <w:p w14:paraId="6661D8C0"/>
    <w:p w14:paraId="50097DF1"/>
    <w:p w14:paraId="21A1BDF8"/>
    <w:p w14:paraId="4542C091"/>
    <w:p w14:paraId="144A6042"/>
    <w:p w14:paraId="7EE43CF2"/>
    <w:p w14:paraId="54ED2A0E"/>
    <w:p w14:paraId="0EB3BFCB"/>
    <w:p w14:paraId="47CF5CBE"/>
    <w:p w14:paraId="29FA7478"/>
    <w:p w14:paraId="0393AA2A"/>
    <w:p w14:paraId="4C03215F"/>
    <w:p w14:paraId="2C36811C"/>
    <w:p w14:paraId="59969783"/>
    <w:p w14:paraId="0D5481FB"/>
    <w:p w14:paraId="4B7F391B"/>
    <w:p w14:paraId="2F78DA51"/>
    <w:p w14:paraId="67AC6A96"/>
    <w:p w14:paraId="38D5C620"/>
    <w:p w14:paraId="689E4A37"/>
    <w:p w14:paraId="688D0F87"/>
    <w:p w14:paraId="708CF869"/>
    <w:p w14:paraId="6FB1D957"/>
    <w:p w14:paraId="5D474430"/>
    <w:p w14:paraId="5B1181C0"/>
    <w:p w14:paraId="3040150C"/>
    <w:p w14:paraId="085802DA"/>
    <w:p w14:paraId="0F7B4978"/>
    <w:p w14:paraId="132D4E1B"/>
    <w:p w14:paraId="43B8C6A0"/>
    <w:p w14:paraId="1870A40A"/>
    <w:p w14:paraId="5DF1C0B3"/>
    <w:p w14:paraId="1A8D2FF7"/>
    <w:p w14:paraId="19A768E3"/>
    <w:p w14:paraId="4DF67228"/>
    <w:p w14:paraId="207FCCA5"/>
    <w:p w14:paraId="72E9D8BB"/>
    <w:p w14:paraId="47A0D6FA"/>
    <w:p w14:paraId="3473BA51"/>
    <w:p w14:paraId="02A9A670"/>
    <w:p w14:paraId="6ADF7908"/>
    <w:p w14:paraId="2E5A11F9"/>
    <w:p w14:paraId="40741932">
      <w:pPr>
        <w:spacing w:before="91" w:line="223" w:lineRule="auto"/>
        <w:ind w:left="64"/>
        <w:outlineLvl w:val="0"/>
        <w:rPr>
          <w:rFonts w:ascii="仿宋" w:hAnsi="仿宋" w:eastAsia="仿宋" w:cs="仿宋"/>
          <w:sz w:val="28"/>
          <w:szCs w:val="28"/>
        </w:rPr>
      </w:pPr>
      <w:r>
        <w:rPr>
          <w:rFonts w:ascii="仿宋" w:hAnsi="仿宋" w:eastAsia="仿宋" w:cs="仿宋"/>
          <w:sz w:val="28"/>
          <w:szCs w:val="28"/>
          <w14:textOutline w14:w="5103" w14:cap="flat" w14:cmpd="sng">
            <w14:solidFill>
              <w14:srgbClr w14:val="000000"/>
            </w14:solidFill>
            <w14:prstDash w14:val="solid"/>
            <w14:miter w14:val="0"/>
          </w14:textOutline>
        </w:rPr>
        <w:t>附件</w:t>
      </w:r>
      <w:r>
        <w:rPr>
          <w:rFonts w:hint="eastAsia" w:ascii="仿宋" w:hAnsi="仿宋" w:eastAsia="仿宋" w:cs="仿宋"/>
          <w:sz w:val="28"/>
          <w:szCs w:val="28"/>
          <w:lang w:val="en-US" w:eastAsia="zh-CN"/>
          <w14:textOutline w14:w="5103" w14:cap="flat" w14:cmpd="sng">
            <w14:solidFill>
              <w14:srgbClr w14:val="000000"/>
            </w14:solidFill>
            <w14:prstDash w14:val="solid"/>
            <w14:miter w14:val="0"/>
          </w14:textOutline>
        </w:rPr>
        <w:t xml:space="preserve">10  </w:t>
      </w:r>
      <w:r>
        <w:rPr>
          <w:rFonts w:ascii="仿宋" w:hAnsi="仿宋" w:eastAsia="仿宋" w:cs="仿宋"/>
          <w:sz w:val="28"/>
          <w:szCs w:val="28"/>
          <w14:textOutline w14:w="5103" w14:cap="flat" w14:cmpd="sng">
            <w14:solidFill>
              <w14:srgbClr w14:val="000000"/>
            </w14:solidFill>
            <w14:prstDash w14:val="solid"/>
            <w14:miter w14:val="0"/>
          </w14:textOutline>
        </w:rPr>
        <w:t>服务方案</w:t>
      </w:r>
    </w:p>
    <w:p w14:paraId="6B8A6882">
      <w:pPr>
        <w:pStyle w:val="6"/>
        <w:spacing w:line="263" w:lineRule="auto"/>
      </w:pPr>
    </w:p>
    <w:p w14:paraId="740EEC4A">
      <w:pPr>
        <w:pStyle w:val="6"/>
        <w:spacing w:line="263" w:lineRule="auto"/>
      </w:pPr>
    </w:p>
    <w:p w14:paraId="30D99277">
      <w:pPr>
        <w:pStyle w:val="6"/>
        <w:spacing w:line="263" w:lineRule="auto"/>
      </w:pPr>
    </w:p>
    <w:p w14:paraId="1DD14AA3">
      <w:pPr>
        <w:spacing w:before="91" w:line="502" w:lineRule="exact"/>
        <w:ind w:left="538"/>
        <w:rPr>
          <w:rFonts w:ascii="仿宋" w:hAnsi="仿宋" w:eastAsia="仿宋" w:cs="仿宋"/>
          <w:sz w:val="28"/>
          <w:szCs w:val="28"/>
        </w:rPr>
      </w:pPr>
      <w:r>
        <w:rPr>
          <w:rFonts w:ascii="仿宋" w:hAnsi="仿宋" w:eastAsia="仿宋" w:cs="仿宋"/>
          <w:spacing w:val="-10"/>
          <w:position w:val="16"/>
          <w:sz w:val="28"/>
          <w:szCs w:val="28"/>
        </w:rPr>
        <w:t>投标人应根据招标文件《第三章采购需求》的规定自行编写</w:t>
      </w:r>
      <w:r>
        <w:rPr>
          <w:rFonts w:ascii="仿宋" w:hAnsi="仿宋" w:eastAsia="仿宋" w:cs="仿宋"/>
          <w:spacing w:val="-11"/>
          <w:position w:val="16"/>
          <w:sz w:val="28"/>
          <w:szCs w:val="28"/>
        </w:rPr>
        <w:t>，详细叙述拟提</w:t>
      </w:r>
    </w:p>
    <w:p w14:paraId="307A9EB8">
      <w:pPr>
        <w:spacing w:before="162" w:line="223" w:lineRule="auto"/>
        <w:ind w:left="609"/>
        <w:rPr>
          <w:rFonts w:ascii="仿宋" w:hAnsi="仿宋" w:eastAsia="仿宋" w:cs="仿宋"/>
          <w:sz w:val="28"/>
          <w:szCs w:val="28"/>
        </w:rPr>
      </w:pPr>
      <w:r>
        <w:rPr>
          <w:rFonts w:ascii="仿宋" w:hAnsi="仿宋" w:eastAsia="仿宋" w:cs="仿宋"/>
          <w:spacing w:val="-6"/>
          <w:sz w:val="28"/>
          <w:szCs w:val="28"/>
        </w:rPr>
        <w:t>供服务情况。</w:t>
      </w:r>
    </w:p>
    <w:sectPr>
      <w:headerReference r:id="rId61" w:type="default"/>
      <w:footerReference r:id="rId62" w:type="default"/>
      <w:pgSz w:w="11906" w:h="16839"/>
      <w:pgMar w:top="1469" w:right="1080" w:bottom="1104" w:left="1080" w:header="1207" w:footer="935"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MS UI 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789C0">
    <w:pPr>
      <w:spacing w:line="219" w:lineRule="auto"/>
      <w:ind w:left="4095"/>
      <w:rPr>
        <w:rFonts w:ascii="宋体" w:hAnsi="宋体" w:eastAsia="宋体" w:cs="宋体"/>
        <w:sz w:val="30"/>
        <w:szCs w:val="3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8C43C">
    <w:pPr>
      <w:pStyle w:val="6"/>
      <w:spacing w:line="184" w:lineRule="auto"/>
      <w:ind w:left="4793"/>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0C28A">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4660C28A">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3BB6A">
    <w:pPr>
      <w:pStyle w:val="6"/>
      <w:spacing w:line="184" w:lineRule="auto"/>
      <w:ind w:left="4958"/>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C70E6">
                          <w:pPr>
                            <w:pStyle w:val="10"/>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05BC70E6">
                    <w:pPr>
                      <w:pStyle w:val="10"/>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70D1B">
    <w:pPr>
      <w:pStyle w:val="6"/>
      <w:spacing w:line="184" w:lineRule="auto"/>
      <w:ind w:left="4958"/>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78DC21">
                          <w:pPr>
                            <w:pStyle w:val="1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4878DC21">
                    <w:pPr>
                      <w:pStyle w:val="1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98ECC">
    <w:pPr>
      <w:pStyle w:val="6"/>
      <w:spacing w:line="184" w:lineRule="auto"/>
      <w:ind w:left="4958"/>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E1C094">
                          <w:pPr>
                            <w:pStyle w:val="10"/>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7DE1C094">
                    <w:pPr>
                      <w:pStyle w:val="10"/>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8F4B7">
    <w:pPr>
      <w:pStyle w:val="6"/>
      <w:spacing w:line="184" w:lineRule="auto"/>
      <w:ind w:left="4958"/>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1CCEC">
                          <w:pPr>
                            <w:pStyle w:val="1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1C11CCEC">
                    <w:pPr>
                      <w:pStyle w:val="1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53901">
    <w:pPr>
      <w:pStyle w:val="6"/>
      <w:spacing w:line="184" w:lineRule="auto"/>
      <w:ind w:left="4944"/>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9AAF6">
                          <w:pPr>
                            <w:pStyle w:val="10"/>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7239AAF6">
                    <w:pPr>
                      <w:pStyle w:val="10"/>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6D9AB">
    <w:pPr>
      <w:pStyle w:val="6"/>
      <w:spacing w:line="184" w:lineRule="auto"/>
      <w:ind w:left="4944"/>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48594">
                          <w:pPr>
                            <w:pStyle w:val="10"/>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23948594">
                    <w:pPr>
                      <w:pStyle w:val="1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B7210">
    <w:pPr>
      <w:pStyle w:val="6"/>
      <w:spacing w:line="184" w:lineRule="auto"/>
      <w:ind w:left="4944"/>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072A3">
                          <w:pPr>
                            <w:pStyle w:val="1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6FD072A3">
                    <w:pPr>
                      <w:pStyle w:val="1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5FFF5">
    <w:pPr>
      <w:pStyle w:val="6"/>
      <w:spacing w:line="184" w:lineRule="auto"/>
      <w:ind w:left="4944"/>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C9222">
                          <w:pPr>
                            <w:pStyle w:val="10"/>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27AC9222">
                    <w:pPr>
                      <w:pStyle w:val="10"/>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A27B1">
    <w:pPr>
      <w:pStyle w:val="6"/>
      <w:spacing w:line="184" w:lineRule="auto"/>
      <w:ind w:left="4944"/>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79E56">
                          <w:pPr>
                            <w:pStyle w:val="1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3BD79E56">
                    <w:pPr>
                      <w:pStyle w:val="1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72565">
    <w:pPr>
      <w:pStyle w:val="6"/>
      <w:spacing w:line="184" w:lineRule="auto"/>
      <w:ind w:left="4449"/>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4183A">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3B24183A">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8045F">
    <w:pPr>
      <w:pStyle w:val="6"/>
      <w:spacing w:line="184" w:lineRule="auto"/>
      <w:ind w:left="4944"/>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C11BC">
                          <w:pPr>
                            <w:pStyle w:val="10"/>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323C11BC">
                    <w:pPr>
                      <w:pStyle w:val="10"/>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3C6E">
    <w:pPr>
      <w:pStyle w:val="6"/>
      <w:spacing w:line="184" w:lineRule="auto"/>
      <w:ind w:left="4944"/>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09526">
                          <w:pPr>
                            <w:pStyle w:val="1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3C409526">
                    <w:pPr>
                      <w:pStyle w:val="1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B78AE">
    <w:pPr>
      <w:pStyle w:val="6"/>
      <w:spacing w:line="184" w:lineRule="auto"/>
      <w:ind w:left="4949"/>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6A6DC">
                          <w:pPr>
                            <w:pStyle w:val="1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7816A6DC">
                    <w:pPr>
                      <w:pStyle w:val="10"/>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6B60D">
    <w:pPr>
      <w:pStyle w:val="6"/>
      <w:spacing w:line="184" w:lineRule="auto"/>
      <w:ind w:left="4944"/>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449B6C">
                          <w:pPr>
                            <w:pStyle w:val="1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18449B6C">
                    <w:pPr>
                      <w:pStyle w:val="1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6FB71">
    <w:pPr>
      <w:pStyle w:val="6"/>
      <w:spacing w:line="184" w:lineRule="auto"/>
      <w:ind w:left="4946"/>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8FCD8">
                          <w:pPr>
                            <w:pStyle w:val="1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4FD8FCD8">
                    <w:pPr>
                      <w:pStyle w:val="1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A3171">
    <w:pPr>
      <w:pStyle w:val="6"/>
      <w:spacing w:line="184" w:lineRule="auto"/>
      <w:ind w:left="4775"/>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6B788">
                          <w:pPr>
                            <w:pStyle w:val="10"/>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3C76B788">
                    <w:pPr>
                      <w:pStyle w:val="10"/>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57D52">
    <w:pPr>
      <w:pStyle w:val="6"/>
      <w:spacing w:line="184" w:lineRule="auto"/>
      <w:ind w:left="4780"/>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EE830">
                          <w:pPr>
                            <w:pStyle w:val="1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45CEE830">
                    <w:pPr>
                      <w:pStyle w:val="1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06C05">
    <w:pPr>
      <w:pStyle w:val="6"/>
      <w:spacing w:line="184" w:lineRule="auto"/>
      <w:ind w:left="4780"/>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525DD">
                          <w:pPr>
                            <w:pStyle w:val="1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460525DD">
                    <w:pPr>
                      <w:pStyle w:val="1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036CB">
    <w:pPr>
      <w:pStyle w:val="6"/>
      <w:spacing w:line="184" w:lineRule="auto"/>
      <w:ind w:left="5108"/>
      <w:rPr>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C84C0">
                          <w:pPr>
                            <w:pStyle w:val="1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3C7C84C0">
                    <w:pPr>
                      <w:pStyle w:val="10"/>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E07D8">
    <w:pPr>
      <w:pStyle w:val="6"/>
      <w:spacing w:line="184" w:lineRule="auto"/>
      <w:ind w:left="4780"/>
      <w:rPr>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E80E6">
                          <w:pPr>
                            <w:pStyle w:val="1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6EDE80E6">
                    <w:pPr>
                      <w:pStyle w:val="1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728C3">
    <w:pPr>
      <w:pStyle w:val="6"/>
      <w:spacing w:line="184" w:lineRule="auto"/>
      <w:ind w:left="4436"/>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78FE8">
                          <w:pPr>
                            <w:pStyle w:val="1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6178FE8">
                    <w:pPr>
                      <w:pStyle w:val="1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6AD47">
    <w:pPr>
      <w:pStyle w:val="6"/>
      <w:spacing w:line="184" w:lineRule="auto"/>
      <w:ind w:left="4780"/>
      <w:rPr>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0992A">
                          <w:pPr>
                            <w:pStyle w:val="10"/>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B30992A">
                    <w:pPr>
                      <w:pStyle w:val="10"/>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91DAE">
    <w:pPr>
      <w:pStyle w:val="6"/>
      <w:spacing w:line="182" w:lineRule="auto"/>
      <w:ind w:left="4782"/>
      <w:rPr>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4CC61">
                          <w:pPr>
                            <w:pStyle w:val="1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1094CC61">
                    <w:pPr>
                      <w:pStyle w:val="1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A7C18">
    <w:pPr>
      <w:pStyle w:val="6"/>
      <w:spacing w:line="182" w:lineRule="auto"/>
      <w:ind w:left="4782"/>
      <w:rPr>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27765">
                          <w:pPr>
                            <w:pStyle w:val="10"/>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08027765">
                    <w:pPr>
                      <w:pStyle w:val="10"/>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593F9">
    <w:pPr>
      <w:pStyle w:val="6"/>
      <w:spacing w:line="184" w:lineRule="auto"/>
      <w:rPr>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6A5B7">
                          <w:pPr>
                            <w:pStyle w:val="10"/>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6706A5B7">
                    <w:pPr>
                      <w:pStyle w:val="1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3ADCD">
    <w:pPr>
      <w:pStyle w:val="6"/>
      <w:spacing w:line="184" w:lineRule="auto"/>
      <w:ind w:left="4782"/>
      <w:rPr>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99774">
                          <w:pPr>
                            <w:pStyle w:val="10"/>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14:paraId="40599774">
                    <w:pPr>
                      <w:pStyle w:val="1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E32BA">
    <w:pPr>
      <w:pStyle w:val="6"/>
      <w:spacing w:line="184" w:lineRule="auto"/>
      <w:ind w:left="4780"/>
      <w:rPr>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F0B3C">
                          <w:pPr>
                            <w:pStyle w:val="10"/>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5ECF0B3C">
                    <w:pPr>
                      <w:pStyle w:val="10"/>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5FBF2">
    <w:pPr>
      <w:pStyle w:val="6"/>
      <w:spacing w:line="184" w:lineRule="auto"/>
      <w:ind w:left="4780"/>
      <w:rPr>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38C78">
                          <w:pPr>
                            <w:pStyle w:val="1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35A38C78">
                    <w:pPr>
                      <w:pStyle w:val="1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9553F">
    <w:pPr>
      <w:pStyle w:val="6"/>
      <w:spacing w:line="184" w:lineRule="auto"/>
      <w:ind w:left="4780"/>
      <w:rPr>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0713F">
                          <w:pPr>
                            <w:pStyle w:val="10"/>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2D00713F">
                    <w:pPr>
                      <w:pStyle w:val="10"/>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4D7AF">
    <w:pPr>
      <w:pStyle w:val="6"/>
      <w:spacing w:line="184" w:lineRule="auto"/>
      <w:ind w:left="4780"/>
      <w:rPr>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A88DC">
                          <w:pPr>
                            <w:pStyle w:val="10"/>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7D2A88DC">
                    <w:pPr>
                      <w:pStyle w:val="10"/>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C747C">
    <w:pPr>
      <w:pStyle w:val="6"/>
      <w:spacing w:line="184" w:lineRule="auto"/>
      <w:ind w:left="4780"/>
      <w:rPr>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BC675">
                          <w:pPr>
                            <w:pStyle w:val="10"/>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148BC675">
                    <w:pPr>
                      <w:pStyle w:val="10"/>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C2604">
    <w:pPr>
      <w:pStyle w:val="6"/>
      <w:spacing w:line="182" w:lineRule="auto"/>
      <w:ind w:left="4832"/>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392B8">
                          <w:pPr>
                            <w:pStyle w:val="1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197392B8">
                    <w:pPr>
                      <w:pStyle w:val="1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9C73A">
    <w:pPr>
      <w:pStyle w:val="6"/>
      <w:spacing w:line="184" w:lineRule="auto"/>
      <w:ind w:left="4831"/>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BBEBD">
                          <w:pPr>
                            <w:pStyle w:val="1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258BBEBD">
                    <w:pPr>
                      <w:pStyle w:val="1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A669A">
    <w:pPr>
      <w:pStyle w:val="6"/>
      <w:spacing w:line="184" w:lineRule="auto"/>
      <w:ind w:left="4831"/>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A0FA2">
                          <w:pPr>
                            <w:pStyle w:val="1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4A2A0FA2">
                    <w:pPr>
                      <w:pStyle w:val="1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515FD">
    <w:pPr>
      <w:pStyle w:val="6"/>
      <w:spacing w:line="184" w:lineRule="auto"/>
      <w:ind w:left="4793"/>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4DAC0">
                          <w:pPr>
                            <w:pStyle w:val="1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6164DAC0">
                    <w:pPr>
                      <w:pStyle w:val="1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86C8">
    <w:pPr>
      <w:pStyle w:val="6"/>
      <w:spacing w:line="184" w:lineRule="auto"/>
      <w:ind w:left="4793"/>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28876">
                          <w:pPr>
                            <w:pStyle w:val="1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73028876">
                    <w:pPr>
                      <w:pStyle w:val="1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D0800">
    <w:pPr>
      <w:pStyle w:val="6"/>
      <w:spacing w:line="184" w:lineRule="auto"/>
      <w:ind w:left="4793"/>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18888">
                          <w:pPr>
                            <w:pStyle w:val="1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40418888">
                    <w:pPr>
                      <w:pStyle w:val="1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F2A20">
    <w:pPr>
      <w:pStyle w:val="1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41E54">
    <w:pPr>
      <w:pStyle w:val="1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55616">
    <w:pPr>
      <w:pStyle w:val="1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15064">
    <w:pPr>
      <w:pStyle w:val="1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E5643">
    <w:pPr>
      <w:pStyle w:val="1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6157A">
    <w:pPr>
      <w:pStyle w:val="1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AAA0">
    <w:pPr>
      <w:pStyle w:val="1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AF4B8">
    <w:pPr>
      <w:pStyle w:val="11"/>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E8268">
    <w:pPr>
      <w:pStyle w:val="11"/>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80D94">
    <w:pPr>
      <w:pStyle w:val="11"/>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55E55">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CE7C7">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F8809">
    <w:pPr>
      <w:pStyle w:val="11"/>
      <w:rPr>
        <w:u w:val="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7BB10">
    <w:pPr>
      <w:pStyle w:val="6"/>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3E50F">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090B">
    <w:pPr>
      <w:pStyle w:val="1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1616D">
    <w:pPr>
      <w:pStyle w:val="1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6EF73">
    <w:pPr>
      <w:pStyle w:val="1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681A6">
    <w:pPr>
      <w:pStyle w:val="11"/>
      <w:bidi w:val="0"/>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FC27C5"/>
    <w:multiLevelType w:val="singleLevel"/>
    <w:tmpl w:val="8FFC27C5"/>
    <w:lvl w:ilvl="0" w:tentative="0">
      <w:start w:val="1"/>
      <w:numFmt w:val="decimal"/>
      <w:lvlText w:val="%1."/>
      <w:lvlJc w:val="left"/>
      <w:pPr>
        <w:tabs>
          <w:tab w:val="left" w:pos="312"/>
        </w:tabs>
      </w:pPr>
    </w:lvl>
  </w:abstractNum>
  <w:abstractNum w:abstractNumId="1">
    <w:nsid w:val="A79A434D"/>
    <w:multiLevelType w:val="singleLevel"/>
    <w:tmpl w:val="A79A434D"/>
    <w:lvl w:ilvl="0" w:tentative="0">
      <w:start w:val="1"/>
      <w:numFmt w:val="decimal"/>
      <w:lvlText w:val="(%1)"/>
      <w:lvlJc w:val="left"/>
      <w:pPr>
        <w:tabs>
          <w:tab w:val="left" w:pos="312"/>
        </w:tabs>
      </w:pPr>
    </w:lvl>
  </w:abstractNum>
  <w:abstractNum w:abstractNumId="2">
    <w:nsid w:val="B734BC1B"/>
    <w:multiLevelType w:val="singleLevel"/>
    <w:tmpl w:val="B734BC1B"/>
    <w:lvl w:ilvl="0" w:tentative="0">
      <w:start w:val="5"/>
      <w:numFmt w:val="decimal"/>
      <w:suff w:val="nothing"/>
      <w:lvlText w:val="%1、"/>
      <w:lvlJc w:val="left"/>
    </w:lvl>
  </w:abstractNum>
  <w:abstractNum w:abstractNumId="3">
    <w:nsid w:val="01585722"/>
    <w:multiLevelType w:val="singleLevel"/>
    <w:tmpl w:val="01585722"/>
    <w:lvl w:ilvl="0" w:tentative="0">
      <w:start w:val="3"/>
      <w:numFmt w:val="chineseCounting"/>
      <w:suff w:val="nothing"/>
      <w:lvlText w:val="%1、"/>
      <w:lvlJc w:val="left"/>
      <w:rPr>
        <w:rFonts w:hint="eastAsia"/>
      </w:rPr>
    </w:lvl>
  </w:abstractNum>
  <w:abstractNum w:abstractNumId="4">
    <w:nsid w:val="24230E75"/>
    <w:multiLevelType w:val="singleLevel"/>
    <w:tmpl w:val="24230E75"/>
    <w:lvl w:ilvl="0" w:tentative="0">
      <w:start w:val="3"/>
      <w:numFmt w:val="decimal"/>
      <w:suff w:val="nothing"/>
      <w:lvlText w:val="%1）"/>
      <w:lvlJc w:val="left"/>
      <w:pPr>
        <w:ind w:left="720" w:firstLine="0"/>
      </w:pPr>
    </w:lvl>
  </w:abstractNum>
  <w:abstractNum w:abstractNumId="5">
    <w:nsid w:val="69A3CAA0"/>
    <w:multiLevelType w:val="singleLevel"/>
    <w:tmpl w:val="69A3CAA0"/>
    <w:lvl w:ilvl="0" w:tentative="0">
      <w:start w:val="2"/>
      <w:numFmt w:val="decimal"/>
      <w:suff w:val="nothing"/>
      <w:lvlText w:val="%1、"/>
      <w:lvlJc w:val="left"/>
    </w:lvl>
  </w:abstractNum>
  <w:abstractNum w:abstractNumId="6">
    <w:nsid w:val="7F7FCA4C"/>
    <w:multiLevelType w:val="singleLevel"/>
    <w:tmpl w:val="7F7FCA4C"/>
    <w:lvl w:ilvl="0" w:tentative="0">
      <w:start w:val="2"/>
      <w:numFmt w:val="decimal"/>
      <w:suff w:val="nothing"/>
      <w:lvlText w:val="（%1）"/>
      <w:lvlJc w:val="left"/>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jNhMzJhZmI0NzI4NTcwNzcyY2ZmNzczYWM4OTNkYTEifQ=="/>
  </w:docVars>
  <w:rsids>
    <w:rsidRoot w:val="00000000"/>
    <w:rsid w:val="01BB2C92"/>
    <w:rsid w:val="01C6788C"/>
    <w:rsid w:val="02DC78E0"/>
    <w:rsid w:val="03D958F3"/>
    <w:rsid w:val="0963211F"/>
    <w:rsid w:val="09C56FAF"/>
    <w:rsid w:val="0E0F0E5D"/>
    <w:rsid w:val="102314BC"/>
    <w:rsid w:val="114A472F"/>
    <w:rsid w:val="11C31C98"/>
    <w:rsid w:val="14F83CB0"/>
    <w:rsid w:val="17083A08"/>
    <w:rsid w:val="18E8182A"/>
    <w:rsid w:val="19843C0C"/>
    <w:rsid w:val="1A0D57D4"/>
    <w:rsid w:val="1BAB73B5"/>
    <w:rsid w:val="1DF915C4"/>
    <w:rsid w:val="1E274C6D"/>
    <w:rsid w:val="1F3B03AF"/>
    <w:rsid w:val="235107EB"/>
    <w:rsid w:val="29A924E3"/>
    <w:rsid w:val="29B932EA"/>
    <w:rsid w:val="2C9D60DD"/>
    <w:rsid w:val="305F7D9F"/>
    <w:rsid w:val="3083334D"/>
    <w:rsid w:val="31080D3B"/>
    <w:rsid w:val="31D566DC"/>
    <w:rsid w:val="33B51A84"/>
    <w:rsid w:val="33F627C9"/>
    <w:rsid w:val="34923AAF"/>
    <w:rsid w:val="34AA710F"/>
    <w:rsid w:val="36C22C52"/>
    <w:rsid w:val="37B03CC1"/>
    <w:rsid w:val="3B5D137F"/>
    <w:rsid w:val="3CFE624A"/>
    <w:rsid w:val="3D612B98"/>
    <w:rsid w:val="3E1C47FE"/>
    <w:rsid w:val="419763D1"/>
    <w:rsid w:val="42756FAE"/>
    <w:rsid w:val="448847BA"/>
    <w:rsid w:val="449D459A"/>
    <w:rsid w:val="453B44DF"/>
    <w:rsid w:val="45A457A1"/>
    <w:rsid w:val="45F440B0"/>
    <w:rsid w:val="461155FA"/>
    <w:rsid w:val="47385915"/>
    <w:rsid w:val="47FA4F0B"/>
    <w:rsid w:val="493074BF"/>
    <w:rsid w:val="493354CD"/>
    <w:rsid w:val="498433E3"/>
    <w:rsid w:val="4CDE39A2"/>
    <w:rsid w:val="4EE54E5E"/>
    <w:rsid w:val="51A4249C"/>
    <w:rsid w:val="52274B5E"/>
    <w:rsid w:val="530A56C8"/>
    <w:rsid w:val="57400252"/>
    <w:rsid w:val="58293714"/>
    <w:rsid w:val="59F7797A"/>
    <w:rsid w:val="5B0D6DD2"/>
    <w:rsid w:val="5B2630E4"/>
    <w:rsid w:val="5B8E786F"/>
    <w:rsid w:val="5BBF2924"/>
    <w:rsid w:val="5CCB6D6E"/>
    <w:rsid w:val="5DBC194E"/>
    <w:rsid w:val="606B6E69"/>
    <w:rsid w:val="61D70C94"/>
    <w:rsid w:val="621517BC"/>
    <w:rsid w:val="68531116"/>
    <w:rsid w:val="691D1E2C"/>
    <w:rsid w:val="69311806"/>
    <w:rsid w:val="6D036DE1"/>
    <w:rsid w:val="6D41190F"/>
    <w:rsid w:val="74BF1934"/>
    <w:rsid w:val="74EF321E"/>
    <w:rsid w:val="79605C62"/>
    <w:rsid w:val="7A871D4F"/>
    <w:rsid w:val="7AAD2B33"/>
    <w:rsid w:val="7E054E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widowControl w:val="0"/>
      <w:spacing w:before="260" w:beforeLines="0" w:after="260" w:afterLines="0" w:line="415" w:lineRule="auto"/>
      <w:outlineLvl w:val="1"/>
    </w:pPr>
    <w:rPr>
      <w:rFonts w:ascii="Arial" w:hAnsi="Arial" w:eastAsia="黑体"/>
      <w:b/>
      <w:bCs/>
      <w:sz w:val="32"/>
      <w:szCs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spacing w:line="300" w:lineRule="auto"/>
      <w:ind w:firstLine="200" w:firstLineChars="200"/>
    </w:pPr>
  </w:style>
  <w:style w:type="paragraph" w:styleId="5">
    <w:name w:val="toa heading"/>
    <w:basedOn w:val="1"/>
    <w:qFormat/>
    <w:uiPriority w:val="99"/>
    <w:pPr>
      <w:spacing w:before="120"/>
    </w:pPr>
    <w:rPr>
      <w:rFonts w:ascii="Arial" w:hAnsi="Arial" w:eastAsia="仿宋"/>
      <w:sz w:val="24"/>
      <w:szCs w:val="20"/>
    </w:r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Body Text Indent"/>
    <w:basedOn w:val="1"/>
    <w:next w:val="1"/>
    <w:qFormat/>
    <w:uiPriority w:val="0"/>
    <w:pPr>
      <w:spacing w:before="240" w:line="360" w:lineRule="auto"/>
      <w:ind w:firstLine="552" w:firstLineChars="263"/>
    </w:pPr>
    <w:rPr>
      <w:rFonts w:ascii="宋体" w:hAnsi="宋体"/>
      <w:szCs w:val="20"/>
    </w:rPr>
  </w:style>
  <w:style w:type="paragraph" w:styleId="8">
    <w:name w:val="List 2"/>
    <w:basedOn w:val="1"/>
    <w:next w:val="9"/>
    <w:qFormat/>
    <w:uiPriority w:val="0"/>
    <w:pPr>
      <w:adjustRightInd w:val="0"/>
      <w:spacing w:line="312" w:lineRule="atLeast"/>
      <w:ind w:left="100" w:leftChars="200" w:hanging="200" w:hangingChars="200"/>
      <w:textAlignment w:val="baseline"/>
    </w:pPr>
    <w:rPr>
      <w:rFonts w:eastAsia="仿宋"/>
      <w:kern w:val="0"/>
      <w:sz w:val="32"/>
      <w:szCs w:val="20"/>
    </w:rPr>
  </w:style>
  <w:style w:type="paragraph" w:styleId="9">
    <w:name w:val="Plain Text"/>
    <w:basedOn w:val="1"/>
    <w:qFormat/>
    <w:uiPriority w:val="99"/>
    <w:rPr>
      <w:rFonts w:ascii="宋体"/>
      <w:szCs w:val="20"/>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2">
    <w:name w:val="彩色网格1"/>
    <w:basedOn w:val="1"/>
    <w:next w:val="1"/>
    <w:qFormat/>
    <w:uiPriority w:val="99"/>
    <w:pPr>
      <w:widowControl/>
      <w:wordWrap w:val="0"/>
      <w:spacing w:before="200" w:after="160"/>
      <w:ind w:left="864" w:right="864"/>
      <w:jc w:val="center"/>
    </w:pPr>
    <w:rPr>
      <w:rFonts w:ascii="宋体"/>
      <w:i/>
      <w:color w:val="404040"/>
    </w:rPr>
  </w:style>
  <w:style w:type="paragraph" w:styleId="13">
    <w:name w:val="toc 1"/>
    <w:basedOn w:val="1"/>
    <w:next w:val="1"/>
    <w:uiPriority w:val="39"/>
    <w:pPr>
      <w:tabs>
        <w:tab w:val="left" w:pos="540"/>
        <w:tab w:val="right" w:leader="dot" w:pos="8460"/>
      </w:tabs>
      <w:spacing w:before="156" w:beforeLines="50" w:after="156" w:afterLines="50" w:line="360" w:lineRule="auto"/>
    </w:pPr>
    <w:rPr>
      <w:rFonts w:ascii="宋体" w:hAnsi="宋体" w:cs="Arial"/>
      <w:b/>
      <w:sz w:val="24"/>
    </w:rPr>
  </w:style>
  <w:style w:type="paragraph" w:styleId="14">
    <w:name w:val="footnote text"/>
    <w:basedOn w:val="1"/>
    <w:qFormat/>
    <w:uiPriority w:val="0"/>
    <w:pPr>
      <w:snapToGrid w:val="0"/>
      <w:jc w:val="left"/>
    </w:pPr>
    <w:rPr>
      <w:sz w:val="18"/>
    </w:rPr>
  </w:style>
  <w:style w:type="paragraph" w:styleId="15">
    <w:name w:val="Normal (Web)"/>
    <w:basedOn w:val="1"/>
    <w:next w:val="1"/>
    <w:qFormat/>
    <w:uiPriority w:val="0"/>
    <w:pPr>
      <w:widowControl/>
      <w:spacing w:before="100" w:beforeAutospacing="1" w:after="100" w:afterAutospacing="1"/>
      <w:jc w:val="left"/>
    </w:pPr>
    <w:rPr>
      <w:rFonts w:ascii="宋体" w:hAnsi="宋体" w:cs="宋体"/>
      <w:kern w:val="0"/>
      <w:sz w:val="24"/>
    </w:rPr>
  </w:style>
  <w:style w:type="paragraph" w:styleId="16">
    <w:name w:val="Body Text First Indent 2"/>
    <w:basedOn w:val="7"/>
    <w:next w:val="1"/>
    <w:qFormat/>
    <w:uiPriority w:val="99"/>
    <w:pPr>
      <w:ind w:firstLine="420" w:firstLineChars="200"/>
    </w:p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FollowedHyperlink"/>
    <w:basedOn w:val="19"/>
    <w:qFormat/>
    <w:uiPriority w:val="0"/>
    <w:rPr>
      <w:color w:val="338DE6"/>
      <w:u w:val="none"/>
    </w:rPr>
  </w:style>
  <w:style w:type="character" w:styleId="22">
    <w:name w:val="Hyperlink"/>
    <w:basedOn w:val="19"/>
    <w:qFormat/>
    <w:uiPriority w:val="0"/>
    <w:rPr>
      <w:color w:val="338DE6"/>
      <w:u w:val="none"/>
    </w:rPr>
  </w:style>
  <w:style w:type="character" w:styleId="23">
    <w:name w:val="HTML Sample"/>
    <w:basedOn w:val="19"/>
    <w:qFormat/>
    <w:uiPriority w:val="0"/>
    <w:rPr>
      <w:rFonts w:ascii="Courier New" w:hAnsi="Courier New"/>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Table Text"/>
    <w:basedOn w:val="1"/>
    <w:semiHidden/>
    <w:qFormat/>
    <w:uiPriority w:val="0"/>
    <w:rPr>
      <w:rFonts w:ascii="仿宋" w:hAnsi="仿宋" w:eastAsia="仿宋" w:cs="仿宋"/>
      <w:sz w:val="24"/>
      <w:szCs w:val="24"/>
      <w:lang w:val="en-US" w:eastAsia="en-US" w:bidi="ar-SA"/>
    </w:rPr>
  </w:style>
  <w:style w:type="character" w:customStyle="1" w:styleId="26">
    <w:name w:val="first-child"/>
    <w:basedOn w:val="19"/>
    <w:qFormat/>
    <w:uiPriority w:val="0"/>
  </w:style>
  <w:style w:type="character" w:customStyle="1" w:styleId="27">
    <w:name w:val="first-child1"/>
    <w:basedOn w:val="19"/>
    <w:qFormat/>
    <w:uiPriority w:val="0"/>
  </w:style>
  <w:style w:type="character" w:customStyle="1" w:styleId="28">
    <w:name w:val="desc_f4yb5"/>
    <w:basedOn w:val="19"/>
    <w:qFormat/>
    <w:uiPriority w:val="0"/>
    <w:rPr>
      <w:color w:val="333333"/>
    </w:rPr>
  </w:style>
  <w:style w:type="character" w:customStyle="1" w:styleId="29">
    <w:name w:val="type_nlguq"/>
    <w:basedOn w:val="19"/>
    <w:qFormat/>
    <w:uiPriority w:val="0"/>
    <w:rPr>
      <w:color w:val="999999"/>
    </w:rPr>
  </w:style>
  <w:style w:type="paragraph" w:customStyle="1" w:styleId="30">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缺省文本"/>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32">
    <w:name w:val="Default Tex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7.jpeg"/><Relationship Id="rId7" Type="http://schemas.openxmlformats.org/officeDocument/2006/relationships/footer" Target="footer2.xml"/><Relationship Id="rId69" Type="http://schemas.openxmlformats.org/officeDocument/2006/relationships/image" Target="media/image6.jpeg"/><Relationship Id="rId68" Type="http://schemas.openxmlformats.org/officeDocument/2006/relationships/image" Target="media/image5.jpeg"/><Relationship Id="rId67" Type="http://schemas.openxmlformats.org/officeDocument/2006/relationships/image" Target="media/image4.jpeg"/><Relationship Id="rId66" Type="http://schemas.openxmlformats.org/officeDocument/2006/relationships/image" Target="media/image3.jpeg"/><Relationship Id="rId65" Type="http://schemas.openxmlformats.org/officeDocument/2006/relationships/image" Target="media/image2.jpeg"/><Relationship Id="rId64" Type="http://schemas.openxmlformats.org/officeDocument/2006/relationships/image" Target="media/image1.jpeg"/><Relationship Id="rId63" Type="http://schemas.openxmlformats.org/officeDocument/2006/relationships/theme" Target="theme/theme1.xml"/><Relationship Id="rId62" Type="http://schemas.openxmlformats.org/officeDocument/2006/relationships/footer" Target="footer39.xml"/><Relationship Id="rId61" Type="http://schemas.openxmlformats.org/officeDocument/2006/relationships/header" Target="header19.xml"/><Relationship Id="rId60" Type="http://schemas.openxmlformats.org/officeDocument/2006/relationships/footer" Target="footer38.xml"/><Relationship Id="rId6" Type="http://schemas.openxmlformats.org/officeDocument/2006/relationships/header" Target="header1.xml"/><Relationship Id="rId59" Type="http://schemas.openxmlformats.org/officeDocument/2006/relationships/header" Target="header18.xml"/><Relationship Id="rId58" Type="http://schemas.openxmlformats.org/officeDocument/2006/relationships/footer" Target="footer37.xml"/><Relationship Id="rId57" Type="http://schemas.openxmlformats.org/officeDocument/2006/relationships/footer" Target="footer36.xml"/><Relationship Id="rId56" Type="http://schemas.openxmlformats.org/officeDocument/2006/relationships/footer" Target="footer35.xml"/><Relationship Id="rId55" Type="http://schemas.openxmlformats.org/officeDocument/2006/relationships/footer" Target="footer34.xml"/><Relationship Id="rId54" Type="http://schemas.openxmlformats.org/officeDocument/2006/relationships/footer" Target="footer33.xml"/><Relationship Id="rId53" Type="http://schemas.openxmlformats.org/officeDocument/2006/relationships/footer" Target="footer32.xml"/><Relationship Id="rId52" Type="http://schemas.openxmlformats.org/officeDocument/2006/relationships/header" Target="header17.xml"/><Relationship Id="rId51" Type="http://schemas.openxmlformats.org/officeDocument/2006/relationships/footer" Target="footer31.xml"/><Relationship Id="rId50" Type="http://schemas.openxmlformats.org/officeDocument/2006/relationships/header" Target="header16.xml"/><Relationship Id="rId5" Type="http://schemas.openxmlformats.org/officeDocument/2006/relationships/footer" Target="footer1.xml"/><Relationship Id="rId49" Type="http://schemas.openxmlformats.org/officeDocument/2006/relationships/footer" Target="footer30.xml"/><Relationship Id="rId48" Type="http://schemas.openxmlformats.org/officeDocument/2006/relationships/header" Target="header15.xml"/><Relationship Id="rId47" Type="http://schemas.openxmlformats.org/officeDocument/2006/relationships/footer" Target="footer29.xml"/><Relationship Id="rId46" Type="http://schemas.openxmlformats.org/officeDocument/2006/relationships/header" Target="header14.xml"/><Relationship Id="rId45" Type="http://schemas.openxmlformats.org/officeDocument/2006/relationships/footer" Target="footer28.xml"/><Relationship Id="rId44" Type="http://schemas.openxmlformats.org/officeDocument/2006/relationships/header" Target="header13.xml"/><Relationship Id="rId43" Type="http://schemas.openxmlformats.org/officeDocument/2006/relationships/footer" Target="footer27.xml"/><Relationship Id="rId42" Type="http://schemas.openxmlformats.org/officeDocument/2006/relationships/header" Target="header12.xml"/><Relationship Id="rId41" Type="http://schemas.openxmlformats.org/officeDocument/2006/relationships/footer" Target="footer26.xml"/><Relationship Id="rId40" Type="http://schemas.openxmlformats.org/officeDocument/2006/relationships/header" Target="header11.xml"/><Relationship Id="rId4" Type="http://schemas.openxmlformats.org/officeDocument/2006/relationships/endnotes" Target="endnotes.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5.xml"/><Relationship Id="rId36" Type="http://schemas.openxmlformats.org/officeDocument/2006/relationships/header" Target="header8.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header" Target="header7.xml"/><Relationship Id="rId32" Type="http://schemas.openxmlformats.org/officeDocument/2006/relationships/footer" Target="footer22.xml"/><Relationship Id="rId31" Type="http://schemas.openxmlformats.org/officeDocument/2006/relationships/header" Target="header6.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76"/>
    <customShpInfo spid="_x0000_s2077"/>
    <customShpInfo spid="_x0000_s2078"/>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76</Pages>
  <Words>15817</Words>
  <Characters>17116</Characters>
  <TotalTime>22</TotalTime>
  <ScaleCrop>false</ScaleCrop>
  <LinksUpToDate>false</LinksUpToDate>
  <CharactersWithSpaces>17150</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2024-09-03T16:56:00Z</dcterms:created>
  <dc:creator>王峰</dc:creator>
  <cp:lastModifiedBy>悠悠</cp:lastModifiedBy>
  <cp:lastPrinted>2025-02-11T06:13:00Z</cp:lastPrinted>
  <dcterms:modified xsi:type="dcterms:W3CDTF">2025-03-13T02:31:17Z</dcterms:modified>
  <dc:title>滨州市政府采购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2025-02-09T19:08:29Z</vt:filetime>
  </property>
  <property fmtid="{D5CDD505-2E9C-101B-9397-08002B2CF9AE}" pid="4" name="KSOProductBuildVer">
    <vt:lpwstr>2052-12.1.0.20305</vt:lpwstr>
  </property>
  <property fmtid="{D5CDD505-2E9C-101B-9397-08002B2CF9AE}" pid="5" name="ICV">
    <vt:lpwstr>7ABE8F44BD3D4602819DAC85126B1637_13</vt:lpwstr>
  </property>
  <property fmtid="{D5CDD505-2E9C-101B-9397-08002B2CF9AE}" pid="6" name="KSOTemplateDocerSaveRecord">
    <vt:lpwstr>eyJoZGlkIjoiZTQzZWY0OTVlZDIwNmI3NzQ4MWNiMWEyZmM1N2UyZDciLCJ1c2VySWQiOiIyNTU1MjAxMzMifQ==</vt:lpwstr>
  </property>
</Properties>
</file>