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763E58">
      <w:pPr>
        <w:rPr>
          <w:rFonts w:hint="eastAsia" w:ascii="仿宋" w:hAnsi="仿宋" w:eastAsia="仿宋" w:cs="仿宋"/>
          <w:b/>
          <w:sz w:val="28"/>
          <w:szCs w:val="28"/>
        </w:rPr>
      </w:pPr>
    </w:p>
    <w:p w14:paraId="77429B32">
      <w:pPr>
        <w:rPr>
          <w:rFonts w:hint="eastAsia" w:ascii="仿宋" w:hAnsi="仿宋" w:eastAsia="仿宋" w:cs="仿宋"/>
          <w:b/>
          <w:sz w:val="28"/>
          <w:szCs w:val="28"/>
          <w:lang w:eastAsia="zh-CN"/>
        </w:rPr>
      </w:pPr>
      <w:r>
        <w:rPr>
          <w:rFonts w:hint="eastAsia" w:ascii="仿宋" w:hAnsi="仿宋" w:eastAsia="仿宋" w:cs="仿宋"/>
          <w:b/>
          <w:sz w:val="28"/>
          <w:szCs w:val="28"/>
        </w:rPr>
        <w:t>项目编号：</w:t>
      </w:r>
      <w:r>
        <w:rPr>
          <w:rFonts w:hint="eastAsia" w:ascii="仿宋" w:hAnsi="仿宋" w:eastAsia="仿宋" w:cs="仿宋"/>
          <w:b/>
          <w:sz w:val="28"/>
          <w:szCs w:val="28"/>
          <w:lang w:eastAsia="zh-CN"/>
        </w:rPr>
        <w:t>XJKC-ZB-ejk2025001</w:t>
      </w:r>
    </w:p>
    <w:p w14:paraId="5148B64A">
      <w:pPr>
        <w:pStyle w:val="26"/>
        <w:tabs>
          <w:tab w:val="left" w:pos="567"/>
        </w:tabs>
        <w:ind w:firstLine="210"/>
        <w:rPr>
          <w:rFonts w:hint="eastAsia" w:ascii="仿宋" w:hAnsi="仿宋" w:eastAsia="仿宋" w:cs="仿宋"/>
        </w:rPr>
      </w:pPr>
    </w:p>
    <w:p w14:paraId="6D8608BA">
      <w:pPr>
        <w:jc w:val="right"/>
        <w:rPr>
          <w:rFonts w:hint="eastAsia" w:ascii="仿宋" w:hAnsi="仿宋" w:eastAsia="仿宋" w:cs="仿宋"/>
          <w:b/>
          <w:sz w:val="28"/>
          <w:szCs w:val="28"/>
          <w:highlight w:val="none"/>
        </w:rPr>
      </w:pPr>
    </w:p>
    <w:p w14:paraId="4A09AB3A">
      <w:pPr>
        <w:adjustRightInd w:val="0"/>
        <w:spacing w:line="360" w:lineRule="auto"/>
        <w:jc w:val="center"/>
        <w:rPr>
          <w:rFonts w:hint="eastAsia" w:ascii="仿宋" w:hAnsi="仿宋" w:eastAsia="仿宋" w:cs="仿宋"/>
          <w:b/>
          <w:bCs/>
          <w:spacing w:val="17"/>
          <w:sz w:val="52"/>
          <w:szCs w:val="52"/>
          <w:highlight w:val="none"/>
          <w:lang w:eastAsia="zh-CN"/>
        </w:rPr>
      </w:pPr>
      <w:r>
        <w:rPr>
          <w:rFonts w:hint="eastAsia" w:ascii="仿宋" w:hAnsi="仿宋" w:eastAsia="仿宋" w:cs="仿宋"/>
          <w:b/>
          <w:bCs/>
          <w:spacing w:val="17"/>
          <w:sz w:val="52"/>
          <w:szCs w:val="52"/>
          <w:highlight w:val="none"/>
          <w:lang w:eastAsia="zh-CN"/>
        </w:rPr>
        <w:t>自治区第二济困医院（自治区中西医结合医院、自治区第五人民医院）合理化用药软件服务项目</w:t>
      </w:r>
    </w:p>
    <w:p w14:paraId="6FFA9A06">
      <w:pPr>
        <w:pStyle w:val="26"/>
        <w:tabs>
          <w:tab w:val="left" w:pos="567"/>
        </w:tabs>
        <w:ind w:firstLine="210"/>
        <w:rPr>
          <w:rFonts w:hint="eastAsia" w:ascii="仿宋" w:hAnsi="仿宋" w:eastAsia="仿宋" w:cs="仿宋"/>
        </w:rPr>
      </w:pPr>
    </w:p>
    <w:p w14:paraId="735443BC">
      <w:pPr>
        <w:adjustRightInd w:val="0"/>
        <w:spacing w:line="360" w:lineRule="auto"/>
        <w:jc w:val="both"/>
        <w:rPr>
          <w:rFonts w:hint="eastAsia" w:ascii="仿宋" w:hAnsi="仿宋" w:eastAsia="仿宋" w:cs="仿宋"/>
          <w:b/>
          <w:bCs/>
          <w:sz w:val="56"/>
          <w:szCs w:val="56"/>
        </w:rPr>
      </w:pPr>
    </w:p>
    <w:p w14:paraId="509C4925">
      <w:pPr>
        <w:adjustRightInd w:val="0"/>
        <w:spacing w:line="360" w:lineRule="auto"/>
        <w:jc w:val="center"/>
        <w:rPr>
          <w:rFonts w:hint="eastAsia" w:ascii="仿宋" w:hAnsi="仿宋" w:eastAsia="仿宋" w:cs="仿宋"/>
          <w:b/>
          <w:bCs/>
          <w:sz w:val="72"/>
          <w:szCs w:val="72"/>
        </w:rPr>
      </w:pPr>
      <w:r>
        <w:rPr>
          <w:rFonts w:hint="eastAsia" w:ascii="仿宋" w:hAnsi="仿宋" w:eastAsia="仿宋" w:cs="仿宋"/>
          <w:b/>
          <w:bCs/>
          <w:sz w:val="72"/>
          <w:szCs w:val="72"/>
        </w:rPr>
        <w:t>竞争性磋商文件</w:t>
      </w:r>
    </w:p>
    <w:p w14:paraId="16AEE9FC">
      <w:pPr>
        <w:rPr>
          <w:rFonts w:hint="eastAsia" w:ascii="仿宋" w:hAnsi="仿宋" w:eastAsia="仿宋" w:cs="仿宋"/>
        </w:rPr>
      </w:pPr>
    </w:p>
    <w:p w14:paraId="5AC6CE32">
      <w:pPr>
        <w:keepNext w:val="0"/>
        <w:keepLines w:val="0"/>
        <w:pageBreakBefore w:val="0"/>
        <w:widowControl/>
        <w:kinsoku/>
        <w:wordWrap/>
        <w:overflowPunct/>
        <w:topLinePunct w:val="0"/>
        <w:autoSpaceDE/>
        <w:autoSpaceDN/>
        <w:bidi w:val="0"/>
        <w:adjustRightInd/>
        <w:snapToGrid/>
        <w:spacing w:line="760" w:lineRule="exact"/>
        <w:ind w:left="2087" w:leftChars="304" w:hanging="1449" w:hangingChars="451"/>
        <w:textAlignment w:val="auto"/>
        <w:rPr>
          <w:rFonts w:hint="eastAsia" w:ascii="仿宋" w:hAnsi="仿宋" w:eastAsia="仿宋" w:cs="仿宋"/>
          <w:b/>
          <w:sz w:val="32"/>
          <w:szCs w:val="32"/>
          <w:lang w:eastAsia="zh-CN"/>
        </w:rPr>
      </w:pPr>
      <w:r>
        <w:rPr>
          <w:rFonts w:hint="eastAsia" w:ascii="仿宋" w:hAnsi="仿宋" w:eastAsia="仿宋" w:cs="仿宋"/>
          <w:b/>
          <w:sz w:val="32"/>
          <w:szCs w:val="32"/>
        </w:rPr>
        <w:t>采 购 人：</w:t>
      </w:r>
      <w:r>
        <w:rPr>
          <w:rFonts w:hint="eastAsia" w:ascii="仿宋" w:hAnsi="仿宋" w:eastAsia="仿宋" w:cs="仿宋"/>
          <w:b/>
          <w:sz w:val="32"/>
          <w:szCs w:val="32"/>
          <w:lang w:eastAsia="zh-CN"/>
        </w:rPr>
        <w:t>新疆维吾尔自治区第二济困医院（新疆维吾尔自治区中西医结合医院、新疆维吾尔自治区第五人民医院）</w:t>
      </w:r>
    </w:p>
    <w:p w14:paraId="17E12E01">
      <w:pPr>
        <w:keepNext w:val="0"/>
        <w:keepLines w:val="0"/>
        <w:pageBreakBefore w:val="0"/>
        <w:kinsoku/>
        <w:wordWrap/>
        <w:overflowPunct/>
        <w:topLinePunct w:val="0"/>
        <w:autoSpaceDE/>
        <w:autoSpaceDN/>
        <w:bidi w:val="0"/>
        <w:adjustRightInd/>
        <w:snapToGrid/>
        <w:spacing w:line="760" w:lineRule="exact"/>
        <w:ind w:firstLine="466" w:firstLineChars="145"/>
        <w:textAlignment w:val="auto"/>
        <w:rPr>
          <w:rFonts w:hint="eastAsia" w:ascii="仿宋" w:hAnsi="仿宋" w:eastAsia="仿宋" w:cs="仿宋"/>
          <w:b/>
          <w:sz w:val="32"/>
          <w:szCs w:val="32"/>
          <w:lang w:eastAsia="zh-CN"/>
        </w:rPr>
      </w:pPr>
      <w:r>
        <w:rPr>
          <w:rFonts w:hint="eastAsia" w:ascii="仿宋" w:hAnsi="仿宋" w:eastAsia="仿宋" w:cs="仿宋"/>
          <w:b/>
          <w:sz w:val="32"/>
          <w:szCs w:val="32"/>
        </w:rPr>
        <w:t>采购代理：</w:t>
      </w:r>
      <w:r>
        <w:rPr>
          <w:rFonts w:hint="eastAsia" w:ascii="仿宋" w:hAnsi="仿宋" w:eastAsia="仿宋" w:cs="仿宋"/>
          <w:b/>
          <w:sz w:val="32"/>
          <w:szCs w:val="32"/>
          <w:lang w:eastAsia="zh-CN"/>
        </w:rPr>
        <w:t>新疆科辰工程项目管理有限公司</w:t>
      </w:r>
    </w:p>
    <w:p w14:paraId="34AEAE09">
      <w:pPr>
        <w:keepNext w:val="0"/>
        <w:keepLines w:val="0"/>
        <w:pageBreakBefore w:val="0"/>
        <w:kinsoku/>
        <w:wordWrap/>
        <w:overflowPunct/>
        <w:topLinePunct w:val="0"/>
        <w:autoSpaceDE/>
        <w:autoSpaceDN/>
        <w:bidi w:val="0"/>
        <w:adjustRightInd/>
        <w:snapToGrid/>
        <w:spacing w:line="760" w:lineRule="exact"/>
        <w:ind w:left="2247" w:leftChars="152" w:hanging="1928" w:hangingChars="600"/>
        <w:textAlignment w:val="auto"/>
        <w:rPr>
          <w:rFonts w:hint="eastAsia" w:ascii="仿宋" w:hAnsi="仿宋" w:eastAsia="仿宋" w:cs="仿宋"/>
          <w:b/>
          <w:sz w:val="32"/>
          <w:szCs w:val="32"/>
          <w:lang w:eastAsia="zh-CN"/>
        </w:rPr>
      </w:pPr>
      <w:r>
        <w:rPr>
          <w:rFonts w:hint="eastAsia" w:ascii="仿宋" w:hAnsi="仿宋" w:eastAsia="仿宋" w:cs="仿宋"/>
          <w:b/>
          <w:sz w:val="32"/>
          <w:szCs w:val="32"/>
        </w:rPr>
        <w:t>代理机构地址：</w:t>
      </w:r>
      <w:r>
        <w:rPr>
          <w:rFonts w:hint="eastAsia" w:ascii="仿宋" w:hAnsi="仿宋" w:eastAsia="仿宋" w:cs="仿宋"/>
          <w:b/>
          <w:sz w:val="32"/>
          <w:szCs w:val="32"/>
          <w:lang w:eastAsia="zh-CN"/>
        </w:rPr>
        <w:t>新疆乌鲁木齐市水磨沟区红光山路2588号绿地中心201/205商业，商务办公楼20层办公8室</w:t>
      </w:r>
    </w:p>
    <w:p w14:paraId="56D790DE">
      <w:pPr>
        <w:keepNext w:val="0"/>
        <w:keepLines w:val="0"/>
        <w:pageBreakBefore w:val="0"/>
        <w:kinsoku/>
        <w:wordWrap/>
        <w:overflowPunct/>
        <w:topLinePunct w:val="0"/>
        <w:autoSpaceDE/>
        <w:autoSpaceDN/>
        <w:bidi w:val="0"/>
        <w:adjustRightInd/>
        <w:snapToGrid/>
        <w:spacing w:line="760" w:lineRule="exact"/>
        <w:ind w:firstLine="408" w:firstLineChars="145"/>
        <w:jc w:val="center"/>
        <w:textAlignment w:val="auto"/>
        <w:rPr>
          <w:rFonts w:hint="eastAsia" w:ascii="仿宋" w:hAnsi="仿宋" w:eastAsia="仿宋" w:cs="仿宋"/>
          <w:b/>
          <w:sz w:val="28"/>
          <w:szCs w:val="28"/>
          <w:lang w:val="en-US" w:eastAsia="zh-CN"/>
        </w:rPr>
      </w:pPr>
    </w:p>
    <w:p w14:paraId="73545A5B">
      <w:pPr>
        <w:jc w:val="center"/>
        <w:rPr>
          <w:rFonts w:hint="eastAsia" w:ascii="仿宋" w:hAnsi="仿宋" w:eastAsia="仿宋" w:cs="仿宋"/>
          <w:b/>
          <w:bCs/>
          <w:sz w:val="48"/>
          <w:szCs w:val="56"/>
        </w:rPr>
      </w:pPr>
    </w:p>
    <w:p w14:paraId="0ED28B0E">
      <w:pPr>
        <w:jc w:val="center"/>
        <w:rPr>
          <w:rFonts w:hint="eastAsia" w:ascii="仿宋" w:hAnsi="仿宋" w:eastAsia="仿宋" w:cs="仿宋"/>
          <w:b/>
          <w:bCs/>
          <w:sz w:val="48"/>
          <w:szCs w:val="56"/>
        </w:rPr>
      </w:pPr>
      <w:r>
        <w:rPr>
          <w:rFonts w:hint="eastAsia" w:ascii="仿宋" w:hAnsi="仿宋" w:eastAsia="仿宋" w:cs="仿宋"/>
          <w:b/>
          <w:bCs/>
          <w:sz w:val="48"/>
          <w:szCs w:val="56"/>
        </w:rPr>
        <w:t>目 录</w:t>
      </w:r>
    </w:p>
    <w:p w14:paraId="3E2D633D">
      <w:pPr>
        <w:pStyle w:val="8"/>
        <w:rPr>
          <w:rFonts w:hint="eastAsia" w:ascii="仿宋" w:hAnsi="仿宋" w:eastAsia="仿宋" w:cs="仿宋"/>
        </w:rPr>
      </w:pPr>
    </w:p>
    <w:p w14:paraId="6E44FC1D">
      <w:pPr>
        <w:pStyle w:val="19"/>
        <w:tabs>
          <w:tab w:val="right" w:leader="dot" w:pos="8425"/>
          <w:tab w:val="clear" w:pos="8222"/>
        </w:tabs>
        <w:spacing w:line="720" w:lineRule="auto"/>
        <w:rPr>
          <w:rFonts w:hint="eastAsia" w:ascii="仿宋" w:hAnsi="仿宋" w:eastAsia="仿宋" w:cs="仿宋"/>
        </w:rPr>
      </w:pPr>
    </w:p>
    <w:p w14:paraId="6788E662">
      <w:pPr>
        <w:pStyle w:val="19"/>
        <w:tabs>
          <w:tab w:val="right" w:leader="dot" w:pos="8425"/>
          <w:tab w:val="clear" w:pos="8222"/>
        </w:tabs>
        <w:spacing w:line="480" w:lineRule="auto"/>
        <w:rPr>
          <w:rFonts w:hint="eastAsia" w:ascii="仿宋" w:hAnsi="仿宋" w:eastAsia="仿宋" w:cs="仿宋"/>
          <w:b/>
          <w:bCs/>
        </w:rPr>
      </w:pPr>
      <w:r>
        <w:rPr>
          <w:rFonts w:hint="eastAsia" w:ascii="仿宋" w:hAnsi="仿宋" w:eastAsia="仿宋" w:cs="仿宋"/>
        </w:rPr>
        <w:fldChar w:fldCharType="begin"/>
      </w:r>
      <w:r>
        <w:rPr>
          <w:rFonts w:hint="eastAsia" w:ascii="仿宋" w:hAnsi="仿宋" w:eastAsia="仿宋" w:cs="仿宋"/>
        </w:rPr>
        <w:instrText xml:space="preserve">TOC \o "1-2" \h \u </w:instrText>
      </w:r>
      <w:r>
        <w:rPr>
          <w:rFonts w:hint="eastAsia" w:ascii="仿宋" w:hAnsi="仿宋" w:eastAsia="仿宋" w:cs="仿宋"/>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"_Toc10287" </w:instrText>
      </w:r>
      <w:r>
        <w:rPr>
          <w:rFonts w:hint="eastAsia" w:ascii="仿宋" w:hAnsi="仿宋" w:eastAsia="仿宋" w:cs="仿宋"/>
        </w:rPr>
        <w:fldChar w:fldCharType="separate"/>
      </w:r>
      <w:r>
        <w:rPr>
          <w:rFonts w:hint="eastAsia" w:ascii="仿宋" w:hAnsi="仿宋" w:eastAsia="仿宋" w:cs="仿宋"/>
          <w:b/>
          <w:bCs/>
          <w:szCs w:val="28"/>
        </w:rPr>
        <w:t>第一章 竞争性磋商公告</w:t>
      </w:r>
      <w:r>
        <w:rPr>
          <w:rFonts w:hint="eastAsia" w:ascii="仿宋" w:hAnsi="仿宋" w:eastAsia="仿宋" w:cs="仿宋"/>
          <w:b/>
          <w:bCs/>
        </w:rPr>
        <w:tab/>
      </w:r>
      <w:r>
        <w:rPr>
          <w:rFonts w:hint="eastAsia" w:ascii="仿宋" w:hAnsi="仿宋" w:eastAsia="仿宋" w:cs="仿宋"/>
          <w:b/>
          <w:bCs/>
          <w:lang w:val="en-US" w:eastAsia="zh-CN"/>
        </w:rPr>
        <w:t>1</w:t>
      </w:r>
      <w:r>
        <w:rPr>
          <w:rFonts w:hint="eastAsia" w:ascii="仿宋" w:hAnsi="仿宋" w:eastAsia="仿宋" w:cs="仿宋"/>
          <w:b/>
          <w:bCs/>
        </w:rPr>
        <w:t xml:space="preserve"> </w:t>
      </w:r>
      <w:r>
        <w:rPr>
          <w:rFonts w:hint="eastAsia" w:ascii="仿宋" w:hAnsi="仿宋" w:eastAsia="仿宋" w:cs="仿宋"/>
          <w:b/>
          <w:bCs/>
        </w:rPr>
        <w:fldChar w:fldCharType="end"/>
      </w:r>
    </w:p>
    <w:p w14:paraId="09FB3591">
      <w:pPr>
        <w:pStyle w:val="19"/>
        <w:tabs>
          <w:tab w:val="right" w:leader="dot" w:pos="8425"/>
          <w:tab w:val="clear" w:pos="8222"/>
        </w:tabs>
        <w:spacing w:line="480" w:lineRule="auto"/>
        <w:rPr>
          <w:rFonts w:hint="eastAsia" w:ascii="仿宋" w:hAnsi="仿宋" w:eastAsia="仿宋" w:cs="仿宋"/>
          <w:b/>
          <w:bCs/>
        </w:rPr>
      </w:pPr>
      <w:r>
        <w:rPr>
          <w:rFonts w:hint="eastAsia" w:ascii="仿宋" w:hAnsi="仿宋" w:eastAsia="仿宋" w:cs="仿宋"/>
        </w:rPr>
        <w:fldChar w:fldCharType="begin"/>
      </w:r>
      <w:r>
        <w:rPr>
          <w:rFonts w:hint="eastAsia" w:ascii="仿宋" w:hAnsi="仿宋" w:eastAsia="仿宋" w:cs="仿宋"/>
        </w:rPr>
        <w:instrText xml:space="preserve"> HYPERLINK \l "_Toc9546" </w:instrText>
      </w:r>
      <w:r>
        <w:rPr>
          <w:rFonts w:hint="eastAsia" w:ascii="仿宋" w:hAnsi="仿宋" w:eastAsia="仿宋" w:cs="仿宋"/>
        </w:rPr>
        <w:fldChar w:fldCharType="separate"/>
      </w:r>
      <w:r>
        <w:rPr>
          <w:rFonts w:hint="eastAsia" w:ascii="仿宋" w:hAnsi="仿宋" w:eastAsia="仿宋" w:cs="仿宋"/>
          <w:b/>
          <w:bCs/>
          <w:szCs w:val="32"/>
        </w:rPr>
        <w:t>第二章 投标须知</w:t>
      </w:r>
      <w:r>
        <w:rPr>
          <w:rFonts w:hint="eastAsia" w:ascii="仿宋" w:hAnsi="仿宋" w:eastAsia="仿宋" w:cs="仿宋"/>
          <w:b/>
          <w:bCs/>
        </w:rPr>
        <w:tab/>
      </w:r>
      <w:r>
        <w:rPr>
          <w:rFonts w:hint="eastAsia" w:ascii="仿宋" w:hAnsi="仿宋" w:eastAsia="仿宋" w:cs="仿宋"/>
          <w:b/>
          <w:bCs/>
          <w:lang w:val="en-US" w:eastAsia="zh-CN"/>
        </w:rPr>
        <w:t>5</w:t>
      </w:r>
      <w:r>
        <w:rPr>
          <w:rFonts w:hint="eastAsia" w:ascii="仿宋" w:hAnsi="仿宋" w:eastAsia="仿宋" w:cs="仿宋"/>
          <w:b/>
          <w:bCs/>
        </w:rPr>
        <w:t xml:space="preserve"> </w:t>
      </w:r>
      <w:r>
        <w:rPr>
          <w:rFonts w:hint="eastAsia" w:ascii="仿宋" w:hAnsi="仿宋" w:eastAsia="仿宋" w:cs="仿宋"/>
          <w:b/>
          <w:bCs/>
        </w:rPr>
        <w:fldChar w:fldCharType="end"/>
      </w:r>
    </w:p>
    <w:p w14:paraId="0542A7BD">
      <w:pPr>
        <w:pStyle w:val="19"/>
        <w:tabs>
          <w:tab w:val="right" w:leader="dot" w:pos="8425"/>
          <w:tab w:val="clear" w:pos="8222"/>
        </w:tabs>
        <w:spacing w:line="480" w:lineRule="auto"/>
        <w:rPr>
          <w:rFonts w:hint="eastAsia" w:ascii="仿宋" w:hAnsi="仿宋" w:eastAsia="仿宋" w:cs="仿宋"/>
          <w:b/>
          <w:bCs/>
        </w:rPr>
      </w:pPr>
      <w:r>
        <w:rPr>
          <w:rFonts w:hint="eastAsia" w:ascii="仿宋" w:hAnsi="仿宋" w:eastAsia="仿宋" w:cs="仿宋"/>
        </w:rPr>
        <w:fldChar w:fldCharType="begin"/>
      </w:r>
      <w:r>
        <w:rPr>
          <w:rFonts w:hint="eastAsia" w:ascii="仿宋" w:hAnsi="仿宋" w:eastAsia="仿宋" w:cs="仿宋"/>
        </w:rPr>
        <w:instrText xml:space="preserve"> HYPERLINK \l "_Toc30303" </w:instrText>
      </w:r>
      <w:r>
        <w:rPr>
          <w:rFonts w:hint="eastAsia" w:ascii="仿宋" w:hAnsi="仿宋" w:eastAsia="仿宋" w:cs="仿宋"/>
        </w:rPr>
        <w:fldChar w:fldCharType="separate"/>
      </w:r>
      <w:r>
        <w:rPr>
          <w:rFonts w:hint="eastAsia" w:ascii="仿宋" w:hAnsi="仿宋" w:eastAsia="仿宋" w:cs="仿宋"/>
          <w:b/>
          <w:bCs/>
        </w:rPr>
        <w:t>第三章 采购需求</w:t>
      </w:r>
      <w:r>
        <w:rPr>
          <w:rFonts w:hint="eastAsia" w:ascii="仿宋" w:hAnsi="仿宋" w:eastAsia="仿宋" w:cs="仿宋"/>
          <w:b/>
          <w:bCs/>
        </w:rPr>
        <w:tab/>
      </w:r>
      <w:r>
        <w:rPr>
          <w:rFonts w:hint="eastAsia" w:ascii="仿宋" w:hAnsi="仿宋" w:eastAsia="仿宋" w:cs="仿宋"/>
          <w:b/>
          <w:bCs/>
          <w:lang w:val="en-US" w:eastAsia="zh-CN"/>
        </w:rPr>
        <w:t>21</w:t>
      </w:r>
      <w:r>
        <w:rPr>
          <w:rFonts w:hint="eastAsia" w:ascii="仿宋" w:hAnsi="仿宋" w:eastAsia="仿宋" w:cs="仿宋"/>
          <w:b/>
          <w:bCs/>
        </w:rPr>
        <w:t xml:space="preserve"> </w:t>
      </w:r>
      <w:r>
        <w:rPr>
          <w:rFonts w:hint="eastAsia" w:ascii="仿宋" w:hAnsi="仿宋" w:eastAsia="仿宋" w:cs="仿宋"/>
          <w:b/>
          <w:bCs/>
        </w:rPr>
        <w:fldChar w:fldCharType="end"/>
      </w:r>
    </w:p>
    <w:p w14:paraId="6929A9A4">
      <w:pPr>
        <w:pStyle w:val="19"/>
        <w:tabs>
          <w:tab w:val="right" w:leader="dot" w:pos="8425"/>
          <w:tab w:val="clear" w:pos="8222"/>
        </w:tabs>
        <w:spacing w:line="480" w:lineRule="auto"/>
        <w:rPr>
          <w:rFonts w:hint="eastAsia" w:ascii="仿宋" w:hAnsi="仿宋" w:eastAsia="仿宋" w:cs="仿宋"/>
          <w:b/>
          <w:bCs/>
        </w:rPr>
      </w:pPr>
      <w:r>
        <w:rPr>
          <w:rFonts w:hint="eastAsia" w:ascii="仿宋" w:hAnsi="仿宋" w:eastAsia="仿宋" w:cs="仿宋"/>
        </w:rPr>
        <w:fldChar w:fldCharType="begin"/>
      </w:r>
      <w:r>
        <w:rPr>
          <w:rFonts w:hint="eastAsia" w:ascii="仿宋" w:hAnsi="仿宋" w:eastAsia="仿宋" w:cs="仿宋"/>
        </w:rPr>
        <w:instrText xml:space="preserve"> HYPERLINK \l "_Toc4327" </w:instrText>
      </w:r>
      <w:r>
        <w:rPr>
          <w:rFonts w:hint="eastAsia" w:ascii="仿宋" w:hAnsi="仿宋" w:eastAsia="仿宋" w:cs="仿宋"/>
        </w:rPr>
        <w:fldChar w:fldCharType="separate"/>
      </w:r>
      <w:r>
        <w:rPr>
          <w:rFonts w:hint="eastAsia" w:ascii="仿宋" w:hAnsi="仿宋" w:eastAsia="仿宋" w:cs="仿宋"/>
          <w:b/>
          <w:bCs/>
        </w:rPr>
        <w:t>第四章 评审方法</w:t>
      </w:r>
      <w:r>
        <w:rPr>
          <w:rFonts w:hint="eastAsia" w:ascii="仿宋" w:hAnsi="仿宋" w:eastAsia="仿宋" w:cs="仿宋"/>
          <w:b/>
          <w:bCs/>
        </w:rPr>
        <w:tab/>
      </w:r>
      <w:r>
        <w:rPr>
          <w:rFonts w:hint="eastAsia" w:ascii="仿宋" w:hAnsi="仿宋" w:eastAsia="仿宋" w:cs="仿宋"/>
          <w:b/>
          <w:bCs/>
          <w:lang w:val="en-US" w:eastAsia="zh-CN"/>
        </w:rPr>
        <w:t>25</w:t>
      </w:r>
      <w:r>
        <w:rPr>
          <w:rFonts w:hint="eastAsia" w:ascii="仿宋" w:hAnsi="仿宋" w:eastAsia="仿宋" w:cs="仿宋"/>
          <w:b/>
          <w:bCs/>
        </w:rPr>
        <w:t xml:space="preserve"> </w:t>
      </w:r>
      <w:r>
        <w:rPr>
          <w:rFonts w:hint="eastAsia" w:ascii="仿宋" w:hAnsi="仿宋" w:eastAsia="仿宋" w:cs="仿宋"/>
          <w:b/>
          <w:bCs/>
        </w:rPr>
        <w:fldChar w:fldCharType="end"/>
      </w:r>
    </w:p>
    <w:p w14:paraId="7E5DEA51">
      <w:pPr>
        <w:pStyle w:val="19"/>
        <w:tabs>
          <w:tab w:val="right" w:leader="dot" w:pos="8425"/>
          <w:tab w:val="clear" w:pos="8222"/>
        </w:tabs>
        <w:spacing w:line="480" w:lineRule="auto"/>
        <w:rPr>
          <w:rFonts w:hint="eastAsia" w:ascii="仿宋" w:hAnsi="仿宋" w:eastAsia="仿宋" w:cs="仿宋"/>
          <w:b/>
          <w:bCs/>
        </w:rPr>
      </w:pPr>
      <w:r>
        <w:rPr>
          <w:rFonts w:hint="eastAsia" w:ascii="仿宋" w:hAnsi="仿宋" w:eastAsia="仿宋" w:cs="仿宋"/>
        </w:rPr>
        <w:fldChar w:fldCharType="begin"/>
      </w:r>
      <w:r>
        <w:rPr>
          <w:rFonts w:hint="eastAsia" w:ascii="仿宋" w:hAnsi="仿宋" w:eastAsia="仿宋" w:cs="仿宋"/>
        </w:rPr>
        <w:instrText xml:space="preserve"> HYPERLINK \l "_Toc7310" </w:instrText>
      </w:r>
      <w:r>
        <w:rPr>
          <w:rFonts w:hint="eastAsia" w:ascii="仿宋" w:hAnsi="仿宋" w:eastAsia="仿宋" w:cs="仿宋"/>
        </w:rPr>
        <w:fldChar w:fldCharType="separate"/>
      </w:r>
      <w:r>
        <w:rPr>
          <w:rFonts w:hint="eastAsia" w:ascii="仿宋" w:hAnsi="仿宋" w:eastAsia="仿宋" w:cs="仿宋"/>
          <w:b/>
          <w:bCs/>
        </w:rPr>
        <w:t>第五章 合同文本</w:t>
      </w:r>
      <w:r>
        <w:rPr>
          <w:rFonts w:hint="eastAsia" w:ascii="仿宋" w:hAnsi="仿宋" w:eastAsia="仿宋" w:cs="仿宋"/>
          <w:b/>
          <w:bCs/>
        </w:rPr>
        <w:tab/>
      </w:r>
      <w:r>
        <w:rPr>
          <w:rFonts w:hint="eastAsia" w:ascii="仿宋" w:hAnsi="仿宋" w:eastAsia="仿宋" w:cs="仿宋"/>
          <w:b/>
          <w:bCs/>
          <w:lang w:val="en-US" w:eastAsia="zh-CN"/>
        </w:rPr>
        <w:t>30</w:t>
      </w:r>
      <w:r>
        <w:rPr>
          <w:rFonts w:hint="eastAsia" w:ascii="仿宋" w:hAnsi="仿宋" w:eastAsia="仿宋" w:cs="仿宋"/>
          <w:b/>
          <w:bCs/>
        </w:rPr>
        <w:t xml:space="preserve"> </w:t>
      </w:r>
      <w:r>
        <w:rPr>
          <w:rFonts w:hint="eastAsia" w:ascii="仿宋" w:hAnsi="仿宋" w:eastAsia="仿宋" w:cs="仿宋"/>
          <w:b/>
          <w:bCs/>
        </w:rPr>
        <w:fldChar w:fldCharType="end"/>
      </w:r>
    </w:p>
    <w:p w14:paraId="73F31B49">
      <w:pPr>
        <w:pStyle w:val="19"/>
        <w:tabs>
          <w:tab w:val="right" w:leader="dot" w:pos="8425"/>
          <w:tab w:val="clear" w:pos="8222"/>
        </w:tabs>
        <w:spacing w:line="480" w:lineRule="auto"/>
        <w:rPr>
          <w:rFonts w:hint="eastAsia" w:ascii="仿宋" w:hAnsi="仿宋" w:eastAsia="仿宋" w:cs="仿宋"/>
          <w:b/>
          <w:bCs/>
        </w:rPr>
      </w:pPr>
      <w:r>
        <w:rPr>
          <w:rFonts w:hint="eastAsia" w:ascii="仿宋" w:hAnsi="仿宋" w:eastAsia="仿宋" w:cs="仿宋"/>
        </w:rPr>
        <w:fldChar w:fldCharType="begin"/>
      </w:r>
      <w:r>
        <w:rPr>
          <w:rFonts w:hint="eastAsia" w:ascii="仿宋" w:hAnsi="仿宋" w:eastAsia="仿宋" w:cs="仿宋"/>
        </w:rPr>
        <w:instrText xml:space="preserve"> HYPERLINK \l "_Toc10063" </w:instrText>
      </w:r>
      <w:r>
        <w:rPr>
          <w:rFonts w:hint="eastAsia" w:ascii="仿宋" w:hAnsi="仿宋" w:eastAsia="仿宋" w:cs="仿宋"/>
        </w:rPr>
        <w:fldChar w:fldCharType="separate"/>
      </w:r>
      <w:r>
        <w:rPr>
          <w:rFonts w:hint="eastAsia" w:ascii="仿宋" w:hAnsi="仿宋" w:eastAsia="仿宋" w:cs="仿宋"/>
          <w:b/>
          <w:bCs/>
        </w:rPr>
        <w:t>第六章 竞争性磋商响应文件格式</w:t>
      </w:r>
      <w:r>
        <w:rPr>
          <w:rFonts w:hint="eastAsia" w:ascii="仿宋" w:hAnsi="仿宋" w:eastAsia="仿宋" w:cs="仿宋"/>
          <w:b/>
          <w:bCs/>
        </w:rPr>
        <w:tab/>
      </w:r>
      <w:r>
        <w:rPr>
          <w:rFonts w:hint="eastAsia" w:ascii="仿宋" w:hAnsi="仿宋" w:eastAsia="仿宋" w:cs="仿宋"/>
          <w:b/>
          <w:bCs/>
          <w:lang w:val="en-US" w:eastAsia="zh-CN"/>
        </w:rPr>
        <w:t>38</w:t>
      </w:r>
      <w:r>
        <w:rPr>
          <w:rFonts w:hint="eastAsia" w:ascii="仿宋" w:hAnsi="仿宋" w:eastAsia="仿宋" w:cs="仿宋"/>
          <w:b/>
          <w:bCs/>
        </w:rPr>
        <w:t xml:space="preserve"> </w:t>
      </w:r>
      <w:r>
        <w:rPr>
          <w:rFonts w:hint="eastAsia" w:ascii="仿宋" w:hAnsi="仿宋" w:eastAsia="仿宋" w:cs="仿宋"/>
          <w:b/>
          <w:bCs/>
        </w:rPr>
        <w:fldChar w:fldCharType="end"/>
      </w:r>
    </w:p>
    <w:p w14:paraId="506AB515">
      <w:pPr>
        <w:pStyle w:val="21"/>
        <w:tabs>
          <w:tab w:val="right" w:leader="dot" w:pos="8425"/>
          <w:tab w:val="clear" w:pos="8222"/>
        </w:tabs>
        <w:rPr>
          <w:rFonts w:hint="eastAsia" w:ascii="仿宋" w:hAnsi="仿宋" w:eastAsia="仿宋" w:cs="仿宋"/>
        </w:rPr>
      </w:pPr>
    </w:p>
    <w:p w14:paraId="28B1C052">
      <w:pPr>
        <w:spacing w:line="720" w:lineRule="auto"/>
        <w:rPr>
          <w:rFonts w:hint="eastAsia" w:ascii="仿宋" w:hAnsi="仿宋" w:eastAsia="仿宋" w:cs="仿宋"/>
        </w:rPr>
      </w:pPr>
      <w:r>
        <w:rPr>
          <w:rFonts w:hint="eastAsia" w:ascii="仿宋" w:hAnsi="仿宋" w:eastAsia="仿宋" w:cs="仿宋"/>
        </w:rPr>
        <w:fldChar w:fldCharType="end"/>
      </w:r>
    </w:p>
    <w:p w14:paraId="462BCD86">
      <w:pPr>
        <w:jc w:val="center"/>
        <w:rPr>
          <w:rFonts w:hint="eastAsia" w:ascii="仿宋" w:hAnsi="仿宋" w:eastAsia="仿宋" w:cs="仿宋"/>
          <w:sz w:val="44"/>
        </w:rPr>
      </w:pPr>
      <w:r>
        <w:rPr>
          <w:rFonts w:hint="eastAsia" w:ascii="仿宋" w:hAnsi="仿宋" w:eastAsia="仿宋" w:cs="仿宋"/>
          <w:b/>
          <w:bCs/>
          <w:sz w:val="72"/>
          <w:szCs w:val="72"/>
        </w:rPr>
        <w:t xml:space="preserve"> </w:t>
      </w:r>
    </w:p>
    <w:p w14:paraId="19786F50">
      <w:pPr>
        <w:pStyle w:val="2"/>
        <w:adjustRightInd w:val="0"/>
        <w:snapToGrid w:val="0"/>
        <w:rPr>
          <w:rFonts w:hint="eastAsia" w:ascii="仿宋" w:hAnsi="仿宋" w:eastAsia="仿宋" w:cs="仿宋"/>
          <w:b/>
          <w:bCs w:val="0"/>
        </w:rPr>
      </w:pPr>
      <w:bookmarkStart w:id="0" w:name="_Toc19777"/>
      <w:bookmarkStart w:id="1" w:name="_Toc456718475"/>
      <w:bookmarkStart w:id="2" w:name="_Toc456718476"/>
    </w:p>
    <w:p w14:paraId="3C531D8A">
      <w:pPr>
        <w:pStyle w:val="36"/>
        <w:rPr>
          <w:rFonts w:hint="eastAsia" w:ascii="仿宋" w:hAnsi="仿宋" w:eastAsia="仿宋" w:cs="仿宋"/>
          <w:kern w:val="44"/>
          <w:sz w:val="32"/>
          <w:szCs w:val="44"/>
        </w:rPr>
      </w:pPr>
      <w:r>
        <w:rPr>
          <w:rFonts w:hint="eastAsia" w:ascii="仿宋" w:hAnsi="仿宋" w:eastAsia="仿宋" w:cs="仿宋"/>
        </w:rPr>
        <w:br w:type="page"/>
      </w:r>
    </w:p>
    <w:p w14:paraId="5110C1AC">
      <w:pPr>
        <w:pStyle w:val="2"/>
        <w:adjustRightInd w:val="0"/>
        <w:snapToGrid w:val="0"/>
        <w:rPr>
          <w:rFonts w:hint="eastAsia" w:ascii="仿宋" w:hAnsi="仿宋" w:eastAsia="仿宋" w:cs="仿宋"/>
          <w:b/>
          <w:bCs w:val="0"/>
        </w:rPr>
        <w:sectPr>
          <w:headerReference r:id="rId3" w:type="default"/>
          <w:pgSz w:w="11906" w:h="16838"/>
          <w:pgMar w:top="1440" w:right="1684" w:bottom="1440" w:left="1797" w:header="851" w:footer="992" w:gutter="0"/>
          <w:cols w:space="720" w:num="1"/>
          <w:titlePg/>
          <w:docGrid w:linePitch="312" w:charSpace="0"/>
        </w:sectPr>
      </w:pPr>
    </w:p>
    <w:p w14:paraId="4C06BE49">
      <w:pPr>
        <w:pStyle w:val="2"/>
        <w:rPr>
          <w:rFonts w:hint="eastAsia" w:ascii="仿宋" w:hAnsi="仿宋" w:eastAsia="仿宋" w:cs="仿宋"/>
          <w:sz w:val="30"/>
          <w:szCs w:val="30"/>
        </w:rPr>
      </w:pPr>
      <w:bookmarkStart w:id="3" w:name="_Toc10287"/>
      <w:r>
        <w:rPr>
          <w:rFonts w:hint="eastAsia" w:ascii="仿宋" w:hAnsi="仿宋" w:eastAsia="仿宋" w:cs="仿宋"/>
          <w:b/>
          <w:bCs w:val="0"/>
          <w:sz w:val="30"/>
          <w:szCs w:val="30"/>
        </w:rPr>
        <w:t>第一章 竞争性磋商公告</w:t>
      </w:r>
      <w:bookmarkEnd w:id="3"/>
    </w:p>
    <w:p w14:paraId="39BED3A8">
      <w:pPr>
        <w:rPr>
          <w:rFonts w:hint="eastAsia" w:ascii="仿宋" w:hAnsi="仿宋" w:eastAsia="仿宋" w:cs="仿宋"/>
        </w:rPr>
      </w:pPr>
    </w:p>
    <w:p w14:paraId="68CAA567">
      <w:pPr>
        <w:pBdr>
          <w:top w:val="single" w:color="auto" w:sz="4" w:space="1"/>
          <w:left w:val="single" w:color="auto" w:sz="4" w:space="4"/>
          <w:bottom w:val="single" w:color="auto" w:sz="4" w:space="1"/>
          <w:right w:val="single" w:color="auto" w:sz="4" w:space="4"/>
        </w:pBdr>
        <w:spacing w:line="360" w:lineRule="auto"/>
        <w:rPr>
          <w:rFonts w:hint="eastAsia" w:ascii="仿宋" w:hAnsi="仿宋" w:eastAsia="仿宋" w:cs="仿宋"/>
          <w:szCs w:val="21"/>
        </w:rPr>
      </w:pPr>
      <w:r>
        <w:rPr>
          <w:rFonts w:hint="eastAsia" w:ascii="仿宋" w:hAnsi="仿宋" w:eastAsia="仿宋" w:cs="仿宋"/>
          <w:szCs w:val="21"/>
        </w:rPr>
        <w:t>项目概况</w:t>
      </w:r>
    </w:p>
    <w:p w14:paraId="4138444C">
      <w:pPr>
        <w:pBdr>
          <w:top w:val="single" w:color="auto" w:sz="4" w:space="1"/>
          <w:left w:val="single" w:color="auto" w:sz="4" w:space="4"/>
          <w:bottom w:val="single" w:color="auto" w:sz="4" w:space="1"/>
          <w:right w:val="single" w:color="auto" w:sz="4" w:space="4"/>
        </w:pBdr>
        <w:spacing w:line="500" w:lineRule="exact"/>
        <w:ind w:firstLine="420" w:firstLineChars="200"/>
        <w:rPr>
          <w:rFonts w:hint="eastAsia" w:ascii="仿宋" w:hAnsi="仿宋" w:eastAsia="仿宋" w:cs="仿宋"/>
          <w:szCs w:val="21"/>
        </w:rPr>
      </w:pPr>
      <w:bookmarkStart w:id="4" w:name="_Toc28359012"/>
      <w:bookmarkStart w:id="5" w:name="_Toc35393629"/>
      <w:bookmarkStart w:id="6" w:name="_Toc35393798"/>
      <w:bookmarkStart w:id="7" w:name="_Toc28359089"/>
      <w:r>
        <w:rPr>
          <w:rFonts w:hint="eastAsia" w:ascii="仿宋" w:hAnsi="仿宋" w:eastAsia="仿宋" w:cs="仿宋"/>
          <w:szCs w:val="21"/>
          <w:u w:val="single"/>
          <w:lang w:eastAsia="zh-CN"/>
        </w:rPr>
        <w:t>自治区第二济困医院（自治区中西医结合医院、自治区第五人民医院）合理化用药软件服务项目</w:t>
      </w:r>
      <w:r>
        <w:rPr>
          <w:rFonts w:hint="eastAsia" w:ascii="仿宋" w:hAnsi="仿宋" w:eastAsia="仿宋" w:cs="仿宋"/>
          <w:szCs w:val="21"/>
        </w:rPr>
        <w:t>的潜在供应商在</w:t>
      </w:r>
      <w:r>
        <w:rPr>
          <w:rFonts w:hint="eastAsia" w:ascii="仿宋" w:hAnsi="仿宋" w:eastAsia="仿宋" w:cs="仿宋"/>
          <w:szCs w:val="21"/>
          <w:u w:val="single"/>
        </w:rPr>
        <w:t>政采云平台（https://www.zcygov.cn/）</w:t>
      </w:r>
      <w:r>
        <w:rPr>
          <w:rFonts w:hint="eastAsia" w:ascii="仿宋" w:hAnsi="仿宋" w:eastAsia="仿宋" w:cs="仿宋"/>
          <w:szCs w:val="21"/>
        </w:rPr>
        <w:t>线上获取采购文件，并于</w:t>
      </w:r>
      <w:r>
        <w:rPr>
          <w:rFonts w:hint="eastAsia" w:ascii="仿宋" w:hAnsi="仿宋" w:eastAsia="仿宋" w:cs="仿宋"/>
          <w:szCs w:val="21"/>
          <w:u w:val="single"/>
        </w:rPr>
        <w:t>202</w:t>
      </w:r>
      <w:r>
        <w:rPr>
          <w:rFonts w:hint="eastAsia" w:ascii="仿宋" w:hAnsi="仿宋" w:eastAsia="仿宋" w:cs="仿宋"/>
          <w:szCs w:val="21"/>
          <w:u w:val="single"/>
          <w:lang w:val="en-US" w:eastAsia="zh-CN"/>
        </w:rPr>
        <w:t>5</w:t>
      </w:r>
      <w:r>
        <w:rPr>
          <w:rFonts w:hint="eastAsia" w:ascii="仿宋" w:hAnsi="仿宋" w:eastAsia="仿宋" w:cs="仿宋"/>
          <w:szCs w:val="21"/>
          <w:u w:val="single"/>
        </w:rPr>
        <w:t xml:space="preserve">年 </w:t>
      </w:r>
      <w:r>
        <w:rPr>
          <w:rFonts w:hint="eastAsia" w:ascii="仿宋" w:hAnsi="仿宋" w:eastAsia="仿宋" w:cs="仿宋"/>
          <w:szCs w:val="21"/>
          <w:u w:val="single"/>
          <w:lang w:val="en-US" w:eastAsia="zh-CN"/>
        </w:rPr>
        <w:t xml:space="preserve">4 </w:t>
      </w:r>
      <w:r>
        <w:rPr>
          <w:rFonts w:hint="eastAsia" w:ascii="仿宋" w:hAnsi="仿宋" w:eastAsia="仿宋" w:cs="仿宋"/>
          <w:szCs w:val="21"/>
          <w:u w:val="single"/>
        </w:rPr>
        <w:t>月</w:t>
      </w:r>
      <w:r>
        <w:rPr>
          <w:rFonts w:hint="eastAsia" w:ascii="仿宋" w:hAnsi="仿宋" w:eastAsia="仿宋" w:cs="仿宋"/>
          <w:szCs w:val="21"/>
          <w:u w:val="single"/>
          <w:lang w:val="en-US" w:eastAsia="zh-CN"/>
        </w:rPr>
        <w:t>3</w:t>
      </w:r>
      <w:r>
        <w:rPr>
          <w:rFonts w:hint="eastAsia" w:ascii="仿宋" w:hAnsi="仿宋" w:eastAsia="仿宋" w:cs="仿宋"/>
          <w:szCs w:val="21"/>
          <w:u w:val="single"/>
        </w:rPr>
        <w:t>日</w:t>
      </w:r>
      <w:r>
        <w:rPr>
          <w:rFonts w:hint="eastAsia" w:ascii="仿宋" w:hAnsi="仿宋" w:eastAsia="仿宋" w:cs="仿宋"/>
          <w:bCs/>
          <w:szCs w:val="21"/>
          <w:u w:val="single"/>
        </w:rPr>
        <w:t>1</w:t>
      </w:r>
      <w:r>
        <w:rPr>
          <w:rFonts w:hint="eastAsia" w:ascii="仿宋" w:hAnsi="仿宋" w:eastAsia="仿宋" w:cs="仿宋"/>
          <w:bCs/>
          <w:szCs w:val="21"/>
          <w:u w:val="single"/>
          <w:lang w:val="en-US" w:eastAsia="zh-CN"/>
        </w:rPr>
        <w:t>1</w:t>
      </w:r>
      <w:r>
        <w:rPr>
          <w:rFonts w:hint="eastAsia" w:ascii="仿宋" w:hAnsi="仿宋" w:eastAsia="仿宋" w:cs="仿宋"/>
          <w:bCs/>
          <w:szCs w:val="21"/>
          <w:u w:val="single"/>
        </w:rPr>
        <w:t>点00分</w:t>
      </w:r>
      <w:r>
        <w:rPr>
          <w:rFonts w:hint="eastAsia" w:ascii="仿宋" w:hAnsi="仿宋" w:eastAsia="仿宋" w:cs="仿宋"/>
          <w:bCs/>
          <w:szCs w:val="21"/>
        </w:rPr>
        <w:t>（北京时间）前提交响应文件</w:t>
      </w:r>
      <w:r>
        <w:rPr>
          <w:rFonts w:hint="eastAsia" w:ascii="仿宋" w:hAnsi="仿宋" w:eastAsia="仿宋" w:cs="仿宋"/>
          <w:szCs w:val="21"/>
        </w:rPr>
        <w:t>。</w:t>
      </w:r>
    </w:p>
    <w:p w14:paraId="26A0F652">
      <w:pPr>
        <w:spacing w:line="500" w:lineRule="exact"/>
        <w:ind w:left="959" w:hanging="959" w:hangingChars="455"/>
        <w:rPr>
          <w:rFonts w:hint="eastAsia" w:ascii="仿宋" w:hAnsi="仿宋" w:eastAsia="仿宋" w:cs="仿宋"/>
          <w:b/>
          <w:bCs/>
          <w:szCs w:val="21"/>
        </w:rPr>
      </w:pPr>
      <w:r>
        <w:rPr>
          <w:rFonts w:hint="eastAsia" w:ascii="仿宋" w:hAnsi="仿宋" w:eastAsia="仿宋" w:cs="仿宋"/>
          <w:b/>
          <w:bCs/>
          <w:szCs w:val="21"/>
        </w:rPr>
        <w:t>一、项目基本情况</w:t>
      </w:r>
      <w:bookmarkEnd w:id="4"/>
      <w:bookmarkEnd w:id="5"/>
      <w:bookmarkEnd w:id="6"/>
      <w:bookmarkEnd w:id="7"/>
    </w:p>
    <w:p w14:paraId="0816720C">
      <w:pPr>
        <w:spacing w:line="500" w:lineRule="exact"/>
        <w:ind w:firstLine="420" w:firstLineChars="200"/>
        <w:rPr>
          <w:rFonts w:hint="eastAsia" w:ascii="仿宋" w:hAnsi="仿宋" w:eastAsia="仿宋" w:cs="仿宋"/>
          <w:szCs w:val="21"/>
          <w:lang w:eastAsia="zh-CN"/>
        </w:rPr>
      </w:pPr>
      <w:bookmarkStart w:id="8" w:name="_Toc28359013"/>
      <w:bookmarkStart w:id="9" w:name="_Toc28359090"/>
      <w:bookmarkStart w:id="10" w:name="_Toc35393630"/>
      <w:bookmarkStart w:id="11" w:name="_Toc35393799"/>
      <w:r>
        <w:rPr>
          <w:rFonts w:hint="eastAsia" w:ascii="仿宋" w:hAnsi="仿宋" w:eastAsia="仿宋" w:cs="仿宋"/>
          <w:szCs w:val="21"/>
        </w:rPr>
        <w:t>项目编号：</w:t>
      </w:r>
      <w:r>
        <w:rPr>
          <w:rFonts w:hint="eastAsia" w:ascii="仿宋" w:hAnsi="仿宋" w:eastAsia="仿宋" w:cs="仿宋"/>
          <w:szCs w:val="21"/>
          <w:lang w:eastAsia="zh-CN"/>
        </w:rPr>
        <w:t>XJKC-ZB-ejk2025001</w:t>
      </w:r>
    </w:p>
    <w:p w14:paraId="6021EA0F">
      <w:pPr>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项目名称：</w:t>
      </w:r>
      <w:r>
        <w:rPr>
          <w:rFonts w:hint="eastAsia" w:ascii="仿宋" w:hAnsi="仿宋" w:eastAsia="仿宋" w:cs="仿宋"/>
          <w:szCs w:val="21"/>
          <w:u w:val="single"/>
          <w:lang w:eastAsia="zh-CN"/>
        </w:rPr>
        <w:t>自治区第二济困医院（自治区中西医结合医院、自治区第五人民医院）合理化用药软件服务项目</w:t>
      </w:r>
      <w:r>
        <w:rPr>
          <w:rFonts w:hint="eastAsia" w:ascii="仿宋" w:hAnsi="仿宋" w:eastAsia="仿宋" w:cs="仿宋"/>
          <w:szCs w:val="21"/>
          <w:u w:val="single"/>
        </w:rPr>
        <w:t xml:space="preserve"> </w:t>
      </w:r>
    </w:p>
    <w:p w14:paraId="101D2808">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采购方式：竞争性磋商</w:t>
      </w:r>
    </w:p>
    <w:p w14:paraId="49956192">
      <w:pPr>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预算金额：</w:t>
      </w:r>
      <w:r>
        <w:rPr>
          <w:rFonts w:hint="eastAsia" w:ascii="仿宋" w:hAnsi="仿宋" w:eastAsia="仿宋" w:cs="仿宋"/>
          <w:szCs w:val="21"/>
          <w:highlight w:val="none"/>
          <w:lang w:val="en-US" w:eastAsia="zh-CN"/>
        </w:rPr>
        <w:t>85万</w:t>
      </w:r>
      <w:r>
        <w:rPr>
          <w:rFonts w:hint="eastAsia" w:ascii="仿宋" w:hAnsi="仿宋" w:eastAsia="仿宋" w:cs="仿宋"/>
          <w:szCs w:val="21"/>
          <w:highlight w:val="none"/>
        </w:rPr>
        <w:t>元</w:t>
      </w:r>
    </w:p>
    <w:p w14:paraId="1D93AED1">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采购需求：合理化用药软件应包含以下功能及需求：（一）合理用药监测系统（二）药师审方干预系统（三）临床药学管理系统（四）药物知识库信息（五）系统集成服务</w:t>
      </w:r>
    </w:p>
    <w:p w14:paraId="0ABBD685">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标项一    </w:t>
      </w:r>
    </w:p>
    <w:p w14:paraId="632160D7">
      <w:pPr>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rPr>
        <w:t>标项名称</w:t>
      </w:r>
      <w:r>
        <w:rPr>
          <w:rFonts w:hint="eastAsia" w:ascii="仿宋" w:hAnsi="仿宋" w:eastAsia="仿宋" w:cs="仿宋"/>
          <w:szCs w:val="21"/>
          <w:highlight w:val="none"/>
        </w:rPr>
        <w:t>：</w:t>
      </w:r>
      <w:r>
        <w:rPr>
          <w:rFonts w:hint="eastAsia" w:ascii="仿宋" w:hAnsi="仿宋" w:eastAsia="仿宋" w:cs="仿宋"/>
          <w:szCs w:val="21"/>
          <w:highlight w:val="none"/>
          <w:u w:val="single"/>
          <w:lang w:eastAsia="zh-CN"/>
        </w:rPr>
        <w:t>自治区第二济困医院（自治区中西医结合医院、自治区第五人民医院）合理化用药软件服务项目</w:t>
      </w:r>
      <w:r>
        <w:rPr>
          <w:rFonts w:hint="eastAsia" w:ascii="仿宋" w:hAnsi="仿宋" w:eastAsia="仿宋" w:cs="仿宋"/>
          <w:sz w:val="24"/>
          <w:highlight w:val="none"/>
          <w:u w:val="single"/>
        </w:rPr>
        <w:t xml:space="preserve"> </w:t>
      </w:r>
    </w:p>
    <w:p w14:paraId="128D159B">
      <w:pPr>
        <w:spacing w:line="50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数量：1     </w:t>
      </w:r>
    </w:p>
    <w:p w14:paraId="10914CD1">
      <w:pPr>
        <w:spacing w:line="500" w:lineRule="exact"/>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预算金额（</w:t>
      </w:r>
      <w:r>
        <w:rPr>
          <w:rFonts w:hint="eastAsia" w:ascii="仿宋" w:hAnsi="仿宋" w:eastAsia="仿宋" w:cs="仿宋"/>
          <w:szCs w:val="21"/>
          <w:highlight w:val="none"/>
          <w:lang w:val="en-US" w:eastAsia="zh-CN"/>
        </w:rPr>
        <w:t>万</w:t>
      </w:r>
      <w:r>
        <w:rPr>
          <w:rFonts w:hint="eastAsia" w:ascii="仿宋" w:hAnsi="仿宋" w:eastAsia="仿宋" w:cs="仿宋"/>
          <w:szCs w:val="21"/>
          <w:highlight w:val="none"/>
        </w:rPr>
        <w:t>元）：</w:t>
      </w:r>
      <w:r>
        <w:rPr>
          <w:rFonts w:hint="eastAsia" w:ascii="仿宋" w:hAnsi="仿宋" w:eastAsia="仿宋" w:cs="仿宋"/>
          <w:szCs w:val="21"/>
          <w:highlight w:val="none"/>
          <w:lang w:val="en-US" w:eastAsia="zh-CN"/>
        </w:rPr>
        <w:t>85.00</w:t>
      </w:r>
    </w:p>
    <w:p w14:paraId="77E29992">
      <w:pPr>
        <w:spacing w:line="500" w:lineRule="exact"/>
        <w:ind w:firstLine="420" w:firstLineChars="200"/>
        <w:rPr>
          <w:rFonts w:hint="default" w:ascii="仿宋" w:hAnsi="仿宋" w:eastAsia="仿宋" w:cs="仿宋"/>
          <w:szCs w:val="21"/>
          <w:highlight w:val="none"/>
          <w:lang w:val="en-US" w:eastAsia="zh-CN"/>
        </w:rPr>
      </w:pPr>
      <w:r>
        <w:rPr>
          <w:rFonts w:hint="eastAsia" w:ascii="仿宋" w:hAnsi="仿宋" w:eastAsia="仿宋" w:cs="仿宋"/>
          <w:szCs w:val="21"/>
          <w:highlight w:val="none"/>
        </w:rPr>
        <w:t>控制价（</w:t>
      </w:r>
      <w:r>
        <w:rPr>
          <w:rFonts w:hint="eastAsia" w:ascii="仿宋" w:hAnsi="仿宋" w:eastAsia="仿宋" w:cs="仿宋"/>
          <w:szCs w:val="21"/>
          <w:highlight w:val="none"/>
          <w:lang w:val="en-US" w:eastAsia="zh-CN"/>
        </w:rPr>
        <w:t>万</w:t>
      </w:r>
      <w:r>
        <w:rPr>
          <w:rFonts w:hint="eastAsia" w:ascii="仿宋" w:hAnsi="仿宋" w:eastAsia="仿宋" w:cs="仿宋"/>
          <w:szCs w:val="21"/>
          <w:highlight w:val="none"/>
        </w:rPr>
        <w:t>元）：</w:t>
      </w:r>
      <w:r>
        <w:rPr>
          <w:rFonts w:hint="eastAsia" w:ascii="仿宋" w:hAnsi="仿宋" w:eastAsia="仿宋" w:cs="仿宋"/>
          <w:szCs w:val="21"/>
          <w:highlight w:val="none"/>
          <w:lang w:val="en-US" w:eastAsia="zh-CN"/>
        </w:rPr>
        <w:t>85.00</w:t>
      </w:r>
    </w:p>
    <w:p w14:paraId="23E0B759">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简要规格描述：合理化用药软件应包含以下功能及需求：（一）合理用药监测系统（二）药师审方干预系统（三）临床药学管理系统（四）药物知识库信息（五）系统集成服务</w:t>
      </w:r>
    </w:p>
    <w:p w14:paraId="429CF862">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备注：/</w:t>
      </w:r>
    </w:p>
    <w:p w14:paraId="1AF1A14B">
      <w:pPr>
        <w:spacing w:line="500" w:lineRule="exact"/>
        <w:ind w:firstLine="420" w:firstLineChars="200"/>
        <w:rPr>
          <w:rFonts w:hint="eastAsia" w:ascii="仿宋" w:hAnsi="仿宋" w:eastAsia="仿宋" w:cs="仿宋"/>
          <w:szCs w:val="21"/>
          <w:u w:val="single"/>
        </w:rPr>
      </w:pPr>
      <w:r>
        <w:rPr>
          <w:rFonts w:hint="eastAsia" w:ascii="仿宋" w:hAnsi="仿宋" w:eastAsia="仿宋" w:cs="仿宋"/>
          <w:szCs w:val="21"/>
        </w:rPr>
        <w:t>合同履行期限：</w:t>
      </w:r>
      <w:r>
        <w:rPr>
          <w:rFonts w:hint="eastAsia" w:ascii="仿宋" w:hAnsi="仿宋" w:eastAsia="仿宋" w:cs="仿宋"/>
          <w:szCs w:val="21"/>
          <w:highlight w:val="none"/>
          <w:lang w:eastAsia="zh-CN"/>
        </w:rPr>
        <w:t>自签订合同之日起30日内完成供货安装并调试，提供详细的产品说明、操作规程、维护方法等资料</w:t>
      </w:r>
      <w:r>
        <w:rPr>
          <w:rFonts w:hint="eastAsia" w:ascii="仿宋" w:hAnsi="仿宋" w:eastAsia="仿宋" w:cs="仿宋"/>
          <w:szCs w:val="21"/>
          <w:highlight w:val="none"/>
        </w:rPr>
        <w:t>。</w:t>
      </w:r>
    </w:p>
    <w:p w14:paraId="42C57DFB">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本项目（否）接受联合体。</w:t>
      </w:r>
    </w:p>
    <w:p w14:paraId="2D7EE7D1">
      <w:pPr>
        <w:spacing w:line="500" w:lineRule="exact"/>
        <w:ind w:left="959" w:hanging="959" w:hangingChars="455"/>
        <w:rPr>
          <w:rFonts w:hint="eastAsia" w:ascii="仿宋" w:hAnsi="仿宋" w:eastAsia="仿宋" w:cs="仿宋"/>
          <w:b/>
          <w:bCs/>
          <w:szCs w:val="21"/>
        </w:rPr>
      </w:pPr>
      <w:r>
        <w:rPr>
          <w:rFonts w:hint="eastAsia" w:ascii="仿宋" w:hAnsi="仿宋" w:eastAsia="仿宋" w:cs="仿宋"/>
          <w:b/>
          <w:bCs/>
          <w:szCs w:val="21"/>
        </w:rPr>
        <w:t>二、申请人的资格要求：</w:t>
      </w:r>
      <w:bookmarkEnd w:id="8"/>
      <w:bookmarkEnd w:id="9"/>
      <w:bookmarkEnd w:id="10"/>
      <w:bookmarkEnd w:id="11"/>
    </w:p>
    <w:p w14:paraId="78900A66">
      <w:pPr>
        <w:spacing w:line="500" w:lineRule="exact"/>
        <w:ind w:firstLine="420" w:firstLineChars="200"/>
        <w:rPr>
          <w:rFonts w:hint="eastAsia" w:ascii="仿宋" w:hAnsi="仿宋" w:eastAsia="仿宋" w:cs="仿宋"/>
          <w:szCs w:val="21"/>
        </w:rPr>
      </w:pPr>
      <w:bookmarkStart w:id="12" w:name="_Toc28359014"/>
      <w:bookmarkStart w:id="13" w:name="_Toc35393800"/>
      <w:bookmarkStart w:id="14" w:name="_Toc28359091"/>
      <w:bookmarkStart w:id="15" w:name="_Toc35393631"/>
      <w:r>
        <w:rPr>
          <w:rFonts w:hint="eastAsia" w:ascii="仿宋" w:hAnsi="仿宋" w:eastAsia="仿宋" w:cs="仿宋"/>
          <w:szCs w:val="21"/>
        </w:rPr>
        <w:t>1.满足《中华人民共和国政府采购法》第二十二条规定；</w:t>
      </w:r>
    </w:p>
    <w:p w14:paraId="48EBE437">
      <w:pPr>
        <w:snapToGrid w:val="0"/>
        <w:spacing w:line="560" w:lineRule="exact"/>
        <w:ind w:firstLine="420" w:firstLineChars="200"/>
        <w:rPr>
          <w:rFonts w:hint="eastAsia" w:ascii="仿宋" w:hAnsi="仿宋" w:eastAsia="仿宋" w:cs="仿宋"/>
          <w:szCs w:val="21"/>
        </w:rPr>
      </w:pPr>
      <w:r>
        <w:rPr>
          <w:rFonts w:hint="eastAsia" w:ascii="仿宋" w:hAnsi="仿宋" w:eastAsia="仿宋" w:cs="仿宋"/>
          <w:szCs w:val="21"/>
        </w:rPr>
        <w:t>（1）具有独立承担民事责任的能力；</w:t>
      </w:r>
    </w:p>
    <w:p w14:paraId="1C9EE0E2">
      <w:pPr>
        <w:snapToGrid w:val="0"/>
        <w:spacing w:line="560" w:lineRule="exact"/>
        <w:ind w:firstLine="420" w:firstLineChars="200"/>
        <w:rPr>
          <w:rFonts w:hint="eastAsia" w:ascii="仿宋" w:hAnsi="仿宋" w:eastAsia="仿宋" w:cs="仿宋"/>
          <w:szCs w:val="21"/>
        </w:rPr>
      </w:pPr>
      <w:r>
        <w:rPr>
          <w:rFonts w:hint="eastAsia" w:ascii="仿宋" w:hAnsi="仿宋" w:eastAsia="仿宋" w:cs="仿宋"/>
          <w:szCs w:val="21"/>
        </w:rPr>
        <w:t>（2）具有良好的商业信誉和健全的财务会计制度；</w:t>
      </w:r>
    </w:p>
    <w:p w14:paraId="1625FBD8">
      <w:pPr>
        <w:snapToGrid w:val="0"/>
        <w:spacing w:line="560" w:lineRule="exact"/>
        <w:ind w:firstLine="420" w:firstLineChars="200"/>
        <w:rPr>
          <w:rFonts w:hint="eastAsia" w:ascii="仿宋" w:hAnsi="仿宋" w:eastAsia="仿宋" w:cs="仿宋"/>
          <w:szCs w:val="21"/>
        </w:rPr>
      </w:pPr>
      <w:r>
        <w:rPr>
          <w:rFonts w:hint="eastAsia" w:ascii="仿宋" w:hAnsi="仿宋" w:eastAsia="仿宋" w:cs="仿宋"/>
          <w:szCs w:val="21"/>
        </w:rPr>
        <w:t>（3）具有履行合同所必需的设备和专业技术能力；</w:t>
      </w:r>
    </w:p>
    <w:p w14:paraId="4A3B5AB8">
      <w:pPr>
        <w:snapToGrid w:val="0"/>
        <w:spacing w:line="560" w:lineRule="exact"/>
        <w:ind w:firstLine="420" w:firstLineChars="200"/>
        <w:rPr>
          <w:rFonts w:hint="eastAsia" w:ascii="仿宋" w:hAnsi="仿宋" w:eastAsia="仿宋" w:cs="仿宋"/>
          <w:szCs w:val="21"/>
        </w:rPr>
      </w:pPr>
      <w:r>
        <w:rPr>
          <w:rFonts w:hint="eastAsia" w:ascii="仿宋" w:hAnsi="仿宋" w:eastAsia="仿宋" w:cs="仿宋"/>
          <w:szCs w:val="21"/>
        </w:rPr>
        <w:t>（4）有依法缴纳税收和社会保障资金的良好记录；</w:t>
      </w:r>
    </w:p>
    <w:p w14:paraId="62142919">
      <w:pPr>
        <w:snapToGrid w:val="0"/>
        <w:spacing w:line="560" w:lineRule="exact"/>
        <w:ind w:firstLine="420" w:firstLineChars="200"/>
        <w:rPr>
          <w:rFonts w:hint="eastAsia" w:ascii="仿宋" w:hAnsi="仿宋" w:eastAsia="仿宋" w:cs="仿宋"/>
          <w:szCs w:val="21"/>
        </w:rPr>
      </w:pPr>
      <w:r>
        <w:rPr>
          <w:rFonts w:hint="eastAsia" w:ascii="仿宋" w:hAnsi="仿宋" w:eastAsia="仿宋" w:cs="仿宋"/>
          <w:szCs w:val="21"/>
        </w:rPr>
        <w:t>（5）参加政府采购活动前三年内，在经营活动中没有重大违法记录；</w:t>
      </w:r>
    </w:p>
    <w:p w14:paraId="3A797F45">
      <w:pPr>
        <w:snapToGrid w:val="0"/>
        <w:spacing w:line="560" w:lineRule="exact"/>
        <w:ind w:firstLine="420" w:firstLineChars="200"/>
        <w:rPr>
          <w:rFonts w:hint="eastAsia" w:ascii="仿宋" w:hAnsi="仿宋" w:eastAsia="仿宋" w:cs="仿宋"/>
          <w:szCs w:val="21"/>
        </w:rPr>
      </w:pPr>
      <w:r>
        <w:rPr>
          <w:rFonts w:hint="eastAsia" w:ascii="仿宋" w:hAnsi="仿宋" w:eastAsia="仿宋" w:cs="仿宋"/>
          <w:szCs w:val="21"/>
        </w:rPr>
        <w:t>（6）法律、行政法规规定的其他条件。</w:t>
      </w:r>
    </w:p>
    <w:p w14:paraId="62145614">
      <w:pPr>
        <w:spacing w:line="500" w:lineRule="exact"/>
        <w:ind w:firstLine="420" w:firstLineChars="200"/>
        <w:rPr>
          <w:rFonts w:hint="eastAsia" w:ascii="仿宋" w:hAnsi="仿宋" w:eastAsia="仿宋" w:cs="仿宋"/>
          <w:szCs w:val="21"/>
          <w:highlight w:val="yellow"/>
        </w:rPr>
      </w:pPr>
      <w:r>
        <w:rPr>
          <w:rFonts w:hint="eastAsia" w:ascii="仿宋" w:hAnsi="仿宋" w:eastAsia="仿宋" w:cs="仿宋"/>
          <w:szCs w:val="21"/>
        </w:rPr>
        <w:t>2、落实政府采购政策需满足的资格要求</w:t>
      </w:r>
      <w:r>
        <w:rPr>
          <w:rFonts w:hint="eastAsia" w:ascii="仿宋" w:hAnsi="仿宋" w:eastAsia="仿宋" w:cs="仿宋"/>
          <w:szCs w:val="21"/>
          <w:highlight w:val="none"/>
        </w:rPr>
        <w:t>：标项1：本项目专门面向中小企业采购。</w:t>
      </w:r>
    </w:p>
    <w:p w14:paraId="79CEB4DB">
      <w:pPr>
        <w:spacing w:line="500" w:lineRule="exact"/>
        <w:ind w:left="959" w:hanging="959" w:hangingChars="455"/>
        <w:rPr>
          <w:rFonts w:hint="eastAsia" w:ascii="仿宋" w:hAnsi="仿宋" w:eastAsia="仿宋" w:cs="仿宋"/>
          <w:b/>
          <w:bCs/>
          <w:szCs w:val="21"/>
        </w:rPr>
      </w:pPr>
      <w:r>
        <w:rPr>
          <w:rFonts w:hint="eastAsia" w:ascii="仿宋" w:hAnsi="仿宋" w:eastAsia="仿宋" w:cs="仿宋"/>
          <w:b/>
          <w:bCs/>
          <w:szCs w:val="21"/>
        </w:rPr>
        <w:t>三、获取采购文件</w:t>
      </w:r>
      <w:bookmarkEnd w:id="12"/>
      <w:bookmarkEnd w:id="13"/>
      <w:bookmarkEnd w:id="14"/>
      <w:bookmarkEnd w:id="15"/>
    </w:p>
    <w:p w14:paraId="09FD3504">
      <w:pPr>
        <w:spacing w:line="500" w:lineRule="exact"/>
        <w:ind w:firstLine="420" w:firstLineChars="200"/>
        <w:rPr>
          <w:rFonts w:hint="eastAsia" w:ascii="仿宋" w:hAnsi="仿宋" w:eastAsia="仿宋" w:cs="仿宋"/>
          <w:szCs w:val="21"/>
        </w:rPr>
      </w:pPr>
      <w:bookmarkStart w:id="16" w:name="_Toc35393801"/>
      <w:bookmarkStart w:id="17" w:name="_Toc28359092"/>
      <w:bookmarkStart w:id="18" w:name="_Toc28359015"/>
      <w:bookmarkStart w:id="19" w:name="_Toc35393632"/>
      <w:r>
        <w:rPr>
          <w:rFonts w:hint="eastAsia" w:ascii="仿宋" w:hAnsi="仿宋" w:eastAsia="仿宋" w:cs="仿宋"/>
          <w:szCs w:val="21"/>
        </w:rPr>
        <w:t>时间：</w:t>
      </w:r>
      <w:r>
        <w:rPr>
          <w:rFonts w:hint="eastAsia" w:ascii="仿宋" w:hAnsi="仿宋" w:eastAsia="仿宋" w:cs="仿宋"/>
          <w:szCs w:val="21"/>
          <w:u w:val="single"/>
          <w:lang w:eastAsia="zh-CN"/>
        </w:rPr>
        <w:t>2025</w:t>
      </w:r>
      <w:r>
        <w:rPr>
          <w:rFonts w:hint="eastAsia" w:ascii="仿宋" w:hAnsi="仿宋" w:eastAsia="仿宋" w:cs="仿宋"/>
          <w:szCs w:val="21"/>
          <w:u w:val="single"/>
        </w:rPr>
        <w:t>年</w:t>
      </w:r>
      <w:r>
        <w:rPr>
          <w:rFonts w:hint="eastAsia" w:ascii="仿宋" w:hAnsi="仿宋" w:eastAsia="仿宋" w:cs="仿宋"/>
          <w:szCs w:val="21"/>
          <w:u w:val="single"/>
          <w:lang w:val="en-US" w:eastAsia="zh-CN"/>
        </w:rPr>
        <w:t xml:space="preserve">3 </w:t>
      </w:r>
      <w:r>
        <w:rPr>
          <w:rFonts w:hint="eastAsia" w:ascii="仿宋" w:hAnsi="仿宋" w:eastAsia="仿宋" w:cs="仿宋"/>
          <w:szCs w:val="21"/>
          <w:u w:val="single"/>
        </w:rPr>
        <w:t>月</w:t>
      </w:r>
      <w:r>
        <w:rPr>
          <w:rFonts w:hint="eastAsia" w:ascii="仿宋" w:hAnsi="仿宋" w:eastAsia="仿宋" w:cs="仿宋"/>
          <w:szCs w:val="21"/>
          <w:u w:val="single"/>
          <w:lang w:val="en-US" w:eastAsia="zh-CN"/>
        </w:rPr>
        <w:t xml:space="preserve"> 18</w:t>
      </w:r>
      <w:r>
        <w:rPr>
          <w:rFonts w:hint="eastAsia" w:ascii="仿宋" w:hAnsi="仿宋" w:eastAsia="仿宋" w:cs="仿宋"/>
          <w:szCs w:val="21"/>
          <w:u w:val="single"/>
        </w:rPr>
        <w:t>日</w:t>
      </w:r>
      <w:r>
        <w:rPr>
          <w:rFonts w:hint="eastAsia" w:ascii="仿宋" w:hAnsi="仿宋" w:eastAsia="仿宋" w:cs="仿宋"/>
          <w:szCs w:val="21"/>
        </w:rPr>
        <w:t>至</w:t>
      </w:r>
      <w:r>
        <w:rPr>
          <w:rFonts w:hint="eastAsia" w:ascii="仿宋" w:hAnsi="仿宋" w:eastAsia="仿宋" w:cs="仿宋"/>
          <w:szCs w:val="21"/>
          <w:u w:val="single"/>
          <w:lang w:eastAsia="zh-CN"/>
        </w:rPr>
        <w:t>2025</w:t>
      </w:r>
      <w:r>
        <w:rPr>
          <w:rFonts w:hint="eastAsia" w:ascii="仿宋" w:hAnsi="仿宋" w:eastAsia="仿宋" w:cs="仿宋"/>
          <w:szCs w:val="21"/>
          <w:u w:val="single"/>
        </w:rPr>
        <w:t xml:space="preserve">年 </w:t>
      </w:r>
      <w:r>
        <w:rPr>
          <w:rFonts w:hint="eastAsia" w:ascii="仿宋" w:hAnsi="仿宋" w:eastAsia="仿宋" w:cs="仿宋"/>
          <w:szCs w:val="21"/>
          <w:u w:val="single"/>
          <w:lang w:val="en-US" w:eastAsia="zh-CN"/>
        </w:rPr>
        <w:t xml:space="preserve">3 </w:t>
      </w:r>
      <w:r>
        <w:rPr>
          <w:rFonts w:hint="eastAsia" w:ascii="仿宋" w:hAnsi="仿宋" w:eastAsia="仿宋" w:cs="仿宋"/>
          <w:szCs w:val="21"/>
          <w:u w:val="single"/>
        </w:rPr>
        <w:t>月</w:t>
      </w:r>
      <w:r>
        <w:rPr>
          <w:rFonts w:hint="eastAsia" w:ascii="仿宋" w:hAnsi="仿宋" w:eastAsia="仿宋" w:cs="仿宋"/>
          <w:szCs w:val="21"/>
          <w:u w:val="single"/>
          <w:lang w:val="en-US" w:eastAsia="zh-CN"/>
        </w:rPr>
        <w:t xml:space="preserve"> 25 </w:t>
      </w:r>
      <w:r>
        <w:rPr>
          <w:rFonts w:hint="eastAsia" w:ascii="仿宋" w:hAnsi="仿宋" w:eastAsia="仿宋" w:cs="仿宋"/>
          <w:szCs w:val="21"/>
          <w:u w:val="single"/>
        </w:rPr>
        <w:t>日</w:t>
      </w:r>
      <w:r>
        <w:rPr>
          <w:rFonts w:hint="eastAsia" w:ascii="仿宋" w:hAnsi="仿宋" w:eastAsia="仿宋" w:cs="仿宋"/>
          <w:szCs w:val="21"/>
        </w:rPr>
        <w:t>，（北京时间，法定节假日除外）</w:t>
      </w:r>
    </w:p>
    <w:p w14:paraId="51E78CE1">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 xml:space="preserve">地点：登录政采云平台https://www.zcygov.cn/在线申请获取采购文件 </w:t>
      </w:r>
    </w:p>
    <w:p w14:paraId="3B1476F2">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方式：登录政采云平台https://www.zcygov.cn/在线申请获取采购文件（进入“项目采购”应用，在获取采购文件菜单中选择项目，申请获取采购文件）</w:t>
      </w:r>
    </w:p>
    <w:p w14:paraId="1B23E846">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 xml:space="preserve">售价（元）：0 </w:t>
      </w:r>
    </w:p>
    <w:p w14:paraId="4B928E69">
      <w:pPr>
        <w:spacing w:line="500" w:lineRule="exact"/>
        <w:rPr>
          <w:rFonts w:hint="eastAsia" w:ascii="仿宋" w:hAnsi="仿宋" w:eastAsia="仿宋" w:cs="仿宋"/>
          <w:b/>
          <w:szCs w:val="21"/>
        </w:rPr>
      </w:pPr>
      <w:r>
        <w:rPr>
          <w:rFonts w:hint="eastAsia" w:ascii="仿宋" w:hAnsi="仿宋" w:eastAsia="仿宋" w:cs="仿宋"/>
          <w:b/>
          <w:szCs w:val="21"/>
        </w:rPr>
        <w:t>四、响应文件提交</w:t>
      </w:r>
      <w:bookmarkEnd w:id="16"/>
      <w:bookmarkEnd w:id="17"/>
      <w:bookmarkEnd w:id="18"/>
      <w:bookmarkEnd w:id="19"/>
    </w:p>
    <w:p w14:paraId="506E28D6">
      <w:pPr>
        <w:spacing w:line="500" w:lineRule="exact"/>
        <w:ind w:firstLine="420" w:firstLineChars="200"/>
        <w:rPr>
          <w:rFonts w:hint="eastAsia" w:ascii="仿宋" w:hAnsi="仿宋" w:eastAsia="仿宋" w:cs="仿宋"/>
          <w:bCs/>
          <w:szCs w:val="21"/>
          <w:u w:val="single"/>
        </w:rPr>
      </w:pPr>
      <w:bookmarkStart w:id="20" w:name="_Toc28359094"/>
      <w:bookmarkStart w:id="21" w:name="_Toc35393803"/>
      <w:bookmarkStart w:id="22" w:name="_Toc35393634"/>
      <w:bookmarkStart w:id="23" w:name="_Toc28359017"/>
      <w:r>
        <w:rPr>
          <w:rFonts w:hint="eastAsia" w:ascii="仿宋" w:hAnsi="仿宋" w:eastAsia="仿宋" w:cs="仿宋"/>
          <w:szCs w:val="21"/>
        </w:rPr>
        <w:t>截止时间：</w:t>
      </w:r>
      <w:r>
        <w:rPr>
          <w:rFonts w:hint="eastAsia" w:ascii="仿宋" w:hAnsi="仿宋" w:eastAsia="仿宋" w:cs="仿宋"/>
          <w:szCs w:val="21"/>
          <w:u w:val="single"/>
          <w:lang w:eastAsia="zh-CN"/>
        </w:rPr>
        <w:t>2025</w:t>
      </w:r>
      <w:r>
        <w:rPr>
          <w:rFonts w:hint="eastAsia" w:ascii="仿宋" w:hAnsi="仿宋" w:eastAsia="仿宋" w:cs="仿宋"/>
          <w:szCs w:val="21"/>
          <w:u w:val="single"/>
        </w:rPr>
        <w:t>年</w:t>
      </w:r>
      <w:r>
        <w:rPr>
          <w:rFonts w:hint="eastAsia" w:ascii="仿宋" w:hAnsi="仿宋" w:eastAsia="仿宋" w:cs="仿宋"/>
          <w:szCs w:val="21"/>
          <w:u w:val="single"/>
          <w:lang w:val="en-US" w:eastAsia="zh-CN"/>
        </w:rPr>
        <w:t xml:space="preserve"> 4</w:t>
      </w:r>
      <w:r>
        <w:rPr>
          <w:rFonts w:hint="eastAsia" w:ascii="仿宋" w:hAnsi="仿宋" w:eastAsia="仿宋" w:cs="仿宋"/>
          <w:szCs w:val="21"/>
          <w:u w:val="single"/>
        </w:rPr>
        <w:t>月</w:t>
      </w:r>
      <w:r>
        <w:rPr>
          <w:rFonts w:hint="eastAsia" w:ascii="仿宋" w:hAnsi="仿宋" w:eastAsia="仿宋" w:cs="仿宋"/>
          <w:szCs w:val="21"/>
          <w:u w:val="single"/>
          <w:lang w:val="en-US" w:eastAsia="zh-CN"/>
        </w:rPr>
        <w:t xml:space="preserve"> 3 </w:t>
      </w:r>
      <w:r>
        <w:rPr>
          <w:rFonts w:hint="eastAsia" w:ascii="仿宋" w:hAnsi="仿宋" w:eastAsia="仿宋" w:cs="仿宋"/>
          <w:szCs w:val="21"/>
          <w:u w:val="single"/>
        </w:rPr>
        <w:t>日</w:t>
      </w:r>
      <w:r>
        <w:rPr>
          <w:rFonts w:hint="eastAsia" w:ascii="仿宋" w:hAnsi="仿宋" w:eastAsia="仿宋" w:cs="仿宋"/>
          <w:szCs w:val="21"/>
          <w:u w:val="single"/>
          <w:lang w:val="en-US" w:eastAsia="zh-CN"/>
        </w:rPr>
        <w:t>11</w:t>
      </w:r>
      <w:r>
        <w:rPr>
          <w:rFonts w:hint="eastAsia" w:ascii="仿宋" w:hAnsi="仿宋" w:eastAsia="仿宋" w:cs="仿宋"/>
          <w:szCs w:val="21"/>
          <w:u w:val="single"/>
        </w:rPr>
        <w:t xml:space="preserve"> 点00分</w:t>
      </w:r>
      <w:r>
        <w:rPr>
          <w:rFonts w:hint="eastAsia" w:ascii="仿宋" w:hAnsi="仿宋" w:eastAsia="仿宋" w:cs="仿宋"/>
          <w:bCs/>
          <w:szCs w:val="21"/>
        </w:rPr>
        <w:t>（北京时间）</w:t>
      </w:r>
    </w:p>
    <w:p w14:paraId="2D2179A7">
      <w:pPr>
        <w:spacing w:line="500" w:lineRule="exact"/>
        <w:ind w:firstLine="420" w:firstLineChars="200"/>
        <w:rPr>
          <w:rFonts w:hint="eastAsia" w:ascii="仿宋" w:hAnsi="仿宋" w:eastAsia="仿宋" w:cs="仿宋"/>
          <w:bCs/>
          <w:szCs w:val="21"/>
          <w:u w:val="single"/>
        </w:rPr>
      </w:pPr>
      <w:r>
        <w:rPr>
          <w:rFonts w:hint="eastAsia" w:ascii="仿宋" w:hAnsi="仿宋" w:eastAsia="仿宋" w:cs="仿宋"/>
          <w:szCs w:val="21"/>
        </w:rPr>
        <w:t>地点：政府采购云平台（www.zcygov.cn）</w:t>
      </w:r>
    </w:p>
    <w:p w14:paraId="7844C252">
      <w:pPr>
        <w:spacing w:line="500" w:lineRule="exact"/>
        <w:rPr>
          <w:rFonts w:hint="eastAsia" w:ascii="仿宋" w:hAnsi="仿宋" w:eastAsia="仿宋" w:cs="仿宋"/>
          <w:b/>
          <w:szCs w:val="21"/>
        </w:rPr>
      </w:pPr>
      <w:r>
        <w:rPr>
          <w:rFonts w:hint="eastAsia" w:ascii="仿宋" w:hAnsi="仿宋" w:eastAsia="仿宋" w:cs="仿宋"/>
          <w:b/>
          <w:szCs w:val="21"/>
        </w:rPr>
        <w:t>五、响应文件开启</w:t>
      </w:r>
    </w:p>
    <w:p w14:paraId="00DFCF03">
      <w:pPr>
        <w:spacing w:line="500" w:lineRule="exact"/>
        <w:ind w:firstLine="420" w:firstLineChars="200"/>
        <w:rPr>
          <w:rFonts w:hint="eastAsia" w:ascii="仿宋" w:hAnsi="仿宋" w:eastAsia="仿宋" w:cs="仿宋"/>
          <w:bCs/>
          <w:szCs w:val="21"/>
          <w:u w:val="single"/>
        </w:rPr>
      </w:pPr>
      <w:r>
        <w:rPr>
          <w:rFonts w:hint="eastAsia" w:ascii="仿宋" w:hAnsi="仿宋" w:eastAsia="仿宋" w:cs="仿宋"/>
          <w:szCs w:val="21"/>
        </w:rPr>
        <w:t>开启时间：</w:t>
      </w:r>
      <w:r>
        <w:rPr>
          <w:rFonts w:hint="eastAsia" w:ascii="仿宋" w:hAnsi="仿宋" w:eastAsia="仿宋" w:cs="仿宋"/>
          <w:szCs w:val="21"/>
          <w:u w:val="single"/>
          <w:lang w:eastAsia="zh-CN"/>
        </w:rPr>
        <w:t>2025</w:t>
      </w:r>
      <w:r>
        <w:rPr>
          <w:rFonts w:hint="eastAsia" w:ascii="仿宋" w:hAnsi="仿宋" w:eastAsia="仿宋" w:cs="仿宋"/>
          <w:szCs w:val="21"/>
          <w:u w:val="single"/>
        </w:rPr>
        <w:t>年</w:t>
      </w:r>
      <w:r>
        <w:rPr>
          <w:rFonts w:hint="eastAsia" w:ascii="仿宋" w:hAnsi="仿宋" w:eastAsia="仿宋" w:cs="仿宋"/>
          <w:szCs w:val="21"/>
          <w:u w:val="single"/>
          <w:lang w:val="en-US" w:eastAsia="zh-CN"/>
        </w:rPr>
        <w:t xml:space="preserve"> 4 </w:t>
      </w:r>
      <w:r>
        <w:rPr>
          <w:rFonts w:hint="eastAsia" w:ascii="仿宋" w:hAnsi="仿宋" w:eastAsia="仿宋" w:cs="仿宋"/>
          <w:szCs w:val="21"/>
          <w:u w:val="single"/>
        </w:rPr>
        <w:t>月</w:t>
      </w:r>
      <w:r>
        <w:rPr>
          <w:rFonts w:hint="eastAsia" w:ascii="仿宋" w:hAnsi="仿宋" w:eastAsia="仿宋" w:cs="仿宋"/>
          <w:szCs w:val="21"/>
          <w:u w:val="single"/>
          <w:lang w:val="en-US" w:eastAsia="zh-CN"/>
        </w:rPr>
        <w:t xml:space="preserve"> 3 </w:t>
      </w:r>
      <w:r>
        <w:rPr>
          <w:rFonts w:hint="eastAsia" w:ascii="仿宋" w:hAnsi="仿宋" w:eastAsia="仿宋" w:cs="仿宋"/>
          <w:szCs w:val="21"/>
          <w:u w:val="single"/>
        </w:rPr>
        <w:t xml:space="preserve"> 日</w:t>
      </w:r>
      <w:r>
        <w:rPr>
          <w:rFonts w:hint="eastAsia" w:ascii="仿宋" w:hAnsi="仿宋" w:eastAsia="仿宋" w:cs="仿宋"/>
          <w:szCs w:val="21"/>
          <w:u w:val="single"/>
          <w:lang w:val="en-US" w:eastAsia="zh-CN"/>
        </w:rPr>
        <w:t>11</w:t>
      </w:r>
      <w:r>
        <w:rPr>
          <w:rFonts w:hint="eastAsia" w:ascii="仿宋" w:hAnsi="仿宋" w:eastAsia="仿宋" w:cs="仿宋"/>
          <w:szCs w:val="21"/>
          <w:u w:val="single"/>
        </w:rPr>
        <w:t xml:space="preserve"> 点00分</w:t>
      </w:r>
      <w:r>
        <w:rPr>
          <w:rFonts w:hint="eastAsia" w:ascii="仿宋" w:hAnsi="仿宋" w:eastAsia="仿宋" w:cs="仿宋"/>
          <w:bCs/>
          <w:szCs w:val="21"/>
        </w:rPr>
        <w:t>（北京时间）</w:t>
      </w:r>
    </w:p>
    <w:p w14:paraId="25154616">
      <w:pPr>
        <w:pStyle w:val="22"/>
        <w:widowControl/>
        <w:spacing w:before="0" w:after="0" w:line="500" w:lineRule="exact"/>
        <w:rPr>
          <w:rFonts w:hint="eastAsia" w:ascii="仿宋" w:hAnsi="仿宋" w:eastAsia="仿宋" w:cs="仿宋"/>
          <w:szCs w:val="21"/>
        </w:rPr>
      </w:pPr>
      <w:r>
        <w:rPr>
          <w:rFonts w:hint="eastAsia" w:ascii="仿宋" w:hAnsi="仿宋" w:eastAsia="仿宋" w:cs="仿宋"/>
          <w:sz w:val="27"/>
          <w:szCs w:val="27"/>
        </w:rPr>
        <w:t xml:space="preserve">    </w:t>
      </w:r>
      <w:r>
        <w:rPr>
          <w:rFonts w:hint="eastAsia" w:ascii="仿宋" w:hAnsi="仿宋" w:eastAsia="仿宋" w:cs="仿宋"/>
          <w:kern w:val="2"/>
          <w:sz w:val="21"/>
          <w:szCs w:val="21"/>
        </w:rPr>
        <w:t>地点：政府采购云平台（www.zcygov.cn） </w:t>
      </w:r>
    </w:p>
    <w:p w14:paraId="3C2E82F9">
      <w:pPr>
        <w:spacing w:line="500" w:lineRule="exact"/>
        <w:rPr>
          <w:rFonts w:hint="eastAsia" w:ascii="仿宋" w:hAnsi="仿宋" w:eastAsia="仿宋" w:cs="仿宋"/>
          <w:b/>
          <w:szCs w:val="21"/>
        </w:rPr>
      </w:pPr>
      <w:r>
        <w:rPr>
          <w:rFonts w:hint="eastAsia" w:ascii="仿宋" w:hAnsi="仿宋" w:eastAsia="仿宋" w:cs="仿宋"/>
          <w:b/>
          <w:szCs w:val="21"/>
        </w:rPr>
        <w:t>六、公告期限</w:t>
      </w:r>
      <w:bookmarkEnd w:id="20"/>
      <w:bookmarkEnd w:id="21"/>
      <w:bookmarkEnd w:id="22"/>
      <w:bookmarkEnd w:id="23"/>
    </w:p>
    <w:p w14:paraId="5F636CA6">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自本公告发布之日起3个工作日。</w:t>
      </w:r>
    </w:p>
    <w:p w14:paraId="044C0AE7">
      <w:pPr>
        <w:spacing w:line="500" w:lineRule="exact"/>
        <w:ind w:left="959" w:hanging="959" w:hangingChars="455"/>
        <w:rPr>
          <w:rFonts w:hint="eastAsia" w:ascii="仿宋" w:hAnsi="仿宋" w:eastAsia="仿宋" w:cs="仿宋"/>
          <w:b/>
          <w:szCs w:val="21"/>
        </w:rPr>
      </w:pPr>
      <w:bookmarkStart w:id="24" w:name="_Toc35393804"/>
      <w:bookmarkStart w:id="25" w:name="_Toc35393635"/>
      <w:r>
        <w:rPr>
          <w:rFonts w:hint="eastAsia" w:ascii="仿宋" w:hAnsi="仿宋" w:eastAsia="仿宋" w:cs="仿宋"/>
          <w:b/>
          <w:szCs w:val="21"/>
        </w:rPr>
        <w:t>七、其他补充事宜</w:t>
      </w:r>
      <w:bookmarkEnd w:id="24"/>
      <w:bookmarkEnd w:id="25"/>
    </w:p>
    <w:p w14:paraId="744AF74A">
      <w:pPr>
        <w:spacing w:line="500" w:lineRule="exact"/>
        <w:rPr>
          <w:rFonts w:hint="eastAsia" w:ascii="仿宋" w:hAnsi="仿宋" w:eastAsia="仿宋" w:cs="仿宋"/>
          <w:szCs w:val="21"/>
        </w:rPr>
      </w:pPr>
      <w:bookmarkStart w:id="26" w:name="_Toc35393636"/>
      <w:bookmarkStart w:id="27" w:name="_Toc28359095"/>
      <w:bookmarkStart w:id="28" w:name="_Toc35393805"/>
      <w:bookmarkStart w:id="29" w:name="_Toc28359018"/>
      <w:r>
        <w:rPr>
          <w:rFonts w:hint="eastAsia" w:ascii="仿宋" w:hAnsi="仿宋" w:eastAsia="仿宋" w:cs="仿宋"/>
          <w:szCs w:val="21"/>
        </w:rPr>
        <w:t xml:space="preserve"> 1、（1）本项目实行网上投标，采用电子响应文件；</w:t>
      </w:r>
    </w:p>
    <w:p w14:paraId="7AFDB4A3">
      <w:pPr>
        <w:spacing w:line="500" w:lineRule="exact"/>
        <w:rPr>
          <w:rFonts w:hint="eastAsia" w:ascii="仿宋" w:hAnsi="仿宋" w:eastAsia="仿宋" w:cs="仿宋"/>
          <w:szCs w:val="21"/>
        </w:rPr>
      </w:pPr>
      <w:r>
        <w:rPr>
          <w:rFonts w:hint="eastAsia" w:ascii="仿宋" w:hAnsi="仿宋" w:eastAsia="仿宋" w:cs="仿宋"/>
          <w:szCs w:val="21"/>
        </w:rPr>
        <w:t>（2）各应在开标前确保成为新疆政府采购网正式注册入库，并完成CA数字证书（符合国密标准）申领。因未注册入库、未办理CA数字证书等原因造成无法投标或投标失败等后果由自行承担。有意向参与电子开评标的，可访问新疆数字证书认证中心官方网站（https://www.xjca.com.cn/）或下载“新疆政务通”APP自行进行申领。如需咨询，请联系新疆CA服务热线0991-2819290；</w:t>
      </w:r>
    </w:p>
    <w:p w14:paraId="7207BAA3">
      <w:pPr>
        <w:spacing w:line="500" w:lineRule="exact"/>
        <w:rPr>
          <w:rFonts w:hint="eastAsia" w:ascii="仿宋" w:hAnsi="仿宋" w:eastAsia="仿宋" w:cs="仿宋"/>
          <w:szCs w:val="21"/>
        </w:rPr>
      </w:pPr>
      <w:r>
        <w:rPr>
          <w:rFonts w:hint="eastAsia" w:ascii="仿宋" w:hAnsi="仿宋" w:eastAsia="仿宋" w:cs="仿宋"/>
          <w:szCs w:val="21"/>
        </w:rPr>
        <w:t>（3）将政采云电子交易客户端下载、安装完成后，可通过账号密码或CA登录客户端进行响应文件的制作。在使用政采云投标客户端时，建议使用WIN7及以上操作系统。客户端请至新疆政府采购网（http://www.ccgp-xinjiang.gov.cn/）下载专区查看，如有问题可拨打政采云客户服务热线400-881-7190进行咨询。如因自身原因导致在规定时间内无法正常解密的（如：浏览器故障、未安装相关驱动、网络故障、加密CA与解密CA不一致等），采购中心/代理机构不予异常处理，视为自动弃标。</w:t>
      </w:r>
    </w:p>
    <w:p w14:paraId="2D8FEEEF">
      <w:pPr>
        <w:spacing w:line="500" w:lineRule="exact"/>
        <w:rPr>
          <w:rFonts w:hint="eastAsia" w:ascii="仿宋" w:hAnsi="仿宋" w:eastAsia="仿宋" w:cs="仿宋"/>
          <w:szCs w:val="21"/>
        </w:rPr>
      </w:pPr>
      <w:r>
        <w:rPr>
          <w:rFonts w:hint="eastAsia" w:ascii="仿宋" w:hAnsi="仿宋" w:eastAsia="仿宋" w:cs="仿宋"/>
          <w:szCs w:val="21"/>
        </w:rPr>
        <w:t>（4）应当在投标截止时间前,将生成的“电子加密响应文件”上传递交至“政府采购云平台”,投标截止时间以后上传递交的响应文件将被“政府采购云平台”拒收。</w:t>
      </w:r>
    </w:p>
    <w:p w14:paraId="05CE1A13">
      <w:pPr>
        <w:spacing w:line="500" w:lineRule="exact"/>
        <w:rPr>
          <w:rFonts w:hint="eastAsia" w:ascii="仿宋" w:hAnsi="仿宋" w:eastAsia="仿宋" w:cs="仿宋"/>
          <w:szCs w:val="21"/>
        </w:rPr>
      </w:pPr>
      <w:r>
        <w:rPr>
          <w:rFonts w:hint="eastAsia" w:ascii="仿宋" w:hAnsi="仿宋" w:eastAsia="仿宋" w:cs="仿宋"/>
          <w:szCs w:val="21"/>
        </w:rPr>
        <w:t>（5）在开标前须提前配置好电脑浏览器（建议使用360 浏览器或谷歌浏览器）, 开标时请使用制作加密电子响应文件的CA锁进行解密及报价确认。本项目响应文件解密时间定为30分钟内,如因自身原因导致无法正常解密,后果由自行承担。</w:t>
      </w:r>
    </w:p>
    <w:p w14:paraId="4ECAF6CF">
      <w:pPr>
        <w:spacing w:line="500" w:lineRule="exact"/>
        <w:rPr>
          <w:rFonts w:hint="eastAsia" w:ascii="仿宋" w:hAnsi="仿宋" w:eastAsia="仿宋" w:cs="仿宋"/>
          <w:szCs w:val="21"/>
        </w:rPr>
      </w:pPr>
      <w:r>
        <w:rPr>
          <w:rFonts w:hint="eastAsia" w:ascii="仿宋" w:hAnsi="仿宋" w:eastAsia="仿宋" w:cs="仿宋"/>
          <w:szCs w:val="21"/>
        </w:rPr>
        <w:t xml:space="preserve">（6）登录政采云平台，在开标时间后30分钟内用“项目采购-开标评标”功能进行解密响应文件。若在规定时间内未按时解密的，视为无效投标。解密与加密响应文件须使用同一个 CA。 </w:t>
      </w:r>
    </w:p>
    <w:p w14:paraId="5B6B4DF8">
      <w:pPr>
        <w:spacing w:line="500" w:lineRule="exact"/>
        <w:rPr>
          <w:rFonts w:hint="eastAsia" w:ascii="仿宋" w:hAnsi="仿宋" w:eastAsia="仿宋" w:cs="仿宋"/>
          <w:szCs w:val="21"/>
        </w:rPr>
      </w:pPr>
      <w:r>
        <w:rPr>
          <w:rFonts w:hint="eastAsia" w:ascii="仿宋" w:hAnsi="仿宋" w:eastAsia="仿宋" w:cs="仿宋"/>
          <w:szCs w:val="21"/>
        </w:rPr>
        <w:t>特别提示：</w:t>
      </w:r>
    </w:p>
    <w:p w14:paraId="3E9B1D14">
      <w:pPr>
        <w:spacing w:line="500" w:lineRule="exact"/>
        <w:rPr>
          <w:rFonts w:hint="eastAsia" w:ascii="仿宋" w:hAnsi="仿宋" w:eastAsia="仿宋" w:cs="仿宋"/>
          <w:szCs w:val="21"/>
        </w:rPr>
      </w:pPr>
      <w:r>
        <w:rPr>
          <w:rFonts w:hint="eastAsia" w:ascii="仿宋" w:hAnsi="仿宋" w:eastAsia="仿宋" w:cs="仿宋"/>
          <w:szCs w:val="21"/>
        </w:rPr>
        <w:t>1、超过200万元的货物和服务采购项目、超过400万元的工程采购项目中适宜由中小企业提供的，预留该部分采购项目预算总额的30%以上专门面向中小企业采购，其中预留给小微企业的比例不低于60%。</w:t>
      </w:r>
    </w:p>
    <w:p w14:paraId="5FB75703">
      <w:pPr>
        <w:spacing w:line="500" w:lineRule="exact"/>
        <w:rPr>
          <w:rFonts w:hint="eastAsia" w:ascii="仿宋" w:hAnsi="仿宋" w:eastAsia="仿宋" w:cs="仿宋"/>
          <w:szCs w:val="21"/>
        </w:rPr>
      </w:pPr>
      <w:r>
        <w:rPr>
          <w:rFonts w:hint="eastAsia" w:ascii="仿宋" w:hAnsi="仿宋" w:eastAsia="仿宋" w:cs="仿宋"/>
          <w:szCs w:val="21"/>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17920AA0">
      <w:pPr>
        <w:spacing w:line="500" w:lineRule="exact"/>
        <w:rPr>
          <w:rFonts w:hint="eastAsia" w:ascii="仿宋" w:hAnsi="仿宋" w:eastAsia="仿宋" w:cs="仿宋"/>
          <w:szCs w:val="21"/>
        </w:rPr>
      </w:pPr>
      <w:r>
        <w:rPr>
          <w:rFonts w:hint="eastAsia" w:ascii="仿宋" w:hAnsi="仿宋" w:eastAsia="仿宋" w:cs="仿宋"/>
          <w:szCs w:val="21"/>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8AE4B41">
      <w:pPr>
        <w:pStyle w:val="51"/>
        <w:ind w:left="0" w:firstLine="0"/>
        <w:rPr>
          <w:rFonts w:hint="eastAsia" w:ascii="仿宋" w:hAnsi="仿宋" w:eastAsia="仿宋" w:cs="仿宋"/>
          <w:b/>
        </w:rPr>
      </w:pPr>
    </w:p>
    <w:p w14:paraId="3189E01F">
      <w:pPr>
        <w:spacing w:line="500" w:lineRule="exact"/>
        <w:rPr>
          <w:rFonts w:hint="eastAsia" w:ascii="仿宋" w:hAnsi="仿宋" w:eastAsia="仿宋" w:cs="仿宋"/>
          <w:b/>
          <w:szCs w:val="21"/>
        </w:rPr>
      </w:pPr>
      <w:r>
        <w:rPr>
          <w:rFonts w:hint="eastAsia" w:ascii="仿宋" w:hAnsi="仿宋" w:eastAsia="仿宋" w:cs="仿宋"/>
          <w:b/>
          <w:szCs w:val="21"/>
        </w:rPr>
        <w:t>八、凡对本次采购提出询问，请按以下方式联系。</w:t>
      </w:r>
      <w:bookmarkEnd w:id="26"/>
      <w:bookmarkEnd w:id="27"/>
      <w:bookmarkEnd w:id="28"/>
      <w:bookmarkEnd w:id="29"/>
    </w:p>
    <w:p w14:paraId="1167C122">
      <w:pPr>
        <w:spacing w:line="500" w:lineRule="exact"/>
        <w:ind w:firstLine="420" w:firstLineChars="200"/>
        <w:rPr>
          <w:rFonts w:hint="eastAsia" w:ascii="仿宋" w:hAnsi="仿宋" w:eastAsia="仿宋" w:cs="仿宋"/>
          <w:szCs w:val="21"/>
          <w:lang w:eastAsia="zh-CN"/>
        </w:rPr>
      </w:pPr>
      <w:r>
        <w:rPr>
          <w:rFonts w:hint="eastAsia" w:ascii="仿宋" w:hAnsi="仿宋" w:eastAsia="仿宋" w:cs="仿宋"/>
          <w:szCs w:val="21"/>
        </w:rPr>
        <w:t>1.名 称：</w:t>
      </w:r>
      <w:r>
        <w:rPr>
          <w:rFonts w:hint="eastAsia" w:ascii="仿宋" w:hAnsi="仿宋" w:eastAsia="仿宋" w:cs="仿宋"/>
          <w:szCs w:val="21"/>
          <w:lang w:eastAsia="zh-CN"/>
        </w:rPr>
        <w:t>新疆维吾尔自治区第二济困医院（新疆维吾尔自治区中西医结合医院、新疆维吾尔自治区第五人民医院）</w:t>
      </w:r>
    </w:p>
    <w:p w14:paraId="5468EDD9">
      <w:pPr>
        <w:spacing w:line="500" w:lineRule="exact"/>
        <w:ind w:firstLine="420" w:firstLineChars="200"/>
        <w:rPr>
          <w:rFonts w:hint="eastAsia" w:ascii="仿宋" w:hAnsi="仿宋" w:eastAsia="仿宋" w:cs="仿宋"/>
          <w:szCs w:val="21"/>
          <w:lang w:eastAsia="zh-CN"/>
        </w:rPr>
      </w:pPr>
      <w:r>
        <w:rPr>
          <w:rFonts w:hint="eastAsia" w:ascii="仿宋" w:hAnsi="仿宋" w:eastAsia="仿宋" w:cs="仿宋"/>
          <w:szCs w:val="21"/>
        </w:rPr>
        <w:t>联系人：</w:t>
      </w:r>
      <w:r>
        <w:rPr>
          <w:rFonts w:hint="eastAsia" w:ascii="仿宋" w:hAnsi="仿宋" w:eastAsia="仿宋" w:cs="仿宋"/>
          <w:szCs w:val="21"/>
          <w:lang w:eastAsia="zh-CN"/>
        </w:rPr>
        <w:t>刘老师</w:t>
      </w:r>
    </w:p>
    <w:p w14:paraId="58797605">
      <w:pPr>
        <w:spacing w:line="500" w:lineRule="exact"/>
        <w:ind w:firstLine="420" w:firstLineChars="200"/>
        <w:rPr>
          <w:rFonts w:hint="eastAsia" w:ascii="仿宋" w:hAnsi="仿宋" w:eastAsia="仿宋" w:cs="仿宋"/>
          <w:szCs w:val="21"/>
          <w:lang w:eastAsia="zh-CN"/>
        </w:rPr>
      </w:pPr>
      <w:r>
        <w:rPr>
          <w:rFonts w:hint="eastAsia" w:ascii="仿宋" w:hAnsi="仿宋" w:eastAsia="仿宋" w:cs="仿宋"/>
          <w:szCs w:val="21"/>
        </w:rPr>
        <w:t>联系电话：</w:t>
      </w:r>
      <w:r>
        <w:rPr>
          <w:rFonts w:hint="eastAsia" w:ascii="仿宋" w:hAnsi="仿宋" w:eastAsia="仿宋" w:cs="仿宋"/>
          <w:szCs w:val="21"/>
          <w:lang w:eastAsia="zh-CN"/>
        </w:rPr>
        <w:t>0991-5269101</w:t>
      </w:r>
    </w:p>
    <w:p w14:paraId="46B19600">
      <w:pPr>
        <w:spacing w:line="500" w:lineRule="exact"/>
        <w:ind w:firstLine="420" w:firstLineChars="200"/>
        <w:rPr>
          <w:rFonts w:hint="eastAsia" w:ascii="仿宋" w:hAnsi="仿宋" w:eastAsia="仿宋" w:cs="仿宋"/>
          <w:szCs w:val="21"/>
          <w:lang w:eastAsia="zh-CN"/>
        </w:rPr>
      </w:pPr>
      <w:r>
        <w:rPr>
          <w:rFonts w:hint="eastAsia" w:ascii="仿宋" w:hAnsi="仿宋" w:eastAsia="仿宋" w:cs="仿宋"/>
          <w:szCs w:val="21"/>
        </w:rPr>
        <w:t>地址：</w:t>
      </w:r>
      <w:r>
        <w:rPr>
          <w:rFonts w:hint="eastAsia" w:ascii="仿宋" w:hAnsi="仿宋" w:eastAsia="仿宋" w:cs="仿宋"/>
          <w:szCs w:val="21"/>
          <w:lang w:eastAsia="zh-CN"/>
        </w:rPr>
        <w:t>乌鲁木齐市新市区喀什西路159号</w:t>
      </w:r>
    </w:p>
    <w:p w14:paraId="25D46554">
      <w:pPr>
        <w:spacing w:line="500" w:lineRule="exact"/>
        <w:ind w:firstLine="420" w:firstLineChars="200"/>
        <w:rPr>
          <w:rFonts w:hint="eastAsia" w:ascii="仿宋" w:hAnsi="仿宋" w:eastAsia="仿宋" w:cs="仿宋"/>
          <w:szCs w:val="21"/>
          <w:lang w:eastAsia="zh-CN"/>
        </w:rPr>
      </w:pPr>
      <w:r>
        <w:rPr>
          <w:rFonts w:hint="eastAsia" w:ascii="仿宋" w:hAnsi="仿宋" w:eastAsia="仿宋" w:cs="仿宋"/>
          <w:szCs w:val="21"/>
        </w:rPr>
        <w:t>2.采购代理机构名称：</w:t>
      </w:r>
      <w:r>
        <w:rPr>
          <w:rFonts w:hint="eastAsia" w:ascii="仿宋" w:hAnsi="仿宋" w:eastAsia="仿宋" w:cs="仿宋"/>
          <w:szCs w:val="21"/>
          <w:lang w:eastAsia="zh-CN"/>
        </w:rPr>
        <w:t>新疆科辰工程项目管理有限公司</w:t>
      </w:r>
    </w:p>
    <w:p w14:paraId="0A706954">
      <w:pPr>
        <w:spacing w:line="500" w:lineRule="exact"/>
        <w:ind w:firstLine="420" w:firstLineChars="200"/>
        <w:rPr>
          <w:rFonts w:hint="default" w:ascii="仿宋" w:hAnsi="仿宋" w:eastAsia="仿宋" w:cs="仿宋"/>
          <w:szCs w:val="21"/>
          <w:lang w:val="en-US" w:eastAsia="zh-CN"/>
        </w:rPr>
      </w:pPr>
      <w:r>
        <w:rPr>
          <w:rFonts w:hint="eastAsia" w:ascii="仿宋" w:hAnsi="仿宋" w:eastAsia="仿宋" w:cs="仿宋"/>
          <w:szCs w:val="21"/>
        </w:rPr>
        <w:t>联系人：</w:t>
      </w:r>
      <w:r>
        <w:rPr>
          <w:rFonts w:hint="eastAsia" w:ascii="仿宋" w:hAnsi="仿宋" w:eastAsia="仿宋" w:cs="仿宋"/>
          <w:szCs w:val="21"/>
          <w:lang w:val="en-US" w:eastAsia="zh-CN"/>
        </w:rPr>
        <w:t>焦工</w:t>
      </w:r>
    </w:p>
    <w:p w14:paraId="1A4095C4">
      <w:pPr>
        <w:spacing w:line="500" w:lineRule="exact"/>
        <w:ind w:firstLine="420" w:firstLineChars="200"/>
        <w:rPr>
          <w:rFonts w:hint="eastAsia" w:ascii="仿宋" w:hAnsi="仿宋" w:eastAsia="仿宋" w:cs="仿宋"/>
          <w:szCs w:val="21"/>
        </w:rPr>
      </w:pPr>
      <w:r>
        <w:rPr>
          <w:rFonts w:hint="eastAsia" w:ascii="仿宋" w:hAnsi="仿宋" w:eastAsia="仿宋" w:cs="仿宋"/>
          <w:szCs w:val="21"/>
        </w:rPr>
        <w:t>联系电话：18703020902</w:t>
      </w:r>
    </w:p>
    <w:p w14:paraId="43D04F4C">
      <w:pPr>
        <w:spacing w:line="500" w:lineRule="exact"/>
        <w:ind w:firstLine="420" w:firstLineChars="200"/>
        <w:rPr>
          <w:rFonts w:hint="eastAsia" w:ascii="仿宋" w:hAnsi="仿宋" w:eastAsia="仿宋" w:cs="仿宋"/>
          <w:szCs w:val="21"/>
          <w:lang w:eastAsia="zh-CN"/>
        </w:rPr>
      </w:pPr>
      <w:r>
        <w:rPr>
          <w:rFonts w:hint="eastAsia" w:ascii="仿宋" w:hAnsi="仿宋" w:eastAsia="仿宋" w:cs="仿宋"/>
          <w:szCs w:val="21"/>
        </w:rPr>
        <w:t>地址：</w:t>
      </w:r>
      <w:r>
        <w:rPr>
          <w:rFonts w:hint="eastAsia" w:ascii="仿宋" w:hAnsi="仿宋" w:eastAsia="仿宋" w:cs="仿宋"/>
          <w:szCs w:val="21"/>
          <w:lang w:eastAsia="zh-CN"/>
        </w:rPr>
        <w:t>新疆乌鲁木齐市水磨沟区红光山路2588号绿地中心201/205商业，商务办公楼20层办公8室</w:t>
      </w:r>
    </w:p>
    <w:p w14:paraId="25E2DB14">
      <w:pPr>
        <w:pStyle w:val="36"/>
        <w:rPr>
          <w:rFonts w:hint="eastAsia" w:ascii="仿宋" w:hAnsi="仿宋" w:eastAsia="仿宋" w:cs="仿宋"/>
        </w:rPr>
        <w:sectPr>
          <w:footerReference r:id="rId4" w:type="default"/>
          <w:pgSz w:w="11906" w:h="16838"/>
          <w:pgMar w:top="1440" w:right="1797" w:bottom="1440" w:left="1797" w:header="851" w:footer="992" w:gutter="0"/>
          <w:pgNumType w:start="1"/>
          <w:cols w:space="720" w:num="1"/>
          <w:docGrid w:linePitch="312" w:charSpace="0"/>
        </w:sectPr>
      </w:pPr>
    </w:p>
    <w:bookmarkEnd w:id="0"/>
    <w:bookmarkEnd w:id="1"/>
    <w:p w14:paraId="067C3636">
      <w:pPr>
        <w:spacing w:line="360" w:lineRule="auto"/>
        <w:jc w:val="center"/>
        <w:outlineLvl w:val="0"/>
        <w:rPr>
          <w:rFonts w:hint="eastAsia" w:ascii="仿宋" w:hAnsi="仿宋" w:eastAsia="仿宋" w:cs="仿宋"/>
          <w:b/>
          <w:sz w:val="32"/>
          <w:szCs w:val="32"/>
        </w:rPr>
      </w:pPr>
      <w:bookmarkStart w:id="30" w:name="_Toc9546"/>
      <w:r>
        <w:rPr>
          <w:rStyle w:val="39"/>
          <w:rFonts w:hint="eastAsia" w:ascii="仿宋" w:hAnsi="仿宋" w:eastAsia="仿宋" w:cs="仿宋"/>
          <w:b/>
          <w:bCs w:val="0"/>
          <w:szCs w:val="32"/>
        </w:rPr>
        <w:t xml:space="preserve">第二章 </w:t>
      </w:r>
      <w:bookmarkEnd w:id="30"/>
      <w:r>
        <w:rPr>
          <w:rStyle w:val="39"/>
          <w:rFonts w:hint="eastAsia" w:ascii="仿宋" w:hAnsi="仿宋" w:eastAsia="仿宋" w:cs="仿宋"/>
          <w:b/>
          <w:bCs w:val="0"/>
          <w:szCs w:val="32"/>
        </w:rPr>
        <w:t>投标须知</w:t>
      </w:r>
    </w:p>
    <w:p w14:paraId="6638680B">
      <w:pPr>
        <w:jc w:val="center"/>
        <w:rPr>
          <w:rFonts w:hint="eastAsia" w:ascii="仿宋" w:hAnsi="仿宋" w:eastAsia="仿宋" w:cs="仿宋"/>
          <w:b/>
          <w:sz w:val="28"/>
          <w:szCs w:val="28"/>
        </w:rPr>
      </w:pPr>
      <w:bookmarkStart w:id="31" w:name="_Toc21720"/>
      <w:r>
        <w:rPr>
          <w:rFonts w:hint="eastAsia" w:ascii="仿宋" w:hAnsi="仿宋" w:eastAsia="仿宋" w:cs="仿宋"/>
          <w:b/>
          <w:sz w:val="28"/>
          <w:szCs w:val="28"/>
        </w:rPr>
        <w:t>供应商须知前附表</w:t>
      </w:r>
      <w:bookmarkEnd w:id="31"/>
    </w:p>
    <w:tbl>
      <w:tblPr>
        <w:tblStyle w:val="28"/>
        <w:tblW w:w="88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80"/>
        <w:gridCol w:w="1395"/>
        <w:gridCol w:w="1083"/>
        <w:gridCol w:w="5530"/>
      </w:tblGrid>
      <w:tr w14:paraId="58DEFC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tblHeader/>
          <w:jc w:val="center"/>
        </w:trPr>
        <w:tc>
          <w:tcPr>
            <w:tcW w:w="880" w:type="dxa"/>
            <w:vAlign w:val="center"/>
          </w:tcPr>
          <w:p w14:paraId="1CFC5134">
            <w:pPr>
              <w:adjustRightInd w:val="0"/>
              <w:snapToGrid w:val="0"/>
              <w:spacing w:before="120" w:beforeLines="50"/>
              <w:jc w:val="center"/>
              <w:rPr>
                <w:rFonts w:hint="eastAsia" w:ascii="仿宋" w:hAnsi="仿宋" w:eastAsia="仿宋" w:cs="仿宋"/>
                <w:b/>
                <w:szCs w:val="21"/>
              </w:rPr>
            </w:pPr>
            <w:r>
              <w:rPr>
                <w:rFonts w:hint="eastAsia" w:ascii="仿宋" w:hAnsi="仿宋" w:eastAsia="仿宋" w:cs="仿宋"/>
                <w:b/>
                <w:szCs w:val="21"/>
              </w:rPr>
              <w:t>序列号</w:t>
            </w:r>
          </w:p>
        </w:tc>
        <w:tc>
          <w:tcPr>
            <w:tcW w:w="2478" w:type="dxa"/>
            <w:gridSpan w:val="2"/>
            <w:vAlign w:val="center"/>
          </w:tcPr>
          <w:p w14:paraId="16C3FE40">
            <w:pPr>
              <w:adjustRightInd w:val="0"/>
              <w:snapToGrid w:val="0"/>
              <w:spacing w:before="120" w:beforeLines="50"/>
              <w:jc w:val="center"/>
              <w:rPr>
                <w:rFonts w:hint="eastAsia" w:ascii="仿宋" w:hAnsi="仿宋" w:eastAsia="仿宋" w:cs="仿宋"/>
                <w:b/>
                <w:szCs w:val="21"/>
              </w:rPr>
            </w:pPr>
            <w:r>
              <w:rPr>
                <w:rFonts w:hint="eastAsia" w:ascii="仿宋" w:hAnsi="仿宋" w:eastAsia="仿宋" w:cs="仿宋"/>
                <w:b/>
                <w:szCs w:val="21"/>
              </w:rPr>
              <w:t>条款名称</w:t>
            </w:r>
          </w:p>
        </w:tc>
        <w:tc>
          <w:tcPr>
            <w:tcW w:w="5530" w:type="dxa"/>
            <w:vAlign w:val="center"/>
          </w:tcPr>
          <w:p w14:paraId="77FDA63A">
            <w:pPr>
              <w:adjustRightInd w:val="0"/>
              <w:snapToGrid w:val="0"/>
              <w:spacing w:before="120" w:beforeLines="50"/>
              <w:jc w:val="center"/>
              <w:rPr>
                <w:rFonts w:hint="eastAsia" w:ascii="仿宋" w:hAnsi="仿宋" w:eastAsia="仿宋" w:cs="仿宋"/>
                <w:b/>
                <w:szCs w:val="21"/>
              </w:rPr>
            </w:pPr>
            <w:r>
              <w:rPr>
                <w:rFonts w:hint="eastAsia" w:ascii="仿宋" w:hAnsi="仿宋" w:eastAsia="仿宋" w:cs="仿宋"/>
                <w:b/>
                <w:szCs w:val="21"/>
              </w:rPr>
              <w:t>编列内容规定</w:t>
            </w:r>
          </w:p>
        </w:tc>
      </w:tr>
      <w:tr w14:paraId="6FC0DB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80" w:type="dxa"/>
            <w:vMerge w:val="restart"/>
            <w:vAlign w:val="center"/>
          </w:tcPr>
          <w:p w14:paraId="7D7B379B">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w:t>
            </w:r>
          </w:p>
        </w:tc>
        <w:tc>
          <w:tcPr>
            <w:tcW w:w="2478" w:type="dxa"/>
            <w:gridSpan w:val="2"/>
            <w:vMerge w:val="restart"/>
            <w:vAlign w:val="center"/>
          </w:tcPr>
          <w:p w14:paraId="7B11294B">
            <w:pPr>
              <w:adjustRightInd w:val="0"/>
              <w:snapToGrid w:val="0"/>
              <w:jc w:val="center"/>
              <w:rPr>
                <w:rFonts w:hint="eastAsia" w:ascii="仿宋" w:hAnsi="仿宋" w:eastAsia="仿宋" w:cs="仿宋"/>
                <w:b/>
                <w:bCs/>
                <w:szCs w:val="21"/>
              </w:rPr>
            </w:pPr>
            <w:r>
              <w:rPr>
                <w:rFonts w:hint="eastAsia" w:ascii="仿宋" w:hAnsi="仿宋" w:eastAsia="仿宋" w:cs="仿宋"/>
                <w:b/>
                <w:bCs/>
                <w:szCs w:val="21"/>
              </w:rPr>
              <w:t>项目名称及采购需求</w:t>
            </w:r>
          </w:p>
        </w:tc>
        <w:tc>
          <w:tcPr>
            <w:tcW w:w="5530" w:type="dxa"/>
            <w:vAlign w:val="center"/>
          </w:tcPr>
          <w:p w14:paraId="5C6A2957">
            <w:pPr>
              <w:widowControl/>
              <w:spacing w:line="360" w:lineRule="auto"/>
              <w:rPr>
                <w:rFonts w:hint="eastAsia" w:ascii="仿宋" w:hAnsi="仿宋" w:eastAsia="仿宋" w:cs="仿宋"/>
                <w:szCs w:val="21"/>
                <w:lang w:eastAsia="zh-CN" w:bidi="zh-CN"/>
              </w:rPr>
            </w:pPr>
            <w:r>
              <w:rPr>
                <w:rFonts w:hint="eastAsia" w:ascii="仿宋" w:hAnsi="仿宋" w:eastAsia="仿宋" w:cs="仿宋"/>
                <w:szCs w:val="21"/>
              </w:rPr>
              <w:t>项目名称：</w:t>
            </w:r>
            <w:r>
              <w:rPr>
                <w:rFonts w:hint="eastAsia" w:ascii="仿宋" w:hAnsi="仿宋" w:eastAsia="仿宋" w:cs="仿宋"/>
                <w:szCs w:val="21"/>
                <w:lang w:eastAsia="zh-CN"/>
              </w:rPr>
              <w:t>自治区第二济困医院（自治区中西医结合医院、自治区第五人民医院）合理化用药软件服务项目</w:t>
            </w:r>
          </w:p>
        </w:tc>
      </w:tr>
      <w:tr w14:paraId="324EC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880" w:type="dxa"/>
            <w:vMerge w:val="continue"/>
            <w:vAlign w:val="center"/>
          </w:tcPr>
          <w:p w14:paraId="54B66DFA">
            <w:pPr>
              <w:widowControl/>
              <w:spacing w:line="360" w:lineRule="auto"/>
              <w:rPr>
                <w:rFonts w:hint="eastAsia" w:ascii="仿宋" w:hAnsi="仿宋" w:eastAsia="仿宋" w:cs="仿宋"/>
                <w:szCs w:val="21"/>
              </w:rPr>
            </w:pPr>
          </w:p>
        </w:tc>
        <w:tc>
          <w:tcPr>
            <w:tcW w:w="2478" w:type="dxa"/>
            <w:gridSpan w:val="2"/>
            <w:vMerge w:val="continue"/>
            <w:vAlign w:val="center"/>
          </w:tcPr>
          <w:p w14:paraId="75A5FC8A">
            <w:pPr>
              <w:widowControl/>
              <w:spacing w:line="360" w:lineRule="auto"/>
              <w:rPr>
                <w:rFonts w:hint="eastAsia" w:ascii="仿宋" w:hAnsi="仿宋" w:eastAsia="仿宋" w:cs="仿宋"/>
                <w:szCs w:val="21"/>
              </w:rPr>
            </w:pPr>
          </w:p>
        </w:tc>
        <w:tc>
          <w:tcPr>
            <w:tcW w:w="5530" w:type="dxa"/>
            <w:vAlign w:val="center"/>
          </w:tcPr>
          <w:p w14:paraId="7BD62979">
            <w:pPr>
              <w:widowControl/>
              <w:spacing w:line="360" w:lineRule="auto"/>
              <w:rPr>
                <w:rFonts w:hint="eastAsia" w:ascii="仿宋" w:hAnsi="仿宋" w:eastAsia="仿宋" w:cs="仿宋"/>
                <w:szCs w:val="21"/>
              </w:rPr>
            </w:pPr>
            <w:r>
              <w:rPr>
                <w:rFonts w:hint="eastAsia" w:ascii="仿宋" w:hAnsi="仿宋" w:eastAsia="仿宋" w:cs="仿宋"/>
                <w:szCs w:val="21"/>
              </w:rPr>
              <w:t>采购需求：</w:t>
            </w:r>
          </w:p>
          <w:p w14:paraId="29857E5F">
            <w:pPr>
              <w:widowControl/>
              <w:spacing w:line="360" w:lineRule="auto"/>
              <w:rPr>
                <w:rFonts w:hint="eastAsia" w:ascii="仿宋" w:hAnsi="仿宋" w:eastAsia="仿宋" w:cs="仿宋"/>
                <w:szCs w:val="21"/>
              </w:rPr>
            </w:pPr>
            <w:r>
              <w:rPr>
                <w:rFonts w:hint="eastAsia" w:ascii="仿宋" w:hAnsi="仿宋" w:eastAsia="仿宋" w:cs="仿宋"/>
                <w:szCs w:val="21"/>
              </w:rPr>
              <w:t>合理化用药软件应包含以下功能及需求：</w:t>
            </w:r>
          </w:p>
          <w:p w14:paraId="2CC4B2F0">
            <w:pPr>
              <w:widowControl/>
              <w:spacing w:line="360" w:lineRule="auto"/>
              <w:rPr>
                <w:rFonts w:hint="eastAsia" w:ascii="仿宋" w:hAnsi="仿宋" w:eastAsia="仿宋" w:cs="仿宋"/>
                <w:szCs w:val="21"/>
              </w:rPr>
            </w:pPr>
            <w:r>
              <w:rPr>
                <w:rFonts w:hint="eastAsia" w:ascii="仿宋" w:hAnsi="仿宋" w:eastAsia="仿宋" w:cs="仿宋"/>
                <w:szCs w:val="21"/>
              </w:rPr>
              <w:t>（一）合理用药监测系统</w:t>
            </w:r>
          </w:p>
          <w:p w14:paraId="2AF2B965">
            <w:pPr>
              <w:widowControl/>
              <w:spacing w:line="360" w:lineRule="auto"/>
              <w:rPr>
                <w:rFonts w:hint="eastAsia" w:ascii="仿宋" w:hAnsi="仿宋" w:eastAsia="仿宋" w:cs="仿宋"/>
                <w:szCs w:val="21"/>
              </w:rPr>
            </w:pPr>
            <w:r>
              <w:rPr>
                <w:rFonts w:hint="eastAsia" w:ascii="仿宋" w:hAnsi="仿宋" w:eastAsia="仿宋" w:cs="仿宋"/>
                <w:szCs w:val="21"/>
              </w:rPr>
              <w:t>（二）药师审方干预系统</w:t>
            </w:r>
          </w:p>
          <w:p w14:paraId="12188075">
            <w:pPr>
              <w:widowControl/>
              <w:spacing w:line="360" w:lineRule="auto"/>
              <w:rPr>
                <w:rFonts w:hint="eastAsia" w:ascii="仿宋" w:hAnsi="仿宋" w:eastAsia="仿宋" w:cs="仿宋"/>
                <w:szCs w:val="21"/>
              </w:rPr>
            </w:pPr>
            <w:r>
              <w:rPr>
                <w:rFonts w:hint="eastAsia" w:ascii="仿宋" w:hAnsi="仿宋" w:eastAsia="仿宋" w:cs="仿宋"/>
                <w:szCs w:val="21"/>
              </w:rPr>
              <w:t>（三）临床药学管理系统</w:t>
            </w:r>
          </w:p>
          <w:p w14:paraId="70594762">
            <w:pPr>
              <w:widowControl/>
              <w:spacing w:line="360" w:lineRule="auto"/>
              <w:rPr>
                <w:rFonts w:hint="eastAsia" w:ascii="仿宋" w:hAnsi="仿宋" w:eastAsia="仿宋" w:cs="仿宋"/>
                <w:szCs w:val="21"/>
              </w:rPr>
            </w:pPr>
            <w:r>
              <w:rPr>
                <w:rFonts w:hint="eastAsia" w:ascii="仿宋" w:hAnsi="仿宋" w:eastAsia="仿宋" w:cs="仿宋"/>
                <w:szCs w:val="21"/>
              </w:rPr>
              <w:t>（四）药物知识库信息</w:t>
            </w:r>
          </w:p>
          <w:p w14:paraId="1E40014B">
            <w:pPr>
              <w:widowControl/>
              <w:spacing w:line="360" w:lineRule="auto"/>
              <w:rPr>
                <w:rFonts w:hint="eastAsia" w:ascii="仿宋" w:hAnsi="仿宋" w:eastAsia="仿宋" w:cs="仿宋"/>
                <w:szCs w:val="21"/>
              </w:rPr>
            </w:pPr>
            <w:r>
              <w:rPr>
                <w:rFonts w:hint="eastAsia" w:ascii="仿宋" w:hAnsi="仿宋" w:eastAsia="仿宋" w:cs="仿宋"/>
                <w:szCs w:val="21"/>
              </w:rPr>
              <w:t>（五）系统集成服务</w:t>
            </w:r>
          </w:p>
        </w:tc>
      </w:tr>
      <w:tr w14:paraId="5C865A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0" w:type="dxa"/>
            <w:vAlign w:val="center"/>
          </w:tcPr>
          <w:p w14:paraId="12F44930">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2</w:t>
            </w:r>
          </w:p>
        </w:tc>
        <w:tc>
          <w:tcPr>
            <w:tcW w:w="2478" w:type="dxa"/>
            <w:gridSpan w:val="2"/>
            <w:vAlign w:val="center"/>
          </w:tcPr>
          <w:p w14:paraId="40A8669E">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采购人</w:t>
            </w:r>
          </w:p>
        </w:tc>
        <w:tc>
          <w:tcPr>
            <w:tcW w:w="5530" w:type="dxa"/>
            <w:vAlign w:val="center"/>
          </w:tcPr>
          <w:p w14:paraId="17758D5F">
            <w:pPr>
              <w:widowControl/>
              <w:spacing w:line="360" w:lineRule="auto"/>
              <w:rPr>
                <w:rFonts w:hint="eastAsia" w:ascii="仿宋" w:hAnsi="仿宋" w:eastAsia="仿宋" w:cs="仿宋"/>
                <w:szCs w:val="21"/>
                <w:lang w:eastAsia="zh-CN"/>
              </w:rPr>
            </w:pPr>
            <w:r>
              <w:rPr>
                <w:rFonts w:hint="eastAsia" w:ascii="仿宋" w:hAnsi="仿宋" w:eastAsia="仿宋" w:cs="仿宋"/>
                <w:szCs w:val="21"/>
              </w:rPr>
              <w:t>采购人：</w:t>
            </w:r>
            <w:r>
              <w:rPr>
                <w:rFonts w:hint="eastAsia" w:ascii="仿宋" w:hAnsi="仿宋" w:eastAsia="仿宋" w:cs="仿宋"/>
                <w:szCs w:val="21"/>
                <w:lang w:eastAsia="zh-CN"/>
              </w:rPr>
              <w:t>新疆维吾尔自治区第二济困医院（新疆维吾尔自治区中西医结合医院、新疆维吾尔自治区第五人民医院）</w:t>
            </w:r>
          </w:p>
          <w:p w14:paraId="13BD446A">
            <w:pPr>
              <w:widowControl/>
              <w:spacing w:line="360" w:lineRule="auto"/>
              <w:rPr>
                <w:rFonts w:hint="eastAsia" w:ascii="仿宋" w:hAnsi="仿宋" w:eastAsia="仿宋" w:cs="仿宋"/>
                <w:szCs w:val="21"/>
                <w:lang w:eastAsia="zh-CN"/>
              </w:rPr>
            </w:pPr>
            <w:r>
              <w:rPr>
                <w:rFonts w:hint="eastAsia" w:ascii="仿宋" w:hAnsi="仿宋" w:eastAsia="仿宋" w:cs="仿宋"/>
                <w:szCs w:val="21"/>
              </w:rPr>
              <w:t>联系人：</w:t>
            </w:r>
            <w:r>
              <w:rPr>
                <w:rFonts w:hint="eastAsia" w:ascii="仿宋" w:hAnsi="仿宋" w:eastAsia="仿宋" w:cs="仿宋"/>
                <w:szCs w:val="21"/>
                <w:lang w:eastAsia="zh-CN"/>
              </w:rPr>
              <w:t>刘老师</w:t>
            </w:r>
          </w:p>
          <w:p w14:paraId="5EF6543F">
            <w:pPr>
              <w:widowControl/>
              <w:spacing w:line="360" w:lineRule="auto"/>
              <w:rPr>
                <w:rFonts w:hint="eastAsia" w:ascii="仿宋" w:hAnsi="仿宋" w:eastAsia="仿宋" w:cs="仿宋"/>
                <w:szCs w:val="21"/>
                <w:lang w:eastAsia="zh-CN"/>
              </w:rPr>
            </w:pPr>
            <w:r>
              <w:rPr>
                <w:rFonts w:hint="eastAsia" w:ascii="仿宋" w:hAnsi="仿宋" w:eastAsia="仿宋" w:cs="仿宋"/>
                <w:szCs w:val="21"/>
              </w:rPr>
              <w:t>联系电话：</w:t>
            </w:r>
            <w:r>
              <w:rPr>
                <w:rFonts w:hint="eastAsia" w:ascii="仿宋" w:hAnsi="仿宋" w:eastAsia="仿宋" w:cs="仿宋"/>
                <w:szCs w:val="21"/>
                <w:lang w:eastAsia="zh-CN"/>
              </w:rPr>
              <w:t>0991-5269101</w:t>
            </w:r>
          </w:p>
          <w:p w14:paraId="2B0AE881">
            <w:pPr>
              <w:widowControl/>
              <w:spacing w:line="360" w:lineRule="auto"/>
              <w:rPr>
                <w:rFonts w:hint="eastAsia" w:ascii="仿宋" w:hAnsi="仿宋" w:eastAsia="仿宋" w:cs="仿宋"/>
                <w:szCs w:val="21"/>
                <w:lang w:eastAsia="zh-CN"/>
              </w:rPr>
            </w:pPr>
            <w:r>
              <w:rPr>
                <w:rFonts w:hint="eastAsia" w:ascii="仿宋" w:hAnsi="仿宋" w:eastAsia="仿宋" w:cs="仿宋"/>
                <w:szCs w:val="21"/>
              </w:rPr>
              <w:t>地址：</w:t>
            </w:r>
            <w:r>
              <w:rPr>
                <w:rFonts w:hint="eastAsia" w:ascii="仿宋" w:hAnsi="仿宋" w:eastAsia="仿宋" w:cs="仿宋"/>
                <w:szCs w:val="21"/>
                <w:lang w:eastAsia="zh-CN"/>
              </w:rPr>
              <w:t>乌鲁木齐市新市区喀什西路159号</w:t>
            </w:r>
          </w:p>
        </w:tc>
      </w:tr>
      <w:tr w14:paraId="3FC281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9" w:hRule="atLeast"/>
          <w:jc w:val="center"/>
        </w:trPr>
        <w:tc>
          <w:tcPr>
            <w:tcW w:w="880" w:type="dxa"/>
            <w:vAlign w:val="center"/>
          </w:tcPr>
          <w:p w14:paraId="2954794D">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3</w:t>
            </w:r>
          </w:p>
        </w:tc>
        <w:tc>
          <w:tcPr>
            <w:tcW w:w="2478" w:type="dxa"/>
            <w:gridSpan w:val="2"/>
            <w:vAlign w:val="center"/>
          </w:tcPr>
          <w:p w14:paraId="28BE5AFD">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采购代理机构</w:t>
            </w:r>
          </w:p>
        </w:tc>
        <w:tc>
          <w:tcPr>
            <w:tcW w:w="5530" w:type="dxa"/>
            <w:vAlign w:val="center"/>
          </w:tcPr>
          <w:p w14:paraId="29B5517C">
            <w:pPr>
              <w:widowControl/>
              <w:spacing w:line="360" w:lineRule="auto"/>
              <w:rPr>
                <w:rFonts w:hint="eastAsia" w:ascii="仿宋" w:hAnsi="仿宋" w:eastAsia="仿宋" w:cs="仿宋"/>
                <w:szCs w:val="21"/>
                <w:lang w:eastAsia="zh-CN"/>
              </w:rPr>
            </w:pPr>
            <w:r>
              <w:rPr>
                <w:rFonts w:hint="eastAsia" w:ascii="仿宋" w:hAnsi="仿宋" w:eastAsia="仿宋" w:cs="仿宋"/>
                <w:szCs w:val="21"/>
              </w:rPr>
              <w:t>采购代理机构名称：</w:t>
            </w:r>
            <w:r>
              <w:rPr>
                <w:rFonts w:hint="eastAsia" w:ascii="仿宋" w:hAnsi="仿宋" w:eastAsia="仿宋" w:cs="仿宋"/>
                <w:szCs w:val="21"/>
                <w:lang w:eastAsia="zh-CN"/>
              </w:rPr>
              <w:t>新疆科辰工程项目管理有限公司</w:t>
            </w:r>
          </w:p>
          <w:p w14:paraId="182D97F9">
            <w:pPr>
              <w:widowControl/>
              <w:spacing w:line="360" w:lineRule="auto"/>
              <w:rPr>
                <w:rFonts w:hint="eastAsia" w:ascii="仿宋" w:hAnsi="仿宋" w:eastAsia="仿宋" w:cs="仿宋"/>
                <w:szCs w:val="21"/>
              </w:rPr>
            </w:pPr>
            <w:r>
              <w:rPr>
                <w:rFonts w:hint="eastAsia" w:ascii="仿宋" w:hAnsi="仿宋" w:eastAsia="仿宋" w:cs="仿宋"/>
                <w:szCs w:val="21"/>
              </w:rPr>
              <w:t>联系人：</w:t>
            </w:r>
          </w:p>
          <w:p w14:paraId="2A5C8D8B">
            <w:pPr>
              <w:widowControl/>
              <w:spacing w:line="360" w:lineRule="auto"/>
              <w:rPr>
                <w:rFonts w:hint="eastAsia" w:ascii="仿宋" w:hAnsi="仿宋" w:eastAsia="仿宋" w:cs="仿宋"/>
                <w:szCs w:val="21"/>
              </w:rPr>
            </w:pPr>
            <w:r>
              <w:rPr>
                <w:rFonts w:hint="eastAsia" w:ascii="仿宋" w:hAnsi="仿宋" w:eastAsia="仿宋" w:cs="仿宋"/>
                <w:szCs w:val="21"/>
              </w:rPr>
              <w:t>联系电话：</w:t>
            </w:r>
          </w:p>
          <w:p w14:paraId="3BAEE636">
            <w:pPr>
              <w:widowControl/>
              <w:spacing w:line="360" w:lineRule="auto"/>
              <w:rPr>
                <w:rFonts w:hint="eastAsia" w:ascii="仿宋" w:hAnsi="仿宋" w:eastAsia="仿宋" w:cs="仿宋"/>
                <w:szCs w:val="21"/>
                <w:lang w:eastAsia="zh-CN"/>
              </w:rPr>
            </w:pPr>
            <w:r>
              <w:rPr>
                <w:rFonts w:hint="eastAsia" w:ascii="仿宋" w:hAnsi="仿宋" w:eastAsia="仿宋" w:cs="仿宋"/>
                <w:szCs w:val="21"/>
              </w:rPr>
              <w:t>地址：</w:t>
            </w:r>
            <w:r>
              <w:rPr>
                <w:rFonts w:hint="eastAsia" w:ascii="仿宋" w:hAnsi="仿宋" w:eastAsia="仿宋" w:cs="仿宋"/>
                <w:szCs w:val="21"/>
                <w:lang w:eastAsia="zh-CN"/>
              </w:rPr>
              <w:t>新疆乌鲁木齐市水磨沟区红光山路2588号绿地中心201/205商业，商务办公楼20层办公8室</w:t>
            </w:r>
          </w:p>
        </w:tc>
      </w:tr>
      <w:tr w14:paraId="64A15C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880" w:type="dxa"/>
            <w:vAlign w:val="center"/>
          </w:tcPr>
          <w:p w14:paraId="23FC790A">
            <w:pPr>
              <w:adjustRightInd w:val="0"/>
              <w:snapToGrid w:val="0"/>
              <w:spacing w:before="120" w:beforeLines="50"/>
              <w:jc w:val="center"/>
              <w:rPr>
                <w:rFonts w:hint="eastAsia" w:ascii="仿宋" w:hAnsi="仿宋" w:eastAsia="仿宋" w:cs="仿宋"/>
                <w:b/>
                <w:bCs/>
                <w:szCs w:val="21"/>
                <w:highlight w:val="yellow"/>
              </w:rPr>
            </w:pPr>
            <w:r>
              <w:rPr>
                <w:rFonts w:hint="eastAsia" w:ascii="仿宋" w:hAnsi="仿宋" w:eastAsia="仿宋" w:cs="仿宋"/>
                <w:b/>
                <w:bCs/>
                <w:szCs w:val="21"/>
                <w:highlight w:val="none"/>
              </w:rPr>
              <w:t>4</w:t>
            </w:r>
          </w:p>
        </w:tc>
        <w:tc>
          <w:tcPr>
            <w:tcW w:w="2478" w:type="dxa"/>
            <w:gridSpan w:val="2"/>
            <w:vAlign w:val="center"/>
          </w:tcPr>
          <w:p w14:paraId="27BC3D3D">
            <w:pPr>
              <w:widowControl/>
              <w:spacing w:line="360" w:lineRule="auto"/>
              <w:jc w:val="center"/>
              <w:rPr>
                <w:rFonts w:hint="eastAsia" w:ascii="仿宋" w:hAnsi="仿宋" w:eastAsia="仿宋" w:cs="仿宋"/>
                <w:szCs w:val="21"/>
                <w:highlight w:val="none"/>
              </w:rPr>
            </w:pPr>
            <w:r>
              <w:rPr>
                <w:rFonts w:hint="eastAsia" w:ascii="仿宋" w:hAnsi="仿宋" w:eastAsia="仿宋" w:cs="仿宋"/>
                <w:b/>
                <w:bCs/>
                <w:szCs w:val="21"/>
                <w:highlight w:val="none"/>
              </w:rPr>
              <w:t>资金来源</w:t>
            </w:r>
          </w:p>
        </w:tc>
        <w:tc>
          <w:tcPr>
            <w:tcW w:w="5530" w:type="dxa"/>
            <w:vAlign w:val="center"/>
          </w:tcPr>
          <w:p w14:paraId="7B86275F">
            <w:pPr>
              <w:widowControl/>
              <w:spacing w:line="360" w:lineRule="auto"/>
              <w:rPr>
                <w:rFonts w:hint="eastAsia" w:ascii="仿宋" w:hAnsi="仿宋" w:eastAsia="仿宋" w:cs="仿宋"/>
                <w:szCs w:val="21"/>
                <w:highlight w:val="none"/>
              </w:rPr>
            </w:pPr>
            <w:r>
              <w:rPr>
                <w:rFonts w:hint="eastAsia" w:ascii="仿宋" w:hAnsi="仿宋" w:eastAsia="仿宋" w:cs="仿宋"/>
                <w:szCs w:val="21"/>
                <w:highlight w:val="none"/>
              </w:rPr>
              <w:t>经营性资金</w:t>
            </w:r>
          </w:p>
        </w:tc>
      </w:tr>
      <w:tr w14:paraId="6CA56F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07" w:hRule="atLeast"/>
          <w:jc w:val="center"/>
        </w:trPr>
        <w:tc>
          <w:tcPr>
            <w:tcW w:w="880" w:type="dxa"/>
            <w:vAlign w:val="center"/>
          </w:tcPr>
          <w:p w14:paraId="1D543D68">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5</w:t>
            </w:r>
          </w:p>
        </w:tc>
        <w:tc>
          <w:tcPr>
            <w:tcW w:w="2478" w:type="dxa"/>
            <w:gridSpan w:val="2"/>
            <w:vAlign w:val="center"/>
          </w:tcPr>
          <w:p w14:paraId="43C46F7C">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采购预算</w:t>
            </w:r>
          </w:p>
        </w:tc>
        <w:tc>
          <w:tcPr>
            <w:tcW w:w="5530" w:type="dxa"/>
            <w:vAlign w:val="center"/>
          </w:tcPr>
          <w:p w14:paraId="61F5C46F">
            <w:pPr>
              <w:widowControl/>
              <w:spacing w:line="360" w:lineRule="auto"/>
              <w:rPr>
                <w:rFonts w:hint="eastAsia" w:ascii="仿宋" w:hAnsi="仿宋" w:eastAsia="仿宋" w:cs="仿宋"/>
                <w:szCs w:val="21"/>
              </w:rPr>
            </w:pPr>
            <w:r>
              <w:rPr>
                <w:rFonts w:hint="eastAsia" w:ascii="仿宋" w:hAnsi="仿宋" w:eastAsia="仿宋" w:cs="仿宋"/>
                <w:szCs w:val="21"/>
                <w:lang w:val="zh-CN"/>
              </w:rPr>
              <w:t>金额：（小写）：</w:t>
            </w:r>
            <w:r>
              <w:rPr>
                <w:rFonts w:hint="eastAsia" w:ascii="仿宋" w:hAnsi="仿宋" w:eastAsia="仿宋" w:cs="仿宋"/>
                <w:szCs w:val="21"/>
                <w:lang w:val="en-US" w:eastAsia="zh-CN"/>
              </w:rPr>
              <w:t>85 万</w:t>
            </w:r>
            <w:r>
              <w:rPr>
                <w:rFonts w:hint="eastAsia" w:ascii="仿宋" w:hAnsi="仿宋" w:eastAsia="仿宋" w:cs="仿宋"/>
                <w:szCs w:val="21"/>
              </w:rPr>
              <w:t>元整</w:t>
            </w:r>
          </w:p>
          <w:p w14:paraId="2C7DAEBE">
            <w:pPr>
              <w:widowControl/>
              <w:spacing w:line="360" w:lineRule="auto"/>
              <w:rPr>
                <w:rFonts w:hint="eastAsia" w:ascii="仿宋" w:hAnsi="仿宋" w:eastAsia="仿宋" w:cs="仿宋"/>
                <w:szCs w:val="21"/>
                <w:lang w:eastAsia="zh-CN"/>
              </w:rPr>
            </w:pPr>
            <w:r>
              <w:rPr>
                <w:rFonts w:hint="eastAsia" w:ascii="仿宋" w:hAnsi="仿宋" w:eastAsia="仿宋" w:cs="仿宋"/>
                <w:szCs w:val="21"/>
                <w:lang w:val="zh-CN"/>
              </w:rPr>
              <w:t>（大写）：</w:t>
            </w:r>
            <w:r>
              <w:rPr>
                <w:rFonts w:hint="eastAsia" w:ascii="仿宋" w:hAnsi="仿宋" w:eastAsia="仿宋" w:cs="仿宋"/>
                <w:szCs w:val="21"/>
                <w:lang w:val="en-US" w:eastAsia="zh-CN"/>
              </w:rPr>
              <w:t xml:space="preserve">捌拾伍万元整 </w:t>
            </w:r>
          </w:p>
        </w:tc>
      </w:tr>
      <w:tr w14:paraId="3E98C0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880" w:type="dxa"/>
            <w:vAlign w:val="center"/>
          </w:tcPr>
          <w:p w14:paraId="21AF03EE">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6</w:t>
            </w:r>
          </w:p>
        </w:tc>
        <w:tc>
          <w:tcPr>
            <w:tcW w:w="2478" w:type="dxa"/>
            <w:gridSpan w:val="2"/>
            <w:vAlign w:val="center"/>
          </w:tcPr>
          <w:p w14:paraId="523688B8">
            <w:pPr>
              <w:widowControl/>
              <w:ind w:left="843" w:hanging="843" w:hangingChars="400"/>
              <w:jc w:val="center"/>
              <w:rPr>
                <w:rFonts w:hint="eastAsia" w:ascii="仿宋" w:hAnsi="仿宋" w:eastAsia="仿宋" w:cs="仿宋"/>
                <w:szCs w:val="21"/>
              </w:rPr>
            </w:pPr>
            <w:r>
              <w:rPr>
                <w:rFonts w:hint="eastAsia" w:ascii="仿宋" w:hAnsi="仿宋" w:eastAsia="仿宋" w:cs="仿宋"/>
                <w:b/>
                <w:bCs/>
                <w:szCs w:val="21"/>
              </w:rPr>
              <w:t>供应商资格条件</w:t>
            </w:r>
          </w:p>
        </w:tc>
        <w:tc>
          <w:tcPr>
            <w:tcW w:w="5530" w:type="dxa"/>
            <w:vAlign w:val="center"/>
          </w:tcPr>
          <w:p w14:paraId="1127CAB8">
            <w:pPr>
              <w:widowControl/>
              <w:spacing w:line="360" w:lineRule="auto"/>
              <w:rPr>
                <w:rFonts w:hint="eastAsia" w:ascii="仿宋" w:hAnsi="仿宋" w:eastAsia="仿宋" w:cs="仿宋"/>
                <w:szCs w:val="21"/>
                <w:highlight w:val="yellow"/>
              </w:rPr>
            </w:pPr>
            <w:r>
              <w:rPr>
                <w:rFonts w:hint="eastAsia" w:ascii="仿宋" w:hAnsi="仿宋" w:eastAsia="仿宋" w:cs="仿宋"/>
                <w:szCs w:val="21"/>
              </w:rPr>
              <w:t>无</w:t>
            </w:r>
          </w:p>
        </w:tc>
      </w:tr>
      <w:tr w14:paraId="603D9C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2" w:hRule="atLeast"/>
          <w:jc w:val="center"/>
        </w:trPr>
        <w:tc>
          <w:tcPr>
            <w:tcW w:w="880" w:type="dxa"/>
            <w:vAlign w:val="center"/>
          </w:tcPr>
          <w:p w14:paraId="051BB9D2">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7</w:t>
            </w:r>
          </w:p>
        </w:tc>
        <w:tc>
          <w:tcPr>
            <w:tcW w:w="2478" w:type="dxa"/>
            <w:gridSpan w:val="2"/>
            <w:vAlign w:val="center"/>
          </w:tcPr>
          <w:p w14:paraId="13B4700E">
            <w:pPr>
              <w:jc w:val="center"/>
              <w:rPr>
                <w:rFonts w:hint="eastAsia" w:ascii="仿宋" w:hAnsi="仿宋" w:eastAsia="仿宋" w:cs="仿宋"/>
                <w:b/>
                <w:bCs/>
                <w:szCs w:val="21"/>
              </w:rPr>
            </w:pPr>
            <w:r>
              <w:rPr>
                <w:rFonts w:hint="eastAsia" w:ascii="仿宋" w:hAnsi="仿宋" w:eastAsia="仿宋" w:cs="仿宋"/>
                <w:b/>
                <w:bCs/>
                <w:szCs w:val="21"/>
              </w:rPr>
              <w:t>投标报价方式</w:t>
            </w:r>
          </w:p>
        </w:tc>
        <w:tc>
          <w:tcPr>
            <w:tcW w:w="5530" w:type="dxa"/>
            <w:vAlign w:val="center"/>
          </w:tcPr>
          <w:p w14:paraId="0C3B767F">
            <w:pPr>
              <w:widowControl/>
              <w:spacing w:line="360" w:lineRule="auto"/>
              <w:rPr>
                <w:rFonts w:hint="eastAsia" w:ascii="仿宋" w:hAnsi="仿宋" w:eastAsia="仿宋" w:cs="仿宋"/>
                <w:szCs w:val="21"/>
              </w:rPr>
            </w:pPr>
            <w:r>
              <w:rPr>
                <w:rFonts w:hint="eastAsia" w:ascii="仿宋" w:hAnsi="仿宋" w:eastAsia="仿宋" w:cs="仿宋"/>
                <w:szCs w:val="21"/>
              </w:rPr>
              <w:t>投标报价方式：固定总价</w:t>
            </w:r>
          </w:p>
        </w:tc>
      </w:tr>
      <w:tr w14:paraId="381C25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880" w:type="dxa"/>
            <w:vAlign w:val="center"/>
          </w:tcPr>
          <w:p w14:paraId="36A828CB">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8</w:t>
            </w:r>
          </w:p>
        </w:tc>
        <w:tc>
          <w:tcPr>
            <w:tcW w:w="2478" w:type="dxa"/>
            <w:gridSpan w:val="2"/>
            <w:vAlign w:val="center"/>
          </w:tcPr>
          <w:p w14:paraId="6C31C9FC">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联合体方案</w:t>
            </w:r>
          </w:p>
        </w:tc>
        <w:tc>
          <w:tcPr>
            <w:tcW w:w="5530" w:type="dxa"/>
            <w:vAlign w:val="center"/>
          </w:tcPr>
          <w:p w14:paraId="4D1ECB5F">
            <w:pPr>
              <w:widowControl/>
              <w:spacing w:line="360" w:lineRule="auto"/>
              <w:rPr>
                <w:rFonts w:hint="eastAsia" w:ascii="仿宋" w:hAnsi="仿宋" w:eastAsia="仿宋" w:cs="仿宋"/>
                <w:szCs w:val="21"/>
              </w:rPr>
            </w:pPr>
            <w:r>
              <w:rPr>
                <w:rFonts w:hint="eastAsia" w:ascii="仿宋" w:hAnsi="仿宋" w:eastAsia="仿宋" w:cs="仿宋"/>
                <w:szCs w:val="21"/>
                <w:lang w:val="zh-CN"/>
              </w:rPr>
              <w:t>☑</w:t>
            </w:r>
            <w:r>
              <w:rPr>
                <w:rFonts w:hint="eastAsia" w:ascii="仿宋" w:hAnsi="仿宋" w:eastAsia="仿宋" w:cs="仿宋"/>
                <w:szCs w:val="21"/>
              </w:rPr>
              <w:t>不接受</w:t>
            </w:r>
          </w:p>
          <w:p w14:paraId="316CDB0C">
            <w:pPr>
              <w:widowControl/>
              <w:spacing w:line="360" w:lineRule="auto"/>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接受</w:t>
            </w:r>
          </w:p>
        </w:tc>
      </w:tr>
      <w:tr w14:paraId="67536E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880" w:type="dxa"/>
            <w:vAlign w:val="center"/>
          </w:tcPr>
          <w:p w14:paraId="2AD8F23B">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9</w:t>
            </w:r>
          </w:p>
        </w:tc>
        <w:tc>
          <w:tcPr>
            <w:tcW w:w="2478" w:type="dxa"/>
            <w:gridSpan w:val="2"/>
            <w:vAlign w:val="center"/>
          </w:tcPr>
          <w:p w14:paraId="5FD185C4">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信息公告媒体</w:t>
            </w:r>
          </w:p>
        </w:tc>
        <w:tc>
          <w:tcPr>
            <w:tcW w:w="5530" w:type="dxa"/>
            <w:vAlign w:val="center"/>
          </w:tcPr>
          <w:p w14:paraId="0405A339">
            <w:pPr>
              <w:widowControl/>
              <w:spacing w:line="360" w:lineRule="auto"/>
              <w:rPr>
                <w:rFonts w:hint="eastAsia" w:ascii="仿宋" w:hAnsi="仿宋" w:eastAsia="仿宋" w:cs="仿宋"/>
                <w:szCs w:val="21"/>
              </w:rPr>
            </w:pPr>
            <w:r>
              <w:rPr>
                <w:rFonts w:hint="eastAsia" w:ascii="仿宋" w:hAnsi="仿宋" w:eastAsia="仿宋" w:cs="仿宋"/>
                <w:szCs w:val="21"/>
              </w:rPr>
              <w:t>新疆政府采购网</w:t>
            </w:r>
          </w:p>
        </w:tc>
      </w:tr>
      <w:tr w14:paraId="1779A7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880" w:type="dxa"/>
            <w:vAlign w:val="center"/>
          </w:tcPr>
          <w:p w14:paraId="06B809C7">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10</w:t>
            </w:r>
          </w:p>
        </w:tc>
        <w:tc>
          <w:tcPr>
            <w:tcW w:w="2478" w:type="dxa"/>
            <w:gridSpan w:val="2"/>
            <w:vAlign w:val="center"/>
          </w:tcPr>
          <w:p w14:paraId="5D5BC9F1">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响应文件递交</w:t>
            </w:r>
          </w:p>
          <w:p w14:paraId="255F1AAA">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截止时间</w:t>
            </w:r>
          </w:p>
        </w:tc>
        <w:tc>
          <w:tcPr>
            <w:tcW w:w="5530" w:type="dxa"/>
            <w:vAlign w:val="center"/>
          </w:tcPr>
          <w:p w14:paraId="4C8EA5C0">
            <w:pPr>
              <w:widowControl/>
              <w:spacing w:line="360" w:lineRule="auto"/>
              <w:rPr>
                <w:rFonts w:hint="eastAsia" w:ascii="仿宋" w:hAnsi="仿宋" w:eastAsia="仿宋" w:cs="仿宋"/>
                <w:szCs w:val="21"/>
              </w:rPr>
            </w:pPr>
            <w:r>
              <w:rPr>
                <w:rFonts w:hint="eastAsia" w:ascii="仿宋" w:hAnsi="仿宋" w:eastAsia="仿宋" w:cs="仿宋"/>
                <w:szCs w:val="21"/>
                <w:lang w:eastAsia="zh-CN"/>
              </w:rPr>
              <w:t>2025</w:t>
            </w:r>
            <w:r>
              <w:rPr>
                <w:rFonts w:hint="eastAsia" w:ascii="仿宋" w:hAnsi="仿宋" w:eastAsia="仿宋" w:cs="仿宋"/>
                <w:szCs w:val="21"/>
              </w:rPr>
              <w:t xml:space="preserve">年 </w:t>
            </w:r>
            <w:r>
              <w:rPr>
                <w:rFonts w:hint="eastAsia" w:ascii="仿宋" w:hAnsi="仿宋" w:eastAsia="仿宋" w:cs="仿宋"/>
                <w:szCs w:val="21"/>
                <w:lang w:val="en-US" w:eastAsia="zh-CN"/>
              </w:rPr>
              <w:t xml:space="preserve">4 </w:t>
            </w:r>
            <w:r>
              <w:rPr>
                <w:rFonts w:hint="eastAsia" w:ascii="仿宋" w:hAnsi="仿宋" w:eastAsia="仿宋" w:cs="仿宋"/>
                <w:szCs w:val="21"/>
              </w:rPr>
              <w:t xml:space="preserve"> 月</w:t>
            </w:r>
            <w:r>
              <w:rPr>
                <w:rFonts w:hint="eastAsia" w:ascii="仿宋" w:hAnsi="仿宋" w:eastAsia="仿宋" w:cs="仿宋"/>
                <w:szCs w:val="21"/>
                <w:lang w:val="en-US" w:eastAsia="zh-CN"/>
              </w:rPr>
              <w:t xml:space="preserve">3  </w:t>
            </w:r>
            <w:r>
              <w:rPr>
                <w:rFonts w:hint="eastAsia" w:ascii="仿宋" w:hAnsi="仿宋" w:eastAsia="仿宋" w:cs="仿宋"/>
                <w:szCs w:val="21"/>
              </w:rPr>
              <w:t xml:space="preserve">日 </w:t>
            </w:r>
            <w:r>
              <w:rPr>
                <w:rFonts w:hint="eastAsia" w:ascii="仿宋" w:hAnsi="仿宋" w:eastAsia="仿宋" w:cs="仿宋"/>
                <w:szCs w:val="21"/>
                <w:lang w:val="en-US" w:eastAsia="zh-CN"/>
              </w:rPr>
              <w:t>11</w:t>
            </w:r>
            <w:r>
              <w:rPr>
                <w:rFonts w:hint="eastAsia" w:ascii="仿宋" w:hAnsi="仿宋" w:eastAsia="仿宋" w:cs="仿宋"/>
                <w:szCs w:val="21"/>
              </w:rPr>
              <w:t xml:space="preserve"> :00（北京时间）</w:t>
            </w:r>
          </w:p>
        </w:tc>
      </w:tr>
      <w:tr w14:paraId="656062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880" w:type="dxa"/>
            <w:vAlign w:val="center"/>
          </w:tcPr>
          <w:p w14:paraId="3110DB79">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11</w:t>
            </w:r>
          </w:p>
        </w:tc>
        <w:tc>
          <w:tcPr>
            <w:tcW w:w="2478" w:type="dxa"/>
            <w:gridSpan w:val="2"/>
            <w:vAlign w:val="center"/>
          </w:tcPr>
          <w:p w14:paraId="6EC07969">
            <w:pPr>
              <w:jc w:val="center"/>
              <w:rPr>
                <w:rFonts w:hint="eastAsia" w:ascii="仿宋" w:hAnsi="仿宋" w:eastAsia="仿宋" w:cs="仿宋"/>
                <w:b/>
                <w:bCs/>
                <w:szCs w:val="21"/>
              </w:rPr>
            </w:pPr>
            <w:r>
              <w:rPr>
                <w:rFonts w:hint="eastAsia" w:ascii="仿宋" w:hAnsi="仿宋" w:eastAsia="仿宋" w:cs="仿宋"/>
                <w:b/>
                <w:bCs/>
                <w:szCs w:val="21"/>
              </w:rPr>
              <w:t>开标时间、地点</w:t>
            </w:r>
          </w:p>
        </w:tc>
        <w:tc>
          <w:tcPr>
            <w:tcW w:w="5530" w:type="dxa"/>
            <w:vAlign w:val="center"/>
          </w:tcPr>
          <w:p w14:paraId="68FEA3C8">
            <w:pPr>
              <w:widowControl/>
              <w:spacing w:line="360" w:lineRule="auto"/>
              <w:rPr>
                <w:rFonts w:hint="eastAsia" w:ascii="仿宋" w:hAnsi="仿宋" w:eastAsia="仿宋" w:cs="仿宋"/>
                <w:szCs w:val="21"/>
              </w:rPr>
            </w:pPr>
            <w:r>
              <w:rPr>
                <w:rFonts w:hint="eastAsia" w:ascii="仿宋" w:hAnsi="仿宋" w:eastAsia="仿宋" w:cs="仿宋"/>
                <w:szCs w:val="21"/>
              </w:rPr>
              <w:t>开标时间：</w:t>
            </w:r>
            <w:r>
              <w:rPr>
                <w:rFonts w:hint="eastAsia" w:ascii="仿宋" w:hAnsi="仿宋" w:eastAsia="仿宋" w:cs="仿宋"/>
                <w:szCs w:val="21"/>
                <w:lang w:eastAsia="zh-CN"/>
              </w:rPr>
              <w:t>2025</w:t>
            </w:r>
            <w:r>
              <w:rPr>
                <w:rFonts w:hint="eastAsia" w:ascii="仿宋" w:hAnsi="仿宋" w:eastAsia="仿宋" w:cs="仿宋"/>
                <w:szCs w:val="21"/>
              </w:rPr>
              <w:t>年</w:t>
            </w:r>
            <w:r>
              <w:rPr>
                <w:rFonts w:hint="eastAsia" w:ascii="仿宋" w:hAnsi="仿宋" w:eastAsia="仿宋" w:cs="仿宋"/>
                <w:szCs w:val="21"/>
                <w:lang w:val="en-US" w:eastAsia="zh-CN"/>
              </w:rPr>
              <w:t xml:space="preserve"> 4</w:t>
            </w:r>
            <w:r>
              <w:rPr>
                <w:rFonts w:hint="eastAsia" w:ascii="仿宋" w:hAnsi="仿宋" w:eastAsia="仿宋" w:cs="仿宋"/>
                <w:szCs w:val="21"/>
              </w:rPr>
              <w:t>月</w:t>
            </w:r>
            <w:r>
              <w:rPr>
                <w:rFonts w:hint="eastAsia" w:ascii="仿宋" w:hAnsi="仿宋" w:eastAsia="仿宋" w:cs="仿宋"/>
                <w:szCs w:val="21"/>
                <w:lang w:val="en-US" w:eastAsia="zh-CN"/>
              </w:rPr>
              <w:t xml:space="preserve">3 </w:t>
            </w:r>
            <w:r>
              <w:rPr>
                <w:rFonts w:hint="eastAsia" w:ascii="仿宋" w:hAnsi="仿宋" w:eastAsia="仿宋" w:cs="仿宋"/>
                <w:szCs w:val="21"/>
              </w:rPr>
              <w:t>日</w:t>
            </w:r>
            <w:r>
              <w:rPr>
                <w:rFonts w:hint="eastAsia" w:ascii="仿宋" w:hAnsi="仿宋" w:eastAsia="仿宋" w:cs="仿宋"/>
                <w:szCs w:val="21"/>
                <w:lang w:val="en-US" w:eastAsia="zh-CN"/>
              </w:rPr>
              <w:t>11</w:t>
            </w:r>
            <w:r>
              <w:rPr>
                <w:rFonts w:hint="eastAsia" w:ascii="仿宋" w:hAnsi="仿宋" w:eastAsia="仿宋" w:cs="仿宋"/>
                <w:szCs w:val="21"/>
              </w:rPr>
              <w:t xml:space="preserve">:00（北京时间）                        </w:t>
            </w:r>
          </w:p>
          <w:p w14:paraId="0BDE2C91">
            <w:pPr>
              <w:widowControl/>
              <w:spacing w:line="360" w:lineRule="auto"/>
              <w:rPr>
                <w:rFonts w:hint="eastAsia" w:ascii="仿宋" w:hAnsi="仿宋" w:eastAsia="仿宋" w:cs="仿宋"/>
                <w:szCs w:val="21"/>
              </w:rPr>
            </w:pPr>
            <w:r>
              <w:rPr>
                <w:rFonts w:hint="eastAsia" w:ascii="仿宋" w:hAnsi="仿宋" w:eastAsia="仿宋" w:cs="仿宋"/>
                <w:szCs w:val="21"/>
              </w:rPr>
              <w:t xml:space="preserve">开标地点：政采云平台 </w:t>
            </w:r>
          </w:p>
        </w:tc>
      </w:tr>
      <w:tr w14:paraId="61236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5" w:hRule="atLeast"/>
          <w:jc w:val="center"/>
        </w:trPr>
        <w:tc>
          <w:tcPr>
            <w:tcW w:w="880" w:type="dxa"/>
            <w:vAlign w:val="center"/>
          </w:tcPr>
          <w:p w14:paraId="3DA7596B">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12</w:t>
            </w:r>
          </w:p>
        </w:tc>
        <w:tc>
          <w:tcPr>
            <w:tcW w:w="2478" w:type="dxa"/>
            <w:gridSpan w:val="2"/>
            <w:vAlign w:val="center"/>
          </w:tcPr>
          <w:p w14:paraId="581E41F9">
            <w:pPr>
              <w:adjustRightInd w:val="0"/>
              <w:snapToGrid w:val="0"/>
              <w:spacing w:before="120" w:beforeLines="50"/>
              <w:rPr>
                <w:rFonts w:hint="eastAsia" w:ascii="仿宋" w:hAnsi="仿宋" w:eastAsia="仿宋" w:cs="仿宋"/>
                <w:b/>
                <w:bCs/>
                <w:szCs w:val="21"/>
              </w:rPr>
            </w:pPr>
            <w:r>
              <w:rPr>
                <w:rFonts w:hint="eastAsia" w:ascii="仿宋" w:hAnsi="仿宋" w:eastAsia="仿宋" w:cs="仿宋"/>
                <w:b/>
                <w:bCs/>
                <w:szCs w:val="21"/>
              </w:rPr>
              <w:t>评标小组的组建及评审专家的确定方式</w:t>
            </w:r>
          </w:p>
        </w:tc>
        <w:tc>
          <w:tcPr>
            <w:tcW w:w="5530" w:type="dxa"/>
            <w:vAlign w:val="center"/>
          </w:tcPr>
          <w:p w14:paraId="1BD5E113">
            <w:pPr>
              <w:widowControl/>
              <w:spacing w:line="360" w:lineRule="auto"/>
              <w:rPr>
                <w:rFonts w:hint="eastAsia" w:ascii="仿宋" w:hAnsi="仿宋" w:eastAsia="仿宋" w:cs="仿宋"/>
                <w:szCs w:val="21"/>
              </w:rPr>
            </w:pPr>
            <w:r>
              <w:rPr>
                <w:rFonts w:hint="eastAsia" w:ascii="仿宋" w:hAnsi="仿宋" w:eastAsia="仿宋" w:cs="仿宋"/>
                <w:szCs w:val="21"/>
              </w:rPr>
              <w:t>招标采购单位依法组建，评标小组由3人及以上单数组成。</w:t>
            </w:r>
          </w:p>
          <w:p w14:paraId="772853CA">
            <w:pPr>
              <w:widowControl/>
              <w:spacing w:line="360" w:lineRule="auto"/>
              <w:rPr>
                <w:rFonts w:hint="eastAsia" w:ascii="仿宋" w:hAnsi="仿宋" w:eastAsia="仿宋" w:cs="仿宋"/>
                <w:szCs w:val="21"/>
              </w:rPr>
            </w:pPr>
            <w:r>
              <w:rPr>
                <w:rFonts w:hint="eastAsia" w:ascii="仿宋" w:hAnsi="仿宋" w:eastAsia="仿宋" w:cs="仿宋"/>
                <w:szCs w:val="21"/>
              </w:rPr>
              <w:t xml:space="preserve">评标小组确定方式：从政采云专家库中随机抽取确定。                      </w:t>
            </w:r>
          </w:p>
        </w:tc>
      </w:tr>
      <w:tr w14:paraId="174BC4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 w:hRule="atLeast"/>
          <w:jc w:val="center"/>
        </w:trPr>
        <w:tc>
          <w:tcPr>
            <w:tcW w:w="880" w:type="dxa"/>
            <w:vMerge w:val="restart"/>
            <w:vAlign w:val="center"/>
          </w:tcPr>
          <w:p w14:paraId="273D45EA">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13</w:t>
            </w:r>
          </w:p>
        </w:tc>
        <w:tc>
          <w:tcPr>
            <w:tcW w:w="2478" w:type="dxa"/>
            <w:gridSpan w:val="2"/>
            <w:vMerge w:val="restart"/>
            <w:vAlign w:val="center"/>
          </w:tcPr>
          <w:p w14:paraId="74AFDE8C">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投标保证金</w:t>
            </w:r>
          </w:p>
        </w:tc>
        <w:tc>
          <w:tcPr>
            <w:tcW w:w="5530" w:type="dxa"/>
            <w:vAlign w:val="center"/>
          </w:tcPr>
          <w:p w14:paraId="19F99813">
            <w:pPr>
              <w:widowControl/>
              <w:spacing w:line="360" w:lineRule="auto"/>
              <w:rPr>
                <w:rFonts w:hint="eastAsia" w:ascii="仿宋" w:hAnsi="仿宋" w:eastAsia="仿宋" w:cs="仿宋"/>
                <w:szCs w:val="21"/>
                <w:lang w:val="en-US" w:eastAsia="zh-CN"/>
              </w:rPr>
            </w:pPr>
            <w:r>
              <w:rPr>
                <w:rFonts w:hint="eastAsia" w:ascii="仿宋" w:hAnsi="仿宋" w:eastAsia="仿宋" w:cs="仿宋"/>
                <w:szCs w:val="21"/>
              </w:rPr>
              <w:t>缴纳方式：电汇或对公转账</w:t>
            </w:r>
            <w:r>
              <w:rPr>
                <w:rFonts w:hint="eastAsia" w:ascii="仿宋" w:hAnsi="仿宋" w:eastAsia="仿宋" w:cs="仿宋"/>
                <w:szCs w:val="21"/>
                <w:lang w:val="en-US" w:eastAsia="zh-CN"/>
              </w:rPr>
              <w:t>或银行保函等非现金的形式</w:t>
            </w:r>
          </w:p>
        </w:tc>
      </w:tr>
      <w:tr w14:paraId="0C0CF32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5" w:hRule="atLeast"/>
          <w:jc w:val="center"/>
        </w:trPr>
        <w:tc>
          <w:tcPr>
            <w:tcW w:w="880" w:type="dxa"/>
            <w:vMerge w:val="continue"/>
            <w:vAlign w:val="center"/>
          </w:tcPr>
          <w:p w14:paraId="50AE0F6D">
            <w:pPr>
              <w:adjustRightInd w:val="0"/>
              <w:snapToGrid w:val="0"/>
              <w:spacing w:before="120" w:beforeLines="50"/>
              <w:jc w:val="center"/>
              <w:rPr>
                <w:rFonts w:hint="eastAsia" w:ascii="仿宋" w:hAnsi="仿宋" w:eastAsia="仿宋" w:cs="仿宋"/>
                <w:b/>
                <w:bCs/>
                <w:szCs w:val="21"/>
              </w:rPr>
            </w:pPr>
          </w:p>
        </w:tc>
        <w:tc>
          <w:tcPr>
            <w:tcW w:w="2478" w:type="dxa"/>
            <w:gridSpan w:val="2"/>
            <w:vMerge w:val="continue"/>
            <w:vAlign w:val="center"/>
          </w:tcPr>
          <w:p w14:paraId="4092B279">
            <w:pPr>
              <w:adjustRightInd w:val="0"/>
              <w:snapToGrid w:val="0"/>
              <w:spacing w:before="120" w:beforeLines="50"/>
              <w:ind w:left="-533" w:leftChars="-254" w:firstLine="535" w:firstLineChars="254"/>
              <w:jc w:val="center"/>
              <w:rPr>
                <w:rFonts w:hint="eastAsia" w:ascii="仿宋" w:hAnsi="仿宋" w:eastAsia="仿宋" w:cs="仿宋"/>
                <w:b/>
                <w:bCs/>
                <w:szCs w:val="21"/>
              </w:rPr>
            </w:pPr>
          </w:p>
        </w:tc>
        <w:tc>
          <w:tcPr>
            <w:tcW w:w="5530" w:type="dxa"/>
            <w:vAlign w:val="center"/>
          </w:tcPr>
          <w:p w14:paraId="56D598AF">
            <w:pPr>
              <w:widowControl/>
              <w:spacing w:line="360" w:lineRule="auto"/>
              <w:rPr>
                <w:rFonts w:hint="eastAsia" w:ascii="仿宋" w:hAnsi="仿宋" w:eastAsia="仿宋" w:cs="仿宋"/>
                <w:szCs w:val="21"/>
              </w:rPr>
            </w:pPr>
            <w:r>
              <w:rPr>
                <w:rFonts w:hint="eastAsia" w:ascii="仿宋" w:hAnsi="仿宋" w:eastAsia="仿宋" w:cs="仿宋"/>
                <w:szCs w:val="21"/>
              </w:rPr>
              <w:t>金额（小写）：</w:t>
            </w:r>
            <w:r>
              <w:rPr>
                <w:rFonts w:hint="eastAsia" w:ascii="仿宋" w:hAnsi="仿宋" w:eastAsia="仿宋" w:cs="仿宋"/>
                <w:szCs w:val="21"/>
                <w:lang w:val="en-US" w:eastAsia="zh-CN"/>
              </w:rPr>
              <w:t xml:space="preserve"> 17000.00  </w:t>
            </w:r>
            <w:r>
              <w:rPr>
                <w:rFonts w:hint="eastAsia" w:ascii="仿宋" w:hAnsi="仿宋" w:eastAsia="仿宋" w:cs="仿宋"/>
                <w:szCs w:val="21"/>
              </w:rPr>
              <w:t xml:space="preserve">元                                    </w:t>
            </w:r>
          </w:p>
          <w:p w14:paraId="5B4F4B69">
            <w:pPr>
              <w:widowControl/>
              <w:spacing w:line="360" w:lineRule="auto"/>
              <w:rPr>
                <w:rFonts w:hint="default" w:ascii="仿宋" w:hAnsi="仿宋" w:eastAsia="仿宋" w:cs="仿宋"/>
                <w:szCs w:val="21"/>
                <w:lang w:val="en-US" w:eastAsia="zh-CN"/>
              </w:rPr>
            </w:pPr>
            <w:r>
              <w:rPr>
                <w:rFonts w:hint="eastAsia" w:ascii="仿宋" w:hAnsi="仿宋" w:eastAsia="仿宋" w:cs="仿宋"/>
                <w:szCs w:val="21"/>
              </w:rPr>
              <w:t>金额（大写）：</w:t>
            </w:r>
            <w:r>
              <w:rPr>
                <w:rFonts w:hint="eastAsia" w:ascii="仿宋" w:hAnsi="仿宋" w:eastAsia="仿宋" w:cs="仿宋"/>
                <w:szCs w:val="21"/>
                <w:lang w:val="en-US" w:eastAsia="zh-CN"/>
              </w:rPr>
              <w:t xml:space="preserve">  壹万柒仟元整</w:t>
            </w:r>
          </w:p>
        </w:tc>
      </w:tr>
      <w:tr w14:paraId="7EB71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9" w:hRule="atLeast"/>
          <w:jc w:val="center"/>
        </w:trPr>
        <w:tc>
          <w:tcPr>
            <w:tcW w:w="880" w:type="dxa"/>
            <w:vMerge w:val="continue"/>
            <w:vAlign w:val="center"/>
          </w:tcPr>
          <w:p w14:paraId="67DA0519">
            <w:pPr>
              <w:adjustRightInd w:val="0"/>
              <w:snapToGrid w:val="0"/>
              <w:spacing w:before="120" w:beforeLines="50"/>
              <w:jc w:val="center"/>
              <w:rPr>
                <w:rFonts w:hint="eastAsia" w:ascii="仿宋" w:hAnsi="仿宋" w:eastAsia="仿宋" w:cs="仿宋"/>
                <w:b/>
                <w:bCs/>
                <w:szCs w:val="21"/>
              </w:rPr>
            </w:pPr>
          </w:p>
        </w:tc>
        <w:tc>
          <w:tcPr>
            <w:tcW w:w="2478" w:type="dxa"/>
            <w:gridSpan w:val="2"/>
            <w:vMerge w:val="continue"/>
            <w:vAlign w:val="center"/>
          </w:tcPr>
          <w:p w14:paraId="320284AC">
            <w:pPr>
              <w:adjustRightInd w:val="0"/>
              <w:snapToGrid w:val="0"/>
              <w:spacing w:before="120" w:beforeLines="50"/>
              <w:ind w:left="-533" w:leftChars="-254" w:firstLine="535" w:firstLineChars="254"/>
              <w:jc w:val="center"/>
              <w:rPr>
                <w:rFonts w:hint="eastAsia" w:ascii="仿宋" w:hAnsi="仿宋" w:eastAsia="仿宋" w:cs="仿宋"/>
                <w:b/>
                <w:bCs/>
                <w:szCs w:val="21"/>
              </w:rPr>
            </w:pPr>
          </w:p>
        </w:tc>
        <w:tc>
          <w:tcPr>
            <w:tcW w:w="5530" w:type="dxa"/>
            <w:vAlign w:val="center"/>
          </w:tcPr>
          <w:p w14:paraId="41A654D5">
            <w:pPr>
              <w:widowControl/>
              <w:spacing w:line="360" w:lineRule="auto"/>
              <w:rPr>
                <w:rFonts w:hint="eastAsia" w:ascii="仿宋" w:hAnsi="仿宋" w:eastAsia="仿宋" w:cs="仿宋"/>
                <w:szCs w:val="21"/>
              </w:rPr>
            </w:pPr>
            <w:r>
              <w:rPr>
                <w:rFonts w:hint="eastAsia" w:ascii="仿宋" w:hAnsi="仿宋" w:eastAsia="仿宋" w:cs="仿宋"/>
                <w:szCs w:val="21"/>
              </w:rPr>
              <w:t>账户名称：新疆科辰工程项目管理有限公司</w:t>
            </w:r>
          </w:p>
          <w:p w14:paraId="02957BBF">
            <w:pPr>
              <w:widowControl/>
              <w:spacing w:line="360" w:lineRule="auto"/>
              <w:rPr>
                <w:rFonts w:hint="eastAsia" w:ascii="仿宋" w:hAnsi="仿宋" w:eastAsia="仿宋" w:cs="仿宋"/>
                <w:szCs w:val="21"/>
              </w:rPr>
            </w:pPr>
            <w:r>
              <w:rPr>
                <w:rFonts w:hint="eastAsia" w:ascii="仿宋" w:hAnsi="仿宋" w:eastAsia="仿宋" w:cs="仿宋"/>
                <w:szCs w:val="21"/>
              </w:rPr>
              <w:t>开户行：兴业银行股份有限公司乌鲁木齐高新区支行</w:t>
            </w:r>
          </w:p>
          <w:p w14:paraId="253252FF">
            <w:pPr>
              <w:widowControl/>
              <w:spacing w:line="360" w:lineRule="auto"/>
              <w:rPr>
                <w:rFonts w:hint="eastAsia" w:ascii="仿宋" w:hAnsi="仿宋" w:eastAsia="仿宋" w:cs="仿宋"/>
                <w:szCs w:val="21"/>
              </w:rPr>
            </w:pPr>
            <w:r>
              <w:rPr>
                <w:rFonts w:hint="eastAsia" w:ascii="仿宋" w:hAnsi="仿宋" w:eastAsia="仿宋" w:cs="仿宋"/>
                <w:szCs w:val="21"/>
              </w:rPr>
              <w:t>账号：512040100100849784</w:t>
            </w:r>
          </w:p>
          <w:p w14:paraId="6EE9A2FF">
            <w:pPr>
              <w:widowControl/>
              <w:spacing w:line="360" w:lineRule="auto"/>
              <w:rPr>
                <w:rFonts w:hint="eastAsia" w:ascii="仿宋" w:hAnsi="仿宋" w:eastAsia="仿宋" w:cs="仿宋"/>
                <w:szCs w:val="21"/>
              </w:rPr>
            </w:pPr>
            <w:r>
              <w:rPr>
                <w:rFonts w:hint="eastAsia" w:ascii="仿宋" w:hAnsi="仿宋" w:eastAsia="仿宋" w:cs="仿宋"/>
                <w:szCs w:val="21"/>
              </w:rPr>
              <w:t>行  号：309881002044</w:t>
            </w:r>
          </w:p>
        </w:tc>
      </w:tr>
      <w:tr w14:paraId="7387B7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80" w:type="dxa"/>
            <w:vMerge w:val="continue"/>
            <w:vAlign w:val="center"/>
          </w:tcPr>
          <w:p w14:paraId="5064A216">
            <w:pPr>
              <w:adjustRightInd w:val="0"/>
              <w:snapToGrid w:val="0"/>
              <w:spacing w:before="120" w:beforeLines="50"/>
              <w:jc w:val="center"/>
              <w:rPr>
                <w:rFonts w:hint="eastAsia" w:ascii="仿宋" w:hAnsi="仿宋" w:eastAsia="仿宋" w:cs="仿宋"/>
                <w:b/>
                <w:bCs/>
                <w:szCs w:val="21"/>
              </w:rPr>
            </w:pPr>
          </w:p>
        </w:tc>
        <w:tc>
          <w:tcPr>
            <w:tcW w:w="2478" w:type="dxa"/>
            <w:gridSpan w:val="2"/>
            <w:vMerge w:val="continue"/>
            <w:vAlign w:val="center"/>
          </w:tcPr>
          <w:p w14:paraId="3FAB1782">
            <w:pPr>
              <w:adjustRightInd w:val="0"/>
              <w:snapToGrid w:val="0"/>
              <w:spacing w:before="120" w:beforeLines="50"/>
              <w:ind w:left="-533" w:leftChars="-254" w:firstLine="535" w:firstLineChars="254"/>
              <w:jc w:val="center"/>
              <w:rPr>
                <w:rFonts w:hint="eastAsia" w:ascii="仿宋" w:hAnsi="仿宋" w:eastAsia="仿宋" w:cs="仿宋"/>
                <w:b/>
                <w:bCs/>
                <w:szCs w:val="21"/>
              </w:rPr>
            </w:pPr>
          </w:p>
        </w:tc>
        <w:tc>
          <w:tcPr>
            <w:tcW w:w="5530" w:type="dxa"/>
            <w:vAlign w:val="center"/>
          </w:tcPr>
          <w:p w14:paraId="21B1B730">
            <w:pPr>
              <w:widowControl/>
              <w:spacing w:line="360" w:lineRule="auto"/>
              <w:rPr>
                <w:rFonts w:hint="eastAsia" w:ascii="仿宋" w:hAnsi="仿宋" w:eastAsia="仿宋" w:cs="仿宋"/>
                <w:szCs w:val="21"/>
              </w:rPr>
            </w:pPr>
            <w:r>
              <w:rPr>
                <w:rFonts w:hint="eastAsia" w:ascii="仿宋" w:hAnsi="仿宋" w:eastAsia="仿宋" w:cs="仿宋"/>
                <w:szCs w:val="21"/>
              </w:rPr>
              <w:t>到账截止时间：投标截止时间前</w:t>
            </w:r>
          </w:p>
          <w:p w14:paraId="39CD6190">
            <w:pPr>
              <w:widowControl/>
              <w:spacing w:line="360" w:lineRule="auto"/>
              <w:rPr>
                <w:rFonts w:hint="eastAsia" w:ascii="仿宋" w:hAnsi="仿宋" w:eastAsia="仿宋" w:cs="仿宋"/>
                <w:b/>
                <w:bCs/>
                <w:szCs w:val="21"/>
              </w:rPr>
            </w:pPr>
            <w:r>
              <w:rPr>
                <w:rFonts w:hint="eastAsia" w:ascii="仿宋" w:hAnsi="仿宋" w:eastAsia="仿宋" w:cs="仿宋"/>
                <w:szCs w:val="21"/>
              </w:rPr>
              <w:t>注：（1）用转账或银行电汇提交保证金的，应当从其基本账户转入招标代理机构银行账户；未按招标要求缴纳投标保证金的，视为非实质性响应。</w:t>
            </w:r>
            <w:r>
              <w:rPr>
                <w:rFonts w:hint="eastAsia" w:ascii="仿宋" w:hAnsi="仿宋" w:eastAsia="仿宋" w:cs="仿宋"/>
                <w:b/>
                <w:bCs/>
                <w:szCs w:val="21"/>
              </w:rPr>
              <w:t>【请各投标供应商在缴纳保证金时注明项目名称（若字数超标，可自行简写项目名称）或项目编号，如未注明，造成保证金无法查明的，责任由投标供应商承担】</w:t>
            </w:r>
          </w:p>
          <w:p w14:paraId="1724A2D6">
            <w:pPr>
              <w:widowControl/>
              <w:spacing w:line="360" w:lineRule="auto"/>
              <w:rPr>
                <w:rFonts w:hint="eastAsia" w:ascii="仿宋" w:hAnsi="仿宋" w:eastAsia="仿宋" w:cs="仿宋"/>
                <w:szCs w:val="21"/>
              </w:rPr>
            </w:pPr>
            <w:r>
              <w:rPr>
                <w:rFonts w:hint="eastAsia" w:ascii="仿宋" w:hAnsi="仿宋" w:eastAsia="仿宋" w:cs="仿宋"/>
                <w:szCs w:val="21"/>
              </w:rPr>
              <w:t>（2）投标供应商以转账或银行电汇形式提交保证金的应充分考虑资金在途时间，保证金应于投标保证金递交截止时间前到账。</w:t>
            </w:r>
          </w:p>
        </w:tc>
      </w:tr>
      <w:tr w14:paraId="6BB6D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7" w:hRule="atLeast"/>
          <w:jc w:val="center"/>
        </w:trPr>
        <w:tc>
          <w:tcPr>
            <w:tcW w:w="880" w:type="dxa"/>
            <w:vAlign w:val="center"/>
          </w:tcPr>
          <w:p w14:paraId="388BCFA2">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14</w:t>
            </w:r>
          </w:p>
        </w:tc>
        <w:tc>
          <w:tcPr>
            <w:tcW w:w="2478" w:type="dxa"/>
            <w:gridSpan w:val="2"/>
            <w:vAlign w:val="center"/>
          </w:tcPr>
          <w:p w14:paraId="66A94501">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评审办法</w:t>
            </w:r>
          </w:p>
        </w:tc>
        <w:tc>
          <w:tcPr>
            <w:tcW w:w="5530" w:type="dxa"/>
            <w:vAlign w:val="center"/>
          </w:tcPr>
          <w:p w14:paraId="06C91853">
            <w:pPr>
              <w:widowControl/>
              <w:spacing w:line="360" w:lineRule="auto"/>
              <w:rPr>
                <w:rFonts w:hint="eastAsia" w:ascii="仿宋" w:hAnsi="仿宋" w:eastAsia="仿宋" w:cs="仿宋"/>
                <w:szCs w:val="21"/>
              </w:rPr>
            </w:pPr>
            <w:r>
              <w:rPr>
                <w:rFonts w:hint="eastAsia" w:ascii="仿宋" w:hAnsi="仿宋" w:eastAsia="仿宋" w:cs="仿宋"/>
                <w:szCs w:val="21"/>
              </w:rPr>
              <w:t>综合评分法，即指响应文件满足采购文件全部实质性要求且按照评审因素的量化指标评审得分最高的投标供应商为中标候选人的评标方法。每一投标供应商的得分为所有评委评分的算术平均值。得分相同的，报价较低的一方为中标人。得分且投标报价相同的，技术指标较优的一方为中标人。</w:t>
            </w:r>
          </w:p>
        </w:tc>
      </w:tr>
      <w:tr w14:paraId="116DE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8" w:hRule="atLeast"/>
          <w:jc w:val="center"/>
        </w:trPr>
        <w:tc>
          <w:tcPr>
            <w:tcW w:w="880" w:type="dxa"/>
            <w:vAlign w:val="center"/>
          </w:tcPr>
          <w:p w14:paraId="6153BE50">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15</w:t>
            </w:r>
          </w:p>
        </w:tc>
        <w:tc>
          <w:tcPr>
            <w:tcW w:w="2478" w:type="dxa"/>
            <w:gridSpan w:val="2"/>
            <w:vAlign w:val="center"/>
          </w:tcPr>
          <w:p w14:paraId="64B8F4E0">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投标有效期</w:t>
            </w:r>
          </w:p>
        </w:tc>
        <w:tc>
          <w:tcPr>
            <w:tcW w:w="5530" w:type="dxa"/>
            <w:vAlign w:val="center"/>
          </w:tcPr>
          <w:p w14:paraId="26973235">
            <w:pPr>
              <w:widowControl/>
              <w:spacing w:line="360" w:lineRule="auto"/>
              <w:rPr>
                <w:rFonts w:hint="eastAsia" w:ascii="仿宋" w:hAnsi="仿宋" w:eastAsia="仿宋" w:cs="仿宋"/>
                <w:szCs w:val="21"/>
              </w:rPr>
            </w:pPr>
            <w:r>
              <w:rPr>
                <w:rFonts w:hint="eastAsia" w:ascii="仿宋" w:hAnsi="仿宋" w:eastAsia="仿宋" w:cs="仿宋"/>
                <w:szCs w:val="21"/>
                <w:u w:val="single"/>
              </w:rPr>
              <w:t xml:space="preserve">  60  </w:t>
            </w:r>
            <w:r>
              <w:rPr>
                <w:rFonts w:hint="eastAsia" w:ascii="仿宋" w:hAnsi="仿宋" w:eastAsia="仿宋" w:cs="仿宋"/>
                <w:szCs w:val="21"/>
              </w:rPr>
              <w:t>日（日历日）</w:t>
            </w:r>
          </w:p>
        </w:tc>
      </w:tr>
      <w:tr w14:paraId="674F7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880" w:type="dxa"/>
            <w:vAlign w:val="center"/>
          </w:tcPr>
          <w:p w14:paraId="402744FF">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16</w:t>
            </w:r>
          </w:p>
        </w:tc>
        <w:tc>
          <w:tcPr>
            <w:tcW w:w="2478" w:type="dxa"/>
            <w:gridSpan w:val="2"/>
            <w:vAlign w:val="center"/>
          </w:tcPr>
          <w:p w14:paraId="3D8ECE5E">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响应文件份数</w:t>
            </w:r>
          </w:p>
        </w:tc>
        <w:tc>
          <w:tcPr>
            <w:tcW w:w="5530" w:type="dxa"/>
            <w:vAlign w:val="center"/>
          </w:tcPr>
          <w:p w14:paraId="2A8FBCEC">
            <w:pPr>
              <w:widowControl/>
              <w:spacing w:line="360" w:lineRule="auto"/>
              <w:rPr>
                <w:rFonts w:hint="eastAsia" w:ascii="仿宋" w:hAnsi="仿宋" w:eastAsia="仿宋" w:cs="仿宋"/>
                <w:szCs w:val="21"/>
              </w:rPr>
            </w:pPr>
            <w:r>
              <w:rPr>
                <w:rFonts w:hint="eastAsia" w:ascii="仿宋" w:hAnsi="仿宋" w:eastAsia="仿宋" w:cs="仿宋"/>
                <w:szCs w:val="21"/>
              </w:rPr>
              <w:t>经加密的电子版文件一份</w:t>
            </w:r>
          </w:p>
        </w:tc>
      </w:tr>
      <w:tr w14:paraId="707F4C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880" w:type="dxa"/>
            <w:vAlign w:val="center"/>
          </w:tcPr>
          <w:p w14:paraId="6F5DBCBF">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17</w:t>
            </w:r>
          </w:p>
        </w:tc>
        <w:tc>
          <w:tcPr>
            <w:tcW w:w="2478" w:type="dxa"/>
            <w:gridSpan w:val="2"/>
            <w:vAlign w:val="center"/>
          </w:tcPr>
          <w:p w14:paraId="7A1ED901">
            <w:pPr>
              <w:jc w:val="center"/>
              <w:rPr>
                <w:rFonts w:hint="eastAsia" w:ascii="仿宋" w:hAnsi="仿宋" w:eastAsia="仿宋" w:cs="仿宋"/>
                <w:b/>
                <w:bCs/>
                <w:szCs w:val="21"/>
              </w:rPr>
            </w:pPr>
            <w:r>
              <w:rPr>
                <w:rFonts w:hint="eastAsia" w:ascii="仿宋" w:hAnsi="仿宋" w:eastAsia="仿宋" w:cs="仿宋"/>
                <w:b/>
                <w:bCs/>
                <w:szCs w:val="21"/>
              </w:rPr>
              <w:t>现场踏勘</w:t>
            </w:r>
          </w:p>
        </w:tc>
        <w:tc>
          <w:tcPr>
            <w:tcW w:w="5530" w:type="dxa"/>
            <w:vAlign w:val="center"/>
          </w:tcPr>
          <w:p w14:paraId="0C77F1AE">
            <w:pPr>
              <w:widowControl/>
              <w:spacing w:line="360" w:lineRule="auto"/>
              <w:rPr>
                <w:rFonts w:hint="eastAsia" w:ascii="仿宋" w:hAnsi="仿宋" w:eastAsia="仿宋" w:cs="仿宋"/>
                <w:szCs w:val="21"/>
              </w:rPr>
            </w:pPr>
            <w:r>
              <w:rPr>
                <w:rFonts w:hint="eastAsia" w:ascii="仿宋" w:hAnsi="仿宋" w:eastAsia="仿宋" w:cs="仿宋"/>
                <w:szCs w:val="21"/>
              </w:rPr>
              <w:t>不集中组织，如有需要自行与甲方联系</w:t>
            </w:r>
          </w:p>
        </w:tc>
      </w:tr>
      <w:tr w14:paraId="612F81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880" w:type="dxa"/>
            <w:vAlign w:val="center"/>
          </w:tcPr>
          <w:p w14:paraId="5EA66506">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18</w:t>
            </w:r>
          </w:p>
        </w:tc>
        <w:tc>
          <w:tcPr>
            <w:tcW w:w="2478" w:type="dxa"/>
            <w:gridSpan w:val="2"/>
            <w:vAlign w:val="center"/>
          </w:tcPr>
          <w:p w14:paraId="307E7CB5">
            <w:pPr>
              <w:jc w:val="center"/>
              <w:rPr>
                <w:rFonts w:hint="eastAsia" w:ascii="仿宋" w:hAnsi="仿宋" w:eastAsia="仿宋" w:cs="仿宋"/>
                <w:b/>
                <w:bCs/>
                <w:szCs w:val="21"/>
              </w:rPr>
            </w:pPr>
            <w:r>
              <w:rPr>
                <w:rFonts w:hint="eastAsia" w:ascii="仿宋" w:hAnsi="仿宋" w:eastAsia="仿宋" w:cs="仿宋"/>
                <w:b/>
                <w:bCs/>
                <w:kern w:val="0"/>
                <w:szCs w:val="21"/>
              </w:rPr>
              <w:t>节能、环保要求</w:t>
            </w:r>
          </w:p>
        </w:tc>
        <w:tc>
          <w:tcPr>
            <w:tcW w:w="5530" w:type="dxa"/>
            <w:vAlign w:val="center"/>
          </w:tcPr>
          <w:p w14:paraId="7F830A4F">
            <w:pPr>
              <w:widowControl/>
              <w:spacing w:line="360" w:lineRule="auto"/>
              <w:rPr>
                <w:rFonts w:hint="eastAsia" w:ascii="仿宋" w:hAnsi="仿宋" w:eastAsia="仿宋" w:cs="仿宋"/>
                <w:szCs w:val="21"/>
              </w:rPr>
            </w:pPr>
            <w:r>
              <w:rPr>
                <w:rFonts w:hint="eastAsia" w:ascii="仿宋" w:hAnsi="仿宋" w:eastAsia="仿宋" w:cs="仿宋"/>
                <w:szCs w:val="21"/>
              </w:rPr>
              <w:t>按国家有关节能环保政策执行</w:t>
            </w:r>
          </w:p>
        </w:tc>
      </w:tr>
      <w:tr w14:paraId="5B8A8A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1" w:hRule="atLeast"/>
          <w:jc w:val="center"/>
        </w:trPr>
        <w:tc>
          <w:tcPr>
            <w:tcW w:w="880" w:type="dxa"/>
            <w:vAlign w:val="center"/>
          </w:tcPr>
          <w:p w14:paraId="76913867">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19</w:t>
            </w:r>
          </w:p>
        </w:tc>
        <w:tc>
          <w:tcPr>
            <w:tcW w:w="2478" w:type="dxa"/>
            <w:gridSpan w:val="2"/>
            <w:vAlign w:val="center"/>
          </w:tcPr>
          <w:p w14:paraId="3C2DB437">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代理服务费、评标费</w:t>
            </w:r>
          </w:p>
        </w:tc>
        <w:tc>
          <w:tcPr>
            <w:tcW w:w="5530" w:type="dxa"/>
            <w:vAlign w:val="center"/>
          </w:tcPr>
          <w:p w14:paraId="406771EE">
            <w:pPr>
              <w:widowControl/>
              <w:spacing w:line="360" w:lineRule="auto"/>
              <w:rPr>
                <w:rFonts w:hint="eastAsia" w:ascii="仿宋" w:hAnsi="仿宋" w:eastAsia="仿宋" w:cs="仿宋"/>
                <w:szCs w:val="21"/>
              </w:rPr>
            </w:pPr>
            <w:r>
              <w:rPr>
                <w:rFonts w:hint="eastAsia" w:ascii="仿宋" w:hAnsi="仿宋" w:eastAsia="仿宋" w:cs="仿宋"/>
                <w:szCs w:val="21"/>
              </w:rPr>
              <w:t>由中标单位支付</w:t>
            </w:r>
          </w:p>
        </w:tc>
      </w:tr>
      <w:tr w14:paraId="064129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880" w:type="dxa"/>
            <w:vAlign w:val="center"/>
          </w:tcPr>
          <w:p w14:paraId="6CDE3530">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20</w:t>
            </w:r>
          </w:p>
        </w:tc>
        <w:tc>
          <w:tcPr>
            <w:tcW w:w="2478" w:type="dxa"/>
            <w:gridSpan w:val="2"/>
            <w:vAlign w:val="center"/>
          </w:tcPr>
          <w:p w14:paraId="23AB5BF0">
            <w:pPr>
              <w:jc w:val="center"/>
              <w:rPr>
                <w:rFonts w:hint="eastAsia" w:ascii="仿宋" w:hAnsi="仿宋" w:eastAsia="仿宋" w:cs="仿宋"/>
                <w:b/>
                <w:bCs/>
                <w:kern w:val="0"/>
                <w:szCs w:val="21"/>
              </w:rPr>
            </w:pPr>
            <w:r>
              <w:rPr>
                <w:rFonts w:hint="eastAsia" w:ascii="仿宋" w:hAnsi="仿宋" w:eastAsia="仿宋" w:cs="仿宋"/>
                <w:b/>
                <w:bCs/>
                <w:kern w:val="0"/>
                <w:szCs w:val="21"/>
              </w:rPr>
              <w:t>中小微型企业</w:t>
            </w:r>
          </w:p>
          <w:p w14:paraId="7FF2D66F">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kern w:val="0"/>
                <w:szCs w:val="21"/>
              </w:rPr>
              <w:t>有关政策</w:t>
            </w:r>
          </w:p>
        </w:tc>
        <w:tc>
          <w:tcPr>
            <w:tcW w:w="5530" w:type="dxa"/>
            <w:vAlign w:val="center"/>
          </w:tcPr>
          <w:p w14:paraId="22194EC5">
            <w:pPr>
              <w:widowControl/>
              <w:spacing w:line="360" w:lineRule="auto"/>
              <w:rPr>
                <w:rFonts w:hint="eastAsia" w:ascii="仿宋" w:hAnsi="仿宋" w:eastAsia="仿宋" w:cs="仿宋"/>
                <w:szCs w:val="21"/>
              </w:rPr>
            </w:pPr>
            <w:r>
              <w:rPr>
                <w:rFonts w:hint="eastAsia" w:ascii="仿宋" w:hAnsi="仿宋" w:eastAsia="仿宋" w:cs="仿宋"/>
                <w:szCs w:val="21"/>
              </w:rPr>
              <w:t>(1)根据工信部等部委发布的《关于印发中小企业划型标准规定的通知》（工信部联企业[2011]300号）规定执行；</w:t>
            </w:r>
          </w:p>
          <w:p w14:paraId="3FEFAB84">
            <w:pPr>
              <w:widowControl/>
              <w:spacing w:line="360" w:lineRule="auto"/>
              <w:rPr>
                <w:rFonts w:hint="eastAsia" w:ascii="仿宋" w:hAnsi="仿宋" w:eastAsia="仿宋" w:cs="仿宋"/>
                <w:szCs w:val="21"/>
              </w:rPr>
            </w:pPr>
            <w:r>
              <w:rPr>
                <w:rFonts w:hint="eastAsia" w:ascii="仿宋" w:hAnsi="仿宋" w:eastAsia="仿宋" w:cs="仿宋"/>
                <w:szCs w:val="21"/>
              </w:rPr>
              <w:t>(2)价格扣除幅度：本项目专门面向中小企业采购，不再进行价格扣除政策。</w:t>
            </w:r>
          </w:p>
          <w:p w14:paraId="6893B986">
            <w:pPr>
              <w:widowControl/>
              <w:spacing w:line="360" w:lineRule="auto"/>
              <w:rPr>
                <w:rFonts w:hint="eastAsia" w:ascii="仿宋" w:hAnsi="仿宋" w:eastAsia="仿宋" w:cs="仿宋"/>
                <w:szCs w:val="21"/>
              </w:rPr>
            </w:pPr>
            <w:r>
              <w:rPr>
                <w:rFonts w:hint="eastAsia" w:ascii="仿宋" w:hAnsi="仿宋" w:eastAsia="仿宋" w:cs="仿宋"/>
                <w:szCs w:val="21"/>
              </w:rPr>
              <w:t>(3）本项目所属行业：</w:t>
            </w:r>
            <w:r>
              <w:rPr>
                <w:rFonts w:hint="eastAsia" w:ascii="仿宋" w:hAnsi="仿宋" w:eastAsia="仿宋" w:cs="仿宋"/>
                <w:szCs w:val="21"/>
                <w:u w:val="single"/>
              </w:rPr>
              <w:t>其它为未列明行业</w:t>
            </w:r>
          </w:p>
        </w:tc>
      </w:tr>
      <w:tr w14:paraId="55F52B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880" w:type="dxa"/>
            <w:vAlign w:val="center"/>
          </w:tcPr>
          <w:p w14:paraId="0CF3ABDF">
            <w:pPr>
              <w:tabs>
                <w:tab w:val="left" w:pos="265"/>
              </w:tabs>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21</w:t>
            </w:r>
          </w:p>
        </w:tc>
        <w:tc>
          <w:tcPr>
            <w:tcW w:w="2478" w:type="dxa"/>
            <w:gridSpan w:val="2"/>
            <w:vAlign w:val="center"/>
          </w:tcPr>
          <w:p w14:paraId="7B1533E5">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kern w:val="0"/>
                <w:szCs w:val="21"/>
              </w:rPr>
              <w:t>履约保证金</w:t>
            </w:r>
          </w:p>
        </w:tc>
        <w:tc>
          <w:tcPr>
            <w:tcW w:w="5530" w:type="dxa"/>
            <w:vAlign w:val="center"/>
          </w:tcPr>
          <w:p w14:paraId="7774C6A2">
            <w:pPr>
              <w:widowControl/>
              <w:spacing w:line="360" w:lineRule="auto"/>
              <w:rPr>
                <w:rFonts w:hint="eastAsia" w:ascii="仿宋" w:hAnsi="仿宋" w:eastAsia="仿宋" w:cs="仿宋"/>
                <w:szCs w:val="21"/>
              </w:rPr>
            </w:pPr>
            <w:r>
              <w:rPr>
                <w:rFonts w:hint="eastAsia" w:ascii="仿宋" w:hAnsi="仿宋" w:eastAsia="仿宋" w:cs="仿宋"/>
                <w:szCs w:val="21"/>
              </w:rPr>
              <w:t>无</w:t>
            </w:r>
          </w:p>
        </w:tc>
      </w:tr>
      <w:tr w14:paraId="06FA84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8" w:hRule="atLeast"/>
          <w:jc w:val="center"/>
        </w:trPr>
        <w:tc>
          <w:tcPr>
            <w:tcW w:w="880" w:type="dxa"/>
            <w:vAlign w:val="center"/>
          </w:tcPr>
          <w:p w14:paraId="3985BCE8">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22</w:t>
            </w:r>
          </w:p>
        </w:tc>
        <w:tc>
          <w:tcPr>
            <w:tcW w:w="2478" w:type="dxa"/>
            <w:gridSpan w:val="2"/>
            <w:shd w:val="clear" w:color="auto" w:fill="FFFFFF" w:themeFill="background1"/>
            <w:vAlign w:val="center"/>
          </w:tcPr>
          <w:p w14:paraId="5AACD12B">
            <w:pPr>
              <w:jc w:val="center"/>
              <w:rPr>
                <w:rFonts w:hint="eastAsia" w:ascii="仿宋" w:hAnsi="仿宋" w:eastAsia="仿宋" w:cs="仿宋"/>
                <w:b/>
                <w:bCs/>
                <w:kern w:val="0"/>
                <w:szCs w:val="21"/>
              </w:rPr>
            </w:pPr>
            <w:r>
              <w:rPr>
                <w:rFonts w:hint="eastAsia" w:ascii="仿宋" w:hAnsi="仿宋" w:eastAsia="仿宋" w:cs="仿宋"/>
                <w:b/>
                <w:bCs/>
                <w:kern w:val="0"/>
                <w:szCs w:val="21"/>
              </w:rPr>
              <w:t>履约期限</w:t>
            </w:r>
          </w:p>
        </w:tc>
        <w:tc>
          <w:tcPr>
            <w:tcW w:w="5530" w:type="dxa"/>
            <w:vAlign w:val="center"/>
          </w:tcPr>
          <w:p w14:paraId="32E14400">
            <w:pPr>
              <w:widowControl/>
              <w:spacing w:line="360" w:lineRule="auto"/>
              <w:rPr>
                <w:rFonts w:hint="eastAsia" w:ascii="仿宋" w:hAnsi="仿宋" w:eastAsia="仿宋" w:cs="仿宋"/>
                <w:szCs w:val="21"/>
              </w:rPr>
            </w:pPr>
            <w:r>
              <w:rPr>
                <w:rFonts w:hint="eastAsia" w:ascii="仿宋" w:hAnsi="仿宋" w:eastAsia="仿宋" w:cs="仿宋"/>
                <w:szCs w:val="21"/>
                <w:lang w:eastAsia="zh-CN"/>
              </w:rPr>
              <w:t>自签订合同之日起30日内完成供货安装并调试，提供详细的产品说明、操作规程、维护方法等资料</w:t>
            </w:r>
            <w:r>
              <w:rPr>
                <w:rFonts w:hint="eastAsia" w:ascii="仿宋" w:hAnsi="仿宋" w:eastAsia="仿宋" w:cs="仿宋"/>
                <w:szCs w:val="21"/>
              </w:rPr>
              <w:t xml:space="preserve">。                    </w:t>
            </w:r>
          </w:p>
        </w:tc>
      </w:tr>
      <w:tr w14:paraId="410C21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68" w:hRule="atLeast"/>
          <w:jc w:val="center"/>
        </w:trPr>
        <w:tc>
          <w:tcPr>
            <w:tcW w:w="880" w:type="dxa"/>
            <w:vAlign w:val="center"/>
          </w:tcPr>
          <w:p w14:paraId="53BEB2AF">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23</w:t>
            </w:r>
          </w:p>
        </w:tc>
        <w:tc>
          <w:tcPr>
            <w:tcW w:w="2478" w:type="dxa"/>
            <w:gridSpan w:val="2"/>
            <w:shd w:val="clear" w:color="auto" w:fill="FFFFFF" w:themeFill="background1"/>
            <w:vAlign w:val="center"/>
          </w:tcPr>
          <w:p w14:paraId="55D9C521">
            <w:pPr>
              <w:jc w:val="center"/>
              <w:rPr>
                <w:rFonts w:hint="eastAsia" w:ascii="仿宋" w:hAnsi="仿宋" w:eastAsia="仿宋" w:cs="仿宋"/>
                <w:b/>
                <w:bCs/>
                <w:kern w:val="0"/>
                <w:szCs w:val="21"/>
              </w:rPr>
            </w:pPr>
            <w:r>
              <w:rPr>
                <w:rFonts w:hint="eastAsia" w:ascii="仿宋" w:hAnsi="仿宋" w:eastAsia="仿宋" w:cs="仿宋"/>
                <w:b/>
                <w:bCs/>
                <w:kern w:val="0"/>
                <w:szCs w:val="21"/>
              </w:rPr>
              <w:t>付款方式</w:t>
            </w:r>
          </w:p>
        </w:tc>
        <w:tc>
          <w:tcPr>
            <w:tcW w:w="5530" w:type="dxa"/>
            <w:vAlign w:val="center"/>
          </w:tcPr>
          <w:p w14:paraId="1E6C6FDD">
            <w:pPr>
              <w:widowControl/>
              <w:spacing w:line="360" w:lineRule="auto"/>
              <w:rPr>
                <w:rFonts w:hint="eastAsia" w:ascii="仿宋" w:hAnsi="仿宋" w:eastAsia="仿宋" w:cs="仿宋"/>
                <w:szCs w:val="21"/>
              </w:rPr>
            </w:pPr>
            <w:r>
              <w:rPr>
                <w:rFonts w:hint="eastAsia" w:ascii="仿宋" w:hAnsi="仿宋" w:eastAsia="仿宋" w:cs="仿宋"/>
                <w:szCs w:val="21"/>
              </w:rPr>
              <w:t>以合同签订为准。</w:t>
            </w:r>
          </w:p>
        </w:tc>
      </w:tr>
      <w:tr w14:paraId="5D67F7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880" w:type="dxa"/>
            <w:vMerge w:val="restart"/>
            <w:vAlign w:val="center"/>
          </w:tcPr>
          <w:p w14:paraId="097B038F">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24</w:t>
            </w:r>
          </w:p>
        </w:tc>
        <w:tc>
          <w:tcPr>
            <w:tcW w:w="2478" w:type="dxa"/>
            <w:gridSpan w:val="2"/>
            <w:vAlign w:val="center"/>
          </w:tcPr>
          <w:p w14:paraId="4F443F3E">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质量标准</w:t>
            </w:r>
          </w:p>
        </w:tc>
        <w:tc>
          <w:tcPr>
            <w:tcW w:w="5530" w:type="dxa"/>
            <w:vAlign w:val="center"/>
          </w:tcPr>
          <w:p w14:paraId="083B1381">
            <w:pPr>
              <w:widowControl/>
              <w:spacing w:line="360" w:lineRule="auto"/>
              <w:rPr>
                <w:rFonts w:hint="eastAsia" w:ascii="仿宋" w:hAnsi="仿宋" w:eastAsia="仿宋" w:cs="仿宋"/>
                <w:szCs w:val="21"/>
              </w:rPr>
            </w:pPr>
            <w:r>
              <w:rPr>
                <w:rFonts w:hint="eastAsia" w:ascii="仿宋" w:hAnsi="仿宋" w:eastAsia="仿宋" w:cs="仿宋"/>
                <w:szCs w:val="21"/>
              </w:rPr>
              <w:t xml:space="preserve">符合国家或行业相关标准                   </w:t>
            </w:r>
          </w:p>
        </w:tc>
      </w:tr>
      <w:tr w14:paraId="5A01B9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1" w:hRule="atLeast"/>
          <w:jc w:val="center"/>
        </w:trPr>
        <w:tc>
          <w:tcPr>
            <w:tcW w:w="880" w:type="dxa"/>
            <w:vMerge w:val="continue"/>
            <w:vAlign w:val="center"/>
          </w:tcPr>
          <w:p w14:paraId="2CE8EF36">
            <w:pPr>
              <w:adjustRightInd w:val="0"/>
              <w:snapToGrid w:val="0"/>
              <w:spacing w:before="120" w:beforeLines="50"/>
              <w:jc w:val="center"/>
              <w:rPr>
                <w:rFonts w:hint="eastAsia" w:ascii="仿宋" w:hAnsi="仿宋" w:eastAsia="仿宋" w:cs="仿宋"/>
                <w:b/>
                <w:bCs/>
                <w:szCs w:val="21"/>
              </w:rPr>
            </w:pPr>
          </w:p>
        </w:tc>
        <w:tc>
          <w:tcPr>
            <w:tcW w:w="2478" w:type="dxa"/>
            <w:gridSpan w:val="2"/>
            <w:vAlign w:val="center"/>
          </w:tcPr>
          <w:p w14:paraId="1189CC97">
            <w:pPr>
              <w:adjustRightInd w:val="0"/>
              <w:snapToGrid w:val="0"/>
              <w:spacing w:before="120" w:beforeLines="50"/>
              <w:jc w:val="center"/>
              <w:rPr>
                <w:rFonts w:hint="default" w:ascii="仿宋" w:hAnsi="仿宋" w:eastAsia="仿宋" w:cs="仿宋"/>
                <w:b/>
                <w:bCs/>
                <w:szCs w:val="21"/>
                <w:lang w:val="en-US" w:eastAsia="zh-CN"/>
              </w:rPr>
            </w:pPr>
            <w:r>
              <w:rPr>
                <w:rFonts w:hint="eastAsia" w:ascii="仿宋" w:hAnsi="仿宋" w:eastAsia="仿宋" w:cs="仿宋"/>
                <w:b/>
                <w:bCs/>
                <w:szCs w:val="21"/>
                <w:lang w:val="en-US" w:eastAsia="zh-CN"/>
              </w:rPr>
              <w:t xml:space="preserve">维保期 </w:t>
            </w:r>
          </w:p>
        </w:tc>
        <w:tc>
          <w:tcPr>
            <w:tcW w:w="5530" w:type="dxa"/>
            <w:vAlign w:val="center"/>
          </w:tcPr>
          <w:p w14:paraId="58678311">
            <w:pPr>
              <w:widowControl/>
              <w:spacing w:line="360" w:lineRule="auto"/>
              <w:rPr>
                <w:rFonts w:hint="eastAsia" w:ascii="仿宋" w:hAnsi="仿宋" w:eastAsia="仿宋" w:cs="仿宋"/>
                <w:szCs w:val="21"/>
              </w:rPr>
            </w:pPr>
            <w:r>
              <w:rPr>
                <w:rFonts w:hint="eastAsia" w:ascii="仿宋" w:hAnsi="仿宋" w:eastAsia="仿宋" w:cs="仿宋"/>
                <w:szCs w:val="21"/>
              </w:rPr>
              <w:t>软件的维保期为验收合格后2年</w:t>
            </w:r>
          </w:p>
        </w:tc>
      </w:tr>
      <w:tr w14:paraId="1E91BD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5" w:hRule="atLeast"/>
          <w:jc w:val="center"/>
        </w:trPr>
        <w:tc>
          <w:tcPr>
            <w:tcW w:w="880" w:type="dxa"/>
            <w:vMerge w:val="restart"/>
            <w:vAlign w:val="center"/>
          </w:tcPr>
          <w:p w14:paraId="788F002D">
            <w:pPr>
              <w:adjustRightInd w:val="0"/>
              <w:snapToGrid w:val="0"/>
              <w:spacing w:before="120" w:beforeLines="50"/>
              <w:jc w:val="center"/>
              <w:rPr>
                <w:rFonts w:hint="eastAsia" w:ascii="仿宋" w:hAnsi="仿宋" w:eastAsia="仿宋" w:cs="仿宋"/>
                <w:b/>
                <w:bCs/>
                <w:szCs w:val="21"/>
              </w:rPr>
            </w:pPr>
            <w:r>
              <w:rPr>
                <w:rFonts w:hint="eastAsia" w:ascii="仿宋" w:hAnsi="仿宋" w:eastAsia="仿宋" w:cs="仿宋"/>
                <w:b/>
                <w:bCs/>
                <w:szCs w:val="21"/>
              </w:rPr>
              <w:t>25</w:t>
            </w:r>
          </w:p>
        </w:tc>
        <w:tc>
          <w:tcPr>
            <w:tcW w:w="1395" w:type="dxa"/>
            <w:vMerge w:val="restart"/>
            <w:tcBorders>
              <w:right w:val="single" w:color="auto" w:sz="4" w:space="0"/>
            </w:tcBorders>
            <w:vAlign w:val="center"/>
          </w:tcPr>
          <w:p w14:paraId="2106C944">
            <w:pPr>
              <w:jc w:val="center"/>
              <w:rPr>
                <w:rFonts w:hint="eastAsia" w:ascii="仿宋" w:hAnsi="仿宋" w:eastAsia="仿宋" w:cs="仿宋"/>
                <w:bCs/>
                <w:szCs w:val="21"/>
              </w:rPr>
            </w:pPr>
          </w:p>
        </w:tc>
        <w:tc>
          <w:tcPr>
            <w:tcW w:w="1083" w:type="dxa"/>
            <w:tcBorders>
              <w:left w:val="single" w:color="auto" w:sz="4" w:space="0"/>
            </w:tcBorders>
            <w:vAlign w:val="center"/>
          </w:tcPr>
          <w:p w14:paraId="1C64068E">
            <w:pPr>
              <w:jc w:val="center"/>
              <w:rPr>
                <w:rFonts w:hint="eastAsia" w:ascii="仿宋" w:hAnsi="仿宋" w:eastAsia="仿宋" w:cs="仿宋"/>
                <w:bCs/>
                <w:szCs w:val="21"/>
              </w:rPr>
            </w:pPr>
            <w:r>
              <w:rPr>
                <w:rFonts w:hint="eastAsia" w:ascii="仿宋" w:hAnsi="仿宋" w:eastAsia="仿宋" w:cs="仿宋"/>
                <w:bCs/>
                <w:szCs w:val="21"/>
              </w:rPr>
              <w:t>目录</w:t>
            </w:r>
          </w:p>
        </w:tc>
        <w:tc>
          <w:tcPr>
            <w:tcW w:w="5530" w:type="dxa"/>
            <w:vAlign w:val="center"/>
          </w:tcPr>
          <w:p w14:paraId="445C28B0">
            <w:pPr>
              <w:widowControl/>
              <w:spacing w:line="360" w:lineRule="auto"/>
              <w:rPr>
                <w:rFonts w:hint="eastAsia" w:ascii="仿宋" w:hAnsi="仿宋" w:eastAsia="仿宋" w:cs="仿宋"/>
                <w:szCs w:val="21"/>
              </w:rPr>
            </w:pPr>
            <w:r>
              <w:rPr>
                <w:rFonts w:hint="eastAsia" w:ascii="仿宋" w:hAnsi="仿宋" w:eastAsia="仿宋" w:cs="仿宋"/>
                <w:szCs w:val="21"/>
              </w:rPr>
              <w:t>响应文件目录</w:t>
            </w:r>
          </w:p>
        </w:tc>
      </w:tr>
      <w:tr w14:paraId="7592E9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880" w:type="dxa"/>
            <w:vMerge w:val="continue"/>
            <w:vAlign w:val="center"/>
          </w:tcPr>
          <w:p w14:paraId="581188FB">
            <w:pPr>
              <w:adjustRightInd w:val="0"/>
              <w:snapToGrid w:val="0"/>
              <w:spacing w:before="120" w:beforeLines="50"/>
              <w:jc w:val="center"/>
              <w:rPr>
                <w:rFonts w:hint="eastAsia" w:ascii="仿宋" w:hAnsi="仿宋" w:eastAsia="仿宋" w:cs="仿宋"/>
                <w:b/>
                <w:bCs/>
                <w:szCs w:val="21"/>
              </w:rPr>
            </w:pPr>
          </w:p>
        </w:tc>
        <w:tc>
          <w:tcPr>
            <w:tcW w:w="1395" w:type="dxa"/>
            <w:vMerge w:val="continue"/>
            <w:tcBorders>
              <w:right w:val="single" w:color="auto" w:sz="4" w:space="0"/>
            </w:tcBorders>
            <w:vAlign w:val="center"/>
          </w:tcPr>
          <w:p w14:paraId="33C0F7E6">
            <w:pPr>
              <w:jc w:val="center"/>
              <w:rPr>
                <w:rFonts w:hint="eastAsia" w:ascii="仿宋" w:hAnsi="仿宋" w:eastAsia="仿宋" w:cs="仿宋"/>
                <w:bCs/>
                <w:szCs w:val="21"/>
              </w:rPr>
            </w:pPr>
          </w:p>
        </w:tc>
        <w:tc>
          <w:tcPr>
            <w:tcW w:w="1083" w:type="dxa"/>
            <w:tcBorders>
              <w:left w:val="single" w:color="auto" w:sz="4" w:space="0"/>
            </w:tcBorders>
            <w:vAlign w:val="center"/>
          </w:tcPr>
          <w:p w14:paraId="0CF30FEB">
            <w:pPr>
              <w:spacing w:line="360" w:lineRule="auto"/>
              <w:jc w:val="center"/>
              <w:rPr>
                <w:rFonts w:hint="eastAsia" w:ascii="仿宋" w:hAnsi="仿宋" w:eastAsia="仿宋" w:cs="仿宋"/>
                <w:bCs/>
                <w:szCs w:val="21"/>
              </w:rPr>
            </w:pPr>
            <w:r>
              <w:rPr>
                <w:rFonts w:hint="eastAsia" w:ascii="仿宋" w:hAnsi="仿宋" w:eastAsia="仿宋" w:cs="仿宋"/>
                <w:szCs w:val="21"/>
              </w:rPr>
              <w:t>商务技术、经济文件</w:t>
            </w:r>
          </w:p>
        </w:tc>
        <w:tc>
          <w:tcPr>
            <w:tcW w:w="5530" w:type="dxa"/>
            <w:vAlign w:val="center"/>
          </w:tcPr>
          <w:p w14:paraId="63B66A48">
            <w:pPr>
              <w:pStyle w:val="7"/>
              <w:ind w:firstLine="0" w:firstLineChars="0"/>
              <w:rPr>
                <w:rFonts w:hint="eastAsia" w:ascii="仿宋" w:hAnsi="仿宋" w:eastAsia="仿宋" w:cs="仿宋"/>
              </w:rPr>
            </w:pPr>
            <w:r>
              <w:rPr>
                <w:rFonts w:hint="eastAsia" w:ascii="仿宋" w:hAnsi="仿宋" w:eastAsia="仿宋" w:cs="仿宋"/>
              </w:rPr>
              <w:t xml:space="preserve">一、投标函 </w:t>
            </w:r>
          </w:p>
          <w:p w14:paraId="68184A09">
            <w:pPr>
              <w:pStyle w:val="7"/>
              <w:ind w:firstLine="0" w:firstLineChars="0"/>
              <w:rPr>
                <w:rFonts w:hint="eastAsia" w:ascii="仿宋" w:hAnsi="仿宋" w:eastAsia="仿宋" w:cs="仿宋"/>
              </w:rPr>
            </w:pPr>
            <w:r>
              <w:rPr>
                <w:rFonts w:hint="eastAsia" w:ascii="仿宋" w:hAnsi="仿宋" w:eastAsia="仿宋" w:cs="仿宋"/>
              </w:rPr>
              <w:t xml:space="preserve">二、法定代表人资格证明书及法定代表人授权委托书 </w:t>
            </w:r>
          </w:p>
          <w:p w14:paraId="06DD1B1B">
            <w:pPr>
              <w:pStyle w:val="7"/>
              <w:ind w:firstLine="0" w:firstLineChars="0"/>
              <w:rPr>
                <w:rFonts w:hint="eastAsia" w:ascii="仿宋" w:hAnsi="仿宋" w:eastAsia="仿宋" w:cs="仿宋"/>
              </w:rPr>
            </w:pPr>
            <w:r>
              <w:rPr>
                <w:rFonts w:hint="eastAsia" w:ascii="仿宋" w:hAnsi="仿宋" w:eastAsia="仿宋" w:cs="仿宋"/>
              </w:rPr>
              <w:t xml:space="preserve">三、投标报价表 </w:t>
            </w:r>
          </w:p>
          <w:p w14:paraId="6B659A7F">
            <w:pPr>
              <w:pStyle w:val="7"/>
              <w:ind w:firstLine="0" w:firstLineChars="0"/>
              <w:rPr>
                <w:rFonts w:hint="eastAsia" w:ascii="仿宋" w:hAnsi="仿宋" w:eastAsia="仿宋" w:cs="仿宋"/>
              </w:rPr>
            </w:pPr>
            <w:r>
              <w:rPr>
                <w:rFonts w:hint="eastAsia" w:ascii="仿宋" w:hAnsi="仿宋" w:eastAsia="仿宋" w:cs="仿宋"/>
              </w:rPr>
              <w:t>四、投标保证金缴纳凭证</w:t>
            </w:r>
          </w:p>
          <w:p w14:paraId="33E4E31D">
            <w:pPr>
              <w:pStyle w:val="7"/>
              <w:ind w:firstLine="0" w:firstLineChars="0"/>
              <w:rPr>
                <w:rFonts w:hint="eastAsia" w:ascii="仿宋" w:hAnsi="仿宋" w:eastAsia="仿宋" w:cs="仿宋"/>
              </w:rPr>
            </w:pPr>
            <w:r>
              <w:rPr>
                <w:rFonts w:hint="eastAsia" w:ascii="仿宋" w:hAnsi="仿宋" w:eastAsia="仿宋" w:cs="仿宋"/>
              </w:rPr>
              <w:t>五、资格证明文件</w:t>
            </w:r>
          </w:p>
          <w:p w14:paraId="6EE99571">
            <w:pPr>
              <w:pStyle w:val="7"/>
              <w:ind w:firstLine="0" w:firstLineChars="0"/>
              <w:rPr>
                <w:rFonts w:hint="eastAsia" w:ascii="仿宋" w:hAnsi="仿宋" w:eastAsia="仿宋" w:cs="仿宋"/>
              </w:rPr>
            </w:pPr>
            <w:r>
              <w:rPr>
                <w:rFonts w:hint="eastAsia" w:ascii="仿宋" w:hAnsi="仿宋" w:eastAsia="仿宋" w:cs="仿宋"/>
              </w:rPr>
              <w:t>六、供应商基本情况表</w:t>
            </w:r>
          </w:p>
          <w:p w14:paraId="1216FBF3">
            <w:pPr>
              <w:pStyle w:val="7"/>
              <w:ind w:firstLine="0" w:firstLineChars="0"/>
              <w:rPr>
                <w:rFonts w:hint="eastAsia" w:ascii="仿宋" w:hAnsi="仿宋" w:eastAsia="仿宋" w:cs="仿宋"/>
              </w:rPr>
            </w:pPr>
            <w:r>
              <w:rPr>
                <w:rFonts w:hint="eastAsia" w:ascii="仿宋" w:hAnsi="仿宋" w:eastAsia="仿宋" w:cs="仿宋"/>
              </w:rPr>
              <w:t>七、近3年内（202</w:t>
            </w:r>
            <w:r>
              <w:rPr>
                <w:rFonts w:hint="eastAsia" w:ascii="仿宋" w:hAnsi="仿宋" w:eastAsia="仿宋" w:cs="仿宋"/>
                <w:lang w:val="en-US" w:eastAsia="zh-CN"/>
              </w:rPr>
              <w:t>2</w:t>
            </w:r>
            <w:r>
              <w:rPr>
                <w:rFonts w:hint="eastAsia" w:ascii="仿宋" w:hAnsi="仿宋" w:eastAsia="仿宋" w:cs="仿宋"/>
              </w:rPr>
              <w:t>年01月01日至今）承担过的类似项目业绩</w:t>
            </w:r>
          </w:p>
          <w:p w14:paraId="16CC6256">
            <w:pPr>
              <w:pStyle w:val="7"/>
              <w:ind w:firstLine="0" w:firstLineChars="0"/>
              <w:rPr>
                <w:rFonts w:hint="eastAsia" w:ascii="仿宋" w:hAnsi="仿宋" w:eastAsia="仿宋" w:cs="仿宋"/>
              </w:rPr>
            </w:pPr>
            <w:r>
              <w:rPr>
                <w:rFonts w:hint="eastAsia" w:ascii="仿宋" w:hAnsi="仿宋" w:eastAsia="仿宋" w:cs="仿宋"/>
              </w:rPr>
              <w:t>八、项目负责人简历表</w:t>
            </w:r>
          </w:p>
          <w:p w14:paraId="39E5348A">
            <w:pPr>
              <w:pStyle w:val="7"/>
              <w:ind w:firstLine="0" w:firstLineChars="0"/>
              <w:rPr>
                <w:rFonts w:hint="eastAsia" w:ascii="仿宋" w:hAnsi="仿宋" w:eastAsia="仿宋" w:cs="仿宋"/>
              </w:rPr>
            </w:pPr>
            <w:r>
              <w:rPr>
                <w:rFonts w:hint="eastAsia" w:ascii="仿宋" w:hAnsi="仿宋" w:eastAsia="仿宋" w:cs="仿宋"/>
              </w:rPr>
              <w:t xml:space="preserve">九、拟投入本项目主要人员配备表 </w:t>
            </w:r>
          </w:p>
          <w:p w14:paraId="291D6DEC">
            <w:pPr>
              <w:pStyle w:val="7"/>
              <w:ind w:firstLine="0" w:firstLineChars="0"/>
              <w:rPr>
                <w:rFonts w:hint="eastAsia" w:ascii="仿宋" w:hAnsi="仿宋" w:eastAsia="仿宋" w:cs="仿宋"/>
              </w:rPr>
            </w:pPr>
            <w:r>
              <w:rPr>
                <w:rFonts w:hint="eastAsia" w:ascii="仿宋" w:hAnsi="仿宋" w:eastAsia="仿宋" w:cs="仿宋"/>
              </w:rPr>
              <w:t>十、项目实施方案</w:t>
            </w:r>
          </w:p>
          <w:p w14:paraId="690EBDC4">
            <w:pPr>
              <w:pStyle w:val="7"/>
              <w:ind w:firstLine="0" w:firstLineChars="0"/>
              <w:rPr>
                <w:rFonts w:hint="eastAsia" w:ascii="仿宋" w:hAnsi="仿宋" w:eastAsia="仿宋" w:cs="仿宋"/>
              </w:rPr>
            </w:pPr>
            <w:r>
              <w:rPr>
                <w:rFonts w:hint="eastAsia" w:ascii="仿宋" w:hAnsi="仿宋" w:eastAsia="仿宋" w:cs="仿宋"/>
              </w:rPr>
              <w:t>十一、保证措施</w:t>
            </w:r>
          </w:p>
        </w:tc>
      </w:tr>
      <w:tr w14:paraId="53EAA9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80" w:type="dxa"/>
            <w:vMerge w:val="continue"/>
            <w:vAlign w:val="center"/>
          </w:tcPr>
          <w:p w14:paraId="201604BD">
            <w:pPr>
              <w:adjustRightInd w:val="0"/>
              <w:snapToGrid w:val="0"/>
              <w:spacing w:before="120" w:beforeLines="50"/>
              <w:jc w:val="center"/>
              <w:rPr>
                <w:rFonts w:hint="eastAsia" w:ascii="仿宋" w:hAnsi="仿宋" w:eastAsia="仿宋" w:cs="仿宋"/>
                <w:b/>
                <w:bCs/>
                <w:szCs w:val="21"/>
              </w:rPr>
            </w:pPr>
          </w:p>
        </w:tc>
        <w:tc>
          <w:tcPr>
            <w:tcW w:w="1395" w:type="dxa"/>
            <w:vMerge w:val="continue"/>
            <w:tcBorders>
              <w:right w:val="single" w:color="auto" w:sz="4" w:space="0"/>
            </w:tcBorders>
            <w:vAlign w:val="center"/>
          </w:tcPr>
          <w:p w14:paraId="07C083BB">
            <w:pPr>
              <w:jc w:val="center"/>
              <w:rPr>
                <w:rFonts w:hint="eastAsia" w:ascii="仿宋" w:hAnsi="仿宋" w:eastAsia="仿宋" w:cs="仿宋"/>
                <w:bCs/>
                <w:szCs w:val="21"/>
              </w:rPr>
            </w:pPr>
          </w:p>
        </w:tc>
        <w:tc>
          <w:tcPr>
            <w:tcW w:w="1083" w:type="dxa"/>
            <w:tcBorders>
              <w:left w:val="single" w:color="auto" w:sz="4" w:space="0"/>
            </w:tcBorders>
            <w:vAlign w:val="center"/>
          </w:tcPr>
          <w:p w14:paraId="7F8A51D4">
            <w:pPr>
              <w:jc w:val="center"/>
              <w:rPr>
                <w:rFonts w:hint="eastAsia" w:ascii="仿宋" w:hAnsi="仿宋" w:eastAsia="仿宋" w:cs="仿宋"/>
                <w:bCs/>
                <w:szCs w:val="21"/>
              </w:rPr>
            </w:pPr>
            <w:r>
              <w:rPr>
                <w:rFonts w:hint="eastAsia" w:ascii="仿宋" w:hAnsi="仿宋" w:eastAsia="仿宋" w:cs="仿宋"/>
                <w:bCs/>
                <w:szCs w:val="21"/>
              </w:rPr>
              <w:t>其他</w:t>
            </w:r>
          </w:p>
          <w:p w14:paraId="78723B5B">
            <w:pPr>
              <w:jc w:val="center"/>
              <w:rPr>
                <w:rFonts w:hint="eastAsia" w:ascii="仿宋" w:hAnsi="仿宋" w:eastAsia="仿宋" w:cs="仿宋"/>
                <w:bCs/>
                <w:szCs w:val="21"/>
              </w:rPr>
            </w:pPr>
            <w:r>
              <w:rPr>
                <w:rFonts w:hint="eastAsia" w:ascii="仿宋" w:hAnsi="仿宋" w:eastAsia="仿宋" w:cs="仿宋"/>
                <w:bCs/>
                <w:szCs w:val="21"/>
              </w:rPr>
              <w:t>资料</w:t>
            </w:r>
          </w:p>
        </w:tc>
        <w:tc>
          <w:tcPr>
            <w:tcW w:w="5530" w:type="dxa"/>
            <w:vAlign w:val="center"/>
          </w:tcPr>
          <w:p w14:paraId="515C1050">
            <w:pPr>
              <w:widowControl/>
              <w:spacing w:line="360" w:lineRule="auto"/>
              <w:rPr>
                <w:rFonts w:hint="eastAsia" w:ascii="仿宋" w:hAnsi="仿宋" w:eastAsia="仿宋" w:cs="仿宋"/>
                <w:szCs w:val="21"/>
              </w:rPr>
            </w:pPr>
            <w:r>
              <w:rPr>
                <w:rFonts w:hint="eastAsia" w:ascii="仿宋" w:hAnsi="仿宋" w:eastAsia="仿宋" w:cs="仿宋"/>
                <w:szCs w:val="21"/>
              </w:rPr>
              <w:t>供应商认为有必要提供的其他资料。</w:t>
            </w:r>
          </w:p>
        </w:tc>
      </w:tr>
      <w:tr w14:paraId="65CCF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1" w:hRule="atLeast"/>
          <w:jc w:val="center"/>
        </w:trPr>
        <w:tc>
          <w:tcPr>
            <w:tcW w:w="880" w:type="dxa"/>
            <w:vAlign w:val="center"/>
          </w:tcPr>
          <w:p w14:paraId="6C737931">
            <w:pPr>
              <w:pStyle w:val="7"/>
              <w:ind w:left="422" w:hanging="422" w:hangingChars="200"/>
              <w:contextualSpacing/>
              <w:jc w:val="center"/>
              <w:rPr>
                <w:rFonts w:hint="eastAsia" w:ascii="仿宋" w:hAnsi="仿宋" w:eastAsia="仿宋" w:cs="仿宋"/>
                <w:b/>
                <w:bCs/>
                <w:szCs w:val="21"/>
              </w:rPr>
            </w:pPr>
            <w:r>
              <w:rPr>
                <w:rFonts w:hint="eastAsia" w:ascii="仿宋" w:hAnsi="仿宋" w:eastAsia="仿宋" w:cs="仿宋"/>
                <w:b/>
                <w:bCs/>
                <w:szCs w:val="21"/>
              </w:rPr>
              <w:t>注意</w:t>
            </w:r>
          </w:p>
          <w:p w14:paraId="24FD3388">
            <w:pPr>
              <w:pStyle w:val="7"/>
              <w:ind w:left="422" w:hanging="422" w:hangingChars="200"/>
              <w:contextualSpacing/>
              <w:jc w:val="center"/>
              <w:rPr>
                <w:rFonts w:hint="eastAsia" w:ascii="仿宋" w:hAnsi="仿宋" w:eastAsia="仿宋" w:cs="仿宋"/>
                <w:szCs w:val="21"/>
              </w:rPr>
            </w:pPr>
            <w:r>
              <w:rPr>
                <w:rFonts w:hint="eastAsia" w:ascii="仿宋" w:hAnsi="仿宋" w:eastAsia="仿宋" w:cs="仿宋"/>
                <w:b/>
                <w:bCs/>
                <w:szCs w:val="21"/>
              </w:rPr>
              <w:t>事项</w:t>
            </w:r>
          </w:p>
        </w:tc>
        <w:tc>
          <w:tcPr>
            <w:tcW w:w="8008" w:type="dxa"/>
            <w:gridSpan w:val="3"/>
            <w:vAlign w:val="center"/>
          </w:tcPr>
          <w:p w14:paraId="20AE9D15">
            <w:pPr>
              <w:widowControl/>
              <w:spacing w:line="360" w:lineRule="auto"/>
              <w:rPr>
                <w:rFonts w:hint="eastAsia" w:ascii="仿宋" w:hAnsi="仿宋" w:eastAsia="仿宋" w:cs="仿宋"/>
                <w:szCs w:val="21"/>
              </w:rPr>
            </w:pPr>
            <w:r>
              <w:rPr>
                <w:rFonts w:hint="eastAsia" w:ascii="仿宋" w:hAnsi="仿宋" w:eastAsia="仿宋" w:cs="仿宋"/>
                <w:szCs w:val="21"/>
              </w:rPr>
              <w:t>根据《财政部关于在政府采购活动中查询及使用信用记录有关问题的通知》财库〔2016〕125号的规定，各供应商应在本项目采购公告发布之日起到响应文件递交截止时间期间，通过“信用中国”网站（</w:t>
            </w:r>
            <w:r>
              <w:rPr>
                <w:rFonts w:hint="eastAsia" w:ascii="仿宋" w:hAnsi="仿宋" w:eastAsia="仿宋" w:cs="仿宋"/>
              </w:rPr>
              <w:fldChar w:fldCharType="begin"/>
            </w:r>
            <w:r>
              <w:rPr>
                <w:rFonts w:hint="eastAsia" w:ascii="仿宋" w:hAnsi="仿宋" w:eastAsia="仿宋" w:cs="仿宋"/>
              </w:rPr>
              <w:instrText xml:space="preserve"> HYPERLINK "qq://txfile/" </w:instrText>
            </w:r>
            <w:r>
              <w:rPr>
                <w:rFonts w:hint="eastAsia" w:ascii="仿宋" w:hAnsi="仿宋" w:eastAsia="仿宋" w:cs="仿宋"/>
              </w:rPr>
              <w:fldChar w:fldCharType="separate"/>
            </w:r>
            <w:r>
              <w:rPr>
                <w:rFonts w:hint="eastAsia" w:ascii="仿宋" w:hAnsi="仿宋" w:eastAsia="仿宋" w:cs="仿宋"/>
                <w:szCs w:val="21"/>
              </w:rPr>
              <w:t>www.creditchina.gov.cn</w:t>
            </w:r>
            <w:r>
              <w:rPr>
                <w:rFonts w:hint="eastAsia" w:ascii="仿宋" w:hAnsi="仿宋" w:eastAsia="仿宋" w:cs="仿宋"/>
                <w:szCs w:val="21"/>
              </w:rPr>
              <w:fldChar w:fldCharType="end"/>
            </w:r>
            <w:r>
              <w:rPr>
                <w:rFonts w:hint="eastAsia" w:ascii="仿宋" w:hAnsi="仿宋" w:eastAsia="仿宋" w:cs="仿宋"/>
                <w:szCs w:val="21"/>
              </w:rPr>
              <w:t>）、中国政府采购网（</w:t>
            </w:r>
            <w:r>
              <w:rPr>
                <w:rFonts w:hint="eastAsia" w:ascii="仿宋" w:hAnsi="仿宋" w:eastAsia="仿宋" w:cs="仿宋"/>
              </w:rPr>
              <w:fldChar w:fldCharType="begin"/>
            </w:r>
            <w:r>
              <w:rPr>
                <w:rFonts w:hint="eastAsia" w:ascii="仿宋" w:hAnsi="仿宋" w:eastAsia="仿宋" w:cs="仿宋"/>
              </w:rPr>
              <w:instrText xml:space="preserve"> HYPERLINK "qq://txfile/" </w:instrText>
            </w:r>
            <w:r>
              <w:rPr>
                <w:rFonts w:hint="eastAsia" w:ascii="仿宋" w:hAnsi="仿宋" w:eastAsia="仿宋" w:cs="仿宋"/>
              </w:rPr>
              <w:fldChar w:fldCharType="separate"/>
            </w:r>
            <w:r>
              <w:rPr>
                <w:rFonts w:hint="eastAsia" w:ascii="仿宋" w:hAnsi="仿宋" w:eastAsia="仿宋" w:cs="仿宋"/>
                <w:szCs w:val="21"/>
              </w:rPr>
              <w:t>www.ccgp.gov.cn</w:t>
            </w:r>
            <w:r>
              <w:rPr>
                <w:rFonts w:hint="eastAsia" w:ascii="仿宋" w:hAnsi="仿宋" w:eastAsia="仿宋" w:cs="仿宋"/>
                <w:szCs w:val="21"/>
              </w:rPr>
              <w:fldChar w:fldCharType="end"/>
            </w:r>
            <w:r>
              <w:rPr>
                <w:rFonts w:hint="eastAsia" w:ascii="仿宋" w:hAnsi="仿宋" w:eastAsia="仿宋" w:cs="仿宋"/>
                <w:szCs w:val="21"/>
              </w:rPr>
              <w:t>）等渠道查询主体信用记录，并将信用信息查询记录作为响应文件组成部分。</w:t>
            </w:r>
          </w:p>
        </w:tc>
      </w:tr>
      <w:tr w14:paraId="7BE175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3" w:hRule="atLeast"/>
          <w:jc w:val="center"/>
        </w:trPr>
        <w:tc>
          <w:tcPr>
            <w:tcW w:w="880" w:type="dxa"/>
            <w:vAlign w:val="center"/>
          </w:tcPr>
          <w:p w14:paraId="04076993">
            <w:pPr>
              <w:widowControl/>
              <w:spacing w:line="360" w:lineRule="auto"/>
              <w:rPr>
                <w:rFonts w:hint="eastAsia" w:ascii="仿宋" w:hAnsi="仿宋" w:eastAsia="仿宋" w:cs="仿宋"/>
                <w:b/>
                <w:bCs/>
                <w:szCs w:val="21"/>
              </w:rPr>
            </w:pPr>
            <w:r>
              <w:rPr>
                <w:rFonts w:hint="eastAsia" w:ascii="仿宋" w:hAnsi="仿宋" w:eastAsia="仿宋" w:cs="仿宋"/>
                <w:b/>
                <w:bCs/>
                <w:szCs w:val="21"/>
              </w:rPr>
              <w:t>磋商轮数和最后报价的其他要求</w:t>
            </w:r>
          </w:p>
        </w:tc>
        <w:tc>
          <w:tcPr>
            <w:tcW w:w="8008" w:type="dxa"/>
            <w:gridSpan w:val="3"/>
            <w:vAlign w:val="center"/>
          </w:tcPr>
          <w:p w14:paraId="2B69DA43">
            <w:pPr>
              <w:widowControl/>
              <w:spacing w:line="360" w:lineRule="auto"/>
              <w:rPr>
                <w:rFonts w:hint="eastAsia" w:ascii="仿宋" w:hAnsi="仿宋" w:eastAsia="仿宋" w:cs="仿宋"/>
                <w:b/>
                <w:bCs/>
                <w:szCs w:val="21"/>
              </w:rPr>
            </w:pPr>
            <w:r>
              <w:rPr>
                <w:rFonts w:hint="eastAsia" w:ascii="仿宋" w:hAnsi="仿宋" w:eastAsia="仿宋" w:cs="仿宋"/>
                <w:b/>
                <w:bCs/>
                <w:szCs w:val="21"/>
              </w:rPr>
              <w:t>1、各投标人必须针对项目分别制作响应文件并报价，响应文件均必须满足磋商文件份数与制作等要求，否则将导致投标被拒绝。</w:t>
            </w:r>
          </w:p>
          <w:p w14:paraId="16E6F61D">
            <w:pPr>
              <w:widowControl/>
              <w:spacing w:line="360" w:lineRule="auto"/>
              <w:rPr>
                <w:rFonts w:hint="eastAsia" w:ascii="仿宋" w:hAnsi="仿宋" w:eastAsia="仿宋" w:cs="仿宋"/>
                <w:b/>
                <w:bCs/>
                <w:szCs w:val="21"/>
              </w:rPr>
            </w:pPr>
            <w:r>
              <w:rPr>
                <w:rFonts w:hint="eastAsia" w:ascii="仿宋" w:hAnsi="仿宋" w:eastAsia="仿宋" w:cs="仿宋"/>
                <w:b/>
                <w:bCs/>
                <w:szCs w:val="21"/>
              </w:rPr>
              <w:t>2、本项目的招标投标活动以及相关当事人须接受财政监督部门依法实施的监督。</w:t>
            </w:r>
          </w:p>
          <w:p w14:paraId="357C6BBC">
            <w:pPr>
              <w:widowControl/>
              <w:spacing w:line="360" w:lineRule="auto"/>
              <w:rPr>
                <w:rFonts w:hint="eastAsia" w:ascii="仿宋" w:hAnsi="仿宋" w:eastAsia="仿宋" w:cs="仿宋"/>
                <w:b/>
                <w:bCs/>
                <w:szCs w:val="21"/>
              </w:rPr>
            </w:pPr>
            <w:r>
              <w:rPr>
                <w:rFonts w:hint="eastAsia" w:ascii="仿宋" w:hAnsi="仿宋" w:eastAsia="仿宋" w:cs="仿宋"/>
                <w:b/>
                <w:bCs/>
                <w:szCs w:val="21"/>
              </w:rPr>
              <w:t>3、本项目不接受任何可调整的报价及备选方案。</w:t>
            </w:r>
          </w:p>
          <w:p w14:paraId="013DE3CB">
            <w:pPr>
              <w:widowControl/>
              <w:spacing w:line="360" w:lineRule="auto"/>
              <w:rPr>
                <w:rFonts w:hint="eastAsia" w:ascii="仿宋" w:hAnsi="仿宋" w:eastAsia="仿宋" w:cs="仿宋"/>
                <w:b/>
                <w:bCs/>
                <w:szCs w:val="21"/>
              </w:rPr>
            </w:pPr>
            <w:r>
              <w:rPr>
                <w:rFonts w:hint="eastAsia" w:ascii="仿宋" w:hAnsi="仿宋" w:eastAsia="仿宋" w:cs="仿宋"/>
                <w:b/>
                <w:bCs/>
                <w:szCs w:val="21"/>
              </w:rPr>
              <w:t>4、投标报价具有唯一性，未超过采购项目预算，本项目不接受选择性报价，对于出现的政采云平台开标唱标环节经投标供应商确认的投标报价与响应文件中磋商响应报价表的报价不一致的现象，视作选择性报价，将被作为无效投标处理。</w:t>
            </w:r>
          </w:p>
          <w:p w14:paraId="3E5883B7">
            <w:pPr>
              <w:widowControl/>
              <w:spacing w:line="360" w:lineRule="auto"/>
              <w:rPr>
                <w:rFonts w:hint="eastAsia" w:ascii="仿宋" w:hAnsi="仿宋" w:eastAsia="仿宋" w:cs="仿宋"/>
                <w:b/>
                <w:bCs/>
                <w:szCs w:val="21"/>
              </w:rPr>
            </w:pPr>
            <w:r>
              <w:rPr>
                <w:rFonts w:hint="eastAsia" w:ascii="仿宋" w:hAnsi="仿宋" w:eastAsia="仿宋" w:cs="仿宋"/>
                <w:b/>
                <w:bCs/>
                <w:szCs w:val="21"/>
              </w:rPr>
              <w:t>5、本项目采购方式为竞争性磋商，报价采用二轮报价方式进行，且投标供应商的第二轮报价为针对本项目的最终报价。不接受可选择或可调整的投标方案和报价，任何有选择的或可调整的投标方案和报价将被视为非响应性投标而 被拒绝。</w:t>
            </w:r>
          </w:p>
          <w:p w14:paraId="64C1DA52">
            <w:pPr>
              <w:widowControl/>
              <w:spacing w:line="360" w:lineRule="auto"/>
              <w:rPr>
                <w:rFonts w:hint="eastAsia" w:ascii="仿宋" w:hAnsi="仿宋" w:eastAsia="仿宋" w:cs="仿宋"/>
                <w:b/>
                <w:bCs/>
                <w:szCs w:val="21"/>
              </w:rPr>
            </w:pPr>
            <w:r>
              <w:rPr>
                <w:rFonts w:hint="eastAsia" w:ascii="仿宋" w:hAnsi="仿宋" w:eastAsia="仿宋" w:cs="仿宋"/>
                <w:b/>
                <w:bCs/>
                <w:szCs w:val="21"/>
              </w:rPr>
              <w:t>6、投标人报价内应当包含项目承担的全部费用。（提供分项明细报价），除报价内容外，采购人不再另行支付任何其他费用。</w:t>
            </w:r>
          </w:p>
        </w:tc>
      </w:tr>
      <w:tr w14:paraId="45CD28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880" w:type="dxa"/>
            <w:vAlign w:val="center"/>
          </w:tcPr>
          <w:p w14:paraId="13561CD9">
            <w:pPr>
              <w:adjustRightInd w:val="0"/>
              <w:snapToGrid w:val="0"/>
              <w:spacing w:before="120" w:beforeLines="50"/>
              <w:jc w:val="center"/>
              <w:rPr>
                <w:rFonts w:hint="eastAsia" w:ascii="仿宋" w:hAnsi="仿宋" w:eastAsia="仿宋" w:cs="仿宋"/>
                <w:szCs w:val="21"/>
              </w:rPr>
            </w:pPr>
            <w:r>
              <w:rPr>
                <w:rFonts w:hint="eastAsia" w:ascii="仿宋" w:hAnsi="仿宋" w:eastAsia="仿宋" w:cs="仿宋"/>
                <w:b/>
                <w:bCs/>
                <w:szCs w:val="21"/>
              </w:rPr>
              <w:t>其他要求</w:t>
            </w:r>
          </w:p>
        </w:tc>
        <w:tc>
          <w:tcPr>
            <w:tcW w:w="8008" w:type="dxa"/>
            <w:gridSpan w:val="3"/>
            <w:vAlign w:val="center"/>
          </w:tcPr>
          <w:p w14:paraId="699D5F83">
            <w:pPr>
              <w:widowControl/>
              <w:spacing w:line="360" w:lineRule="auto"/>
              <w:rPr>
                <w:rFonts w:hint="eastAsia" w:ascii="仿宋" w:hAnsi="仿宋" w:eastAsia="仿宋" w:cs="仿宋"/>
                <w:b/>
                <w:bCs/>
                <w:szCs w:val="21"/>
              </w:rPr>
            </w:pPr>
            <w:r>
              <w:rPr>
                <w:rFonts w:hint="eastAsia" w:ascii="仿宋" w:hAnsi="仿宋" w:eastAsia="仿宋" w:cs="仿宋"/>
                <w:b/>
                <w:bCs/>
                <w:szCs w:val="21"/>
              </w:rPr>
              <w:t>1、签字盖章要求：(1)供应商资格证明材料、法定代表人身份证明或授权书应加盖公章（电子章）；(2)其他证明供应商资格的文件或证明材料应为加盖单位公章（电子章），样式可参照“响应文件格式”编制；(3)本采购文件中明确要求盖章或签字的，须盖章或签字；（3）联合体投标的，除联合体协议书及投标函、授权委托书、报价表、投标函附录外，其他所有需要签字和（或）盖章的只需要联合体牵头人签字和（或）盖章。不按要求盖章将视为无效投标。</w:t>
            </w:r>
          </w:p>
          <w:p w14:paraId="556604A6">
            <w:pPr>
              <w:widowControl/>
              <w:spacing w:line="360" w:lineRule="auto"/>
              <w:rPr>
                <w:rFonts w:hint="eastAsia" w:ascii="仿宋" w:hAnsi="仿宋" w:eastAsia="仿宋" w:cs="仿宋"/>
                <w:b/>
                <w:bCs/>
                <w:szCs w:val="21"/>
              </w:rPr>
            </w:pPr>
            <w:r>
              <w:rPr>
                <w:rFonts w:hint="eastAsia" w:ascii="仿宋" w:hAnsi="仿宋" w:eastAsia="仿宋" w:cs="仿宋"/>
                <w:b/>
                <w:bCs/>
                <w:szCs w:val="21"/>
              </w:rPr>
              <w:t>2、投标供应商提供的响应文件应当使用采购文件所提供响应文件格式（表格可按照同样格式扩展）。未提供格式的，需要时由投标供应商用文字或者表格、图片等其它形式提供。</w:t>
            </w:r>
          </w:p>
        </w:tc>
      </w:tr>
    </w:tbl>
    <w:p w14:paraId="6AA6DC2A">
      <w:pPr>
        <w:spacing w:line="440" w:lineRule="exact"/>
        <w:rPr>
          <w:rFonts w:hint="eastAsia" w:ascii="仿宋" w:hAnsi="仿宋" w:eastAsia="仿宋" w:cs="仿宋"/>
          <w:kern w:val="0"/>
          <w:sz w:val="24"/>
          <w:szCs w:val="24"/>
        </w:rPr>
      </w:pPr>
      <w:r>
        <w:rPr>
          <w:rFonts w:hint="eastAsia" w:ascii="仿宋" w:hAnsi="仿宋" w:eastAsia="仿宋" w:cs="仿宋"/>
          <w:b/>
          <w:bCs/>
          <w:kern w:val="0"/>
          <w:sz w:val="24"/>
          <w:szCs w:val="24"/>
        </w:rPr>
        <w:t>注：</w:t>
      </w:r>
      <w:r>
        <w:rPr>
          <w:rFonts w:hint="eastAsia" w:ascii="仿宋" w:hAnsi="仿宋" w:eastAsia="仿宋" w:cs="仿宋"/>
          <w:sz w:val="24"/>
          <w:szCs w:val="24"/>
        </w:rPr>
        <w:t>1、本表内容与采购文件其它内容不一致的，应当以本表内容为准。</w:t>
      </w:r>
    </w:p>
    <w:p w14:paraId="17ABB606">
      <w:pPr>
        <w:ind w:firstLine="480" w:firstLineChars="200"/>
        <w:rPr>
          <w:rFonts w:hint="eastAsia" w:ascii="仿宋" w:hAnsi="仿宋" w:eastAsia="仿宋" w:cs="仿宋"/>
          <w:sz w:val="36"/>
          <w:szCs w:val="36"/>
        </w:rPr>
        <w:sectPr>
          <w:pgSz w:w="11906" w:h="16838"/>
          <w:pgMar w:top="1440" w:right="1797" w:bottom="1440" w:left="1797" w:header="851" w:footer="992" w:gutter="0"/>
          <w:cols w:space="720" w:num="1"/>
          <w:docGrid w:linePitch="312" w:charSpace="0"/>
        </w:sectPr>
      </w:pPr>
      <w:r>
        <w:rPr>
          <w:rFonts w:hint="eastAsia" w:ascii="仿宋" w:hAnsi="仿宋" w:eastAsia="仿宋" w:cs="仿宋"/>
          <w:kern w:val="0"/>
          <w:sz w:val="24"/>
          <w:szCs w:val="24"/>
        </w:rPr>
        <w:t>2、本表中“</w:t>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eq \o\ac(</w:instrText>
      </w:r>
      <w:r>
        <w:rPr>
          <w:rFonts w:hint="eastAsia" w:ascii="仿宋" w:hAnsi="仿宋" w:eastAsia="仿宋" w:cs="仿宋"/>
          <w:kern w:val="0"/>
          <w:position w:val="-4"/>
          <w:sz w:val="36"/>
          <w:szCs w:val="24"/>
        </w:rPr>
        <w:instrText xml:space="preserve">□</w:instrText>
      </w:r>
      <w:r>
        <w:rPr>
          <w:rFonts w:hint="eastAsia" w:ascii="仿宋" w:hAnsi="仿宋" w:eastAsia="仿宋" w:cs="仿宋"/>
          <w:kern w:val="0"/>
          <w:sz w:val="24"/>
          <w:szCs w:val="24"/>
        </w:rPr>
        <w:instrText xml:space="preserve">,√)</w:instrText>
      </w:r>
      <w:r>
        <w:rPr>
          <w:rFonts w:hint="eastAsia" w:ascii="仿宋" w:hAnsi="仿宋" w:eastAsia="仿宋" w:cs="仿宋"/>
          <w:kern w:val="0"/>
          <w:sz w:val="24"/>
          <w:szCs w:val="24"/>
        </w:rPr>
        <w:fldChar w:fldCharType="end"/>
      </w:r>
      <w:r>
        <w:rPr>
          <w:rFonts w:hint="eastAsia" w:ascii="仿宋" w:hAnsi="仿宋" w:eastAsia="仿宋" w:cs="仿宋"/>
          <w:kern w:val="0"/>
          <w:sz w:val="24"/>
          <w:szCs w:val="24"/>
        </w:rPr>
        <w:t>”标示选择使用该项。</w:t>
      </w:r>
    </w:p>
    <w:bookmarkEnd w:id="2"/>
    <w:p w14:paraId="5CDD1C21">
      <w:pPr>
        <w:pStyle w:val="3"/>
        <w:rPr>
          <w:rFonts w:hint="eastAsia" w:ascii="仿宋" w:hAnsi="仿宋" w:eastAsia="仿宋" w:cs="仿宋"/>
        </w:rPr>
      </w:pPr>
      <w:bookmarkStart w:id="32" w:name="_Toc20823274"/>
      <w:bookmarkEnd w:id="32"/>
      <w:bookmarkStart w:id="33" w:name="_Toc120614213"/>
      <w:bookmarkEnd w:id="33"/>
      <w:bookmarkStart w:id="34" w:name="_Toc513029202"/>
      <w:bookmarkEnd w:id="34"/>
      <w:bookmarkStart w:id="35" w:name="_Toc16938518"/>
      <w:bookmarkEnd w:id="35"/>
      <w:bookmarkStart w:id="36" w:name="_Toc455227390"/>
      <w:bookmarkEnd w:id="36"/>
      <w:bookmarkStart w:id="37" w:name="_Toc132648155"/>
      <w:bookmarkStart w:id="38" w:name="_Toc132648077"/>
      <w:bookmarkStart w:id="39" w:name="_Toc77949783"/>
      <w:bookmarkStart w:id="40" w:name="_Toc15819"/>
      <w:bookmarkStart w:id="41" w:name="_Toc26751"/>
      <w:bookmarkStart w:id="42" w:name="_Toc2620"/>
      <w:bookmarkStart w:id="43" w:name="_Toc11413"/>
      <w:r>
        <w:rPr>
          <w:rFonts w:hint="eastAsia" w:ascii="仿宋" w:hAnsi="仿宋" w:eastAsia="仿宋" w:cs="仿宋"/>
        </w:rPr>
        <w:t>投标须知正文</w:t>
      </w:r>
      <w:bookmarkEnd w:id="37"/>
      <w:bookmarkEnd w:id="38"/>
      <w:bookmarkEnd w:id="39"/>
      <w:bookmarkEnd w:id="40"/>
    </w:p>
    <w:p w14:paraId="298CFA14">
      <w:pPr>
        <w:pStyle w:val="3"/>
        <w:rPr>
          <w:rFonts w:hint="eastAsia" w:ascii="仿宋" w:hAnsi="仿宋" w:eastAsia="仿宋" w:cs="仿宋"/>
        </w:rPr>
      </w:pPr>
      <w:bookmarkStart w:id="44" w:name="_Toc132648078"/>
      <w:bookmarkStart w:id="45" w:name="_Toc28518"/>
      <w:bookmarkStart w:id="46" w:name="_Toc132648156"/>
      <w:bookmarkStart w:id="47" w:name="_Toc132648130"/>
      <w:r>
        <w:rPr>
          <w:rFonts w:hint="eastAsia" w:ascii="仿宋" w:hAnsi="仿宋" w:eastAsia="仿宋" w:cs="仿宋"/>
          <w:bCs/>
        </w:rPr>
        <w:t>一、说明</w:t>
      </w:r>
      <w:bookmarkEnd w:id="41"/>
      <w:bookmarkEnd w:id="42"/>
      <w:bookmarkEnd w:id="43"/>
      <w:bookmarkEnd w:id="44"/>
      <w:bookmarkEnd w:id="45"/>
      <w:bookmarkEnd w:id="46"/>
      <w:bookmarkEnd w:id="47"/>
    </w:p>
    <w:p w14:paraId="20628DCF">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1.1适用范围</w:t>
      </w:r>
    </w:p>
    <w:p w14:paraId="7FE70F0B">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1.1.1本采购文件仅适用于本招标公告中所述项目的相关服务的采购。</w:t>
      </w:r>
    </w:p>
    <w:p w14:paraId="5E3918D2">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1.2定义</w:t>
      </w:r>
    </w:p>
    <w:p w14:paraId="4F7A2BFF">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1.2.1“采购人”是指：详见供应商须知前附表。</w:t>
      </w:r>
    </w:p>
    <w:p w14:paraId="1CF6AB35">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1.2.2“采购代理机构”是指：详见供应商须知前附表。</w:t>
      </w:r>
    </w:p>
    <w:p w14:paraId="3E12D45D">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1.2.3 “供应商”是指：响应采购文件要求并且符合采购文件规定资格条件和参加竞争性磋商的法人、其他组织或者自然人。</w:t>
      </w:r>
    </w:p>
    <w:p w14:paraId="7369D1E4">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1.2.4“中标供应商”是指: 是指经评标小组评审，授予合同的供应商。</w:t>
      </w:r>
    </w:p>
    <w:p w14:paraId="3DA61D6D">
      <w:pPr>
        <w:pStyle w:val="14"/>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1.2.5采购人和采购代理机构统称为招标采购单位。</w:t>
      </w:r>
    </w:p>
    <w:p w14:paraId="28C3B358">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1.3、货物和服务</w:t>
      </w:r>
    </w:p>
    <w:p w14:paraId="76C3FB27">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1.3.1“货物”是指：供应商制造或组织符合采购文件要求的货物，包括原材料、燃料、设备、产品等。采购文件中没有提及招标货物来源地的，根据《政府采购法》的相关规定均应是本国货物，另有规定的除外。</w:t>
      </w:r>
      <w:r>
        <w:rPr>
          <w:rFonts w:hint="eastAsia" w:ascii="仿宋" w:hAnsi="仿宋" w:eastAsia="仿宋" w:cs="仿宋"/>
          <w:bCs/>
          <w:snapToGrid w:val="0"/>
          <w:kern w:val="0"/>
          <w:sz w:val="24"/>
          <w:szCs w:val="24"/>
        </w:rPr>
        <w:t>提供的货物必须是其合法生产的符合国家有关标准要求的货物，并能够按照合同规定的品牌、产地、质量、价格和有效期等履约。</w:t>
      </w:r>
    </w:p>
    <w:p w14:paraId="5786EC3F">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1.3.2“服务”是指：除货物和工程以外的其他政府采购对象。包括：政府自身需要的服务和政府向社会公众提供的公共服务。</w:t>
      </w:r>
    </w:p>
    <w:p w14:paraId="6E220812">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1.4、投标费用</w:t>
      </w:r>
    </w:p>
    <w:p w14:paraId="2A9C9CEA">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1.4.1供应商应承担所有与准备和参加竞争性磋商有关的费用。不论投标的结果如何，采购单位均无义务和责任承担这些费用。</w:t>
      </w:r>
    </w:p>
    <w:p w14:paraId="553C98F2">
      <w:pPr>
        <w:pStyle w:val="3"/>
        <w:rPr>
          <w:rFonts w:hint="eastAsia" w:ascii="仿宋" w:hAnsi="仿宋" w:eastAsia="仿宋" w:cs="仿宋"/>
          <w:sz w:val="24"/>
          <w:szCs w:val="24"/>
        </w:rPr>
      </w:pPr>
      <w:bookmarkStart w:id="48" w:name="_Toc446599311"/>
      <w:bookmarkStart w:id="49" w:name="_Toc2362"/>
      <w:bookmarkStart w:id="50" w:name="_Toc5134"/>
      <w:bookmarkStart w:id="51" w:name="_Toc132648131"/>
      <w:bookmarkStart w:id="52" w:name="_Toc132648157"/>
      <w:bookmarkStart w:id="53" w:name="_Toc293736011"/>
      <w:bookmarkStart w:id="54" w:name="_Toc293738992"/>
      <w:bookmarkStart w:id="55" w:name="_Toc293736054"/>
      <w:bookmarkStart w:id="56" w:name="_Toc27123"/>
      <w:bookmarkStart w:id="57" w:name="_Toc132648079"/>
      <w:bookmarkStart w:id="58" w:name="_Toc2157"/>
      <w:r>
        <w:rPr>
          <w:rFonts w:hint="eastAsia" w:ascii="仿宋" w:hAnsi="仿宋" w:eastAsia="仿宋" w:cs="仿宋"/>
          <w:sz w:val="24"/>
          <w:szCs w:val="24"/>
        </w:rPr>
        <w:t>二、</w:t>
      </w:r>
      <w:bookmarkEnd w:id="48"/>
      <w:bookmarkEnd w:id="49"/>
      <w:bookmarkEnd w:id="50"/>
      <w:bookmarkEnd w:id="51"/>
      <w:bookmarkEnd w:id="52"/>
      <w:bookmarkEnd w:id="53"/>
      <w:bookmarkEnd w:id="54"/>
      <w:bookmarkEnd w:id="55"/>
      <w:bookmarkEnd w:id="56"/>
      <w:bookmarkEnd w:id="57"/>
      <w:bookmarkEnd w:id="58"/>
      <w:r>
        <w:rPr>
          <w:rFonts w:hint="eastAsia" w:ascii="仿宋" w:hAnsi="仿宋" w:eastAsia="仿宋" w:cs="仿宋"/>
          <w:sz w:val="24"/>
          <w:szCs w:val="24"/>
        </w:rPr>
        <w:t>采购文件</w:t>
      </w:r>
    </w:p>
    <w:p w14:paraId="10C450E3">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2.1.采购文件的构成</w:t>
      </w:r>
    </w:p>
    <w:p w14:paraId="565FC731">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2.1.1采购文件由下列文件以及在采购过程中发出的修正和补充文件组成：</w:t>
      </w:r>
    </w:p>
    <w:p w14:paraId="33697B84">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(1)竞争性磋商公告；</w:t>
      </w:r>
    </w:p>
    <w:p w14:paraId="70B45330">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(2)供应商须知；</w:t>
      </w:r>
    </w:p>
    <w:p w14:paraId="50E84947">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(3)采购需求；</w:t>
      </w:r>
    </w:p>
    <w:p w14:paraId="7A5017E9">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(4)评审方法；</w:t>
      </w:r>
    </w:p>
    <w:p w14:paraId="6DB22DCB">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(5)拟签订的合同文本；</w:t>
      </w:r>
    </w:p>
    <w:p w14:paraId="6793B12A">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(6)响应文件格式；</w:t>
      </w:r>
    </w:p>
    <w:p w14:paraId="2800922B">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(7)在开标过程中由采购单位发出的澄清和补充文件等。</w:t>
      </w:r>
    </w:p>
    <w:p w14:paraId="38F44367">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2.1.2供应商应认真阅读采购文件中所有的事项、格式、条款和技术规范、参数及相关要求等。供应商没有按照采购文件要求提交全部资料，或者没有对采购文件在各方面都做出实质性响应是供应商的风险，有可能导致被拒绝，或被按照无效文件处理或被确定为无效文件。</w:t>
      </w:r>
    </w:p>
    <w:p w14:paraId="0DCAA0B6">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2.2. 采购文件的澄清</w:t>
      </w:r>
    </w:p>
    <w:p w14:paraId="318414E0">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2.2.1</w:t>
      </w:r>
      <w:r>
        <w:rPr>
          <w:rFonts w:hint="eastAsia" w:ascii="仿宋" w:hAnsi="仿宋" w:eastAsia="仿宋" w:cs="仿宋"/>
          <w:bCs/>
          <w:sz w:val="24"/>
          <w:szCs w:val="24"/>
          <w:lang w:val="zh-CN"/>
        </w:rPr>
        <w:t>供应商在收到</w:t>
      </w:r>
      <w:r>
        <w:rPr>
          <w:rFonts w:hint="eastAsia" w:ascii="仿宋" w:hAnsi="仿宋" w:eastAsia="仿宋" w:cs="仿宋"/>
          <w:bCs/>
          <w:sz w:val="24"/>
          <w:szCs w:val="24"/>
        </w:rPr>
        <w:t>采购文件</w:t>
      </w:r>
      <w:r>
        <w:rPr>
          <w:rFonts w:hint="eastAsia" w:ascii="仿宋" w:hAnsi="仿宋" w:eastAsia="仿宋" w:cs="仿宋"/>
          <w:bCs/>
          <w:sz w:val="24"/>
          <w:szCs w:val="24"/>
          <w:lang w:val="zh-CN"/>
        </w:rPr>
        <w:t>后，若有疑问需要澄清，应于收到</w:t>
      </w:r>
      <w:r>
        <w:rPr>
          <w:rFonts w:hint="eastAsia" w:ascii="仿宋" w:hAnsi="仿宋" w:eastAsia="仿宋" w:cs="仿宋"/>
          <w:bCs/>
          <w:sz w:val="24"/>
          <w:szCs w:val="24"/>
        </w:rPr>
        <w:t>采购文件</w:t>
      </w:r>
      <w:r>
        <w:rPr>
          <w:rFonts w:hint="eastAsia" w:ascii="仿宋" w:hAnsi="仿宋" w:eastAsia="仿宋" w:cs="仿宋"/>
          <w:bCs/>
          <w:sz w:val="24"/>
          <w:szCs w:val="24"/>
          <w:lang w:val="zh-CN"/>
        </w:rPr>
        <w:t>后二日内以书面形式（包括书面文字、传真、电子邮件等）向采购人或采购代理机构（以下统称采购机构）提出，采购机构将以书面形式予以解答，解答内容将送达所有参与</w:t>
      </w:r>
      <w:r>
        <w:rPr>
          <w:rFonts w:hint="eastAsia" w:ascii="仿宋" w:hAnsi="仿宋" w:eastAsia="仿宋" w:cs="仿宋"/>
          <w:bCs/>
          <w:sz w:val="24"/>
          <w:szCs w:val="24"/>
        </w:rPr>
        <w:t>开标采购活动</w:t>
      </w:r>
      <w:r>
        <w:rPr>
          <w:rFonts w:hint="eastAsia" w:ascii="仿宋" w:hAnsi="仿宋" w:eastAsia="仿宋" w:cs="仿宋"/>
          <w:bCs/>
          <w:sz w:val="24"/>
          <w:szCs w:val="24"/>
          <w:lang w:val="zh-CN"/>
        </w:rPr>
        <w:t>的供应商。</w:t>
      </w:r>
    </w:p>
    <w:p w14:paraId="3321960A">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2.3. 采购文件的修改</w:t>
      </w:r>
    </w:p>
    <w:p w14:paraId="2A85CE1C">
      <w:pPr>
        <w:pStyle w:val="7"/>
        <w:spacing w:line="360" w:lineRule="auto"/>
        <w:ind w:firstLine="480"/>
        <w:rPr>
          <w:rFonts w:hint="eastAsia" w:ascii="仿宋" w:hAnsi="仿宋" w:eastAsia="仿宋" w:cs="仿宋"/>
          <w:bCs/>
          <w:spacing w:val="-6"/>
          <w:sz w:val="24"/>
          <w:szCs w:val="24"/>
        </w:rPr>
      </w:pPr>
      <w:r>
        <w:rPr>
          <w:rFonts w:hint="eastAsia" w:ascii="仿宋" w:hAnsi="仿宋" w:eastAsia="仿宋" w:cs="仿宋"/>
          <w:bCs/>
          <w:sz w:val="24"/>
          <w:szCs w:val="24"/>
        </w:rPr>
        <w:t xml:space="preserve">2.3.1提交首次响应文件截止之日前，采购机构或者评标小组可以对已发出的采购文件进行必要的澄清或者修改，澄清或者修改的内容作为采购文件的组成部分。澄清或者修改的内容可能影响响应文件编制的，采购机构或者评标小组应当在提交首次响应文件截止之日15日前，以书面形式通知所有接收采购文件的供应商，不足15日的，应当顺延提交首次响应文件的截止日期。 </w:t>
      </w:r>
    </w:p>
    <w:p w14:paraId="6A40BECB">
      <w:pPr>
        <w:pStyle w:val="3"/>
        <w:rPr>
          <w:rFonts w:hint="eastAsia" w:ascii="仿宋" w:hAnsi="仿宋" w:eastAsia="仿宋" w:cs="仿宋"/>
          <w:b w:val="0"/>
          <w:bCs/>
          <w:sz w:val="24"/>
          <w:szCs w:val="24"/>
        </w:rPr>
      </w:pPr>
      <w:bookmarkStart w:id="59" w:name="_Toc132648132"/>
      <w:bookmarkStart w:id="60" w:name="_Toc5000"/>
      <w:bookmarkStart w:id="61" w:name="_Toc132648080"/>
      <w:bookmarkStart w:id="62" w:name="_Toc5703"/>
      <w:bookmarkStart w:id="63" w:name="_Toc446599312"/>
      <w:bookmarkStart w:id="64" w:name="_Toc293736012"/>
      <w:bookmarkStart w:id="65" w:name="_Toc293736055"/>
      <w:bookmarkStart w:id="66" w:name="_Toc29642"/>
      <w:bookmarkStart w:id="67" w:name="_Toc293738993"/>
      <w:bookmarkStart w:id="68" w:name="_Toc137"/>
      <w:bookmarkStart w:id="69" w:name="_Toc132648158"/>
      <w:r>
        <w:rPr>
          <w:rFonts w:hint="eastAsia" w:ascii="仿宋" w:hAnsi="仿宋" w:eastAsia="仿宋" w:cs="仿宋"/>
          <w:sz w:val="24"/>
          <w:szCs w:val="24"/>
        </w:rPr>
        <w:t>三、响应文件的编制和数量</w:t>
      </w:r>
      <w:bookmarkEnd w:id="59"/>
      <w:bookmarkEnd w:id="60"/>
      <w:bookmarkEnd w:id="61"/>
      <w:bookmarkEnd w:id="62"/>
      <w:bookmarkEnd w:id="63"/>
      <w:bookmarkEnd w:id="64"/>
      <w:bookmarkEnd w:id="65"/>
      <w:bookmarkEnd w:id="66"/>
      <w:bookmarkEnd w:id="67"/>
      <w:bookmarkEnd w:id="68"/>
      <w:bookmarkEnd w:id="69"/>
    </w:p>
    <w:p w14:paraId="50E45B8B">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3.1．响应文件的语言</w:t>
      </w:r>
    </w:p>
    <w:p w14:paraId="6398CF9E">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3.1.1供应商提交的响应文件以及供应商与采购单位就有关招标的所有来往函电均应使用中文。供应商提交的支持文件或印刷的文献可以用另一种语言，但相应内容应附有中文翻译本，在解释响应文件的修改内容时以中文翻译本为准。</w:t>
      </w:r>
    </w:p>
    <w:p w14:paraId="7861BE5B">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3.2响应文件的构成</w:t>
      </w:r>
    </w:p>
    <w:p w14:paraId="58D0A0B8">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3.2.1供应商编制的响应文件应包括但不少于下列内容：</w:t>
      </w:r>
    </w:p>
    <w:p w14:paraId="56B28FD4">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（1)商务、技术文件内容（详见第六章商务、技术文件组成）</w:t>
      </w:r>
    </w:p>
    <w:p w14:paraId="1B44A1D1">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3.3响应文件编制</w:t>
      </w:r>
    </w:p>
    <w:p w14:paraId="330094AF">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3.3.1响应文件应分为“封面”、“目录”、“商务技术、经济文件”和“其他材料”四个部分组成。</w:t>
      </w:r>
    </w:p>
    <w:p w14:paraId="3854DB89">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商务、经济文件指供应商提交的证明其有资格参加投标和中标后有能力履行合同的文件。技术文件指供应商提交的能够证明其提供的服务符合竞争性磋商文件规定的文件。本次招标，供应商须按竞争性磋商文件第二章“供应商须知前附表”中第28项规定提交商务、技术文件，其中加★项目若有缺失或无效，将导致投标被拒绝且不允许在开标后补正。</w:t>
      </w:r>
    </w:p>
    <w:p w14:paraId="2A76E812">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3.3.2竞争性磋商文件中提供格式的，响应文件须按照格式编制；表格样式不够或多余的，供应商根据实际情况可按照格式要求自行增加或减少。竞争性磋商文件中未提供格式的，供应商可根据实际情况自行提供。</w:t>
      </w:r>
    </w:p>
    <w:p w14:paraId="2EB1B117">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3.3.3供应商递交的响应文件及相关要求按照竞争性磋商文件第二章“供应商须知前附表”中第16项的规定。</w:t>
      </w:r>
    </w:p>
    <w:p w14:paraId="71E37BD2">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3.3.4供应商提交的响应文件以及供应商与采购代理机构和采购人就有关招标的所有来往函电均应使用中文。供应商提交的支持文件和印刷的文献可以使用别的语言，但其相应内容必须附有中文翻译文本，在解释响应文件时以翻译文本为主。</w:t>
      </w:r>
    </w:p>
    <w:p w14:paraId="3F121788">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3.3.5供应商应认真阅读、并充分理解本文件的全部内容（包括所有的补充、修改内容），承诺并履行本文件中各项条款规定及要求。</w:t>
      </w:r>
    </w:p>
    <w:p w14:paraId="341D9A2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3.3.6响应文件必须按本文件的全部内容，包括所有的补充通知及附件进行编制。</w:t>
      </w:r>
    </w:p>
    <w:p w14:paraId="6EAF39D5">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3.3.7如因供应商只填写和提供了本文件要求的部分内容和附件，而给评审造成困难，其可能导致的结果和责任由供应商自行承担。</w:t>
      </w:r>
    </w:p>
    <w:p w14:paraId="534A89A7">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3.4. 投标报价要求</w:t>
      </w:r>
    </w:p>
    <w:p w14:paraId="6D8FAD72">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3.4.1供应商所提供的货物和服务均以人民币报价。</w:t>
      </w:r>
    </w:p>
    <w:p w14:paraId="3BFDF031">
      <w:pPr>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3.4.2供商应按照“第三章 采购需求”规定的服务内容、责任范围以及合同条款进行报价。并按《投标报价表》确定的格式报出分项价格和总价，充分考虑各种因素，后期费用不予追加。</w:t>
      </w:r>
    </w:p>
    <w:p w14:paraId="17F4525B">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投标报价任何报价上的优惠应体现在各分项报价中，国家规定的各项税费不得优惠。投标报价中不得包含采购文件要求以外的内容，否则，在评审时不予核减。投标报价中也不得缺漏采购文件所要求的内容，否则，在评审时将被视为已包含在投标报价中。</w:t>
      </w:r>
    </w:p>
    <w:p w14:paraId="13083CA3">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3.4.3只允许有一个报价，否则将被视为无效投标。</w:t>
      </w:r>
    </w:p>
    <w:p w14:paraId="3E0AE8F2">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3.4.4供应商所报的总价在合同执行过程中是固定不变的，不得以任何理由予以变更。</w:t>
      </w:r>
    </w:p>
    <w:p w14:paraId="43975A70">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3.4.5供应商的投标报价超过项目采购预算的为无效报价。</w:t>
      </w:r>
    </w:p>
    <w:p w14:paraId="20756251">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3.5备选方案</w:t>
      </w:r>
    </w:p>
    <w:p w14:paraId="524978EB">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3.5.1供应商应按照供应商须知前附表要求编制投标备选方案，否则将被视为无效响应文件。</w:t>
      </w:r>
    </w:p>
    <w:p w14:paraId="67B0B1C0">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3.6联合体投标</w:t>
      </w:r>
    </w:p>
    <w:p w14:paraId="009FFF8D">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3.6.1两个以上供应商可以组成一个联合体，以一个供应商的身份共同参与投标。</w:t>
      </w:r>
    </w:p>
    <w:p w14:paraId="151B6DD0">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3.6.2采取联合体形式投标的，联合体各方均应当符合政府采购法第二十二条规定的条件。采购人根据采购项目的特殊要求规定供应商特定条件的，联合体各方中至少有一方符合采购文件规定的特定条件。</w:t>
      </w:r>
    </w:p>
    <w:p w14:paraId="585070C5">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3.6.3联合体各方之间必须签订联合体协议，明确约定联合体主体及各方承担的工作和相应的责任，其响应文件中必须提供联合体协议。</w:t>
      </w:r>
    </w:p>
    <w:p w14:paraId="2103215A">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3.6.4以联合体形式参加政府采购活动的，联合体各方不得再单独参加或者与其他供应商另外组成联合体参加同一合同项下的政府采购活动。</w:t>
      </w:r>
    </w:p>
    <w:p w14:paraId="10234B85">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3.6.5采取联合体形式投标的，其响应文件必须由联合体所有成员或其各自正式书面授权的代表签署（盖章），以便对所有成员作为整体及作为个体均具有法律约束力。</w:t>
      </w:r>
    </w:p>
    <w:p w14:paraId="3514EE48">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3.6.6联合体中标的，联合体各方应当共同与采购人签订采购合同。</w:t>
      </w:r>
    </w:p>
    <w:p w14:paraId="7F060623">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3.6.7联合体中有同类资质的供应商按照联合体分工承担相同工作的，应当按照资质等级较低的供应商确定资质等级。</w:t>
      </w:r>
    </w:p>
    <w:p w14:paraId="25265F95">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3.7. 供应商资格证明文件</w:t>
      </w:r>
    </w:p>
    <w:p w14:paraId="4C2D9C23">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3.7.1供应商应提交证明其有资格参加投标和中标后有能力履行合同的文件，并作为其响应文件的一部分。</w:t>
      </w:r>
    </w:p>
    <w:p w14:paraId="0CCBCFB9">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3.7.2资格证明文件必须真实可靠、不得伪造。</w:t>
      </w:r>
    </w:p>
    <w:p w14:paraId="01EC99FE">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3.7.3采购文件要求或供应商认为需提供的其它相关资格证明材料。</w:t>
      </w:r>
    </w:p>
    <w:p w14:paraId="6CDC5813">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3.7.4证明投标服务的合格性和符合采购文件规定的文件。</w:t>
      </w:r>
    </w:p>
    <w:p w14:paraId="5C2BB096">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3.8. 投标保证金</w:t>
      </w:r>
    </w:p>
    <w:p w14:paraId="1322599D">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3.8.1</w:t>
      </w:r>
      <w:r>
        <w:rPr>
          <w:rFonts w:hint="eastAsia" w:ascii="仿宋" w:hAnsi="仿宋" w:eastAsia="仿宋" w:cs="仿宋"/>
          <w:bCs/>
          <w:kern w:val="0"/>
          <w:sz w:val="24"/>
          <w:szCs w:val="24"/>
        </w:rPr>
        <w:t>供应商</w:t>
      </w:r>
      <w:r>
        <w:rPr>
          <w:rFonts w:hint="eastAsia" w:ascii="仿宋" w:hAnsi="仿宋" w:eastAsia="仿宋" w:cs="仿宋"/>
          <w:bCs/>
          <w:sz w:val="24"/>
          <w:szCs w:val="24"/>
        </w:rPr>
        <w:t>应在须知前附表中规定的时间之前，</w:t>
      </w:r>
      <w:r>
        <w:rPr>
          <w:rFonts w:hint="eastAsia" w:ascii="仿宋" w:hAnsi="仿宋" w:eastAsia="仿宋" w:cs="仿宋"/>
          <w:bCs/>
          <w:sz w:val="24"/>
        </w:rPr>
        <w:t>应当从其基本账户</w:t>
      </w:r>
      <w:r>
        <w:rPr>
          <w:rFonts w:hint="eastAsia" w:ascii="仿宋" w:hAnsi="仿宋" w:eastAsia="仿宋" w:cs="仿宋"/>
          <w:bCs/>
          <w:sz w:val="24"/>
          <w:szCs w:val="24"/>
        </w:rPr>
        <w:t>将所规定数额的保证金以转账或电汇方式缴纳至该项目所</w:t>
      </w:r>
      <w:r>
        <w:rPr>
          <w:rFonts w:hint="eastAsia" w:ascii="仿宋" w:hAnsi="仿宋" w:eastAsia="仿宋" w:cs="仿宋"/>
          <w:bCs/>
          <w:kern w:val="0"/>
          <w:sz w:val="24"/>
          <w:szCs w:val="24"/>
        </w:rPr>
        <w:t>对应的保证金收取账号内（不接受现金缴纳）。保证金缴纳时间以该项目所对应的保证金收取账号中显示的到账时间为准。</w:t>
      </w:r>
    </w:p>
    <w:p w14:paraId="27D49DD3">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3.8.2对于未能按要求提交保证金的将视为未响应采购文件的要求，其响应文件无效。</w:t>
      </w:r>
    </w:p>
    <w:p w14:paraId="22B76D90">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3.8.3未中标的供应商，其保证金在中标公告发布后 5个工作日内，按照投标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14:paraId="71F2F2D8">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3.8.4中标供应商的投标保证金,在供应商与采购人签订合同，并将合同原件报采购代理机构后5个工作日内，按照保证金的来款渠道原路退还至供应商缴纳保证金的企业银行账户内。</w:t>
      </w:r>
    </w:p>
    <w:p w14:paraId="105B37E4">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3.8.5有下列情形之一的，保证金将被没收：</w:t>
      </w:r>
    </w:p>
    <w:p w14:paraId="167BDD34">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（1）供应商在响应文件中提供虚假资料的；</w:t>
      </w:r>
    </w:p>
    <w:p w14:paraId="28E1D049">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（2）除因不可抗力或采购文件认可的情形以外，中标供应商不与采购人签订合同的；</w:t>
      </w:r>
    </w:p>
    <w:p w14:paraId="7A00436D">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（3）供应商与采购人、其他供应商或者采购代理机构恶意串通的；</w:t>
      </w:r>
    </w:p>
    <w:p w14:paraId="7727B4AA">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（4）采购文件规定的其他情形。</w:t>
      </w:r>
    </w:p>
    <w:p w14:paraId="494AD891">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3.9. 投标的有效期</w:t>
      </w:r>
    </w:p>
    <w:p w14:paraId="5763016D">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3.9.1投标有效期详见供应商须知前附表。供应商响应文件中有效期不足的将被视为无效文件。</w:t>
      </w:r>
    </w:p>
    <w:p w14:paraId="0C3A88C5">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3.9.2 有效期内供应商未经采购结果确认投标达成一致不得改变其投标投标报价及承诺的全部义务。</w:t>
      </w:r>
    </w:p>
    <w:p w14:paraId="3C9D9CB2">
      <w:pPr>
        <w:pStyle w:val="3"/>
        <w:rPr>
          <w:rFonts w:hint="eastAsia" w:ascii="仿宋" w:hAnsi="仿宋" w:eastAsia="仿宋" w:cs="仿宋"/>
          <w:b w:val="0"/>
          <w:bCs/>
          <w:sz w:val="24"/>
          <w:szCs w:val="24"/>
        </w:rPr>
      </w:pPr>
      <w:bookmarkStart w:id="70" w:name="_Toc293738994"/>
      <w:bookmarkStart w:id="71" w:name="_Toc132648081"/>
      <w:bookmarkStart w:id="72" w:name="_Toc17595"/>
      <w:bookmarkStart w:id="73" w:name="_Toc446599313"/>
      <w:bookmarkStart w:id="74" w:name="_Toc293736013"/>
      <w:bookmarkStart w:id="75" w:name="_Toc31389"/>
      <w:bookmarkStart w:id="76" w:name="_Toc132648133"/>
      <w:bookmarkStart w:id="77" w:name="_Toc13278"/>
      <w:bookmarkStart w:id="78" w:name="_Toc132648159"/>
      <w:bookmarkStart w:id="79" w:name="_Toc293736056"/>
      <w:bookmarkStart w:id="80" w:name="_Toc8970"/>
      <w:r>
        <w:rPr>
          <w:rFonts w:hint="eastAsia" w:ascii="仿宋" w:hAnsi="仿宋" w:eastAsia="仿宋" w:cs="仿宋"/>
          <w:sz w:val="24"/>
          <w:szCs w:val="24"/>
        </w:rPr>
        <w:t>四、响应文件的递交</w:t>
      </w:r>
      <w:bookmarkEnd w:id="70"/>
      <w:bookmarkEnd w:id="71"/>
      <w:bookmarkEnd w:id="72"/>
      <w:bookmarkEnd w:id="73"/>
      <w:bookmarkEnd w:id="74"/>
      <w:bookmarkEnd w:id="75"/>
      <w:bookmarkEnd w:id="76"/>
      <w:bookmarkEnd w:id="77"/>
      <w:bookmarkEnd w:id="78"/>
      <w:bookmarkEnd w:id="79"/>
      <w:bookmarkEnd w:id="80"/>
    </w:p>
    <w:p w14:paraId="05913C2C">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4.1 响应文件的制作上传和标记</w:t>
      </w:r>
    </w:p>
    <w:p w14:paraId="2FBE1FDA">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4.1.1供应商严格按竞争性磋商文件要求制作响应文件，在响应文件递交截止时间前完成响应文件。供应商在响应文件递交截止时间前，可以对其所递交的响应文件进行修改并重新递交，但以响应文件递交截止时间前最后一次提交的响应文件为有效响应文件。</w:t>
      </w:r>
    </w:p>
    <w:p w14:paraId="2BD8CD0E">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响应文件递交截止时间以新疆政府采购网公告发布时间为准，逾期将被拒绝。</w:t>
      </w:r>
    </w:p>
    <w:p w14:paraId="373F6A47">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4.1.2响应文件须上传政采云平台https://www.zcygov.cn/。</w:t>
      </w:r>
    </w:p>
    <w:p w14:paraId="16DCF79E">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4.1.3响应文件应按采购文件要求签章处盖单位章和由法定代表人或其委托代理人签字；否则，将导致响应文件无效。</w:t>
      </w:r>
    </w:p>
    <w:p w14:paraId="3614295D">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4.1.4如果供应商未按上述要求制作上传及加写标记，采购代理机构对响应文件的误投和提前解密概不负责。对由此造成提前解密的响应文件，采购代理机构有权予以拒绝，并退回供应商。</w:t>
      </w:r>
    </w:p>
    <w:p w14:paraId="3E839AC5">
      <w:pPr>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4.2响应文件的递交</w:t>
      </w:r>
    </w:p>
    <w:p w14:paraId="59D54411">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4.2.1响应文件“电子版”应加密，在解密时间内，登录政采云平台https://www.zcygov.cn/在线进行解密。</w:t>
      </w:r>
    </w:p>
    <w:p w14:paraId="65A12B79">
      <w:pPr>
        <w:pStyle w:val="14"/>
        <w:spacing w:line="360" w:lineRule="auto"/>
        <w:ind w:firstLine="480" w:firstLineChars="200"/>
        <w:contextualSpacing/>
        <w:rPr>
          <w:rFonts w:hint="eastAsia" w:ascii="仿宋" w:hAnsi="仿宋" w:eastAsia="仿宋" w:cs="仿宋"/>
          <w:bCs/>
          <w:sz w:val="24"/>
          <w:szCs w:val="24"/>
        </w:rPr>
      </w:pPr>
      <w:r>
        <w:rPr>
          <w:rFonts w:hint="eastAsia" w:ascii="仿宋" w:hAnsi="仿宋" w:eastAsia="仿宋" w:cs="仿宋"/>
          <w:bCs/>
          <w:sz w:val="24"/>
          <w:szCs w:val="24"/>
        </w:rPr>
        <w:t>4.2.2响应文件如果未按上述规定加密和解密，将导致代理机构无法接收响应文件。</w:t>
      </w:r>
    </w:p>
    <w:p w14:paraId="730D9EFD">
      <w:pPr>
        <w:pStyle w:val="3"/>
        <w:rPr>
          <w:rFonts w:hint="eastAsia" w:ascii="仿宋" w:hAnsi="仿宋" w:eastAsia="仿宋" w:cs="仿宋"/>
          <w:sz w:val="24"/>
          <w:szCs w:val="24"/>
        </w:rPr>
      </w:pPr>
      <w:bookmarkStart w:id="81" w:name="_Toc293736014"/>
      <w:bookmarkStart w:id="82" w:name="_Toc293738995"/>
      <w:bookmarkStart w:id="83" w:name="_Toc293736057"/>
      <w:bookmarkStart w:id="84" w:name="_Toc446599314"/>
      <w:bookmarkStart w:id="85" w:name="_Toc132648134"/>
      <w:bookmarkStart w:id="86" w:name="_Toc132648082"/>
      <w:bookmarkStart w:id="87" w:name="_Toc9068"/>
      <w:bookmarkStart w:id="88" w:name="_Toc6621"/>
      <w:bookmarkStart w:id="89" w:name="_Toc132648160"/>
      <w:bookmarkStart w:id="90" w:name="_Toc12422"/>
      <w:bookmarkStart w:id="91" w:name="_Toc20200"/>
      <w:r>
        <w:rPr>
          <w:rFonts w:hint="eastAsia" w:ascii="仿宋" w:hAnsi="仿宋" w:eastAsia="仿宋" w:cs="仿宋"/>
          <w:sz w:val="24"/>
          <w:szCs w:val="24"/>
        </w:rPr>
        <w:t>五、</w:t>
      </w:r>
      <w:bookmarkEnd w:id="81"/>
      <w:bookmarkEnd w:id="82"/>
      <w:bookmarkEnd w:id="83"/>
      <w:bookmarkEnd w:id="84"/>
      <w:r>
        <w:rPr>
          <w:rFonts w:hint="eastAsia" w:ascii="仿宋" w:hAnsi="仿宋" w:eastAsia="仿宋" w:cs="仿宋"/>
          <w:sz w:val="24"/>
          <w:szCs w:val="24"/>
        </w:rPr>
        <w:t>竞争性磋商程序</w:t>
      </w:r>
      <w:bookmarkEnd w:id="85"/>
      <w:bookmarkEnd w:id="86"/>
      <w:bookmarkEnd w:id="87"/>
      <w:bookmarkEnd w:id="88"/>
      <w:bookmarkEnd w:id="89"/>
      <w:bookmarkEnd w:id="90"/>
      <w:bookmarkEnd w:id="91"/>
    </w:p>
    <w:p w14:paraId="6C994E89">
      <w:pPr>
        <w:widowControl/>
        <w:spacing w:line="360" w:lineRule="auto"/>
        <w:ind w:firstLine="480" w:firstLineChars="200"/>
        <w:textAlignment w:val="baseline"/>
        <w:rPr>
          <w:rFonts w:hint="eastAsia" w:ascii="仿宋" w:hAnsi="仿宋" w:eastAsia="仿宋" w:cs="仿宋"/>
          <w:bCs/>
          <w:sz w:val="24"/>
          <w:szCs w:val="24"/>
        </w:rPr>
      </w:pPr>
      <w:r>
        <w:rPr>
          <w:rFonts w:hint="eastAsia" w:ascii="仿宋" w:hAnsi="仿宋" w:eastAsia="仿宋" w:cs="仿宋"/>
          <w:bCs/>
          <w:sz w:val="24"/>
          <w:szCs w:val="24"/>
        </w:rPr>
        <w:t>5</w:t>
      </w:r>
      <w:r>
        <w:rPr>
          <w:rFonts w:hint="eastAsia" w:ascii="仿宋" w:hAnsi="仿宋" w:eastAsia="仿宋" w:cs="仿宋"/>
          <w:bCs/>
          <w:kern w:val="0"/>
          <w:sz w:val="24"/>
          <w:szCs w:val="24"/>
        </w:rPr>
        <w:t>.</w:t>
      </w:r>
      <w:r>
        <w:rPr>
          <w:rFonts w:hint="eastAsia" w:ascii="仿宋" w:hAnsi="仿宋" w:eastAsia="仿宋" w:cs="仿宋"/>
          <w:bCs/>
          <w:sz w:val="24"/>
          <w:szCs w:val="24"/>
        </w:rPr>
        <w:t>1评标小组的组成</w:t>
      </w:r>
    </w:p>
    <w:p w14:paraId="5066DD12">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5.1.1评标小组由采购人代表和有关技术、经济等方面的专家组成。全面负责对响应文件的审查、评审、评标、打分等全部评审工作。评标小组人数以及技术、经济方面的专家组成见</w:t>
      </w:r>
      <w:r>
        <w:rPr>
          <w:rFonts w:hint="eastAsia" w:ascii="仿宋" w:hAnsi="仿宋" w:eastAsia="仿宋" w:cs="仿宋"/>
          <w:bCs/>
          <w:kern w:val="0"/>
          <w:sz w:val="24"/>
          <w:szCs w:val="24"/>
        </w:rPr>
        <w:fldChar w:fldCharType="begin"/>
      </w:r>
      <w:r>
        <w:rPr>
          <w:rFonts w:hint="eastAsia" w:ascii="仿宋" w:hAnsi="仿宋" w:eastAsia="仿宋" w:cs="仿宋"/>
          <w:bCs/>
          <w:kern w:val="0"/>
          <w:sz w:val="24"/>
          <w:szCs w:val="24"/>
        </w:rPr>
        <w:instrText xml:space="preserve">HYPERLINK "C:\\Users\\Administrator\\WordForm\\e944b4b1-01b6-4e42-b170-f783fcf7903a.doc" \l "_评标委员会"</w:instrText>
      </w:r>
      <w:r>
        <w:rPr>
          <w:rFonts w:hint="eastAsia" w:ascii="仿宋" w:hAnsi="仿宋" w:eastAsia="仿宋" w:cs="仿宋"/>
          <w:bCs/>
          <w:kern w:val="0"/>
          <w:sz w:val="24"/>
          <w:szCs w:val="24"/>
        </w:rPr>
        <w:fldChar w:fldCharType="separate"/>
      </w:r>
      <w:r>
        <w:rPr>
          <w:rFonts w:hint="eastAsia" w:ascii="仿宋" w:hAnsi="仿宋" w:eastAsia="仿宋" w:cs="仿宋"/>
          <w:bCs/>
          <w:kern w:val="0"/>
          <w:sz w:val="24"/>
          <w:szCs w:val="24"/>
        </w:rPr>
        <w:t>供应商须知前附表</w:t>
      </w:r>
      <w:r>
        <w:rPr>
          <w:rFonts w:hint="eastAsia" w:ascii="仿宋" w:hAnsi="仿宋" w:eastAsia="仿宋" w:cs="仿宋"/>
          <w:bCs/>
          <w:kern w:val="0"/>
          <w:sz w:val="24"/>
          <w:szCs w:val="24"/>
        </w:rPr>
        <w:fldChar w:fldCharType="end"/>
      </w:r>
      <w:r>
        <w:rPr>
          <w:rFonts w:hint="eastAsia" w:ascii="仿宋" w:hAnsi="仿宋" w:eastAsia="仿宋" w:cs="仿宋"/>
          <w:bCs/>
          <w:kern w:val="0"/>
          <w:sz w:val="24"/>
          <w:szCs w:val="24"/>
        </w:rPr>
        <w:t>。</w:t>
      </w:r>
    </w:p>
    <w:p w14:paraId="153BECC2">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5.2评标方法</w:t>
      </w:r>
    </w:p>
    <w:p w14:paraId="36F69390">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5.2.1评标小组将按照采购文件确定的评审方法进行评审。评标小组对响应文件的评审分为响应文件初审、澄清有关问题、比较与评价响应文件、推荐中标候选人名单。</w:t>
      </w:r>
    </w:p>
    <w:p w14:paraId="2C87C0EC">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5.2.2项目评审方法详见采购文件“第四章 评审方法”。</w:t>
      </w:r>
    </w:p>
    <w:p w14:paraId="6F00EDC1">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5.3响应文件的初审</w:t>
      </w:r>
    </w:p>
    <w:p w14:paraId="11AE0505">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初审分为资格性检查和符合性检查。</w:t>
      </w:r>
    </w:p>
    <w:p w14:paraId="5C0346B0">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5.3.1资格性检查</w:t>
      </w:r>
    </w:p>
    <w:p w14:paraId="04BBBEC9">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（1）评标小组根据评审办法前附表规定的评审因素和评审标准，对供应商的响应文件进行资格评审。资格性检查不合格的供应商的响应文件作无效文件处理。</w:t>
      </w:r>
    </w:p>
    <w:p w14:paraId="3192C743">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（2）评标小组在进行资格检查时，不得改变采购文件中已载明的资格条件、标准和办法。资格性检查不合格的供应商的响应文件作无效文件处理。</w:t>
      </w:r>
    </w:p>
    <w:p w14:paraId="66F32F8D">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（3）供应商在递交响应文件的同时，应逐项对照上述资格性检查要求提交相应的原件和资格证明文件供评标小组核查，否则评委将不予采信。</w:t>
      </w:r>
    </w:p>
    <w:p w14:paraId="1A7428BD">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（4）评标小组在评审中必要时可按供应商提供的联系方式就有关问题进行查询核实，或要求供应商做出书面澄清，查询及澄清结果将作为审查的依据。</w:t>
      </w:r>
    </w:p>
    <w:p w14:paraId="754B9F71">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（5）通过全部资格性检查条件合格的供应商才能通过资格检查，其响应文件方可进入下一个检查阶段。</w:t>
      </w:r>
    </w:p>
    <w:p w14:paraId="7130A882">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5.3.2符合性检查</w:t>
      </w:r>
    </w:p>
    <w:p w14:paraId="72BD8A2B">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评标小组根据评审办法前附表规定的评审因素和评审标准，对供应商的响应文件进行符合性检查。符合性检查不合格的供应商的响应文件作无效文件处理。</w:t>
      </w:r>
    </w:p>
    <w:p w14:paraId="6C6A9911">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 xml:space="preserve">5.4违法违规行为 </w:t>
      </w:r>
    </w:p>
    <w:p w14:paraId="507F0E58">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5.4.1在评审过程中，评标小组发现供应商有下列情形之一的，作无效文件处理：</w:t>
      </w:r>
    </w:p>
    <w:p w14:paraId="355638D6">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（1）属于同一集团、协会、商会等组织成员的供应商按照该组织要求协同投标；</w:t>
      </w:r>
    </w:p>
    <w:p w14:paraId="47CF2EAD">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（2）不同供应商的响应文件由同一单位或者个人编制；</w:t>
      </w:r>
    </w:p>
    <w:p w14:paraId="723E80E1">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（3）不同供应商委托同一单位或者个人办理投标事宜；</w:t>
      </w:r>
    </w:p>
    <w:p w14:paraId="62E3365E">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（4）不同供应商的响应文件载明的项目管理成员为同一人；</w:t>
      </w:r>
    </w:p>
    <w:p w14:paraId="41A98D17">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（5）不同供应商的响应文件异常一致或者投标报价呈规律性差异；</w:t>
      </w:r>
    </w:p>
    <w:p w14:paraId="20967623">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（6）不同供应商的响应文件相互混装；</w:t>
      </w:r>
    </w:p>
    <w:p w14:paraId="473EDAD5">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（7）不同供应商的投标保证金从同一单位或者个人的账户转出；</w:t>
      </w:r>
    </w:p>
    <w:p w14:paraId="515DE71C">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（8）使用伪造、变造的行政许可证件；</w:t>
      </w:r>
    </w:p>
    <w:p w14:paraId="1A77ECD3">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（9）提供虚假的财务状况或者业绩；</w:t>
      </w:r>
    </w:p>
    <w:p w14:paraId="05C5115B">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（10）提供虚假的项目负责人或者主要技术人员简历、劳动关系证明；</w:t>
      </w:r>
    </w:p>
    <w:p w14:paraId="74377419">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（11）提供虚假的信用状况；</w:t>
      </w:r>
    </w:p>
    <w:p w14:paraId="0E6DCB16">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（12）其他弄虚作假的行为。</w:t>
      </w:r>
    </w:p>
    <w:p w14:paraId="2514C2F7">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5.5 评标小组审查响应文件是否完整、有无计算上的错误等。</w:t>
      </w:r>
    </w:p>
    <w:p w14:paraId="28884B82">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5.5.1 响应文件的修正及澄清</w:t>
      </w:r>
    </w:p>
    <w:p w14:paraId="0FC58289">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（1）评标小组对确定为实质上响应采购文件要求的响应文件进行校核，看其是否有计算或表达上的错误，算术错误将按以下方法更正：</w:t>
      </w:r>
    </w:p>
    <w:p w14:paraId="272D801D">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2）响应文件的大写金额和小写金额不一致的，以大写金额为准；总价金额与单价汇总金额不一致的，以单价汇总金额计算结果为准；单价金额小数点有明显错位的，应以总价为准，并修改单价。如果供应商不接受对其错误的更正，其响应文件将被视为无效文件。</w:t>
      </w:r>
    </w:p>
    <w:p w14:paraId="179890CF">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5.5.2评审之前，评标小组要审查每份响应文件是否实质上响应了采购文件的要求。实质上响应的响应文件应该是与采购文件要求的关键条款、条件和规格相符没有重大偏离的响应文件。对关键条款的偏离或反对将被认定为是实质上的不响应。评标小组决定响应文件的响应性只根据响应文件本身的真实无误的内容，而不依据外部的证据。但响应文件有不真实不正确的内容的除外。</w:t>
      </w:r>
    </w:p>
    <w:p w14:paraId="52F8187C">
      <w:pPr>
        <w:pStyle w:val="7"/>
        <w:spacing w:line="360" w:lineRule="auto"/>
        <w:ind w:firstLine="480"/>
        <w:rPr>
          <w:rFonts w:hint="eastAsia" w:ascii="仿宋" w:hAnsi="仿宋" w:eastAsia="仿宋" w:cs="仿宋"/>
          <w:bCs/>
          <w:kern w:val="0"/>
          <w:sz w:val="24"/>
          <w:szCs w:val="24"/>
        </w:rPr>
      </w:pPr>
      <w:r>
        <w:rPr>
          <w:rFonts w:hint="eastAsia" w:ascii="仿宋" w:hAnsi="仿宋" w:eastAsia="仿宋" w:cs="仿宋"/>
          <w:bCs/>
          <w:kern w:val="0"/>
          <w:sz w:val="24"/>
          <w:szCs w:val="24"/>
        </w:rPr>
        <w:t>5.5.3实质上没有响应采购文件要求的响应文件将被视为无效文件。供应商不得通过修正或撤销不合要求的偏离从而使其成为实质上响应的文件。</w:t>
      </w:r>
    </w:p>
    <w:p w14:paraId="12D02B3C">
      <w:pPr>
        <w:pStyle w:val="14"/>
        <w:spacing w:line="360" w:lineRule="auto"/>
        <w:ind w:firstLine="480" w:firstLineChars="200"/>
        <w:contextualSpacing/>
        <w:rPr>
          <w:rFonts w:hint="eastAsia" w:ascii="仿宋" w:hAnsi="仿宋" w:eastAsia="仿宋" w:cs="仿宋"/>
          <w:bCs/>
          <w:kern w:val="0"/>
          <w:sz w:val="24"/>
          <w:szCs w:val="24"/>
        </w:rPr>
      </w:pPr>
      <w:r>
        <w:rPr>
          <w:rFonts w:hint="eastAsia" w:ascii="仿宋" w:hAnsi="仿宋" w:eastAsia="仿宋" w:cs="仿宋"/>
          <w:bCs/>
          <w:kern w:val="0"/>
          <w:sz w:val="24"/>
          <w:szCs w:val="24"/>
        </w:rPr>
        <w:t>5.5.4评审期间，评标小组有权要求供应商对其响应文件中含义不明确、同类问题表述不一致或者有明显文字和计算错误的内容等作必要的澄清、说明或者补正。供应商必须按照评标小组要求的澄清内容和时间做出澄清。除按本采购文件规定改正算术错误外，供应商对响应文件的澄清不得超出响应文件的范围或者改变响应文件的实质性内容。在评审期间,评标小组可要求供应商对其响应文件进行澄清，但不得寻求、提供或允许供应商对投标报价等实质性内容做任何更改。有关澄清的答复均应由供应商的法定代表人或授权代表以作出并签字。</w:t>
      </w:r>
    </w:p>
    <w:p w14:paraId="57175CA2">
      <w:pPr>
        <w:pStyle w:val="7"/>
        <w:spacing w:line="360" w:lineRule="auto"/>
        <w:ind w:firstLine="480"/>
        <w:rPr>
          <w:rFonts w:hint="eastAsia" w:ascii="仿宋" w:hAnsi="仿宋" w:eastAsia="仿宋" w:cs="仿宋"/>
          <w:bCs/>
          <w:sz w:val="24"/>
          <w:szCs w:val="24"/>
        </w:rPr>
      </w:pPr>
      <w:r>
        <w:rPr>
          <w:rFonts w:hint="eastAsia" w:ascii="仿宋" w:hAnsi="仿宋" w:eastAsia="仿宋" w:cs="仿宋"/>
          <w:bCs/>
          <w:kern w:val="0"/>
          <w:sz w:val="24"/>
          <w:szCs w:val="24"/>
        </w:rPr>
        <w:t>5.5.5供应商的澄清文件是其响应文件</w:t>
      </w:r>
      <w:r>
        <w:rPr>
          <w:rFonts w:hint="eastAsia" w:ascii="仿宋" w:hAnsi="仿宋" w:eastAsia="仿宋" w:cs="仿宋"/>
          <w:bCs/>
          <w:sz w:val="24"/>
          <w:szCs w:val="24"/>
        </w:rPr>
        <w:t>的组成部分。</w:t>
      </w:r>
    </w:p>
    <w:p w14:paraId="3649A9C4">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5.6评标</w:t>
      </w:r>
    </w:p>
    <w:p w14:paraId="430281CB">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5.6.1对采购文件作出的实质性变动是采购文件的有效组成部分，评标小组应当及时通知所有参加投标的供应商。</w:t>
      </w:r>
    </w:p>
    <w:p w14:paraId="523A2E6C">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5.6.2供应商应当按照采购文件的变动情况和评标小组的要求重新提交响应文件，并由其法定代表人或授权代表签字或者加盖公章。由授权代表签字的，应当附法定代表人授权书。供应商为自然人的，应当由本人签字并附身份证明。</w:t>
      </w:r>
    </w:p>
    <w:p w14:paraId="1D13D1BC">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5.6.3采购结果确认</w:t>
      </w:r>
    </w:p>
    <w:p w14:paraId="1C61CD60">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评标小组按照采购文件确定的评标方法、步骤、标准，对响应文件进行评审。按评审后得分由高到底顺序排列。得分相同的，按供应商报价由低到高的顺序排列。得分且报价相同的，按技术指标优劣顺序排列。评标小组依据对各响应文件的评审结果，按各供应商的得分由高到低的顺序向采购人推荐中标候选供应商。</w:t>
      </w:r>
    </w:p>
    <w:p w14:paraId="6F109890">
      <w:pPr>
        <w:pStyle w:val="14"/>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5.7.公示或公告</w:t>
      </w:r>
    </w:p>
    <w:p w14:paraId="6AB9D175">
      <w:pPr>
        <w:tabs>
          <w:tab w:val="left" w:pos="1875"/>
        </w:tabs>
        <w:adjustRightInd w:val="0"/>
        <w:snapToGrid w:val="0"/>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sz w:val="24"/>
          <w:szCs w:val="24"/>
        </w:rPr>
        <w:t>5.7.1中标供应商确定后，采购代理机构将在政府采购监管部门指定的媒体上发布中标公告，同时向中标供应商发出《中标（成交）通知书》。《中标（成交）通知书》是合同的组成部分,对中标供应商和采购人具有同等法律效力。</w:t>
      </w:r>
      <w:bookmarkStart w:id="92" w:name="_Toc293738996"/>
      <w:bookmarkStart w:id="93" w:name="_Toc446599315"/>
      <w:bookmarkStart w:id="94" w:name="_Toc293736058"/>
      <w:bookmarkStart w:id="95" w:name="_Toc293736015"/>
    </w:p>
    <w:p w14:paraId="75A56D29">
      <w:pPr>
        <w:pStyle w:val="3"/>
        <w:rPr>
          <w:rFonts w:hint="eastAsia" w:ascii="仿宋" w:hAnsi="仿宋" w:eastAsia="仿宋" w:cs="仿宋"/>
          <w:sz w:val="24"/>
          <w:szCs w:val="24"/>
        </w:rPr>
      </w:pPr>
      <w:bookmarkStart w:id="96" w:name="_Toc4352"/>
      <w:bookmarkStart w:id="97" w:name="_Toc132648083"/>
      <w:bookmarkStart w:id="98" w:name="_Toc13702"/>
      <w:bookmarkStart w:id="99" w:name="_Toc9991"/>
      <w:bookmarkStart w:id="100" w:name="_Toc17108"/>
      <w:bookmarkStart w:id="101" w:name="_Toc132648135"/>
      <w:bookmarkStart w:id="102" w:name="_Toc132648161"/>
      <w:r>
        <w:rPr>
          <w:rFonts w:hint="eastAsia" w:ascii="仿宋" w:hAnsi="仿宋" w:eastAsia="仿宋" w:cs="仿宋"/>
          <w:sz w:val="24"/>
          <w:szCs w:val="24"/>
        </w:rPr>
        <w:t>六、 授予合同</w:t>
      </w:r>
      <w:bookmarkEnd w:id="92"/>
      <w:bookmarkEnd w:id="93"/>
      <w:bookmarkEnd w:id="94"/>
      <w:bookmarkEnd w:id="95"/>
      <w:bookmarkEnd w:id="96"/>
      <w:bookmarkEnd w:id="97"/>
      <w:bookmarkEnd w:id="98"/>
      <w:bookmarkEnd w:id="99"/>
      <w:bookmarkEnd w:id="100"/>
      <w:bookmarkEnd w:id="101"/>
      <w:bookmarkEnd w:id="102"/>
    </w:p>
    <w:p w14:paraId="6659C12B">
      <w:pPr>
        <w:pStyle w:val="14"/>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6.1 签订合同</w:t>
      </w:r>
    </w:p>
    <w:p w14:paraId="1C547174">
      <w:pPr>
        <w:tabs>
          <w:tab w:val="left" w:pos="1875"/>
        </w:tabs>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6.1.1采购人应在中标（成交）通知书发出后30日内，根据中标结果和采购文件、响应文件及有关补遗文件签订合同。</w:t>
      </w:r>
    </w:p>
    <w:p w14:paraId="6E913904">
      <w:pPr>
        <w:tabs>
          <w:tab w:val="left" w:pos="1875"/>
        </w:tabs>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6.1.2采购人应按采购文件要求和中标人的响应文件承诺订立书面合同，不得超出采购文件和中标人响应文件的范围，也不得再另行订立背离合同实质性内容的其他协议。</w:t>
      </w:r>
    </w:p>
    <w:p w14:paraId="54455267">
      <w:pPr>
        <w:tabs>
          <w:tab w:val="left" w:pos="1875"/>
        </w:tabs>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6.1.3采购人应在《中标（成交）通知书》发出之日起30天内与中标人签订政府采购合同。</w:t>
      </w:r>
    </w:p>
    <w:p w14:paraId="02770E51">
      <w:pPr>
        <w:widowControl/>
        <w:spacing w:line="360" w:lineRule="auto"/>
        <w:ind w:firstLine="480" w:firstLineChars="200"/>
        <w:rPr>
          <w:rFonts w:hint="eastAsia" w:ascii="仿宋" w:hAnsi="仿宋" w:eastAsia="仿宋" w:cs="仿宋"/>
          <w:bCs/>
          <w:kern w:val="0"/>
          <w:sz w:val="24"/>
          <w:szCs w:val="24"/>
        </w:rPr>
      </w:pPr>
      <w:r>
        <w:rPr>
          <w:rFonts w:hint="eastAsia" w:ascii="仿宋" w:hAnsi="仿宋" w:eastAsia="仿宋" w:cs="仿宋"/>
          <w:bCs/>
          <w:kern w:val="0"/>
          <w:sz w:val="24"/>
          <w:szCs w:val="24"/>
        </w:rPr>
        <w:br w:type="page"/>
      </w:r>
    </w:p>
    <w:p w14:paraId="2C6CE52F">
      <w:pPr>
        <w:pStyle w:val="3"/>
        <w:rPr>
          <w:rFonts w:hint="eastAsia" w:ascii="仿宋" w:hAnsi="仿宋" w:eastAsia="仿宋" w:cs="仿宋"/>
          <w:sz w:val="24"/>
          <w:szCs w:val="24"/>
        </w:rPr>
      </w:pPr>
      <w:bookmarkStart w:id="103" w:name="_Toc446599316"/>
      <w:bookmarkStart w:id="104" w:name="_Toc293738997"/>
      <w:bookmarkStart w:id="105" w:name="_Toc293736059"/>
      <w:bookmarkStart w:id="106" w:name="_Toc293736016"/>
      <w:bookmarkStart w:id="107" w:name="_Toc132648162"/>
      <w:bookmarkStart w:id="108" w:name="_Toc132648136"/>
      <w:bookmarkStart w:id="109" w:name="_Toc7101"/>
      <w:bookmarkStart w:id="110" w:name="_Toc15117"/>
      <w:bookmarkStart w:id="111" w:name="_Toc132648084"/>
      <w:bookmarkStart w:id="112" w:name="_Toc30278"/>
      <w:bookmarkStart w:id="113" w:name="_Toc6301"/>
      <w:r>
        <w:rPr>
          <w:rFonts w:hint="eastAsia" w:ascii="仿宋" w:hAnsi="仿宋" w:eastAsia="仿宋" w:cs="仿宋"/>
          <w:sz w:val="24"/>
          <w:szCs w:val="24"/>
        </w:rPr>
        <w:t>七、质疑</w:t>
      </w:r>
      <w:bookmarkEnd w:id="103"/>
      <w:bookmarkEnd w:id="104"/>
      <w:bookmarkEnd w:id="105"/>
      <w:bookmarkEnd w:id="106"/>
      <w:r>
        <w:rPr>
          <w:rFonts w:hint="eastAsia" w:ascii="仿宋" w:hAnsi="仿宋" w:eastAsia="仿宋" w:cs="仿宋"/>
          <w:sz w:val="24"/>
          <w:szCs w:val="24"/>
        </w:rPr>
        <w:t>和投诉</w:t>
      </w:r>
      <w:bookmarkEnd w:id="107"/>
      <w:bookmarkEnd w:id="108"/>
      <w:bookmarkEnd w:id="109"/>
      <w:bookmarkEnd w:id="110"/>
      <w:bookmarkEnd w:id="111"/>
      <w:bookmarkEnd w:id="112"/>
      <w:bookmarkEnd w:id="113"/>
    </w:p>
    <w:p w14:paraId="68A118E9">
      <w:pPr>
        <w:wordWrap w:val="0"/>
        <w:spacing w:line="360" w:lineRule="auto"/>
        <w:ind w:firstLine="480" w:firstLineChars="200"/>
        <w:rPr>
          <w:rFonts w:hint="eastAsia" w:ascii="仿宋" w:hAnsi="仿宋" w:eastAsia="仿宋" w:cs="仿宋"/>
          <w:bCs/>
          <w:sz w:val="24"/>
          <w:szCs w:val="24"/>
        </w:rPr>
      </w:pPr>
      <w:bookmarkStart w:id="114" w:name="_Toc293736017"/>
      <w:bookmarkStart w:id="115" w:name="_Toc294515577"/>
      <w:bookmarkStart w:id="116" w:name="_Toc293736060"/>
      <w:bookmarkStart w:id="117" w:name="_Toc293738998"/>
      <w:bookmarkStart w:id="118" w:name="_Toc446599317"/>
      <w:r>
        <w:rPr>
          <w:rFonts w:hint="eastAsia" w:ascii="仿宋" w:hAnsi="仿宋" w:eastAsia="仿宋" w:cs="仿宋"/>
          <w:bCs/>
          <w:sz w:val="24"/>
          <w:szCs w:val="24"/>
        </w:rPr>
        <w:t>7.1质疑</w:t>
      </w:r>
    </w:p>
    <w:p w14:paraId="07459583">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7.1.1供应商提出质疑应当符合以下条件：</w:t>
      </w:r>
    </w:p>
    <w:p w14:paraId="13858787">
      <w:pPr>
        <w:pStyle w:val="7"/>
        <w:wordWrap w:val="0"/>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如果供应商对此次采购活动有疑问，可依据《政府采购法》等相关规定，在规定的时间内以书面形式向采购人或代理机构提出质疑。质疑书应当包括下列主要内容：</w:t>
      </w:r>
    </w:p>
    <w:p w14:paraId="04ACFDB8">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（1）质疑人的名称、地址、电话等；</w:t>
      </w:r>
    </w:p>
    <w:p w14:paraId="7B8E2DBE">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（2）质疑人法人签章和单位公章；</w:t>
      </w:r>
    </w:p>
    <w:p w14:paraId="187DD12E">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（3）具体的质疑事项及事实依据；</w:t>
      </w:r>
    </w:p>
    <w:p w14:paraId="2DCE8EA1">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（4）明确的请求和必要（合法来源）的证明材料；</w:t>
      </w:r>
    </w:p>
    <w:p w14:paraId="684283D0">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（5）以联合体形式参与资格预审的，则必须联合体各方共同签署、盖章；</w:t>
      </w:r>
    </w:p>
    <w:p w14:paraId="5AC7ADC9">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（6）提起质疑的日期。</w:t>
      </w:r>
    </w:p>
    <w:p w14:paraId="3962CF16">
      <w:pPr>
        <w:pStyle w:val="7"/>
        <w:wordWrap w:val="0"/>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特注：未按上述程序规定的必备内容进行质疑的，采购人或代理机构将不予以受理。</w:t>
      </w:r>
    </w:p>
    <w:p w14:paraId="1EAF5B62">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485170A7">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7.1.3质疑人可以委托代理人办理质疑事项，代理人办理质疑事项时，除提交质疑书外，还应当提交质疑人的授权委托书及代理人的有效身份证明，授权委托书应当载明委托代理的具体权限和事项。</w:t>
      </w:r>
    </w:p>
    <w:p w14:paraId="775B9D64">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7.1.4被质疑人应当在受理质疑后7个工作日内作出答复，并以书面形式通知质疑人和其他有关供应商，答复内容仅限于供应商所质疑的内容，不得涉及国家秘密和商业秘密。</w:t>
      </w:r>
    </w:p>
    <w:p w14:paraId="10B206A8">
      <w:pPr>
        <w:spacing w:line="360" w:lineRule="auto"/>
        <w:ind w:firstLine="480" w:firstLineChars="200"/>
        <w:rPr>
          <w:rFonts w:hint="eastAsia" w:ascii="仿宋" w:hAnsi="仿宋" w:eastAsia="仿宋" w:cs="仿宋"/>
          <w:bCs/>
          <w:sz w:val="24"/>
          <w:szCs w:val="24"/>
        </w:rPr>
      </w:pPr>
      <w:bookmarkStart w:id="119" w:name="_Toc450546725"/>
      <w:bookmarkStart w:id="120" w:name="_Toc9365"/>
      <w:bookmarkStart w:id="121" w:name="_Toc483174929"/>
      <w:bookmarkStart w:id="122" w:name="_Toc456336161"/>
      <w:r>
        <w:rPr>
          <w:rFonts w:hint="eastAsia" w:ascii="仿宋" w:hAnsi="仿宋" w:eastAsia="仿宋" w:cs="仿宋"/>
          <w:bCs/>
          <w:sz w:val="24"/>
          <w:szCs w:val="24"/>
        </w:rPr>
        <w:t>7.2投诉</w:t>
      </w:r>
      <w:bookmarkEnd w:id="119"/>
      <w:bookmarkEnd w:id="120"/>
      <w:bookmarkEnd w:id="121"/>
      <w:bookmarkEnd w:id="122"/>
    </w:p>
    <w:p w14:paraId="18B6224A">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1E4E40C2">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7.2.2投诉人提起投诉应符合以下条件：</w:t>
      </w:r>
    </w:p>
    <w:p w14:paraId="3B171E14">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(1)投诉人应是参与项目的供应商；</w:t>
      </w:r>
    </w:p>
    <w:p w14:paraId="00E9C9AC">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(2)投诉前已依法进行质疑；</w:t>
      </w:r>
    </w:p>
    <w:p w14:paraId="23EA8E3F">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(3)投诉书内容符合中华人民共和国财政部20号令《政府采购供应商投诉处理办法》的规定；</w:t>
      </w:r>
    </w:p>
    <w:p w14:paraId="785FDAA8">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(4)在投诉有效期内；</w:t>
      </w:r>
    </w:p>
    <w:p w14:paraId="10544739">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(5)同一投诉事项未经处理的；</w:t>
      </w:r>
    </w:p>
    <w:p w14:paraId="0C3D0C09">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lang w:val="en-GB"/>
        </w:rPr>
        <w:t>(6)</w:t>
      </w:r>
      <w:r>
        <w:rPr>
          <w:rFonts w:hint="eastAsia" w:ascii="仿宋" w:hAnsi="仿宋" w:eastAsia="仿宋" w:cs="仿宋"/>
          <w:bCs/>
          <w:sz w:val="24"/>
          <w:szCs w:val="24"/>
        </w:rPr>
        <w:t>相关法律、法规和省级以上人民政府财政部门规定的其他条件。</w:t>
      </w:r>
    </w:p>
    <w:p w14:paraId="1D035CD6">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7.2.3供应商投诉时，应当当面提交投诉书，投诉书应当包括下列主要内容：</w:t>
      </w:r>
    </w:p>
    <w:p w14:paraId="250D2DA0">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(1)投诉人的姓名或者名称、住所、联系方式及相关证明；</w:t>
      </w:r>
    </w:p>
    <w:p w14:paraId="059C093A">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(2)被投诉人的名称、住所、联系方式；</w:t>
      </w:r>
    </w:p>
    <w:p w14:paraId="4E1AAF17">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(3)具体的投诉事项、事实根据和法律依据；</w:t>
      </w:r>
    </w:p>
    <w:p w14:paraId="70BBE7F5">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(4)质疑和质疑答复情况及相关证明材料；</w:t>
      </w:r>
    </w:p>
    <w:p w14:paraId="73BEA3B4">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(5)提起投诉的日期。</w:t>
      </w:r>
    </w:p>
    <w:p w14:paraId="739B1A69">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投诉人为自然人的，应当由本人签字。投诉人为法人的，应当由其法定代表人签字并加盖单位公章。投诉人为其他组织的，应当由其主要负责人签字盖章并加盖单位公章。</w:t>
      </w:r>
    </w:p>
    <w:p w14:paraId="20512F40">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7.2.4投诉人可以授权代理人办理投诉事务。代理人办理投诉事务时，除提交投诉书外，还应当向监督部门提交投诉人的授权委托书，授权委托书应当载明委托代理的具体权限和事项。</w:t>
      </w:r>
    </w:p>
    <w:p w14:paraId="658E5C86">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7.2.5投诉人不符合上述规定提起的投诉，政府采购监督部门不予受理。</w:t>
      </w:r>
    </w:p>
    <w:p w14:paraId="21807C50">
      <w:pPr>
        <w:pStyle w:val="3"/>
        <w:rPr>
          <w:rFonts w:hint="eastAsia" w:ascii="仿宋" w:hAnsi="仿宋" w:eastAsia="仿宋" w:cs="仿宋"/>
          <w:sz w:val="24"/>
          <w:szCs w:val="24"/>
        </w:rPr>
      </w:pPr>
      <w:bookmarkStart w:id="123" w:name="_Toc21328"/>
      <w:bookmarkStart w:id="124" w:name="_Toc28310"/>
    </w:p>
    <w:p w14:paraId="592DD7A9">
      <w:pPr>
        <w:pStyle w:val="3"/>
        <w:rPr>
          <w:rFonts w:hint="eastAsia" w:ascii="仿宋" w:hAnsi="仿宋" w:eastAsia="仿宋" w:cs="仿宋"/>
          <w:b w:val="0"/>
          <w:bCs/>
          <w:kern w:val="0"/>
          <w:sz w:val="24"/>
          <w:szCs w:val="24"/>
        </w:rPr>
      </w:pPr>
      <w:bookmarkStart w:id="125" w:name="_Toc30042"/>
      <w:bookmarkStart w:id="126" w:name="_Toc3383"/>
      <w:bookmarkStart w:id="127" w:name="_Toc132648085"/>
      <w:bookmarkStart w:id="128" w:name="_Toc132648137"/>
      <w:bookmarkStart w:id="129" w:name="_Toc132648163"/>
      <w:r>
        <w:rPr>
          <w:rFonts w:hint="eastAsia" w:ascii="仿宋" w:hAnsi="仿宋" w:eastAsia="仿宋" w:cs="仿宋"/>
          <w:sz w:val="24"/>
          <w:szCs w:val="24"/>
        </w:rPr>
        <w:t>八、项目验收</w:t>
      </w:r>
      <w:bookmarkEnd w:id="114"/>
      <w:bookmarkEnd w:id="115"/>
      <w:bookmarkEnd w:id="116"/>
      <w:bookmarkEnd w:id="117"/>
      <w:bookmarkEnd w:id="118"/>
      <w:bookmarkEnd w:id="123"/>
      <w:bookmarkEnd w:id="124"/>
      <w:bookmarkEnd w:id="125"/>
      <w:bookmarkEnd w:id="126"/>
      <w:bookmarkEnd w:id="127"/>
      <w:bookmarkEnd w:id="128"/>
      <w:bookmarkEnd w:id="129"/>
    </w:p>
    <w:p w14:paraId="4EB75CFD">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8.1采购单位按照政府采购合同规定的技术、服务、安全标准对供应商履约情况进行验收，并出具验收书。验收书包括每一项技术、服务、安全标准的履约情况。</w:t>
      </w:r>
    </w:p>
    <w:p w14:paraId="6B7733A5">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8.2验收标准:采购文件、响应文件、政府采购合同规定的标准。</w:t>
      </w:r>
    </w:p>
    <w:p w14:paraId="570523B2">
      <w:pPr>
        <w:pStyle w:val="3"/>
        <w:rPr>
          <w:rFonts w:hint="eastAsia" w:ascii="仿宋" w:hAnsi="仿宋" w:eastAsia="仿宋" w:cs="仿宋"/>
          <w:sz w:val="24"/>
          <w:szCs w:val="24"/>
        </w:rPr>
      </w:pPr>
      <w:bookmarkStart w:id="130" w:name="_Toc293736061"/>
      <w:bookmarkStart w:id="131" w:name="_Toc293736018"/>
      <w:bookmarkStart w:id="132" w:name="_Toc29378"/>
      <w:bookmarkStart w:id="133" w:name="_Toc446599318"/>
      <w:bookmarkStart w:id="134" w:name="_Toc293738999"/>
      <w:bookmarkStart w:id="135" w:name="_Toc19629"/>
    </w:p>
    <w:p w14:paraId="7B374D16">
      <w:pPr>
        <w:pStyle w:val="3"/>
        <w:rPr>
          <w:rFonts w:hint="eastAsia" w:ascii="仿宋" w:hAnsi="仿宋" w:eastAsia="仿宋" w:cs="仿宋"/>
          <w:sz w:val="24"/>
          <w:szCs w:val="24"/>
        </w:rPr>
      </w:pPr>
      <w:bookmarkStart w:id="136" w:name="_Toc132648138"/>
      <w:bookmarkStart w:id="137" w:name="_Toc132648164"/>
      <w:bookmarkStart w:id="138" w:name="_Toc7514"/>
      <w:bookmarkStart w:id="139" w:name="_Toc16580"/>
      <w:bookmarkStart w:id="140" w:name="_Toc132648086"/>
      <w:r>
        <w:rPr>
          <w:rFonts w:hint="eastAsia" w:ascii="仿宋" w:hAnsi="仿宋" w:eastAsia="仿宋" w:cs="仿宋"/>
          <w:sz w:val="24"/>
          <w:szCs w:val="24"/>
        </w:rPr>
        <w:t>九、适用法律</w:t>
      </w:r>
      <w:bookmarkEnd w:id="130"/>
      <w:bookmarkEnd w:id="131"/>
      <w:bookmarkEnd w:id="132"/>
      <w:bookmarkEnd w:id="133"/>
      <w:bookmarkEnd w:id="134"/>
      <w:bookmarkEnd w:id="135"/>
      <w:bookmarkEnd w:id="136"/>
      <w:bookmarkEnd w:id="137"/>
      <w:bookmarkEnd w:id="138"/>
      <w:bookmarkEnd w:id="139"/>
      <w:bookmarkEnd w:id="140"/>
    </w:p>
    <w:p w14:paraId="139534A3">
      <w:pPr>
        <w:wordWrap w:val="0"/>
        <w:topLinePunct/>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9.1招标采购单位和供应商的一切招标投标活动均适用于《政府采购法》、《政府采购实施条例》等相关规定。</w:t>
      </w:r>
    </w:p>
    <w:p w14:paraId="5E111D91">
      <w:pPr>
        <w:autoSpaceDE w:val="0"/>
        <w:autoSpaceDN w:val="0"/>
        <w:spacing w:line="360" w:lineRule="auto"/>
        <w:ind w:firstLine="480" w:firstLineChars="200"/>
        <w:contextualSpacing/>
        <w:rPr>
          <w:rFonts w:hint="eastAsia" w:ascii="仿宋" w:hAnsi="仿宋" w:eastAsia="仿宋" w:cs="仿宋"/>
          <w:bCs/>
          <w:sz w:val="24"/>
          <w:szCs w:val="24"/>
        </w:rPr>
      </w:pPr>
    </w:p>
    <w:p w14:paraId="51A82109">
      <w:pPr>
        <w:pStyle w:val="3"/>
        <w:rPr>
          <w:rFonts w:hint="eastAsia" w:ascii="仿宋" w:hAnsi="仿宋" w:eastAsia="仿宋" w:cs="仿宋"/>
          <w:sz w:val="24"/>
          <w:szCs w:val="24"/>
        </w:rPr>
      </w:pPr>
      <w:bookmarkStart w:id="141" w:name="_Toc23207"/>
      <w:bookmarkStart w:id="142" w:name="_Toc437611460"/>
      <w:bookmarkStart w:id="143" w:name="_Toc12755"/>
      <w:bookmarkStart w:id="144" w:name="_Toc272247702"/>
      <w:bookmarkStart w:id="145" w:name="_Toc132648087"/>
      <w:bookmarkStart w:id="146" w:name="_Toc17542"/>
      <w:bookmarkStart w:id="147" w:name="_Toc132648139"/>
      <w:bookmarkStart w:id="148" w:name="_Toc278891599"/>
      <w:bookmarkStart w:id="149" w:name="_Toc446599319"/>
      <w:bookmarkStart w:id="150" w:name="_Toc3179"/>
      <w:bookmarkStart w:id="151" w:name="_Toc132648165"/>
      <w:r>
        <w:rPr>
          <w:rFonts w:hint="eastAsia" w:ascii="仿宋" w:hAnsi="仿宋" w:eastAsia="仿宋" w:cs="仿宋"/>
          <w:sz w:val="24"/>
          <w:szCs w:val="24"/>
        </w:rPr>
        <w:t>十、采购文件的解释权</w:t>
      </w:r>
      <w:bookmarkEnd w:id="141"/>
      <w:bookmarkEnd w:id="142"/>
      <w:bookmarkEnd w:id="143"/>
      <w:bookmarkEnd w:id="144"/>
      <w:bookmarkEnd w:id="145"/>
      <w:bookmarkEnd w:id="146"/>
      <w:bookmarkEnd w:id="147"/>
      <w:bookmarkEnd w:id="148"/>
      <w:bookmarkEnd w:id="149"/>
      <w:bookmarkEnd w:id="150"/>
      <w:bookmarkEnd w:id="151"/>
    </w:p>
    <w:p w14:paraId="3A083C8C">
      <w:pPr>
        <w:pStyle w:val="7"/>
        <w:spacing w:line="360" w:lineRule="auto"/>
        <w:ind w:firstLine="480"/>
        <w:rPr>
          <w:rFonts w:hint="eastAsia" w:ascii="仿宋" w:hAnsi="仿宋" w:eastAsia="仿宋" w:cs="仿宋"/>
          <w:sz w:val="24"/>
          <w:szCs w:val="24"/>
        </w:rPr>
      </w:pPr>
      <w:r>
        <w:rPr>
          <w:rFonts w:hint="eastAsia" w:ascii="仿宋" w:hAnsi="仿宋" w:eastAsia="仿宋" w:cs="仿宋"/>
          <w:bCs/>
          <w:sz w:val="24"/>
          <w:szCs w:val="24"/>
        </w:rPr>
        <w:t>10.1本项目采购文件的最终解释权为采购单位所有。</w:t>
      </w:r>
      <w:bookmarkStart w:id="152" w:name="_Toc26060"/>
      <w:bookmarkStart w:id="153" w:name="_Toc437611461"/>
      <w:bookmarkStart w:id="154" w:name="_Toc446599320"/>
      <w:bookmarkStart w:id="155" w:name="_Toc21111"/>
    </w:p>
    <w:p w14:paraId="69079E60">
      <w:pPr>
        <w:pStyle w:val="3"/>
        <w:rPr>
          <w:rFonts w:hint="eastAsia" w:ascii="仿宋" w:hAnsi="仿宋" w:eastAsia="仿宋" w:cs="仿宋"/>
          <w:sz w:val="24"/>
          <w:szCs w:val="24"/>
        </w:rPr>
      </w:pPr>
      <w:bookmarkStart w:id="156" w:name="_Toc18548"/>
      <w:bookmarkStart w:id="157" w:name="_Toc132648166"/>
      <w:bookmarkStart w:id="158" w:name="_Toc132648140"/>
      <w:bookmarkStart w:id="159" w:name="_Toc132648088"/>
    </w:p>
    <w:p w14:paraId="6453A8B5">
      <w:pPr>
        <w:pStyle w:val="3"/>
        <w:rPr>
          <w:rFonts w:hint="eastAsia" w:ascii="仿宋" w:hAnsi="仿宋" w:eastAsia="仿宋" w:cs="仿宋"/>
          <w:sz w:val="24"/>
          <w:szCs w:val="24"/>
        </w:rPr>
      </w:pPr>
      <w:bookmarkStart w:id="160" w:name="_Toc14647"/>
      <w:r>
        <w:rPr>
          <w:rFonts w:hint="eastAsia" w:ascii="仿宋" w:hAnsi="仿宋" w:eastAsia="仿宋" w:cs="仿宋"/>
          <w:sz w:val="24"/>
          <w:szCs w:val="24"/>
        </w:rPr>
        <w:t>十一、其他注意事项</w:t>
      </w:r>
      <w:bookmarkEnd w:id="152"/>
      <w:bookmarkEnd w:id="153"/>
      <w:bookmarkEnd w:id="154"/>
      <w:bookmarkEnd w:id="155"/>
      <w:bookmarkEnd w:id="156"/>
      <w:bookmarkEnd w:id="157"/>
      <w:bookmarkEnd w:id="158"/>
      <w:bookmarkEnd w:id="159"/>
      <w:bookmarkEnd w:id="160"/>
    </w:p>
    <w:p w14:paraId="787C0DCE">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11.1单位负责人为同一人或者存在直接控股、管理关系的不同供应商，不得参加同一合同项下的政府采购活动。</w:t>
      </w:r>
    </w:p>
    <w:p w14:paraId="4A2A80CF">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11.2供应商为采购项目提供整体设计、规范编制或者项目管理、监理、检测等服务的供应商，不得再参加该采购项目的其他采购活动。</w:t>
      </w:r>
    </w:p>
    <w:p w14:paraId="5B9C7178">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11.3政府采购法第二十二条第一款第五项所称重大违法记录，是指供应商因违法经营受到刑事处罚或者责令停产停业、吊销许可证或者执照、较大数额罚款等行政处罚。</w:t>
      </w:r>
    </w:p>
    <w:p w14:paraId="1BB9F47E">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11.4按照财政部《关于规范政府采购行政处罚有关问题的通知》的规定，各级人民政府财政部门依法对参加政府采购活动的供应商作出的禁止参加政府采购活动等行政处罚决定在全国范围内生效。</w:t>
      </w:r>
    </w:p>
    <w:p w14:paraId="47E54ED4">
      <w:pPr>
        <w:pStyle w:val="7"/>
        <w:spacing w:line="360" w:lineRule="auto"/>
        <w:ind w:firstLine="480"/>
        <w:rPr>
          <w:rFonts w:hint="eastAsia" w:ascii="仿宋" w:hAnsi="仿宋" w:eastAsia="仿宋" w:cs="仿宋"/>
          <w:bCs/>
          <w:sz w:val="24"/>
          <w:szCs w:val="24"/>
        </w:rPr>
      </w:pPr>
      <w:r>
        <w:rPr>
          <w:rFonts w:hint="eastAsia" w:ascii="仿宋" w:hAnsi="仿宋" w:eastAsia="仿宋" w:cs="仿宋"/>
          <w:bCs/>
          <w:sz w:val="24"/>
          <w:szCs w:val="24"/>
        </w:rPr>
        <w:t>11.5供应商在参加政府采购活动前3年内因违法经营被禁止在一定期限内参加政府采购活动，期限届满的，可以参加政府采购活动。</w:t>
      </w:r>
    </w:p>
    <w:p w14:paraId="430DF8AD">
      <w:pPr>
        <w:pStyle w:val="14"/>
        <w:adjustRightInd w:val="0"/>
        <w:snapToGrid w:val="0"/>
        <w:spacing w:line="500" w:lineRule="exact"/>
        <w:rPr>
          <w:rFonts w:hint="eastAsia" w:ascii="仿宋" w:hAnsi="仿宋" w:eastAsia="仿宋" w:cs="仿宋"/>
          <w:sz w:val="24"/>
          <w:szCs w:val="24"/>
        </w:rPr>
      </w:pPr>
    </w:p>
    <w:p w14:paraId="0A09E0A3">
      <w:pPr>
        <w:pStyle w:val="14"/>
        <w:adjustRightInd w:val="0"/>
        <w:snapToGrid w:val="0"/>
        <w:spacing w:line="500" w:lineRule="exact"/>
        <w:rPr>
          <w:rFonts w:hint="eastAsia" w:ascii="仿宋" w:hAnsi="仿宋" w:eastAsia="仿宋" w:cs="仿宋"/>
          <w:sz w:val="24"/>
          <w:szCs w:val="24"/>
        </w:rPr>
      </w:pPr>
    </w:p>
    <w:p w14:paraId="79F5EE63">
      <w:pPr>
        <w:pStyle w:val="2"/>
        <w:numPr>
          <w:ilvl w:val="0"/>
          <w:numId w:val="1"/>
        </w:numPr>
        <w:rPr>
          <w:rFonts w:hint="eastAsia" w:ascii="仿宋" w:hAnsi="仿宋" w:eastAsia="仿宋" w:cs="仿宋"/>
          <w:b/>
          <w:bCs w:val="0"/>
        </w:rPr>
        <w:sectPr>
          <w:footerReference r:id="rId6" w:type="first"/>
          <w:footerReference r:id="rId5" w:type="default"/>
          <w:pgSz w:w="11906" w:h="16838"/>
          <w:pgMar w:top="1440" w:right="1800" w:bottom="1440" w:left="1800" w:header="851" w:footer="992" w:gutter="0"/>
          <w:cols w:space="720" w:num="1"/>
          <w:titlePg/>
          <w:docGrid w:type="lines" w:linePitch="312" w:charSpace="0"/>
        </w:sectPr>
      </w:pPr>
      <w:bookmarkStart w:id="161" w:name="_Toc294515580"/>
      <w:bookmarkStart w:id="162" w:name="_Toc293736063"/>
      <w:bookmarkStart w:id="163" w:name="_Toc293739001"/>
      <w:bookmarkStart w:id="164" w:name="_Toc446599322"/>
      <w:bookmarkStart w:id="165" w:name="_Toc293736020"/>
    </w:p>
    <w:p w14:paraId="49731638">
      <w:pPr>
        <w:pStyle w:val="2"/>
        <w:numPr>
          <w:ilvl w:val="0"/>
          <w:numId w:val="2"/>
        </w:numPr>
        <w:rPr>
          <w:rFonts w:hint="eastAsia" w:ascii="仿宋" w:hAnsi="仿宋" w:eastAsia="仿宋" w:cs="仿宋"/>
          <w:b/>
          <w:bCs w:val="0"/>
        </w:rPr>
      </w:pPr>
      <w:bookmarkStart w:id="166" w:name="_Toc30303"/>
      <w:r>
        <w:rPr>
          <w:rFonts w:hint="eastAsia" w:ascii="仿宋" w:hAnsi="仿宋" w:eastAsia="仿宋" w:cs="仿宋"/>
          <w:b/>
          <w:bCs w:val="0"/>
        </w:rPr>
        <w:t>采购需求</w:t>
      </w:r>
      <w:bookmarkEnd w:id="166"/>
    </w:p>
    <w:p w14:paraId="5F283A4F">
      <w:pPr>
        <w:rPr>
          <w:rFonts w:hint="eastAsia" w:ascii="仿宋" w:hAnsi="仿宋" w:eastAsia="仿宋" w:cs="仿宋"/>
        </w:rPr>
      </w:pPr>
    </w:p>
    <w:bookmarkEnd w:id="161"/>
    <w:p w14:paraId="54769971">
      <w:pPr>
        <w:rPr>
          <w:rFonts w:hint="eastAsia" w:ascii="仿宋" w:hAnsi="仿宋" w:eastAsia="仿宋" w:cs="仿宋"/>
          <w:b/>
          <w:bCs w:val="0"/>
        </w:rPr>
      </w:pPr>
      <w:bookmarkStart w:id="167" w:name="_Toc4327"/>
      <w:bookmarkStart w:id="168" w:name="_Toc20901"/>
    </w:p>
    <w:p w14:paraId="1CF3288F">
      <w:pPr>
        <w:pStyle w:val="54"/>
        <w:keepNext/>
        <w:keepLines/>
        <w:adjustRightInd w:val="0"/>
        <w:snapToGrid w:val="0"/>
        <w:spacing w:line="480" w:lineRule="exact"/>
        <w:ind w:firstLine="643"/>
        <w:jc w:val="center"/>
        <w:outlineLvl w:val="1"/>
        <w:rPr>
          <w:rFonts w:hint="eastAsia" w:ascii="仿宋" w:hAnsi="仿宋" w:eastAsia="仿宋" w:cs="仿宋"/>
          <w:b/>
          <w:bCs/>
          <w:sz w:val="32"/>
          <w:szCs w:val="32"/>
        </w:rPr>
      </w:pPr>
      <w:bookmarkStart w:id="169" w:name="_Hlk130221285"/>
      <w:r>
        <w:rPr>
          <w:rFonts w:hint="eastAsia" w:ascii="仿宋" w:hAnsi="仿宋" w:eastAsia="仿宋" w:cs="仿宋"/>
          <w:b/>
          <w:bCs/>
          <w:sz w:val="32"/>
          <w:szCs w:val="32"/>
        </w:rPr>
        <w:t>新疆维吾尔自治区第二济困医院合理化用药软件采购</w:t>
      </w:r>
    </w:p>
    <w:p w14:paraId="2D4FED5F">
      <w:pPr>
        <w:pStyle w:val="2"/>
        <w:numPr>
          <w:ilvl w:val="0"/>
          <w:numId w:val="0"/>
        </w:numPr>
        <w:ind w:left="432"/>
        <w:rPr>
          <w:rFonts w:hint="eastAsia" w:ascii="仿宋" w:hAnsi="仿宋" w:eastAsia="仿宋" w:cs="仿宋"/>
        </w:rPr>
      </w:pPr>
      <w:r>
        <w:rPr>
          <w:rFonts w:hint="eastAsia" w:ascii="仿宋" w:hAnsi="仿宋" w:eastAsia="仿宋" w:cs="仿宋"/>
        </w:rPr>
        <w:t>一、采购内容</w:t>
      </w:r>
    </w:p>
    <w:p w14:paraId="476E1601">
      <w:pPr>
        <w:ind w:firstLine="560"/>
        <w:rPr>
          <w:rFonts w:hint="eastAsia" w:ascii="仿宋" w:hAnsi="仿宋" w:eastAsia="仿宋" w:cs="仿宋"/>
          <w:b/>
          <w:bCs/>
          <w:sz w:val="28"/>
          <w:szCs w:val="28"/>
        </w:rPr>
      </w:pPr>
      <w:r>
        <w:rPr>
          <w:rFonts w:hint="eastAsia" w:ascii="仿宋" w:hAnsi="仿宋" w:eastAsia="仿宋" w:cs="仿宋"/>
          <w:sz w:val="28"/>
          <w:szCs w:val="28"/>
        </w:rPr>
        <w:t>合理化用药软件应包含以下功能及需求：</w:t>
      </w:r>
    </w:p>
    <w:p w14:paraId="378F378E">
      <w:pPr>
        <w:ind w:firstLine="560"/>
        <w:rPr>
          <w:rFonts w:hint="eastAsia" w:ascii="仿宋" w:hAnsi="仿宋" w:eastAsia="仿宋" w:cs="仿宋"/>
          <w:sz w:val="28"/>
          <w:szCs w:val="28"/>
        </w:rPr>
      </w:pPr>
      <w:r>
        <w:rPr>
          <w:rFonts w:hint="eastAsia" w:ascii="仿宋" w:hAnsi="仿宋" w:eastAsia="仿宋" w:cs="仿宋"/>
          <w:sz w:val="28"/>
          <w:szCs w:val="28"/>
        </w:rPr>
        <w:t>（一）合理用药监测系统</w:t>
      </w:r>
    </w:p>
    <w:p w14:paraId="33AA660B">
      <w:pPr>
        <w:ind w:firstLine="560"/>
        <w:rPr>
          <w:rFonts w:hint="eastAsia" w:ascii="仿宋" w:hAnsi="仿宋" w:eastAsia="仿宋" w:cs="仿宋"/>
          <w:sz w:val="28"/>
          <w:szCs w:val="28"/>
        </w:rPr>
      </w:pPr>
      <w:r>
        <w:rPr>
          <w:rFonts w:hint="eastAsia" w:ascii="仿宋" w:hAnsi="仿宋" w:eastAsia="仿宋" w:cs="仿宋"/>
          <w:sz w:val="28"/>
          <w:szCs w:val="28"/>
        </w:rPr>
        <w:t>（二）药师审方干预系统</w:t>
      </w:r>
    </w:p>
    <w:p w14:paraId="7EB23B70">
      <w:pPr>
        <w:ind w:firstLine="560"/>
        <w:rPr>
          <w:rFonts w:hint="eastAsia" w:ascii="仿宋" w:hAnsi="仿宋" w:eastAsia="仿宋" w:cs="仿宋"/>
          <w:sz w:val="28"/>
          <w:szCs w:val="28"/>
        </w:rPr>
      </w:pPr>
      <w:r>
        <w:rPr>
          <w:rFonts w:hint="eastAsia" w:ascii="仿宋" w:hAnsi="仿宋" w:eastAsia="仿宋" w:cs="仿宋"/>
          <w:sz w:val="28"/>
          <w:szCs w:val="28"/>
        </w:rPr>
        <w:t>（三）临床药学管理系统</w:t>
      </w:r>
    </w:p>
    <w:p w14:paraId="1E21DA1D">
      <w:pPr>
        <w:ind w:firstLine="560"/>
        <w:rPr>
          <w:rFonts w:hint="eastAsia" w:ascii="仿宋" w:hAnsi="仿宋" w:eastAsia="仿宋" w:cs="仿宋"/>
          <w:sz w:val="28"/>
          <w:szCs w:val="28"/>
        </w:rPr>
      </w:pPr>
      <w:r>
        <w:rPr>
          <w:rFonts w:hint="eastAsia" w:ascii="仿宋" w:hAnsi="仿宋" w:eastAsia="仿宋" w:cs="仿宋"/>
          <w:sz w:val="28"/>
          <w:szCs w:val="28"/>
        </w:rPr>
        <w:t>（四）药物知识库信息</w:t>
      </w:r>
    </w:p>
    <w:p w14:paraId="73868842">
      <w:pPr>
        <w:ind w:firstLine="560"/>
        <w:rPr>
          <w:rFonts w:hint="eastAsia" w:ascii="仿宋" w:hAnsi="仿宋" w:eastAsia="仿宋" w:cs="仿宋"/>
          <w:sz w:val="28"/>
          <w:szCs w:val="28"/>
        </w:rPr>
      </w:pPr>
      <w:r>
        <w:rPr>
          <w:rFonts w:hint="eastAsia" w:ascii="仿宋" w:hAnsi="仿宋" w:eastAsia="仿宋" w:cs="仿宋"/>
          <w:sz w:val="28"/>
          <w:szCs w:val="28"/>
        </w:rPr>
        <w:t>（五）系统集成服务</w:t>
      </w:r>
    </w:p>
    <w:p w14:paraId="1784916E">
      <w:pPr>
        <w:pStyle w:val="2"/>
        <w:numPr>
          <w:ilvl w:val="0"/>
          <w:numId w:val="0"/>
        </w:numPr>
        <w:ind w:left="432"/>
        <w:rPr>
          <w:rFonts w:hint="eastAsia" w:ascii="仿宋" w:hAnsi="仿宋" w:eastAsia="仿宋" w:cs="仿宋"/>
        </w:rPr>
      </w:pPr>
      <w:r>
        <w:rPr>
          <w:rFonts w:hint="eastAsia" w:ascii="仿宋" w:hAnsi="仿宋" w:eastAsia="仿宋" w:cs="仿宋"/>
        </w:rPr>
        <w:t>二、总体技术要求</w:t>
      </w:r>
    </w:p>
    <w:p w14:paraId="18D91D37">
      <w:pPr>
        <w:ind w:firstLine="560"/>
        <w:rPr>
          <w:rFonts w:hint="eastAsia" w:ascii="仿宋" w:hAnsi="仿宋" w:eastAsia="仿宋" w:cs="仿宋"/>
          <w:sz w:val="28"/>
          <w:szCs w:val="28"/>
        </w:rPr>
      </w:pPr>
      <w:r>
        <w:rPr>
          <w:rFonts w:hint="eastAsia" w:ascii="仿宋" w:hAnsi="仿宋" w:eastAsia="仿宋" w:cs="仿宋"/>
          <w:sz w:val="28"/>
          <w:szCs w:val="28"/>
        </w:rPr>
        <w:t>（一）软件应具有良好的稳定性、兼容性、安全性；具有良好的架构，易于扩展和维护。</w:t>
      </w:r>
    </w:p>
    <w:p w14:paraId="5D84D594">
      <w:pPr>
        <w:ind w:firstLine="560"/>
        <w:rPr>
          <w:rFonts w:hint="eastAsia" w:ascii="仿宋" w:hAnsi="仿宋" w:eastAsia="仿宋" w:cs="仿宋"/>
          <w:sz w:val="28"/>
          <w:szCs w:val="28"/>
        </w:rPr>
      </w:pPr>
      <w:r>
        <w:rPr>
          <w:rFonts w:hint="eastAsia" w:ascii="仿宋" w:hAnsi="仿宋" w:eastAsia="仿宋" w:cs="仿宋"/>
          <w:sz w:val="28"/>
          <w:szCs w:val="28"/>
        </w:rPr>
        <w:t xml:space="preserve">（二）应提供可集成到医院其他系统的标准接口，包括但不限于：医院信息系统（LIS），实验室信息系统（LIS）等系统相兼容且性能稳定，集成方便。  </w:t>
      </w:r>
    </w:p>
    <w:p w14:paraId="7EEB1EA0">
      <w:pPr>
        <w:ind w:firstLine="560"/>
        <w:rPr>
          <w:rFonts w:hint="eastAsia" w:ascii="仿宋" w:hAnsi="仿宋" w:eastAsia="仿宋" w:cs="仿宋"/>
          <w:sz w:val="28"/>
          <w:szCs w:val="28"/>
        </w:rPr>
      </w:pPr>
      <w:r>
        <w:rPr>
          <w:rFonts w:hint="eastAsia" w:ascii="仿宋" w:hAnsi="仿宋" w:eastAsia="仿宋" w:cs="仿宋"/>
          <w:sz w:val="28"/>
          <w:szCs w:val="28"/>
        </w:rPr>
        <w:t>（三）界面友好、操作方便、结果清晰明了，运行速度快，无明显的并发延迟。允许操作使用人员根据自己的习惯对相关功能进行个性化设置。</w:t>
      </w:r>
    </w:p>
    <w:p w14:paraId="3838FF4C">
      <w:pPr>
        <w:ind w:firstLine="560"/>
        <w:rPr>
          <w:rFonts w:hint="eastAsia" w:ascii="仿宋" w:hAnsi="仿宋" w:eastAsia="仿宋" w:cs="仿宋"/>
          <w:sz w:val="28"/>
          <w:szCs w:val="28"/>
        </w:rPr>
      </w:pPr>
      <w:r>
        <w:rPr>
          <w:rFonts w:hint="eastAsia" w:ascii="仿宋" w:hAnsi="仿宋" w:eastAsia="仿宋" w:cs="仿宋"/>
          <w:sz w:val="28"/>
          <w:szCs w:val="28"/>
        </w:rPr>
        <w:t>（四）应通过对数据进行预处理等手段以提高系统运行和统计效率。</w:t>
      </w:r>
    </w:p>
    <w:p w14:paraId="07196D74">
      <w:pPr>
        <w:ind w:firstLine="560"/>
        <w:rPr>
          <w:rFonts w:hint="eastAsia" w:ascii="仿宋" w:hAnsi="仿宋" w:eastAsia="仿宋" w:cs="仿宋"/>
          <w:sz w:val="28"/>
          <w:szCs w:val="28"/>
        </w:rPr>
      </w:pPr>
      <w:r>
        <w:rPr>
          <w:rFonts w:hint="eastAsia" w:ascii="仿宋" w:hAnsi="仿宋" w:eastAsia="仿宋" w:cs="仿宋"/>
          <w:sz w:val="28"/>
          <w:szCs w:val="28"/>
        </w:rPr>
        <w:t>（五）质保期内，数据库、知识库、规则库免费升级。在医院电子病历应用水平评审、等级医院评审等各种评审、评价过程中提供现场支持。由于信息系统改造（包括但不限于：数据平台对接，单点登录等应用场景）过程中与所投产品的数据交换功能不再收取任何费用。</w:t>
      </w:r>
    </w:p>
    <w:p w14:paraId="00B5A1BC">
      <w:pPr>
        <w:pStyle w:val="2"/>
        <w:numPr>
          <w:ilvl w:val="0"/>
          <w:numId w:val="0"/>
        </w:numPr>
        <w:ind w:left="432"/>
        <w:rPr>
          <w:rFonts w:hint="eastAsia" w:ascii="仿宋" w:hAnsi="仿宋" w:eastAsia="仿宋" w:cs="仿宋"/>
        </w:rPr>
      </w:pPr>
      <w:r>
        <w:rPr>
          <w:rFonts w:hint="eastAsia" w:ascii="仿宋" w:hAnsi="仿宋" w:eastAsia="仿宋" w:cs="仿宋"/>
        </w:rPr>
        <w:t>三、详细技术要求</w:t>
      </w:r>
    </w:p>
    <w:bookmarkEnd w:id="169"/>
    <w:p w14:paraId="37A3A6AD">
      <w:pPr>
        <w:ind w:firstLine="562"/>
        <w:rPr>
          <w:rFonts w:hint="eastAsia" w:ascii="仿宋" w:hAnsi="仿宋" w:eastAsia="仿宋" w:cs="仿宋"/>
          <w:b/>
          <w:sz w:val="28"/>
          <w:szCs w:val="32"/>
        </w:rPr>
      </w:pPr>
      <w:r>
        <w:rPr>
          <w:rFonts w:hint="eastAsia" w:ascii="仿宋" w:hAnsi="仿宋" w:eastAsia="仿宋" w:cs="仿宋"/>
          <w:b/>
          <w:sz w:val="28"/>
          <w:szCs w:val="32"/>
        </w:rPr>
        <w:t>（一）技术参数要求</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98"/>
        <w:gridCol w:w="6033"/>
      </w:tblGrid>
      <w:tr w14:paraId="4959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D2939DA">
            <w:pPr>
              <w:ind w:firstLine="0" w:firstLineChars="0"/>
              <w:rPr>
                <w:rFonts w:hint="eastAsia" w:ascii="仿宋" w:hAnsi="仿宋" w:eastAsia="仿宋" w:cs="仿宋"/>
                <w:sz w:val="24"/>
                <w:szCs w:val="24"/>
              </w:rPr>
            </w:pPr>
            <w:r>
              <w:rPr>
                <w:rFonts w:hint="eastAsia" w:ascii="仿宋" w:hAnsi="仿宋" w:eastAsia="仿宋" w:cs="仿宋"/>
                <w:sz w:val="24"/>
                <w:szCs w:val="24"/>
              </w:rPr>
              <w:t>序号</w:t>
            </w:r>
          </w:p>
        </w:tc>
        <w:tc>
          <w:tcPr>
            <w:tcW w:w="1598" w:type="dxa"/>
            <w:vAlign w:val="center"/>
          </w:tcPr>
          <w:p w14:paraId="03A66B5F">
            <w:pPr>
              <w:ind w:firstLine="0" w:firstLineChars="0"/>
              <w:rPr>
                <w:rFonts w:hint="eastAsia" w:ascii="仿宋" w:hAnsi="仿宋" w:eastAsia="仿宋" w:cs="仿宋"/>
                <w:sz w:val="24"/>
                <w:szCs w:val="24"/>
              </w:rPr>
            </w:pPr>
            <w:r>
              <w:rPr>
                <w:rFonts w:hint="eastAsia" w:ascii="仿宋" w:hAnsi="仿宋" w:eastAsia="仿宋" w:cs="仿宋"/>
                <w:sz w:val="24"/>
                <w:szCs w:val="24"/>
              </w:rPr>
              <w:t>子项</w:t>
            </w:r>
          </w:p>
        </w:tc>
        <w:tc>
          <w:tcPr>
            <w:tcW w:w="6033" w:type="dxa"/>
            <w:vAlign w:val="center"/>
          </w:tcPr>
          <w:p w14:paraId="157778D0">
            <w:pPr>
              <w:ind w:firstLine="0" w:firstLineChars="0"/>
              <w:rPr>
                <w:rFonts w:hint="eastAsia" w:ascii="仿宋" w:hAnsi="仿宋" w:eastAsia="仿宋" w:cs="仿宋"/>
                <w:sz w:val="24"/>
                <w:szCs w:val="24"/>
              </w:rPr>
            </w:pPr>
            <w:r>
              <w:rPr>
                <w:rFonts w:hint="eastAsia" w:ascii="仿宋" w:hAnsi="仿宋" w:eastAsia="仿宋" w:cs="仿宋"/>
                <w:sz w:val="24"/>
                <w:szCs w:val="24"/>
              </w:rPr>
              <w:t>详细要求</w:t>
            </w:r>
          </w:p>
        </w:tc>
      </w:tr>
      <w:tr w14:paraId="4644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7" w:type="dxa"/>
            <w:gridSpan w:val="3"/>
            <w:vAlign w:val="center"/>
          </w:tcPr>
          <w:p w14:paraId="064EED9C">
            <w:pPr>
              <w:ind w:firstLine="0" w:firstLineChars="0"/>
              <w:rPr>
                <w:rFonts w:hint="eastAsia" w:ascii="仿宋" w:hAnsi="仿宋" w:eastAsia="仿宋" w:cs="仿宋"/>
                <w:b/>
                <w:bCs/>
                <w:sz w:val="24"/>
                <w:szCs w:val="24"/>
              </w:rPr>
            </w:pPr>
            <w:r>
              <w:rPr>
                <w:rFonts w:hint="eastAsia" w:ascii="仿宋" w:hAnsi="仿宋" w:eastAsia="仿宋" w:cs="仿宋"/>
                <w:b/>
                <w:bCs/>
                <w:sz w:val="24"/>
                <w:szCs w:val="24"/>
              </w:rPr>
              <w:t>合理用药监测系统审查功能要求</w:t>
            </w:r>
          </w:p>
        </w:tc>
      </w:tr>
      <w:tr w14:paraId="18C2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6192F845">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752ADEBA">
            <w:pPr>
              <w:ind w:firstLine="0" w:firstLineChars="0"/>
              <w:rPr>
                <w:rFonts w:hint="eastAsia" w:ascii="仿宋" w:hAnsi="仿宋" w:eastAsia="仿宋" w:cs="仿宋"/>
                <w:sz w:val="24"/>
                <w:szCs w:val="24"/>
              </w:rPr>
            </w:pPr>
            <w:r>
              <w:rPr>
                <w:rFonts w:hint="eastAsia" w:ascii="仿宋" w:hAnsi="仿宋" w:eastAsia="仿宋" w:cs="仿宋"/>
                <w:sz w:val="24"/>
                <w:szCs w:val="24"/>
              </w:rPr>
              <w:t>处方（医嘱）用药审查功能</w:t>
            </w:r>
          </w:p>
        </w:tc>
        <w:tc>
          <w:tcPr>
            <w:tcW w:w="6033" w:type="dxa"/>
            <w:vAlign w:val="center"/>
          </w:tcPr>
          <w:p w14:paraId="02376003">
            <w:pPr>
              <w:widowControl/>
              <w:ind w:firstLine="0" w:firstLineChars="0"/>
              <w:rPr>
                <w:rFonts w:hint="eastAsia" w:ascii="仿宋" w:hAnsi="仿宋" w:eastAsia="仿宋" w:cs="仿宋"/>
                <w:sz w:val="24"/>
                <w:szCs w:val="24"/>
              </w:rPr>
            </w:pPr>
            <w:r>
              <w:rPr>
                <w:rFonts w:hint="eastAsia" w:ascii="仿宋" w:hAnsi="仿宋" w:eastAsia="仿宋" w:cs="仿宋"/>
                <w:sz w:val="24"/>
                <w:szCs w:val="24"/>
              </w:rPr>
              <w:t>系统应能对处方（医嘱）用药进行剂量审查、累积剂量审查、超多日用量审查、给药途径审查、相互作用审查、体外注射剂配伍审查、配伍浓度审查、钾离子监测、TPN处方审查、门诊输液审查、禁忌症审查、不良反应审查、特殊人群（儿童、成人、老人、妊娠、哺乳、性别）用药审查、重复用药（重复成分、重复治疗）审查、适应症审查、药物过敏审查、药物检验值审查、规范性审查、医保审查、监测指标审查、越权用药审查、围术期用药审查，并提示医生。</w:t>
            </w:r>
          </w:p>
          <w:p w14:paraId="343F03D8">
            <w:pPr>
              <w:pStyle w:val="54"/>
              <w:widowControl/>
              <w:numPr>
                <w:ilvl w:val="1"/>
                <w:numId w:val="4"/>
              </w:numPr>
              <w:ind w:firstLineChars="0"/>
              <w:jc w:val="left"/>
              <w:rPr>
                <w:rFonts w:hint="eastAsia" w:ascii="仿宋" w:hAnsi="仿宋" w:eastAsia="仿宋" w:cs="仿宋"/>
                <w:sz w:val="24"/>
                <w:szCs w:val="24"/>
              </w:rPr>
            </w:pPr>
            <w:r>
              <w:rPr>
                <w:rFonts w:hint="eastAsia" w:ascii="仿宋" w:hAnsi="仿宋" w:eastAsia="仿宋" w:cs="仿宋"/>
                <w:sz w:val="24"/>
                <w:szCs w:val="24"/>
              </w:rPr>
              <w:t>住院医嘱支持用药天数预警，提醒医生及时调整用药方案。</w:t>
            </w:r>
          </w:p>
          <w:p w14:paraId="6B033271">
            <w:pPr>
              <w:pStyle w:val="54"/>
              <w:widowControl/>
              <w:numPr>
                <w:ilvl w:val="1"/>
                <w:numId w:val="4"/>
              </w:numPr>
              <w:ind w:firstLineChars="0"/>
              <w:jc w:val="left"/>
              <w:rPr>
                <w:rFonts w:hint="eastAsia" w:ascii="仿宋" w:hAnsi="仿宋" w:eastAsia="仿宋" w:cs="仿宋"/>
                <w:sz w:val="24"/>
                <w:szCs w:val="24"/>
              </w:rPr>
            </w:pPr>
            <w:r>
              <w:rPr>
                <w:rFonts w:hint="eastAsia" w:ascii="仿宋" w:hAnsi="仿宋" w:eastAsia="仿宋" w:cs="仿宋"/>
                <w:sz w:val="24"/>
                <w:szCs w:val="24"/>
              </w:rPr>
              <w:t>超多日用量审查可结合退费情况，管控提前取药患者药量累计持有天数。</w:t>
            </w:r>
          </w:p>
          <w:p w14:paraId="30033EEC">
            <w:pPr>
              <w:pStyle w:val="54"/>
              <w:widowControl/>
              <w:numPr>
                <w:ilvl w:val="1"/>
                <w:numId w:val="4"/>
              </w:numPr>
              <w:ind w:firstLineChars="0"/>
              <w:jc w:val="left"/>
              <w:rPr>
                <w:rFonts w:hint="eastAsia" w:ascii="仿宋" w:hAnsi="仿宋" w:eastAsia="仿宋" w:cs="仿宋"/>
                <w:sz w:val="24"/>
                <w:szCs w:val="24"/>
              </w:rPr>
            </w:pPr>
            <w:r>
              <w:rPr>
                <w:rFonts w:hint="eastAsia" w:ascii="仿宋" w:hAnsi="仿宋" w:eastAsia="仿宋" w:cs="仿宋"/>
                <w:sz w:val="24"/>
                <w:szCs w:val="24"/>
              </w:rPr>
              <w:t>利用大数据分析，自动生成药品品种单次异常剂量审查规则。</w:t>
            </w:r>
          </w:p>
          <w:p w14:paraId="5F710C4F">
            <w:pPr>
              <w:pStyle w:val="54"/>
              <w:widowControl/>
              <w:numPr>
                <w:ilvl w:val="1"/>
                <w:numId w:val="4"/>
              </w:numPr>
              <w:ind w:firstLineChars="0"/>
              <w:jc w:val="left"/>
              <w:rPr>
                <w:rFonts w:hint="eastAsia" w:ascii="仿宋" w:hAnsi="仿宋" w:eastAsia="仿宋" w:cs="仿宋"/>
                <w:sz w:val="24"/>
                <w:szCs w:val="24"/>
              </w:rPr>
            </w:pPr>
            <w:r>
              <w:rPr>
                <w:rFonts w:hint="eastAsia" w:ascii="仿宋" w:hAnsi="仿宋" w:eastAsia="仿宋" w:cs="仿宋"/>
                <w:sz w:val="24"/>
                <w:szCs w:val="24"/>
              </w:rPr>
              <w:t>相互作用联合审查可排除已服用完毕的药品。</w:t>
            </w:r>
          </w:p>
        </w:tc>
      </w:tr>
      <w:tr w14:paraId="64F6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2D1552D">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269A9D7F">
            <w:pPr>
              <w:ind w:firstLine="0" w:firstLineChars="0"/>
              <w:rPr>
                <w:rFonts w:hint="eastAsia" w:ascii="仿宋" w:hAnsi="仿宋" w:eastAsia="仿宋" w:cs="仿宋"/>
                <w:sz w:val="24"/>
                <w:szCs w:val="24"/>
              </w:rPr>
            </w:pPr>
            <w:r>
              <w:rPr>
                <w:rFonts w:hint="eastAsia" w:ascii="仿宋" w:hAnsi="仿宋" w:eastAsia="仿宋" w:cs="仿宋"/>
                <w:sz w:val="24"/>
                <w:szCs w:val="24"/>
              </w:rPr>
              <w:t>药品信息提示功能</w:t>
            </w:r>
          </w:p>
        </w:tc>
        <w:tc>
          <w:tcPr>
            <w:tcW w:w="6033" w:type="dxa"/>
            <w:vAlign w:val="center"/>
          </w:tcPr>
          <w:p w14:paraId="313442A7">
            <w:pPr>
              <w:pStyle w:val="5"/>
              <w:keepNext w:val="0"/>
              <w:keepLines w:val="0"/>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可快捷查看药品相关重要信息；药品厂家说明书，并可查看药监局发布的说明书修订勘误，修改和新增药品说明书内容；▲查询相应药品的中药材专论信息。</w:t>
            </w:r>
          </w:p>
        </w:tc>
      </w:tr>
      <w:tr w14:paraId="171C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F840F98">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657EE725">
            <w:pPr>
              <w:ind w:firstLine="0" w:firstLineChars="0"/>
              <w:rPr>
                <w:rFonts w:hint="eastAsia" w:ascii="仿宋" w:hAnsi="仿宋" w:eastAsia="仿宋" w:cs="仿宋"/>
                <w:sz w:val="24"/>
                <w:szCs w:val="24"/>
              </w:rPr>
            </w:pPr>
            <w:r>
              <w:rPr>
                <w:rFonts w:hint="eastAsia" w:ascii="仿宋" w:hAnsi="仿宋" w:eastAsia="仿宋" w:cs="仿宋"/>
                <w:sz w:val="24"/>
                <w:szCs w:val="24"/>
              </w:rPr>
              <w:t>质子泵抑制药专项管控</w:t>
            </w:r>
          </w:p>
        </w:tc>
        <w:tc>
          <w:tcPr>
            <w:tcW w:w="6033" w:type="dxa"/>
            <w:vAlign w:val="center"/>
          </w:tcPr>
          <w:p w14:paraId="4407BE0A">
            <w:pPr>
              <w:pStyle w:val="5"/>
              <w:numPr>
                <w:ilvl w:val="0"/>
                <w:numId w:val="5"/>
              </w:numPr>
              <w:ind w:left="0" w:firstLineChars="0"/>
              <w:rPr>
                <w:rFonts w:hint="eastAsia" w:ascii="仿宋" w:hAnsi="仿宋" w:eastAsia="仿宋" w:cs="仿宋"/>
                <w:b w:val="0"/>
                <w:sz w:val="24"/>
                <w:szCs w:val="24"/>
              </w:rPr>
            </w:pPr>
            <w:r>
              <w:rPr>
                <w:rFonts w:hint="eastAsia" w:ascii="仿宋" w:hAnsi="仿宋" w:eastAsia="仿宋" w:cs="仿宋"/>
                <w:b w:val="0"/>
                <w:bCs w:val="0"/>
                <w:sz w:val="24"/>
                <w:szCs w:val="24"/>
              </w:rPr>
              <w:t>▲</w:t>
            </w:r>
            <w:r>
              <w:rPr>
                <w:rFonts w:hint="eastAsia" w:ascii="仿宋" w:hAnsi="仿宋" w:eastAsia="仿宋" w:cs="仿宋"/>
                <w:b w:val="0"/>
                <w:sz w:val="24"/>
                <w:szCs w:val="24"/>
              </w:rPr>
              <w:t>医生开具质子泵抑制剂药品时，需填写用药评估单。提供评估单专项统计分析。</w:t>
            </w:r>
          </w:p>
          <w:p w14:paraId="653F2608">
            <w:pPr>
              <w:pStyle w:val="5"/>
              <w:numPr>
                <w:ilvl w:val="0"/>
                <w:numId w:val="5"/>
              </w:numPr>
              <w:ind w:left="0" w:firstLineChars="0"/>
              <w:rPr>
                <w:rFonts w:hint="eastAsia" w:ascii="仿宋" w:hAnsi="仿宋" w:eastAsia="仿宋" w:cs="仿宋"/>
                <w:b w:val="0"/>
                <w:sz w:val="24"/>
                <w:szCs w:val="24"/>
              </w:rPr>
            </w:pPr>
            <w:r>
              <w:rPr>
                <w:rFonts w:hint="eastAsia" w:ascii="仿宋" w:hAnsi="仿宋" w:eastAsia="仿宋" w:cs="仿宋"/>
                <w:b w:val="0"/>
                <w:bCs w:val="0"/>
                <w:sz w:val="24"/>
                <w:szCs w:val="24"/>
              </w:rPr>
              <w:t>▲</w:t>
            </w:r>
            <w:r>
              <w:rPr>
                <w:rFonts w:hint="eastAsia" w:ascii="仿宋" w:hAnsi="仿宋" w:eastAsia="仿宋" w:cs="仿宋"/>
                <w:b w:val="0"/>
                <w:sz w:val="24"/>
                <w:szCs w:val="24"/>
              </w:rPr>
              <w:t>系统可评估患者病生状态，若存在应激性溃疡风险，提供质子泵抑制剂用药建议。</w:t>
            </w:r>
          </w:p>
          <w:p w14:paraId="3E80277F">
            <w:pPr>
              <w:pStyle w:val="5"/>
              <w:numPr>
                <w:ilvl w:val="0"/>
                <w:numId w:val="5"/>
              </w:numPr>
              <w:ind w:left="0" w:firstLineChars="0"/>
              <w:rPr>
                <w:rFonts w:hint="eastAsia" w:ascii="仿宋" w:hAnsi="仿宋" w:eastAsia="仿宋" w:cs="仿宋"/>
                <w:sz w:val="24"/>
                <w:szCs w:val="24"/>
              </w:rPr>
            </w:pPr>
            <w:r>
              <w:rPr>
                <w:rFonts w:hint="eastAsia" w:ascii="仿宋" w:hAnsi="仿宋" w:eastAsia="仿宋" w:cs="仿宋"/>
                <w:b w:val="0"/>
                <w:sz w:val="24"/>
                <w:szCs w:val="24"/>
              </w:rPr>
              <w:t>围术期不合理使用质子泵抑制剂时，系统可警示医生。</w:t>
            </w:r>
          </w:p>
        </w:tc>
      </w:tr>
      <w:tr w14:paraId="2A774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B13136E">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1076594E">
            <w:pPr>
              <w:ind w:firstLine="0" w:firstLineChars="0"/>
              <w:rPr>
                <w:rFonts w:hint="eastAsia" w:ascii="仿宋" w:hAnsi="仿宋" w:eastAsia="仿宋" w:cs="仿宋"/>
                <w:sz w:val="24"/>
                <w:szCs w:val="24"/>
              </w:rPr>
            </w:pPr>
            <w:r>
              <w:rPr>
                <w:rFonts w:hint="eastAsia" w:ascii="仿宋" w:hAnsi="仿宋" w:eastAsia="仿宋" w:cs="仿宋"/>
                <w:sz w:val="24"/>
                <w:szCs w:val="24"/>
              </w:rPr>
              <w:t>协定方专项管控</w:t>
            </w:r>
          </w:p>
        </w:tc>
        <w:tc>
          <w:tcPr>
            <w:tcW w:w="6033" w:type="dxa"/>
            <w:vAlign w:val="center"/>
          </w:tcPr>
          <w:p w14:paraId="16BCF70E">
            <w:pPr>
              <w:pStyle w:val="5"/>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系统提供医院中药协定方证型适宜性审查。</w:t>
            </w:r>
          </w:p>
        </w:tc>
      </w:tr>
      <w:tr w14:paraId="397B4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6F44EEB">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0CD3D2BB">
            <w:pPr>
              <w:ind w:firstLine="0" w:firstLineChars="0"/>
              <w:rPr>
                <w:rFonts w:hint="eastAsia" w:ascii="仿宋" w:hAnsi="仿宋" w:eastAsia="仿宋" w:cs="仿宋"/>
                <w:sz w:val="24"/>
                <w:szCs w:val="24"/>
              </w:rPr>
            </w:pPr>
            <w:r>
              <w:rPr>
                <w:rFonts w:hint="eastAsia" w:ascii="仿宋" w:hAnsi="仿宋" w:eastAsia="仿宋" w:cs="仿宋"/>
                <w:sz w:val="24"/>
                <w:szCs w:val="24"/>
              </w:rPr>
              <w:t>经验性用药专项管控</w:t>
            </w:r>
          </w:p>
        </w:tc>
        <w:tc>
          <w:tcPr>
            <w:tcW w:w="6033" w:type="dxa"/>
            <w:vAlign w:val="center"/>
          </w:tcPr>
          <w:p w14:paraId="2E402275">
            <w:pPr>
              <w:pStyle w:val="5"/>
              <w:ind w:firstLine="0" w:firstLineChars="0"/>
              <w:rPr>
                <w:rFonts w:hint="eastAsia" w:ascii="仿宋" w:hAnsi="仿宋" w:eastAsia="仿宋" w:cs="仿宋"/>
                <w:b w:val="0"/>
                <w:sz w:val="24"/>
                <w:szCs w:val="24"/>
              </w:rPr>
            </w:pPr>
            <w:r>
              <w:rPr>
                <w:rFonts w:hint="eastAsia" w:ascii="仿宋" w:hAnsi="仿宋" w:eastAsia="仿宋" w:cs="仿宋"/>
                <w:b w:val="0"/>
                <w:sz w:val="24"/>
                <w:szCs w:val="24"/>
              </w:rPr>
              <w:t>系统提供抗肿瘤药物过敏反应预处理用药合理性审查。</w:t>
            </w:r>
          </w:p>
        </w:tc>
      </w:tr>
      <w:tr w14:paraId="283CF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92C8203">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4F64C52F">
            <w:pPr>
              <w:ind w:firstLine="0" w:firstLineChars="0"/>
              <w:rPr>
                <w:rFonts w:hint="eastAsia" w:ascii="仿宋" w:hAnsi="仿宋" w:eastAsia="仿宋" w:cs="仿宋"/>
                <w:sz w:val="24"/>
                <w:szCs w:val="24"/>
              </w:rPr>
            </w:pPr>
            <w:r>
              <w:rPr>
                <w:rFonts w:hint="eastAsia" w:ascii="仿宋" w:hAnsi="仿宋" w:eastAsia="仿宋" w:cs="仿宋"/>
                <w:sz w:val="24"/>
                <w:szCs w:val="24"/>
              </w:rPr>
              <w:t>抗菌药物专项管控</w:t>
            </w:r>
          </w:p>
        </w:tc>
        <w:tc>
          <w:tcPr>
            <w:tcW w:w="6033" w:type="dxa"/>
            <w:vAlign w:val="center"/>
          </w:tcPr>
          <w:p w14:paraId="27EEAE01">
            <w:pPr>
              <w:pStyle w:val="54"/>
              <w:numPr>
                <w:ilvl w:val="0"/>
                <w:numId w:val="6"/>
              </w:numPr>
              <w:ind w:left="0" w:firstLine="0" w:firstLineChars="0"/>
              <w:jc w:val="left"/>
              <w:rPr>
                <w:rFonts w:hint="eastAsia" w:ascii="仿宋" w:hAnsi="仿宋" w:eastAsia="仿宋" w:cs="仿宋"/>
                <w:sz w:val="24"/>
                <w:szCs w:val="24"/>
              </w:rPr>
            </w:pPr>
            <w:r>
              <w:rPr>
                <w:rFonts w:hint="eastAsia" w:ascii="仿宋" w:hAnsi="仿宋" w:eastAsia="仿宋" w:cs="仿宋"/>
                <w:sz w:val="24"/>
                <w:szCs w:val="24"/>
              </w:rPr>
              <w:t>医生开具预防用抗菌药物时，需填写用药评估单，评估单区分非手术预防用药和手术预防用药。</w:t>
            </w:r>
          </w:p>
          <w:p w14:paraId="35F124B1">
            <w:pPr>
              <w:pStyle w:val="54"/>
              <w:numPr>
                <w:ilvl w:val="0"/>
                <w:numId w:val="6"/>
              </w:numPr>
              <w:ind w:left="0" w:firstLine="0" w:firstLineChars="0"/>
              <w:jc w:val="left"/>
              <w:rPr>
                <w:rFonts w:hint="eastAsia" w:ascii="仿宋" w:hAnsi="仿宋" w:eastAsia="仿宋" w:cs="仿宋"/>
                <w:b/>
                <w:sz w:val="24"/>
                <w:szCs w:val="24"/>
              </w:rPr>
            </w:pPr>
            <w:r>
              <w:rPr>
                <w:rFonts w:hint="eastAsia" w:ascii="仿宋" w:hAnsi="仿宋" w:eastAsia="仿宋" w:cs="仿宋"/>
                <w:sz w:val="24"/>
                <w:szCs w:val="24"/>
              </w:rPr>
              <w:t>系统提供抗菌药物用药指征审查。医生开具抗菌药物必须有用药指征，否则系统将予以警示。</w:t>
            </w:r>
          </w:p>
        </w:tc>
      </w:tr>
      <w:tr w14:paraId="06DFC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41C8AF7">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06F8BC91">
            <w:pPr>
              <w:ind w:firstLine="0" w:firstLineChars="0"/>
              <w:rPr>
                <w:rFonts w:hint="eastAsia" w:ascii="仿宋" w:hAnsi="仿宋" w:eastAsia="仿宋" w:cs="仿宋"/>
                <w:sz w:val="24"/>
                <w:szCs w:val="24"/>
              </w:rPr>
            </w:pPr>
            <w:r>
              <w:rPr>
                <w:rFonts w:hint="eastAsia" w:ascii="仿宋" w:hAnsi="仿宋" w:eastAsia="仿宋" w:cs="仿宋"/>
                <w:sz w:val="24"/>
                <w:szCs w:val="24"/>
              </w:rPr>
              <w:t>审查提示屏蔽功能</w:t>
            </w:r>
          </w:p>
        </w:tc>
        <w:tc>
          <w:tcPr>
            <w:tcW w:w="6033" w:type="dxa"/>
            <w:vAlign w:val="center"/>
          </w:tcPr>
          <w:p w14:paraId="33364252">
            <w:pPr>
              <w:ind w:firstLine="0" w:firstLineChars="0"/>
              <w:rPr>
                <w:rFonts w:hint="eastAsia" w:ascii="仿宋" w:hAnsi="仿宋" w:eastAsia="仿宋" w:cs="仿宋"/>
                <w:bCs/>
                <w:sz w:val="24"/>
                <w:szCs w:val="24"/>
              </w:rPr>
            </w:pPr>
            <w:r>
              <w:rPr>
                <w:rFonts w:hint="eastAsia" w:ascii="仿宋" w:hAnsi="仿宋" w:eastAsia="仿宋" w:cs="仿宋"/>
                <w:bCs/>
                <w:sz w:val="24"/>
                <w:szCs w:val="24"/>
              </w:rPr>
              <w:t>▲系统应能对剂量、给药途径、药物相互作用、体外注射剂配伍、配伍浓度、禁忌症、不良反应、儿童用药、老人用药、成人用药、性别用药、妊娠期用药、哺乳期用药、药物过敏、重复用药等审查项目进行审查提示屏蔽，支持分门诊、住院、急诊屏蔽，屏蔽后不再对相同问题进行提示。</w:t>
            </w:r>
          </w:p>
        </w:tc>
      </w:tr>
      <w:tr w14:paraId="1A2C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989C2FB">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3C836CCE">
            <w:pPr>
              <w:ind w:firstLine="0" w:firstLineChars="0"/>
              <w:rPr>
                <w:rFonts w:hint="eastAsia" w:ascii="仿宋" w:hAnsi="仿宋" w:eastAsia="仿宋" w:cs="仿宋"/>
                <w:sz w:val="24"/>
                <w:szCs w:val="24"/>
              </w:rPr>
            </w:pPr>
            <w:r>
              <w:rPr>
                <w:rFonts w:hint="eastAsia" w:ascii="仿宋" w:hAnsi="仿宋" w:eastAsia="仿宋" w:cs="仿宋"/>
                <w:sz w:val="24"/>
                <w:szCs w:val="24"/>
              </w:rPr>
              <w:t>审查规则自定义功能（医院专家知识库）</w:t>
            </w:r>
          </w:p>
        </w:tc>
        <w:tc>
          <w:tcPr>
            <w:tcW w:w="6033" w:type="dxa"/>
            <w:vAlign w:val="center"/>
          </w:tcPr>
          <w:p w14:paraId="34EAC8F5">
            <w:pPr>
              <w:pStyle w:val="54"/>
              <w:numPr>
                <w:ilvl w:val="0"/>
                <w:numId w:val="7"/>
              </w:numPr>
              <w:ind w:firstLineChars="0"/>
              <w:jc w:val="left"/>
              <w:rPr>
                <w:rFonts w:hint="eastAsia" w:ascii="仿宋" w:hAnsi="仿宋" w:eastAsia="仿宋" w:cs="仿宋"/>
                <w:bCs/>
                <w:sz w:val="24"/>
                <w:szCs w:val="24"/>
              </w:rPr>
            </w:pPr>
            <w:r>
              <w:rPr>
                <w:rFonts w:hint="eastAsia" w:ascii="仿宋" w:hAnsi="仿宋" w:eastAsia="仿宋" w:cs="仿宋"/>
                <w:bCs/>
                <w:sz w:val="24"/>
                <w:szCs w:val="24"/>
              </w:rPr>
              <w:t>▲系统可以提供多种自定义方式：</w:t>
            </w:r>
          </w:p>
          <w:p w14:paraId="13D59226">
            <w:pPr>
              <w:ind w:firstLine="0" w:firstLineChars="0"/>
              <w:rPr>
                <w:rFonts w:hint="eastAsia" w:ascii="仿宋" w:hAnsi="仿宋" w:eastAsia="仿宋" w:cs="仿宋"/>
                <w:bCs/>
                <w:sz w:val="24"/>
                <w:szCs w:val="24"/>
              </w:rPr>
            </w:pPr>
            <w:r>
              <w:rPr>
                <w:rFonts w:hint="eastAsia" w:ascii="仿宋" w:hAnsi="仿宋" w:eastAsia="仿宋" w:cs="仿宋"/>
                <w:bCs/>
                <w:sz w:val="24"/>
                <w:szCs w:val="24"/>
              </w:rPr>
              <w:t>（1）基于系统审查数据自定义方式，节省药师工作量；</w:t>
            </w:r>
          </w:p>
          <w:p w14:paraId="3D6709DB">
            <w:pPr>
              <w:ind w:firstLine="0" w:firstLineChars="0"/>
              <w:rPr>
                <w:rFonts w:hint="eastAsia" w:ascii="仿宋" w:hAnsi="仿宋" w:eastAsia="仿宋" w:cs="仿宋"/>
                <w:bCs/>
                <w:sz w:val="24"/>
                <w:szCs w:val="24"/>
              </w:rPr>
            </w:pPr>
            <w:r>
              <w:rPr>
                <w:rFonts w:hint="eastAsia" w:ascii="仿宋" w:hAnsi="仿宋" w:eastAsia="仿宋" w:cs="仿宋"/>
                <w:bCs/>
                <w:sz w:val="24"/>
                <w:szCs w:val="24"/>
              </w:rPr>
              <w:t>（2）可完全由用户新建审查规则包括审查要素和审查逻辑。</w:t>
            </w:r>
          </w:p>
          <w:p w14:paraId="05E78DFB">
            <w:pPr>
              <w:pStyle w:val="54"/>
              <w:numPr>
                <w:ilvl w:val="0"/>
                <w:numId w:val="7"/>
              </w:numPr>
              <w:ind w:firstLineChars="0"/>
              <w:jc w:val="left"/>
              <w:rPr>
                <w:rFonts w:hint="eastAsia" w:ascii="仿宋" w:hAnsi="仿宋" w:eastAsia="仿宋" w:cs="仿宋"/>
                <w:bCs/>
                <w:sz w:val="24"/>
                <w:szCs w:val="24"/>
              </w:rPr>
            </w:pPr>
            <w:r>
              <w:rPr>
                <w:rFonts w:hint="eastAsia" w:ascii="仿宋" w:hAnsi="仿宋" w:eastAsia="仿宋" w:cs="仿宋"/>
                <w:bCs/>
                <w:sz w:val="24"/>
                <w:szCs w:val="24"/>
              </w:rPr>
              <w:t>用户可自定义药品警示、拦截规则，被拦截的问题处方必须返回修改，否则不可进行下一步操作。用户可设置已执行的长期医嘱是否拦截。</w:t>
            </w:r>
          </w:p>
          <w:p w14:paraId="60E4B46C">
            <w:pPr>
              <w:pStyle w:val="54"/>
              <w:numPr>
                <w:ilvl w:val="0"/>
                <w:numId w:val="7"/>
              </w:numPr>
              <w:ind w:firstLineChars="0"/>
              <w:jc w:val="left"/>
              <w:rPr>
                <w:rFonts w:hint="eastAsia" w:ascii="仿宋" w:hAnsi="仿宋" w:eastAsia="仿宋" w:cs="仿宋"/>
                <w:bCs/>
                <w:sz w:val="24"/>
                <w:szCs w:val="24"/>
              </w:rPr>
            </w:pPr>
            <w:r>
              <w:rPr>
                <w:rFonts w:hint="eastAsia" w:ascii="仿宋" w:hAnsi="仿宋" w:eastAsia="仿宋" w:cs="仿宋"/>
                <w:bCs/>
                <w:sz w:val="24"/>
                <w:szCs w:val="24"/>
              </w:rPr>
              <w:t>其中部分审查项目可支持以下功能：</w:t>
            </w:r>
          </w:p>
          <w:p w14:paraId="46697FA2">
            <w:pPr>
              <w:pStyle w:val="54"/>
              <w:numPr>
                <w:ilvl w:val="0"/>
                <w:numId w:val="8"/>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剂量：可显示某个药品在本院近一个月医嘱用量统计，查看不同科室的剂量使用情况。用户只需维护药品一种给药单位的剂量审查规则，系统可自动将规则匹配到该药品其余给药单位。</w:t>
            </w:r>
          </w:p>
          <w:p w14:paraId="00CAF547">
            <w:pPr>
              <w:pStyle w:val="54"/>
              <w:numPr>
                <w:ilvl w:val="0"/>
                <w:numId w:val="8"/>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超多日用量：可对门、急诊处方药品、麻醉药品和精一药品超多日用量天数进行设置，可针对慢病（区分医保、自费）、非慢病处方、特殊患者分别设置用药天数，并可根据超出天数设置不同的警示级别。用户可维护参与联合审查的历史处方时间范围。针对特定药品可设置是否拆零参与审查。</w:t>
            </w:r>
          </w:p>
          <w:p w14:paraId="1FB7ACC5">
            <w:pPr>
              <w:pStyle w:val="54"/>
              <w:numPr>
                <w:ilvl w:val="0"/>
                <w:numId w:val="8"/>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体外注射剂配伍：可设置小剂量胰岛素不参与体外配伍审查，具体剂量标准可由用户自行设置。</w:t>
            </w:r>
          </w:p>
          <w:p w14:paraId="5720F7AF">
            <w:pPr>
              <w:pStyle w:val="54"/>
              <w:numPr>
                <w:ilvl w:val="0"/>
                <w:numId w:val="8"/>
              </w:numPr>
              <w:ind w:firstLine="0" w:firstLineChars="0"/>
              <w:rPr>
                <w:rFonts w:hint="eastAsia" w:ascii="仿宋" w:hAnsi="仿宋" w:eastAsia="仿宋" w:cs="仿宋"/>
                <w:bCs/>
                <w:sz w:val="24"/>
                <w:szCs w:val="24"/>
              </w:rPr>
            </w:pPr>
            <w:r>
              <w:rPr>
                <w:rFonts w:hint="eastAsia" w:ascii="仿宋" w:hAnsi="仿宋" w:eastAsia="仿宋" w:cs="仿宋"/>
                <w:bCs/>
                <w:sz w:val="24"/>
                <w:szCs w:val="24"/>
              </w:rPr>
              <w:t>妊娠用药：提供多元化妊娠状态判断方式，可设置妊娠状态判断优先级。</w:t>
            </w:r>
          </w:p>
          <w:p w14:paraId="71F68302">
            <w:pPr>
              <w:pStyle w:val="54"/>
              <w:numPr>
                <w:ilvl w:val="0"/>
                <w:numId w:val="8"/>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▲可设置应激性溃疡风险的预警规则；设置可预防使用质子泵抑制剂的手术、质子泵抑制剂药品及术后质子泵抑制剂用药疗程；</w:t>
            </w:r>
          </w:p>
          <w:p w14:paraId="7C80A5F7">
            <w:pPr>
              <w:pStyle w:val="54"/>
              <w:numPr>
                <w:ilvl w:val="0"/>
                <w:numId w:val="8"/>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用户可维护医院协定方及对应证型；</w:t>
            </w:r>
          </w:p>
          <w:p w14:paraId="5FD831C6">
            <w:pPr>
              <w:pStyle w:val="54"/>
              <w:numPr>
                <w:ilvl w:val="0"/>
                <w:numId w:val="8"/>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用户可设置抗肿瘤药物过敏反应预防药品品种。</w:t>
            </w:r>
          </w:p>
          <w:p w14:paraId="35C9A901">
            <w:pPr>
              <w:pStyle w:val="54"/>
              <w:numPr>
                <w:ilvl w:val="0"/>
                <w:numId w:val="8"/>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用户可设置质子泵抑制药、抗菌药物用药评估单模板。</w:t>
            </w:r>
          </w:p>
          <w:p w14:paraId="1F4B83C7">
            <w:pPr>
              <w:pStyle w:val="54"/>
              <w:numPr>
                <w:ilvl w:val="0"/>
                <w:numId w:val="7"/>
              </w:numPr>
              <w:ind w:firstLineChars="0"/>
              <w:jc w:val="left"/>
              <w:rPr>
                <w:rFonts w:hint="eastAsia" w:ascii="仿宋" w:hAnsi="仿宋" w:eastAsia="仿宋" w:cs="仿宋"/>
                <w:bCs/>
                <w:sz w:val="24"/>
                <w:szCs w:val="24"/>
              </w:rPr>
            </w:pPr>
            <w:r>
              <w:rPr>
                <w:rFonts w:hint="eastAsia" w:ascii="仿宋" w:hAnsi="仿宋" w:eastAsia="仿宋" w:cs="仿宋"/>
                <w:bCs/>
                <w:sz w:val="24"/>
                <w:szCs w:val="24"/>
              </w:rPr>
              <w:t>规则复制功能：系统支持将其它药品已有的自定义规则分模块复制到被选择的药品上。</w:t>
            </w:r>
          </w:p>
          <w:p w14:paraId="09F09C3B">
            <w:pPr>
              <w:pStyle w:val="54"/>
              <w:numPr>
                <w:ilvl w:val="0"/>
                <w:numId w:val="7"/>
              </w:numPr>
              <w:ind w:firstLineChars="0"/>
              <w:jc w:val="left"/>
              <w:rPr>
                <w:rFonts w:hint="eastAsia" w:ascii="仿宋" w:hAnsi="仿宋" w:eastAsia="仿宋" w:cs="仿宋"/>
                <w:bCs/>
                <w:sz w:val="24"/>
                <w:szCs w:val="24"/>
              </w:rPr>
            </w:pPr>
            <w:r>
              <w:rPr>
                <w:rFonts w:hint="eastAsia" w:ascii="仿宋" w:hAnsi="仿宋" w:eastAsia="仿宋" w:cs="仿宋"/>
                <w:bCs/>
                <w:sz w:val="24"/>
                <w:szCs w:val="24"/>
              </w:rPr>
              <w:t>▲豁免对象：可根据药品、医生、科室、患者年龄、手术信息、医嘱备注等条件设置特定对象不参与某些模块审查，并可按照模块查看对各种豁免情况的统计。</w:t>
            </w:r>
          </w:p>
          <w:p w14:paraId="47A5C5AF">
            <w:pPr>
              <w:pStyle w:val="54"/>
              <w:numPr>
                <w:ilvl w:val="0"/>
                <w:numId w:val="7"/>
              </w:numPr>
              <w:ind w:firstLineChars="0"/>
              <w:jc w:val="left"/>
              <w:rPr>
                <w:rFonts w:hint="eastAsia" w:ascii="仿宋" w:hAnsi="仿宋" w:eastAsia="仿宋" w:cs="仿宋"/>
                <w:bCs/>
                <w:sz w:val="24"/>
                <w:szCs w:val="24"/>
              </w:rPr>
            </w:pPr>
            <w:r>
              <w:rPr>
                <w:rFonts w:hint="eastAsia" w:ascii="仿宋" w:hAnsi="仿宋" w:eastAsia="仿宋" w:cs="仿宋"/>
                <w:bCs/>
                <w:sz w:val="24"/>
                <w:szCs w:val="24"/>
              </w:rPr>
              <w:t xml:space="preserve">自定义规则查询：可查询药品、科室以及各模块的自定义规则。 </w:t>
            </w:r>
          </w:p>
        </w:tc>
      </w:tr>
      <w:tr w14:paraId="1366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533961B">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05BAA67A">
            <w:pPr>
              <w:ind w:firstLine="0" w:firstLineChars="0"/>
              <w:rPr>
                <w:rFonts w:hint="eastAsia" w:ascii="仿宋" w:hAnsi="仿宋" w:eastAsia="仿宋" w:cs="仿宋"/>
                <w:sz w:val="24"/>
                <w:szCs w:val="24"/>
              </w:rPr>
            </w:pPr>
            <w:r>
              <w:rPr>
                <w:rFonts w:hint="eastAsia" w:ascii="仿宋" w:hAnsi="仿宋" w:eastAsia="仿宋" w:cs="仿宋"/>
                <w:sz w:val="24"/>
                <w:szCs w:val="24"/>
              </w:rPr>
              <w:t>统计分析功能</w:t>
            </w:r>
          </w:p>
        </w:tc>
        <w:tc>
          <w:tcPr>
            <w:tcW w:w="6033" w:type="dxa"/>
            <w:vAlign w:val="center"/>
          </w:tcPr>
          <w:p w14:paraId="557A9AB3">
            <w:pPr>
              <w:pStyle w:val="54"/>
              <w:numPr>
                <w:ilvl w:val="0"/>
                <w:numId w:val="9"/>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问题处方（医嘱）保存、查询，以及不合理问题统计分析。</w:t>
            </w:r>
          </w:p>
          <w:p w14:paraId="09B715D5">
            <w:pPr>
              <w:pStyle w:val="54"/>
              <w:numPr>
                <w:ilvl w:val="0"/>
                <w:numId w:val="9"/>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提供不合理问题评估功能，便于药师在做回顾性分析时对已评估的问题做记录。</w:t>
            </w:r>
          </w:p>
          <w:p w14:paraId="4D5C2355">
            <w:pPr>
              <w:pStyle w:val="54"/>
              <w:numPr>
                <w:ilvl w:val="0"/>
                <w:numId w:val="9"/>
              </w:numPr>
              <w:ind w:left="0" w:firstLine="0" w:firstLineChars="0"/>
              <w:jc w:val="left"/>
              <w:rPr>
                <w:rFonts w:hint="eastAsia" w:ascii="仿宋" w:hAnsi="仿宋" w:eastAsia="仿宋" w:cs="仿宋"/>
                <w:bCs/>
                <w:sz w:val="24"/>
                <w:szCs w:val="24"/>
              </w:rPr>
            </w:pPr>
            <w:r>
              <w:rPr>
                <w:rFonts w:hint="eastAsia" w:ascii="仿宋" w:hAnsi="仿宋" w:eastAsia="仿宋" w:cs="仿宋"/>
                <w:bCs/>
                <w:sz w:val="24"/>
                <w:szCs w:val="24"/>
              </w:rPr>
              <w:t>用药理由统计</w:t>
            </w:r>
          </w:p>
        </w:tc>
      </w:tr>
      <w:tr w14:paraId="6996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5891AC4">
            <w:pPr>
              <w:pStyle w:val="54"/>
              <w:numPr>
                <w:ilvl w:val="0"/>
                <w:numId w:val="3"/>
              </w:numPr>
              <w:ind w:firstLine="0" w:firstLineChars="0"/>
              <w:rPr>
                <w:rFonts w:hint="eastAsia" w:ascii="仿宋" w:hAnsi="仿宋" w:eastAsia="仿宋" w:cs="仿宋"/>
                <w:sz w:val="24"/>
                <w:szCs w:val="24"/>
              </w:rPr>
            </w:pPr>
          </w:p>
        </w:tc>
        <w:tc>
          <w:tcPr>
            <w:tcW w:w="1598" w:type="dxa"/>
            <w:vAlign w:val="center"/>
          </w:tcPr>
          <w:p w14:paraId="2ACB8867">
            <w:pPr>
              <w:ind w:firstLine="0" w:firstLineChars="0"/>
              <w:rPr>
                <w:rFonts w:hint="eastAsia" w:ascii="仿宋" w:hAnsi="仿宋" w:eastAsia="仿宋" w:cs="仿宋"/>
                <w:sz w:val="24"/>
                <w:szCs w:val="24"/>
              </w:rPr>
            </w:pPr>
            <w:r>
              <w:rPr>
                <w:rFonts w:hint="eastAsia" w:ascii="仿宋" w:hAnsi="仿宋" w:eastAsia="仿宋" w:cs="仿宋"/>
                <w:sz w:val="24"/>
                <w:szCs w:val="24"/>
              </w:rPr>
              <w:t>通讯功能</w:t>
            </w:r>
          </w:p>
        </w:tc>
        <w:tc>
          <w:tcPr>
            <w:tcW w:w="6033" w:type="dxa"/>
            <w:vAlign w:val="center"/>
          </w:tcPr>
          <w:p w14:paraId="4DB8C9E6">
            <w:pPr>
              <w:pStyle w:val="6"/>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系统应提供药师和医生的在线沟通平台，提供截图、发送图片、文件传输、消息撤回、消息已读提示功能。</w:t>
            </w:r>
          </w:p>
        </w:tc>
      </w:tr>
      <w:tr w14:paraId="611B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7" w:type="dxa"/>
            <w:gridSpan w:val="3"/>
            <w:vAlign w:val="center"/>
          </w:tcPr>
          <w:p w14:paraId="7480F789">
            <w:pPr>
              <w:ind w:firstLine="0" w:firstLineChars="0"/>
              <w:rPr>
                <w:rFonts w:hint="eastAsia" w:ascii="仿宋" w:hAnsi="仿宋" w:eastAsia="仿宋" w:cs="仿宋"/>
                <w:b/>
                <w:bCs/>
                <w:sz w:val="24"/>
                <w:szCs w:val="24"/>
              </w:rPr>
            </w:pPr>
            <w:r>
              <w:rPr>
                <w:rFonts w:hint="eastAsia" w:ascii="仿宋" w:hAnsi="仿宋" w:eastAsia="仿宋" w:cs="仿宋"/>
                <w:b/>
                <w:bCs/>
                <w:sz w:val="24"/>
                <w:szCs w:val="24"/>
              </w:rPr>
              <w:t>药师审方干预功能要求</w:t>
            </w:r>
          </w:p>
        </w:tc>
      </w:tr>
      <w:tr w14:paraId="0FD0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22684EC0">
            <w:pPr>
              <w:numPr>
                <w:ilvl w:val="0"/>
                <w:numId w:val="10"/>
              </w:numPr>
              <w:ind w:firstLine="0" w:firstLineChars="0"/>
              <w:rPr>
                <w:rFonts w:hint="eastAsia" w:ascii="仿宋" w:hAnsi="仿宋" w:eastAsia="仿宋" w:cs="仿宋"/>
                <w:sz w:val="24"/>
                <w:szCs w:val="24"/>
              </w:rPr>
            </w:pPr>
          </w:p>
        </w:tc>
        <w:tc>
          <w:tcPr>
            <w:tcW w:w="1598" w:type="dxa"/>
            <w:vAlign w:val="center"/>
          </w:tcPr>
          <w:p w14:paraId="238747E9">
            <w:pPr>
              <w:ind w:firstLine="0" w:firstLineChars="0"/>
              <w:rPr>
                <w:rFonts w:hint="eastAsia" w:ascii="仿宋" w:hAnsi="仿宋" w:eastAsia="仿宋" w:cs="仿宋"/>
                <w:sz w:val="24"/>
                <w:szCs w:val="24"/>
              </w:rPr>
            </w:pPr>
            <w:r>
              <w:rPr>
                <w:rFonts w:hint="eastAsia" w:ascii="仿宋" w:hAnsi="仿宋" w:eastAsia="仿宋" w:cs="仿宋"/>
                <w:sz w:val="24"/>
                <w:szCs w:val="24"/>
              </w:rPr>
              <w:t>审方时机和过程</w:t>
            </w:r>
          </w:p>
        </w:tc>
        <w:tc>
          <w:tcPr>
            <w:tcW w:w="6033" w:type="dxa"/>
            <w:vAlign w:val="center"/>
          </w:tcPr>
          <w:p w14:paraId="77B46029">
            <w:pPr>
              <w:ind w:firstLine="0" w:firstLineChars="0"/>
              <w:rPr>
                <w:rFonts w:hint="eastAsia" w:ascii="仿宋" w:hAnsi="仿宋" w:eastAsia="仿宋" w:cs="仿宋"/>
                <w:sz w:val="24"/>
                <w:szCs w:val="24"/>
              </w:rPr>
            </w:pPr>
            <w:r>
              <w:rPr>
                <w:rFonts w:hint="eastAsia" w:ascii="仿宋" w:hAnsi="仿宋" w:eastAsia="仿宋" w:cs="仿宋"/>
                <w:sz w:val="24"/>
                <w:szCs w:val="24"/>
              </w:rPr>
              <w:t>系统可以为药师提供专门的审方工作平台，帮助门诊药师在患者缴费前完成门诊处方实时审查、住院药师在护士领药前完成住院医嘱审查。系统先自动审查出问题处方（医嘱），再由药师人工审查，审查过程中药师可以与医生实时互动，直到处方（医嘱）通过。必要时，药师可同时接收门诊、住院任务。</w:t>
            </w:r>
          </w:p>
        </w:tc>
      </w:tr>
      <w:tr w14:paraId="5031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11C3E09">
            <w:pPr>
              <w:numPr>
                <w:ilvl w:val="0"/>
                <w:numId w:val="10"/>
              </w:numPr>
              <w:ind w:firstLine="0" w:firstLineChars="0"/>
              <w:rPr>
                <w:rFonts w:hint="eastAsia" w:ascii="仿宋" w:hAnsi="仿宋" w:eastAsia="仿宋" w:cs="仿宋"/>
                <w:sz w:val="24"/>
                <w:szCs w:val="24"/>
              </w:rPr>
            </w:pPr>
          </w:p>
        </w:tc>
        <w:tc>
          <w:tcPr>
            <w:tcW w:w="1598" w:type="dxa"/>
            <w:vAlign w:val="center"/>
          </w:tcPr>
          <w:p w14:paraId="5C4260AB">
            <w:pPr>
              <w:ind w:firstLine="0" w:firstLineChars="0"/>
              <w:rPr>
                <w:rFonts w:hint="eastAsia" w:ascii="仿宋" w:hAnsi="仿宋" w:eastAsia="仿宋" w:cs="仿宋"/>
                <w:sz w:val="24"/>
                <w:szCs w:val="24"/>
              </w:rPr>
            </w:pPr>
            <w:r>
              <w:rPr>
                <w:rFonts w:hint="eastAsia" w:ascii="仿宋" w:hAnsi="仿宋" w:eastAsia="仿宋" w:cs="仿宋"/>
                <w:sz w:val="24"/>
                <w:szCs w:val="24"/>
              </w:rPr>
              <w:t>审方干预功能</w:t>
            </w:r>
          </w:p>
        </w:tc>
        <w:tc>
          <w:tcPr>
            <w:tcW w:w="6033" w:type="dxa"/>
            <w:vAlign w:val="center"/>
          </w:tcPr>
          <w:p w14:paraId="6C75AAD4">
            <w:pPr>
              <w:pStyle w:val="5"/>
              <w:numPr>
                <w:ilvl w:val="0"/>
                <w:numId w:val="11"/>
              </w:numPr>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药师审查时，可在审查界面一体化查看当前处方（医嘱）历史干预记录，如医生操作、用药理由等。</w:t>
            </w:r>
          </w:p>
          <w:p w14:paraId="6B5FBE72">
            <w:pPr>
              <w:pStyle w:val="5"/>
              <w:numPr>
                <w:ilvl w:val="0"/>
                <w:numId w:val="11"/>
              </w:numPr>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药师审查时可查看当前处方（医嘱）历史修改版本信息。</w:t>
            </w:r>
          </w:p>
          <w:p w14:paraId="66833FDA">
            <w:pPr>
              <w:pStyle w:val="5"/>
              <w:numPr>
                <w:ilvl w:val="0"/>
                <w:numId w:val="11"/>
              </w:numPr>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药师可选择审核意见中的重点文字变色处理后发给医生。药师还可预设常用问题模板。</w:t>
            </w:r>
          </w:p>
          <w:p w14:paraId="31AC5900">
            <w:pPr>
              <w:pStyle w:val="5"/>
              <w:numPr>
                <w:ilvl w:val="0"/>
                <w:numId w:val="11"/>
              </w:numPr>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▲药师可以根据不同任务情况选择医生处方（医嘱）直接双签通过还是需要药师复核。</w:t>
            </w:r>
          </w:p>
          <w:p w14:paraId="468CA579">
            <w:pPr>
              <w:pStyle w:val="5"/>
              <w:numPr>
                <w:ilvl w:val="0"/>
                <w:numId w:val="11"/>
              </w:numPr>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若一张处方（医嘱）通过前有多个修改版本，系统可以标记每个版本的处置状态。</w:t>
            </w:r>
          </w:p>
          <w:p w14:paraId="3FB3B3F8">
            <w:pPr>
              <w:numPr>
                <w:ilvl w:val="0"/>
                <w:numId w:val="11"/>
              </w:numPr>
              <w:ind w:left="0" w:firstLine="0" w:firstLineChars="0"/>
              <w:rPr>
                <w:rFonts w:hint="eastAsia" w:ascii="仿宋" w:hAnsi="仿宋" w:eastAsia="仿宋" w:cs="仿宋"/>
                <w:sz w:val="24"/>
                <w:szCs w:val="24"/>
              </w:rPr>
            </w:pPr>
            <w:r>
              <w:rPr>
                <w:rFonts w:hint="eastAsia" w:ascii="仿宋" w:hAnsi="仿宋" w:eastAsia="仿宋" w:cs="仿宋"/>
                <w:sz w:val="24"/>
                <w:szCs w:val="24"/>
              </w:rPr>
              <w:t>▲系统支持根据医生提交至药师处的中药处方智能检索近似经典方剂供药师参考。</w:t>
            </w:r>
          </w:p>
        </w:tc>
      </w:tr>
      <w:tr w14:paraId="4B4C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CC5DB32">
            <w:pPr>
              <w:numPr>
                <w:ilvl w:val="0"/>
                <w:numId w:val="10"/>
              </w:numPr>
              <w:ind w:firstLine="0" w:firstLineChars="0"/>
              <w:rPr>
                <w:rFonts w:hint="eastAsia" w:ascii="仿宋" w:hAnsi="仿宋" w:eastAsia="仿宋" w:cs="仿宋"/>
                <w:sz w:val="24"/>
                <w:szCs w:val="24"/>
              </w:rPr>
            </w:pPr>
          </w:p>
        </w:tc>
        <w:tc>
          <w:tcPr>
            <w:tcW w:w="1598" w:type="dxa"/>
            <w:vAlign w:val="center"/>
          </w:tcPr>
          <w:p w14:paraId="27B50CE6">
            <w:pPr>
              <w:ind w:firstLine="0" w:firstLineChars="0"/>
              <w:rPr>
                <w:rFonts w:hint="eastAsia" w:ascii="仿宋" w:hAnsi="仿宋" w:eastAsia="仿宋" w:cs="仿宋"/>
                <w:sz w:val="24"/>
                <w:szCs w:val="24"/>
              </w:rPr>
            </w:pPr>
            <w:r>
              <w:rPr>
                <w:rFonts w:hint="eastAsia" w:ascii="仿宋" w:hAnsi="仿宋" w:eastAsia="仿宋" w:cs="仿宋"/>
                <w:sz w:val="24"/>
                <w:szCs w:val="24"/>
              </w:rPr>
              <w:t>质量评价功能</w:t>
            </w:r>
          </w:p>
        </w:tc>
        <w:tc>
          <w:tcPr>
            <w:tcW w:w="6033" w:type="dxa"/>
            <w:vAlign w:val="center"/>
          </w:tcPr>
          <w:p w14:paraId="2EBDE641">
            <w:pPr>
              <w:pStyle w:val="5"/>
              <w:numPr>
                <w:ilvl w:val="0"/>
                <w:numId w:val="12"/>
              </w:numPr>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系统提供多种筛选方案设置功能，进行待评价任务筛选。评价人可对每个任务输入审核意见并打分。系统可自动生成任务评分表，并可导出到Excel。</w:t>
            </w:r>
          </w:p>
          <w:p w14:paraId="1CBB9382">
            <w:pPr>
              <w:numPr>
                <w:ilvl w:val="0"/>
                <w:numId w:val="12"/>
              </w:numPr>
              <w:ind w:left="0" w:firstLine="0" w:firstLineChars="0"/>
              <w:rPr>
                <w:rFonts w:hint="eastAsia" w:ascii="仿宋" w:hAnsi="仿宋" w:eastAsia="仿宋" w:cs="仿宋"/>
                <w:b/>
                <w:bCs/>
                <w:sz w:val="24"/>
                <w:szCs w:val="24"/>
              </w:rPr>
            </w:pPr>
            <w:r>
              <w:rPr>
                <w:rFonts w:hint="eastAsia" w:ascii="仿宋" w:hAnsi="仿宋" w:eastAsia="仿宋" w:cs="仿宋"/>
                <w:sz w:val="24"/>
                <w:szCs w:val="24"/>
              </w:rPr>
              <w:t>评价人可评估历史审核任务并设置问题推荐处置方案，供审方药师审核同一问题时参考。</w:t>
            </w:r>
          </w:p>
        </w:tc>
      </w:tr>
      <w:tr w14:paraId="40B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1393124F">
            <w:pPr>
              <w:numPr>
                <w:ilvl w:val="0"/>
                <w:numId w:val="10"/>
              </w:numPr>
              <w:ind w:firstLine="0" w:firstLineChars="0"/>
              <w:rPr>
                <w:rFonts w:hint="eastAsia" w:ascii="仿宋" w:hAnsi="仿宋" w:eastAsia="仿宋" w:cs="仿宋"/>
                <w:sz w:val="24"/>
                <w:szCs w:val="24"/>
              </w:rPr>
            </w:pPr>
          </w:p>
        </w:tc>
        <w:tc>
          <w:tcPr>
            <w:tcW w:w="1598" w:type="dxa"/>
            <w:vAlign w:val="center"/>
          </w:tcPr>
          <w:p w14:paraId="2E82EFEE">
            <w:pPr>
              <w:ind w:firstLine="0" w:firstLineChars="0"/>
              <w:rPr>
                <w:rFonts w:hint="eastAsia" w:ascii="仿宋" w:hAnsi="仿宋" w:eastAsia="仿宋" w:cs="仿宋"/>
                <w:sz w:val="24"/>
                <w:szCs w:val="24"/>
              </w:rPr>
            </w:pPr>
            <w:r>
              <w:rPr>
                <w:rFonts w:hint="eastAsia" w:ascii="仿宋" w:hAnsi="仿宋" w:eastAsia="仿宋" w:cs="仿宋"/>
                <w:sz w:val="24"/>
                <w:szCs w:val="24"/>
              </w:rPr>
              <w:t>审方干预自定义功能</w:t>
            </w:r>
          </w:p>
        </w:tc>
        <w:tc>
          <w:tcPr>
            <w:tcW w:w="6033" w:type="dxa"/>
            <w:vAlign w:val="center"/>
          </w:tcPr>
          <w:p w14:paraId="2F409F37">
            <w:pPr>
              <w:pStyle w:val="54"/>
              <w:numPr>
                <w:ilvl w:val="0"/>
                <w:numId w:val="13"/>
              </w:numPr>
              <w:ind w:firstLine="0" w:firstLineChars="0"/>
              <w:rPr>
                <w:rFonts w:hint="eastAsia" w:ascii="仿宋" w:hAnsi="仿宋" w:eastAsia="仿宋" w:cs="仿宋"/>
                <w:bCs/>
                <w:sz w:val="24"/>
                <w:szCs w:val="24"/>
              </w:rPr>
            </w:pPr>
            <w:r>
              <w:rPr>
                <w:rFonts w:hint="eastAsia" w:ascii="仿宋" w:hAnsi="仿宋" w:eastAsia="仿宋" w:cs="仿宋"/>
                <w:bCs/>
                <w:sz w:val="24"/>
                <w:szCs w:val="24"/>
              </w:rPr>
              <w:t>▲用户可将任意科室、医生、患者、疾病、药品设置为重点关注，可按科室、医生、患者、疾病、药品、问题类型、警示级别多条件组合设置重点关注，包含重点关注信息的处方由药师进行全面审查。</w:t>
            </w:r>
          </w:p>
          <w:p w14:paraId="0715D684">
            <w:pPr>
              <w:pStyle w:val="54"/>
              <w:numPr>
                <w:ilvl w:val="0"/>
                <w:numId w:val="13"/>
              </w:numPr>
              <w:ind w:firstLine="0" w:firstLineChars="0"/>
              <w:rPr>
                <w:rFonts w:hint="eastAsia" w:ascii="仿宋" w:hAnsi="仿宋" w:eastAsia="仿宋" w:cs="仿宋"/>
                <w:bCs/>
                <w:sz w:val="24"/>
                <w:szCs w:val="24"/>
              </w:rPr>
            </w:pPr>
            <w:r>
              <w:rPr>
                <w:rFonts w:hint="eastAsia" w:ascii="仿宋" w:hAnsi="仿宋" w:eastAsia="仿宋" w:cs="仿宋"/>
                <w:bCs/>
                <w:sz w:val="24"/>
                <w:szCs w:val="24"/>
              </w:rPr>
              <w:t>用户可设置双盲审方、单盲审方，在需要时隐藏医生、药师信息。</w:t>
            </w:r>
          </w:p>
          <w:p w14:paraId="2CC9401C">
            <w:pPr>
              <w:pStyle w:val="54"/>
              <w:numPr>
                <w:ilvl w:val="0"/>
                <w:numId w:val="13"/>
              </w:numPr>
              <w:ind w:firstLine="0" w:firstLineChars="0"/>
              <w:rPr>
                <w:rFonts w:hint="eastAsia" w:ascii="仿宋" w:hAnsi="仿宋" w:eastAsia="仿宋" w:cs="仿宋"/>
                <w:sz w:val="24"/>
                <w:szCs w:val="24"/>
              </w:rPr>
            </w:pPr>
            <w:r>
              <w:rPr>
                <w:rFonts w:hint="eastAsia" w:ascii="仿宋" w:hAnsi="仿宋" w:eastAsia="仿宋" w:cs="仿宋"/>
                <w:bCs/>
                <w:sz w:val="24"/>
                <w:szCs w:val="24"/>
              </w:rPr>
              <w:t>用户可根据使用习惯进行个性化设置，如任务提示音（支持上传），处置按钮顺序及样式，审方界面字体及颜色，发送给医生的常用语等。</w:t>
            </w:r>
          </w:p>
          <w:p w14:paraId="5C105C2C">
            <w:pPr>
              <w:numPr>
                <w:ilvl w:val="0"/>
                <w:numId w:val="13"/>
              </w:numPr>
              <w:ind w:left="0" w:firstLine="0" w:firstLineChars="0"/>
              <w:rPr>
                <w:rFonts w:hint="eastAsia" w:ascii="仿宋" w:hAnsi="仿宋" w:eastAsia="仿宋" w:cs="仿宋"/>
                <w:bCs/>
                <w:sz w:val="24"/>
                <w:szCs w:val="24"/>
              </w:rPr>
            </w:pPr>
            <w:r>
              <w:rPr>
                <w:rFonts w:hint="eastAsia" w:ascii="仿宋" w:hAnsi="仿宋" w:eastAsia="仿宋" w:cs="仿宋"/>
                <w:bCs/>
                <w:sz w:val="24"/>
                <w:szCs w:val="24"/>
              </w:rPr>
              <w:t>▲用户可设置自动干预模式，并设置医生填写用药理由的模式。药师不在岗时，系统自动干预，医生填写用药理由后方可执行，支持全院和分科室设置。</w:t>
            </w:r>
          </w:p>
        </w:tc>
      </w:tr>
      <w:tr w14:paraId="78F1A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E0488C3">
            <w:pPr>
              <w:numPr>
                <w:ilvl w:val="0"/>
                <w:numId w:val="10"/>
              </w:numPr>
              <w:ind w:firstLine="0" w:firstLineChars="0"/>
              <w:rPr>
                <w:rFonts w:hint="eastAsia" w:ascii="仿宋" w:hAnsi="仿宋" w:eastAsia="仿宋" w:cs="仿宋"/>
                <w:sz w:val="24"/>
                <w:szCs w:val="24"/>
              </w:rPr>
            </w:pPr>
          </w:p>
        </w:tc>
        <w:tc>
          <w:tcPr>
            <w:tcW w:w="1598" w:type="dxa"/>
            <w:vAlign w:val="center"/>
          </w:tcPr>
          <w:p w14:paraId="27925365">
            <w:pPr>
              <w:ind w:firstLine="0" w:firstLineChars="0"/>
              <w:rPr>
                <w:rFonts w:hint="eastAsia" w:ascii="仿宋" w:hAnsi="仿宋" w:eastAsia="仿宋" w:cs="仿宋"/>
                <w:sz w:val="24"/>
                <w:szCs w:val="24"/>
              </w:rPr>
            </w:pPr>
            <w:r>
              <w:rPr>
                <w:rFonts w:hint="eastAsia" w:ascii="仿宋" w:hAnsi="仿宋" w:eastAsia="仿宋" w:cs="仿宋"/>
                <w:sz w:val="24"/>
                <w:szCs w:val="24"/>
              </w:rPr>
              <w:t>患者信息查看</w:t>
            </w:r>
          </w:p>
        </w:tc>
        <w:tc>
          <w:tcPr>
            <w:tcW w:w="6033" w:type="dxa"/>
            <w:vAlign w:val="center"/>
          </w:tcPr>
          <w:p w14:paraId="28BDFD5E">
            <w:pPr>
              <w:pStyle w:val="54"/>
              <w:numPr>
                <w:ilvl w:val="0"/>
                <w:numId w:val="14"/>
              </w:numPr>
              <w:ind w:firstLine="0" w:firstLineChars="0"/>
              <w:rPr>
                <w:rFonts w:hint="eastAsia" w:ascii="仿宋" w:hAnsi="仿宋" w:eastAsia="仿宋" w:cs="仿宋"/>
                <w:bCs/>
                <w:sz w:val="24"/>
                <w:szCs w:val="24"/>
              </w:rPr>
            </w:pPr>
            <w:r>
              <w:rPr>
                <w:rFonts w:hint="eastAsia" w:ascii="仿宋" w:hAnsi="仿宋" w:eastAsia="仿宋" w:cs="仿宋"/>
                <w:bCs/>
                <w:sz w:val="24"/>
                <w:szCs w:val="24"/>
              </w:rPr>
              <w:t>药师审方界面：可查看患者基本信息、患者过敏史、手术信息、检验检查信息、会诊信息、病程记录，检验结果异常项可单独显示。可链接EMR系统查看患者详细信息。</w:t>
            </w:r>
          </w:p>
          <w:p w14:paraId="085861A4">
            <w:pPr>
              <w:pStyle w:val="54"/>
              <w:numPr>
                <w:ilvl w:val="0"/>
                <w:numId w:val="14"/>
              </w:numPr>
              <w:ind w:firstLine="0" w:firstLineChars="0"/>
              <w:rPr>
                <w:rFonts w:hint="eastAsia" w:ascii="仿宋" w:hAnsi="仿宋" w:eastAsia="仿宋" w:cs="仿宋"/>
                <w:bCs/>
                <w:sz w:val="24"/>
                <w:szCs w:val="24"/>
              </w:rPr>
            </w:pPr>
            <w:r>
              <w:rPr>
                <w:rFonts w:hint="eastAsia" w:ascii="仿宋" w:hAnsi="仿宋" w:eastAsia="仿宋" w:cs="仿宋"/>
                <w:bCs/>
                <w:sz w:val="24"/>
                <w:szCs w:val="24"/>
              </w:rPr>
              <w:t>可标记门诊特殊病人。</w:t>
            </w:r>
          </w:p>
          <w:p w14:paraId="2592B791">
            <w:pPr>
              <w:pStyle w:val="54"/>
              <w:numPr>
                <w:ilvl w:val="0"/>
                <w:numId w:val="14"/>
              </w:numPr>
              <w:ind w:firstLine="0" w:firstLineChars="0"/>
              <w:rPr>
                <w:rFonts w:hint="eastAsia" w:ascii="仿宋" w:hAnsi="仿宋" w:eastAsia="仿宋" w:cs="仿宋"/>
                <w:bCs/>
                <w:sz w:val="24"/>
                <w:szCs w:val="24"/>
              </w:rPr>
            </w:pPr>
            <w:r>
              <w:rPr>
                <w:rFonts w:hint="eastAsia" w:ascii="仿宋" w:hAnsi="仿宋" w:eastAsia="仿宋" w:cs="仿宋"/>
                <w:bCs/>
                <w:sz w:val="24"/>
                <w:szCs w:val="24"/>
              </w:rPr>
              <w:t>可标记慢病处方。</w:t>
            </w:r>
          </w:p>
          <w:p w14:paraId="6BAED701">
            <w:pPr>
              <w:numPr>
                <w:ilvl w:val="0"/>
                <w:numId w:val="14"/>
              </w:numPr>
              <w:ind w:left="0" w:firstLine="0" w:firstLineChars="0"/>
              <w:rPr>
                <w:rFonts w:hint="eastAsia" w:ascii="仿宋" w:hAnsi="仿宋" w:eastAsia="仿宋" w:cs="仿宋"/>
                <w:bCs/>
                <w:sz w:val="24"/>
                <w:szCs w:val="24"/>
              </w:rPr>
            </w:pPr>
            <w:r>
              <w:rPr>
                <w:rFonts w:hint="eastAsia" w:ascii="仿宋" w:hAnsi="仿宋" w:eastAsia="仿宋" w:cs="仿宋"/>
                <w:bCs/>
                <w:sz w:val="24"/>
                <w:szCs w:val="24"/>
              </w:rPr>
              <w:t>药师审查时可查看当前患者的其他处方。</w:t>
            </w:r>
          </w:p>
        </w:tc>
      </w:tr>
      <w:tr w14:paraId="5A78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3F18EA">
            <w:pPr>
              <w:numPr>
                <w:ilvl w:val="0"/>
                <w:numId w:val="10"/>
              </w:numPr>
              <w:ind w:firstLine="0" w:firstLineChars="0"/>
              <w:rPr>
                <w:rFonts w:hint="eastAsia" w:ascii="仿宋" w:hAnsi="仿宋" w:eastAsia="仿宋" w:cs="仿宋"/>
                <w:sz w:val="24"/>
                <w:szCs w:val="24"/>
              </w:rPr>
            </w:pPr>
          </w:p>
        </w:tc>
        <w:tc>
          <w:tcPr>
            <w:tcW w:w="1598" w:type="dxa"/>
            <w:vAlign w:val="center"/>
          </w:tcPr>
          <w:p w14:paraId="22BF8F65">
            <w:pPr>
              <w:ind w:firstLine="0" w:firstLineChars="0"/>
              <w:rPr>
                <w:rFonts w:hint="eastAsia" w:ascii="仿宋" w:hAnsi="仿宋" w:eastAsia="仿宋" w:cs="仿宋"/>
                <w:sz w:val="24"/>
                <w:szCs w:val="24"/>
              </w:rPr>
            </w:pPr>
            <w:r>
              <w:rPr>
                <w:rFonts w:hint="eastAsia" w:ascii="仿宋" w:hAnsi="仿宋" w:eastAsia="仿宋" w:cs="仿宋"/>
                <w:sz w:val="24"/>
                <w:szCs w:val="24"/>
              </w:rPr>
              <w:t>系统审查</w:t>
            </w:r>
          </w:p>
        </w:tc>
        <w:tc>
          <w:tcPr>
            <w:tcW w:w="6033" w:type="dxa"/>
            <w:vAlign w:val="center"/>
          </w:tcPr>
          <w:p w14:paraId="3418063B">
            <w:pPr>
              <w:ind w:firstLine="0" w:firstLineChars="0"/>
              <w:rPr>
                <w:rFonts w:hint="eastAsia" w:ascii="仿宋" w:hAnsi="仿宋" w:eastAsia="仿宋" w:cs="仿宋"/>
                <w:bCs/>
                <w:sz w:val="24"/>
                <w:szCs w:val="24"/>
              </w:rPr>
            </w:pPr>
            <w:r>
              <w:rPr>
                <w:rFonts w:hint="eastAsia" w:ascii="仿宋" w:hAnsi="仿宋" w:eastAsia="仿宋" w:cs="仿宋"/>
                <w:bCs/>
                <w:sz w:val="24"/>
                <w:szCs w:val="24"/>
              </w:rPr>
              <w:t>系统审查项目、规则等应与医生端审方系统保持一致，并能实现无缝对接，即药师端可查看医生端审方系统的详细审查结果信息，同时药师审核问题标准可按医生端审方系统的审查项目和问题级别进行设置。</w:t>
            </w:r>
          </w:p>
        </w:tc>
      </w:tr>
      <w:tr w14:paraId="5D206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E85214D">
            <w:pPr>
              <w:numPr>
                <w:ilvl w:val="0"/>
                <w:numId w:val="10"/>
              </w:numPr>
              <w:ind w:firstLine="0" w:firstLineChars="0"/>
              <w:rPr>
                <w:rFonts w:hint="eastAsia" w:ascii="仿宋" w:hAnsi="仿宋" w:eastAsia="仿宋" w:cs="仿宋"/>
                <w:sz w:val="24"/>
                <w:szCs w:val="24"/>
              </w:rPr>
            </w:pPr>
          </w:p>
        </w:tc>
        <w:tc>
          <w:tcPr>
            <w:tcW w:w="1598" w:type="dxa"/>
            <w:vAlign w:val="center"/>
          </w:tcPr>
          <w:p w14:paraId="51D3465B">
            <w:pPr>
              <w:ind w:firstLine="0" w:firstLineChars="0"/>
              <w:rPr>
                <w:rFonts w:hint="eastAsia" w:ascii="仿宋" w:hAnsi="仿宋" w:eastAsia="仿宋" w:cs="仿宋"/>
                <w:sz w:val="24"/>
                <w:szCs w:val="24"/>
              </w:rPr>
            </w:pPr>
            <w:r>
              <w:rPr>
                <w:rFonts w:hint="eastAsia" w:ascii="仿宋" w:hAnsi="仿宋" w:eastAsia="仿宋" w:cs="仿宋"/>
                <w:sz w:val="24"/>
                <w:szCs w:val="24"/>
              </w:rPr>
              <w:t>统计分析</w:t>
            </w:r>
          </w:p>
        </w:tc>
        <w:tc>
          <w:tcPr>
            <w:tcW w:w="6033" w:type="dxa"/>
            <w:vAlign w:val="center"/>
          </w:tcPr>
          <w:p w14:paraId="31CF76FC">
            <w:pPr>
              <w:pStyle w:val="54"/>
              <w:numPr>
                <w:ilvl w:val="0"/>
                <w:numId w:val="15"/>
              </w:numPr>
              <w:ind w:firstLineChars="0"/>
              <w:rPr>
                <w:rFonts w:hint="eastAsia" w:ascii="仿宋" w:hAnsi="仿宋" w:eastAsia="仿宋" w:cs="仿宋"/>
                <w:bCs/>
                <w:sz w:val="24"/>
                <w:szCs w:val="24"/>
              </w:rPr>
            </w:pPr>
            <w:r>
              <w:rPr>
                <w:rFonts w:hint="eastAsia" w:ascii="仿宋" w:hAnsi="仿宋" w:eastAsia="仿宋" w:cs="仿宋"/>
                <w:bCs/>
                <w:sz w:val="24"/>
                <w:szCs w:val="24"/>
              </w:rPr>
              <w:t>可以分别统计门诊、住院任务的审核率、干预率、合格率等重要指标，并可提供统计图。可按照科室、医生、药品、药师、药物类进行干预情况分类统计。</w:t>
            </w:r>
          </w:p>
          <w:p w14:paraId="152BB59E">
            <w:pPr>
              <w:pStyle w:val="54"/>
              <w:numPr>
                <w:ilvl w:val="0"/>
                <w:numId w:val="15"/>
              </w:numPr>
              <w:ind w:firstLineChars="0"/>
              <w:rPr>
                <w:rFonts w:hint="eastAsia" w:ascii="仿宋" w:hAnsi="仿宋" w:eastAsia="仿宋" w:cs="仿宋"/>
                <w:bCs/>
                <w:sz w:val="24"/>
                <w:szCs w:val="24"/>
              </w:rPr>
            </w:pPr>
            <w:r>
              <w:rPr>
                <w:rFonts w:hint="eastAsia" w:ascii="仿宋" w:hAnsi="仿宋" w:eastAsia="仿宋" w:cs="仿宋"/>
                <w:bCs/>
                <w:sz w:val="24"/>
                <w:szCs w:val="24"/>
              </w:rPr>
              <w:t>可以统计每个药师的监测时长、审核工作量、干预工作量和干预有效率，并可提供统计图。</w:t>
            </w:r>
          </w:p>
          <w:p w14:paraId="01DD6021">
            <w:pPr>
              <w:pStyle w:val="54"/>
              <w:numPr>
                <w:ilvl w:val="0"/>
                <w:numId w:val="15"/>
              </w:numPr>
              <w:ind w:firstLineChars="0"/>
              <w:rPr>
                <w:rFonts w:hint="eastAsia" w:ascii="仿宋" w:hAnsi="仿宋" w:eastAsia="仿宋" w:cs="仿宋"/>
                <w:bCs/>
                <w:sz w:val="24"/>
                <w:szCs w:val="24"/>
              </w:rPr>
            </w:pPr>
            <w:r>
              <w:rPr>
                <w:rFonts w:hint="eastAsia" w:ascii="仿宋" w:hAnsi="仿宋" w:eastAsia="仿宋" w:cs="仿宋"/>
                <w:bCs/>
                <w:sz w:val="24"/>
                <w:szCs w:val="24"/>
              </w:rPr>
              <w:t>可以提供不合理问题统计分析，支持按时间、问题类型、警示等级等条件进行统计，并可生成统计图。可以查看在人工审方时药师主动添加的问题的发生次数、发生率。</w:t>
            </w:r>
          </w:p>
          <w:p w14:paraId="1D62DF23">
            <w:pPr>
              <w:pStyle w:val="54"/>
              <w:numPr>
                <w:ilvl w:val="0"/>
                <w:numId w:val="15"/>
              </w:numPr>
              <w:ind w:firstLineChars="0"/>
              <w:rPr>
                <w:rFonts w:hint="eastAsia" w:ascii="仿宋" w:hAnsi="仿宋" w:eastAsia="仿宋" w:cs="仿宋"/>
                <w:bCs/>
                <w:sz w:val="24"/>
                <w:szCs w:val="24"/>
              </w:rPr>
            </w:pPr>
            <w:r>
              <w:rPr>
                <w:rFonts w:hint="eastAsia" w:ascii="仿宋" w:hAnsi="仿宋" w:eastAsia="仿宋" w:cs="仿宋"/>
                <w:bCs/>
                <w:sz w:val="24"/>
                <w:szCs w:val="24"/>
              </w:rPr>
              <w:t>可以分科室、医生、药品、问题类型提供干预效果追踪，并以统计图的方式体现干预效果。</w:t>
            </w:r>
          </w:p>
          <w:p w14:paraId="3F05E7CF">
            <w:pPr>
              <w:pStyle w:val="54"/>
              <w:numPr>
                <w:ilvl w:val="0"/>
                <w:numId w:val="15"/>
              </w:numPr>
              <w:ind w:firstLineChars="0"/>
              <w:rPr>
                <w:rFonts w:hint="eastAsia" w:ascii="仿宋" w:hAnsi="仿宋" w:eastAsia="仿宋" w:cs="仿宋"/>
                <w:bCs/>
                <w:sz w:val="24"/>
                <w:szCs w:val="24"/>
              </w:rPr>
            </w:pPr>
            <w:r>
              <w:rPr>
                <w:rFonts w:hint="eastAsia" w:ascii="仿宋" w:hAnsi="仿宋" w:eastAsia="仿宋" w:cs="仿宋"/>
                <w:bCs/>
                <w:sz w:val="24"/>
                <w:szCs w:val="24"/>
              </w:rPr>
              <w:t>可按不同的处方（医嘱）通过状态进行统计，并可生成统计图。</w:t>
            </w:r>
          </w:p>
          <w:p w14:paraId="1F65B0D2">
            <w:pPr>
              <w:numPr>
                <w:ilvl w:val="0"/>
                <w:numId w:val="15"/>
              </w:numPr>
              <w:ind w:firstLineChars="0"/>
              <w:rPr>
                <w:rFonts w:hint="eastAsia" w:ascii="仿宋" w:hAnsi="仿宋" w:eastAsia="仿宋" w:cs="仿宋"/>
                <w:sz w:val="24"/>
                <w:szCs w:val="24"/>
              </w:rPr>
            </w:pPr>
            <w:r>
              <w:rPr>
                <w:rFonts w:hint="eastAsia" w:ascii="仿宋" w:hAnsi="仿宋" w:eastAsia="仿宋" w:cs="仿宋"/>
                <w:sz w:val="24"/>
                <w:szCs w:val="24"/>
              </w:rPr>
              <w:t>医生端可通过用药自查，查看自身任务的审核干预相关统计数据。</w:t>
            </w:r>
          </w:p>
        </w:tc>
      </w:tr>
      <w:tr w14:paraId="582C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481C6133">
            <w:pPr>
              <w:numPr>
                <w:ilvl w:val="0"/>
                <w:numId w:val="10"/>
              </w:numPr>
              <w:ind w:firstLine="0" w:firstLineChars="0"/>
              <w:rPr>
                <w:rFonts w:hint="eastAsia" w:ascii="仿宋" w:hAnsi="仿宋" w:eastAsia="仿宋" w:cs="仿宋"/>
                <w:sz w:val="24"/>
                <w:szCs w:val="24"/>
              </w:rPr>
            </w:pPr>
          </w:p>
        </w:tc>
        <w:tc>
          <w:tcPr>
            <w:tcW w:w="1598" w:type="dxa"/>
            <w:vAlign w:val="center"/>
          </w:tcPr>
          <w:p w14:paraId="01E82676">
            <w:pPr>
              <w:ind w:firstLine="0" w:firstLineChars="0"/>
              <w:rPr>
                <w:rFonts w:hint="eastAsia" w:ascii="仿宋" w:hAnsi="仿宋" w:eastAsia="仿宋" w:cs="仿宋"/>
                <w:sz w:val="24"/>
                <w:szCs w:val="24"/>
              </w:rPr>
            </w:pPr>
            <w:r>
              <w:rPr>
                <w:rFonts w:hint="eastAsia" w:ascii="仿宋" w:hAnsi="仿宋" w:eastAsia="仿宋" w:cs="仿宋"/>
                <w:sz w:val="24"/>
                <w:szCs w:val="24"/>
              </w:rPr>
              <w:t>大屏展示功能</w:t>
            </w:r>
          </w:p>
        </w:tc>
        <w:tc>
          <w:tcPr>
            <w:tcW w:w="6033" w:type="dxa"/>
            <w:vAlign w:val="center"/>
          </w:tcPr>
          <w:p w14:paraId="7EF95B20">
            <w:pPr>
              <w:ind w:firstLine="0" w:firstLineChars="0"/>
              <w:rPr>
                <w:rFonts w:hint="eastAsia" w:ascii="仿宋" w:hAnsi="仿宋" w:eastAsia="仿宋" w:cs="仿宋"/>
                <w:bCs/>
                <w:sz w:val="24"/>
                <w:szCs w:val="24"/>
              </w:rPr>
            </w:pPr>
            <w:r>
              <w:rPr>
                <w:rFonts w:hint="eastAsia" w:ascii="仿宋" w:hAnsi="仿宋" w:eastAsia="仿宋" w:cs="仿宋"/>
                <w:bCs/>
                <w:sz w:val="24"/>
                <w:szCs w:val="24"/>
              </w:rPr>
              <w:t>系统应支持将重要审方指标通过图表在用户大屏上展示。</w:t>
            </w:r>
          </w:p>
        </w:tc>
      </w:tr>
      <w:tr w14:paraId="61A8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7" w:type="dxa"/>
            <w:gridSpan w:val="3"/>
            <w:tcBorders>
              <w:top w:val="single" w:color="auto" w:sz="4" w:space="0"/>
              <w:left w:val="single" w:color="auto" w:sz="4" w:space="0"/>
              <w:bottom w:val="single" w:color="auto" w:sz="4" w:space="0"/>
              <w:right w:val="single" w:color="auto" w:sz="4" w:space="0"/>
            </w:tcBorders>
            <w:vAlign w:val="center"/>
          </w:tcPr>
          <w:p w14:paraId="6523456A">
            <w:pPr>
              <w:ind w:firstLine="0" w:firstLineChars="0"/>
              <w:rPr>
                <w:rFonts w:hint="eastAsia" w:ascii="仿宋" w:hAnsi="仿宋" w:eastAsia="仿宋" w:cs="仿宋"/>
                <w:b/>
                <w:bCs/>
                <w:sz w:val="24"/>
                <w:szCs w:val="24"/>
              </w:rPr>
            </w:pPr>
            <w:r>
              <w:rPr>
                <w:rFonts w:hint="eastAsia" w:ascii="仿宋" w:hAnsi="仿宋" w:eastAsia="仿宋" w:cs="仿宋"/>
                <w:b/>
                <w:bCs/>
                <w:sz w:val="24"/>
                <w:szCs w:val="24"/>
              </w:rPr>
              <w:t>临床药学处方点评数据上报功能要求</w:t>
            </w:r>
          </w:p>
        </w:tc>
      </w:tr>
      <w:tr w14:paraId="060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0C84CFEC">
            <w:pPr>
              <w:pStyle w:val="54"/>
              <w:numPr>
                <w:ilvl w:val="0"/>
                <w:numId w:val="16"/>
              </w:numPr>
              <w:ind w:left="562" w:firstLine="0" w:firstLineChars="0"/>
              <w:rPr>
                <w:rFonts w:hint="eastAsia" w:ascii="仿宋" w:hAnsi="仿宋" w:eastAsia="仿宋" w:cs="仿宋"/>
                <w:sz w:val="24"/>
                <w:szCs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27EAD160">
            <w:pPr>
              <w:ind w:firstLine="0" w:firstLineChars="0"/>
              <w:rPr>
                <w:rFonts w:hint="eastAsia" w:ascii="仿宋" w:hAnsi="仿宋" w:eastAsia="仿宋" w:cs="仿宋"/>
                <w:sz w:val="24"/>
                <w:szCs w:val="24"/>
              </w:rPr>
            </w:pPr>
            <w:r>
              <w:rPr>
                <w:rFonts w:hint="eastAsia" w:ascii="仿宋" w:hAnsi="仿宋" w:eastAsia="仿宋" w:cs="仿宋"/>
                <w:sz w:val="24"/>
                <w:szCs w:val="24"/>
              </w:rPr>
              <w:t>智慧中心</w:t>
            </w:r>
          </w:p>
        </w:tc>
        <w:tc>
          <w:tcPr>
            <w:tcW w:w="6033" w:type="dxa"/>
            <w:tcBorders>
              <w:top w:val="single" w:color="auto" w:sz="4" w:space="0"/>
              <w:left w:val="single" w:color="auto" w:sz="4" w:space="0"/>
              <w:bottom w:val="single" w:color="auto" w:sz="4" w:space="0"/>
              <w:right w:val="single" w:color="auto" w:sz="4" w:space="0"/>
            </w:tcBorders>
            <w:vAlign w:val="center"/>
          </w:tcPr>
          <w:p w14:paraId="2067784F">
            <w:pPr>
              <w:ind w:firstLine="0" w:firstLineChars="0"/>
              <w:rPr>
                <w:rFonts w:hint="eastAsia" w:ascii="仿宋" w:hAnsi="仿宋" w:eastAsia="仿宋" w:cs="仿宋"/>
                <w:b/>
                <w:bCs/>
                <w:sz w:val="24"/>
                <w:szCs w:val="24"/>
              </w:rPr>
            </w:pPr>
            <w:r>
              <w:rPr>
                <w:rFonts w:hint="eastAsia" w:ascii="仿宋" w:hAnsi="仿宋" w:eastAsia="仿宋" w:cs="仿宋"/>
                <w:sz w:val="24"/>
                <w:szCs w:val="24"/>
              </w:rPr>
              <w:t>系统主页应能显示门诊/住院点评率、合理率、住院抗菌药物使用强度、门诊基本药物占比、住院静脉输液使用率等指标。</w:t>
            </w:r>
          </w:p>
        </w:tc>
      </w:tr>
      <w:tr w14:paraId="46007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63DB4255">
            <w:pPr>
              <w:pStyle w:val="54"/>
              <w:numPr>
                <w:ilvl w:val="0"/>
                <w:numId w:val="16"/>
              </w:numPr>
              <w:ind w:left="562" w:firstLine="0" w:firstLineChars="0"/>
              <w:rPr>
                <w:rFonts w:hint="eastAsia" w:ascii="仿宋" w:hAnsi="仿宋" w:eastAsia="仿宋" w:cs="仿宋"/>
                <w:sz w:val="24"/>
                <w:szCs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00149BA6">
            <w:pPr>
              <w:ind w:firstLine="0" w:firstLineChars="0"/>
              <w:rPr>
                <w:rFonts w:hint="eastAsia" w:ascii="仿宋" w:hAnsi="仿宋" w:eastAsia="仿宋" w:cs="仿宋"/>
                <w:sz w:val="24"/>
                <w:szCs w:val="24"/>
              </w:rPr>
            </w:pPr>
            <w:r>
              <w:rPr>
                <w:rFonts w:hint="eastAsia" w:ascii="仿宋" w:hAnsi="仿宋" w:eastAsia="仿宋" w:cs="仿宋"/>
                <w:sz w:val="24"/>
                <w:szCs w:val="24"/>
              </w:rPr>
              <w:t>读取和查看病人信息</w:t>
            </w:r>
          </w:p>
        </w:tc>
        <w:tc>
          <w:tcPr>
            <w:tcW w:w="6033" w:type="dxa"/>
            <w:tcBorders>
              <w:top w:val="single" w:color="auto" w:sz="4" w:space="0"/>
              <w:left w:val="single" w:color="auto" w:sz="4" w:space="0"/>
              <w:bottom w:val="single" w:color="auto" w:sz="4" w:space="0"/>
              <w:right w:val="single" w:color="auto" w:sz="4" w:space="0"/>
            </w:tcBorders>
            <w:vAlign w:val="center"/>
          </w:tcPr>
          <w:p w14:paraId="2977BE0A">
            <w:pPr>
              <w:pStyle w:val="5"/>
              <w:keepNext w:val="0"/>
              <w:keepLines w:val="0"/>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系统应能筛选患者并查看患者基本信息、医嘱、诊断、检查、检验、手术、费用、会诊、病程等信息，同时能提供EMR、PACS、LIS超链接功能，帮助药师快速切换。</w:t>
            </w:r>
          </w:p>
        </w:tc>
      </w:tr>
      <w:tr w14:paraId="48EA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6E644DF1">
            <w:pPr>
              <w:pStyle w:val="54"/>
              <w:numPr>
                <w:ilvl w:val="0"/>
                <w:numId w:val="16"/>
              </w:numPr>
              <w:ind w:left="562" w:firstLine="0" w:firstLineChars="0"/>
              <w:rPr>
                <w:rFonts w:hint="eastAsia" w:ascii="仿宋" w:hAnsi="仿宋" w:eastAsia="仿宋" w:cs="仿宋"/>
                <w:sz w:val="24"/>
                <w:szCs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4C859B82">
            <w:pPr>
              <w:ind w:firstLine="0" w:firstLineChars="0"/>
              <w:rPr>
                <w:rFonts w:hint="eastAsia" w:ascii="仿宋" w:hAnsi="仿宋" w:eastAsia="仿宋" w:cs="仿宋"/>
                <w:sz w:val="24"/>
                <w:szCs w:val="24"/>
              </w:rPr>
            </w:pPr>
            <w:r>
              <w:rPr>
                <w:rFonts w:hint="eastAsia" w:ascii="仿宋" w:hAnsi="仿宋" w:eastAsia="仿宋" w:cs="仿宋"/>
                <w:sz w:val="24"/>
                <w:szCs w:val="24"/>
              </w:rPr>
              <w:t>处方点评</w:t>
            </w:r>
          </w:p>
        </w:tc>
        <w:tc>
          <w:tcPr>
            <w:tcW w:w="6033" w:type="dxa"/>
            <w:tcBorders>
              <w:top w:val="single" w:color="auto" w:sz="4" w:space="0"/>
              <w:left w:val="single" w:color="auto" w:sz="4" w:space="0"/>
              <w:bottom w:val="single" w:color="auto" w:sz="4" w:space="0"/>
              <w:right w:val="single" w:color="auto" w:sz="4" w:space="0"/>
            </w:tcBorders>
            <w:vAlign w:val="center"/>
          </w:tcPr>
          <w:p w14:paraId="6B156ADB">
            <w:pPr>
              <w:pStyle w:val="5"/>
              <w:keepNext w:val="0"/>
              <w:keepLines w:val="0"/>
              <w:numPr>
                <w:ilvl w:val="0"/>
                <w:numId w:val="17"/>
              </w:numPr>
              <w:ind w:left="0" w:firstLineChars="0"/>
              <w:rPr>
                <w:rFonts w:hint="eastAsia" w:ascii="仿宋" w:hAnsi="仿宋" w:eastAsia="仿宋" w:cs="仿宋"/>
                <w:b w:val="0"/>
                <w:sz w:val="24"/>
                <w:szCs w:val="24"/>
              </w:rPr>
            </w:pPr>
            <w:r>
              <w:rPr>
                <w:rFonts w:hint="eastAsia" w:ascii="仿宋" w:hAnsi="仿宋" w:eastAsia="仿宋" w:cs="仿宋"/>
                <w:b w:val="0"/>
                <w:sz w:val="24"/>
                <w:szCs w:val="24"/>
              </w:rPr>
              <w:t xml:space="preserve">系统应结合国家处方点评相关政策要求，实现对处方（医嘱）电子化评价功能。 </w:t>
            </w:r>
            <w:r>
              <w:rPr>
                <w:rFonts w:hint="eastAsia" w:ascii="仿宋" w:hAnsi="仿宋" w:eastAsia="仿宋" w:cs="仿宋"/>
                <w:bCs w:val="0"/>
                <w:sz w:val="24"/>
                <w:szCs w:val="24"/>
              </w:rPr>
              <w:t>▲</w:t>
            </w:r>
            <w:r>
              <w:rPr>
                <w:rFonts w:hint="eastAsia" w:ascii="仿宋" w:hAnsi="仿宋" w:eastAsia="仿宋" w:cs="仿宋"/>
                <w:b w:val="0"/>
                <w:sz w:val="24"/>
                <w:szCs w:val="24"/>
              </w:rPr>
              <w:t>应能提供程序点评功能，包括对处方（医嘱）用药进行以下程序点评：剂量审查、给药途径审查、相互作用审查、体外注射剂配伍审查、配伍浓度审查、钾离子监测、TPN处方审查、门诊输液审查、禁忌症审查、不良反应审查、特殊人群用药审查、重复用药审查、适应症审查、药物过敏审查、药物检验值审查、规范性审查、医保审查、越权用药审查、围术期用药审查，并提供审查规则自定义功能，使得点评结果更加符合医院实际用药情况。</w:t>
            </w:r>
          </w:p>
          <w:p w14:paraId="68D5A7B9">
            <w:pPr>
              <w:pStyle w:val="5"/>
              <w:keepNext w:val="0"/>
              <w:keepLines w:val="0"/>
              <w:numPr>
                <w:ilvl w:val="0"/>
                <w:numId w:val="17"/>
              </w:numPr>
              <w:ind w:left="0" w:firstLineChars="0"/>
              <w:rPr>
                <w:rFonts w:hint="eastAsia" w:ascii="仿宋" w:hAnsi="仿宋" w:eastAsia="仿宋" w:cs="仿宋"/>
                <w:b w:val="0"/>
                <w:sz w:val="24"/>
                <w:szCs w:val="24"/>
              </w:rPr>
            </w:pPr>
            <w:r>
              <w:rPr>
                <w:rFonts w:hint="eastAsia" w:ascii="仿宋" w:hAnsi="仿宋" w:eastAsia="仿宋" w:cs="仿宋"/>
                <w:b w:val="0"/>
                <w:sz w:val="24"/>
                <w:szCs w:val="24"/>
              </w:rPr>
              <w:t>系统应能实现点评任务分配、点评求助、点评复核、反馈医生、医生申述的闭环管理，▲并在医生、药师交互环节进行消息提示。点评结果反馈医生或科主任后，医生（工作站）可直接填写申述理由或确认，无需登录系统查看点评结果。</w:t>
            </w:r>
          </w:p>
          <w:p w14:paraId="0CB65ADF">
            <w:pPr>
              <w:pStyle w:val="5"/>
              <w:keepNext w:val="0"/>
              <w:keepLines w:val="0"/>
              <w:numPr>
                <w:ilvl w:val="0"/>
                <w:numId w:val="17"/>
              </w:numPr>
              <w:ind w:left="0" w:firstLineChars="0"/>
              <w:rPr>
                <w:rFonts w:hint="eastAsia" w:ascii="仿宋" w:hAnsi="仿宋" w:eastAsia="仿宋" w:cs="仿宋"/>
                <w:b w:val="0"/>
                <w:sz w:val="24"/>
                <w:szCs w:val="24"/>
              </w:rPr>
            </w:pPr>
            <w:r>
              <w:rPr>
                <w:rFonts w:hint="eastAsia" w:ascii="仿宋" w:hAnsi="仿宋" w:eastAsia="仿宋" w:cs="仿宋"/>
                <w:b w:val="0"/>
                <w:sz w:val="24"/>
                <w:szCs w:val="24"/>
              </w:rPr>
              <w:t>▲系统应提供双盲点评设置、医生处理点评结果逾期设置、</w:t>
            </w:r>
            <w:r>
              <w:rPr>
                <w:rFonts w:hint="eastAsia" w:ascii="仿宋" w:hAnsi="仿宋" w:eastAsia="仿宋" w:cs="仿宋"/>
                <w:b w:val="0"/>
                <w:bCs w:val="0"/>
                <w:sz w:val="24"/>
                <w:szCs w:val="24"/>
              </w:rPr>
              <w:t>增补处方或病人、</w:t>
            </w:r>
            <w:r>
              <w:rPr>
                <w:rFonts w:hint="eastAsia" w:ascii="仿宋" w:hAnsi="仿宋" w:eastAsia="仿宋" w:cs="仿宋"/>
                <w:b w:val="0"/>
                <w:sz w:val="24"/>
                <w:szCs w:val="24"/>
              </w:rPr>
              <w:t xml:space="preserve">高亮显示被点评药品功能，方便药师点评。 </w:t>
            </w:r>
          </w:p>
          <w:p w14:paraId="5E96AD47">
            <w:pPr>
              <w:pStyle w:val="5"/>
              <w:keepNext w:val="0"/>
              <w:keepLines w:val="0"/>
              <w:numPr>
                <w:ilvl w:val="0"/>
                <w:numId w:val="17"/>
              </w:numPr>
              <w:ind w:left="0" w:firstLineChars="0"/>
              <w:rPr>
                <w:rFonts w:hint="eastAsia" w:ascii="仿宋" w:hAnsi="仿宋" w:eastAsia="仿宋" w:cs="仿宋"/>
                <w:b w:val="0"/>
                <w:sz w:val="24"/>
                <w:szCs w:val="24"/>
              </w:rPr>
            </w:pPr>
            <w:r>
              <w:rPr>
                <w:rFonts w:hint="eastAsia" w:ascii="仿宋" w:hAnsi="仿宋" w:eastAsia="仿宋" w:cs="仿宋"/>
                <w:b w:val="0"/>
                <w:sz w:val="24"/>
                <w:szCs w:val="24"/>
              </w:rPr>
              <w:t>▲系统应能自定义点评模板及点评点，实现个性化点评需求。</w:t>
            </w:r>
          </w:p>
          <w:p w14:paraId="5B2A90E6">
            <w:pPr>
              <w:pStyle w:val="5"/>
              <w:keepNext w:val="0"/>
              <w:keepLines w:val="0"/>
              <w:numPr>
                <w:ilvl w:val="0"/>
                <w:numId w:val="17"/>
              </w:numPr>
              <w:ind w:left="0" w:firstLineChars="0"/>
              <w:rPr>
                <w:rFonts w:hint="eastAsia" w:ascii="仿宋" w:hAnsi="仿宋" w:eastAsia="仿宋" w:cs="仿宋"/>
                <w:b w:val="0"/>
                <w:sz w:val="24"/>
                <w:szCs w:val="24"/>
              </w:rPr>
            </w:pPr>
            <w:r>
              <w:rPr>
                <w:rFonts w:hint="eastAsia" w:ascii="仿宋" w:hAnsi="仿宋" w:eastAsia="仿宋" w:cs="仿宋"/>
                <w:b w:val="0"/>
                <w:sz w:val="24"/>
                <w:szCs w:val="24"/>
              </w:rPr>
              <w:t>▲系统应能自动生成住院患者用药联用图、时序图，并支持自定义。住院患者时序图包含患者体征、用药、手术和检验信息等内容。</w:t>
            </w:r>
          </w:p>
          <w:p w14:paraId="0608095E">
            <w:pPr>
              <w:pStyle w:val="5"/>
              <w:keepNext w:val="0"/>
              <w:keepLines w:val="0"/>
              <w:numPr>
                <w:ilvl w:val="0"/>
                <w:numId w:val="17"/>
              </w:numPr>
              <w:ind w:left="0" w:firstLineChars="0"/>
              <w:rPr>
                <w:rFonts w:hint="eastAsia" w:ascii="仿宋" w:hAnsi="仿宋" w:eastAsia="仿宋" w:cs="仿宋"/>
                <w:b w:val="0"/>
                <w:sz w:val="24"/>
                <w:szCs w:val="24"/>
              </w:rPr>
            </w:pPr>
            <w:r>
              <w:rPr>
                <w:rFonts w:hint="eastAsia" w:ascii="仿宋" w:hAnsi="仿宋" w:eastAsia="仿宋" w:cs="仿宋"/>
                <w:b w:val="0"/>
                <w:sz w:val="24"/>
                <w:szCs w:val="24"/>
              </w:rPr>
              <w:t>系统应能自动生成点评相关报表及任务完成情况等管理报表。</w:t>
            </w:r>
          </w:p>
          <w:p w14:paraId="706066F8">
            <w:pPr>
              <w:ind w:firstLine="0" w:firstLineChars="0"/>
              <w:rPr>
                <w:rFonts w:hint="eastAsia" w:ascii="仿宋" w:hAnsi="仿宋" w:eastAsia="仿宋" w:cs="仿宋"/>
                <w:sz w:val="24"/>
                <w:szCs w:val="24"/>
              </w:rPr>
            </w:pPr>
            <w:r>
              <w:rPr>
                <w:rFonts w:hint="eastAsia" w:ascii="仿宋" w:hAnsi="仿宋" w:eastAsia="仿宋" w:cs="仿宋"/>
                <w:sz w:val="24"/>
                <w:szCs w:val="24"/>
              </w:rPr>
              <w:t>3.7 系统应包含全处方点评、全医嘱点评、门急诊/住院抗菌药物专项点评、围手术期抗菌药物专项点评、门急诊/住院专项药品点评、门急诊/住院抗肿瘤药物专项点评、住院病人特殊级抗菌药物专项点评、▲住院病人碳青霉烯类及替加环素专项点评、住院病人人血白蛋白专项点评、▲门（急）诊/住院中药饮片专项点评、门（急）诊中成药处方专项点评、▲用药排名医嘱点评、住院用药医嘱点评、出院带药医嘱点评、门（急）诊基本药物专项点评、▲住院病人肠外营养专项点评、住院病人自备药专项点评、门（急）诊外延处方点评。</w:t>
            </w:r>
          </w:p>
        </w:tc>
      </w:tr>
      <w:tr w14:paraId="0EBC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252EE5AB">
            <w:pPr>
              <w:pStyle w:val="54"/>
              <w:numPr>
                <w:ilvl w:val="0"/>
                <w:numId w:val="16"/>
              </w:numPr>
              <w:ind w:left="562" w:firstLine="0" w:firstLineChars="0"/>
              <w:rPr>
                <w:rFonts w:hint="eastAsia" w:ascii="仿宋" w:hAnsi="仿宋" w:eastAsia="仿宋" w:cs="仿宋"/>
                <w:sz w:val="24"/>
                <w:szCs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32B2C3F4">
            <w:pPr>
              <w:ind w:firstLine="0" w:firstLineChars="0"/>
              <w:rPr>
                <w:rFonts w:hint="eastAsia" w:ascii="仿宋" w:hAnsi="仿宋" w:eastAsia="仿宋" w:cs="仿宋"/>
                <w:sz w:val="24"/>
                <w:szCs w:val="24"/>
              </w:rPr>
            </w:pPr>
            <w:r>
              <w:rPr>
                <w:rFonts w:hint="eastAsia" w:ascii="仿宋" w:hAnsi="仿宋" w:eastAsia="仿宋" w:cs="仿宋"/>
                <w:sz w:val="24"/>
                <w:szCs w:val="24"/>
              </w:rPr>
              <w:t>抗菌药物临床应用监测</w:t>
            </w:r>
          </w:p>
        </w:tc>
        <w:tc>
          <w:tcPr>
            <w:tcW w:w="6033" w:type="dxa"/>
            <w:tcBorders>
              <w:top w:val="single" w:color="auto" w:sz="4" w:space="0"/>
              <w:left w:val="single" w:color="auto" w:sz="4" w:space="0"/>
              <w:bottom w:val="single" w:color="auto" w:sz="4" w:space="0"/>
              <w:right w:val="single" w:color="auto" w:sz="4" w:space="0"/>
            </w:tcBorders>
            <w:vAlign w:val="center"/>
          </w:tcPr>
          <w:p w14:paraId="228FBE7C">
            <w:pPr>
              <w:ind w:firstLine="0" w:firstLineChars="0"/>
              <w:rPr>
                <w:rFonts w:hint="eastAsia" w:ascii="仿宋" w:hAnsi="仿宋" w:eastAsia="仿宋" w:cs="仿宋"/>
                <w:sz w:val="24"/>
                <w:szCs w:val="24"/>
              </w:rPr>
            </w:pPr>
            <w:r>
              <w:rPr>
                <w:rFonts w:hint="eastAsia" w:ascii="仿宋" w:hAnsi="仿宋" w:eastAsia="仿宋" w:cs="仿宋"/>
                <w:bCs/>
                <w:sz w:val="24"/>
                <w:szCs w:val="24"/>
              </w:rPr>
              <w:t>系统应根据卫生部《抗菌药物临床应用监测方案》中的相关规定，完成抗菌药物临床应用监测网要求的抗菌药物使用情况统计及上报工作。▲系统应提供手术/非手术抗菌药物使用情况调查表、门诊/急诊处方用药情况、住院患者抗菌药物使用情况统计报表的离线上报功能，可直接上传文档至监测网完成填报工作，避免二次填写。</w:t>
            </w:r>
          </w:p>
        </w:tc>
      </w:tr>
      <w:tr w14:paraId="7CDE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7F2DBFE0">
            <w:pPr>
              <w:pStyle w:val="54"/>
              <w:numPr>
                <w:ilvl w:val="0"/>
                <w:numId w:val="16"/>
              </w:numPr>
              <w:ind w:left="562" w:firstLine="0" w:firstLineChars="0"/>
              <w:rPr>
                <w:rFonts w:hint="eastAsia" w:ascii="仿宋" w:hAnsi="仿宋" w:eastAsia="仿宋" w:cs="仿宋"/>
                <w:sz w:val="24"/>
                <w:szCs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75AC50D0">
            <w:pPr>
              <w:ind w:firstLine="0" w:firstLineChars="0"/>
              <w:rPr>
                <w:rFonts w:hint="eastAsia" w:ascii="仿宋" w:hAnsi="仿宋" w:eastAsia="仿宋" w:cs="仿宋"/>
                <w:sz w:val="24"/>
                <w:szCs w:val="24"/>
              </w:rPr>
            </w:pPr>
            <w:r>
              <w:rPr>
                <w:rFonts w:hint="eastAsia" w:ascii="仿宋" w:hAnsi="仿宋" w:eastAsia="仿宋" w:cs="仿宋"/>
                <w:sz w:val="24"/>
                <w:szCs w:val="24"/>
              </w:rPr>
              <w:t>电子药历</w:t>
            </w:r>
          </w:p>
        </w:tc>
        <w:tc>
          <w:tcPr>
            <w:tcW w:w="6033" w:type="dxa"/>
            <w:tcBorders>
              <w:top w:val="single" w:color="auto" w:sz="4" w:space="0"/>
              <w:left w:val="single" w:color="auto" w:sz="4" w:space="0"/>
              <w:bottom w:val="single" w:color="auto" w:sz="4" w:space="0"/>
              <w:right w:val="single" w:color="auto" w:sz="4" w:space="0"/>
            </w:tcBorders>
            <w:vAlign w:val="center"/>
          </w:tcPr>
          <w:p w14:paraId="1B128106">
            <w:pPr>
              <w:ind w:firstLine="0" w:firstLineChars="0"/>
              <w:rPr>
                <w:rFonts w:hint="eastAsia" w:ascii="仿宋" w:hAnsi="仿宋" w:eastAsia="仿宋" w:cs="仿宋"/>
                <w:bCs/>
                <w:sz w:val="24"/>
                <w:szCs w:val="24"/>
              </w:rPr>
            </w:pPr>
            <w:r>
              <w:rPr>
                <w:rFonts w:hint="eastAsia" w:ascii="仿宋" w:hAnsi="仿宋" w:eastAsia="仿宋" w:cs="仿宋"/>
                <w:bCs/>
                <w:sz w:val="24"/>
                <w:szCs w:val="24"/>
              </w:rPr>
              <w:t>系统应提供工作药历、教学药历、查房记录填写模块，同时允许用户自定义药历的显示内容。系统应提供药历提交、审阅、退回、导出流程。应提供工作量统计，按时间段分别统计药历书写量及药历审阅量。</w:t>
            </w:r>
          </w:p>
        </w:tc>
      </w:tr>
      <w:tr w14:paraId="759A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490F6DF3">
            <w:pPr>
              <w:pStyle w:val="54"/>
              <w:numPr>
                <w:ilvl w:val="0"/>
                <w:numId w:val="16"/>
              </w:numPr>
              <w:ind w:left="562" w:firstLine="0" w:firstLineChars="0"/>
              <w:rPr>
                <w:rFonts w:hint="eastAsia" w:ascii="仿宋" w:hAnsi="仿宋" w:eastAsia="仿宋" w:cs="仿宋"/>
                <w:sz w:val="24"/>
                <w:szCs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4358C2EE">
            <w:pPr>
              <w:ind w:firstLine="0" w:firstLineChars="0"/>
              <w:rPr>
                <w:rFonts w:hint="eastAsia" w:ascii="仿宋" w:hAnsi="仿宋" w:eastAsia="仿宋" w:cs="仿宋"/>
                <w:sz w:val="24"/>
                <w:szCs w:val="24"/>
              </w:rPr>
            </w:pPr>
            <w:r>
              <w:rPr>
                <w:rFonts w:hint="eastAsia" w:ascii="仿宋" w:hAnsi="仿宋" w:eastAsia="仿宋" w:cs="仿宋"/>
                <w:sz w:val="24"/>
                <w:szCs w:val="24"/>
              </w:rPr>
              <w:t>统计分析</w:t>
            </w:r>
          </w:p>
        </w:tc>
        <w:tc>
          <w:tcPr>
            <w:tcW w:w="6033" w:type="dxa"/>
            <w:tcBorders>
              <w:top w:val="single" w:color="auto" w:sz="4" w:space="0"/>
              <w:left w:val="single" w:color="auto" w:sz="4" w:space="0"/>
              <w:bottom w:val="single" w:color="auto" w:sz="4" w:space="0"/>
              <w:right w:val="single" w:color="auto" w:sz="4" w:space="0"/>
            </w:tcBorders>
            <w:vAlign w:val="center"/>
          </w:tcPr>
          <w:p w14:paraId="69FBCF6F">
            <w:pPr>
              <w:ind w:firstLine="0" w:firstLineChars="0"/>
              <w:rPr>
                <w:rFonts w:hint="eastAsia" w:ascii="仿宋" w:hAnsi="仿宋" w:eastAsia="仿宋" w:cs="仿宋"/>
                <w:bCs/>
                <w:sz w:val="24"/>
                <w:szCs w:val="24"/>
              </w:rPr>
            </w:pPr>
            <w:r>
              <w:rPr>
                <w:rFonts w:hint="eastAsia" w:ascii="仿宋" w:hAnsi="仿宋" w:eastAsia="仿宋" w:cs="仿宋"/>
                <w:bCs/>
                <w:sz w:val="24"/>
                <w:szCs w:val="24"/>
              </w:rPr>
              <w:t>系统应提供对医院合理用药指标及药品使用情况的统计分析，并能自定义显示和导出。同时提供关键字检索功能，便于快速查询指标。</w:t>
            </w:r>
          </w:p>
          <w:p w14:paraId="6B5C23B2">
            <w:pPr>
              <w:pStyle w:val="5"/>
              <w:numPr>
                <w:ilvl w:val="0"/>
                <w:numId w:val="18"/>
              </w:numPr>
              <w:ind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合理用药指标及趋势分析，包括：抗菌药物使用率、平均用药品种数、注射剂使用率、抗菌药物患者使用前病原送检率、X类切口手术预防用抗菌药物百分率、X类切口手术术前0.5-1.0小时预防给药百分率等。应能按全院、大科室、科室、医疗组、医生分别提供合理用药相关指标的统计，并能将合理用药指标重新组合并生成新的报表。应能实现抗菌药物使用强度、抗菌药物使用率、抗菌药物使用量、I类切口手术预防用抗菌药物百分率、国家基本药物药占比同比、环比分析。</w:t>
            </w:r>
          </w:p>
          <w:p w14:paraId="72847C0C">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自定义合理用药指标</w:t>
            </w:r>
          </w:p>
          <w:p w14:paraId="051D2834">
            <w:pPr>
              <w:ind w:firstLine="0" w:firstLineChars="0"/>
              <w:rPr>
                <w:rFonts w:hint="eastAsia" w:ascii="仿宋" w:hAnsi="仿宋" w:eastAsia="仿宋" w:cs="仿宋"/>
                <w:bCs/>
                <w:sz w:val="24"/>
                <w:szCs w:val="24"/>
              </w:rPr>
            </w:pPr>
            <w:r>
              <w:rPr>
                <w:rFonts w:hint="eastAsia" w:ascii="仿宋" w:hAnsi="仿宋" w:eastAsia="仿宋" w:cs="仿宋"/>
                <w:bCs/>
                <w:sz w:val="24"/>
                <w:szCs w:val="24"/>
              </w:rPr>
              <w:t>▲系统应提供自定义合理用药指标功能，可自行设置指标分子、分母进行统计。自定义要素包含药品、治疗金额、药品金额、处方数、病人数、药品品种数、使用量DDDs、人天数、用药医嘱条目数。</w:t>
            </w:r>
          </w:p>
          <w:p w14:paraId="58B4EF17">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药品使用强度统计</w:t>
            </w:r>
          </w:p>
          <w:p w14:paraId="528AA537">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药品金额、数量、DDDs统计</w:t>
            </w:r>
          </w:p>
          <w:p w14:paraId="11D262B3">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药品使用人次统计</w:t>
            </w:r>
          </w:p>
          <w:p w14:paraId="028E4590">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注射剂/大容量注射液统计</w:t>
            </w:r>
          </w:p>
          <w:p w14:paraId="6BB651F8">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药品品种/费用构成统计</w:t>
            </w:r>
          </w:p>
          <w:p w14:paraId="1826E63E">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门（急）诊大处方分析</w:t>
            </w:r>
          </w:p>
          <w:p w14:paraId="1320C870">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抗菌药物使用清单及统计</w:t>
            </w:r>
          </w:p>
          <w:p w14:paraId="765A6F91">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基本药物使用清单及统计</w:t>
            </w:r>
          </w:p>
          <w:p w14:paraId="1DD3F158">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重点监控合理用药药品监测</w:t>
            </w:r>
          </w:p>
          <w:p w14:paraId="08693698">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麻精药品管理处方登记表</w:t>
            </w:r>
          </w:p>
          <w:p w14:paraId="17D82F27">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▲国家三级公立医院绩效考核</w:t>
            </w:r>
          </w:p>
          <w:p w14:paraId="28637DEA">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药事管理专业医疗质量控制指标</w:t>
            </w:r>
          </w:p>
          <w:p w14:paraId="2698616B">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▲全国抗菌药物临床应用管理数据统计</w:t>
            </w:r>
          </w:p>
          <w:p w14:paraId="63FE7085">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▲国家卫生健康委抗菌药物临床应用管理数据上报</w:t>
            </w:r>
          </w:p>
          <w:p w14:paraId="3072B871">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▲全国合理用药监测系统数据统计</w:t>
            </w:r>
          </w:p>
          <w:p w14:paraId="0F8B8FA9">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医疗机构药品使用监测</w:t>
            </w:r>
          </w:p>
          <w:p w14:paraId="4495D742">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▲抗肿瘤药物临床应用情况调查表</w:t>
            </w:r>
          </w:p>
          <w:p w14:paraId="447C47D5">
            <w:pPr>
              <w:pStyle w:val="5"/>
              <w:numPr>
                <w:ilvl w:val="0"/>
                <w:numId w:val="18"/>
              </w:numPr>
              <w:ind w:firstLine="0" w:firstLineChars="0"/>
              <w:rPr>
                <w:rFonts w:hint="eastAsia" w:ascii="仿宋" w:hAnsi="仿宋" w:eastAsia="仿宋" w:cs="仿宋"/>
                <w:b w:val="0"/>
                <w:sz w:val="24"/>
                <w:szCs w:val="24"/>
              </w:rPr>
            </w:pPr>
            <w:r>
              <w:rPr>
                <w:rFonts w:hint="eastAsia" w:ascii="仿宋" w:hAnsi="仿宋" w:eastAsia="仿宋" w:cs="仿宋"/>
                <w:b w:val="0"/>
                <w:sz w:val="24"/>
                <w:szCs w:val="24"/>
              </w:rPr>
              <w:t>静脉输液使用情况调查表</w:t>
            </w:r>
          </w:p>
        </w:tc>
      </w:tr>
      <w:tr w14:paraId="6086C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tcBorders>
              <w:top w:val="single" w:color="auto" w:sz="4" w:space="0"/>
              <w:left w:val="single" w:color="auto" w:sz="4" w:space="0"/>
              <w:bottom w:val="single" w:color="auto" w:sz="4" w:space="0"/>
              <w:right w:val="single" w:color="auto" w:sz="4" w:space="0"/>
            </w:tcBorders>
            <w:vAlign w:val="center"/>
          </w:tcPr>
          <w:p w14:paraId="40D08AD8">
            <w:pPr>
              <w:pStyle w:val="54"/>
              <w:numPr>
                <w:ilvl w:val="0"/>
                <w:numId w:val="16"/>
              </w:numPr>
              <w:ind w:left="562" w:firstLine="0" w:firstLineChars="0"/>
              <w:rPr>
                <w:rFonts w:hint="eastAsia" w:ascii="仿宋" w:hAnsi="仿宋" w:eastAsia="仿宋" w:cs="仿宋"/>
                <w:sz w:val="24"/>
                <w:szCs w:val="24"/>
              </w:rPr>
            </w:pPr>
          </w:p>
        </w:tc>
        <w:tc>
          <w:tcPr>
            <w:tcW w:w="1598" w:type="dxa"/>
            <w:tcBorders>
              <w:top w:val="single" w:color="auto" w:sz="4" w:space="0"/>
              <w:left w:val="single" w:color="auto" w:sz="4" w:space="0"/>
              <w:bottom w:val="single" w:color="auto" w:sz="4" w:space="0"/>
              <w:right w:val="single" w:color="auto" w:sz="4" w:space="0"/>
            </w:tcBorders>
            <w:vAlign w:val="center"/>
          </w:tcPr>
          <w:p w14:paraId="23BBA904">
            <w:pPr>
              <w:ind w:firstLine="0" w:firstLineChars="0"/>
              <w:rPr>
                <w:rFonts w:hint="eastAsia" w:ascii="仿宋" w:hAnsi="仿宋" w:eastAsia="仿宋" w:cs="仿宋"/>
                <w:sz w:val="24"/>
                <w:szCs w:val="24"/>
              </w:rPr>
            </w:pPr>
            <w:r>
              <w:rPr>
                <w:rFonts w:hint="eastAsia" w:ascii="仿宋" w:hAnsi="仿宋" w:eastAsia="仿宋" w:cs="仿宋"/>
                <w:sz w:val="24"/>
                <w:szCs w:val="24"/>
              </w:rPr>
              <w:t>其它</w:t>
            </w:r>
          </w:p>
        </w:tc>
        <w:tc>
          <w:tcPr>
            <w:tcW w:w="6033" w:type="dxa"/>
            <w:tcBorders>
              <w:top w:val="single" w:color="auto" w:sz="4" w:space="0"/>
              <w:left w:val="single" w:color="auto" w:sz="4" w:space="0"/>
              <w:bottom w:val="single" w:color="auto" w:sz="4" w:space="0"/>
              <w:right w:val="single" w:color="auto" w:sz="4" w:space="0"/>
            </w:tcBorders>
            <w:vAlign w:val="center"/>
          </w:tcPr>
          <w:p w14:paraId="23F7573F">
            <w:pPr>
              <w:pStyle w:val="54"/>
              <w:numPr>
                <w:ilvl w:val="0"/>
                <w:numId w:val="19"/>
              </w:numPr>
              <w:ind w:firstLineChars="0"/>
              <w:jc w:val="left"/>
              <w:rPr>
                <w:rFonts w:hint="eastAsia" w:ascii="仿宋" w:hAnsi="仿宋" w:eastAsia="仿宋" w:cs="仿宋"/>
                <w:bCs/>
                <w:sz w:val="24"/>
                <w:szCs w:val="24"/>
              </w:rPr>
            </w:pPr>
            <w:r>
              <w:rPr>
                <w:rFonts w:hint="eastAsia" w:ascii="仿宋" w:hAnsi="仿宋" w:eastAsia="仿宋" w:cs="仿宋"/>
                <w:bCs/>
                <w:sz w:val="24"/>
                <w:szCs w:val="24"/>
              </w:rPr>
              <w:t>自维护功能</w:t>
            </w:r>
          </w:p>
          <w:p w14:paraId="20CF6CC9">
            <w:pPr>
              <w:ind w:firstLine="0" w:firstLineChars="0"/>
              <w:rPr>
                <w:rFonts w:hint="eastAsia" w:ascii="仿宋" w:hAnsi="仿宋" w:eastAsia="仿宋" w:cs="仿宋"/>
                <w:bCs/>
                <w:sz w:val="24"/>
                <w:szCs w:val="24"/>
              </w:rPr>
            </w:pPr>
            <w:r>
              <w:rPr>
                <w:rFonts w:hint="eastAsia" w:ascii="仿宋" w:hAnsi="仿宋" w:eastAsia="仿宋" w:cs="仿宋"/>
                <w:bCs/>
                <w:sz w:val="24"/>
                <w:szCs w:val="24"/>
              </w:rPr>
              <w:t>▲系统应对医院药品属性、</w:t>
            </w:r>
            <w:r>
              <w:rPr>
                <w:rFonts w:hint="eastAsia" w:ascii="仿宋" w:hAnsi="仿宋" w:eastAsia="仿宋" w:cs="仿宋"/>
                <w:sz w:val="24"/>
                <w:szCs w:val="24"/>
              </w:rPr>
              <w:t>给药途径、给药频次、感染疾病类型、检验申请/结果/收费项目类型、手术分类、科室类型、医生抗菌药物权限、围术期用药</w:t>
            </w:r>
            <w:r>
              <w:rPr>
                <w:rFonts w:hint="eastAsia" w:ascii="仿宋" w:hAnsi="仿宋" w:eastAsia="仿宋" w:cs="仿宋"/>
                <w:bCs/>
                <w:sz w:val="24"/>
                <w:szCs w:val="24"/>
              </w:rPr>
              <w:t>等基础数据进行程序自动维护。</w:t>
            </w:r>
          </w:p>
          <w:p w14:paraId="56614C87">
            <w:pPr>
              <w:pStyle w:val="54"/>
              <w:numPr>
                <w:ilvl w:val="0"/>
                <w:numId w:val="19"/>
              </w:numPr>
              <w:ind w:firstLineChars="0"/>
              <w:jc w:val="left"/>
              <w:rPr>
                <w:rFonts w:hint="eastAsia" w:ascii="仿宋" w:hAnsi="仿宋" w:eastAsia="仿宋" w:cs="仿宋"/>
                <w:bCs/>
                <w:sz w:val="24"/>
                <w:szCs w:val="24"/>
              </w:rPr>
            </w:pPr>
            <w:r>
              <w:rPr>
                <w:rFonts w:hint="eastAsia" w:ascii="仿宋" w:hAnsi="仿宋" w:eastAsia="仿宋" w:cs="仿宋"/>
                <w:bCs/>
                <w:sz w:val="24"/>
                <w:szCs w:val="24"/>
              </w:rPr>
              <w:t>权限管理</w:t>
            </w:r>
          </w:p>
          <w:p w14:paraId="7F428F49">
            <w:pPr>
              <w:pStyle w:val="6"/>
              <w:numPr>
                <w:ilvl w:val="0"/>
                <w:numId w:val="20"/>
              </w:numPr>
              <w:ind w:left="283" w:leftChars="135" w:firstLine="0" w:firstLineChars="0"/>
              <w:rPr>
                <w:rFonts w:hint="eastAsia" w:ascii="仿宋" w:hAnsi="仿宋" w:eastAsia="仿宋" w:cs="仿宋"/>
                <w:b w:val="0"/>
                <w:bCs w:val="0"/>
                <w:sz w:val="24"/>
                <w:szCs w:val="24"/>
              </w:rPr>
            </w:pPr>
            <w:r>
              <w:rPr>
                <w:rFonts w:hint="eastAsia" w:ascii="仿宋" w:hAnsi="仿宋" w:eastAsia="仿宋" w:cs="仿宋"/>
                <w:b w:val="0"/>
                <w:bCs w:val="0"/>
                <w:sz w:val="24"/>
                <w:szCs w:val="24"/>
              </w:rPr>
              <w:t>系统应对各项功能设置严格的权限管理，包括处方点评权限、报表的统计权限、打印/导出权限等。</w:t>
            </w:r>
          </w:p>
          <w:p w14:paraId="491A4094">
            <w:pPr>
              <w:pStyle w:val="6"/>
              <w:numPr>
                <w:ilvl w:val="0"/>
                <w:numId w:val="20"/>
              </w:numPr>
              <w:ind w:left="283" w:leftChars="135" w:firstLine="0" w:firstLineChars="0"/>
              <w:rPr>
                <w:rFonts w:hint="eastAsia" w:ascii="仿宋" w:hAnsi="仿宋" w:eastAsia="仿宋" w:cs="仿宋"/>
                <w:sz w:val="24"/>
                <w:szCs w:val="24"/>
              </w:rPr>
            </w:pPr>
            <w:r>
              <w:rPr>
                <w:rFonts w:hint="eastAsia" w:ascii="仿宋" w:hAnsi="仿宋" w:eastAsia="仿宋" w:cs="仿宋"/>
                <w:b w:val="0"/>
                <w:bCs w:val="0"/>
                <w:sz w:val="24"/>
                <w:szCs w:val="24"/>
              </w:rPr>
              <w:t>▲系统应提供用户操作日志、版本更新内容查询功能。</w:t>
            </w:r>
          </w:p>
        </w:tc>
      </w:tr>
    </w:tbl>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01"/>
        <w:gridCol w:w="6096"/>
      </w:tblGrid>
      <w:tr w14:paraId="54CCE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6" w:type="dxa"/>
            <w:gridSpan w:val="3"/>
            <w:tcBorders>
              <w:top w:val="single" w:color="auto" w:sz="4" w:space="0"/>
              <w:left w:val="single" w:color="auto" w:sz="4" w:space="0"/>
              <w:bottom w:val="single" w:color="auto" w:sz="4" w:space="0"/>
              <w:right w:val="single" w:color="auto" w:sz="4" w:space="0"/>
            </w:tcBorders>
            <w:vAlign w:val="center"/>
          </w:tcPr>
          <w:p w14:paraId="2B0E9EC9">
            <w:pPr>
              <w:adjustRightInd w:val="0"/>
              <w:snapToGrid w:val="0"/>
              <w:ind w:firstLine="482"/>
              <w:rPr>
                <w:rFonts w:hint="eastAsia" w:ascii="仿宋" w:hAnsi="仿宋" w:eastAsia="仿宋" w:cs="仿宋"/>
                <w:b/>
                <w:sz w:val="24"/>
                <w:szCs w:val="24"/>
              </w:rPr>
            </w:pPr>
            <w:r>
              <w:rPr>
                <w:rFonts w:hint="eastAsia" w:ascii="仿宋" w:hAnsi="仿宋" w:eastAsia="仿宋" w:cs="仿宋"/>
                <w:b/>
                <w:sz w:val="24"/>
                <w:szCs w:val="24"/>
              </w:rPr>
              <w:t>药物信息查询功能要求</w:t>
            </w:r>
          </w:p>
        </w:tc>
      </w:tr>
      <w:tr w14:paraId="3BA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5205C102">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40E596B">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sz w:val="24"/>
                <w:szCs w:val="24"/>
              </w:rPr>
              <w:t>▲</w:t>
            </w:r>
            <w:r>
              <w:rPr>
                <w:rFonts w:hint="eastAsia" w:ascii="仿宋" w:hAnsi="仿宋" w:eastAsia="仿宋" w:cs="仿宋"/>
                <w:bCs/>
                <w:sz w:val="24"/>
                <w:szCs w:val="24"/>
              </w:rPr>
              <w:t>药物信息参考</w:t>
            </w:r>
          </w:p>
        </w:tc>
        <w:tc>
          <w:tcPr>
            <w:tcW w:w="6096" w:type="dxa"/>
            <w:tcBorders>
              <w:top w:val="single" w:color="auto" w:sz="4" w:space="0"/>
              <w:left w:val="single" w:color="auto" w:sz="4" w:space="0"/>
              <w:bottom w:val="single" w:color="auto" w:sz="4" w:space="0"/>
              <w:right w:val="single" w:color="auto" w:sz="4" w:space="0"/>
            </w:tcBorders>
            <w:vAlign w:val="center"/>
          </w:tcPr>
          <w:p w14:paraId="0F7418AF">
            <w:pPr>
              <w:pStyle w:val="54"/>
              <w:numPr>
                <w:ilvl w:val="0"/>
                <w:numId w:val="22"/>
              </w:numPr>
              <w:tabs>
                <w:tab w:val="left" w:pos="0"/>
              </w:tabs>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、“系统”应提供国内外上市药品的详细临床用药信息，内容包括药物的各种名称、临床应用、用法与用量、注意事项、不良反应、药物相互作用、给药说明、药理、制剂与规格等信息。</w:t>
            </w:r>
          </w:p>
          <w:p w14:paraId="5EF6D792">
            <w:pPr>
              <w:pStyle w:val="54"/>
              <w:numPr>
                <w:ilvl w:val="0"/>
                <w:numId w:val="22"/>
              </w:numPr>
              <w:tabs>
                <w:tab w:val="left" w:pos="709"/>
              </w:tabs>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、应可查看特殊人群（老人、儿童、妊娠期妇女、哺乳期妇女）及特殊疾病状态（如肝功能不全、肾功能不全、心力衰竭等）患者用药的注意事项。</w:t>
            </w:r>
          </w:p>
          <w:p w14:paraId="7B5A6DE3">
            <w:pPr>
              <w:pStyle w:val="54"/>
              <w:numPr>
                <w:ilvl w:val="0"/>
                <w:numId w:val="22"/>
              </w:numPr>
              <w:tabs>
                <w:tab w:val="left" w:pos="709"/>
              </w:tabs>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 xml:space="preserve">、应提供与药物临床应用密切相关的信息如不良反应处理方法、药物对检验值或诊断的影响等。 </w:t>
            </w:r>
          </w:p>
          <w:p w14:paraId="16D59634">
            <w:pPr>
              <w:pStyle w:val="54"/>
              <w:numPr>
                <w:ilvl w:val="0"/>
                <w:numId w:val="22"/>
              </w:numPr>
              <w:tabs>
                <w:tab w:val="left" w:pos="709"/>
              </w:tabs>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、应提供高警讯药物、国外专科信息供临床参考。</w:t>
            </w:r>
          </w:p>
          <w:p w14:paraId="32319633">
            <w:pPr>
              <w:pStyle w:val="54"/>
              <w:numPr>
                <w:ilvl w:val="0"/>
                <w:numId w:val="22"/>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所有信息均应提供参考文献。</w:t>
            </w:r>
          </w:p>
        </w:tc>
      </w:tr>
      <w:tr w14:paraId="7A79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6A41B212">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66145BC">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药品说明书</w:t>
            </w:r>
          </w:p>
        </w:tc>
        <w:tc>
          <w:tcPr>
            <w:tcW w:w="6096" w:type="dxa"/>
            <w:tcBorders>
              <w:top w:val="single" w:color="auto" w:sz="4" w:space="0"/>
              <w:left w:val="single" w:color="auto" w:sz="4" w:space="0"/>
              <w:bottom w:val="single" w:color="auto" w:sz="4" w:space="0"/>
              <w:right w:val="single" w:color="auto" w:sz="4" w:space="0"/>
            </w:tcBorders>
            <w:vAlign w:val="center"/>
          </w:tcPr>
          <w:p w14:paraId="51486183">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“系统”应提供国家药品监督管理局（NMPA）批准的厂家药品说明书，应可查看NMPA发布的说明书修订通知。还应提供高级检索的功能。</w:t>
            </w:r>
          </w:p>
        </w:tc>
      </w:tr>
      <w:tr w14:paraId="368C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3C346AE6">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5FB1F1D">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▲妊娠哺乳</w:t>
            </w:r>
          </w:p>
          <w:p w14:paraId="549C6F52">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用药</w:t>
            </w:r>
          </w:p>
        </w:tc>
        <w:tc>
          <w:tcPr>
            <w:tcW w:w="6096" w:type="dxa"/>
            <w:tcBorders>
              <w:top w:val="single" w:color="auto" w:sz="4" w:space="0"/>
              <w:left w:val="single" w:color="auto" w:sz="4" w:space="0"/>
              <w:bottom w:val="single" w:color="auto" w:sz="4" w:space="0"/>
              <w:right w:val="single" w:color="auto" w:sz="4" w:space="0"/>
            </w:tcBorders>
            <w:vAlign w:val="center"/>
          </w:tcPr>
          <w:p w14:paraId="0A074F24">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基于循证医学原则评价国内外药品说明书、专业数据库、专著、研究文献，对妊娠期和哺乳期药物暴露风险进行评估，提出用药建议。提供药代动力学、文献报道等供临床参考。所有信息均应提供参考文献。</w:t>
            </w:r>
          </w:p>
        </w:tc>
      </w:tr>
      <w:tr w14:paraId="6E2E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1BA5CE52">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713ABDD">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用药教育</w:t>
            </w:r>
          </w:p>
        </w:tc>
        <w:tc>
          <w:tcPr>
            <w:tcW w:w="6096" w:type="dxa"/>
            <w:tcBorders>
              <w:top w:val="single" w:color="auto" w:sz="4" w:space="0"/>
              <w:left w:val="single" w:color="auto" w:sz="4" w:space="0"/>
              <w:bottom w:val="single" w:color="auto" w:sz="4" w:space="0"/>
              <w:right w:val="single" w:color="auto" w:sz="4" w:space="0"/>
            </w:tcBorders>
            <w:vAlign w:val="center"/>
          </w:tcPr>
          <w:p w14:paraId="0903BE83">
            <w:pPr>
              <w:tabs>
                <w:tab w:val="left" w:pos="709"/>
              </w:tabs>
              <w:ind w:firstLine="480"/>
              <w:rPr>
                <w:rFonts w:hint="eastAsia" w:ascii="仿宋" w:hAnsi="仿宋" w:eastAsia="仿宋" w:cs="仿宋"/>
                <w:bCs/>
                <w:sz w:val="24"/>
                <w:szCs w:val="24"/>
              </w:rPr>
            </w:pPr>
            <w:r>
              <w:rPr>
                <w:rFonts w:hint="eastAsia" w:ascii="仿宋" w:hAnsi="仿宋" w:eastAsia="仿宋" w:cs="仿宋"/>
                <w:bCs/>
                <w:sz w:val="24"/>
                <w:szCs w:val="24"/>
              </w:rPr>
              <w:t>“系统”应为专业人员提供便于辅导病人用药的信息，以通俗易懂的语言，借助图片等形式描述药品的用途、副作用、用药期间注意事项、特殊给药方式图示等信息。</w:t>
            </w:r>
          </w:p>
        </w:tc>
      </w:tr>
      <w:tr w14:paraId="40F4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09364A1">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7EB6622">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ICD</w:t>
            </w:r>
          </w:p>
        </w:tc>
        <w:tc>
          <w:tcPr>
            <w:tcW w:w="6096" w:type="dxa"/>
            <w:tcBorders>
              <w:top w:val="single" w:color="auto" w:sz="4" w:space="0"/>
              <w:left w:val="single" w:color="auto" w:sz="4" w:space="0"/>
              <w:bottom w:val="single" w:color="auto" w:sz="4" w:space="0"/>
              <w:right w:val="single" w:color="auto" w:sz="4" w:space="0"/>
            </w:tcBorders>
            <w:vAlign w:val="center"/>
          </w:tcPr>
          <w:p w14:paraId="00DA07EF">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“系统”应提供ICD10、ICD-9-CM-3、肿瘤形态学编码、ICD-11和国家医疗保障DRG分组的查询功能。</w:t>
            </w:r>
          </w:p>
        </w:tc>
      </w:tr>
      <w:tr w14:paraId="287E3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28B838E2">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1E615180">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ATC编码与DDD值</w:t>
            </w:r>
          </w:p>
        </w:tc>
        <w:tc>
          <w:tcPr>
            <w:tcW w:w="6096" w:type="dxa"/>
            <w:tcBorders>
              <w:top w:val="single" w:color="auto" w:sz="4" w:space="0"/>
              <w:left w:val="single" w:color="auto" w:sz="4" w:space="0"/>
              <w:bottom w:val="single" w:color="auto" w:sz="4" w:space="0"/>
              <w:right w:val="single" w:color="auto" w:sz="4" w:space="0"/>
            </w:tcBorders>
            <w:vAlign w:val="center"/>
          </w:tcPr>
          <w:p w14:paraId="251CF6F6">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“系统”应提供国内外权威机构发布的药物ATC编码与DDD值，应可查看药物对应的上市药品信息。</w:t>
            </w:r>
          </w:p>
        </w:tc>
      </w:tr>
      <w:tr w14:paraId="6684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0B244537">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A81F96D">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检验值</w:t>
            </w:r>
          </w:p>
        </w:tc>
        <w:tc>
          <w:tcPr>
            <w:tcW w:w="6096" w:type="dxa"/>
            <w:tcBorders>
              <w:top w:val="single" w:color="auto" w:sz="4" w:space="0"/>
              <w:left w:val="single" w:color="auto" w:sz="4" w:space="0"/>
              <w:bottom w:val="single" w:color="auto" w:sz="4" w:space="0"/>
              <w:right w:val="single" w:color="auto" w:sz="4" w:space="0"/>
            </w:tcBorders>
            <w:vAlign w:val="center"/>
          </w:tcPr>
          <w:p w14:paraId="7B1C68EC">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“系统”应提供常用检验项目信息，应包含检验项目正常参考值范围、结果及临床意义、药物对检验结果的影响等内容。可按检验类别查询，也可按检验名称查询检验值信息。</w:t>
            </w:r>
          </w:p>
        </w:tc>
      </w:tr>
      <w:tr w14:paraId="6B53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1C9FE705">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0EE0DCB">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药品基本信息</w:t>
            </w:r>
          </w:p>
        </w:tc>
        <w:tc>
          <w:tcPr>
            <w:tcW w:w="6096" w:type="dxa"/>
            <w:tcBorders>
              <w:top w:val="single" w:color="auto" w:sz="4" w:space="0"/>
              <w:left w:val="single" w:color="auto" w:sz="4" w:space="0"/>
              <w:bottom w:val="single" w:color="auto" w:sz="4" w:space="0"/>
              <w:right w:val="single" w:color="auto" w:sz="4" w:space="0"/>
            </w:tcBorders>
            <w:vAlign w:val="center"/>
          </w:tcPr>
          <w:p w14:paraId="419A5612">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国家药品监督管理局（NMPA）批准上市药品的信息，包括药品的通用名、商品名、剂型、规格、批准文号/药品编码、生产厂家，并标注基本药物、社保品种、OTC药物、兴奋药品、精神类药品、麻醉类药品、原研药、仿制药等。可查询药品生产企业获批生产的药品信息，并可查看药品说明书。可查询国家集采药品数据及替代药品参考监测范围、兴奋剂目录、国家重点监控合理用药药品目录。</w:t>
            </w:r>
          </w:p>
        </w:tc>
      </w:tr>
      <w:tr w14:paraId="674F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6F190A0">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B5669C9">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临床路径</w:t>
            </w:r>
          </w:p>
        </w:tc>
        <w:tc>
          <w:tcPr>
            <w:tcW w:w="6096" w:type="dxa"/>
            <w:tcBorders>
              <w:top w:val="single" w:color="auto" w:sz="4" w:space="0"/>
              <w:left w:val="single" w:color="auto" w:sz="4" w:space="0"/>
              <w:bottom w:val="single" w:color="auto" w:sz="4" w:space="0"/>
              <w:right w:val="single" w:color="auto" w:sz="4" w:space="0"/>
            </w:tcBorders>
            <w:vAlign w:val="center"/>
          </w:tcPr>
          <w:p w14:paraId="619AB686">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“系统”应提供国家卫健委发布的临床路径，应覆盖临床常见疾病品种。可按临床科室分类浏览，也可按疾病关键词检索临床路径。</w:t>
            </w:r>
          </w:p>
        </w:tc>
      </w:tr>
      <w:tr w14:paraId="7EC2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3EB81E28">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51C638A">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医药公式</w:t>
            </w:r>
          </w:p>
        </w:tc>
        <w:tc>
          <w:tcPr>
            <w:tcW w:w="6096" w:type="dxa"/>
            <w:tcBorders>
              <w:top w:val="single" w:color="auto" w:sz="4" w:space="0"/>
              <w:left w:val="single" w:color="auto" w:sz="4" w:space="0"/>
              <w:bottom w:val="single" w:color="auto" w:sz="4" w:space="0"/>
              <w:right w:val="single" w:color="auto" w:sz="4" w:space="0"/>
            </w:tcBorders>
            <w:vAlign w:val="center"/>
          </w:tcPr>
          <w:p w14:paraId="501C1FB5">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“系统”应提供常用医药公式、评分、分级标准量表等，内容涵盖了内科、外科、妇产科、儿科、神经科等，公式应提供计算功能。可按临床科室分类浏览，也可按公式名称检索。</w:t>
            </w:r>
          </w:p>
        </w:tc>
      </w:tr>
      <w:tr w14:paraId="22A6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A297DF1">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724DE09F">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医药时讯</w:t>
            </w:r>
          </w:p>
        </w:tc>
        <w:tc>
          <w:tcPr>
            <w:tcW w:w="6096" w:type="dxa"/>
            <w:tcBorders>
              <w:top w:val="single" w:color="auto" w:sz="4" w:space="0"/>
              <w:left w:val="single" w:color="auto" w:sz="4" w:space="0"/>
              <w:bottom w:val="single" w:color="auto" w:sz="4" w:space="0"/>
              <w:right w:val="single" w:color="auto" w:sz="4" w:space="0"/>
            </w:tcBorders>
            <w:vAlign w:val="center"/>
          </w:tcPr>
          <w:p w14:paraId="7594B71B">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“系统”应提供国内外政府网站和医药学专业数据库、核心期刊发布的最新药物研究成果、药物警戒信息、新药研发和上市资讯等内容。</w:t>
            </w:r>
          </w:p>
        </w:tc>
      </w:tr>
      <w:tr w14:paraId="0419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F8227E0">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EA58045">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医药法规</w:t>
            </w:r>
          </w:p>
        </w:tc>
        <w:tc>
          <w:tcPr>
            <w:tcW w:w="6096" w:type="dxa"/>
            <w:tcBorders>
              <w:top w:val="single" w:color="auto" w:sz="4" w:space="0"/>
              <w:left w:val="single" w:color="auto" w:sz="4" w:space="0"/>
              <w:bottom w:val="single" w:color="auto" w:sz="4" w:space="0"/>
              <w:right w:val="single" w:color="auto" w:sz="4" w:space="0"/>
            </w:tcBorders>
            <w:vAlign w:val="center"/>
          </w:tcPr>
          <w:p w14:paraId="5510F9DA">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收录国家药品监督管理局、国家卫生健康委员会等权威机构发布的关于药品管理、传染病防治、医疗事故管理、医疗机构管理等方面的法律法规文件。应支持关键词检索，可通过发布部门、效力级别分类浏览。</w:t>
            </w:r>
          </w:p>
        </w:tc>
      </w:tr>
      <w:tr w14:paraId="531D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0825A7B">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CC26598">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国家基本药物</w:t>
            </w:r>
          </w:p>
        </w:tc>
        <w:tc>
          <w:tcPr>
            <w:tcW w:w="6096" w:type="dxa"/>
            <w:tcBorders>
              <w:top w:val="single" w:color="auto" w:sz="4" w:space="0"/>
              <w:left w:val="single" w:color="auto" w:sz="4" w:space="0"/>
              <w:bottom w:val="single" w:color="auto" w:sz="4" w:space="0"/>
              <w:right w:val="single" w:color="auto" w:sz="4" w:space="0"/>
            </w:tcBorders>
            <w:vAlign w:val="center"/>
          </w:tcPr>
          <w:p w14:paraId="40E9F852">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“系统”应提供最新版《国家基本药物目录》中的信息，包括目录中的化学药品、生物制品以及中成药品种。▲应可查看国家基本药物目录对应的上市药品品种的信息（包括生产厂家、批准文号等）。</w:t>
            </w:r>
          </w:p>
        </w:tc>
      </w:tr>
      <w:tr w14:paraId="1C77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4F1C1447">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6AF08E2">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FDA妊娠用药安全性分级</w:t>
            </w:r>
          </w:p>
        </w:tc>
        <w:tc>
          <w:tcPr>
            <w:tcW w:w="6096" w:type="dxa"/>
            <w:tcBorders>
              <w:top w:val="single" w:color="auto" w:sz="4" w:space="0"/>
              <w:left w:val="single" w:color="auto" w:sz="4" w:space="0"/>
              <w:bottom w:val="single" w:color="auto" w:sz="4" w:space="0"/>
              <w:right w:val="single" w:color="auto" w:sz="4" w:space="0"/>
            </w:tcBorders>
            <w:vAlign w:val="center"/>
          </w:tcPr>
          <w:p w14:paraId="2B712913">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“系统”应提供美国食品药品监督管理局（FDA）根据药物对动物和妊娠期妇女致畸危险而作的妊娠期用药安全性分级，可通过药理分类或药名检索的方式实现，查询范围为临床各科室常用药物。</w:t>
            </w:r>
          </w:p>
        </w:tc>
      </w:tr>
      <w:tr w14:paraId="6DA7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3736A995">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C71654C">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▲中医药</w:t>
            </w:r>
          </w:p>
        </w:tc>
        <w:tc>
          <w:tcPr>
            <w:tcW w:w="6096" w:type="dxa"/>
            <w:tcBorders>
              <w:top w:val="single" w:color="auto" w:sz="4" w:space="0"/>
              <w:left w:val="single" w:color="auto" w:sz="4" w:space="0"/>
              <w:bottom w:val="single" w:color="auto" w:sz="4" w:space="0"/>
              <w:right w:val="single" w:color="auto" w:sz="4" w:space="0"/>
            </w:tcBorders>
            <w:vAlign w:val="center"/>
          </w:tcPr>
          <w:p w14:paraId="79199135">
            <w:pPr>
              <w:pStyle w:val="54"/>
              <w:numPr>
                <w:ilvl w:val="0"/>
                <w:numId w:val="23"/>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“系统”应提供中药材、中医方剂、中医诊疗方案、中医临床路径、中医标准术语、中医病证分类与代码等中医药信息内容。</w:t>
            </w:r>
          </w:p>
          <w:p w14:paraId="2F866B0C">
            <w:pPr>
              <w:pStyle w:val="54"/>
              <w:numPr>
                <w:ilvl w:val="0"/>
                <w:numId w:val="23"/>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中药材：应包含权威专著中的品种信息，内容应侧重于中药材的基本属性和临床应用指导，应可便捷的查看毒性药材和妊娠期禁慎用药材。</w:t>
            </w:r>
          </w:p>
          <w:p w14:paraId="1724C5D8">
            <w:pPr>
              <w:pStyle w:val="54"/>
              <w:numPr>
                <w:ilvl w:val="0"/>
                <w:numId w:val="23"/>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中医方剂：应包括临床常用方、中医经典方等方剂，应可查看方剂相关的附方及中成药信息。</w:t>
            </w:r>
          </w:p>
          <w:p w14:paraId="69A6BA9B">
            <w:pPr>
              <w:pStyle w:val="54"/>
              <w:numPr>
                <w:ilvl w:val="0"/>
                <w:numId w:val="23"/>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中医诊疗方案：应收录国家中医药管理局发布的诊疗方案。</w:t>
            </w:r>
          </w:p>
          <w:p w14:paraId="5D16395F">
            <w:pPr>
              <w:pStyle w:val="54"/>
              <w:numPr>
                <w:ilvl w:val="0"/>
                <w:numId w:val="23"/>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中医临床路径：应收录国家中医药管理局发布的临床路径。</w:t>
            </w:r>
          </w:p>
          <w:p w14:paraId="1227EFF6">
            <w:pPr>
              <w:pStyle w:val="54"/>
              <w:numPr>
                <w:ilvl w:val="0"/>
                <w:numId w:val="23"/>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中医标准术语：应收录国家中医药管理局发布的各种临床标准术语。</w:t>
            </w:r>
          </w:p>
          <w:p w14:paraId="3809EF2D">
            <w:pPr>
              <w:pStyle w:val="54"/>
              <w:numPr>
                <w:ilvl w:val="0"/>
                <w:numId w:val="23"/>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中医病症分类与代码：应收录国家中医药管理局发布中医病证分类与代码。</w:t>
            </w:r>
          </w:p>
        </w:tc>
      </w:tr>
      <w:tr w14:paraId="2074D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1404404E">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C37097A">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▲EMA药品说明书</w:t>
            </w:r>
          </w:p>
        </w:tc>
        <w:tc>
          <w:tcPr>
            <w:tcW w:w="6096" w:type="dxa"/>
            <w:tcBorders>
              <w:top w:val="single" w:color="auto" w:sz="4" w:space="0"/>
              <w:left w:val="single" w:color="auto" w:sz="4" w:space="0"/>
              <w:bottom w:val="single" w:color="auto" w:sz="4" w:space="0"/>
              <w:right w:val="single" w:color="auto" w:sz="4" w:space="0"/>
            </w:tcBorders>
            <w:vAlign w:val="center"/>
          </w:tcPr>
          <w:p w14:paraId="441AFCCF">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“系统”应提供欧洲药品管理局（EMA）发布的英文原文药品说明书，英文说明书应提供中文翻译，并可便捷的查看对应的中文药品说明书。</w:t>
            </w:r>
          </w:p>
        </w:tc>
      </w:tr>
      <w:tr w14:paraId="5E1BA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00E38CCE">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5F0E67F8">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▲FDA药品说明书</w:t>
            </w:r>
          </w:p>
        </w:tc>
        <w:tc>
          <w:tcPr>
            <w:tcW w:w="6096" w:type="dxa"/>
            <w:tcBorders>
              <w:top w:val="single" w:color="auto" w:sz="4" w:space="0"/>
              <w:left w:val="single" w:color="auto" w:sz="4" w:space="0"/>
              <w:bottom w:val="single" w:color="auto" w:sz="4" w:space="0"/>
              <w:right w:val="single" w:color="auto" w:sz="4" w:space="0"/>
            </w:tcBorders>
            <w:vAlign w:val="center"/>
          </w:tcPr>
          <w:p w14:paraId="5FDF72B4">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 xml:space="preserve"> “系统”应提供美国食品药品监督管理局(FDA)发布的英文原文药品说明书，英文说明书应提供中文翻译，并可便捷的查看对应的中文药品说明书。</w:t>
            </w:r>
          </w:p>
        </w:tc>
      </w:tr>
      <w:tr w14:paraId="1EE2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99DB5F4">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C5BBC2">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▲超说明用药</w:t>
            </w:r>
          </w:p>
        </w:tc>
        <w:tc>
          <w:tcPr>
            <w:tcW w:w="6096" w:type="dxa"/>
            <w:tcBorders>
              <w:top w:val="single" w:color="auto" w:sz="4" w:space="0"/>
              <w:left w:val="single" w:color="auto" w:sz="4" w:space="0"/>
              <w:bottom w:val="single" w:color="auto" w:sz="4" w:space="0"/>
              <w:right w:val="single" w:color="auto" w:sz="4" w:space="0"/>
            </w:tcBorders>
            <w:vAlign w:val="center"/>
          </w:tcPr>
          <w:p w14:paraId="6FEB121B">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“系统”应提供权威的超说明书用药信息，内容应包括用药类型、适应症、用法用量、循证医学证据等。</w:t>
            </w:r>
          </w:p>
        </w:tc>
      </w:tr>
      <w:tr w14:paraId="3CCF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62E4B883">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6F536F07">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▲儿童用药</w:t>
            </w:r>
          </w:p>
        </w:tc>
        <w:tc>
          <w:tcPr>
            <w:tcW w:w="6096" w:type="dxa"/>
            <w:tcBorders>
              <w:top w:val="single" w:color="auto" w:sz="4" w:space="0"/>
              <w:left w:val="single" w:color="auto" w:sz="4" w:space="0"/>
              <w:bottom w:val="single" w:color="auto" w:sz="4" w:space="0"/>
              <w:right w:val="single" w:color="auto" w:sz="4" w:space="0"/>
            </w:tcBorders>
            <w:vAlign w:val="center"/>
          </w:tcPr>
          <w:p w14:paraId="098E89C8">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“系统”应提供婴幼儿或儿童的用药相关信息，内容应包括儿童用药的注意事项、用法用量、药代动力学等。并提供婴幼儿或儿童用药剂量计算功能。</w:t>
            </w:r>
          </w:p>
        </w:tc>
      </w:tr>
      <w:tr w14:paraId="04AE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1B5A7B14">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02989912">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药物相互作用审查</w:t>
            </w:r>
          </w:p>
        </w:tc>
        <w:tc>
          <w:tcPr>
            <w:tcW w:w="6096" w:type="dxa"/>
            <w:tcBorders>
              <w:top w:val="single" w:color="auto" w:sz="4" w:space="0"/>
              <w:left w:val="single" w:color="auto" w:sz="4" w:space="0"/>
              <w:bottom w:val="single" w:color="auto" w:sz="4" w:space="0"/>
              <w:right w:val="single" w:color="auto" w:sz="4" w:space="0"/>
            </w:tcBorders>
            <w:vAlign w:val="center"/>
          </w:tcPr>
          <w:p w14:paraId="2F49C32C">
            <w:pPr>
              <w:pStyle w:val="54"/>
              <w:numPr>
                <w:ilvl w:val="0"/>
                <w:numId w:val="24"/>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“系统”应提供药物-药物、药物-食物、▲药物-咖啡因、药物-酒精、药物-保健品、保健品-保健品之间的相互作用信息，应提供西药和西药、中药和中药、中药和西药的相互作用信息。</w:t>
            </w:r>
          </w:p>
          <w:p w14:paraId="6506387C">
            <w:pPr>
              <w:pStyle w:val="54"/>
              <w:numPr>
                <w:ilvl w:val="0"/>
                <w:numId w:val="24"/>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▲内容应包括药物相互作用的结果、机制、临床处理、严重级别、案例评价及讨论等内容。</w:t>
            </w:r>
          </w:p>
          <w:p w14:paraId="2055CC27">
            <w:pPr>
              <w:pStyle w:val="54"/>
              <w:numPr>
                <w:ilvl w:val="0"/>
                <w:numId w:val="24"/>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▲应可实现单药相互作用分析及多药相互作用审查。</w:t>
            </w:r>
          </w:p>
          <w:p w14:paraId="318139A5">
            <w:pPr>
              <w:pStyle w:val="54"/>
              <w:numPr>
                <w:ilvl w:val="0"/>
                <w:numId w:val="24"/>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▲参考文献应包含国内外的期刊文献、数据库等。</w:t>
            </w:r>
          </w:p>
        </w:tc>
      </w:tr>
      <w:tr w14:paraId="41925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05AD9673">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3C0A05F6">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注射剂配伍审查</w:t>
            </w:r>
          </w:p>
        </w:tc>
        <w:tc>
          <w:tcPr>
            <w:tcW w:w="6096" w:type="dxa"/>
            <w:tcBorders>
              <w:top w:val="single" w:color="auto" w:sz="4" w:space="0"/>
              <w:left w:val="single" w:color="auto" w:sz="4" w:space="0"/>
              <w:bottom w:val="single" w:color="auto" w:sz="4" w:space="0"/>
              <w:right w:val="single" w:color="auto" w:sz="4" w:space="0"/>
            </w:tcBorders>
            <w:vAlign w:val="center"/>
          </w:tcPr>
          <w:p w14:paraId="4FEE2891">
            <w:pPr>
              <w:adjustRightInd w:val="0"/>
              <w:snapToGrid w:val="0"/>
              <w:ind w:firstLine="480"/>
              <w:rPr>
                <w:rFonts w:hint="eastAsia" w:ascii="仿宋" w:hAnsi="仿宋" w:eastAsia="仿宋" w:cs="仿宋"/>
                <w:bCs/>
                <w:sz w:val="24"/>
                <w:szCs w:val="24"/>
              </w:rPr>
            </w:pPr>
            <w:r>
              <w:rPr>
                <w:rFonts w:hint="eastAsia" w:ascii="仿宋" w:hAnsi="仿宋" w:eastAsia="仿宋" w:cs="仿宋"/>
                <w:bCs/>
                <w:sz w:val="24"/>
                <w:szCs w:val="24"/>
              </w:rPr>
              <w:t>“系统”应提供注射药物配伍的信息，内容包括了注射药物配伍的物理化学变化及药效学变化、支持配伍结论的实验数据等。▲应可实现单药注射剂配伍分析及多药注射配伍进行审查。</w:t>
            </w:r>
          </w:p>
        </w:tc>
      </w:tr>
      <w:tr w14:paraId="1EE6C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B599601">
            <w:pPr>
              <w:pStyle w:val="54"/>
              <w:widowControl/>
              <w:numPr>
                <w:ilvl w:val="0"/>
                <w:numId w:val="21"/>
              </w:numPr>
              <w:adjustRightInd w:val="0"/>
              <w:snapToGrid w:val="0"/>
              <w:spacing w:line="360" w:lineRule="auto"/>
              <w:ind w:firstLine="480"/>
              <w:jc w:val="center"/>
              <w:rPr>
                <w:rFonts w:hint="eastAsia" w:ascii="仿宋" w:hAnsi="仿宋" w:eastAsia="仿宋" w:cs="仿宋"/>
                <w:bCs/>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2F612144">
            <w:pPr>
              <w:adjustRightInd w:val="0"/>
              <w:snapToGrid w:val="0"/>
              <w:ind w:firstLine="480"/>
              <w:jc w:val="center"/>
              <w:rPr>
                <w:rFonts w:hint="eastAsia" w:ascii="仿宋" w:hAnsi="仿宋" w:eastAsia="仿宋" w:cs="仿宋"/>
                <w:bCs/>
                <w:sz w:val="24"/>
                <w:szCs w:val="24"/>
              </w:rPr>
            </w:pPr>
            <w:r>
              <w:rPr>
                <w:rFonts w:hint="eastAsia" w:ascii="仿宋" w:hAnsi="仿宋" w:eastAsia="仿宋" w:cs="仿宋"/>
                <w:bCs/>
                <w:sz w:val="24"/>
                <w:szCs w:val="24"/>
              </w:rPr>
              <w:t>其他功能</w:t>
            </w:r>
          </w:p>
        </w:tc>
        <w:tc>
          <w:tcPr>
            <w:tcW w:w="6096" w:type="dxa"/>
            <w:tcBorders>
              <w:top w:val="single" w:color="auto" w:sz="4" w:space="0"/>
              <w:left w:val="single" w:color="auto" w:sz="4" w:space="0"/>
              <w:bottom w:val="single" w:color="auto" w:sz="4" w:space="0"/>
              <w:right w:val="single" w:color="auto" w:sz="4" w:space="0"/>
            </w:tcBorders>
            <w:vAlign w:val="center"/>
          </w:tcPr>
          <w:p w14:paraId="128A69A0">
            <w:pPr>
              <w:pStyle w:val="54"/>
              <w:numPr>
                <w:ilvl w:val="0"/>
                <w:numId w:val="25"/>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系统应支持分类浏览、关键词检索，可通过适应症、禁忌症、不良反应、全文检索等方式检索，支持名称及拼音简码检索，支持单数据库检索及多数据库检索。</w:t>
            </w:r>
          </w:p>
          <w:p w14:paraId="50206891">
            <w:pPr>
              <w:pStyle w:val="54"/>
              <w:numPr>
                <w:ilvl w:val="0"/>
                <w:numId w:val="25"/>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系统应支持对药物信息进行比较。</w:t>
            </w:r>
          </w:p>
          <w:p w14:paraId="090F8800">
            <w:pPr>
              <w:pStyle w:val="54"/>
              <w:numPr>
                <w:ilvl w:val="0"/>
                <w:numId w:val="25"/>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系统应支持数据库之间相互关联和快速跳转。</w:t>
            </w:r>
          </w:p>
          <w:p w14:paraId="59D74D77">
            <w:pPr>
              <w:pStyle w:val="54"/>
              <w:numPr>
                <w:ilvl w:val="0"/>
                <w:numId w:val="25"/>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▲支持手机APP在线访问。</w:t>
            </w:r>
          </w:p>
          <w:p w14:paraId="42BE2937">
            <w:pPr>
              <w:pStyle w:val="54"/>
              <w:numPr>
                <w:ilvl w:val="0"/>
                <w:numId w:val="25"/>
              </w:numPr>
              <w:adjustRightInd w:val="0"/>
              <w:snapToGrid w:val="0"/>
              <w:spacing w:line="360" w:lineRule="auto"/>
              <w:ind w:left="0" w:firstLine="480"/>
              <w:jc w:val="left"/>
              <w:rPr>
                <w:rFonts w:hint="eastAsia" w:ascii="仿宋" w:hAnsi="仿宋" w:eastAsia="仿宋" w:cs="仿宋"/>
                <w:bCs/>
                <w:sz w:val="24"/>
                <w:szCs w:val="24"/>
              </w:rPr>
            </w:pPr>
            <w:r>
              <w:rPr>
                <w:rFonts w:hint="eastAsia" w:ascii="仿宋" w:hAnsi="仿宋" w:eastAsia="仿宋" w:cs="仿宋"/>
                <w:bCs/>
                <w:sz w:val="24"/>
                <w:szCs w:val="24"/>
              </w:rPr>
              <w:t>▲定期更新，更新频率应不少于10次/年。</w:t>
            </w:r>
          </w:p>
        </w:tc>
      </w:tr>
    </w:tbl>
    <w:p w14:paraId="5182DE8B">
      <w:pPr>
        <w:ind w:firstLine="560"/>
        <w:rPr>
          <w:rFonts w:hint="eastAsia" w:ascii="仿宋" w:hAnsi="仿宋" w:eastAsia="仿宋" w:cs="仿宋"/>
          <w:szCs w:val="24"/>
        </w:rPr>
      </w:pPr>
    </w:p>
    <w:p w14:paraId="0C1DB572">
      <w:pPr>
        <w:ind w:firstLine="562"/>
        <w:jc w:val="left"/>
        <w:rPr>
          <w:rFonts w:hint="eastAsia" w:ascii="仿宋" w:hAnsi="仿宋" w:eastAsia="仿宋" w:cs="仿宋"/>
          <w:b/>
          <w:sz w:val="22"/>
          <w:szCs w:val="24"/>
        </w:rPr>
      </w:pPr>
      <w:r>
        <w:rPr>
          <w:rFonts w:hint="eastAsia" w:ascii="仿宋" w:hAnsi="仿宋" w:eastAsia="仿宋" w:cs="仿宋"/>
          <w:b/>
          <w:sz w:val="22"/>
          <w:szCs w:val="24"/>
        </w:rPr>
        <w:t>（二）对“系统”的其它要求</w:t>
      </w:r>
    </w:p>
    <w:tbl>
      <w:tblPr>
        <w:tblStyle w:val="89"/>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36"/>
        <w:gridCol w:w="7202"/>
      </w:tblGrid>
      <w:tr w14:paraId="552DF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1" w:type="dxa"/>
            <w:gridSpan w:val="3"/>
          </w:tcPr>
          <w:p w14:paraId="4B315B41">
            <w:pPr>
              <w:adjustRightInd w:val="0"/>
              <w:snapToGrid w:val="0"/>
              <w:ind w:firstLine="0" w:firstLineChars="0"/>
              <w:rPr>
                <w:rFonts w:hint="eastAsia" w:ascii="仿宋" w:hAnsi="仿宋" w:eastAsia="仿宋" w:cs="仿宋"/>
                <w:bCs/>
                <w:sz w:val="24"/>
                <w:szCs w:val="24"/>
              </w:rPr>
            </w:pPr>
            <w:r>
              <w:rPr>
                <w:rFonts w:hint="eastAsia" w:ascii="仿宋" w:hAnsi="仿宋" w:eastAsia="仿宋" w:cs="仿宋"/>
                <w:sz w:val="24"/>
                <w:szCs w:val="24"/>
              </w:rPr>
              <w:t>对“系统”的其它要求</w:t>
            </w:r>
          </w:p>
        </w:tc>
      </w:tr>
      <w:tr w14:paraId="072A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70B24FD6">
            <w:pPr>
              <w:pStyle w:val="54"/>
              <w:widowControl/>
              <w:numPr>
                <w:ilvl w:val="0"/>
                <w:numId w:val="26"/>
              </w:numPr>
              <w:adjustRightInd w:val="0"/>
              <w:snapToGrid w:val="0"/>
              <w:spacing w:line="360" w:lineRule="auto"/>
              <w:ind w:firstLine="0" w:firstLineChars="0"/>
              <w:rPr>
                <w:rFonts w:hint="eastAsia" w:ascii="仿宋" w:hAnsi="仿宋" w:eastAsia="仿宋" w:cs="仿宋"/>
                <w:bCs/>
                <w:sz w:val="24"/>
                <w:szCs w:val="24"/>
              </w:rPr>
            </w:pPr>
          </w:p>
        </w:tc>
        <w:tc>
          <w:tcPr>
            <w:tcW w:w="1436" w:type="dxa"/>
            <w:vAlign w:val="center"/>
          </w:tcPr>
          <w:p w14:paraId="00C54EE6">
            <w:pPr>
              <w:adjustRightInd w:val="0"/>
              <w:snapToGrid w:val="0"/>
              <w:ind w:firstLine="0" w:firstLineChars="0"/>
              <w:jc w:val="both"/>
              <w:rPr>
                <w:rFonts w:hint="eastAsia" w:ascii="仿宋" w:hAnsi="仿宋" w:eastAsia="仿宋" w:cs="仿宋"/>
                <w:bCs/>
                <w:sz w:val="24"/>
                <w:szCs w:val="24"/>
              </w:rPr>
            </w:pPr>
            <w:r>
              <w:rPr>
                <w:rFonts w:hint="eastAsia" w:ascii="仿宋" w:hAnsi="仿宋" w:eastAsia="仿宋" w:cs="仿宋"/>
                <w:bCs/>
                <w:sz w:val="24"/>
                <w:szCs w:val="24"/>
              </w:rPr>
              <w:t>软件技术的要求</w:t>
            </w:r>
          </w:p>
        </w:tc>
        <w:tc>
          <w:tcPr>
            <w:tcW w:w="7202" w:type="dxa"/>
          </w:tcPr>
          <w:p w14:paraId="752368D2">
            <w:pPr>
              <w:pStyle w:val="54"/>
              <w:numPr>
                <w:ilvl w:val="0"/>
                <w:numId w:val="27"/>
              </w:numPr>
              <w:adjustRightInd w:val="0"/>
              <w:snapToGrid w:val="0"/>
              <w:spacing w:line="360" w:lineRule="auto"/>
              <w:ind w:left="0" w:firstLine="0" w:firstLineChars="0"/>
              <w:rPr>
                <w:rFonts w:hint="eastAsia" w:ascii="仿宋" w:hAnsi="仿宋" w:eastAsia="仿宋" w:cs="仿宋"/>
                <w:bCs/>
                <w:sz w:val="24"/>
                <w:szCs w:val="24"/>
              </w:rPr>
            </w:pPr>
            <w:r>
              <w:rPr>
                <w:rFonts w:hint="eastAsia" w:ascii="仿宋" w:hAnsi="仿宋" w:eastAsia="仿宋" w:cs="仿宋"/>
                <w:bCs/>
                <w:sz w:val="24"/>
                <w:szCs w:val="24"/>
              </w:rPr>
              <w:t>“系统”应具有良好的稳定性、兼容性、安全性。</w:t>
            </w:r>
          </w:p>
          <w:p w14:paraId="712A9D1E">
            <w:pPr>
              <w:pStyle w:val="54"/>
              <w:numPr>
                <w:ilvl w:val="0"/>
                <w:numId w:val="27"/>
              </w:numPr>
              <w:adjustRightInd w:val="0"/>
              <w:snapToGrid w:val="0"/>
              <w:spacing w:line="360" w:lineRule="auto"/>
              <w:ind w:left="0" w:firstLine="0" w:firstLineChars="0"/>
              <w:rPr>
                <w:rFonts w:hint="eastAsia" w:ascii="仿宋" w:hAnsi="仿宋" w:eastAsia="仿宋" w:cs="仿宋"/>
                <w:bCs/>
                <w:sz w:val="24"/>
                <w:szCs w:val="24"/>
              </w:rPr>
            </w:pPr>
            <w:r>
              <w:rPr>
                <w:rFonts w:hint="eastAsia" w:ascii="仿宋" w:hAnsi="仿宋" w:eastAsia="仿宋" w:cs="仿宋"/>
                <w:bCs/>
                <w:sz w:val="24"/>
                <w:szCs w:val="24"/>
              </w:rPr>
              <w:t>“系统”应具有良好的架构，易于扩展和维护。</w:t>
            </w:r>
          </w:p>
          <w:p w14:paraId="2C5A3FE9">
            <w:pPr>
              <w:pStyle w:val="54"/>
              <w:numPr>
                <w:ilvl w:val="0"/>
                <w:numId w:val="27"/>
              </w:numPr>
              <w:adjustRightInd w:val="0"/>
              <w:snapToGrid w:val="0"/>
              <w:spacing w:line="360" w:lineRule="auto"/>
              <w:ind w:left="0" w:firstLine="0" w:firstLineChars="0"/>
              <w:rPr>
                <w:rFonts w:hint="eastAsia" w:ascii="仿宋" w:hAnsi="仿宋" w:eastAsia="仿宋" w:cs="仿宋"/>
                <w:bCs/>
                <w:sz w:val="24"/>
                <w:szCs w:val="24"/>
              </w:rPr>
            </w:pPr>
            <w:r>
              <w:rPr>
                <w:rFonts w:hint="eastAsia" w:ascii="仿宋" w:hAnsi="仿宋" w:eastAsia="仿宋" w:cs="仿宋"/>
                <w:bCs/>
                <w:sz w:val="24"/>
                <w:szCs w:val="24"/>
              </w:rPr>
              <w:t>与医院其它系统的集成：“系统”应提供可集成到医院其它系统的标准接口，能在主流操作系统平台上运行。接口应成熟、稳定，集成方便。</w:t>
            </w:r>
          </w:p>
          <w:p w14:paraId="1C466DB0">
            <w:pPr>
              <w:pStyle w:val="54"/>
              <w:numPr>
                <w:ilvl w:val="0"/>
                <w:numId w:val="27"/>
              </w:numPr>
              <w:adjustRightInd w:val="0"/>
              <w:snapToGrid w:val="0"/>
              <w:spacing w:line="360" w:lineRule="auto"/>
              <w:ind w:left="0" w:firstLine="0" w:firstLineChars="0"/>
              <w:rPr>
                <w:rFonts w:hint="eastAsia" w:ascii="仿宋" w:hAnsi="仿宋" w:eastAsia="仿宋" w:cs="仿宋"/>
                <w:bCs/>
                <w:sz w:val="24"/>
                <w:szCs w:val="24"/>
              </w:rPr>
            </w:pPr>
            <w:r>
              <w:rPr>
                <w:rFonts w:hint="eastAsia" w:ascii="仿宋" w:hAnsi="仿宋" w:eastAsia="仿宋" w:cs="仿宋"/>
                <w:bCs/>
                <w:sz w:val="24"/>
                <w:szCs w:val="24"/>
              </w:rPr>
              <w:t>使用要求：界面友好，操作方便，结果清晰明了，允许操作使用人员根据自己的习惯对相关功能进行个性化设置；“系统”运行速度快，无明显的并发延迟。</w:t>
            </w:r>
          </w:p>
          <w:p w14:paraId="12F52B56">
            <w:pPr>
              <w:pStyle w:val="54"/>
              <w:numPr>
                <w:ilvl w:val="0"/>
                <w:numId w:val="27"/>
              </w:numPr>
              <w:adjustRightInd w:val="0"/>
              <w:snapToGrid w:val="0"/>
              <w:spacing w:line="360" w:lineRule="auto"/>
              <w:ind w:left="0" w:firstLine="0" w:firstLineChars="0"/>
              <w:rPr>
                <w:rFonts w:hint="eastAsia" w:ascii="仿宋" w:hAnsi="仿宋" w:eastAsia="仿宋" w:cs="仿宋"/>
                <w:bCs/>
                <w:sz w:val="24"/>
                <w:szCs w:val="24"/>
              </w:rPr>
            </w:pPr>
            <w:r>
              <w:rPr>
                <w:rFonts w:hint="eastAsia" w:ascii="仿宋" w:hAnsi="仿宋" w:eastAsia="仿宋" w:cs="仿宋"/>
                <w:bCs/>
                <w:sz w:val="24"/>
                <w:szCs w:val="24"/>
              </w:rPr>
              <w:t>“系统”应通过对数据进行预处理等手段以提高系统运行和统计效率。</w:t>
            </w:r>
          </w:p>
        </w:tc>
      </w:tr>
      <w:tr w14:paraId="6310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78CF9FB9">
            <w:pPr>
              <w:pStyle w:val="54"/>
              <w:widowControl/>
              <w:numPr>
                <w:ilvl w:val="0"/>
                <w:numId w:val="26"/>
              </w:numPr>
              <w:adjustRightInd w:val="0"/>
              <w:snapToGrid w:val="0"/>
              <w:spacing w:line="360" w:lineRule="auto"/>
              <w:ind w:firstLine="0" w:firstLineChars="0"/>
              <w:rPr>
                <w:rFonts w:hint="eastAsia" w:ascii="仿宋" w:hAnsi="仿宋" w:eastAsia="仿宋" w:cs="仿宋"/>
                <w:bCs/>
                <w:sz w:val="24"/>
                <w:szCs w:val="24"/>
              </w:rPr>
            </w:pPr>
          </w:p>
        </w:tc>
        <w:tc>
          <w:tcPr>
            <w:tcW w:w="1436" w:type="dxa"/>
            <w:vAlign w:val="center"/>
          </w:tcPr>
          <w:p w14:paraId="672ED696">
            <w:pPr>
              <w:adjustRightInd w:val="0"/>
              <w:snapToGrid w:val="0"/>
              <w:ind w:firstLine="0" w:firstLineChars="0"/>
              <w:jc w:val="both"/>
              <w:rPr>
                <w:rFonts w:hint="eastAsia" w:ascii="仿宋" w:hAnsi="仿宋" w:eastAsia="仿宋" w:cs="仿宋"/>
                <w:bCs/>
                <w:sz w:val="24"/>
                <w:szCs w:val="24"/>
              </w:rPr>
            </w:pPr>
            <w:r>
              <w:rPr>
                <w:rFonts w:hint="eastAsia" w:ascii="仿宋" w:hAnsi="仿宋" w:eastAsia="仿宋" w:cs="仿宋"/>
                <w:bCs/>
                <w:sz w:val="24"/>
                <w:szCs w:val="24"/>
              </w:rPr>
              <w:t>售后服务要求</w:t>
            </w:r>
          </w:p>
        </w:tc>
        <w:tc>
          <w:tcPr>
            <w:tcW w:w="7202" w:type="dxa"/>
          </w:tcPr>
          <w:p w14:paraId="52621602">
            <w:pPr>
              <w:pStyle w:val="54"/>
              <w:numPr>
                <w:ilvl w:val="0"/>
                <w:numId w:val="28"/>
              </w:numPr>
              <w:adjustRightInd w:val="0"/>
              <w:snapToGrid w:val="0"/>
              <w:spacing w:line="360" w:lineRule="auto"/>
              <w:ind w:left="0" w:firstLine="0" w:firstLineChars="0"/>
              <w:rPr>
                <w:rFonts w:hint="eastAsia" w:ascii="仿宋" w:hAnsi="仿宋" w:eastAsia="仿宋" w:cs="仿宋"/>
                <w:bCs/>
                <w:sz w:val="24"/>
                <w:szCs w:val="24"/>
              </w:rPr>
            </w:pPr>
            <w:r>
              <w:rPr>
                <w:rFonts w:hint="eastAsia" w:ascii="仿宋" w:hAnsi="仿宋" w:eastAsia="仿宋" w:cs="仿宋"/>
                <w:bCs/>
                <w:sz w:val="24"/>
                <w:szCs w:val="24"/>
              </w:rPr>
              <w:t>有专业的售后服务工程师，能为医院提供及时的售后服务，解决医院在“系统”使用中遇到的问题。</w:t>
            </w:r>
          </w:p>
          <w:p w14:paraId="6BC37568">
            <w:pPr>
              <w:pStyle w:val="54"/>
              <w:numPr>
                <w:ilvl w:val="0"/>
                <w:numId w:val="28"/>
              </w:numPr>
              <w:adjustRightInd w:val="0"/>
              <w:snapToGrid w:val="0"/>
              <w:spacing w:line="360" w:lineRule="auto"/>
              <w:ind w:left="0" w:firstLine="0" w:firstLineChars="0"/>
              <w:rPr>
                <w:rFonts w:hint="eastAsia" w:ascii="仿宋" w:hAnsi="仿宋" w:eastAsia="仿宋" w:cs="仿宋"/>
                <w:bCs/>
                <w:sz w:val="24"/>
                <w:szCs w:val="24"/>
              </w:rPr>
            </w:pPr>
            <w:r>
              <w:rPr>
                <w:rFonts w:hint="eastAsia" w:ascii="仿宋" w:hAnsi="仿宋" w:eastAsia="仿宋" w:cs="仿宋"/>
                <w:bCs/>
                <w:sz w:val="24"/>
                <w:szCs w:val="24"/>
              </w:rPr>
              <w:t>培训：在“系统”安装实施完成并正式交付医院使用之前，负责培训医院相关的操作使用人员，保证“系统”的使用效果。</w:t>
            </w:r>
          </w:p>
          <w:p w14:paraId="0D3A238E">
            <w:pPr>
              <w:pStyle w:val="54"/>
              <w:numPr>
                <w:ilvl w:val="0"/>
                <w:numId w:val="28"/>
              </w:numPr>
              <w:adjustRightInd w:val="0"/>
              <w:snapToGrid w:val="0"/>
              <w:spacing w:line="360" w:lineRule="auto"/>
              <w:ind w:left="0" w:firstLine="0" w:firstLineChars="0"/>
              <w:rPr>
                <w:rFonts w:hint="eastAsia" w:ascii="仿宋" w:hAnsi="仿宋" w:eastAsia="仿宋" w:cs="仿宋"/>
                <w:bCs/>
                <w:sz w:val="24"/>
                <w:szCs w:val="24"/>
              </w:rPr>
            </w:pPr>
            <w:r>
              <w:rPr>
                <w:rFonts w:hint="eastAsia" w:ascii="仿宋" w:hAnsi="仿宋" w:eastAsia="仿宋" w:cs="仿宋"/>
                <w:bCs/>
                <w:sz w:val="24"/>
                <w:szCs w:val="24"/>
              </w:rPr>
              <w:t>系统实施完成后，可提供详细的产品说明、操作规程、维护方法等相关技术资料。</w:t>
            </w:r>
          </w:p>
        </w:tc>
      </w:tr>
    </w:tbl>
    <w:p w14:paraId="1D413F69">
      <w:pPr>
        <w:widowControl/>
        <w:ind w:firstLine="0" w:firstLineChars="0"/>
        <w:rPr>
          <w:rFonts w:hint="eastAsia" w:ascii="仿宋" w:hAnsi="仿宋" w:eastAsia="仿宋" w:cs="仿宋"/>
          <w:szCs w:val="24"/>
        </w:rPr>
      </w:pPr>
      <w:r>
        <w:rPr>
          <w:rFonts w:hint="eastAsia" w:ascii="仿宋" w:hAnsi="仿宋" w:eastAsia="仿宋" w:cs="仿宋"/>
          <w:szCs w:val="24"/>
        </w:rPr>
        <w:br w:type="page"/>
      </w:r>
    </w:p>
    <w:p w14:paraId="33367282">
      <w:pPr>
        <w:pStyle w:val="2"/>
        <w:numPr>
          <w:ilvl w:val="0"/>
          <w:numId w:val="0"/>
        </w:numPr>
        <w:ind w:left="432"/>
        <w:jc w:val="both"/>
        <w:rPr>
          <w:rFonts w:hint="eastAsia" w:ascii="仿宋" w:hAnsi="仿宋" w:eastAsia="仿宋" w:cs="仿宋"/>
        </w:rPr>
      </w:pPr>
      <w:r>
        <w:rPr>
          <w:rFonts w:hint="eastAsia" w:ascii="仿宋" w:hAnsi="仿宋" w:eastAsia="仿宋" w:cs="仿宋"/>
        </w:rPr>
        <w:t>四、其他要求</w:t>
      </w:r>
    </w:p>
    <w:p w14:paraId="0B0C116E">
      <w:pPr>
        <w:ind w:firstLine="560"/>
        <w:rPr>
          <w:rFonts w:hint="eastAsia" w:ascii="仿宋" w:hAnsi="仿宋" w:eastAsia="仿宋" w:cs="仿宋"/>
          <w:sz w:val="24"/>
          <w:szCs w:val="24"/>
        </w:rPr>
      </w:pPr>
      <w:bookmarkStart w:id="170" w:name="_Toc16575871"/>
      <w:bookmarkStart w:id="171" w:name="_Toc19525208"/>
      <w:r>
        <w:rPr>
          <w:rFonts w:hint="eastAsia" w:ascii="仿宋" w:hAnsi="仿宋" w:eastAsia="仿宋" w:cs="仿宋"/>
          <w:sz w:val="24"/>
          <w:szCs w:val="24"/>
        </w:rPr>
        <w:t>（一）临床专科分工细化，临床医疗人员受精力和专业知识等条件所限，对患者所用药品的情况很难及时、全面地了解。药学信息系统可为医护人员提供权威的临床药物信息查询途径，帮助临床专业人员及时了解和掌握最新的医药专业知识和资讯，为医生提供权威的临床用药决策信息支持。</w:t>
      </w:r>
    </w:p>
    <w:p w14:paraId="53566A61">
      <w:pPr>
        <w:ind w:firstLine="560"/>
        <w:rPr>
          <w:rFonts w:hint="eastAsia" w:ascii="仿宋" w:hAnsi="仿宋" w:eastAsia="仿宋" w:cs="仿宋"/>
          <w:sz w:val="24"/>
          <w:szCs w:val="24"/>
        </w:rPr>
      </w:pPr>
      <w:r>
        <w:rPr>
          <w:rFonts w:hint="eastAsia" w:ascii="仿宋" w:hAnsi="仿宋" w:eastAsia="仿宋" w:cs="仿宋"/>
          <w:sz w:val="24"/>
          <w:szCs w:val="24"/>
        </w:rPr>
        <w:t>（二）通过事前实时审核，帮助医生及时发现潜在的不合理用药问题，极大地弥补记忆的不足和人工失误所导致的用药错误，预防药源性不良反应事件的发生；同时，可将医院药事管理的相关规定转化为事前审核的规则，进一步规范临床用药行为，促进临床合理用药。</w:t>
      </w:r>
    </w:p>
    <w:p w14:paraId="4BC944CB">
      <w:pPr>
        <w:ind w:firstLine="560"/>
        <w:rPr>
          <w:rFonts w:hint="eastAsia" w:ascii="仿宋" w:hAnsi="仿宋" w:eastAsia="仿宋" w:cs="仿宋"/>
          <w:sz w:val="24"/>
          <w:szCs w:val="24"/>
        </w:rPr>
      </w:pPr>
      <w:r>
        <w:rPr>
          <w:rFonts w:hint="eastAsia" w:ascii="仿宋" w:hAnsi="仿宋" w:eastAsia="仿宋" w:cs="仿宋"/>
          <w:sz w:val="24"/>
          <w:szCs w:val="24"/>
        </w:rPr>
        <w:t>（三）帮助药师在医生开完处方（医嘱）后，患者缴费前完成处方（医嘱）实时审查并干预。满足《医疗机构处方审核规范》的要求，实现处方审核信息化，践行药师是处方审核工作第一责任人的规定。并且经过医生、药师对处方的多重审查，可进一步保障患者的用药安全。</w:t>
      </w:r>
    </w:p>
    <w:p w14:paraId="4451302E">
      <w:pPr>
        <w:ind w:firstLine="560"/>
        <w:rPr>
          <w:rFonts w:hint="eastAsia" w:ascii="仿宋" w:hAnsi="仿宋" w:eastAsia="仿宋" w:cs="仿宋"/>
          <w:sz w:val="24"/>
          <w:szCs w:val="24"/>
        </w:rPr>
      </w:pPr>
      <w:r>
        <w:rPr>
          <w:rFonts w:hint="eastAsia" w:ascii="仿宋" w:hAnsi="仿宋" w:eastAsia="仿宋" w:cs="仿宋"/>
          <w:sz w:val="24"/>
          <w:szCs w:val="24"/>
        </w:rPr>
        <w:t>（四）满足《处方管理办法》《三级综合医院评审标准实施细则》及《医院处方管理规范》等对医院处方点评工作的要求，推进处方点评信息化建设，让药师告别翻病历手工点评的时代，快速、高效地从事处方点评工作，推动门急诊、住院的处方点评长效机制的建立。并及时提供医疗卫生主管部门要求上报的各类合理用药统计数据。</w:t>
      </w:r>
    </w:p>
    <w:p w14:paraId="14F6CFBA">
      <w:pPr>
        <w:ind w:firstLine="560"/>
        <w:rPr>
          <w:rFonts w:hint="eastAsia" w:ascii="仿宋" w:hAnsi="仿宋" w:eastAsia="仿宋" w:cs="仿宋"/>
          <w:sz w:val="24"/>
          <w:szCs w:val="24"/>
        </w:rPr>
      </w:pPr>
      <w:r>
        <w:rPr>
          <w:rFonts w:hint="eastAsia" w:ascii="仿宋" w:hAnsi="仿宋" w:eastAsia="仿宋" w:cs="仿宋"/>
          <w:sz w:val="24"/>
          <w:szCs w:val="24"/>
        </w:rPr>
        <w:t>（五）满足《三级综合医院医疗质量管理与控制指标》《抗菌药物临床应用专项整治活动方案》和《综合医院评审标准》等要求，建立完善的药品管理信息系统，有效监测和评估各临床科室及医师药物的使用情况，及时对不合理用药情况进行管控，避免可能的药源性不良反应事件。</w:t>
      </w:r>
    </w:p>
    <w:bookmarkEnd w:id="170"/>
    <w:bookmarkEnd w:id="171"/>
    <w:p w14:paraId="40E9A7EB">
      <w:pPr>
        <w:pStyle w:val="2"/>
        <w:numPr>
          <w:ilvl w:val="0"/>
          <w:numId w:val="0"/>
        </w:numPr>
        <w:ind w:left="432"/>
        <w:jc w:val="both"/>
        <w:rPr>
          <w:rFonts w:hint="eastAsia" w:ascii="仿宋" w:hAnsi="仿宋" w:eastAsia="仿宋" w:cs="仿宋"/>
        </w:rPr>
      </w:pPr>
      <w:r>
        <w:rPr>
          <w:rFonts w:hint="eastAsia" w:ascii="仿宋" w:hAnsi="仿宋" w:eastAsia="仿宋" w:cs="仿宋"/>
        </w:rPr>
        <w:t>五、供货及售后服务要求</w:t>
      </w:r>
    </w:p>
    <w:p w14:paraId="264DBF96">
      <w:pPr>
        <w:ind w:firstLine="560"/>
        <w:rPr>
          <w:rFonts w:hint="eastAsia" w:ascii="仿宋" w:hAnsi="仿宋" w:eastAsia="仿宋" w:cs="仿宋"/>
          <w:sz w:val="24"/>
          <w:szCs w:val="24"/>
        </w:rPr>
      </w:pPr>
      <w:r>
        <w:rPr>
          <w:rFonts w:hint="eastAsia" w:ascii="仿宋" w:hAnsi="仿宋" w:eastAsia="仿宋" w:cs="仿宋"/>
          <w:sz w:val="24"/>
          <w:szCs w:val="24"/>
        </w:rPr>
        <w:t>（一）自签订合同之日起30日内完成供货安装并调试，提供详细的产品说明、操作规程、维护方法等资料。</w:t>
      </w:r>
    </w:p>
    <w:p w14:paraId="7E2EDD22">
      <w:pPr>
        <w:ind w:firstLine="560"/>
        <w:rPr>
          <w:rFonts w:hint="eastAsia" w:ascii="仿宋" w:hAnsi="仿宋" w:eastAsia="仿宋" w:cs="仿宋"/>
          <w:sz w:val="24"/>
          <w:szCs w:val="24"/>
        </w:rPr>
      </w:pPr>
      <w:r>
        <w:rPr>
          <w:rFonts w:hint="eastAsia" w:ascii="仿宋" w:hAnsi="仿宋" w:eastAsia="仿宋" w:cs="仿宋"/>
          <w:sz w:val="24"/>
          <w:szCs w:val="24"/>
        </w:rPr>
        <w:t>（二）在软件验收合格并正式交付使用之前，负责培训医院相关的操作使用人员，保证软件的使用效果。</w:t>
      </w:r>
    </w:p>
    <w:p w14:paraId="5C98803D">
      <w:pPr>
        <w:ind w:firstLine="560"/>
        <w:rPr>
          <w:rFonts w:hint="eastAsia" w:ascii="仿宋" w:hAnsi="仿宋" w:eastAsia="仿宋" w:cs="仿宋"/>
          <w:sz w:val="24"/>
          <w:szCs w:val="24"/>
        </w:rPr>
      </w:pPr>
      <w:r>
        <w:rPr>
          <w:rFonts w:hint="eastAsia" w:ascii="仿宋" w:hAnsi="仿宋" w:eastAsia="仿宋" w:cs="仿宋"/>
          <w:sz w:val="24"/>
          <w:szCs w:val="24"/>
        </w:rPr>
        <w:t>（三）安排专业的售后服务工程师为医院提供及时的售后服务，解决医院在软件使用中遇到的问题。</w:t>
      </w:r>
    </w:p>
    <w:p w14:paraId="6FDF2520">
      <w:pPr>
        <w:ind w:firstLine="560"/>
        <w:rPr>
          <w:rFonts w:hint="eastAsia" w:ascii="仿宋" w:hAnsi="仿宋" w:eastAsia="仿宋" w:cs="仿宋"/>
          <w:sz w:val="24"/>
          <w:szCs w:val="24"/>
        </w:rPr>
      </w:pPr>
      <w:r>
        <w:rPr>
          <w:rFonts w:hint="eastAsia" w:ascii="仿宋" w:hAnsi="仿宋" w:eastAsia="仿宋" w:cs="仿宋"/>
          <w:sz w:val="24"/>
          <w:szCs w:val="24"/>
        </w:rPr>
        <w:t>（四）软件的维保期为验收合格后2年，在此期间乙方需提供软件更新、版本升级及运维等服务；维保期结束后每年的数据升级及维保费不超过合同总价的7%。并保证过电子病历四级。</w:t>
      </w:r>
    </w:p>
    <w:p w14:paraId="1742C276">
      <w:pPr>
        <w:ind w:firstLine="560"/>
        <w:rPr>
          <w:rFonts w:hint="eastAsia" w:ascii="仿宋" w:hAnsi="仿宋" w:eastAsia="仿宋" w:cs="仿宋"/>
          <w:sz w:val="24"/>
          <w:szCs w:val="24"/>
        </w:rPr>
      </w:pPr>
      <w:r>
        <w:rPr>
          <w:rFonts w:hint="eastAsia" w:ascii="仿宋" w:hAnsi="仿宋" w:eastAsia="仿宋" w:cs="仿宋"/>
          <w:sz w:val="24"/>
          <w:szCs w:val="24"/>
        </w:rPr>
        <w:t>（五）软件需与医院现有的各系统的接口进行对接，保证正常使用，并与本院在用的合理用药系统进行对接。保证实施工期。</w:t>
      </w:r>
    </w:p>
    <w:p w14:paraId="05DF1ABA">
      <w:pPr>
        <w:ind w:firstLine="560"/>
        <w:rPr>
          <w:rFonts w:hint="eastAsia" w:ascii="仿宋" w:hAnsi="仿宋" w:eastAsia="仿宋" w:cs="仿宋"/>
          <w:sz w:val="24"/>
          <w:szCs w:val="24"/>
        </w:rPr>
      </w:pPr>
      <w:r>
        <w:rPr>
          <w:rFonts w:hint="eastAsia" w:ascii="仿宋" w:hAnsi="仿宋" w:eastAsia="仿宋" w:cs="仿宋"/>
          <w:sz w:val="24"/>
          <w:szCs w:val="24"/>
        </w:rPr>
        <w:t>（六）乙方需提供完善的售后服务体系，所供的产品在质量保证期内使用发生故障时，应在接到采购人故障通知后2小时之内响应，在2个日历日内排除故障，所有系统提供2年数据升级维保服务。在质保期内发生的一切费用由乙方供应商承担。如在约定期限内不能排除故障，采购人有权找其他人员进行维修，并扣除质保金额，如质保金额不足以支付维修费用的，由乙方承担相应责任。</w:t>
      </w:r>
    </w:p>
    <w:p w14:paraId="001CF9D8">
      <w:pPr>
        <w:ind w:firstLine="560"/>
        <w:rPr>
          <w:rFonts w:hint="eastAsia" w:ascii="仿宋" w:hAnsi="仿宋" w:eastAsia="仿宋" w:cs="仿宋"/>
          <w:sz w:val="24"/>
          <w:szCs w:val="24"/>
        </w:rPr>
      </w:pPr>
      <w:r>
        <w:rPr>
          <w:rFonts w:hint="eastAsia" w:ascii="仿宋" w:hAnsi="仿宋" w:eastAsia="仿宋" w:cs="仿宋"/>
          <w:sz w:val="24"/>
          <w:szCs w:val="24"/>
        </w:rPr>
        <w:t>（七）项目报价包含软件购置费、接口费（与医院现有系统对接）、运输保险、装卸、培训辅导、质保期售后服务、全额含税发票、人工费用等合同实施过程中应预见和不可预见的所有费用。</w:t>
      </w:r>
    </w:p>
    <w:p w14:paraId="74949626">
      <w:pPr>
        <w:pStyle w:val="2"/>
        <w:rPr>
          <w:rFonts w:hint="eastAsia" w:ascii="仿宋" w:hAnsi="仿宋" w:eastAsia="仿宋" w:cs="仿宋"/>
          <w:b/>
          <w:bCs w:val="0"/>
        </w:rPr>
      </w:pPr>
      <w:r>
        <w:rPr>
          <w:rFonts w:hint="eastAsia" w:ascii="仿宋" w:hAnsi="仿宋" w:eastAsia="仿宋" w:cs="仿宋"/>
          <w:b/>
          <w:bCs w:val="0"/>
        </w:rPr>
        <w:t>第四章 评审方法</w:t>
      </w:r>
      <w:bookmarkEnd w:id="162"/>
      <w:bookmarkEnd w:id="163"/>
      <w:bookmarkEnd w:id="164"/>
      <w:bookmarkEnd w:id="165"/>
      <w:bookmarkEnd w:id="167"/>
      <w:bookmarkEnd w:id="168"/>
    </w:p>
    <w:p w14:paraId="03513901">
      <w:pPr>
        <w:tabs>
          <w:tab w:val="left" w:pos="420"/>
          <w:tab w:val="left" w:pos="7560"/>
          <w:tab w:val="left" w:pos="7740"/>
          <w:tab w:val="left" w:pos="7920"/>
        </w:tabs>
        <w:adjustRightInd w:val="0"/>
        <w:snapToGrid w:val="0"/>
        <w:spacing w:line="360" w:lineRule="auto"/>
        <w:ind w:firstLine="482" w:firstLineChars="200"/>
        <w:rPr>
          <w:rFonts w:hint="eastAsia" w:ascii="仿宋" w:hAnsi="仿宋" w:eastAsia="仿宋" w:cs="仿宋"/>
          <w:b/>
          <w:sz w:val="24"/>
          <w:szCs w:val="24"/>
        </w:rPr>
      </w:pPr>
      <w:bookmarkStart w:id="172" w:name="_Toc293736067"/>
      <w:bookmarkStart w:id="173" w:name="_Toc293736024"/>
      <w:bookmarkStart w:id="174" w:name="_Toc293739005"/>
      <w:bookmarkStart w:id="175" w:name="_Toc446599330"/>
      <w:r>
        <w:rPr>
          <w:rFonts w:hint="eastAsia" w:ascii="仿宋" w:hAnsi="仿宋" w:eastAsia="仿宋" w:cs="仿宋"/>
          <w:b/>
          <w:sz w:val="24"/>
          <w:szCs w:val="24"/>
        </w:rPr>
        <w:t>一、综合评分</w:t>
      </w:r>
    </w:p>
    <w:p w14:paraId="5E047EF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1.经评标由评标小组采用综合评分法对供应商的响应文件进行综合评分。</w:t>
      </w:r>
    </w:p>
    <w:p w14:paraId="6D873B3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综合评分法，是指响应文件满足采购文件全部实质性要求且按评审因素的量化指标评审得分最高的供应商为中标候选供应商的评审方法。</w:t>
      </w:r>
    </w:p>
    <w:p w14:paraId="77F6D4D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2.评审时，评标小组各成员应当独立对每个有效响应的文件进行评价、打分，然后汇总每个供应商每项评分因素的得分。</w:t>
      </w:r>
    </w:p>
    <w:p w14:paraId="53510B1C">
      <w:pPr>
        <w:tabs>
          <w:tab w:val="left" w:pos="420"/>
          <w:tab w:val="left" w:pos="7560"/>
          <w:tab w:val="left" w:pos="7740"/>
          <w:tab w:val="left" w:pos="7920"/>
        </w:tabs>
        <w:adjustRightInd w:val="0"/>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二.综合评分细则表</w:t>
      </w:r>
    </w:p>
    <w:p w14:paraId="67240F81">
      <w:pPr>
        <w:pStyle w:val="7"/>
        <w:ind w:firstLine="482"/>
        <w:rPr>
          <w:rFonts w:hint="eastAsia" w:ascii="仿宋" w:hAnsi="仿宋" w:eastAsia="仿宋" w:cs="仿宋"/>
        </w:rPr>
      </w:pPr>
      <w:r>
        <w:rPr>
          <w:rFonts w:hint="eastAsia" w:ascii="仿宋" w:hAnsi="仿宋" w:eastAsia="仿宋" w:cs="仿宋"/>
          <w:b/>
          <w:bCs/>
          <w:sz w:val="24"/>
          <w:szCs w:val="24"/>
        </w:rPr>
        <w:t>2.1 初步评审表</w:t>
      </w:r>
    </w:p>
    <w:tbl>
      <w:tblPr>
        <w:tblStyle w:val="28"/>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1064"/>
        <w:gridCol w:w="1944"/>
        <w:gridCol w:w="3935"/>
        <w:gridCol w:w="851"/>
        <w:gridCol w:w="850"/>
      </w:tblGrid>
      <w:tr w14:paraId="77187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535" w:type="dxa"/>
            <w:gridSpan w:val="2"/>
            <w:vMerge w:val="restart"/>
            <w:vAlign w:val="center"/>
          </w:tcPr>
          <w:p w14:paraId="6D73BC00">
            <w:pPr>
              <w:jc w:val="center"/>
              <w:rPr>
                <w:rFonts w:hint="eastAsia" w:ascii="仿宋" w:hAnsi="仿宋" w:eastAsia="仿宋" w:cs="仿宋"/>
                <w:b/>
                <w:sz w:val="24"/>
              </w:rPr>
            </w:pPr>
            <w:bookmarkStart w:id="176" w:name="EB2b9517aba70e41b6b8039ac384a1ee3b"/>
            <w:r>
              <w:rPr>
                <w:rFonts w:hint="eastAsia" w:ascii="仿宋" w:hAnsi="仿宋" w:eastAsia="仿宋" w:cs="仿宋"/>
                <w:b/>
                <w:sz w:val="24"/>
              </w:rPr>
              <w:t>评分因素</w:t>
            </w:r>
          </w:p>
        </w:tc>
        <w:tc>
          <w:tcPr>
            <w:tcW w:w="1944" w:type="dxa"/>
            <w:vMerge w:val="restart"/>
            <w:vAlign w:val="center"/>
          </w:tcPr>
          <w:p w14:paraId="0C003AAC">
            <w:pPr>
              <w:jc w:val="center"/>
              <w:rPr>
                <w:rFonts w:hint="eastAsia" w:ascii="仿宋" w:hAnsi="仿宋" w:eastAsia="仿宋" w:cs="仿宋"/>
                <w:b/>
                <w:sz w:val="24"/>
              </w:rPr>
            </w:pPr>
            <w:r>
              <w:rPr>
                <w:rFonts w:hint="eastAsia" w:ascii="仿宋" w:hAnsi="仿宋" w:eastAsia="仿宋" w:cs="仿宋"/>
                <w:b/>
                <w:sz w:val="24"/>
              </w:rPr>
              <w:t>评分项目</w:t>
            </w:r>
          </w:p>
        </w:tc>
        <w:tc>
          <w:tcPr>
            <w:tcW w:w="3935" w:type="dxa"/>
            <w:vMerge w:val="restart"/>
            <w:vAlign w:val="center"/>
          </w:tcPr>
          <w:p w14:paraId="7FD796E5">
            <w:pPr>
              <w:jc w:val="center"/>
              <w:rPr>
                <w:rFonts w:hint="eastAsia" w:ascii="仿宋" w:hAnsi="仿宋" w:eastAsia="仿宋" w:cs="仿宋"/>
                <w:b/>
                <w:sz w:val="24"/>
              </w:rPr>
            </w:pPr>
            <w:r>
              <w:rPr>
                <w:rFonts w:hint="eastAsia" w:ascii="仿宋" w:hAnsi="仿宋" w:eastAsia="仿宋" w:cs="仿宋"/>
                <w:b/>
                <w:sz w:val="24"/>
              </w:rPr>
              <w:t>评分内容</w:t>
            </w:r>
          </w:p>
        </w:tc>
        <w:tc>
          <w:tcPr>
            <w:tcW w:w="1701" w:type="dxa"/>
            <w:gridSpan w:val="2"/>
            <w:vAlign w:val="center"/>
          </w:tcPr>
          <w:p w14:paraId="0CC4DB29">
            <w:pPr>
              <w:jc w:val="center"/>
              <w:rPr>
                <w:rFonts w:hint="eastAsia" w:ascii="仿宋" w:hAnsi="仿宋" w:eastAsia="仿宋" w:cs="仿宋"/>
                <w:b/>
                <w:sz w:val="24"/>
              </w:rPr>
            </w:pPr>
            <w:r>
              <w:rPr>
                <w:rFonts w:hint="eastAsia" w:ascii="仿宋" w:hAnsi="仿宋" w:eastAsia="仿宋" w:cs="仿宋"/>
                <w:b/>
                <w:sz w:val="24"/>
              </w:rPr>
              <w:t>评审意见</w:t>
            </w:r>
          </w:p>
        </w:tc>
      </w:tr>
      <w:tr w14:paraId="1EFB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7" w:hRule="atLeast"/>
          <w:jc w:val="center"/>
        </w:trPr>
        <w:tc>
          <w:tcPr>
            <w:tcW w:w="1535" w:type="dxa"/>
            <w:gridSpan w:val="2"/>
            <w:vMerge w:val="continue"/>
            <w:vAlign w:val="center"/>
          </w:tcPr>
          <w:p w14:paraId="0002E503">
            <w:pPr>
              <w:jc w:val="center"/>
              <w:rPr>
                <w:rFonts w:hint="eastAsia" w:ascii="仿宋" w:hAnsi="仿宋" w:eastAsia="仿宋" w:cs="仿宋"/>
                <w:b/>
                <w:sz w:val="24"/>
              </w:rPr>
            </w:pPr>
          </w:p>
        </w:tc>
        <w:tc>
          <w:tcPr>
            <w:tcW w:w="1944" w:type="dxa"/>
            <w:vMerge w:val="continue"/>
            <w:vAlign w:val="center"/>
          </w:tcPr>
          <w:p w14:paraId="0A186090">
            <w:pPr>
              <w:jc w:val="center"/>
              <w:rPr>
                <w:rFonts w:hint="eastAsia" w:ascii="仿宋" w:hAnsi="仿宋" w:eastAsia="仿宋" w:cs="仿宋"/>
                <w:b/>
                <w:sz w:val="24"/>
              </w:rPr>
            </w:pPr>
          </w:p>
        </w:tc>
        <w:tc>
          <w:tcPr>
            <w:tcW w:w="3935" w:type="dxa"/>
            <w:vMerge w:val="continue"/>
            <w:vAlign w:val="center"/>
          </w:tcPr>
          <w:p w14:paraId="643D17D4">
            <w:pPr>
              <w:jc w:val="center"/>
              <w:rPr>
                <w:rFonts w:hint="eastAsia" w:ascii="仿宋" w:hAnsi="仿宋" w:eastAsia="仿宋" w:cs="仿宋"/>
                <w:b/>
                <w:sz w:val="24"/>
              </w:rPr>
            </w:pPr>
          </w:p>
        </w:tc>
        <w:tc>
          <w:tcPr>
            <w:tcW w:w="851" w:type="dxa"/>
            <w:vAlign w:val="center"/>
          </w:tcPr>
          <w:p w14:paraId="16C80B70">
            <w:pPr>
              <w:jc w:val="center"/>
              <w:rPr>
                <w:rFonts w:hint="eastAsia" w:ascii="仿宋" w:hAnsi="仿宋" w:eastAsia="仿宋" w:cs="仿宋"/>
                <w:b/>
                <w:sz w:val="24"/>
              </w:rPr>
            </w:pPr>
            <w:r>
              <w:rPr>
                <w:rFonts w:hint="eastAsia" w:ascii="仿宋" w:hAnsi="仿宋" w:eastAsia="仿宋" w:cs="仿宋"/>
                <w:b/>
                <w:sz w:val="24"/>
              </w:rPr>
              <w:t>是</w:t>
            </w:r>
            <w:r>
              <w:rPr>
                <w:rFonts w:hint="eastAsia" w:ascii="仿宋" w:hAnsi="仿宋" w:eastAsia="仿宋" w:cs="仿宋"/>
                <w:bCs/>
                <w:sz w:val="24"/>
              </w:rPr>
              <w:t>（√）</w:t>
            </w:r>
          </w:p>
        </w:tc>
        <w:tc>
          <w:tcPr>
            <w:tcW w:w="850" w:type="dxa"/>
            <w:vAlign w:val="center"/>
          </w:tcPr>
          <w:p w14:paraId="136B85E2">
            <w:pPr>
              <w:jc w:val="center"/>
              <w:rPr>
                <w:rFonts w:hint="eastAsia" w:ascii="仿宋" w:hAnsi="仿宋" w:eastAsia="仿宋" w:cs="仿宋"/>
                <w:b/>
                <w:sz w:val="24"/>
              </w:rPr>
            </w:pPr>
            <w:r>
              <w:rPr>
                <w:rFonts w:hint="eastAsia" w:ascii="仿宋" w:hAnsi="仿宋" w:eastAsia="仿宋" w:cs="仿宋"/>
                <w:b/>
                <w:sz w:val="24"/>
              </w:rPr>
              <w:t>否</w:t>
            </w:r>
            <w:r>
              <w:rPr>
                <w:rFonts w:hint="eastAsia" w:ascii="仿宋" w:hAnsi="仿宋" w:eastAsia="仿宋" w:cs="仿宋"/>
                <w:bCs/>
                <w:sz w:val="24"/>
              </w:rPr>
              <w:t>（×）</w:t>
            </w:r>
          </w:p>
        </w:tc>
      </w:tr>
      <w:tr w14:paraId="39F3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471" w:type="dxa"/>
            <w:vMerge w:val="restart"/>
          </w:tcPr>
          <w:p w14:paraId="3ED16937">
            <w:pPr>
              <w:jc w:val="center"/>
              <w:rPr>
                <w:rFonts w:hint="eastAsia" w:ascii="仿宋" w:hAnsi="仿宋" w:eastAsia="仿宋" w:cs="仿宋"/>
                <w:sz w:val="24"/>
              </w:rPr>
            </w:pPr>
          </w:p>
          <w:p w14:paraId="02BE406C">
            <w:pPr>
              <w:jc w:val="center"/>
              <w:rPr>
                <w:rFonts w:hint="eastAsia" w:ascii="仿宋" w:hAnsi="仿宋" w:eastAsia="仿宋" w:cs="仿宋"/>
                <w:sz w:val="24"/>
              </w:rPr>
            </w:pPr>
          </w:p>
          <w:p w14:paraId="57BA0FC1">
            <w:pPr>
              <w:jc w:val="center"/>
              <w:rPr>
                <w:rFonts w:hint="eastAsia" w:ascii="仿宋" w:hAnsi="仿宋" w:eastAsia="仿宋" w:cs="仿宋"/>
                <w:sz w:val="24"/>
              </w:rPr>
            </w:pPr>
          </w:p>
          <w:p w14:paraId="17FB3283">
            <w:pPr>
              <w:jc w:val="center"/>
              <w:rPr>
                <w:rFonts w:hint="eastAsia" w:ascii="仿宋" w:hAnsi="仿宋" w:eastAsia="仿宋" w:cs="仿宋"/>
                <w:sz w:val="24"/>
              </w:rPr>
            </w:pPr>
          </w:p>
          <w:p w14:paraId="1ACD9C71">
            <w:pPr>
              <w:jc w:val="center"/>
              <w:rPr>
                <w:rFonts w:hint="eastAsia" w:ascii="仿宋" w:hAnsi="仿宋" w:eastAsia="仿宋" w:cs="仿宋"/>
                <w:sz w:val="24"/>
              </w:rPr>
            </w:pPr>
          </w:p>
          <w:p w14:paraId="5CF74E27">
            <w:pPr>
              <w:jc w:val="center"/>
              <w:rPr>
                <w:rFonts w:hint="eastAsia" w:ascii="仿宋" w:hAnsi="仿宋" w:eastAsia="仿宋" w:cs="仿宋"/>
                <w:sz w:val="24"/>
              </w:rPr>
            </w:pPr>
          </w:p>
          <w:p w14:paraId="167E035D">
            <w:pPr>
              <w:jc w:val="center"/>
              <w:rPr>
                <w:rFonts w:hint="eastAsia" w:ascii="仿宋" w:hAnsi="仿宋" w:eastAsia="仿宋" w:cs="仿宋"/>
                <w:sz w:val="24"/>
              </w:rPr>
            </w:pPr>
            <w:r>
              <w:rPr>
                <w:rFonts w:hint="eastAsia" w:ascii="仿宋" w:hAnsi="仿宋" w:eastAsia="仿宋" w:cs="仿宋"/>
                <w:sz w:val="24"/>
              </w:rPr>
              <w:t>初步评审</w:t>
            </w:r>
          </w:p>
        </w:tc>
        <w:tc>
          <w:tcPr>
            <w:tcW w:w="1064" w:type="dxa"/>
            <w:vMerge w:val="restart"/>
            <w:vAlign w:val="center"/>
          </w:tcPr>
          <w:p w14:paraId="7B53CE6A">
            <w:pPr>
              <w:jc w:val="center"/>
              <w:rPr>
                <w:rFonts w:hint="eastAsia" w:ascii="仿宋" w:hAnsi="仿宋" w:eastAsia="仿宋" w:cs="仿宋"/>
                <w:b/>
                <w:sz w:val="24"/>
              </w:rPr>
            </w:pPr>
            <w:r>
              <w:rPr>
                <w:rFonts w:hint="eastAsia" w:ascii="仿宋" w:hAnsi="仿宋" w:eastAsia="仿宋" w:cs="仿宋"/>
                <w:sz w:val="24"/>
              </w:rPr>
              <w:t>资格检查</w:t>
            </w:r>
          </w:p>
        </w:tc>
        <w:tc>
          <w:tcPr>
            <w:tcW w:w="1944" w:type="dxa"/>
            <w:vAlign w:val="center"/>
          </w:tcPr>
          <w:p w14:paraId="5922AB39">
            <w:pPr>
              <w:jc w:val="center"/>
              <w:rPr>
                <w:rFonts w:hint="eastAsia" w:ascii="仿宋" w:hAnsi="仿宋" w:eastAsia="仿宋" w:cs="仿宋"/>
                <w:b/>
                <w:sz w:val="24"/>
              </w:rPr>
            </w:pPr>
            <w:r>
              <w:rPr>
                <w:rFonts w:hint="eastAsia" w:ascii="仿宋" w:hAnsi="仿宋" w:eastAsia="仿宋" w:cs="仿宋"/>
                <w:sz w:val="24"/>
              </w:rPr>
              <w:t>具有独立承担民事责任的能力</w:t>
            </w:r>
          </w:p>
        </w:tc>
        <w:tc>
          <w:tcPr>
            <w:tcW w:w="3935" w:type="dxa"/>
            <w:vAlign w:val="center"/>
          </w:tcPr>
          <w:p w14:paraId="220F8725">
            <w:pPr>
              <w:pStyle w:val="55"/>
              <w:jc w:val="both"/>
              <w:rPr>
                <w:rFonts w:hint="eastAsia" w:ascii="仿宋" w:hAnsi="仿宋" w:eastAsia="仿宋" w:cs="仿宋"/>
              </w:rPr>
            </w:pPr>
            <w:r>
              <w:rPr>
                <w:rFonts w:hint="eastAsia" w:ascii="仿宋" w:hAnsi="仿宋" w:eastAsia="仿宋" w:cs="仿宋"/>
                <w:kern w:val="2"/>
                <w:szCs w:val="22"/>
              </w:rPr>
              <w:t>供应商是否具备有效的营业执照；</w:t>
            </w:r>
          </w:p>
        </w:tc>
        <w:tc>
          <w:tcPr>
            <w:tcW w:w="851" w:type="dxa"/>
          </w:tcPr>
          <w:p w14:paraId="48C05D53">
            <w:pPr>
              <w:jc w:val="center"/>
              <w:rPr>
                <w:rFonts w:hint="eastAsia" w:ascii="仿宋" w:hAnsi="仿宋" w:eastAsia="仿宋" w:cs="仿宋"/>
                <w:sz w:val="24"/>
              </w:rPr>
            </w:pPr>
          </w:p>
        </w:tc>
        <w:tc>
          <w:tcPr>
            <w:tcW w:w="850" w:type="dxa"/>
            <w:vAlign w:val="center"/>
          </w:tcPr>
          <w:p w14:paraId="16C90C8D">
            <w:pPr>
              <w:jc w:val="center"/>
              <w:rPr>
                <w:rFonts w:hint="eastAsia" w:ascii="仿宋" w:hAnsi="仿宋" w:eastAsia="仿宋" w:cs="仿宋"/>
                <w:sz w:val="24"/>
              </w:rPr>
            </w:pPr>
          </w:p>
        </w:tc>
      </w:tr>
      <w:tr w14:paraId="179ED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471" w:type="dxa"/>
            <w:vMerge w:val="continue"/>
          </w:tcPr>
          <w:p w14:paraId="429469B5">
            <w:pPr>
              <w:jc w:val="center"/>
              <w:rPr>
                <w:rFonts w:hint="eastAsia" w:ascii="仿宋" w:hAnsi="仿宋" w:eastAsia="仿宋" w:cs="仿宋"/>
                <w:sz w:val="24"/>
              </w:rPr>
            </w:pPr>
          </w:p>
        </w:tc>
        <w:tc>
          <w:tcPr>
            <w:tcW w:w="1064" w:type="dxa"/>
            <w:vMerge w:val="continue"/>
            <w:vAlign w:val="center"/>
          </w:tcPr>
          <w:p w14:paraId="52A8191F">
            <w:pPr>
              <w:jc w:val="center"/>
              <w:rPr>
                <w:rFonts w:hint="eastAsia" w:ascii="仿宋" w:hAnsi="仿宋" w:eastAsia="仿宋" w:cs="仿宋"/>
                <w:sz w:val="24"/>
              </w:rPr>
            </w:pPr>
          </w:p>
        </w:tc>
        <w:tc>
          <w:tcPr>
            <w:tcW w:w="1944" w:type="dxa"/>
            <w:vAlign w:val="center"/>
          </w:tcPr>
          <w:p w14:paraId="15D8A856">
            <w:pPr>
              <w:pStyle w:val="55"/>
              <w:jc w:val="center"/>
              <w:rPr>
                <w:rFonts w:hint="eastAsia" w:ascii="仿宋" w:hAnsi="仿宋" w:eastAsia="仿宋" w:cs="仿宋"/>
                <w:kern w:val="2"/>
                <w:szCs w:val="22"/>
              </w:rPr>
            </w:pPr>
            <w:r>
              <w:rPr>
                <w:rFonts w:hint="eastAsia" w:ascii="仿宋" w:hAnsi="仿宋" w:eastAsia="仿宋" w:cs="仿宋"/>
                <w:kern w:val="2"/>
                <w:szCs w:val="22"/>
              </w:rPr>
              <w:t>具有健全的财务会计制度；</w:t>
            </w:r>
          </w:p>
        </w:tc>
        <w:tc>
          <w:tcPr>
            <w:tcW w:w="3935" w:type="dxa"/>
            <w:vAlign w:val="center"/>
          </w:tcPr>
          <w:p w14:paraId="33BE9833">
            <w:pPr>
              <w:pStyle w:val="55"/>
              <w:jc w:val="both"/>
              <w:rPr>
                <w:rFonts w:hint="eastAsia" w:ascii="仿宋" w:hAnsi="仿宋" w:eastAsia="仿宋" w:cs="仿宋"/>
                <w:kern w:val="2"/>
                <w:szCs w:val="22"/>
              </w:rPr>
            </w:pPr>
            <w:r>
              <w:rPr>
                <w:rFonts w:hint="eastAsia" w:ascii="仿宋" w:hAnsi="仿宋" w:eastAsia="仿宋" w:cs="仿宋"/>
                <w:kern w:val="2"/>
                <w:szCs w:val="22"/>
              </w:rPr>
              <w:t>提供上一年度经审计的财务报告或提供近六个月内任意一个月的银行资信证明；</w:t>
            </w:r>
          </w:p>
        </w:tc>
        <w:tc>
          <w:tcPr>
            <w:tcW w:w="851" w:type="dxa"/>
          </w:tcPr>
          <w:p w14:paraId="31E1B5C5">
            <w:pPr>
              <w:jc w:val="center"/>
              <w:rPr>
                <w:rFonts w:hint="eastAsia" w:ascii="仿宋" w:hAnsi="仿宋" w:eastAsia="仿宋" w:cs="仿宋"/>
                <w:sz w:val="24"/>
              </w:rPr>
            </w:pPr>
          </w:p>
        </w:tc>
        <w:tc>
          <w:tcPr>
            <w:tcW w:w="850" w:type="dxa"/>
            <w:vAlign w:val="center"/>
          </w:tcPr>
          <w:p w14:paraId="3B0706DB">
            <w:pPr>
              <w:jc w:val="center"/>
              <w:rPr>
                <w:rFonts w:hint="eastAsia" w:ascii="仿宋" w:hAnsi="仿宋" w:eastAsia="仿宋" w:cs="仿宋"/>
                <w:sz w:val="24"/>
              </w:rPr>
            </w:pPr>
          </w:p>
        </w:tc>
      </w:tr>
      <w:tr w14:paraId="7947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atLeast"/>
          <w:jc w:val="center"/>
        </w:trPr>
        <w:tc>
          <w:tcPr>
            <w:tcW w:w="471" w:type="dxa"/>
            <w:vMerge w:val="continue"/>
          </w:tcPr>
          <w:p w14:paraId="4326B9D0">
            <w:pPr>
              <w:jc w:val="center"/>
              <w:rPr>
                <w:rFonts w:hint="eastAsia" w:ascii="仿宋" w:hAnsi="仿宋" w:eastAsia="仿宋" w:cs="仿宋"/>
                <w:sz w:val="24"/>
              </w:rPr>
            </w:pPr>
          </w:p>
        </w:tc>
        <w:tc>
          <w:tcPr>
            <w:tcW w:w="1064" w:type="dxa"/>
            <w:vMerge w:val="continue"/>
            <w:vAlign w:val="center"/>
          </w:tcPr>
          <w:p w14:paraId="3FB3487D">
            <w:pPr>
              <w:jc w:val="center"/>
              <w:rPr>
                <w:rFonts w:hint="eastAsia" w:ascii="仿宋" w:hAnsi="仿宋" w:eastAsia="仿宋" w:cs="仿宋"/>
                <w:sz w:val="24"/>
              </w:rPr>
            </w:pPr>
          </w:p>
        </w:tc>
        <w:tc>
          <w:tcPr>
            <w:tcW w:w="1944" w:type="dxa"/>
            <w:vMerge w:val="restart"/>
            <w:vAlign w:val="center"/>
          </w:tcPr>
          <w:p w14:paraId="5BF0BAC6">
            <w:pPr>
              <w:pStyle w:val="55"/>
              <w:jc w:val="center"/>
              <w:rPr>
                <w:rFonts w:hint="eastAsia" w:ascii="仿宋" w:hAnsi="仿宋" w:eastAsia="仿宋" w:cs="仿宋"/>
                <w:kern w:val="2"/>
                <w:szCs w:val="22"/>
              </w:rPr>
            </w:pPr>
            <w:r>
              <w:rPr>
                <w:rFonts w:hint="eastAsia" w:ascii="仿宋" w:hAnsi="仿宋" w:eastAsia="仿宋" w:cs="仿宋"/>
                <w:kern w:val="2"/>
                <w:szCs w:val="22"/>
              </w:rPr>
              <w:t>有依法缴纳税收和社会保障资金的良好记录</w:t>
            </w:r>
          </w:p>
        </w:tc>
        <w:tc>
          <w:tcPr>
            <w:tcW w:w="3935" w:type="dxa"/>
            <w:vAlign w:val="center"/>
          </w:tcPr>
          <w:p w14:paraId="3D3A3631">
            <w:pPr>
              <w:spacing w:line="360" w:lineRule="exact"/>
              <w:rPr>
                <w:rFonts w:hint="eastAsia" w:ascii="仿宋" w:hAnsi="仿宋" w:eastAsia="仿宋" w:cs="仿宋"/>
              </w:rPr>
            </w:pPr>
            <w:r>
              <w:rPr>
                <w:rFonts w:hint="eastAsia" w:ascii="仿宋" w:hAnsi="仿宋" w:eastAsia="仿宋" w:cs="仿宋"/>
                <w:sz w:val="24"/>
              </w:rPr>
              <w:t>具有开标前半年内任意一个月的依法缴纳税收良好记录证明（完税证明）；</w:t>
            </w:r>
          </w:p>
        </w:tc>
        <w:tc>
          <w:tcPr>
            <w:tcW w:w="851" w:type="dxa"/>
          </w:tcPr>
          <w:p w14:paraId="7D3DBDBB">
            <w:pPr>
              <w:jc w:val="center"/>
              <w:rPr>
                <w:rFonts w:hint="eastAsia" w:ascii="仿宋" w:hAnsi="仿宋" w:eastAsia="仿宋" w:cs="仿宋"/>
                <w:sz w:val="24"/>
              </w:rPr>
            </w:pPr>
          </w:p>
        </w:tc>
        <w:tc>
          <w:tcPr>
            <w:tcW w:w="850" w:type="dxa"/>
            <w:vAlign w:val="center"/>
          </w:tcPr>
          <w:p w14:paraId="44A49729">
            <w:pPr>
              <w:jc w:val="center"/>
              <w:rPr>
                <w:rFonts w:hint="eastAsia" w:ascii="仿宋" w:hAnsi="仿宋" w:eastAsia="仿宋" w:cs="仿宋"/>
                <w:sz w:val="24"/>
              </w:rPr>
            </w:pPr>
          </w:p>
        </w:tc>
      </w:tr>
      <w:tr w14:paraId="154A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atLeast"/>
          <w:jc w:val="center"/>
        </w:trPr>
        <w:tc>
          <w:tcPr>
            <w:tcW w:w="471" w:type="dxa"/>
            <w:vMerge w:val="continue"/>
          </w:tcPr>
          <w:p w14:paraId="528A6936">
            <w:pPr>
              <w:jc w:val="center"/>
              <w:rPr>
                <w:rFonts w:hint="eastAsia" w:ascii="仿宋" w:hAnsi="仿宋" w:eastAsia="仿宋" w:cs="仿宋"/>
                <w:sz w:val="24"/>
              </w:rPr>
            </w:pPr>
          </w:p>
        </w:tc>
        <w:tc>
          <w:tcPr>
            <w:tcW w:w="1064" w:type="dxa"/>
            <w:vMerge w:val="continue"/>
            <w:vAlign w:val="center"/>
          </w:tcPr>
          <w:p w14:paraId="22F32871">
            <w:pPr>
              <w:jc w:val="center"/>
              <w:rPr>
                <w:rFonts w:hint="eastAsia" w:ascii="仿宋" w:hAnsi="仿宋" w:eastAsia="仿宋" w:cs="仿宋"/>
                <w:sz w:val="24"/>
              </w:rPr>
            </w:pPr>
          </w:p>
        </w:tc>
        <w:tc>
          <w:tcPr>
            <w:tcW w:w="1944" w:type="dxa"/>
            <w:vMerge w:val="continue"/>
            <w:vAlign w:val="center"/>
          </w:tcPr>
          <w:p w14:paraId="65633923">
            <w:pPr>
              <w:pStyle w:val="55"/>
              <w:jc w:val="center"/>
              <w:rPr>
                <w:rFonts w:hint="eastAsia" w:ascii="仿宋" w:hAnsi="仿宋" w:eastAsia="仿宋" w:cs="仿宋"/>
                <w:kern w:val="2"/>
                <w:szCs w:val="22"/>
              </w:rPr>
            </w:pPr>
          </w:p>
        </w:tc>
        <w:tc>
          <w:tcPr>
            <w:tcW w:w="3935" w:type="dxa"/>
            <w:vAlign w:val="center"/>
          </w:tcPr>
          <w:p w14:paraId="2A93D57F">
            <w:pPr>
              <w:pStyle w:val="55"/>
              <w:jc w:val="both"/>
              <w:rPr>
                <w:rFonts w:hint="eastAsia" w:ascii="仿宋" w:hAnsi="仿宋" w:eastAsia="仿宋" w:cs="仿宋"/>
                <w:kern w:val="2"/>
                <w:szCs w:val="22"/>
              </w:rPr>
            </w:pPr>
            <w:r>
              <w:rPr>
                <w:rFonts w:hint="eastAsia" w:ascii="仿宋" w:hAnsi="仿宋" w:eastAsia="仿宋" w:cs="仿宋"/>
                <w:kern w:val="2"/>
                <w:szCs w:val="22"/>
              </w:rPr>
              <w:t>具有开标前半年内任意一个月的依法缴纳社保良好记录证明；</w:t>
            </w:r>
          </w:p>
        </w:tc>
        <w:tc>
          <w:tcPr>
            <w:tcW w:w="851" w:type="dxa"/>
          </w:tcPr>
          <w:p w14:paraId="0472448E">
            <w:pPr>
              <w:jc w:val="center"/>
              <w:rPr>
                <w:rFonts w:hint="eastAsia" w:ascii="仿宋" w:hAnsi="仿宋" w:eastAsia="仿宋" w:cs="仿宋"/>
                <w:sz w:val="24"/>
              </w:rPr>
            </w:pPr>
          </w:p>
        </w:tc>
        <w:tc>
          <w:tcPr>
            <w:tcW w:w="850" w:type="dxa"/>
            <w:vAlign w:val="center"/>
          </w:tcPr>
          <w:p w14:paraId="2EBC9FC7">
            <w:pPr>
              <w:jc w:val="center"/>
              <w:rPr>
                <w:rFonts w:hint="eastAsia" w:ascii="仿宋" w:hAnsi="仿宋" w:eastAsia="仿宋" w:cs="仿宋"/>
                <w:sz w:val="24"/>
              </w:rPr>
            </w:pPr>
          </w:p>
        </w:tc>
      </w:tr>
      <w:tr w14:paraId="68F3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9" w:hRule="atLeast"/>
          <w:jc w:val="center"/>
        </w:trPr>
        <w:tc>
          <w:tcPr>
            <w:tcW w:w="471" w:type="dxa"/>
            <w:vMerge w:val="continue"/>
          </w:tcPr>
          <w:p w14:paraId="620C6EBD">
            <w:pPr>
              <w:jc w:val="center"/>
              <w:rPr>
                <w:rFonts w:hint="eastAsia" w:ascii="仿宋" w:hAnsi="仿宋" w:eastAsia="仿宋" w:cs="仿宋"/>
                <w:sz w:val="24"/>
              </w:rPr>
            </w:pPr>
          </w:p>
        </w:tc>
        <w:tc>
          <w:tcPr>
            <w:tcW w:w="1064" w:type="dxa"/>
            <w:vMerge w:val="continue"/>
            <w:vAlign w:val="center"/>
          </w:tcPr>
          <w:p w14:paraId="12013D8D">
            <w:pPr>
              <w:jc w:val="center"/>
              <w:rPr>
                <w:rFonts w:hint="eastAsia" w:ascii="仿宋" w:hAnsi="仿宋" w:eastAsia="仿宋" w:cs="仿宋"/>
                <w:sz w:val="24"/>
              </w:rPr>
            </w:pPr>
          </w:p>
        </w:tc>
        <w:tc>
          <w:tcPr>
            <w:tcW w:w="1944" w:type="dxa"/>
            <w:vAlign w:val="center"/>
          </w:tcPr>
          <w:p w14:paraId="54A30B7C">
            <w:pPr>
              <w:pStyle w:val="55"/>
              <w:jc w:val="center"/>
              <w:rPr>
                <w:rFonts w:hint="eastAsia" w:ascii="仿宋" w:hAnsi="仿宋" w:eastAsia="仿宋" w:cs="仿宋"/>
                <w:kern w:val="2"/>
                <w:szCs w:val="22"/>
              </w:rPr>
            </w:pPr>
            <w:r>
              <w:rPr>
                <w:rFonts w:hint="eastAsia" w:ascii="仿宋" w:hAnsi="仿宋" w:eastAsia="仿宋" w:cs="仿宋"/>
                <w:kern w:val="2"/>
                <w:szCs w:val="22"/>
              </w:rPr>
              <w:t>参加政府采购活动前三年内，在经营活动中没有重大违法记录</w:t>
            </w:r>
          </w:p>
        </w:tc>
        <w:tc>
          <w:tcPr>
            <w:tcW w:w="3935" w:type="dxa"/>
            <w:vAlign w:val="center"/>
          </w:tcPr>
          <w:p w14:paraId="0DFC75E8">
            <w:pPr>
              <w:pStyle w:val="55"/>
              <w:jc w:val="both"/>
              <w:rPr>
                <w:rFonts w:hint="eastAsia" w:ascii="仿宋" w:hAnsi="仿宋" w:eastAsia="仿宋" w:cs="仿宋"/>
                <w:kern w:val="2"/>
                <w:szCs w:val="22"/>
              </w:rPr>
            </w:pPr>
            <w:r>
              <w:rPr>
                <w:rFonts w:hint="eastAsia" w:ascii="仿宋" w:hAnsi="仿宋" w:eastAsia="仿宋" w:cs="仿宋"/>
                <w:kern w:val="2"/>
                <w:szCs w:val="22"/>
              </w:rPr>
              <w:t>提供本单位在参加政府采购活动中前三年内无重大违法记录的书面声明；</w:t>
            </w:r>
          </w:p>
        </w:tc>
        <w:tc>
          <w:tcPr>
            <w:tcW w:w="851" w:type="dxa"/>
          </w:tcPr>
          <w:p w14:paraId="2944014D">
            <w:pPr>
              <w:jc w:val="center"/>
              <w:rPr>
                <w:rFonts w:hint="eastAsia" w:ascii="仿宋" w:hAnsi="仿宋" w:eastAsia="仿宋" w:cs="仿宋"/>
                <w:sz w:val="24"/>
              </w:rPr>
            </w:pPr>
          </w:p>
        </w:tc>
        <w:tc>
          <w:tcPr>
            <w:tcW w:w="850" w:type="dxa"/>
            <w:vAlign w:val="center"/>
          </w:tcPr>
          <w:p w14:paraId="30F2AD68">
            <w:pPr>
              <w:jc w:val="center"/>
              <w:rPr>
                <w:rFonts w:hint="eastAsia" w:ascii="仿宋" w:hAnsi="仿宋" w:eastAsia="仿宋" w:cs="仿宋"/>
                <w:sz w:val="24"/>
              </w:rPr>
            </w:pPr>
          </w:p>
        </w:tc>
      </w:tr>
      <w:tr w14:paraId="1BB90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30" w:hRule="atLeast"/>
          <w:jc w:val="center"/>
        </w:trPr>
        <w:tc>
          <w:tcPr>
            <w:tcW w:w="471" w:type="dxa"/>
            <w:vMerge w:val="continue"/>
          </w:tcPr>
          <w:p w14:paraId="56BA5E81">
            <w:pPr>
              <w:jc w:val="center"/>
              <w:rPr>
                <w:rFonts w:hint="eastAsia" w:ascii="仿宋" w:hAnsi="仿宋" w:eastAsia="仿宋" w:cs="仿宋"/>
                <w:sz w:val="24"/>
              </w:rPr>
            </w:pPr>
          </w:p>
        </w:tc>
        <w:tc>
          <w:tcPr>
            <w:tcW w:w="1064" w:type="dxa"/>
            <w:vMerge w:val="continue"/>
            <w:vAlign w:val="center"/>
          </w:tcPr>
          <w:p w14:paraId="46C85B25">
            <w:pPr>
              <w:jc w:val="center"/>
              <w:rPr>
                <w:rFonts w:hint="eastAsia" w:ascii="仿宋" w:hAnsi="仿宋" w:eastAsia="仿宋" w:cs="仿宋"/>
                <w:sz w:val="24"/>
              </w:rPr>
            </w:pPr>
          </w:p>
        </w:tc>
        <w:tc>
          <w:tcPr>
            <w:tcW w:w="1944" w:type="dxa"/>
            <w:vAlign w:val="center"/>
          </w:tcPr>
          <w:p w14:paraId="0F5D83F2">
            <w:pPr>
              <w:jc w:val="center"/>
              <w:rPr>
                <w:rFonts w:hint="eastAsia" w:ascii="仿宋" w:hAnsi="仿宋" w:eastAsia="仿宋" w:cs="仿宋"/>
                <w:sz w:val="24"/>
              </w:rPr>
            </w:pPr>
            <w:r>
              <w:rPr>
                <w:rFonts w:hint="eastAsia" w:ascii="仿宋" w:hAnsi="仿宋" w:eastAsia="仿宋" w:cs="仿宋"/>
                <w:sz w:val="24"/>
              </w:rPr>
              <w:t>投标保证金（投标保证金）交纳情况</w:t>
            </w:r>
          </w:p>
        </w:tc>
        <w:tc>
          <w:tcPr>
            <w:tcW w:w="3935" w:type="dxa"/>
            <w:vAlign w:val="center"/>
          </w:tcPr>
          <w:p w14:paraId="119B84CD">
            <w:pPr>
              <w:pStyle w:val="55"/>
              <w:jc w:val="both"/>
              <w:rPr>
                <w:rFonts w:hint="eastAsia" w:ascii="仿宋" w:hAnsi="仿宋" w:eastAsia="仿宋" w:cs="仿宋"/>
              </w:rPr>
            </w:pPr>
            <w:r>
              <w:rPr>
                <w:rFonts w:hint="eastAsia" w:ascii="仿宋" w:hAnsi="仿宋" w:eastAsia="仿宋" w:cs="仿宋"/>
                <w:kern w:val="2"/>
                <w:szCs w:val="22"/>
              </w:rPr>
              <w:t>供应商投标保证金；</w:t>
            </w:r>
          </w:p>
        </w:tc>
        <w:tc>
          <w:tcPr>
            <w:tcW w:w="851" w:type="dxa"/>
          </w:tcPr>
          <w:p w14:paraId="1642748E">
            <w:pPr>
              <w:jc w:val="center"/>
              <w:rPr>
                <w:rFonts w:hint="eastAsia" w:ascii="仿宋" w:hAnsi="仿宋" w:eastAsia="仿宋" w:cs="仿宋"/>
                <w:sz w:val="24"/>
              </w:rPr>
            </w:pPr>
          </w:p>
        </w:tc>
        <w:tc>
          <w:tcPr>
            <w:tcW w:w="850" w:type="dxa"/>
            <w:vAlign w:val="center"/>
          </w:tcPr>
          <w:p w14:paraId="0E7E3B63">
            <w:pPr>
              <w:jc w:val="center"/>
              <w:rPr>
                <w:rFonts w:hint="eastAsia" w:ascii="仿宋" w:hAnsi="仿宋" w:eastAsia="仿宋" w:cs="仿宋"/>
                <w:sz w:val="24"/>
              </w:rPr>
            </w:pPr>
          </w:p>
        </w:tc>
      </w:tr>
      <w:tr w14:paraId="2B4F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24B21B1C">
            <w:pPr>
              <w:jc w:val="center"/>
              <w:rPr>
                <w:rFonts w:hint="eastAsia" w:ascii="仿宋" w:hAnsi="仿宋" w:eastAsia="仿宋" w:cs="仿宋"/>
                <w:sz w:val="24"/>
              </w:rPr>
            </w:pPr>
          </w:p>
        </w:tc>
        <w:tc>
          <w:tcPr>
            <w:tcW w:w="1064" w:type="dxa"/>
            <w:vMerge w:val="continue"/>
            <w:vAlign w:val="center"/>
          </w:tcPr>
          <w:p w14:paraId="5FC6C38F">
            <w:pPr>
              <w:jc w:val="center"/>
              <w:rPr>
                <w:rFonts w:hint="eastAsia" w:ascii="仿宋" w:hAnsi="仿宋" w:eastAsia="仿宋" w:cs="仿宋"/>
                <w:sz w:val="24"/>
              </w:rPr>
            </w:pPr>
          </w:p>
        </w:tc>
        <w:tc>
          <w:tcPr>
            <w:tcW w:w="1944" w:type="dxa"/>
            <w:vAlign w:val="center"/>
          </w:tcPr>
          <w:p w14:paraId="67491C3D">
            <w:pPr>
              <w:jc w:val="center"/>
              <w:rPr>
                <w:rFonts w:hint="eastAsia" w:ascii="仿宋" w:hAnsi="仿宋" w:eastAsia="仿宋" w:cs="仿宋"/>
                <w:sz w:val="24"/>
              </w:rPr>
            </w:pPr>
            <w:r>
              <w:rPr>
                <w:rFonts w:hint="eastAsia" w:ascii="仿宋" w:hAnsi="仿宋" w:eastAsia="仿宋" w:cs="仿宋"/>
                <w:sz w:val="24"/>
              </w:rPr>
              <w:t>供应商信誉情况</w:t>
            </w:r>
          </w:p>
        </w:tc>
        <w:tc>
          <w:tcPr>
            <w:tcW w:w="3935" w:type="dxa"/>
            <w:vAlign w:val="center"/>
          </w:tcPr>
          <w:p w14:paraId="7ACD4173">
            <w:pPr>
              <w:pStyle w:val="55"/>
              <w:jc w:val="both"/>
              <w:rPr>
                <w:rFonts w:hint="eastAsia" w:ascii="仿宋" w:hAnsi="仿宋" w:eastAsia="仿宋" w:cs="仿宋"/>
              </w:rPr>
            </w:pPr>
            <w:r>
              <w:rPr>
                <w:rFonts w:hint="eastAsia" w:ascii="仿宋" w:hAnsi="仿宋" w:eastAsia="仿宋" w:cs="仿宋"/>
                <w:szCs w:val="22"/>
              </w:rPr>
              <w:t>在“信用中国”、“中国政府采购网”网站上是否未被列入失信被执行人名单、重大税收违法案件当事人名单、政府采购严重违法失信行为记录名单（尚在处罚期内的）、经营异常名录等；</w:t>
            </w:r>
          </w:p>
        </w:tc>
        <w:tc>
          <w:tcPr>
            <w:tcW w:w="851" w:type="dxa"/>
          </w:tcPr>
          <w:p w14:paraId="2F54CB32">
            <w:pPr>
              <w:jc w:val="center"/>
              <w:rPr>
                <w:rFonts w:hint="eastAsia" w:ascii="仿宋" w:hAnsi="仿宋" w:eastAsia="仿宋" w:cs="仿宋"/>
                <w:sz w:val="24"/>
              </w:rPr>
            </w:pPr>
          </w:p>
        </w:tc>
        <w:tc>
          <w:tcPr>
            <w:tcW w:w="850" w:type="dxa"/>
            <w:vAlign w:val="center"/>
          </w:tcPr>
          <w:p w14:paraId="6303FEB9">
            <w:pPr>
              <w:jc w:val="center"/>
              <w:rPr>
                <w:rFonts w:hint="eastAsia" w:ascii="仿宋" w:hAnsi="仿宋" w:eastAsia="仿宋" w:cs="仿宋"/>
                <w:sz w:val="24"/>
              </w:rPr>
            </w:pPr>
          </w:p>
        </w:tc>
      </w:tr>
      <w:tr w14:paraId="2DD16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35850838">
            <w:pPr>
              <w:jc w:val="center"/>
              <w:rPr>
                <w:rFonts w:hint="eastAsia" w:ascii="仿宋" w:hAnsi="仿宋" w:eastAsia="仿宋" w:cs="仿宋"/>
                <w:sz w:val="24"/>
              </w:rPr>
            </w:pPr>
          </w:p>
        </w:tc>
        <w:tc>
          <w:tcPr>
            <w:tcW w:w="1064" w:type="dxa"/>
            <w:vMerge w:val="continue"/>
            <w:vAlign w:val="center"/>
          </w:tcPr>
          <w:p w14:paraId="15C9889C">
            <w:pPr>
              <w:jc w:val="center"/>
              <w:rPr>
                <w:rFonts w:hint="eastAsia" w:ascii="仿宋" w:hAnsi="仿宋" w:eastAsia="仿宋" w:cs="仿宋"/>
                <w:sz w:val="24"/>
              </w:rPr>
            </w:pPr>
          </w:p>
        </w:tc>
        <w:tc>
          <w:tcPr>
            <w:tcW w:w="1944" w:type="dxa"/>
            <w:vAlign w:val="center"/>
          </w:tcPr>
          <w:p w14:paraId="7B09C0D9">
            <w:pPr>
              <w:jc w:val="center"/>
              <w:rPr>
                <w:rFonts w:hint="eastAsia" w:ascii="仿宋" w:hAnsi="仿宋" w:eastAsia="仿宋" w:cs="仿宋"/>
                <w:sz w:val="24"/>
                <w:lang w:val="en-US" w:eastAsia="zh-CN"/>
              </w:rPr>
            </w:pPr>
            <w:r>
              <w:rPr>
                <w:rFonts w:hint="eastAsia" w:ascii="仿宋" w:hAnsi="仿宋" w:eastAsia="仿宋" w:cs="仿宋"/>
                <w:sz w:val="24"/>
                <w:lang w:val="en-US" w:eastAsia="zh-CN"/>
              </w:rPr>
              <w:t>供应商应为中小企业</w:t>
            </w:r>
          </w:p>
        </w:tc>
        <w:tc>
          <w:tcPr>
            <w:tcW w:w="3935" w:type="dxa"/>
            <w:vAlign w:val="center"/>
          </w:tcPr>
          <w:p w14:paraId="30F7E1FF">
            <w:pPr>
              <w:pStyle w:val="55"/>
              <w:jc w:val="both"/>
              <w:rPr>
                <w:rFonts w:hint="eastAsia" w:ascii="仿宋" w:hAnsi="仿宋" w:eastAsia="仿宋" w:cs="仿宋"/>
                <w:szCs w:val="22"/>
              </w:rPr>
            </w:pPr>
            <w:r>
              <w:rPr>
                <w:rFonts w:hint="eastAsia" w:ascii="仿宋" w:hAnsi="仿宋" w:eastAsia="仿宋" w:cs="仿宋"/>
                <w:szCs w:val="22"/>
              </w:rPr>
              <w:t>请根据要求单独上传《中小企业声明函》。格式以采购文件要求为准。</w:t>
            </w:r>
          </w:p>
        </w:tc>
        <w:tc>
          <w:tcPr>
            <w:tcW w:w="851" w:type="dxa"/>
          </w:tcPr>
          <w:p w14:paraId="49CC42A5">
            <w:pPr>
              <w:jc w:val="center"/>
              <w:rPr>
                <w:rFonts w:hint="eastAsia" w:ascii="仿宋" w:hAnsi="仿宋" w:eastAsia="仿宋" w:cs="仿宋"/>
                <w:sz w:val="24"/>
              </w:rPr>
            </w:pPr>
          </w:p>
        </w:tc>
        <w:tc>
          <w:tcPr>
            <w:tcW w:w="850" w:type="dxa"/>
            <w:vAlign w:val="center"/>
          </w:tcPr>
          <w:p w14:paraId="6EC73A08">
            <w:pPr>
              <w:jc w:val="center"/>
              <w:rPr>
                <w:rFonts w:hint="eastAsia" w:ascii="仿宋" w:hAnsi="仿宋" w:eastAsia="仿宋" w:cs="仿宋"/>
                <w:sz w:val="24"/>
              </w:rPr>
            </w:pPr>
          </w:p>
        </w:tc>
      </w:tr>
      <w:tr w14:paraId="6FCC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5" w:hRule="atLeast"/>
          <w:jc w:val="center"/>
        </w:trPr>
        <w:tc>
          <w:tcPr>
            <w:tcW w:w="471" w:type="dxa"/>
            <w:vMerge w:val="continue"/>
          </w:tcPr>
          <w:p w14:paraId="0B710C5C">
            <w:pPr>
              <w:rPr>
                <w:rFonts w:hint="eastAsia" w:ascii="仿宋" w:hAnsi="仿宋" w:eastAsia="仿宋" w:cs="仿宋"/>
                <w:sz w:val="24"/>
              </w:rPr>
            </w:pPr>
          </w:p>
        </w:tc>
        <w:tc>
          <w:tcPr>
            <w:tcW w:w="1064" w:type="dxa"/>
            <w:vMerge w:val="restart"/>
            <w:vAlign w:val="center"/>
          </w:tcPr>
          <w:p w14:paraId="4C77F4EC">
            <w:pPr>
              <w:jc w:val="center"/>
              <w:rPr>
                <w:rFonts w:hint="eastAsia" w:ascii="仿宋" w:hAnsi="仿宋" w:eastAsia="仿宋" w:cs="仿宋"/>
                <w:sz w:val="24"/>
              </w:rPr>
            </w:pPr>
            <w:r>
              <w:rPr>
                <w:rFonts w:hint="eastAsia" w:ascii="仿宋" w:hAnsi="仿宋" w:eastAsia="仿宋" w:cs="仿宋"/>
                <w:sz w:val="24"/>
              </w:rPr>
              <w:t xml:space="preserve"> 符合性检查</w:t>
            </w:r>
          </w:p>
        </w:tc>
        <w:tc>
          <w:tcPr>
            <w:tcW w:w="1944" w:type="dxa"/>
            <w:vAlign w:val="center"/>
          </w:tcPr>
          <w:p w14:paraId="30FBE9F6">
            <w:pPr>
              <w:jc w:val="center"/>
              <w:rPr>
                <w:rFonts w:hint="eastAsia" w:ascii="仿宋" w:hAnsi="仿宋" w:eastAsia="仿宋" w:cs="仿宋"/>
                <w:sz w:val="24"/>
              </w:rPr>
            </w:pPr>
            <w:r>
              <w:rPr>
                <w:rFonts w:hint="eastAsia" w:ascii="仿宋" w:hAnsi="仿宋" w:eastAsia="仿宋" w:cs="仿宋"/>
                <w:sz w:val="24"/>
                <w:szCs w:val="24"/>
              </w:rPr>
              <w:t>供应商名称</w:t>
            </w:r>
          </w:p>
        </w:tc>
        <w:tc>
          <w:tcPr>
            <w:tcW w:w="3935" w:type="dxa"/>
            <w:vAlign w:val="center"/>
          </w:tcPr>
          <w:p w14:paraId="4B4B4F3E">
            <w:pPr>
              <w:rPr>
                <w:rFonts w:hint="eastAsia" w:ascii="仿宋" w:hAnsi="仿宋" w:eastAsia="仿宋" w:cs="仿宋"/>
                <w:sz w:val="24"/>
              </w:rPr>
            </w:pPr>
            <w:r>
              <w:rPr>
                <w:rFonts w:hint="eastAsia" w:ascii="仿宋" w:hAnsi="仿宋" w:eastAsia="仿宋" w:cs="仿宋"/>
                <w:sz w:val="24"/>
                <w:szCs w:val="24"/>
              </w:rPr>
              <w:t>供应商名称是否与营业执照一致；</w:t>
            </w:r>
          </w:p>
        </w:tc>
        <w:tc>
          <w:tcPr>
            <w:tcW w:w="851" w:type="dxa"/>
          </w:tcPr>
          <w:p w14:paraId="232BE54D">
            <w:pPr>
              <w:jc w:val="center"/>
              <w:rPr>
                <w:rFonts w:hint="eastAsia" w:ascii="仿宋" w:hAnsi="仿宋" w:eastAsia="仿宋" w:cs="仿宋"/>
                <w:sz w:val="24"/>
              </w:rPr>
            </w:pPr>
          </w:p>
        </w:tc>
        <w:tc>
          <w:tcPr>
            <w:tcW w:w="850" w:type="dxa"/>
            <w:vAlign w:val="center"/>
          </w:tcPr>
          <w:p w14:paraId="66088466">
            <w:pPr>
              <w:jc w:val="center"/>
              <w:rPr>
                <w:rFonts w:hint="eastAsia" w:ascii="仿宋" w:hAnsi="仿宋" w:eastAsia="仿宋" w:cs="仿宋"/>
                <w:sz w:val="24"/>
              </w:rPr>
            </w:pPr>
          </w:p>
        </w:tc>
      </w:tr>
      <w:tr w14:paraId="362E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55" w:hRule="atLeast"/>
          <w:jc w:val="center"/>
        </w:trPr>
        <w:tc>
          <w:tcPr>
            <w:tcW w:w="471" w:type="dxa"/>
            <w:vMerge w:val="continue"/>
          </w:tcPr>
          <w:p w14:paraId="09625E23">
            <w:pPr>
              <w:jc w:val="center"/>
              <w:rPr>
                <w:rFonts w:hint="eastAsia" w:ascii="仿宋" w:hAnsi="仿宋" w:eastAsia="仿宋" w:cs="仿宋"/>
                <w:sz w:val="24"/>
              </w:rPr>
            </w:pPr>
          </w:p>
        </w:tc>
        <w:tc>
          <w:tcPr>
            <w:tcW w:w="1064" w:type="dxa"/>
            <w:vMerge w:val="continue"/>
            <w:vAlign w:val="center"/>
          </w:tcPr>
          <w:p w14:paraId="1DC20769">
            <w:pPr>
              <w:jc w:val="center"/>
              <w:rPr>
                <w:rFonts w:hint="eastAsia" w:ascii="仿宋" w:hAnsi="仿宋" w:eastAsia="仿宋" w:cs="仿宋"/>
                <w:sz w:val="24"/>
              </w:rPr>
            </w:pPr>
          </w:p>
        </w:tc>
        <w:tc>
          <w:tcPr>
            <w:tcW w:w="1944" w:type="dxa"/>
            <w:vAlign w:val="center"/>
          </w:tcPr>
          <w:p w14:paraId="37A2FE71">
            <w:pPr>
              <w:pStyle w:val="55"/>
              <w:jc w:val="center"/>
              <w:rPr>
                <w:rFonts w:hint="eastAsia" w:ascii="仿宋" w:hAnsi="仿宋" w:eastAsia="仿宋" w:cs="仿宋"/>
                <w:szCs w:val="22"/>
              </w:rPr>
            </w:pPr>
            <w:r>
              <w:rPr>
                <w:rFonts w:hint="eastAsia" w:ascii="仿宋" w:hAnsi="仿宋" w:eastAsia="仿宋" w:cs="仿宋"/>
                <w:szCs w:val="22"/>
              </w:rPr>
              <w:t>响应文件</w:t>
            </w:r>
          </w:p>
          <w:p w14:paraId="030810D8">
            <w:pPr>
              <w:pStyle w:val="55"/>
              <w:jc w:val="center"/>
              <w:rPr>
                <w:rFonts w:hint="eastAsia" w:ascii="仿宋" w:hAnsi="仿宋" w:eastAsia="仿宋" w:cs="仿宋"/>
              </w:rPr>
            </w:pPr>
            <w:r>
              <w:rPr>
                <w:rFonts w:hint="eastAsia" w:ascii="仿宋" w:hAnsi="仿宋" w:eastAsia="仿宋" w:cs="仿宋"/>
                <w:szCs w:val="22"/>
              </w:rPr>
              <w:t>签署、盖章</w:t>
            </w:r>
          </w:p>
        </w:tc>
        <w:tc>
          <w:tcPr>
            <w:tcW w:w="3935" w:type="dxa"/>
            <w:vAlign w:val="center"/>
          </w:tcPr>
          <w:p w14:paraId="677ACF23">
            <w:pPr>
              <w:pStyle w:val="55"/>
              <w:jc w:val="both"/>
              <w:rPr>
                <w:rFonts w:hint="eastAsia" w:ascii="仿宋" w:hAnsi="仿宋" w:eastAsia="仿宋" w:cs="仿宋"/>
              </w:rPr>
            </w:pPr>
            <w:r>
              <w:rPr>
                <w:rFonts w:hint="eastAsia" w:ascii="仿宋" w:hAnsi="仿宋" w:eastAsia="仿宋" w:cs="仿宋"/>
                <w:szCs w:val="22"/>
              </w:rPr>
              <w:t>响应文件是否按照竞争性磋商文件规定要求签署、盖章；</w:t>
            </w:r>
          </w:p>
        </w:tc>
        <w:tc>
          <w:tcPr>
            <w:tcW w:w="851" w:type="dxa"/>
          </w:tcPr>
          <w:p w14:paraId="6D69530C">
            <w:pPr>
              <w:jc w:val="center"/>
              <w:rPr>
                <w:rFonts w:hint="eastAsia" w:ascii="仿宋" w:hAnsi="仿宋" w:eastAsia="仿宋" w:cs="仿宋"/>
                <w:sz w:val="24"/>
              </w:rPr>
            </w:pPr>
          </w:p>
        </w:tc>
        <w:tc>
          <w:tcPr>
            <w:tcW w:w="850" w:type="dxa"/>
            <w:vAlign w:val="center"/>
          </w:tcPr>
          <w:p w14:paraId="7CA3E253">
            <w:pPr>
              <w:jc w:val="center"/>
              <w:rPr>
                <w:rFonts w:hint="eastAsia" w:ascii="仿宋" w:hAnsi="仿宋" w:eastAsia="仿宋" w:cs="仿宋"/>
                <w:sz w:val="24"/>
              </w:rPr>
            </w:pPr>
          </w:p>
        </w:tc>
      </w:tr>
      <w:tr w14:paraId="2666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14:paraId="328FD608">
            <w:pPr>
              <w:jc w:val="center"/>
              <w:rPr>
                <w:rFonts w:hint="eastAsia" w:ascii="仿宋" w:hAnsi="仿宋" w:eastAsia="仿宋" w:cs="仿宋"/>
                <w:sz w:val="24"/>
              </w:rPr>
            </w:pPr>
          </w:p>
        </w:tc>
        <w:tc>
          <w:tcPr>
            <w:tcW w:w="1064" w:type="dxa"/>
            <w:vMerge w:val="continue"/>
            <w:vAlign w:val="center"/>
          </w:tcPr>
          <w:p w14:paraId="5312B889">
            <w:pPr>
              <w:jc w:val="center"/>
              <w:rPr>
                <w:rFonts w:hint="eastAsia" w:ascii="仿宋" w:hAnsi="仿宋" w:eastAsia="仿宋" w:cs="仿宋"/>
                <w:sz w:val="24"/>
              </w:rPr>
            </w:pPr>
          </w:p>
        </w:tc>
        <w:tc>
          <w:tcPr>
            <w:tcW w:w="1944" w:type="dxa"/>
            <w:vAlign w:val="center"/>
          </w:tcPr>
          <w:p w14:paraId="103E527D">
            <w:pPr>
              <w:jc w:val="center"/>
              <w:rPr>
                <w:rFonts w:hint="eastAsia" w:ascii="仿宋" w:hAnsi="仿宋" w:eastAsia="仿宋" w:cs="仿宋"/>
                <w:sz w:val="24"/>
              </w:rPr>
            </w:pPr>
            <w:r>
              <w:rPr>
                <w:rFonts w:hint="eastAsia" w:ascii="仿宋" w:hAnsi="仿宋" w:eastAsia="仿宋" w:cs="仿宋"/>
                <w:kern w:val="0"/>
                <w:sz w:val="24"/>
              </w:rPr>
              <w:t>投标报价</w:t>
            </w:r>
          </w:p>
        </w:tc>
        <w:tc>
          <w:tcPr>
            <w:tcW w:w="3935" w:type="dxa"/>
            <w:vAlign w:val="center"/>
          </w:tcPr>
          <w:p w14:paraId="41EF3C68">
            <w:pPr>
              <w:rPr>
                <w:rFonts w:hint="eastAsia" w:ascii="仿宋" w:hAnsi="仿宋" w:eastAsia="仿宋" w:cs="仿宋"/>
                <w:sz w:val="24"/>
              </w:rPr>
            </w:pPr>
            <w:r>
              <w:rPr>
                <w:rFonts w:hint="eastAsia" w:ascii="仿宋" w:hAnsi="仿宋" w:eastAsia="仿宋" w:cs="仿宋"/>
                <w:kern w:val="0"/>
                <w:sz w:val="24"/>
              </w:rPr>
              <w:t>投标报价是否按照采购文件格式填写，投标报价是否唯一；</w:t>
            </w:r>
          </w:p>
        </w:tc>
        <w:tc>
          <w:tcPr>
            <w:tcW w:w="851" w:type="dxa"/>
          </w:tcPr>
          <w:p w14:paraId="11ED4810">
            <w:pPr>
              <w:jc w:val="center"/>
              <w:rPr>
                <w:rFonts w:hint="eastAsia" w:ascii="仿宋" w:hAnsi="仿宋" w:eastAsia="仿宋" w:cs="仿宋"/>
                <w:sz w:val="24"/>
              </w:rPr>
            </w:pPr>
          </w:p>
        </w:tc>
        <w:tc>
          <w:tcPr>
            <w:tcW w:w="850" w:type="dxa"/>
            <w:vAlign w:val="center"/>
          </w:tcPr>
          <w:p w14:paraId="56F23EF7">
            <w:pPr>
              <w:jc w:val="center"/>
              <w:rPr>
                <w:rFonts w:hint="eastAsia" w:ascii="仿宋" w:hAnsi="仿宋" w:eastAsia="仿宋" w:cs="仿宋"/>
                <w:sz w:val="24"/>
              </w:rPr>
            </w:pPr>
          </w:p>
        </w:tc>
      </w:tr>
      <w:tr w14:paraId="38F6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471" w:type="dxa"/>
            <w:vMerge w:val="continue"/>
          </w:tcPr>
          <w:p w14:paraId="41EC9F5D">
            <w:pPr>
              <w:jc w:val="center"/>
              <w:rPr>
                <w:rFonts w:hint="eastAsia" w:ascii="仿宋" w:hAnsi="仿宋" w:eastAsia="仿宋" w:cs="仿宋"/>
                <w:sz w:val="24"/>
              </w:rPr>
            </w:pPr>
          </w:p>
        </w:tc>
        <w:tc>
          <w:tcPr>
            <w:tcW w:w="1064" w:type="dxa"/>
            <w:vMerge w:val="continue"/>
            <w:vAlign w:val="center"/>
          </w:tcPr>
          <w:p w14:paraId="2DAA9BC3">
            <w:pPr>
              <w:jc w:val="center"/>
              <w:rPr>
                <w:rFonts w:hint="eastAsia" w:ascii="仿宋" w:hAnsi="仿宋" w:eastAsia="仿宋" w:cs="仿宋"/>
                <w:sz w:val="24"/>
              </w:rPr>
            </w:pPr>
          </w:p>
        </w:tc>
        <w:tc>
          <w:tcPr>
            <w:tcW w:w="1944" w:type="dxa"/>
            <w:vAlign w:val="center"/>
          </w:tcPr>
          <w:p w14:paraId="05264DAD">
            <w:pPr>
              <w:jc w:val="center"/>
              <w:rPr>
                <w:rFonts w:hint="eastAsia" w:ascii="仿宋" w:hAnsi="仿宋" w:eastAsia="仿宋" w:cs="仿宋"/>
                <w:sz w:val="24"/>
                <w:szCs w:val="24"/>
              </w:rPr>
            </w:pPr>
            <w:r>
              <w:rPr>
                <w:rFonts w:hint="eastAsia" w:ascii="仿宋" w:hAnsi="仿宋" w:eastAsia="仿宋" w:cs="仿宋"/>
                <w:kern w:val="0"/>
                <w:sz w:val="24"/>
              </w:rPr>
              <w:t>响应方案</w:t>
            </w:r>
          </w:p>
        </w:tc>
        <w:tc>
          <w:tcPr>
            <w:tcW w:w="3935" w:type="dxa"/>
            <w:vAlign w:val="center"/>
          </w:tcPr>
          <w:p w14:paraId="297EA46A">
            <w:pPr>
              <w:rPr>
                <w:rFonts w:hint="eastAsia" w:ascii="仿宋" w:hAnsi="仿宋" w:eastAsia="仿宋" w:cs="仿宋"/>
                <w:sz w:val="24"/>
                <w:szCs w:val="24"/>
              </w:rPr>
            </w:pPr>
            <w:r>
              <w:rPr>
                <w:rFonts w:hint="eastAsia" w:ascii="仿宋" w:hAnsi="仿宋" w:eastAsia="仿宋" w:cs="仿宋"/>
                <w:sz w:val="24"/>
                <w:szCs w:val="24"/>
              </w:rPr>
              <w:t>响应文件是否只有一个方案响应；</w:t>
            </w:r>
          </w:p>
        </w:tc>
        <w:tc>
          <w:tcPr>
            <w:tcW w:w="851" w:type="dxa"/>
          </w:tcPr>
          <w:p w14:paraId="7A7643AE">
            <w:pPr>
              <w:jc w:val="center"/>
              <w:rPr>
                <w:rFonts w:hint="eastAsia" w:ascii="仿宋" w:hAnsi="仿宋" w:eastAsia="仿宋" w:cs="仿宋"/>
                <w:sz w:val="24"/>
              </w:rPr>
            </w:pPr>
          </w:p>
        </w:tc>
        <w:tc>
          <w:tcPr>
            <w:tcW w:w="850" w:type="dxa"/>
            <w:vAlign w:val="center"/>
          </w:tcPr>
          <w:p w14:paraId="260F6DDD">
            <w:pPr>
              <w:jc w:val="center"/>
              <w:rPr>
                <w:rFonts w:hint="eastAsia" w:ascii="仿宋" w:hAnsi="仿宋" w:eastAsia="仿宋" w:cs="仿宋"/>
                <w:sz w:val="24"/>
              </w:rPr>
            </w:pPr>
          </w:p>
        </w:tc>
      </w:tr>
      <w:tr w14:paraId="6021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471" w:type="dxa"/>
            <w:vMerge w:val="continue"/>
          </w:tcPr>
          <w:p w14:paraId="613F42F1">
            <w:pPr>
              <w:jc w:val="center"/>
              <w:rPr>
                <w:rFonts w:hint="eastAsia" w:ascii="仿宋" w:hAnsi="仿宋" w:eastAsia="仿宋" w:cs="仿宋"/>
                <w:sz w:val="24"/>
              </w:rPr>
            </w:pPr>
          </w:p>
        </w:tc>
        <w:tc>
          <w:tcPr>
            <w:tcW w:w="1064" w:type="dxa"/>
            <w:vMerge w:val="continue"/>
            <w:vAlign w:val="center"/>
          </w:tcPr>
          <w:p w14:paraId="52F7F2E3">
            <w:pPr>
              <w:jc w:val="center"/>
              <w:rPr>
                <w:rFonts w:hint="eastAsia" w:ascii="仿宋" w:hAnsi="仿宋" w:eastAsia="仿宋" w:cs="仿宋"/>
                <w:sz w:val="24"/>
              </w:rPr>
            </w:pPr>
          </w:p>
        </w:tc>
        <w:tc>
          <w:tcPr>
            <w:tcW w:w="1944" w:type="dxa"/>
            <w:vAlign w:val="center"/>
          </w:tcPr>
          <w:p w14:paraId="0D2DD86B">
            <w:pPr>
              <w:jc w:val="center"/>
              <w:rPr>
                <w:rFonts w:hint="eastAsia" w:ascii="仿宋" w:hAnsi="仿宋" w:eastAsia="仿宋" w:cs="仿宋"/>
                <w:sz w:val="24"/>
                <w:szCs w:val="24"/>
              </w:rPr>
            </w:pPr>
            <w:r>
              <w:rPr>
                <w:rFonts w:hint="eastAsia" w:ascii="仿宋" w:hAnsi="仿宋" w:eastAsia="仿宋" w:cs="仿宋"/>
                <w:sz w:val="24"/>
                <w:szCs w:val="24"/>
              </w:rPr>
              <w:t>合</w:t>
            </w:r>
            <w:r>
              <w:rPr>
                <w:rFonts w:hint="eastAsia" w:ascii="仿宋" w:hAnsi="仿宋" w:eastAsia="仿宋" w:cs="仿宋"/>
                <w:kern w:val="0"/>
                <w:sz w:val="24"/>
              </w:rPr>
              <w:t>同履行期限</w:t>
            </w:r>
          </w:p>
        </w:tc>
        <w:tc>
          <w:tcPr>
            <w:tcW w:w="3935" w:type="dxa"/>
            <w:vAlign w:val="center"/>
          </w:tcPr>
          <w:p w14:paraId="32D42E34">
            <w:pPr>
              <w:rPr>
                <w:rFonts w:hint="eastAsia" w:ascii="仿宋" w:hAnsi="仿宋" w:eastAsia="仿宋" w:cs="仿宋"/>
                <w:sz w:val="24"/>
                <w:szCs w:val="24"/>
              </w:rPr>
            </w:pPr>
            <w:r>
              <w:rPr>
                <w:rFonts w:hint="eastAsia" w:ascii="仿宋" w:hAnsi="仿宋" w:eastAsia="仿宋" w:cs="仿宋"/>
                <w:sz w:val="24"/>
                <w:szCs w:val="24"/>
              </w:rPr>
              <w:t>响应文件中合</w:t>
            </w:r>
            <w:r>
              <w:rPr>
                <w:rFonts w:hint="eastAsia" w:ascii="仿宋" w:hAnsi="仿宋" w:eastAsia="仿宋" w:cs="仿宋"/>
                <w:kern w:val="0"/>
                <w:sz w:val="24"/>
              </w:rPr>
              <w:t>同履行期限是否</w:t>
            </w:r>
            <w:r>
              <w:rPr>
                <w:rFonts w:hint="eastAsia" w:ascii="仿宋" w:hAnsi="仿宋" w:eastAsia="仿宋" w:cs="仿宋"/>
                <w:sz w:val="24"/>
                <w:szCs w:val="24"/>
              </w:rPr>
              <w:t>满足采购文件要求；</w:t>
            </w:r>
          </w:p>
        </w:tc>
        <w:tc>
          <w:tcPr>
            <w:tcW w:w="851" w:type="dxa"/>
          </w:tcPr>
          <w:p w14:paraId="10FD569D">
            <w:pPr>
              <w:jc w:val="center"/>
              <w:rPr>
                <w:rFonts w:hint="eastAsia" w:ascii="仿宋" w:hAnsi="仿宋" w:eastAsia="仿宋" w:cs="仿宋"/>
                <w:sz w:val="24"/>
              </w:rPr>
            </w:pPr>
          </w:p>
        </w:tc>
        <w:tc>
          <w:tcPr>
            <w:tcW w:w="850" w:type="dxa"/>
            <w:vAlign w:val="center"/>
          </w:tcPr>
          <w:p w14:paraId="61F070B7">
            <w:pPr>
              <w:jc w:val="center"/>
              <w:rPr>
                <w:rFonts w:hint="eastAsia" w:ascii="仿宋" w:hAnsi="仿宋" w:eastAsia="仿宋" w:cs="仿宋"/>
                <w:sz w:val="24"/>
              </w:rPr>
            </w:pPr>
          </w:p>
        </w:tc>
      </w:tr>
      <w:tr w14:paraId="48C2B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471" w:type="dxa"/>
            <w:vMerge w:val="continue"/>
          </w:tcPr>
          <w:p w14:paraId="70BDDE19">
            <w:pPr>
              <w:jc w:val="center"/>
              <w:rPr>
                <w:rFonts w:hint="eastAsia" w:ascii="仿宋" w:hAnsi="仿宋" w:eastAsia="仿宋" w:cs="仿宋"/>
                <w:sz w:val="24"/>
              </w:rPr>
            </w:pPr>
          </w:p>
        </w:tc>
        <w:tc>
          <w:tcPr>
            <w:tcW w:w="1064" w:type="dxa"/>
            <w:vMerge w:val="continue"/>
            <w:vAlign w:val="center"/>
          </w:tcPr>
          <w:p w14:paraId="3EFE5912">
            <w:pPr>
              <w:jc w:val="center"/>
              <w:rPr>
                <w:rFonts w:hint="eastAsia" w:ascii="仿宋" w:hAnsi="仿宋" w:eastAsia="仿宋" w:cs="仿宋"/>
                <w:sz w:val="24"/>
              </w:rPr>
            </w:pPr>
          </w:p>
        </w:tc>
        <w:tc>
          <w:tcPr>
            <w:tcW w:w="1944" w:type="dxa"/>
            <w:vAlign w:val="center"/>
          </w:tcPr>
          <w:p w14:paraId="3EABE846">
            <w:pPr>
              <w:jc w:val="center"/>
              <w:rPr>
                <w:rFonts w:hint="eastAsia" w:ascii="仿宋" w:hAnsi="仿宋" w:eastAsia="仿宋" w:cs="仿宋"/>
              </w:rPr>
            </w:pPr>
            <w:r>
              <w:rPr>
                <w:rFonts w:hint="eastAsia" w:ascii="仿宋" w:hAnsi="仿宋" w:eastAsia="仿宋" w:cs="仿宋"/>
                <w:sz w:val="24"/>
                <w:szCs w:val="24"/>
              </w:rPr>
              <w:t>投标有效期</w:t>
            </w:r>
          </w:p>
        </w:tc>
        <w:tc>
          <w:tcPr>
            <w:tcW w:w="3935" w:type="dxa"/>
            <w:vAlign w:val="center"/>
          </w:tcPr>
          <w:p w14:paraId="63FA8C03">
            <w:pPr>
              <w:rPr>
                <w:rFonts w:hint="eastAsia" w:ascii="仿宋" w:hAnsi="仿宋" w:eastAsia="仿宋" w:cs="仿宋"/>
                <w:sz w:val="24"/>
              </w:rPr>
            </w:pPr>
            <w:r>
              <w:rPr>
                <w:rFonts w:hint="eastAsia" w:ascii="仿宋" w:hAnsi="仿宋" w:eastAsia="仿宋" w:cs="仿宋"/>
                <w:sz w:val="24"/>
                <w:szCs w:val="24"/>
              </w:rPr>
              <w:t>是否符合竞争性磋商文件要求；</w:t>
            </w:r>
          </w:p>
        </w:tc>
        <w:tc>
          <w:tcPr>
            <w:tcW w:w="851" w:type="dxa"/>
          </w:tcPr>
          <w:p w14:paraId="1DDA2CFA">
            <w:pPr>
              <w:jc w:val="center"/>
              <w:rPr>
                <w:rFonts w:hint="eastAsia" w:ascii="仿宋" w:hAnsi="仿宋" w:eastAsia="仿宋" w:cs="仿宋"/>
                <w:sz w:val="24"/>
              </w:rPr>
            </w:pPr>
          </w:p>
        </w:tc>
        <w:tc>
          <w:tcPr>
            <w:tcW w:w="850" w:type="dxa"/>
            <w:vAlign w:val="center"/>
          </w:tcPr>
          <w:p w14:paraId="55FC3D26">
            <w:pPr>
              <w:jc w:val="center"/>
              <w:rPr>
                <w:rFonts w:hint="eastAsia" w:ascii="仿宋" w:hAnsi="仿宋" w:eastAsia="仿宋" w:cs="仿宋"/>
                <w:sz w:val="24"/>
              </w:rPr>
            </w:pPr>
          </w:p>
        </w:tc>
      </w:tr>
      <w:tr w14:paraId="1094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85" w:hRule="atLeast"/>
          <w:jc w:val="center"/>
        </w:trPr>
        <w:tc>
          <w:tcPr>
            <w:tcW w:w="9115" w:type="dxa"/>
            <w:gridSpan w:val="6"/>
            <w:vAlign w:val="center"/>
          </w:tcPr>
          <w:p w14:paraId="71ACE332">
            <w:pPr>
              <w:jc w:val="center"/>
              <w:rPr>
                <w:rFonts w:hint="eastAsia" w:ascii="仿宋" w:hAnsi="仿宋" w:eastAsia="仿宋" w:cs="仿宋"/>
                <w:sz w:val="24"/>
              </w:rPr>
            </w:pPr>
            <w:r>
              <w:rPr>
                <w:rFonts w:hint="eastAsia" w:ascii="仿宋" w:hAnsi="仿宋" w:eastAsia="仿宋" w:cs="仿宋"/>
                <w:b/>
                <w:sz w:val="24"/>
              </w:rPr>
              <w:t>注：以上检查内容必须全部符合检查标准，否则为无效标。</w:t>
            </w:r>
          </w:p>
        </w:tc>
      </w:tr>
    </w:tbl>
    <w:p w14:paraId="3BB8BE5D">
      <w:pPr>
        <w:spacing w:line="360" w:lineRule="exact"/>
        <w:rPr>
          <w:rFonts w:hint="eastAsia" w:ascii="仿宋" w:hAnsi="仿宋" w:eastAsia="仿宋" w:cs="仿宋"/>
          <w:b/>
          <w:bCs/>
          <w:sz w:val="24"/>
          <w:szCs w:val="24"/>
        </w:rPr>
      </w:pPr>
    </w:p>
    <w:bookmarkEnd w:id="176"/>
    <w:p w14:paraId="780BDEAA">
      <w:pPr>
        <w:pStyle w:val="22"/>
        <w:adjustRightInd w:val="0"/>
        <w:snapToGrid w:val="0"/>
        <w:spacing w:line="560" w:lineRule="exact"/>
        <w:ind w:firstLine="482" w:firstLineChars="200"/>
        <w:jc w:val="both"/>
        <w:outlineLvl w:val="1"/>
        <w:rPr>
          <w:rFonts w:hint="eastAsia" w:ascii="仿宋" w:hAnsi="仿宋" w:eastAsia="仿宋" w:cs="仿宋"/>
          <w:b/>
          <w:bCs/>
          <w:szCs w:val="24"/>
        </w:rPr>
      </w:pPr>
      <w:r>
        <w:rPr>
          <w:rFonts w:hint="eastAsia" w:ascii="仿宋" w:hAnsi="仿宋" w:eastAsia="仿宋" w:cs="仿宋"/>
          <w:b/>
          <w:bCs/>
          <w:szCs w:val="24"/>
        </w:rPr>
        <w:t>2.2详细评审表</w:t>
      </w:r>
    </w:p>
    <w:tbl>
      <w:tblPr>
        <w:tblStyle w:val="28"/>
        <w:tblW w:w="5205"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1074"/>
        <w:gridCol w:w="1057"/>
        <w:gridCol w:w="931"/>
        <w:gridCol w:w="5601"/>
      </w:tblGrid>
      <w:tr w14:paraId="1D32911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1230" w:type="pct"/>
            <w:gridSpan w:val="2"/>
            <w:tcBorders>
              <w:top w:val="outset" w:color="auto" w:sz="6" w:space="0"/>
              <w:left w:val="outset" w:color="auto" w:sz="6" w:space="0"/>
              <w:bottom w:val="outset" w:color="auto" w:sz="6" w:space="0"/>
              <w:right w:val="outset" w:color="auto" w:sz="6" w:space="0"/>
            </w:tcBorders>
            <w:vAlign w:val="center"/>
          </w:tcPr>
          <w:p w14:paraId="7D1C2BD6">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评审因素</w:t>
            </w:r>
          </w:p>
        </w:tc>
        <w:tc>
          <w:tcPr>
            <w:tcW w:w="537" w:type="pct"/>
            <w:tcBorders>
              <w:top w:val="outset" w:color="auto" w:sz="6" w:space="0"/>
              <w:left w:val="outset" w:color="auto" w:sz="6" w:space="0"/>
              <w:bottom w:val="outset" w:color="auto" w:sz="6" w:space="0"/>
              <w:right w:val="outset" w:color="auto" w:sz="6" w:space="0"/>
            </w:tcBorders>
            <w:vAlign w:val="center"/>
          </w:tcPr>
          <w:p w14:paraId="52ECFF1C">
            <w:pPr>
              <w:ind w:firstLine="240" w:firstLineChars="100"/>
              <w:rPr>
                <w:rFonts w:hint="eastAsia" w:ascii="仿宋" w:hAnsi="仿宋" w:eastAsia="仿宋" w:cs="仿宋"/>
                <w:sz w:val="24"/>
                <w:szCs w:val="24"/>
              </w:rPr>
            </w:pPr>
            <w:r>
              <w:rPr>
                <w:rFonts w:hint="eastAsia" w:ascii="仿宋" w:hAnsi="仿宋" w:eastAsia="仿宋" w:cs="仿宋"/>
                <w:sz w:val="24"/>
                <w:szCs w:val="24"/>
              </w:rPr>
              <w:t>分数</w:t>
            </w:r>
          </w:p>
        </w:tc>
        <w:tc>
          <w:tcPr>
            <w:tcW w:w="3232" w:type="pct"/>
            <w:tcBorders>
              <w:top w:val="outset" w:color="auto" w:sz="6" w:space="0"/>
              <w:left w:val="outset" w:color="auto" w:sz="6" w:space="0"/>
              <w:bottom w:val="outset" w:color="auto" w:sz="6" w:space="0"/>
              <w:right w:val="outset" w:color="auto" w:sz="6" w:space="0"/>
            </w:tcBorders>
            <w:vAlign w:val="center"/>
          </w:tcPr>
          <w:p w14:paraId="74AFF5AF">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评审标准</w:t>
            </w:r>
          </w:p>
        </w:tc>
      </w:tr>
      <w:tr w14:paraId="0E1E148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0" w:type="pct"/>
            <w:tcBorders>
              <w:top w:val="outset" w:color="auto" w:sz="6" w:space="0"/>
              <w:left w:val="outset" w:color="auto" w:sz="6" w:space="0"/>
              <w:bottom w:val="outset" w:color="auto" w:sz="6" w:space="0"/>
              <w:right w:val="outset" w:color="auto" w:sz="6" w:space="0"/>
            </w:tcBorders>
            <w:vAlign w:val="center"/>
          </w:tcPr>
          <w:p w14:paraId="6B341BA7">
            <w:pPr>
              <w:ind w:firstLine="0" w:firstLineChars="0"/>
              <w:rPr>
                <w:rFonts w:hint="eastAsia" w:ascii="仿宋" w:hAnsi="仿宋" w:eastAsia="仿宋" w:cs="仿宋"/>
                <w:sz w:val="24"/>
                <w:szCs w:val="24"/>
              </w:rPr>
            </w:pPr>
            <w:r>
              <w:rPr>
                <w:rFonts w:hint="eastAsia" w:ascii="仿宋" w:hAnsi="仿宋" w:eastAsia="仿宋" w:cs="仿宋"/>
                <w:sz w:val="24"/>
                <w:szCs w:val="24"/>
              </w:rPr>
              <w:t>报价因素</w:t>
            </w:r>
          </w:p>
          <w:p w14:paraId="0810F81A">
            <w:pPr>
              <w:ind w:firstLine="0" w:firstLineChars="0"/>
              <w:rPr>
                <w:rFonts w:hint="eastAsia" w:ascii="仿宋" w:hAnsi="仿宋" w:eastAsia="仿宋" w:cs="仿宋"/>
                <w:sz w:val="24"/>
                <w:szCs w:val="24"/>
              </w:rPr>
            </w:pPr>
            <w:r>
              <w:rPr>
                <w:rFonts w:hint="eastAsia" w:ascii="仿宋" w:hAnsi="仿宋" w:eastAsia="仿宋" w:cs="仿宋"/>
                <w:sz w:val="24"/>
                <w:szCs w:val="24"/>
              </w:rPr>
              <w:t>(20分)</w:t>
            </w:r>
          </w:p>
        </w:tc>
        <w:tc>
          <w:tcPr>
            <w:tcW w:w="609" w:type="pct"/>
            <w:tcBorders>
              <w:top w:val="outset" w:color="auto" w:sz="6" w:space="0"/>
              <w:left w:val="outset" w:color="auto" w:sz="6" w:space="0"/>
              <w:bottom w:val="outset" w:color="auto" w:sz="6" w:space="0"/>
              <w:right w:val="outset" w:color="auto" w:sz="6" w:space="0"/>
            </w:tcBorders>
            <w:vAlign w:val="center"/>
          </w:tcPr>
          <w:p w14:paraId="05A212A9">
            <w:pPr>
              <w:ind w:firstLine="0" w:firstLineChars="0"/>
              <w:rPr>
                <w:rFonts w:hint="eastAsia" w:ascii="仿宋" w:hAnsi="仿宋" w:eastAsia="仿宋" w:cs="仿宋"/>
                <w:sz w:val="24"/>
                <w:szCs w:val="24"/>
              </w:rPr>
            </w:pPr>
            <w:r>
              <w:rPr>
                <w:rFonts w:hint="eastAsia" w:ascii="仿宋" w:hAnsi="仿宋" w:eastAsia="仿宋" w:cs="仿宋"/>
                <w:sz w:val="24"/>
                <w:szCs w:val="24"/>
              </w:rPr>
              <w:t>投标报价</w:t>
            </w:r>
          </w:p>
        </w:tc>
        <w:tc>
          <w:tcPr>
            <w:tcW w:w="537" w:type="pct"/>
            <w:tcBorders>
              <w:top w:val="outset" w:color="auto" w:sz="6" w:space="0"/>
              <w:left w:val="outset" w:color="auto" w:sz="6" w:space="0"/>
              <w:bottom w:val="outset" w:color="auto" w:sz="6" w:space="0"/>
              <w:right w:val="outset" w:color="auto" w:sz="6" w:space="0"/>
            </w:tcBorders>
            <w:vAlign w:val="center"/>
          </w:tcPr>
          <w:p w14:paraId="24305A3F">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20分</w:t>
            </w:r>
          </w:p>
        </w:tc>
        <w:tc>
          <w:tcPr>
            <w:tcW w:w="3232" w:type="pct"/>
            <w:tcBorders>
              <w:top w:val="outset" w:color="auto" w:sz="6" w:space="0"/>
              <w:left w:val="outset" w:color="auto" w:sz="6" w:space="0"/>
              <w:bottom w:val="outset" w:color="auto" w:sz="6" w:space="0"/>
              <w:right w:val="outset" w:color="auto" w:sz="6" w:space="0"/>
            </w:tcBorders>
            <w:vAlign w:val="center"/>
          </w:tcPr>
          <w:p w14:paraId="082EC9CC">
            <w:pPr>
              <w:ind w:firstLine="0" w:firstLineChars="0"/>
              <w:rPr>
                <w:rFonts w:hint="eastAsia" w:ascii="仿宋" w:hAnsi="仿宋" w:eastAsia="仿宋" w:cs="仿宋"/>
                <w:sz w:val="24"/>
                <w:szCs w:val="24"/>
              </w:rPr>
            </w:pPr>
            <w:r>
              <w:rPr>
                <w:rFonts w:hint="eastAsia" w:ascii="仿宋" w:hAnsi="仿宋" w:eastAsia="仿宋" w:cs="仿宋"/>
                <w:sz w:val="24"/>
                <w:szCs w:val="24"/>
              </w:rPr>
              <w:t>以本次最低经评审的报价为基准价（得满分），报价得分=（基准价/报价）×20</w:t>
            </w:r>
          </w:p>
        </w:tc>
      </w:tr>
      <w:tr w14:paraId="3D1B62C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0" w:type="pct"/>
            <w:vMerge w:val="restart"/>
            <w:tcBorders>
              <w:top w:val="outset" w:color="auto" w:sz="6" w:space="0"/>
              <w:left w:val="outset" w:color="auto" w:sz="6" w:space="0"/>
              <w:right w:val="outset" w:color="auto" w:sz="6" w:space="0"/>
            </w:tcBorders>
            <w:vAlign w:val="center"/>
          </w:tcPr>
          <w:p w14:paraId="5F6289DE">
            <w:pPr>
              <w:ind w:firstLine="0" w:firstLineChars="0"/>
              <w:rPr>
                <w:rFonts w:hint="eastAsia" w:ascii="仿宋" w:hAnsi="仿宋" w:eastAsia="仿宋" w:cs="仿宋"/>
                <w:sz w:val="24"/>
                <w:szCs w:val="24"/>
              </w:rPr>
            </w:pPr>
            <w:r>
              <w:rPr>
                <w:rFonts w:hint="eastAsia" w:ascii="仿宋" w:hAnsi="仿宋" w:eastAsia="仿宋" w:cs="仿宋"/>
                <w:sz w:val="24"/>
                <w:szCs w:val="24"/>
              </w:rPr>
              <w:t>技术因素</w:t>
            </w:r>
          </w:p>
          <w:p w14:paraId="7783C8C3">
            <w:pPr>
              <w:ind w:firstLine="0" w:firstLineChars="0"/>
              <w:rPr>
                <w:rFonts w:hint="eastAsia" w:ascii="仿宋" w:hAnsi="仿宋" w:eastAsia="仿宋" w:cs="仿宋"/>
                <w:sz w:val="24"/>
                <w:szCs w:val="24"/>
              </w:rPr>
            </w:pPr>
            <w:r>
              <w:rPr>
                <w:rFonts w:hint="eastAsia" w:ascii="仿宋" w:hAnsi="仿宋" w:eastAsia="仿宋" w:cs="仿宋"/>
                <w:sz w:val="24"/>
                <w:szCs w:val="24"/>
              </w:rPr>
              <w:t>(64分)</w:t>
            </w:r>
          </w:p>
        </w:tc>
        <w:tc>
          <w:tcPr>
            <w:tcW w:w="609" w:type="pct"/>
            <w:tcBorders>
              <w:top w:val="outset" w:color="auto" w:sz="6" w:space="0"/>
              <w:left w:val="outset" w:color="auto" w:sz="6" w:space="0"/>
              <w:bottom w:val="outset" w:color="auto" w:sz="6" w:space="0"/>
              <w:right w:val="outset" w:color="auto" w:sz="6" w:space="0"/>
            </w:tcBorders>
            <w:vAlign w:val="center"/>
          </w:tcPr>
          <w:p w14:paraId="5ECB6EB8">
            <w:pPr>
              <w:ind w:firstLine="0" w:firstLineChars="0"/>
              <w:rPr>
                <w:rFonts w:hint="eastAsia" w:ascii="仿宋" w:hAnsi="仿宋" w:eastAsia="仿宋" w:cs="仿宋"/>
                <w:sz w:val="24"/>
                <w:szCs w:val="24"/>
              </w:rPr>
            </w:pPr>
            <w:r>
              <w:rPr>
                <w:rFonts w:hint="eastAsia" w:ascii="仿宋" w:hAnsi="仿宋" w:eastAsia="仿宋" w:cs="仿宋"/>
                <w:sz w:val="24"/>
                <w:szCs w:val="24"/>
              </w:rPr>
              <w:t>技术参数响应</w:t>
            </w:r>
          </w:p>
        </w:tc>
        <w:tc>
          <w:tcPr>
            <w:tcW w:w="537" w:type="pct"/>
            <w:tcBorders>
              <w:top w:val="outset" w:color="auto" w:sz="6" w:space="0"/>
              <w:left w:val="outset" w:color="auto" w:sz="6" w:space="0"/>
              <w:bottom w:val="outset" w:color="auto" w:sz="6" w:space="0"/>
              <w:right w:val="outset" w:color="auto" w:sz="6" w:space="0"/>
            </w:tcBorders>
            <w:vAlign w:val="center"/>
          </w:tcPr>
          <w:p w14:paraId="08DB7F2B">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28分</w:t>
            </w:r>
          </w:p>
        </w:tc>
        <w:tc>
          <w:tcPr>
            <w:tcW w:w="3232" w:type="pct"/>
            <w:tcBorders>
              <w:top w:val="outset" w:color="auto" w:sz="6" w:space="0"/>
              <w:left w:val="outset" w:color="auto" w:sz="6" w:space="0"/>
              <w:bottom w:val="outset" w:color="auto" w:sz="6" w:space="0"/>
              <w:right w:val="outset" w:color="auto" w:sz="6" w:space="0"/>
            </w:tcBorders>
            <w:vAlign w:val="center"/>
          </w:tcPr>
          <w:p w14:paraId="60A0DEA9">
            <w:pPr>
              <w:ind w:firstLine="0" w:firstLineChars="0"/>
              <w:rPr>
                <w:rFonts w:hint="eastAsia" w:ascii="仿宋" w:hAnsi="仿宋" w:eastAsia="仿宋" w:cs="仿宋"/>
                <w:sz w:val="24"/>
                <w:szCs w:val="24"/>
              </w:rPr>
            </w:pPr>
            <w:r>
              <w:rPr>
                <w:rFonts w:hint="eastAsia" w:ascii="仿宋" w:hAnsi="仿宋" w:eastAsia="仿宋" w:cs="仿宋"/>
                <w:sz w:val="24"/>
                <w:szCs w:val="24"/>
              </w:rPr>
              <w:t>招标文件功能要求及技术要求中：完全满足没有负偏离的得满分2</w:t>
            </w:r>
            <w:r>
              <w:rPr>
                <w:rFonts w:hint="eastAsia" w:ascii="仿宋" w:hAnsi="仿宋" w:eastAsia="仿宋" w:cs="仿宋"/>
                <w:sz w:val="24"/>
                <w:szCs w:val="24"/>
                <w:lang w:val="en-US" w:eastAsia="zh-CN"/>
              </w:rPr>
              <w:t>8</w:t>
            </w:r>
            <w:r>
              <w:rPr>
                <w:rFonts w:hint="eastAsia" w:ascii="仿宋" w:hAnsi="仿宋" w:eastAsia="仿宋" w:cs="仿宋"/>
                <w:sz w:val="24"/>
                <w:szCs w:val="24"/>
              </w:rPr>
              <w:t>分，加注“▲”号的功能要求有负偏离的，一项扣2分，未加注“▲”号的功能要求有负偏离的，一项扣1分，扣完为止。</w:t>
            </w:r>
          </w:p>
          <w:p w14:paraId="72DF5E7E">
            <w:pPr>
              <w:ind w:firstLine="0" w:firstLineChars="0"/>
              <w:rPr>
                <w:rFonts w:hint="eastAsia" w:ascii="仿宋" w:hAnsi="仿宋" w:eastAsia="仿宋" w:cs="仿宋"/>
                <w:sz w:val="24"/>
                <w:szCs w:val="24"/>
              </w:rPr>
            </w:pPr>
            <w:r>
              <w:rPr>
                <w:rFonts w:hint="eastAsia" w:ascii="仿宋" w:hAnsi="仿宋" w:eastAsia="仿宋" w:cs="仿宋"/>
                <w:sz w:val="24"/>
                <w:szCs w:val="24"/>
              </w:rPr>
              <w:t>“▲”需要提供截图。截图需要举案例说明。</w:t>
            </w:r>
          </w:p>
        </w:tc>
      </w:tr>
      <w:tr w14:paraId="3D60620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0" w:type="pct"/>
            <w:vMerge w:val="continue"/>
            <w:tcBorders>
              <w:top w:val="outset" w:color="auto" w:sz="6" w:space="0"/>
              <w:left w:val="outset" w:color="auto" w:sz="6" w:space="0"/>
              <w:right w:val="outset" w:color="auto" w:sz="6" w:space="0"/>
            </w:tcBorders>
            <w:vAlign w:val="center"/>
          </w:tcPr>
          <w:p w14:paraId="6A05B5C6">
            <w:pPr>
              <w:ind w:firstLine="0" w:firstLineChars="0"/>
              <w:jc w:val="center"/>
              <w:rPr>
                <w:rFonts w:hint="eastAsia" w:ascii="仿宋" w:hAnsi="仿宋" w:eastAsia="仿宋" w:cs="仿宋"/>
                <w:sz w:val="24"/>
                <w:szCs w:val="24"/>
              </w:rPr>
            </w:pPr>
          </w:p>
        </w:tc>
        <w:tc>
          <w:tcPr>
            <w:tcW w:w="609" w:type="pct"/>
            <w:tcBorders>
              <w:top w:val="outset" w:color="auto" w:sz="6" w:space="0"/>
              <w:left w:val="outset" w:color="auto" w:sz="6" w:space="0"/>
              <w:bottom w:val="outset" w:color="auto" w:sz="6" w:space="0"/>
              <w:right w:val="outset" w:color="auto" w:sz="6" w:space="0"/>
            </w:tcBorders>
            <w:vAlign w:val="center"/>
          </w:tcPr>
          <w:p w14:paraId="005CF313">
            <w:pPr>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项目团队人员资质</w:t>
            </w:r>
          </w:p>
        </w:tc>
        <w:tc>
          <w:tcPr>
            <w:tcW w:w="537" w:type="pct"/>
            <w:tcBorders>
              <w:top w:val="outset" w:color="auto" w:sz="6" w:space="0"/>
              <w:left w:val="outset" w:color="auto" w:sz="6" w:space="0"/>
              <w:bottom w:val="outset" w:color="auto" w:sz="6" w:space="0"/>
              <w:right w:val="outset" w:color="auto" w:sz="6" w:space="0"/>
            </w:tcBorders>
            <w:vAlign w:val="center"/>
          </w:tcPr>
          <w:p w14:paraId="5C485FE6">
            <w:pPr>
              <w:ind w:firstLine="0" w:firstLineChars="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3分</w:t>
            </w:r>
          </w:p>
        </w:tc>
        <w:tc>
          <w:tcPr>
            <w:tcW w:w="3232" w:type="pct"/>
            <w:tcBorders>
              <w:top w:val="outset" w:color="auto" w:sz="6" w:space="0"/>
              <w:left w:val="outset" w:color="auto" w:sz="6" w:space="0"/>
              <w:bottom w:val="outset" w:color="auto" w:sz="6" w:space="0"/>
              <w:right w:val="outset" w:color="auto" w:sz="6" w:space="0"/>
            </w:tcBorders>
            <w:vAlign w:val="center"/>
          </w:tcPr>
          <w:p w14:paraId="5651AC2F">
            <w:pPr>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若项目负责人持有高级证书（如信息系统项目管理师），可在此评分项中直接得3分；</w:t>
            </w:r>
          </w:p>
          <w:p w14:paraId="3B5DBFD5">
            <w:pPr>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若仅持有中级证书（如系统集成项目管理工程师），则每个证书得1分，最多累计3分（需至少3个不同中级证书）；</w:t>
            </w:r>
          </w:p>
          <w:p w14:paraId="6E193AE4">
            <w:pPr>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其他非软考类证书（如PMP、厂商认证等）不参与此项评分。</w:t>
            </w:r>
          </w:p>
        </w:tc>
      </w:tr>
      <w:tr w14:paraId="2C055E7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0" w:type="pct"/>
            <w:vMerge w:val="continue"/>
            <w:tcBorders>
              <w:left w:val="outset" w:color="auto" w:sz="6" w:space="0"/>
              <w:right w:val="outset" w:color="auto" w:sz="6" w:space="0"/>
            </w:tcBorders>
            <w:vAlign w:val="center"/>
          </w:tcPr>
          <w:p w14:paraId="1A8D1967">
            <w:pPr>
              <w:ind w:firstLine="0" w:firstLineChars="0"/>
              <w:jc w:val="center"/>
              <w:rPr>
                <w:rFonts w:hint="eastAsia" w:ascii="仿宋" w:hAnsi="仿宋" w:eastAsia="仿宋" w:cs="仿宋"/>
                <w:sz w:val="24"/>
                <w:szCs w:val="24"/>
              </w:rPr>
            </w:pPr>
          </w:p>
        </w:tc>
        <w:tc>
          <w:tcPr>
            <w:tcW w:w="609" w:type="pct"/>
            <w:tcBorders>
              <w:top w:val="outset" w:color="auto" w:sz="6" w:space="0"/>
              <w:left w:val="outset" w:color="auto" w:sz="6" w:space="0"/>
              <w:bottom w:val="outset" w:color="auto" w:sz="6" w:space="0"/>
              <w:right w:val="outset" w:color="auto" w:sz="6" w:space="0"/>
            </w:tcBorders>
            <w:vAlign w:val="center"/>
          </w:tcPr>
          <w:p w14:paraId="5566B241">
            <w:pPr>
              <w:pStyle w:val="37"/>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项目技术人员配备</w:t>
            </w:r>
          </w:p>
        </w:tc>
        <w:tc>
          <w:tcPr>
            <w:tcW w:w="537" w:type="pct"/>
            <w:tcBorders>
              <w:top w:val="outset" w:color="auto" w:sz="6" w:space="0"/>
              <w:left w:val="outset" w:color="auto" w:sz="6" w:space="0"/>
              <w:bottom w:val="outset" w:color="auto" w:sz="6" w:space="0"/>
              <w:right w:val="outset" w:color="auto" w:sz="6" w:space="0"/>
            </w:tcBorders>
            <w:vAlign w:val="center"/>
          </w:tcPr>
          <w:p w14:paraId="0E94896C">
            <w:pPr>
              <w:pStyle w:val="37"/>
              <w:jc w:val="center"/>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3232" w:type="pct"/>
            <w:tcBorders>
              <w:top w:val="outset" w:color="auto" w:sz="6" w:space="0"/>
              <w:left w:val="outset" w:color="auto" w:sz="6" w:space="0"/>
              <w:bottom w:val="outset" w:color="auto" w:sz="6" w:space="0"/>
              <w:right w:val="outset" w:color="auto" w:sz="6" w:space="0"/>
            </w:tcBorders>
          </w:tcPr>
          <w:p w14:paraId="59121DBA">
            <w:pPr>
              <w:ind w:firstLine="0" w:firstLineChars="0"/>
              <w:rPr>
                <w:rFonts w:hint="eastAsia" w:ascii="仿宋" w:hAnsi="仿宋" w:eastAsia="仿宋" w:cs="仿宋"/>
                <w:sz w:val="24"/>
                <w:szCs w:val="24"/>
              </w:rPr>
            </w:pPr>
            <w:r>
              <w:rPr>
                <w:rFonts w:hint="eastAsia" w:ascii="仿宋" w:hAnsi="仿宋" w:eastAsia="仿宋" w:cs="仿宋"/>
                <w:sz w:val="24"/>
                <w:szCs w:val="24"/>
              </w:rPr>
              <w:t>1.项目实施负责人为计算机或软件相关专业人员，并具备同类项目实施经验：</w:t>
            </w:r>
          </w:p>
          <w:p w14:paraId="6949A8AA">
            <w:pPr>
              <w:ind w:firstLine="0" w:firstLineChars="0"/>
              <w:rPr>
                <w:rFonts w:hint="eastAsia" w:ascii="仿宋" w:hAnsi="仿宋" w:eastAsia="仿宋" w:cs="仿宋"/>
                <w:sz w:val="24"/>
                <w:szCs w:val="24"/>
              </w:rPr>
            </w:pPr>
            <w:r>
              <w:rPr>
                <w:rFonts w:hint="eastAsia" w:ascii="仿宋" w:hAnsi="仿宋" w:eastAsia="仿宋" w:cs="仿宋"/>
                <w:sz w:val="24"/>
                <w:szCs w:val="24"/>
              </w:rPr>
              <w:t>①同类项目经验≥7年得3分；</w:t>
            </w:r>
          </w:p>
          <w:p w14:paraId="04A1BC9D">
            <w:pPr>
              <w:ind w:firstLine="0" w:firstLineChars="0"/>
              <w:rPr>
                <w:rFonts w:hint="eastAsia" w:ascii="仿宋" w:hAnsi="仿宋" w:eastAsia="仿宋" w:cs="仿宋"/>
                <w:sz w:val="24"/>
                <w:szCs w:val="24"/>
              </w:rPr>
            </w:pPr>
            <w:r>
              <w:rPr>
                <w:rFonts w:hint="eastAsia" w:ascii="仿宋" w:hAnsi="仿宋" w:eastAsia="仿宋" w:cs="仿宋"/>
                <w:sz w:val="24"/>
                <w:szCs w:val="24"/>
              </w:rPr>
              <w:t>②5年≤同类项目经验＜7年得2分；</w:t>
            </w:r>
          </w:p>
          <w:p w14:paraId="6626B065">
            <w:pPr>
              <w:ind w:firstLine="0" w:firstLineChars="0"/>
              <w:rPr>
                <w:rFonts w:hint="eastAsia" w:ascii="仿宋" w:hAnsi="仿宋" w:eastAsia="仿宋" w:cs="仿宋"/>
                <w:sz w:val="24"/>
                <w:szCs w:val="24"/>
              </w:rPr>
            </w:pPr>
            <w:r>
              <w:rPr>
                <w:rFonts w:hint="eastAsia" w:ascii="仿宋" w:hAnsi="仿宋" w:eastAsia="仿宋" w:cs="仿宋"/>
                <w:sz w:val="24"/>
                <w:szCs w:val="24"/>
              </w:rPr>
              <w:t>③3年≤同类项目经验＜5年得1分，低于3年不得分。</w:t>
            </w:r>
          </w:p>
          <w:p w14:paraId="2E244C26">
            <w:pPr>
              <w:ind w:firstLine="0" w:firstLineChars="0"/>
              <w:rPr>
                <w:rFonts w:hint="eastAsia" w:ascii="仿宋" w:hAnsi="仿宋" w:eastAsia="仿宋" w:cs="仿宋"/>
                <w:sz w:val="24"/>
                <w:szCs w:val="24"/>
              </w:rPr>
            </w:pPr>
            <w:r>
              <w:rPr>
                <w:rFonts w:hint="eastAsia" w:ascii="仿宋" w:hAnsi="仿宋" w:eastAsia="仿宋" w:cs="仿宋"/>
                <w:sz w:val="24"/>
                <w:szCs w:val="24"/>
              </w:rPr>
              <w:t>注：同类项目是指：合理用药相关系统。</w:t>
            </w:r>
          </w:p>
          <w:p w14:paraId="42CD2504">
            <w:pPr>
              <w:ind w:firstLine="0" w:firstLineChars="0"/>
              <w:rPr>
                <w:rFonts w:hint="eastAsia" w:ascii="仿宋" w:hAnsi="仿宋" w:eastAsia="仿宋" w:cs="仿宋"/>
                <w:sz w:val="24"/>
                <w:szCs w:val="24"/>
              </w:rPr>
            </w:pPr>
            <w:r>
              <w:rPr>
                <w:rFonts w:hint="eastAsia" w:ascii="仿宋" w:hAnsi="仿宋" w:eastAsia="仿宋" w:cs="仿宋"/>
                <w:sz w:val="24"/>
                <w:szCs w:val="24"/>
              </w:rPr>
              <w:t>评分依据：提供实施负责人毕业证书复印件，以及实施负责人所负责项目的合同关键信息和相应项目的最终用户(医院)盖章验收单复印件，加盖公章。</w:t>
            </w:r>
          </w:p>
          <w:p w14:paraId="17505B5F">
            <w:pPr>
              <w:ind w:firstLine="0" w:firstLineChars="0"/>
              <w:rPr>
                <w:rFonts w:hint="eastAsia" w:ascii="仿宋" w:hAnsi="仿宋" w:eastAsia="仿宋" w:cs="仿宋"/>
                <w:sz w:val="24"/>
                <w:szCs w:val="24"/>
              </w:rPr>
            </w:pPr>
            <w:r>
              <w:rPr>
                <w:rFonts w:hint="eastAsia" w:ascii="仿宋" w:hAnsi="仿宋" w:eastAsia="仿宋" w:cs="仿宋"/>
                <w:sz w:val="24"/>
                <w:szCs w:val="24"/>
              </w:rPr>
              <w:t>2.拟投入项目团队成员具有药学专业背景或计算机信息技术等专业背景，团队成员具有执业药师证书、系统集成项目管理工程师证书、软件设计师证书、系统分析师证书、软件测评师证书，每提供1人得1分，同一人不重复计分，此项最多得2分。</w:t>
            </w:r>
          </w:p>
          <w:p w14:paraId="70BCC3FB">
            <w:pPr>
              <w:ind w:firstLine="0" w:firstLineChars="0"/>
              <w:rPr>
                <w:rFonts w:hint="eastAsia" w:ascii="仿宋" w:hAnsi="仿宋" w:eastAsia="仿宋" w:cs="仿宋"/>
                <w:sz w:val="24"/>
                <w:szCs w:val="24"/>
              </w:rPr>
            </w:pPr>
            <w:r>
              <w:rPr>
                <w:rFonts w:hint="eastAsia" w:ascii="仿宋" w:hAnsi="仿宋" w:eastAsia="仿宋" w:cs="仿宋"/>
                <w:sz w:val="24"/>
                <w:szCs w:val="24"/>
              </w:rPr>
              <w:t>评分依据：需提供团队成员相关证书复印件，加盖公章。</w:t>
            </w:r>
          </w:p>
        </w:tc>
      </w:tr>
      <w:tr w14:paraId="015EE7A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0" w:type="pct"/>
            <w:vMerge w:val="continue"/>
            <w:tcBorders>
              <w:left w:val="outset" w:color="auto" w:sz="6" w:space="0"/>
              <w:right w:val="outset" w:color="auto" w:sz="6" w:space="0"/>
            </w:tcBorders>
            <w:vAlign w:val="center"/>
          </w:tcPr>
          <w:p w14:paraId="6D5BB54A">
            <w:pPr>
              <w:ind w:firstLine="0" w:firstLineChars="0"/>
              <w:jc w:val="center"/>
              <w:rPr>
                <w:rFonts w:hint="eastAsia" w:ascii="仿宋" w:hAnsi="仿宋" w:eastAsia="仿宋" w:cs="仿宋"/>
                <w:sz w:val="24"/>
                <w:szCs w:val="24"/>
              </w:rPr>
            </w:pPr>
          </w:p>
        </w:tc>
        <w:tc>
          <w:tcPr>
            <w:tcW w:w="609" w:type="pct"/>
            <w:tcBorders>
              <w:top w:val="outset" w:color="auto" w:sz="6" w:space="0"/>
              <w:left w:val="outset" w:color="auto" w:sz="6" w:space="0"/>
              <w:bottom w:val="outset" w:color="auto" w:sz="6" w:space="0"/>
              <w:right w:val="outset" w:color="auto" w:sz="6" w:space="0"/>
            </w:tcBorders>
            <w:vAlign w:val="center"/>
          </w:tcPr>
          <w:p w14:paraId="3C9D0508">
            <w:pPr>
              <w:pStyle w:val="37"/>
              <w:jc w:val="center"/>
              <w:rPr>
                <w:rFonts w:hint="eastAsia" w:ascii="仿宋" w:hAnsi="仿宋" w:eastAsia="仿宋" w:cs="仿宋"/>
                <w:color w:val="auto"/>
                <w:sz w:val="24"/>
                <w:szCs w:val="24"/>
              </w:rPr>
            </w:pPr>
            <w:r>
              <w:rPr>
                <w:rFonts w:hint="eastAsia" w:ascii="仿宋" w:hAnsi="仿宋" w:eastAsia="仿宋" w:cs="仿宋"/>
                <w:color w:val="auto"/>
                <w:sz w:val="24"/>
                <w:szCs w:val="24"/>
              </w:rPr>
              <w:t>项目技术、实施方案</w:t>
            </w:r>
          </w:p>
        </w:tc>
        <w:tc>
          <w:tcPr>
            <w:tcW w:w="537" w:type="pct"/>
            <w:tcBorders>
              <w:top w:val="outset" w:color="auto" w:sz="6" w:space="0"/>
              <w:left w:val="outset" w:color="auto" w:sz="6" w:space="0"/>
              <w:bottom w:val="outset" w:color="auto" w:sz="6" w:space="0"/>
              <w:right w:val="outset" w:color="auto" w:sz="6" w:space="0"/>
            </w:tcBorders>
            <w:vAlign w:val="center"/>
          </w:tcPr>
          <w:p w14:paraId="3F85462C">
            <w:pPr>
              <w:pStyle w:val="37"/>
              <w:jc w:val="center"/>
              <w:rPr>
                <w:rFonts w:hint="eastAsia" w:ascii="仿宋" w:hAnsi="仿宋" w:eastAsia="仿宋" w:cs="仿宋"/>
                <w:color w:val="auto"/>
                <w:sz w:val="24"/>
                <w:szCs w:val="24"/>
              </w:rPr>
            </w:pPr>
            <w:r>
              <w:rPr>
                <w:rFonts w:hint="eastAsia" w:ascii="仿宋" w:hAnsi="仿宋" w:eastAsia="仿宋" w:cs="仿宋"/>
                <w:color w:val="auto"/>
                <w:sz w:val="24"/>
                <w:szCs w:val="24"/>
              </w:rPr>
              <w:t>20分</w:t>
            </w:r>
          </w:p>
        </w:tc>
        <w:tc>
          <w:tcPr>
            <w:tcW w:w="3232" w:type="pct"/>
            <w:tcBorders>
              <w:top w:val="outset" w:color="auto" w:sz="6" w:space="0"/>
              <w:left w:val="outset" w:color="auto" w:sz="6" w:space="0"/>
              <w:bottom w:val="outset" w:color="auto" w:sz="6" w:space="0"/>
              <w:right w:val="outset" w:color="auto" w:sz="6" w:space="0"/>
            </w:tcBorders>
          </w:tcPr>
          <w:p w14:paraId="73189BCE">
            <w:pPr>
              <w:ind w:firstLine="0" w:firstLineChars="0"/>
              <w:rPr>
                <w:rFonts w:hint="eastAsia" w:ascii="仿宋" w:hAnsi="仿宋" w:eastAsia="仿宋" w:cs="仿宋"/>
                <w:sz w:val="24"/>
                <w:szCs w:val="24"/>
              </w:rPr>
            </w:pPr>
            <w:r>
              <w:rPr>
                <w:rFonts w:hint="eastAsia" w:ascii="仿宋" w:hAnsi="仿宋" w:eastAsia="仿宋" w:cs="仿宋"/>
                <w:sz w:val="24"/>
                <w:szCs w:val="24"/>
              </w:rPr>
              <w:t>提供明确、详尽、完整的项目整体解决方案，包括总体方案：①总体方案要包括事前干预，事中记录，事后分析。②实施前准备工作。③项目实施、提供完善、详细的培训方案，包括培训对象、培训形式、培训内容、培训安排等内容。根据方案的全面性、具体性、适用性进行评分。方案全面合理，内容具体、适用性强、验收等内容。</w:t>
            </w:r>
            <w:r>
              <w:rPr>
                <w:rFonts w:hint="eastAsia" w:ascii="仿宋" w:hAnsi="仿宋" w:eastAsia="仿宋" w:cs="仿宋"/>
                <w:sz w:val="24"/>
                <w:szCs w:val="24"/>
                <w:lang w:val="en-US" w:eastAsia="zh-CN"/>
              </w:rPr>
              <w:t>④</w:t>
            </w:r>
            <w:r>
              <w:rPr>
                <w:rFonts w:hint="eastAsia" w:ascii="仿宋" w:hAnsi="仿宋" w:eastAsia="仿宋" w:cs="仿宋"/>
                <w:sz w:val="24"/>
                <w:szCs w:val="24"/>
              </w:rPr>
              <w:t>项目工程进度计划。</w:t>
            </w:r>
            <w:r>
              <w:rPr>
                <w:rFonts w:hint="eastAsia" w:ascii="仿宋" w:hAnsi="仿宋" w:eastAsia="仿宋" w:cs="仿宋"/>
                <w:sz w:val="24"/>
                <w:szCs w:val="24"/>
                <w:lang w:val="en-US" w:eastAsia="zh-CN"/>
              </w:rPr>
              <w:t>⑤</w:t>
            </w:r>
            <w:r>
              <w:rPr>
                <w:rFonts w:hint="eastAsia" w:ascii="仿宋" w:hAnsi="仿宋" w:eastAsia="仿宋" w:cs="仿宋"/>
                <w:sz w:val="24"/>
                <w:szCs w:val="24"/>
              </w:rPr>
              <w:t>项目实施分工，项目进度。</w:t>
            </w:r>
          </w:p>
          <w:p w14:paraId="59A6DD21">
            <w:pPr>
              <w:ind w:firstLine="0" w:firstLineChars="0"/>
              <w:rPr>
                <w:rFonts w:hint="eastAsia" w:ascii="仿宋" w:hAnsi="仿宋" w:eastAsia="仿宋" w:cs="仿宋"/>
                <w:sz w:val="24"/>
                <w:szCs w:val="24"/>
              </w:rPr>
            </w:pPr>
            <w:r>
              <w:rPr>
                <w:rFonts w:hint="eastAsia" w:ascii="仿宋" w:hAnsi="仿宋" w:eastAsia="仿宋" w:cs="仿宋"/>
                <w:sz w:val="24"/>
                <w:szCs w:val="24"/>
              </w:rPr>
              <w:t>注：根据方案的科学性、合理性和可操作性进行评分。方案详实具有可操作性，完全符合得20分，实施方案不够全面，进度安排、组织架构不够合理，无法完全满足项目，每缺失意向内容扣4分，实施方案进度安排、组织架构不合理，方案不全面，可操作性差或未提供不得分。</w:t>
            </w:r>
          </w:p>
        </w:tc>
      </w:tr>
      <w:tr w14:paraId="19BD179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0" w:type="pct"/>
            <w:vMerge w:val="continue"/>
            <w:tcBorders>
              <w:left w:val="outset" w:color="auto" w:sz="6" w:space="0"/>
              <w:right w:val="outset" w:color="auto" w:sz="6" w:space="0"/>
            </w:tcBorders>
            <w:vAlign w:val="center"/>
          </w:tcPr>
          <w:p w14:paraId="7EC393DC">
            <w:pPr>
              <w:ind w:firstLine="0" w:firstLineChars="0"/>
              <w:jc w:val="center"/>
              <w:rPr>
                <w:rFonts w:hint="eastAsia" w:ascii="仿宋" w:hAnsi="仿宋" w:eastAsia="仿宋" w:cs="仿宋"/>
                <w:sz w:val="24"/>
                <w:szCs w:val="24"/>
              </w:rPr>
            </w:pPr>
          </w:p>
        </w:tc>
        <w:tc>
          <w:tcPr>
            <w:tcW w:w="609" w:type="pct"/>
            <w:tcBorders>
              <w:top w:val="outset" w:color="auto" w:sz="6" w:space="0"/>
              <w:left w:val="outset" w:color="auto" w:sz="6" w:space="0"/>
              <w:bottom w:val="single" w:color="auto" w:sz="4" w:space="0"/>
              <w:right w:val="outset" w:color="auto" w:sz="6" w:space="0"/>
            </w:tcBorders>
            <w:vAlign w:val="center"/>
          </w:tcPr>
          <w:p w14:paraId="387A5BB6">
            <w:pPr>
              <w:autoSpaceDE w:val="0"/>
              <w:autoSpaceDN w:val="0"/>
              <w:adjustRightIn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售后服务方案</w:t>
            </w:r>
          </w:p>
        </w:tc>
        <w:tc>
          <w:tcPr>
            <w:tcW w:w="537" w:type="pct"/>
            <w:tcBorders>
              <w:top w:val="outset" w:color="auto" w:sz="6" w:space="0"/>
              <w:left w:val="outset" w:color="auto" w:sz="6" w:space="0"/>
              <w:bottom w:val="outset" w:color="auto" w:sz="6" w:space="0"/>
              <w:right w:val="outset" w:color="auto" w:sz="6" w:space="0"/>
            </w:tcBorders>
            <w:vAlign w:val="center"/>
          </w:tcPr>
          <w:p w14:paraId="17CCB176">
            <w:pPr>
              <w:autoSpaceDE w:val="0"/>
              <w:autoSpaceDN w:val="0"/>
              <w:adjustRightInd w:val="0"/>
              <w:ind w:firstLine="0" w:firstLineChars="0"/>
              <w:jc w:val="center"/>
              <w:rPr>
                <w:rFonts w:hint="eastAsia" w:ascii="仿宋" w:hAnsi="仿宋" w:eastAsia="仿宋" w:cs="仿宋"/>
                <w:sz w:val="24"/>
                <w:szCs w:val="24"/>
              </w:rPr>
            </w:pPr>
            <w:r>
              <w:rPr>
                <w:rFonts w:hint="eastAsia" w:ascii="仿宋" w:hAnsi="仿宋" w:eastAsia="仿宋" w:cs="仿宋"/>
                <w:sz w:val="24"/>
                <w:szCs w:val="24"/>
              </w:rPr>
              <w:t>5分</w:t>
            </w:r>
          </w:p>
        </w:tc>
        <w:tc>
          <w:tcPr>
            <w:tcW w:w="3232" w:type="pct"/>
            <w:tcBorders>
              <w:top w:val="outset" w:color="auto" w:sz="6" w:space="0"/>
              <w:left w:val="outset" w:color="auto" w:sz="6" w:space="0"/>
              <w:bottom w:val="outset" w:color="auto" w:sz="6" w:space="0"/>
              <w:right w:val="outset" w:color="auto" w:sz="6" w:space="0"/>
            </w:tcBorders>
          </w:tcPr>
          <w:p w14:paraId="7A8AE3D1">
            <w:pPr>
              <w:ind w:firstLine="0" w:firstLineChars="0"/>
              <w:rPr>
                <w:rFonts w:hint="eastAsia" w:ascii="仿宋" w:hAnsi="仿宋" w:eastAsia="仿宋" w:cs="仿宋"/>
                <w:sz w:val="24"/>
                <w:szCs w:val="24"/>
              </w:rPr>
            </w:pPr>
            <w:r>
              <w:rPr>
                <w:rFonts w:hint="eastAsia" w:ascii="仿宋" w:hAnsi="仿宋" w:eastAsia="仿宋" w:cs="仿宋"/>
                <w:sz w:val="24"/>
                <w:szCs w:val="24"/>
              </w:rPr>
              <w:t>具备完备的售后服务体系，提供售后服务方案包含有：售后服务期限、服务内容、服务方式、售后服务质量保证措施等。根据方案内容进行评分，方案全面合理，内容具体、适用性强，可全面满足采购人的售后服务需求得5分；售后服务方案较为全面，有基本的服务流程和内容，基本满足采购人的要求得2分；售后服务方案适用性差、不能完全满足采购人的需求或未提供不得分。</w:t>
            </w:r>
          </w:p>
        </w:tc>
      </w:tr>
      <w:tr w14:paraId="55D00D2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0" w:type="pct"/>
            <w:vMerge w:val="continue"/>
            <w:tcBorders>
              <w:left w:val="outset" w:color="auto" w:sz="6" w:space="0"/>
              <w:right w:val="outset" w:color="auto" w:sz="6" w:space="0"/>
            </w:tcBorders>
            <w:vAlign w:val="center"/>
          </w:tcPr>
          <w:p w14:paraId="7EA0C055">
            <w:pPr>
              <w:ind w:firstLine="0" w:firstLineChars="0"/>
              <w:rPr>
                <w:rFonts w:hint="eastAsia" w:ascii="仿宋" w:hAnsi="仿宋" w:eastAsia="仿宋" w:cs="仿宋"/>
                <w:sz w:val="24"/>
                <w:szCs w:val="24"/>
              </w:rPr>
            </w:pPr>
          </w:p>
        </w:tc>
        <w:tc>
          <w:tcPr>
            <w:tcW w:w="609" w:type="pct"/>
            <w:tcBorders>
              <w:top w:val="outset" w:color="auto" w:sz="6" w:space="0"/>
              <w:left w:val="outset" w:color="auto" w:sz="6" w:space="0"/>
              <w:bottom w:val="single" w:color="auto" w:sz="4" w:space="0"/>
              <w:right w:val="outset" w:color="auto" w:sz="6" w:space="0"/>
            </w:tcBorders>
            <w:vAlign w:val="center"/>
          </w:tcPr>
          <w:p w14:paraId="4DCFC9DD">
            <w:pPr>
              <w:ind w:firstLine="0" w:firstLineChars="0"/>
              <w:rPr>
                <w:rFonts w:hint="eastAsia" w:ascii="仿宋" w:hAnsi="仿宋" w:eastAsia="仿宋" w:cs="仿宋"/>
                <w:sz w:val="24"/>
                <w:szCs w:val="24"/>
              </w:rPr>
            </w:pPr>
            <w:r>
              <w:rPr>
                <w:rFonts w:hint="eastAsia" w:ascii="仿宋" w:hAnsi="仿宋" w:eastAsia="仿宋" w:cs="仿宋"/>
                <w:sz w:val="24"/>
                <w:szCs w:val="24"/>
              </w:rPr>
              <w:t>系统性能、安全性</w:t>
            </w:r>
          </w:p>
        </w:tc>
        <w:tc>
          <w:tcPr>
            <w:tcW w:w="537" w:type="pct"/>
            <w:tcBorders>
              <w:top w:val="outset" w:color="auto" w:sz="6" w:space="0"/>
              <w:left w:val="outset" w:color="auto" w:sz="6" w:space="0"/>
              <w:bottom w:val="outset" w:color="auto" w:sz="6" w:space="0"/>
              <w:right w:val="outset" w:color="auto" w:sz="6" w:space="0"/>
            </w:tcBorders>
            <w:vAlign w:val="center"/>
          </w:tcPr>
          <w:p w14:paraId="1F54A4B1">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3分</w:t>
            </w:r>
          </w:p>
        </w:tc>
        <w:tc>
          <w:tcPr>
            <w:tcW w:w="3232" w:type="pct"/>
            <w:tcBorders>
              <w:top w:val="outset" w:color="auto" w:sz="6" w:space="0"/>
              <w:left w:val="outset" w:color="auto" w:sz="6" w:space="0"/>
              <w:bottom w:val="outset" w:color="auto" w:sz="6" w:space="0"/>
              <w:right w:val="outset" w:color="auto" w:sz="6" w:space="0"/>
            </w:tcBorders>
          </w:tcPr>
          <w:p w14:paraId="187FB737">
            <w:pPr>
              <w:ind w:firstLine="0" w:firstLineChars="0"/>
              <w:rPr>
                <w:rFonts w:hint="eastAsia" w:ascii="仿宋" w:hAnsi="仿宋" w:eastAsia="仿宋" w:cs="仿宋"/>
                <w:sz w:val="24"/>
                <w:szCs w:val="24"/>
              </w:rPr>
            </w:pPr>
            <w:r>
              <w:rPr>
                <w:rFonts w:hint="eastAsia" w:ascii="仿宋" w:hAnsi="仿宋" w:eastAsia="仿宋" w:cs="仿宋"/>
                <w:sz w:val="24"/>
                <w:szCs w:val="24"/>
              </w:rPr>
              <w:t>投标产品通过第三方机构安全性测试，且测试内容包含漏洞扫描测试的得1分，须提供国家认可的具备评测资格的评测机构出具的测试报告复印件并加盖公章，不提供不得分。</w:t>
            </w:r>
          </w:p>
          <w:p w14:paraId="4AA6E8A2">
            <w:pPr>
              <w:ind w:firstLine="0" w:firstLineChars="0"/>
              <w:rPr>
                <w:rFonts w:hint="eastAsia" w:ascii="仿宋" w:hAnsi="仿宋" w:eastAsia="仿宋" w:cs="仿宋"/>
                <w:sz w:val="24"/>
                <w:szCs w:val="24"/>
              </w:rPr>
            </w:pPr>
            <w:r>
              <w:rPr>
                <w:rFonts w:hint="eastAsia" w:ascii="仿宋" w:hAnsi="仿宋" w:eastAsia="仿宋" w:cs="仿宋"/>
                <w:sz w:val="24"/>
                <w:szCs w:val="24"/>
              </w:rPr>
              <w:t>投标产品的处方医嘱审查平均响应时间小于0.5秒的得1分，否则不得分。</w:t>
            </w:r>
          </w:p>
          <w:p w14:paraId="2D7ADFB6">
            <w:pPr>
              <w:ind w:firstLine="0" w:firstLineChars="0"/>
              <w:rPr>
                <w:rFonts w:hint="eastAsia" w:ascii="仿宋" w:hAnsi="仿宋" w:eastAsia="仿宋" w:cs="仿宋"/>
                <w:sz w:val="24"/>
                <w:szCs w:val="24"/>
              </w:rPr>
            </w:pPr>
            <w:r>
              <w:rPr>
                <w:rFonts w:hint="eastAsia" w:ascii="仿宋" w:hAnsi="仿宋" w:eastAsia="仿宋" w:cs="仿宋"/>
                <w:sz w:val="24"/>
                <w:szCs w:val="24"/>
              </w:rPr>
              <w:t>投标产品的处方医嘱审查并发数可支持不小于300并发用户的得1分，否则不得分。</w:t>
            </w:r>
          </w:p>
          <w:p w14:paraId="324816B3">
            <w:pPr>
              <w:ind w:firstLine="0" w:firstLineChars="0"/>
              <w:rPr>
                <w:rFonts w:hint="eastAsia" w:ascii="仿宋" w:hAnsi="仿宋" w:eastAsia="仿宋" w:cs="仿宋"/>
                <w:sz w:val="24"/>
                <w:szCs w:val="24"/>
              </w:rPr>
            </w:pPr>
            <w:r>
              <w:rPr>
                <w:rFonts w:hint="eastAsia" w:ascii="仿宋" w:hAnsi="仿宋" w:eastAsia="仿宋" w:cs="仿宋"/>
                <w:sz w:val="24"/>
                <w:szCs w:val="24"/>
              </w:rPr>
              <w:t>（须提供国家认可的具备评测资格的评测机构出具的测试报告复印件并加盖公章）</w:t>
            </w:r>
          </w:p>
        </w:tc>
      </w:tr>
      <w:tr w14:paraId="486EBA0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0" w:type="pct"/>
            <w:vMerge w:val="restart"/>
            <w:tcBorders>
              <w:top w:val="single" w:color="auto" w:sz="4" w:space="0"/>
              <w:left w:val="single" w:color="auto" w:sz="4" w:space="0"/>
              <w:right w:val="single" w:color="auto" w:sz="4" w:space="0"/>
            </w:tcBorders>
            <w:vAlign w:val="center"/>
          </w:tcPr>
          <w:p w14:paraId="5138D155">
            <w:pPr>
              <w:ind w:firstLine="0" w:firstLineChars="0"/>
              <w:rPr>
                <w:rFonts w:hint="eastAsia" w:ascii="仿宋" w:hAnsi="仿宋" w:eastAsia="仿宋" w:cs="仿宋"/>
                <w:sz w:val="24"/>
                <w:szCs w:val="24"/>
              </w:rPr>
            </w:pPr>
            <w:r>
              <w:rPr>
                <w:rFonts w:hint="eastAsia" w:ascii="仿宋" w:hAnsi="仿宋" w:eastAsia="仿宋" w:cs="仿宋"/>
                <w:sz w:val="24"/>
                <w:szCs w:val="24"/>
              </w:rPr>
              <w:t>商务因素</w:t>
            </w:r>
          </w:p>
          <w:p w14:paraId="6225413C">
            <w:pPr>
              <w:ind w:firstLine="0" w:firstLineChars="0"/>
              <w:rPr>
                <w:rFonts w:hint="eastAsia" w:ascii="仿宋" w:hAnsi="仿宋" w:eastAsia="仿宋" w:cs="仿宋"/>
                <w:sz w:val="24"/>
                <w:szCs w:val="24"/>
              </w:rPr>
            </w:pPr>
            <w:r>
              <w:rPr>
                <w:rFonts w:hint="eastAsia" w:ascii="仿宋" w:hAnsi="仿宋" w:eastAsia="仿宋" w:cs="仿宋"/>
                <w:sz w:val="24"/>
                <w:szCs w:val="24"/>
              </w:rPr>
              <w:t>(16分)</w:t>
            </w:r>
          </w:p>
        </w:tc>
        <w:tc>
          <w:tcPr>
            <w:tcW w:w="609" w:type="pct"/>
            <w:tcBorders>
              <w:top w:val="single" w:color="auto" w:sz="4" w:space="0"/>
              <w:left w:val="single" w:color="auto" w:sz="4" w:space="0"/>
              <w:bottom w:val="single" w:color="auto" w:sz="4" w:space="0"/>
              <w:right w:val="single" w:color="auto" w:sz="4" w:space="0"/>
            </w:tcBorders>
            <w:vAlign w:val="center"/>
          </w:tcPr>
          <w:p w14:paraId="2FF5701C">
            <w:pPr>
              <w:ind w:firstLine="0" w:firstLineChars="0"/>
              <w:rPr>
                <w:rFonts w:hint="eastAsia" w:ascii="仿宋" w:hAnsi="仿宋" w:eastAsia="仿宋" w:cs="仿宋"/>
                <w:sz w:val="24"/>
                <w:szCs w:val="24"/>
              </w:rPr>
            </w:pPr>
            <w:r>
              <w:rPr>
                <w:rFonts w:hint="eastAsia" w:ascii="仿宋" w:hAnsi="仿宋" w:eastAsia="仿宋" w:cs="仿宋"/>
                <w:sz w:val="24"/>
                <w:szCs w:val="24"/>
              </w:rPr>
              <w:t>企业实力证明</w:t>
            </w:r>
          </w:p>
        </w:tc>
        <w:tc>
          <w:tcPr>
            <w:tcW w:w="537" w:type="pct"/>
            <w:tcBorders>
              <w:top w:val="outset" w:color="auto" w:sz="6" w:space="0"/>
              <w:left w:val="single" w:color="auto" w:sz="4" w:space="0"/>
              <w:right w:val="outset" w:color="auto" w:sz="6" w:space="0"/>
            </w:tcBorders>
            <w:vAlign w:val="center"/>
          </w:tcPr>
          <w:p w14:paraId="6EAAACFC">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6分</w:t>
            </w:r>
          </w:p>
        </w:tc>
        <w:tc>
          <w:tcPr>
            <w:tcW w:w="3232" w:type="pct"/>
            <w:tcBorders>
              <w:top w:val="outset" w:color="auto" w:sz="6" w:space="0"/>
              <w:left w:val="outset" w:color="auto" w:sz="6" w:space="0"/>
              <w:right w:val="outset" w:color="auto" w:sz="6" w:space="0"/>
            </w:tcBorders>
          </w:tcPr>
          <w:p w14:paraId="6C5F53D0">
            <w:pPr>
              <w:ind w:firstLine="0" w:firstLineChars="0"/>
              <w:rPr>
                <w:rFonts w:hint="eastAsia" w:ascii="仿宋" w:hAnsi="仿宋" w:eastAsia="仿宋" w:cs="仿宋"/>
                <w:sz w:val="24"/>
                <w:szCs w:val="24"/>
              </w:rPr>
            </w:pPr>
            <w:r>
              <w:rPr>
                <w:rFonts w:hint="eastAsia" w:ascii="仿宋" w:hAnsi="仿宋" w:eastAsia="仿宋" w:cs="仿宋"/>
                <w:sz w:val="24"/>
                <w:szCs w:val="24"/>
              </w:rPr>
              <w:t>提供投标产品的软件著作权登记证书。（1分）</w:t>
            </w:r>
          </w:p>
          <w:p w14:paraId="5E0B43D9">
            <w:pPr>
              <w:ind w:firstLine="0" w:firstLineChars="0"/>
              <w:rPr>
                <w:rFonts w:hint="eastAsia" w:ascii="仿宋" w:hAnsi="仿宋" w:eastAsia="仿宋" w:cs="仿宋"/>
                <w:sz w:val="24"/>
                <w:szCs w:val="24"/>
              </w:rPr>
            </w:pPr>
            <w:r>
              <w:rPr>
                <w:rFonts w:hint="eastAsia" w:ascii="仿宋" w:hAnsi="仿宋" w:eastAsia="仿宋" w:cs="仿宋"/>
                <w:sz w:val="24"/>
                <w:szCs w:val="24"/>
              </w:rPr>
              <w:t>所投产品制造商通过软件能力成熟度达到SJ/T 11235 软件能力成熟度模型等级三级或以上，提供证书复印件及该证书在“全国认证认可信息公共服务平台”查询的截图，未按要求提供不得分。（2分）</w:t>
            </w:r>
          </w:p>
          <w:p w14:paraId="704B12D5">
            <w:pPr>
              <w:ind w:firstLine="0" w:firstLineChars="0"/>
              <w:rPr>
                <w:rFonts w:hint="eastAsia" w:ascii="仿宋" w:hAnsi="仿宋" w:eastAsia="仿宋" w:cs="仿宋"/>
                <w:sz w:val="24"/>
                <w:szCs w:val="24"/>
              </w:rPr>
            </w:pPr>
            <w:r>
              <w:rPr>
                <w:rFonts w:hint="eastAsia" w:ascii="仿宋" w:hAnsi="仿宋" w:eastAsia="仿宋" w:cs="仿宋"/>
                <w:sz w:val="24"/>
                <w:szCs w:val="24"/>
              </w:rPr>
              <w:t>所投产品制造商具有知识产权合规管理体系认证证书。提供证书复印件和“全国认证认可信息公共服务平台”查询页面截图，未按要求提供不得分。(2分)</w:t>
            </w:r>
          </w:p>
          <w:p w14:paraId="4F32FADA">
            <w:pPr>
              <w:ind w:firstLine="0" w:firstLineChars="0"/>
              <w:rPr>
                <w:rFonts w:hint="eastAsia" w:ascii="仿宋" w:hAnsi="仿宋" w:eastAsia="仿宋" w:cs="仿宋"/>
                <w:sz w:val="24"/>
                <w:szCs w:val="24"/>
              </w:rPr>
            </w:pPr>
            <w:r>
              <w:rPr>
                <w:rFonts w:hint="eastAsia" w:ascii="仿宋" w:hAnsi="仿宋" w:eastAsia="仿宋" w:cs="仿宋"/>
                <w:sz w:val="24"/>
                <w:szCs w:val="24"/>
              </w:rPr>
              <w:t>所投产品制造商具有信息安全服务资质认证CCRC三级或以上证书(1分)</w:t>
            </w:r>
          </w:p>
        </w:tc>
      </w:tr>
      <w:tr w14:paraId="481112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620" w:type="pct"/>
            <w:vMerge w:val="continue"/>
            <w:tcBorders>
              <w:left w:val="single" w:color="auto" w:sz="4" w:space="0"/>
              <w:right w:val="single" w:color="auto" w:sz="4" w:space="0"/>
            </w:tcBorders>
            <w:vAlign w:val="center"/>
          </w:tcPr>
          <w:p w14:paraId="18990ACD">
            <w:pPr>
              <w:ind w:firstLine="0" w:firstLineChars="0"/>
              <w:rPr>
                <w:rFonts w:hint="eastAsia" w:ascii="仿宋" w:hAnsi="仿宋" w:eastAsia="仿宋" w:cs="仿宋"/>
                <w:sz w:val="24"/>
                <w:szCs w:val="24"/>
              </w:rPr>
            </w:pPr>
          </w:p>
        </w:tc>
        <w:tc>
          <w:tcPr>
            <w:tcW w:w="609" w:type="pct"/>
            <w:tcBorders>
              <w:top w:val="single" w:color="auto" w:sz="4" w:space="0"/>
              <w:left w:val="single" w:color="auto" w:sz="4" w:space="0"/>
              <w:bottom w:val="single" w:color="auto" w:sz="4" w:space="0"/>
              <w:right w:val="single" w:color="auto" w:sz="4" w:space="0"/>
            </w:tcBorders>
            <w:vAlign w:val="center"/>
          </w:tcPr>
          <w:p w14:paraId="2ABA0503">
            <w:pPr>
              <w:ind w:firstLine="0" w:firstLineChars="0"/>
              <w:rPr>
                <w:rFonts w:hint="eastAsia" w:ascii="仿宋" w:hAnsi="仿宋" w:eastAsia="仿宋" w:cs="仿宋"/>
                <w:sz w:val="24"/>
                <w:szCs w:val="24"/>
              </w:rPr>
            </w:pPr>
            <w:r>
              <w:rPr>
                <w:rFonts w:hint="eastAsia" w:ascii="仿宋" w:hAnsi="仿宋" w:eastAsia="仿宋" w:cs="仿宋"/>
                <w:sz w:val="24"/>
                <w:szCs w:val="24"/>
              </w:rPr>
              <w:t>项目业绩证明</w:t>
            </w:r>
          </w:p>
        </w:tc>
        <w:tc>
          <w:tcPr>
            <w:tcW w:w="537" w:type="pct"/>
            <w:tcBorders>
              <w:top w:val="outset" w:color="auto" w:sz="6" w:space="0"/>
              <w:left w:val="single" w:color="auto" w:sz="4" w:space="0"/>
              <w:bottom w:val="outset" w:color="auto" w:sz="6" w:space="0"/>
              <w:right w:val="outset" w:color="auto" w:sz="6" w:space="0"/>
            </w:tcBorders>
            <w:vAlign w:val="center"/>
          </w:tcPr>
          <w:p w14:paraId="33AFC2F0">
            <w:pPr>
              <w:ind w:firstLine="0" w:firstLineChars="0"/>
              <w:jc w:val="center"/>
              <w:rPr>
                <w:rFonts w:hint="eastAsia" w:ascii="仿宋" w:hAnsi="仿宋" w:eastAsia="仿宋" w:cs="仿宋"/>
                <w:sz w:val="24"/>
                <w:szCs w:val="24"/>
              </w:rPr>
            </w:pPr>
            <w:r>
              <w:rPr>
                <w:rFonts w:hint="eastAsia" w:ascii="仿宋" w:hAnsi="仿宋" w:eastAsia="仿宋" w:cs="仿宋"/>
                <w:sz w:val="24"/>
                <w:szCs w:val="24"/>
              </w:rPr>
              <w:t>10分</w:t>
            </w:r>
          </w:p>
        </w:tc>
        <w:tc>
          <w:tcPr>
            <w:tcW w:w="3232" w:type="pct"/>
            <w:tcBorders>
              <w:top w:val="outset" w:color="auto" w:sz="6" w:space="0"/>
              <w:left w:val="outset" w:color="auto" w:sz="6" w:space="0"/>
              <w:bottom w:val="outset" w:color="auto" w:sz="6" w:space="0"/>
              <w:right w:val="outset" w:color="auto" w:sz="6" w:space="0"/>
            </w:tcBorders>
          </w:tcPr>
          <w:p w14:paraId="5DEAB6BF">
            <w:pPr>
              <w:ind w:firstLine="0" w:firstLineChars="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2</w:t>
            </w:r>
            <w:r>
              <w:rPr>
                <w:rFonts w:hint="eastAsia" w:ascii="仿宋" w:hAnsi="仿宋" w:eastAsia="仿宋" w:cs="仿宋"/>
                <w:sz w:val="24"/>
                <w:szCs w:val="24"/>
              </w:rPr>
              <w:t>年至今，投标人或投标产品制造商具有同类项目建设案例：</w:t>
            </w:r>
          </w:p>
          <w:p w14:paraId="0476E8A3">
            <w:pPr>
              <w:ind w:firstLine="0" w:firstLineChars="0"/>
              <w:rPr>
                <w:rFonts w:hint="eastAsia" w:ascii="仿宋" w:hAnsi="仿宋" w:eastAsia="仿宋" w:cs="仿宋"/>
                <w:sz w:val="24"/>
                <w:szCs w:val="24"/>
              </w:rPr>
            </w:pPr>
            <w:r>
              <w:rPr>
                <w:rFonts w:hint="eastAsia" w:ascii="仿宋" w:hAnsi="仿宋" w:eastAsia="仿宋" w:cs="仿宋"/>
                <w:sz w:val="24"/>
                <w:szCs w:val="24"/>
              </w:rPr>
              <w:t>①提供建设案例单个0.5分，总分5分。</w:t>
            </w:r>
          </w:p>
          <w:p w14:paraId="0703AB30">
            <w:pPr>
              <w:ind w:firstLine="0" w:firstLineChars="0"/>
              <w:rPr>
                <w:rFonts w:hint="eastAsia" w:ascii="仿宋" w:hAnsi="仿宋" w:eastAsia="仿宋" w:cs="仿宋"/>
                <w:sz w:val="24"/>
                <w:szCs w:val="24"/>
              </w:rPr>
            </w:pPr>
            <w:r>
              <w:rPr>
                <w:rFonts w:hint="eastAsia" w:ascii="仿宋" w:hAnsi="仿宋" w:eastAsia="仿宋" w:cs="仿宋"/>
                <w:sz w:val="24"/>
                <w:szCs w:val="24"/>
              </w:rPr>
              <w:t>评分依据：提供合同关键页及项目的最终用户(医院)的验收单复印件作为证明材料。</w:t>
            </w:r>
          </w:p>
          <w:p w14:paraId="3C401472">
            <w:pPr>
              <w:ind w:firstLine="0" w:firstLineChars="0"/>
              <w:rPr>
                <w:rFonts w:hint="eastAsia" w:ascii="仿宋" w:hAnsi="仿宋" w:eastAsia="仿宋" w:cs="仿宋"/>
                <w:sz w:val="24"/>
                <w:szCs w:val="24"/>
              </w:rPr>
            </w:pPr>
            <w:r>
              <w:rPr>
                <w:rFonts w:hint="eastAsia" w:ascii="仿宋" w:hAnsi="仿宋" w:eastAsia="仿宋" w:cs="仿宋"/>
                <w:sz w:val="24"/>
                <w:szCs w:val="24"/>
              </w:rPr>
              <w:t>投标产品制造商具有成功通过高级别电子病历评级用户的同类项目建设案例：</w:t>
            </w:r>
          </w:p>
          <w:p w14:paraId="566D82CB">
            <w:pPr>
              <w:ind w:firstLine="0" w:firstLineChars="0"/>
              <w:rPr>
                <w:rFonts w:hint="eastAsia" w:ascii="仿宋" w:hAnsi="仿宋" w:eastAsia="仿宋" w:cs="仿宋"/>
                <w:sz w:val="24"/>
                <w:szCs w:val="24"/>
              </w:rPr>
            </w:pPr>
            <w:r>
              <w:rPr>
                <w:rFonts w:hint="eastAsia" w:ascii="仿宋" w:hAnsi="仿宋" w:eastAsia="仿宋" w:cs="仿宋"/>
                <w:sz w:val="24"/>
                <w:szCs w:val="24"/>
              </w:rPr>
              <w:t>①每提供一个4级案例得1分；</w:t>
            </w:r>
          </w:p>
          <w:p w14:paraId="72D32A64">
            <w:pPr>
              <w:ind w:firstLine="0" w:firstLineChars="0"/>
              <w:rPr>
                <w:rFonts w:hint="eastAsia" w:ascii="仿宋" w:hAnsi="仿宋" w:eastAsia="仿宋" w:cs="仿宋"/>
                <w:sz w:val="24"/>
                <w:szCs w:val="24"/>
              </w:rPr>
            </w:pPr>
            <w:r>
              <w:rPr>
                <w:rFonts w:hint="eastAsia" w:ascii="仿宋" w:hAnsi="仿宋" w:eastAsia="仿宋" w:cs="仿宋"/>
                <w:sz w:val="24"/>
                <w:szCs w:val="24"/>
              </w:rPr>
              <w:t>②每提供一个5-6级案例得2分；</w:t>
            </w:r>
          </w:p>
          <w:p w14:paraId="3F318130">
            <w:pPr>
              <w:ind w:firstLine="0" w:firstLineChars="0"/>
              <w:rPr>
                <w:rFonts w:hint="eastAsia" w:ascii="仿宋" w:hAnsi="仿宋" w:eastAsia="仿宋" w:cs="仿宋"/>
                <w:sz w:val="24"/>
                <w:szCs w:val="24"/>
              </w:rPr>
            </w:pPr>
            <w:r>
              <w:rPr>
                <w:rFonts w:hint="eastAsia" w:ascii="仿宋" w:hAnsi="仿宋" w:eastAsia="仿宋" w:cs="仿宋"/>
                <w:sz w:val="24"/>
                <w:szCs w:val="24"/>
              </w:rPr>
              <w:t>③每提供一个7级或以上案例得3分；</w:t>
            </w:r>
          </w:p>
          <w:p w14:paraId="7E2ECD76">
            <w:pPr>
              <w:ind w:firstLine="0" w:firstLineChars="0"/>
              <w:rPr>
                <w:rFonts w:hint="eastAsia" w:ascii="仿宋" w:hAnsi="仿宋" w:eastAsia="仿宋" w:cs="仿宋"/>
                <w:sz w:val="24"/>
                <w:szCs w:val="24"/>
              </w:rPr>
            </w:pPr>
            <w:r>
              <w:rPr>
                <w:rFonts w:hint="eastAsia" w:ascii="仿宋" w:hAnsi="仿宋" w:eastAsia="仿宋" w:cs="仿宋"/>
                <w:sz w:val="24"/>
                <w:szCs w:val="24"/>
              </w:rPr>
              <w:t>上述案例累计计分，本项最高得5分。</w:t>
            </w:r>
          </w:p>
          <w:p w14:paraId="270FAEDE">
            <w:pPr>
              <w:ind w:firstLine="0" w:firstLineChars="0"/>
              <w:rPr>
                <w:rFonts w:hint="eastAsia" w:ascii="仿宋" w:hAnsi="仿宋" w:eastAsia="仿宋" w:cs="仿宋"/>
                <w:sz w:val="24"/>
                <w:szCs w:val="24"/>
              </w:rPr>
            </w:pPr>
            <w:r>
              <w:rPr>
                <w:rFonts w:hint="eastAsia" w:ascii="仿宋" w:hAnsi="仿宋" w:eastAsia="仿宋" w:cs="仿宋"/>
                <w:sz w:val="24"/>
                <w:szCs w:val="24"/>
              </w:rPr>
              <w:t>评分依据：提供①国家卫生健康委公布的高级别电子病历评级通过的公告截图，截图中须清晰体现出案例医院名字；②项目合同关键页和最终用户(医院)的项目验收单复印件作为证明材料。</w:t>
            </w:r>
          </w:p>
          <w:p w14:paraId="2E4A3E6B">
            <w:pPr>
              <w:ind w:firstLine="0" w:firstLineChars="0"/>
              <w:rPr>
                <w:rFonts w:hint="eastAsia" w:ascii="仿宋" w:hAnsi="仿宋" w:eastAsia="仿宋" w:cs="仿宋"/>
                <w:sz w:val="24"/>
                <w:szCs w:val="24"/>
              </w:rPr>
            </w:pPr>
            <w:r>
              <w:rPr>
                <w:rFonts w:hint="eastAsia" w:ascii="仿宋" w:hAnsi="仿宋" w:eastAsia="仿宋" w:cs="仿宋"/>
                <w:sz w:val="24"/>
                <w:szCs w:val="24"/>
              </w:rPr>
              <w:t>注：同类项目是指：合理用药相关系统。</w:t>
            </w:r>
          </w:p>
        </w:tc>
      </w:tr>
    </w:tbl>
    <w:p w14:paraId="49F24724">
      <w:pPr>
        <w:widowControl/>
        <w:adjustRightInd w:val="0"/>
        <w:snapToGrid w:val="0"/>
        <w:spacing w:line="360" w:lineRule="auto"/>
        <w:rPr>
          <w:rFonts w:hint="eastAsia" w:ascii="仿宋" w:hAnsi="仿宋" w:eastAsia="仿宋" w:cs="仿宋"/>
          <w:b/>
          <w:bCs/>
          <w:sz w:val="24"/>
          <w:szCs w:val="24"/>
        </w:rPr>
      </w:pPr>
    </w:p>
    <w:p w14:paraId="517429E4">
      <w:pPr>
        <w:widowControl/>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三.推荐中标供应商</w:t>
      </w:r>
    </w:p>
    <w:p w14:paraId="7077F6C7">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评标小组应当根据综合评分情况，按照评审总得分由高到低顺序推荐3名中标候选供应商，并编写评审报告。评审得分相同的，按照投标报价由低到高的顺序推荐。评审得分且报价相同的，按照技术指标优劣顺序推荐。</w:t>
      </w:r>
    </w:p>
    <w:p w14:paraId="45432029">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2.评分计算方法解释</w:t>
      </w:r>
    </w:p>
    <w:p w14:paraId="3B35A614">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（1）对供应商的评审得分是指所有评标小组成员评分的算术平均值。</w:t>
      </w:r>
    </w:p>
    <w:p w14:paraId="1431174C">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（2）计算过程中，算术平均值保留2位小数（百分比亦取2位小数），第三位小数四舍五入。</w:t>
      </w:r>
    </w:p>
    <w:p w14:paraId="3A5783C5">
      <w:pPr>
        <w:widowControl/>
        <w:adjustRightInd w:val="0"/>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四.确定中标供应商</w:t>
      </w:r>
    </w:p>
    <w:p w14:paraId="4A66E925">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1.采购代理机构应当在评审结束后2个工作日内将评审报告送采购人确认。</w:t>
      </w:r>
    </w:p>
    <w:p w14:paraId="690AFC57">
      <w:pPr>
        <w:widowControl/>
        <w:adjustRightInd w:val="0"/>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采购人应当在收到评审报告后5个工作日内，从评审报告提出的中标候选供应商中，按照排序由高到低的原则确定中标供应商，也可以书面授权评标小组直接确定中标供应商。采购人逾期未确定中标供应商且不提出异议的，视为确定评审报告提出的排序第一的供应商为中标供应商。</w:t>
      </w:r>
    </w:p>
    <w:p w14:paraId="657F95E1">
      <w:pPr>
        <w:pStyle w:val="2"/>
        <w:rPr>
          <w:rFonts w:hint="eastAsia" w:ascii="仿宋" w:hAnsi="仿宋" w:eastAsia="仿宋" w:cs="仿宋"/>
          <w:b/>
          <w:bCs w:val="0"/>
        </w:rPr>
      </w:pPr>
      <w:r>
        <w:rPr>
          <w:rFonts w:hint="eastAsia" w:ascii="仿宋" w:hAnsi="仿宋" w:eastAsia="仿宋" w:cs="仿宋"/>
          <w:sz w:val="24"/>
          <w:szCs w:val="24"/>
        </w:rPr>
        <w:br w:type="page"/>
      </w:r>
      <w:bookmarkStart w:id="177" w:name="_Toc17352"/>
      <w:bookmarkStart w:id="178" w:name="_Toc7310"/>
      <w:r>
        <w:rPr>
          <w:rFonts w:hint="eastAsia" w:ascii="仿宋" w:hAnsi="仿宋" w:eastAsia="仿宋" w:cs="仿宋"/>
          <w:b/>
          <w:bCs w:val="0"/>
        </w:rPr>
        <w:t>第五章 合同文本</w:t>
      </w:r>
      <w:bookmarkEnd w:id="172"/>
      <w:bookmarkEnd w:id="173"/>
      <w:bookmarkEnd w:id="174"/>
      <w:bookmarkEnd w:id="175"/>
      <w:bookmarkEnd w:id="177"/>
      <w:bookmarkEnd w:id="178"/>
    </w:p>
    <w:p w14:paraId="6FD3A26E">
      <w:pPr>
        <w:pStyle w:val="8"/>
        <w:rPr>
          <w:rFonts w:hint="eastAsia" w:ascii="仿宋" w:hAnsi="仿宋" w:eastAsia="仿宋" w:cs="仿宋"/>
        </w:rPr>
      </w:pPr>
      <w:bookmarkStart w:id="179" w:name="_Toc13678"/>
      <w:bookmarkStart w:id="180" w:name="_Toc257633148"/>
    </w:p>
    <w:p w14:paraId="17176353">
      <w:pPr>
        <w:rPr>
          <w:rFonts w:hint="eastAsia" w:ascii="仿宋" w:hAnsi="仿宋" w:eastAsia="仿宋" w:cs="仿宋"/>
        </w:rPr>
      </w:pPr>
    </w:p>
    <w:p w14:paraId="21CF6B89">
      <w:pPr>
        <w:rPr>
          <w:rFonts w:hint="eastAsia" w:ascii="仿宋" w:hAnsi="仿宋" w:eastAsia="仿宋" w:cs="仿宋"/>
        </w:rPr>
      </w:pPr>
    </w:p>
    <w:p w14:paraId="227A7BC9">
      <w:pPr>
        <w:rPr>
          <w:rFonts w:hint="eastAsia" w:ascii="仿宋" w:hAnsi="仿宋" w:eastAsia="仿宋" w:cs="仿宋"/>
        </w:rPr>
      </w:pPr>
    </w:p>
    <w:p w14:paraId="3493200C">
      <w:pPr>
        <w:rPr>
          <w:rFonts w:hint="eastAsia" w:ascii="仿宋" w:hAnsi="仿宋" w:eastAsia="仿宋" w:cs="仿宋"/>
        </w:rPr>
      </w:pPr>
    </w:p>
    <w:p w14:paraId="4C65E55C">
      <w:pPr>
        <w:rPr>
          <w:rFonts w:hint="eastAsia" w:ascii="仿宋" w:hAnsi="仿宋" w:eastAsia="仿宋" w:cs="仿宋"/>
        </w:rPr>
      </w:pPr>
    </w:p>
    <w:p w14:paraId="28937C97">
      <w:pPr>
        <w:jc w:val="center"/>
        <w:rPr>
          <w:rFonts w:hint="default" w:ascii="仿宋" w:hAnsi="仿宋" w:eastAsia="仿宋" w:cs="仿宋"/>
          <w:sz w:val="40"/>
          <w:szCs w:val="44"/>
          <w:lang w:val="en-US" w:eastAsia="zh-CN"/>
        </w:rPr>
      </w:pPr>
      <w:r>
        <w:rPr>
          <w:rFonts w:hint="eastAsia" w:ascii="仿宋" w:hAnsi="仿宋" w:eastAsia="仿宋" w:cs="仿宋"/>
          <w:sz w:val="40"/>
          <w:szCs w:val="44"/>
          <w:lang w:val="en-US" w:eastAsia="zh-CN"/>
        </w:rPr>
        <w:t>以最终双方签订的合同为准</w:t>
      </w:r>
    </w:p>
    <w:p w14:paraId="0B30B56A">
      <w:pPr>
        <w:rPr>
          <w:rFonts w:hint="eastAsia" w:ascii="仿宋" w:hAnsi="仿宋" w:eastAsia="仿宋" w:cs="仿宋"/>
        </w:rPr>
      </w:pPr>
    </w:p>
    <w:p w14:paraId="7B2EC56F">
      <w:pPr>
        <w:rPr>
          <w:rFonts w:hint="eastAsia" w:ascii="仿宋" w:hAnsi="仿宋" w:eastAsia="仿宋" w:cs="仿宋"/>
        </w:rPr>
      </w:pPr>
    </w:p>
    <w:p w14:paraId="30DFABFF">
      <w:pPr>
        <w:rPr>
          <w:rFonts w:hint="eastAsia" w:ascii="仿宋" w:hAnsi="仿宋" w:eastAsia="仿宋" w:cs="仿宋"/>
          <w:b/>
          <w:bCs/>
        </w:rPr>
      </w:pPr>
    </w:p>
    <w:p w14:paraId="4F67D5E8">
      <w:pPr>
        <w:rPr>
          <w:rFonts w:hint="eastAsia" w:ascii="仿宋" w:hAnsi="仿宋" w:eastAsia="仿宋" w:cs="仿宋"/>
        </w:rPr>
      </w:pPr>
    </w:p>
    <w:p w14:paraId="05597EF6">
      <w:pPr>
        <w:rPr>
          <w:rFonts w:hint="eastAsia" w:ascii="仿宋" w:hAnsi="仿宋" w:eastAsia="仿宋" w:cs="仿宋"/>
        </w:rPr>
      </w:pPr>
    </w:p>
    <w:p w14:paraId="057A721C">
      <w:pPr>
        <w:rPr>
          <w:rFonts w:hint="eastAsia" w:ascii="仿宋" w:hAnsi="仿宋" w:eastAsia="仿宋" w:cs="仿宋"/>
        </w:rPr>
      </w:pPr>
    </w:p>
    <w:p w14:paraId="7926B1E9">
      <w:pPr>
        <w:rPr>
          <w:rFonts w:hint="eastAsia" w:ascii="仿宋" w:hAnsi="仿宋" w:eastAsia="仿宋" w:cs="仿宋"/>
        </w:rPr>
      </w:pPr>
    </w:p>
    <w:p w14:paraId="1DA018BE">
      <w:pPr>
        <w:rPr>
          <w:rFonts w:hint="eastAsia" w:ascii="仿宋" w:hAnsi="仿宋" w:eastAsia="仿宋" w:cs="仿宋"/>
        </w:rPr>
      </w:pPr>
    </w:p>
    <w:p w14:paraId="47647D52">
      <w:pPr>
        <w:rPr>
          <w:rFonts w:hint="eastAsia" w:ascii="仿宋" w:hAnsi="仿宋" w:eastAsia="仿宋" w:cs="仿宋"/>
        </w:rPr>
      </w:pPr>
    </w:p>
    <w:p w14:paraId="1C8F807C">
      <w:pPr>
        <w:rPr>
          <w:rFonts w:hint="eastAsia" w:ascii="仿宋" w:hAnsi="仿宋" w:eastAsia="仿宋" w:cs="仿宋"/>
        </w:rPr>
      </w:pPr>
    </w:p>
    <w:p w14:paraId="7C9BD10D">
      <w:pPr>
        <w:rPr>
          <w:rFonts w:hint="eastAsia" w:ascii="仿宋" w:hAnsi="仿宋" w:eastAsia="仿宋" w:cs="仿宋"/>
        </w:rPr>
      </w:pPr>
    </w:p>
    <w:p w14:paraId="06E44413">
      <w:pPr>
        <w:rPr>
          <w:rFonts w:hint="eastAsia" w:ascii="仿宋" w:hAnsi="仿宋" w:eastAsia="仿宋" w:cs="仿宋"/>
        </w:rPr>
      </w:pPr>
    </w:p>
    <w:p w14:paraId="15844A5D">
      <w:pPr>
        <w:rPr>
          <w:rFonts w:hint="eastAsia" w:ascii="仿宋" w:hAnsi="仿宋" w:eastAsia="仿宋" w:cs="仿宋"/>
        </w:rPr>
      </w:pPr>
    </w:p>
    <w:p w14:paraId="731B4B60">
      <w:pPr>
        <w:rPr>
          <w:rFonts w:hint="eastAsia" w:ascii="仿宋" w:hAnsi="仿宋" w:eastAsia="仿宋" w:cs="仿宋"/>
        </w:rPr>
      </w:pPr>
    </w:p>
    <w:p w14:paraId="33CEABEB">
      <w:pPr>
        <w:rPr>
          <w:rFonts w:hint="eastAsia" w:ascii="仿宋" w:hAnsi="仿宋" w:eastAsia="仿宋" w:cs="仿宋"/>
        </w:rPr>
      </w:pPr>
    </w:p>
    <w:p w14:paraId="41E07283">
      <w:pPr>
        <w:rPr>
          <w:rFonts w:hint="eastAsia" w:ascii="仿宋" w:hAnsi="仿宋" w:eastAsia="仿宋" w:cs="仿宋"/>
        </w:rPr>
      </w:pPr>
    </w:p>
    <w:p w14:paraId="56DFBC43">
      <w:pPr>
        <w:rPr>
          <w:rFonts w:hint="eastAsia" w:ascii="仿宋" w:hAnsi="仿宋" w:eastAsia="仿宋" w:cs="仿宋"/>
        </w:rPr>
      </w:pPr>
    </w:p>
    <w:p w14:paraId="42B48DB7">
      <w:pPr>
        <w:rPr>
          <w:rFonts w:hint="eastAsia" w:ascii="仿宋" w:hAnsi="仿宋" w:eastAsia="仿宋" w:cs="仿宋"/>
        </w:rPr>
      </w:pPr>
    </w:p>
    <w:p w14:paraId="782944F0">
      <w:pPr>
        <w:rPr>
          <w:rFonts w:hint="eastAsia" w:ascii="仿宋" w:hAnsi="仿宋" w:eastAsia="仿宋" w:cs="仿宋"/>
        </w:rPr>
      </w:pPr>
    </w:p>
    <w:p w14:paraId="2B0988A9">
      <w:pPr>
        <w:rPr>
          <w:rFonts w:hint="eastAsia" w:ascii="仿宋" w:hAnsi="仿宋" w:eastAsia="仿宋" w:cs="仿宋"/>
        </w:rPr>
      </w:pPr>
    </w:p>
    <w:p w14:paraId="53443D86">
      <w:pPr>
        <w:rPr>
          <w:rFonts w:hint="eastAsia" w:ascii="仿宋" w:hAnsi="仿宋" w:eastAsia="仿宋" w:cs="仿宋"/>
        </w:rPr>
      </w:pPr>
    </w:p>
    <w:p w14:paraId="7C5BEBD4">
      <w:pPr>
        <w:rPr>
          <w:rFonts w:hint="eastAsia" w:ascii="仿宋" w:hAnsi="仿宋" w:eastAsia="仿宋" w:cs="仿宋"/>
        </w:rPr>
      </w:pPr>
    </w:p>
    <w:p w14:paraId="34B10478">
      <w:pPr>
        <w:rPr>
          <w:rFonts w:hint="eastAsia" w:ascii="仿宋" w:hAnsi="仿宋" w:eastAsia="仿宋" w:cs="仿宋"/>
        </w:rPr>
      </w:pPr>
    </w:p>
    <w:p w14:paraId="17910DCE">
      <w:pPr>
        <w:rPr>
          <w:rFonts w:hint="eastAsia" w:ascii="仿宋" w:hAnsi="仿宋" w:eastAsia="仿宋" w:cs="仿宋"/>
        </w:rPr>
      </w:pPr>
    </w:p>
    <w:p w14:paraId="631D5098">
      <w:pPr>
        <w:rPr>
          <w:rFonts w:hint="eastAsia" w:ascii="仿宋" w:hAnsi="仿宋" w:eastAsia="仿宋" w:cs="仿宋"/>
        </w:rPr>
      </w:pPr>
    </w:p>
    <w:p w14:paraId="4F71305A">
      <w:pPr>
        <w:rPr>
          <w:rFonts w:hint="eastAsia" w:ascii="仿宋" w:hAnsi="仿宋" w:eastAsia="仿宋" w:cs="仿宋"/>
        </w:rPr>
      </w:pPr>
    </w:p>
    <w:p w14:paraId="36A16147">
      <w:pPr>
        <w:rPr>
          <w:rFonts w:hint="eastAsia" w:ascii="仿宋" w:hAnsi="仿宋" w:eastAsia="仿宋" w:cs="仿宋"/>
        </w:rPr>
      </w:pPr>
    </w:p>
    <w:p w14:paraId="3DDA37BA">
      <w:pPr>
        <w:rPr>
          <w:rFonts w:hint="eastAsia" w:ascii="仿宋" w:hAnsi="仿宋" w:eastAsia="仿宋" w:cs="仿宋"/>
        </w:rPr>
      </w:pPr>
    </w:p>
    <w:p w14:paraId="5A8D9649">
      <w:pPr>
        <w:rPr>
          <w:rFonts w:hint="eastAsia" w:ascii="仿宋" w:hAnsi="仿宋" w:eastAsia="仿宋" w:cs="仿宋"/>
        </w:rPr>
      </w:pPr>
    </w:p>
    <w:p w14:paraId="667C48CC">
      <w:pPr>
        <w:rPr>
          <w:rFonts w:hint="eastAsia" w:ascii="仿宋" w:hAnsi="仿宋" w:eastAsia="仿宋" w:cs="仿宋"/>
        </w:rPr>
      </w:pPr>
    </w:p>
    <w:p w14:paraId="3F682E87">
      <w:pPr>
        <w:rPr>
          <w:rFonts w:hint="eastAsia" w:ascii="仿宋" w:hAnsi="仿宋" w:eastAsia="仿宋" w:cs="仿宋"/>
        </w:rPr>
      </w:pPr>
    </w:p>
    <w:p w14:paraId="2296366C">
      <w:pPr>
        <w:rPr>
          <w:rFonts w:hint="eastAsia" w:ascii="仿宋" w:hAnsi="仿宋" w:eastAsia="仿宋" w:cs="仿宋"/>
        </w:rPr>
      </w:pPr>
    </w:p>
    <w:p w14:paraId="39827682">
      <w:pPr>
        <w:rPr>
          <w:rFonts w:hint="eastAsia" w:ascii="仿宋" w:hAnsi="仿宋" w:eastAsia="仿宋" w:cs="仿宋"/>
        </w:rPr>
      </w:pPr>
    </w:p>
    <w:p w14:paraId="250B3BF1">
      <w:pPr>
        <w:pStyle w:val="2"/>
        <w:rPr>
          <w:rFonts w:hint="eastAsia" w:ascii="仿宋" w:hAnsi="仿宋" w:eastAsia="仿宋" w:cs="仿宋"/>
          <w:b/>
          <w:bCs w:val="0"/>
        </w:rPr>
      </w:pPr>
      <w:bookmarkStart w:id="181" w:name="_Toc10063"/>
      <w:r>
        <w:rPr>
          <w:rFonts w:hint="eastAsia" w:ascii="仿宋" w:hAnsi="仿宋" w:eastAsia="仿宋" w:cs="仿宋"/>
          <w:b/>
          <w:bCs w:val="0"/>
        </w:rPr>
        <w:t xml:space="preserve">第六章 </w:t>
      </w:r>
      <w:bookmarkEnd w:id="179"/>
      <w:bookmarkEnd w:id="181"/>
      <w:r>
        <w:rPr>
          <w:rFonts w:hint="eastAsia" w:ascii="仿宋" w:hAnsi="仿宋" w:eastAsia="仿宋" w:cs="仿宋"/>
          <w:b/>
          <w:bCs w:val="0"/>
        </w:rPr>
        <w:t>响应文件格式</w:t>
      </w:r>
    </w:p>
    <w:p w14:paraId="3B074845">
      <w:pPr>
        <w:rPr>
          <w:rFonts w:hint="eastAsia" w:ascii="仿宋" w:hAnsi="仿宋" w:eastAsia="仿宋" w:cs="仿宋"/>
        </w:rPr>
      </w:pPr>
    </w:p>
    <w:p w14:paraId="216C4FFE">
      <w:pPr>
        <w:spacing w:line="360" w:lineRule="auto"/>
        <w:rPr>
          <w:rFonts w:hint="eastAsia" w:ascii="仿宋" w:hAnsi="仿宋" w:eastAsia="仿宋" w:cs="仿宋"/>
          <w:b/>
          <w:sz w:val="24"/>
        </w:rPr>
      </w:pPr>
    </w:p>
    <w:p w14:paraId="53457D58">
      <w:pPr>
        <w:pStyle w:val="7"/>
        <w:ind w:firstLine="480"/>
        <w:rPr>
          <w:rFonts w:hint="eastAsia" w:ascii="仿宋" w:hAnsi="仿宋" w:eastAsia="仿宋" w:cs="仿宋"/>
          <w:sz w:val="24"/>
        </w:rPr>
      </w:pPr>
    </w:p>
    <w:p w14:paraId="2BE66A0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（项目名称）</w:t>
      </w:r>
    </w:p>
    <w:p w14:paraId="417EF001">
      <w:pPr>
        <w:spacing w:line="360" w:lineRule="auto"/>
        <w:jc w:val="center"/>
        <w:rPr>
          <w:rFonts w:hint="eastAsia" w:ascii="仿宋" w:hAnsi="仿宋" w:eastAsia="仿宋" w:cs="仿宋"/>
          <w:sz w:val="28"/>
          <w:szCs w:val="28"/>
        </w:rPr>
      </w:pPr>
    </w:p>
    <w:p w14:paraId="3DCA1F32">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（项目编号）</w:t>
      </w:r>
    </w:p>
    <w:p w14:paraId="0E1B89EC">
      <w:pPr>
        <w:spacing w:line="360" w:lineRule="auto"/>
        <w:rPr>
          <w:rFonts w:hint="eastAsia" w:ascii="仿宋" w:hAnsi="仿宋" w:eastAsia="仿宋" w:cs="仿宋"/>
          <w:sz w:val="28"/>
          <w:szCs w:val="28"/>
        </w:rPr>
      </w:pPr>
    </w:p>
    <w:p w14:paraId="5186E485">
      <w:pPr>
        <w:spacing w:line="360" w:lineRule="auto"/>
        <w:jc w:val="center"/>
        <w:rPr>
          <w:rFonts w:hint="eastAsia" w:ascii="仿宋" w:hAnsi="仿宋" w:eastAsia="仿宋" w:cs="仿宋"/>
          <w:sz w:val="24"/>
        </w:rPr>
      </w:pPr>
    </w:p>
    <w:p w14:paraId="3EF9AE97">
      <w:pPr>
        <w:spacing w:line="360" w:lineRule="auto"/>
        <w:jc w:val="center"/>
        <w:rPr>
          <w:rFonts w:hint="eastAsia" w:ascii="仿宋" w:hAnsi="仿宋" w:eastAsia="仿宋" w:cs="仿宋"/>
          <w:sz w:val="24"/>
        </w:rPr>
      </w:pPr>
    </w:p>
    <w:p w14:paraId="0BAB9C64">
      <w:pPr>
        <w:spacing w:line="360" w:lineRule="auto"/>
        <w:jc w:val="center"/>
        <w:rPr>
          <w:rFonts w:hint="eastAsia" w:ascii="仿宋" w:hAnsi="仿宋" w:eastAsia="仿宋" w:cs="仿宋"/>
          <w:b/>
          <w:sz w:val="44"/>
          <w:szCs w:val="44"/>
        </w:rPr>
      </w:pPr>
      <w:r>
        <w:rPr>
          <w:rFonts w:hint="eastAsia" w:ascii="仿宋" w:hAnsi="仿宋" w:eastAsia="仿宋" w:cs="仿宋"/>
          <w:b/>
          <w:sz w:val="44"/>
          <w:szCs w:val="44"/>
        </w:rPr>
        <w:t>响应文件</w:t>
      </w:r>
    </w:p>
    <w:p w14:paraId="519B7162">
      <w:pPr>
        <w:spacing w:line="360" w:lineRule="auto"/>
        <w:jc w:val="center"/>
        <w:rPr>
          <w:rFonts w:hint="eastAsia" w:ascii="仿宋" w:hAnsi="仿宋" w:eastAsia="仿宋" w:cs="仿宋"/>
          <w:sz w:val="24"/>
        </w:rPr>
      </w:pPr>
    </w:p>
    <w:p w14:paraId="53599A43">
      <w:pPr>
        <w:spacing w:line="360" w:lineRule="auto"/>
        <w:jc w:val="center"/>
        <w:rPr>
          <w:rFonts w:hint="eastAsia" w:ascii="仿宋" w:hAnsi="仿宋" w:eastAsia="仿宋" w:cs="仿宋"/>
          <w:sz w:val="24"/>
        </w:rPr>
      </w:pPr>
    </w:p>
    <w:p w14:paraId="2F7FD821">
      <w:pPr>
        <w:spacing w:line="360" w:lineRule="auto"/>
        <w:jc w:val="center"/>
        <w:rPr>
          <w:rFonts w:hint="eastAsia" w:ascii="仿宋" w:hAnsi="仿宋" w:eastAsia="仿宋" w:cs="仿宋"/>
          <w:sz w:val="28"/>
          <w:szCs w:val="28"/>
        </w:rPr>
      </w:pPr>
      <w:r>
        <w:rPr>
          <w:rFonts w:hint="eastAsia" w:ascii="仿宋" w:hAnsi="仿宋" w:eastAsia="仿宋" w:cs="仿宋"/>
          <w:sz w:val="28"/>
          <w:szCs w:val="28"/>
        </w:rPr>
        <w:t xml:space="preserve">  </w:t>
      </w:r>
    </w:p>
    <w:p w14:paraId="56933105">
      <w:pPr>
        <w:pStyle w:val="7"/>
        <w:spacing w:line="360" w:lineRule="auto"/>
        <w:ind w:firstLine="1680" w:firstLineChars="600"/>
        <w:rPr>
          <w:rFonts w:hint="eastAsia" w:ascii="仿宋" w:hAnsi="仿宋" w:eastAsia="仿宋" w:cs="仿宋"/>
          <w:sz w:val="28"/>
          <w:szCs w:val="28"/>
          <w:u w:val="single"/>
        </w:rPr>
      </w:pPr>
      <w:r>
        <w:rPr>
          <w:rFonts w:hint="eastAsia" w:ascii="仿宋" w:hAnsi="仿宋" w:eastAsia="仿宋" w:cs="仿宋"/>
          <w:sz w:val="28"/>
          <w:szCs w:val="28"/>
        </w:rPr>
        <w:t>采购人：</w:t>
      </w:r>
      <w:r>
        <w:rPr>
          <w:rFonts w:hint="eastAsia" w:ascii="仿宋" w:hAnsi="仿宋" w:eastAsia="仿宋" w:cs="仿宋"/>
          <w:sz w:val="28"/>
          <w:szCs w:val="28"/>
          <w:u w:val="single"/>
        </w:rPr>
        <w:t xml:space="preserve">                      </w:t>
      </w:r>
    </w:p>
    <w:p w14:paraId="67CC6E25">
      <w:pPr>
        <w:pStyle w:val="7"/>
        <w:spacing w:line="360" w:lineRule="auto"/>
        <w:ind w:firstLine="1680" w:firstLineChars="600"/>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28AA7FC6">
      <w:pPr>
        <w:pStyle w:val="7"/>
        <w:spacing w:line="360" w:lineRule="auto"/>
        <w:ind w:firstLine="1680" w:firstLineChars="600"/>
        <w:rPr>
          <w:rFonts w:hint="eastAsia" w:ascii="仿宋" w:hAnsi="仿宋" w:eastAsia="仿宋" w:cs="仿宋"/>
          <w:sz w:val="28"/>
          <w:szCs w:val="28"/>
          <w:u w:val="single"/>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14:paraId="2FF48BD9">
      <w:pPr>
        <w:pStyle w:val="7"/>
        <w:spacing w:line="360" w:lineRule="auto"/>
        <w:ind w:firstLine="1680" w:firstLineChars="600"/>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53A5D128">
      <w:pPr>
        <w:pStyle w:val="7"/>
        <w:spacing w:line="360" w:lineRule="auto"/>
        <w:ind w:firstLine="1680" w:firstLineChars="600"/>
        <w:rPr>
          <w:rFonts w:hint="eastAsia" w:ascii="仿宋" w:hAnsi="仿宋" w:eastAsia="仿宋" w:cs="仿宋"/>
          <w:sz w:val="28"/>
          <w:szCs w:val="28"/>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1B55D6C2">
      <w:pPr>
        <w:pStyle w:val="7"/>
        <w:spacing w:line="360" w:lineRule="auto"/>
        <w:ind w:firstLine="1680" w:firstLineChars="600"/>
        <w:rPr>
          <w:rFonts w:hint="eastAsia" w:ascii="仿宋" w:hAnsi="仿宋" w:eastAsia="仿宋" w:cs="仿宋"/>
          <w:sz w:val="28"/>
          <w:szCs w:val="28"/>
        </w:rPr>
      </w:pPr>
      <w:r>
        <w:rPr>
          <w:rFonts w:hint="eastAsia" w:ascii="仿宋" w:hAnsi="仿宋" w:eastAsia="仿宋" w:cs="仿宋"/>
          <w:sz w:val="28"/>
          <w:szCs w:val="28"/>
        </w:rPr>
        <w:t>联系地址：</w:t>
      </w:r>
      <w:r>
        <w:rPr>
          <w:rFonts w:hint="eastAsia" w:ascii="仿宋" w:hAnsi="仿宋" w:eastAsia="仿宋" w:cs="仿宋"/>
          <w:sz w:val="28"/>
          <w:szCs w:val="28"/>
          <w:u w:val="single"/>
        </w:rPr>
        <w:t xml:space="preserve">                     </w:t>
      </w:r>
    </w:p>
    <w:p w14:paraId="471C812E">
      <w:pPr>
        <w:pStyle w:val="7"/>
        <w:spacing w:line="360" w:lineRule="auto"/>
        <w:ind w:firstLine="1680" w:firstLineChars="600"/>
        <w:rPr>
          <w:rFonts w:hint="eastAsia" w:ascii="仿宋" w:hAnsi="仿宋" w:eastAsia="仿宋" w:cs="仿宋"/>
          <w:sz w:val="28"/>
          <w:szCs w:val="28"/>
        </w:rPr>
      </w:pPr>
      <w:r>
        <w:rPr>
          <w:rFonts w:hint="eastAsia" w:ascii="仿宋" w:hAnsi="仿宋" w:eastAsia="仿宋" w:cs="仿宋"/>
          <w:sz w:val="28"/>
          <w:szCs w:val="28"/>
        </w:rPr>
        <w:t>日期：   年    月    日</w:t>
      </w:r>
    </w:p>
    <w:p w14:paraId="2B949E19">
      <w:pPr>
        <w:spacing w:line="360" w:lineRule="auto"/>
        <w:jc w:val="center"/>
        <w:rPr>
          <w:rFonts w:hint="eastAsia" w:ascii="仿宋" w:hAnsi="仿宋" w:eastAsia="仿宋" w:cs="仿宋"/>
          <w:sz w:val="28"/>
          <w:szCs w:val="28"/>
        </w:rPr>
      </w:pPr>
      <w:r>
        <w:rPr>
          <w:rFonts w:hint="eastAsia" w:ascii="仿宋" w:hAnsi="仿宋" w:eastAsia="仿宋" w:cs="仿宋"/>
          <w:sz w:val="28"/>
          <w:szCs w:val="28"/>
        </w:rPr>
        <w:br w:type="page"/>
      </w:r>
    </w:p>
    <w:p w14:paraId="7F81FD7E">
      <w:pPr>
        <w:spacing w:line="360" w:lineRule="auto"/>
        <w:jc w:val="center"/>
        <w:rPr>
          <w:rFonts w:hint="eastAsia" w:ascii="仿宋" w:hAnsi="仿宋" w:eastAsia="仿宋" w:cs="仿宋"/>
          <w:b/>
          <w:sz w:val="28"/>
          <w:szCs w:val="24"/>
        </w:rPr>
      </w:pPr>
      <w:r>
        <w:rPr>
          <w:rFonts w:hint="eastAsia" w:ascii="仿宋" w:hAnsi="仿宋" w:eastAsia="仿宋" w:cs="仿宋"/>
          <w:b/>
          <w:sz w:val="28"/>
          <w:szCs w:val="24"/>
        </w:rPr>
        <w:t>响应文件目录</w:t>
      </w:r>
    </w:p>
    <w:p w14:paraId="38E6D7DD">
      <w:pPr>
        <w:pStyle w:val="7"/>
        <w:spacing w:line="360" w:lineRule="auto"/>
        <w:ind w:firstLine="0" w:firstLineChars="0"/>
        <w:jc w:val="left"/>
        <w:rPr>
          <w:rFonts w:hint="eastAsia" w:ascii="仿宋" w:hAnsi="仿宋" w:eastAsia="仿宋" w:cs="仿宋"/>
          <w:b/>
          <w:sz w:val="28"/>
          <w:szCs w:val="28"/>
        </w:rPr>
      </w:pPr>
    </w:p>
    <w:p w14:paraId="0AF41454">
      <w:pPr>
        <w:pStyle w:val="7"/>
        <w:spacing w:line="360" w:lineRule="auto"/>
        <w:ind w:firstLine="0" w:firstLineChars="0"/>
        <w:jc w:val="left"/>
        <w:rPr>
          <w:rFonts w:hint="eastAsia" w:ascii="仿宋" w:hAnsi="仿宋" w:eastAsia="仿宋" w:cs="仿宋"/>
          <w:sz w:val="32"/>
          <w:szCs w:val="32"/>
        </w:rPr>
      </w:pPr>
      <w:r>
        <w:rPr>
          <w:rFonts w:hint="eastAsia" w:ascii="仿宋" w:hAnsi="仿宋" w:eastAsia="仿宋" w:cs="仿宋"/>
          <w:b/>
          <w:sz w:val="28"/>
          <w:szCs w:val="28"/>
        </w:rPr>
        <w:t>响应文件</w:t>
      </w:r>
      <w:r>
        <w:rPr>
          <w:rFonts w:hint="eastAsia" w:ascii="仿宋" w:hAnsi="仿宋" w:eastAsia="仿宋" w:cs="仿宋"/>
          <w:b/>
          <w:bCs/>
          <w:kern w:val="0"/>
          <w:sz w:val="28"/>
          <w:szCs w:val="28"/>
        </w:rPr>
        <w:t>主要包括</w:t>
      </w:r>
      <w:r>
        <w:rPr>
          <w:rFonts w:hint="eastAsia" w:ascii="仿宋" w:hAnsi="仿宋" w:eastAsia="仿宋" w:cs="仿宋"/>
          <w:b/>
          <w:sz w:val="28"/>
          <w:szCs w:val="28"/>
        </w:rPr>
        <w:t>但不限于以下内容：</w:t>
      </w:r>
    </w:p>
    <w:p w14:paraId="50BC823A">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 xml:space="preserve">一、投标函 </w:t>
      </w:r>
    </w:p>
    <w:p w14:paraId="6ADCCF3F">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 xml:space="preserve">二、法定代表人资格证明书及法定代表人授权委托书 </w:t>
      </w:r>
    </w:p>
    <w:p w14:paraId="34079E78">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 xml:space="preserve">三、投标报价表 </w:t>
      </w:r>
    </w:p>
    <w:p w14:paraId="235741BB">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四、投标保证金缴纳凭证</w:t>
      </w:r>
    </w:p>
    <w:p w14:paraId="65815821">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五、资格证明文件</w:t>
      </w:r>
    </w:p>
    <w:p w14:paraId="2E1EE8D8">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六、供应商基本情况表</w:t>
      </w:r>
    </w:p>
    <w:p w14:paraId="72D76DCC">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七、近3年内（202</w:t>
      </w:r>
      <w:r>
        <w:rPr>
          <w:rFonts w:hint="eastAsia" w:ascii="仿宋" w:hAnsi="仿宋" w:eastAsia="仿宋" w:cs="仿宋"/>
          <w:sz w:val="28"/>
          <w:szCs w:val="28"/>
          <w:lang w:val="en-US" w:eastAsia="zh-CN"/>
        </w:rPr>
        <w:t>2</w:t>
      </w:r>
      <w:r>
        <w:rPr>
          <w:rFonts w:hint="eastAsia" w:ascii="仿宋" w:hAnsi="仿宋" w:eastAsia="仿宋" w:cs="仿宋"/>
          <w:sz w:val="28"/>
          <w:szCs w:val="28"/>
        </w:rPr>
        <w:t>年01月01日至今）承担过的类似项目业绩</w:t>
      </w:r>
    </w:p>
    <w:p w14:paraId="4D9C2850">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八、项目负责人简历表</w:t>
      </w:r>
    </w:p>
    <w:p w14:paraId="7AC372FB">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 xml:space="preserve">九、拟投入本项目主要人员配备表 </w:t>
      </w:r>
    </w:p>
    <w:p w14:paraId="371EF2EE">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十、项目实施方案</w:t>
      </w:r>
    </w:p>
    <w:p w14:paraId="395A7618">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十一、保证措施</w:t>
      </w:r>
    </w:p>
    <w:p w14:paraId="5E714431">
      <w:pPr>
        <w:pStyle w:val="7"/>
        <w:spacing w:line="360" w:lineRule="auto"/>
        <w:ind w:firstLine="0" w:firstLineChars="0"/>
        <w:jc w:val="left"/>
        <w:rPr>
          <w:rFonts w:hint="eastAsia" w:ascii="仿宋" w:hAnsi="仿宋" w:eastAsia="仿宋" w:cs="仿宋"/>
          <w:sz w:val="28"/>
          <w:szCs w:val="28"/>
        </w:rPr>
      </w:pPr>
      <w:r>
        <w:rPr>
          <w:rFonts w:hint="eastAsia" w:ascii="仿宋" w:hAnsi="仿宋" w:eastAsia="仿宋" w:cs="仿宋"/>
          <w:sz w:val="28"/>
          <w:szCs w:val="28"/>
        </w:rPr>
        <w:t>十二、供应商认为有必要提供的其他材料</w:t>
      </w:r>
    </w:p>
    <w:p w14:paraId="3A5204F6">
      <w:pPr>
        <w:spacing w:line="360" w:lineRule="auto"/>
        <w:ind w:firstLine="480" w:firstLineChars="200"/>
        <w:rPr>
          <w:rFonts w:hint="eastAsia" w:ascii="仿宋" w:hAnsi="仿宋" w:eastAsia="仿宋" w:cs="仿宋"/>
          <w:sz w:val="24"/>
          <w:szCs w:val="24"/>
        </w:rPr>
      </w:pPr>
    </w:p>
    <w:bookmarkEnd w:id="180"/>
    <w:p w14:paraId="77952030">
      <w:pPr>
        <w:spacing w:line="400" w:lineRule="exact"/>
        <w:rPr>
          <w:rFonts w:hint="eastAsia" w:ascii="仿宋" w:hAnsi="仿宋" w:eastAsia="仿宋" w:cs="仿宋"/>
          <w:b/>
          <w:sz w:val="24"/>
          <w:szCs w:val="24"/>
        </w:rPr>
      </w:pPr>
      <w:bookmarkStart w:id="182" w:name="_Toc12987"/>
      <w:r>
        <w:rPr>
          <w:rFonts w:hint="eastAsia" w:ascii="仿宋" w:hAnsi="仿宋" w:eastAsia="仿宋" w:cs="仿宋"/>
          <w:b/>
          <w:sz w:val="24"/>
          <w:szCs w:val="24"/>
        </w:rPr>
        <w:t>注：1、为了便于评审，请供应商按上述顺序编排内容，并在目录中标明每项内容的起始页码；</w:t>
      </w:r>
    </w:p>
    <w:p w14:paraId="2F00D4F0">
      <w:pPr>
        <w:rPr>
          <w:rFonts w:hint="eastAsia" w:ascii="仿宋" w:hAnsi="仿宋" w:eastAsia="仿宋" w:cs="仿宋"/>
          <w:b/>
          <w:sz w:val="30"/>
          <w:szCs w:val="30"/>
        </w:rPr>
      </w:pPr>
      <w:r>
        <w:rPr>
          <w:rFonts w:hint="eastAsia" w:ascii="仿宋" w:hAnsi="仿宋" w:eastAsia="仿宋" w:cs="仿宋"/>
          <w:b/>
          <w:sz w:val="24"/>
          <w:szCs w:val="24"/>
        </w:rPr>
        <w:t xml:space="preserve">    2、以上未提供响应文件格式的由供应商自行拟定。</w:t>
      </w:r>
    </w:p>
    <w:p w14:paraId="476E1F06">
      <w:pPr>
        <w:pStyle w:val="56"/>
        <w:widowControl/>
        <w:spacing w:before="0" w:after="0" w:line="360" w:lineRule="auto"/>
        <w:rPr>
          <w:rFonts w:hint="eastAsia" w:ascii="仿宋" w:hAnsi="仿宋" w:eastAsia="仿宋" w:cs="仿宋"/>
          <w:sz w:val="30"/>
          <w:szCs w:val="30"/>
        </w:rPr>
        <w:sectPr>
          <w:pgSz w:w="11906" w:h="16838"/>
          <w:pgMar w:top="1440" w:right="1800" w:bottom="1440" w:left="1800" w:header="851" w:footer="992" w:gutter="0"/>
          <w:cols w:space="720" w:num="1"/>
          <w:titlePg/>
          <w:docGrid w:type="lines" w:linePitch="312" w:charSpace="0"/>
        </w:sectPr>
      </w:pPr>
      <w:bookmarkStart w:id="183" w:name="_Toc8774"/>
      <w:bookmarkStart w:id="184" w:name="_Toc17151"/>
      <w:bookmarkStart w:id="185" w:name="_Toc21675"/>
      <w:bookmarkStart w:id="186" w:name="_Toc132648174"/>
    </w:p>
    <w:p w14:paraId="69B84DB2">
      <w:pPr>
        <w:pStyle w:val="56"/>
        <w:widowControl/>
        <w:spacing w:before="0" w:after="0" w:line="360" w:lineRule="auto"/>
        <w:rPr>
          <w:rFonts w:hint="eastAsia" w:ascii="仿宋" w:hAnsi="仿宋" w:eastAsia="仿宋" w:cs="仿宋"/>
          <w:sz w:val="30"/>
          <w:szCs w:val="30"/>
        </w:rPr>
      </w:pPr>
      <w:bookmarkStart w:id="187" w:name="_Toc14623"/>
      <w:r>
        <w:rPr>
          <w:rFonts w:hint="eastAsia" w:ascii="仿宋" w:hAnsi="仿宋" w:eastAsia="仿宋" w:cs="仿宋"/>
          <w:sz w:val="30"/>
          <w:szCs w:val="30"/>
        </w:rPr>
        <w:t>商务、技术文件</w:t>
      </w:r>
      <w:bookmarkEnd w:id="182"/>
      <w:bookmarkEnd w:id="183"/>
      <w:bookmarkEnd w:id="184"/>
      <w:bookmarkEnd w:id="185"/>
      <w:bookmarkEnd w:id="186"/>
      <w:bookmarkEnd w:id="187"/>
    </w:p>
    <w:p w14:paraId="5E89A69D">
      <w:pPr>
        <w:pStyle w:val="56"/>
        <w:widowControl/>
        <w:spacing w:before="0" w:after="0" w:line="360" w:lineRule="auto"/>
        <w:rPr>
          <w:rFonts w:hint="eastAsia" w:ascii="仿宋" w:hAnsi="仿宋" w:eastAsia="仿宋" w:cs="仿宋"/>
          <w:sz w:val="24"/>
          <w:szCs w:val="24"/>
        </w:rPr>
      </w:pPr>
      <w:bookmarkStart w:id="188" w:name="_Toc30626"/>
      <w:bookmarkStart w:id="189" w:name="_Toc132648175"/>
      <w:bookmarkStart w:id="190" w:name="_Toc10664"/>
      <w:bookmarkStart w:id="191" w:name="_Toc31724"/>
      <w:bookmarkStart w:id="192" w:name="_Toc688"/>
      <w:bookmarkStart w:id="193" w:name="_Toc689"/>
      <w:r>
        <w:rPr>
          <w:rFonts w:hint="eastAsia" w:ascii="仿宋" w:hAnsi="仿宋" w:eastAsia="仿宋" w:cs="仿宋"/>
          <w:sz w:val="24"/>
          <w:szCs w:val="24"/>
        </w:rPr>
        <w:t>一、投标函</w:t>
      </w:r>
      <w:bookmarkEnd w:id="188"/>
      <w:bookmarkEnd w:id="189"/>
      <w:bookmarkEnd w:id="190"/>
      <w:bookmarkEnd w:id="191"/>
      <w:bookmarkEnd w:id="192"/>
      <w:bookmarkEnd w:id="193"/>
    </w:p>
    <w:p w14:paraId="61C9C606">
      <w:pPr>
        <w:pStyle w:val="58"/>
        <w:widowControl/>
        <w:spacing w:line="360" w:lineRule="auto"/>
        <w:ind w:left="0" w:leftChars="0" w:firstLine="480" w:firstLineChars="200"/>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（采购人）：</w:t>
      </w:r>
    </w:p>
    <w:p w14:paraId="14BED117">
      <w:pPr>
        <w:pStyle w:val="58"/>
        <w:widowControl/>
        <w:spacing w:line="360" w:lineRule="auto"/>
        <w:ind w:left="0" w:leftChars="0" w:firstLine="480" w:firstLineChars="200"/>
        <w:rPr>
          <w:rFonts w:hint="eastAsia" w:ascii="仿宋" w:hAnsi="仿宋" w:eastAsia="仿宋" w:cs="仿宋"/>
        </w:rPr>
      </w:pPr>
      <w:r>
        <w:rPr>
          <w:rFonts w:hint="eastAsia" w:ascii="仿宋" w:hAnsi="仿宋" w:eastAsia="仿宋" w:cs="仿宋"/>
          <w:sz w:val="24"/>
          <w:u w:val="single"/>
        </w:rPr>
        <w:t xml:space="preserve">                    </w:t>
      </w:r>
      <w:r>
        <w:rPr>
          <w:rFonts w:hint="eastAsia" w:ascii="仿宋" w:hAnsi="仿宋" w:eastAsia="仿宋" w:cs="仿宋"/>
          <w:sz w:val="24"/>
        </w:rPr>
        <w:t>（招标代理机构）：</w:t>
      </w:r>
    </w:p>
    <w:p w14:paraId="77680AF6">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(供应商名称)授权</w:t>
      </w:r>
      <w:r>
        <w:rPr>
          <w:rFonts w:hint="eastAsia" w:ascii="仿宋" w:hAnsi="仿宋" w:eastAsia="仿宋" w:cs="仿宋"/>
          <w:sz w:val="24"/>
          <w:szCs w:val="24"/>
          <w:u w:val="single"/>
        </w:rPr>
        <w:t xml:space="preserve">       </w:t>
      </w:r>
      <w:r>
        <w:rPr>
          <w:rFonts w:hint="eastAsia" w:ascii="仿宋" w:hAnsi="仿宋" w:eastAsia="仿宋" w:cs="仿宋"/>
          <w:sz w:val="24"/>
          <w:szCs w:val="24"/>
        </w:rPr>
        <w:t>(供应商委托代理人姓名、职务) 为我方代表，参加贵方组织的</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(项目名称、项目编号)招标的有关活动，并对此项目进行投标。为此：</w:t>
      </w:r>
    </w:p>
    <w:p w14:paraId="6D7974A1">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1、我方承诺：已经具备《中华人民共和国政府采购法》中规定的参加政府采购活动的供应商应当具备的条件和本采购文件中规定的条件。</w:t>
      </w:r>
    </w:p>
    <w:p w14:paraId="677C28AA">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2、我方同意在本项目采购文件中规定的投标有效期内遵守本响应文件中的承诺且在此期限期满之前均具有约束力。如果在开标后规定的投标有效期内撤回投标，我方的投标保证金可被贵方没收。</w:t>
      </w:r>
    </w:p>
    <w:p w14:paraId="2130FC6B">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3、按照采购文件规定提供全部响应文件。</w:t>
      </w:r>
    </w:p>
    <w:p w14:paraId="6F50559B">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4、我方承诺：按照采购文件要求提供的相关服务，我方投标报价为</w:t>
      </w:r>
      <w:r>
        <w:rPr>
          <w:rFonts w:hint="eastAsia" w:ascii="仿宋" w:hAnsi="仿宋" w:eastAsia="仿宋" w:cs="仿宋"/>
          <w:sz w:val="24"/>
          <w:szCs w:val="24"/>
          <w:u w:val="single"/>
        </w:rPr>
        <w:t xml:space="preserve">    </w:t>
      </w:r>
      <w:r>
        <w:rPr>
          <w:rFonts w:hint="eastAsia" w:ascii="仿宋" w:hAnsi="仿宋" w:eastAsia="仿宋" w:cs="仿宋"/>
          <w:sz w:val="24"/>
          <w:szCs w:val="24"/>
        </w:rPr>
        <w:t>（小写）</w:t>
      </w:r>
      <w:r>
        <w:rPr>
          <w:rFonts w:hint="eastAsia" w:ascii="仿宋" w:hAnsi="仿宋" w:eastAsia="仿宋" w:cs="仿宋"/>
          <w:sz w:val="24"/>
          <w:szCs w:val="24"/>
          <w:u w:val="single"/>
        </w:rPr>
        <w:t xml:space="preserve">    </w:t>
      </w:r>
      <w:r>
        <w:rPr>
          <w:rFonts w:hint="eastAsia" w:ascii="仿宋" w:hAnsi="仿宋" w:eastAsia="仿宋" w:cs="仿宋"/>
          <w:sz w:val="24"/>
          <w:szCs w:val="24"/>
        </w:rPr>
        <w:t>（大写），服务周期为</w:t>
      </w:r>
      <w:r>
        <w:rPr>
          <w:rFonts w:hint="eastAsia" w:ascii="仿宋" w:hAnsi="仿宋" w:eastAsia="仿宋" w:cs="仿宋"/>
          <w:sz w:val="24"/>
          <w:szCs w:val="24"/>
          <w:u w:val="single"/>
        </w:rPr>
        <w:t xml:space="preserve">    </w:t>
      </w:r>
      <w:r>
        <w:rPr>
          <w:rFonts w:hint="eastAsia" w:ascii="仿宋" w:hAnsi="仿宋" w:eastAsia="仿宋" w:cs="仿宋"/>
          <w:sz w:val="24"/>
          <w:szCs w:val="24"/>
        </w:rPr>
        <w:t>天 ，投标有效期为</w:t>
      </w:r>
      <w:r>
        <w:rPr>
          <w:rFonts w:hint="eastAsia" w:ascii="仿宋" w:hAnsi="仿宋" w:eastAsia="仿宋" w:cs="仿宋"/>
          <w:sz w:val="24"/>
          <w:szCs w:val="24"/>
          <w:u w:val="single"/>
        </w:rPr>
        <w:t xml:space="preserve">     </w:t>
      </w:r>
      <w:r>
        <w:rPr>
          <w:rFonts w:hint="eastAsia" w:ascii="仿宋" w:hAnsi="仿宋" w:eastAsia="仿宋" w:cs="仿宋"/>
          <w:sz w:val="24"/>
          <w:szCs w:val="24"/>
        </w:rPr>
        <w:t>日（日历日）。</w:t>
      </w:r>
    </w:p>
    <w:p w14:paraId="77F1191C">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5、我方承诺：接受采购文件中的全部条款且无任何异议，保证遵守采购文件的规定。</w:t>
      </w:r>
    </w:p>
    <w:p w14:paraId="775D4679">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6、我方承诺：完全满足和响应采购文件中的各项技术和服务要求，若有偏差，已在偏离表中予以明确特别说明。</w:t>
      </w:r>
    </w:p>
    <w:p w14:paraId="5065812C">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7、我方完全理解贵方不一定接受最低价的投标或收到的任何投标，以及投标报价若超过项目预算时投标将被拒绝。</w:t>
      </w:r>
    </w:p>
    <w:p w14:paraId="61196081">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8、我方已详细审核全部响应文件，包括响应文件修改书（如有的话）、参考资料及有关附件，确认无误。</w:t>
      </w:r>
    </w:p>
    <w:p w14:paraId="259827CE">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9、保证忠实地执行双方所签订的合同，并承担合同规定的责任和义务。</w:t>
      </w:r>
    </w:p>
    <w:p w14:paraId="593BD5BD">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10、我方承诺：响应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67838D92">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11、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CDB190B">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1）提供虚假材料谋取中标、成交的；</w:t>
      </w:r>
    </w:p>
    <w:p w14:paraId="3C5C9044">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2）采取不正当手段诋毁、排挤其他供应商的；</w:t>
      </w:r>
    </w:p>
    <w:p w14:paraId="46174F4E">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3）与采购人、其他供应商或者采购代理机构恶意串通的；</w:t>
      </w:r>
    </w:p>
    <w:p w14:paraId="074A2B92">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4）向采购人、采购代理机构行贿或者提供其他不正当利益的；</w:t>
      </w:r>
    </w:p>
    <w:p w14:paraId="43763769">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5）在招标采购过程中与采购人进行协商谈判的；</w:t>
      </w:r>
    </w:p>
    <w:p w14:paraId="293899E7">
      <w:pPr>
        <w:pStyle w:val="15"/>
        <w:widowControl/>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6）拒绝有关部门监督检查或提供虚假情况的。</w:t>
      </w:r>
    </w:p>
    <w:p w14:paraId="7B74F5D3">
      <w:pPr>
        <w:spacing w:line="360" w:lineRule="auto"/>
        <w:ind w:firstLine="480" w:firstLineChars="200"/>
        <w:rPr>
          <w:rFonts w:hint="eastAsia" w:ascii="仿宋" w:hAnsi="仿宋" w:eastAsia="仿宋" w:cs="仿宋"/>
          <w:sz w:val="24"/>
          <w:szCs w:val="24"/>
        </w:rPr>
      </w:pPr>
    </w:p>
    <w:p w14:paraId="5107A7B9">
      <w:pPr>
        <w:pStyle w:val="15"/>
        <w:widowControl/>
        <w:spacing w:line="360" w:lineRule="auto"/>
        <w:ind w:left="0" w:leftChars="0" w:firstLine="480" w:firstLineChars="200"/>
        <w:rPr>
          <w:rFonts w:hint="eastAsia" w:ascii="仿宋" w:hAnsi="仿宋" w:eastAsia="仿宋" w:cs="仿宋"/>
          <w:sz w:val="24"/>
          <w:szCs w:val="24"/>
        </w:rPr>
      </w:pPr>
    </w:p>
    <w:p w14:paraId="2DBA38A7">
      <w:pPr>
        <w:spacing w:line="360" w:lineRule="auto"/>
        <w:ind w:left="555"/>
        <w:rPr>
          <w:rFonts w:hint="eastAsia" w:ascii="仿宋" w:hAnsi="仿宋" w:eastAsia="仿宋" w:cs="仿宋"/>
          <w:b/>
          <w:kern w:val="0"/>
          <w:sz w:val="24"/>
          <w:szCs w:val="24"/>
        </w:rPr>
      </w:pPr>
      <w:r>
        <w:rPr>
          <w:rFonts w:hint="eastAsia" w:ascii="仿宋" w:hAnsi="仿宋" w:eastAsia="仿宋" w:cs="仿宋"/>
          <w:b/>
          <w:kern w:val="0"/>
          <w:sz w:val="24"/>
          <w:szCs w:val="24"/>
        </w:rPr>
        <w:t xml:space="preserve">供应商名称（加盖公章）：                                        </w:t>
      </w:r>
    </w:p>
    <w:p w14:paraId="5C1C2D57">
      <w:pPr>
        <w:spacing w:line="360" w:lineRule="auto"/>
        <w:ind w:left="555"/>
        <w:rPr>
          <w:rFonts w:hint="eastAsia" w:ascii="仿宋" w:hAnsi="仿宋" w:eastAsia="仿宋" w:cs="仿宋"/>
          <w:b/>
          <w:kern w:val="0"/>
          <w:sz w:val="24"/>
          <w:szCs w:val="24"/>
        </w:rPr>
      </w:pPr>
      <w:r>
        <w:rPr>
          <w:rFonts w:hint="eastAsia" w:ascii="仿宋" w:hAnsi="仿宋" w:eastAsia="仿宋" w:cs="仿宋"/>
          <w:b/>
          <w:kern w:val="0"/>
          <w:sz w:val="24"/>
          <w:szCs w:val="24"/>
        </w:rPr>
        <w:t>法定代表人（签字或盖章）：</w:t>
      </w:r>
    </w:p>
    <w:p w14:paraId="4004582B">
      <w:pPr>
        <w:spacing w:line="360" w:lineRule="auto"/>
        <w:ind w:left="555"/>
        <w:rPr>
          <w:rFonts w:hint="eastAsia" w:ascii="仿宋" w:hAnsi="仿宋" w:eastAsia="仿宋" w:cs="仿宋"/>
          <w:b/>
          <w:kern w:val="0"/>
          <w:sz w:val="24"/>
          <w:szCs w:val="24"/>
        </w:rPr>
      </w:pPr>
      <w:r>
        <w:rPr>
          <w:rFonts w:hint="eastAsia" w:ascii="仿宋" w:hAnsi="仿宋" w:eastAsia="仿宋" w:cs="仿宋"/>
          <w:b/>
          <w:kern w:val="0"/>
          <w:sz w:val="24"/>
          <w:szCs w:val="24"/>
        </w:rPr>
        <w:t>委托代理人（签字）：</w:t>
      </w:r>
    </w:p>
    <w:p w14:paraId="01B7433D">
      <w:pPr>
        <w:spacing w:line="360" w:lineRule="auto"/>
        <w:ind w:left="555"/>
        <w:rPr>
          <w:rFonts w:hint="eastAsia" w:ascii="仿宋" w:hAnsi="仿宋" w:eastAsia="仿宋" w:cs="仿宋"/>
          <w:b/>
          <w:kern w:val="0"/>
          <w:sz w:val="24"/>
          <w:szCs w:val="24"/>
        </w:rPr>
      </w:pPr>
      <w:r>
        <w:rPr>
          <w:rFonts w:hint="eastAsia" w:ascii="仿宋" w:hAnsi="仿宋" w:eastAsia="仿宋" w:cs="仿宋"/>
          <w:b/>
          <w:kern w:val="0"/>
          <w:sz w:val="24"/>
          <w:szCs w:val="24"/>
        </w:rPr>
        <w:t>日期：  年  月  日</w:t>
      </w:r>
    </w:p>
    <w:p w14:paraId="6E9B37ED">
      <w:pPr>
        <w:pStyle w:val="7"/>
        <w:ind w:firstLine="482"/>
        <w:rPr>
          <w:rFonts w:hint="eastAsia" w:ascii="仿宋" w:hAnsi="仿宋" w:eastAsia="仿宋" w:cs="仿宋"/>
          <w:b/>
          <w:sz w:val="24"/>
          <w:szCs w:val="24"/>
        </w:rPr>
      </w:pPr>
    </w:p>
    <w:p w14:paraId="53BD64DA">
      <w:pPr>
        <w:pStyle w:val="15"/>
        <w:widowControl/>
        <w:spacing w:line="360" w:lineRule="auto"/>
        <w:ind w:left="0" w:leftChars="0" w:firstLine="482" w:firstLineChars="200"/>
        <w:rPr>
          <w:rFonts w:hint="eastAsia" w:ascii="仿宋" w:hAnsi="仿宋" w:eastAsia="仿宋" w:cs="仿宋"/>
          <w:sz w:val="24"/>
          <w:szCs w:val="24"/>
        </w:rPr>
      </w:pPr>
      <w:r>
        <w:rPr>
          <w:rFonts w:hint="eastAsia" w:ascii="仿宋" w:hAnsi="仿宋" w:eastAsia="仿宋" w:cs="仿宋"/>
          <w:b/>
          <w:sz w:val="24"/>
          <w:szCs w:val="24"/>
        </w:rPr>
        <w:t>说明：除可填报项目外，对本投标函的任何修改将被视为非实质性响应投标，从而导致该投标被拒绝。</w:t>
      </w:r>
    </w:p>
    <w:p w14:paraId="23D2E360">
      <w:pPr>
        <w:pStyle w:val="60"/>
        <w:jc w:val="center"/>
        <w:outlineLvl w:val="2"/>
        <w:rPr>
          <w:rFonts w:hint="eastAsia" w:ascii="仿宋" w:hAnsi="仿宋" w:eastAsia="仿宋" w:cs="仿宋"/>
          <w:sz w:val="24"/>
        </w:rPr>
      </w:pPr>
      <w:r>
        <w:rPr>
          <w:rFonts w:hint="eastAsia" w:ascii="仿宋" w:hAnsi="仿宋" w:eastAsia="仿宋" w:cs="仿宋"/>
        </w:rPr>
        <w:br w:type="page"/>
      </w:r>
      <w:bookmarkStart w:id="194" w:name="_Toc22745"/>
      <w:bookmarkStart w:id="195" w:name="_Toc19025"/>
      <w:bookmarkStart w:id="196" w:name="_Toc6808"/>
      <w:r>
        <w:rPr>
          <w:rFonts w:hint="eastAsia" w:ascii="仿宋" w:hAnsi="仿宋" w:eastAsia="仿宋" w:cs="仿宋"/>
          <w:sz w:val="24"/>
        </w:rPr>
        <w:t>二、法定代表人身份证明书及授权委托书</w:t>
      </w:r>
      <w:bookmarkEnd w:id="194"/>
      <w:bookmarkEnd w:id="195"/>
      <w:bookmarkEnd w:id="196"/>
    </w:p>
    <w:p w14:paraId="6C69AE18">
      <w:pPr>
        <w:pStyle w:val="61"/>
        <w:outlineLvl w:val="9"/>
        <w:rPr>
          <w:rFonts w:hint="eastAsia" w:ascii="仿宋" w:hAnsi="仿宋" w:eastAsia="仿宋" w:cs="仿宋"/>
          <w:b w:val="0"/>
          <w:sz w:val="22"/>
          <w:szCs w:val="22"/>
        </w:rPr>
      </w:pPr>
      <w:bookmarkStart w:id="197" w:name="_Toc480368424"/>
      <w:bookmarkStart w:id="198" w:name="_Toc480368595"/>
      <w:bookmarkStart w:id="199" w:name="_Toc480368653"/>
      <w:bookmarkStart w:id="200" w:name="_Toc480371721"/>
      <w:r>
        <w:rPr>
          <w:rFonts w:hint="eastAsia" w:ascii="仿宋" w:hAnsi="仿宋" w:eastAsia="仿宋" w:cs="仿宋"/>
          <w:b w:val="0"/>
          <w:sz w:val="22"/>
          <w:szCs w:val="22"/>
        </w:rPr>
        <w:t>（一）非联合体供应商</w:t>
      </w:r>
    </w:p>
    <w:p w14:paraId="2D48AEDA">
      <w:pPr>
        <w:pStyle w:val="61"/>
        <w:outlineLvl w:val="9"/>
        <w:rPr>
          <w:rFonts w:hint="eastAsia" w:ascii="仿宋" w:hAnsi="仿宋" w:eastAsia="仿宋" w:cs="仿宋"/>
          <w:b w:val="0"/>
          <w:sz w:val="24"/>
          <w:szCs w:val="24"/>
        </w:rPr>
      </w:pPr>
      <w:bookmarkStart w:id="201" w:name="_Toc18836"/>
      <w:bookmarkStart w:id="202" w:name="_Toc23900"/>
      <w:r>
        <w:rPr>
          <w:rFonts w:hint="eastAsia" w:ascii="仿宋" w:hAnsi="仿宋" w:eastAsia="仿宋" w:cs="仿宋"/>
          <w:b w:val="0"/>
          <w:sz w:val="24"/>
          <w:szCs w:val="24"/>
        </w:rPr>
        <w:t>法定代表人身份证明</w:t>
      </w:r>
      <w:bookmarkEnd w:id="197"/>
      <w:bookmarkEnd w:id="198"/>
      <w:bookmarkEnd w:id="199"/>
      <w:bookmarkEnd w:id="200"/>
      <w:r>
        <w:rPr>
          <w:rFonts w:hint="eastAsia" w:ascii="仿宋" w:hAnsi="仿宋" w:eastAsia="仿宋" w:cs="仿宋"/>
          <w:b w:val="0"/>
          <w:sz w:val="24"/>
          <w:szCs w:val="24"/>
        </w:rPr>
        <w:t>书</w:t>
      </w:r>
      <w:bookmarkEnd w:id="201"/>
      <w:bookmarkEnd w:id="202"/>
    </w:p>
    <w:p w14:paraId="5868BCD5">
      <w:pPr>
        <w:pStyle w:val="62"/>
        <w:adjustRightInd w:val="0"/>
        <w:snapToGrid w:val="0"/>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14:paraId="452116D6">
      <w:pPr>
        <w:pStyle w:val="6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兹有</w:t>
      </w:r>
      <w:r>
        <w:rPr>
          <w:rFonts w:hint="eastAsia" w:ascii="仿宋" w:hAnsi="仿宋" w:eastAsia="仿宋" w:cs="仿宋"/>
          <w:sz w:val="24"/>
          <w:szCs w:val="24"/>
          <w:u w:val="single"/>
        </w:rPr>
        <w:t xml:space="preserve">          </w:t>
      </w:r>
      <w:r>
        <w:rPr>
          <w:rFonts w:hint="eastAsia" w:ascii="仿宋" w:hAnsi="仿宋" w:eastAsia="仿宋" w:cs="仿宋"/>
          <w:sz w:val="24"/>
          <w:szCs w:val="24"/>
        </w:rPr>
        <w:t>同志为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公司法定代表人，代表我公司办理一切社会公务事宜，具有法律效力。 </w:t>
      </w:r>
    </w:p>
    <w:p w14:paraId="2175F951">
      <w:pPr>
        <w:pStyle w:val="6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附法定代表人基本情况： </w:t>
      </w:r>
    </w:p>
    <w:p w14:paraId="45EA6FA4">
      <w:pPr>
        <w:pStyle w:val="62"/>
        <w:adjustRightInd w:val="0"/>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性别：</w:t>
      </w:r>
      <w:r>
        <w:rPr>
          <w:rFonts w:hint="eastAsia" w:ascii="仿宋" w:hAnsi="仿宋" w:eastAsia="仿宋" w:cs="仿宋"/>
          <w:sz w:val="24"/>
          <w:szCs w:val="24"/>
          <w:u w:val="single"/>
        </w:rPr>
        <w:t xml:space="preserve">     </w:t>
      </w:r>
      <w:r>
        <w:rPr>
          <w:rFonts w:hint="eastAsia" w:ascii="仿宋" w:hAnsi="仿宋" w:eastAsia="仿宋" w:cs="仿宋"/>
          <w:sz w:val="24"/>
          <w:szCs w:val="24"/>
        </w:rPr>
        <w:t>年龄：</w:t>
      </w:r>
      <w:r>
        <w:rPr>
          <w:rFonts w:hint="eastAsia" w:ascii="仿宋" w:hAnsi="仿宋" w:eastAsia="仿宋" w:cs="仿宋"/>
          <w:sz w:val="24"/>
          <w:szCs w:val="24"/>
          <w:u w:val="single"/>
        </w:rPr>
        <w:t xml:space="preserve">     </w:t>
      </w:r>
      <w:r>
        <w:rPr>
          <w:rFonts w:hint="eastAsia" w:ascii="仿宋" w:hAnsi="仿宋" w:eastAsia="仿宋" w:cs="仿宋"/>
          <w:sz w:val="24"/>
          <w:szCs w:val="24"/>
        </w:rPr>
        <w:t>职务：</w:t>
      </w:r>
      <w:r>
        <w:rPr>
          <w:rFonts w:hint="eastAsia" w:ascii="仿宋" w:hAnsi="仿宋" w:eastAsia="仿宋" w:cs="仿宋"/>
          <w:sz w:val="24"/>
          <w:szCs w:val="24"/>
          <w:u w:val="single"/>
        </w:rPr>
        <w:t xml:space="preserve">         </w:t>
      </w:r>
    </w:p>
    <w:p w14:paraId="4DC9D0E7">
      <w:pPr>
        <w:pStyle w:val="6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525FFE17">
      <w:pPr>
        <w:pStyle w:val="6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通讯地址：</w:t>
      </w:r>
      <w:r>
        <w:rPr>
          <w:rFonts w:hint="eastAsia" w:ascii="仿宋" w:hAnsi="仿宋" w:eastAsia="仿宋" w:cs="仿宋"/>
          <w:sz w:val="24"/>
          <w:szCs w:val="24"/>
          <w:u w:val="single"/>
        </w:rPr>
        <w:t xml:space="preserve">                       </w:t>
      </w:r>
    </w:p>
    <w:p w14:paraId="47A39FD5">
      <w:pPr>
        <w:pStyle w:val="62"/>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电话号码：</w:t>
      </w:r>
      <w:r>
        <w:rPr>
          <w:rFonts w:hint="eastAsia" w:ascii="仿宋" w:hAnsi="仿宋" w:eastAsia="仿宋" w:cs="仿宋"/>
          <w:sz w:val="24"/>
          <w:szCs w:val="24"/>
          <w:u w:val="single"/>
        </w:rPr>
        <w:t xml:space="preserve">                   </w:t>
      </w:r>
      <w:r>
        <w:rPr>
          <w:rFonts w:hint="eastAsia" w:ascii="仿宋" w:hAnsi="仿宋" w:eastAsia="仿宋" w:cs="仿宋"/>
          <w:sz w:val="24"/>
          <w:szCs w:val="24"/>
        </w:rPr>
        <w:t>邮政编码：</w:t>
      </w:r>
      <w:r>
        <w:rPr>
          <w:rFonts w:hint="eastAsia" w:ascii="仿宋" w:hAnsi="仿宋" w:eastAsia="仿宋" w:cs="仿宋"/>
          <w:sz w:val="24"/>
          <w:szCs w:val="24"/>
          <w:u w:val="single"/>
        </w:rPr>
        <w:t xml:space="preserve">               </w:t>
      </w:r>
    </w:p>
    <w:p w14:paraId="6B37824C">
      <w:pPr>
        <w:pStyle w:val="62"/>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rPr>
        <w:t xml:space="preserve"> </w:t>
      </w:r>
    </w:p>
    <w:tbl>
      <w:tblPr>
        <w:tblStyle w:val="28"/>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14:paraId="461D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14:paraId="4B8E883B">
            <w:pPr>
              <w:pStyle w:val="62"/>
              <w:adjustRightInd w:val="0"/>
              <w:snapToGrid w:val="0"/>
              <w:spacing w:line="500" w:lineRule="exact"/>
              <w:jc w:val="center"/>
              <w:rPr>
                <w:rFonts w:hint="eastAsia" w:ascii="仿宋" w:hAnsi="仿宋" w:eastAsia="仿宋" w:cs="仿宋"/>
                <w:sz w:val="24"/>
                <w:szCs w:val="24"/>
              </w:rPr>
            </w:pPr>
          </w:p>
          <w:p w14:paraId="360D2B8E">
            <w:pPr>
              <w:pStyle w:val="62"/>
              <w:adjustRightInd w:val="0"/>
              <w:snapToGrid w:val="0"/>
              <w:spacing w:line="500" w:lineRule="exact"/>
              <w:jc w:val="center"/>
              <w:rPr>
                <w:rFonts w:hint="eastAsia" w:ascii="仿宋" w:hAnsi="仿宋" w:eastAsia="仿宋" w:cs="仿宋"/>
                <w:sz w:val="24"/>
                <w:szCs w:val="24"/>
              </w:rPr>
            </w:pPr>
          </w:p>
          <w:p w14:paraId="324CC48C">
            <w:pPr>
              <w:pStyle w:val="62"/>
              <w:adjustRightInd w:val="0"/>
              <w:snapToGrid w:val="0"/>
              <w:spacing w:line="500" w:lineRule="exact"/>
              <w:jc w:val="center"/>
              <w:rPr>
                <w:rFonts w:hint="eastAsia" w:ascii="仿宋" w:hAnsi="仿宋" w:eastAsia="仿宋" w:cs="仿宋"/>
                <w:sz w:val="24"/>
                <w:szCs w:val="24"/>
              </w:rPr>
            </w:pPr>
            <w:r>
              <w:rPr>
                <w:rFonts w:hint="eastAsia" w:ascii="仿宋" w:hAnsi="仿宋" w:eastAsia="仿宋" w:cs="仿宋"/>
                <w:sz w:val="24"/>
                <w:szCs w:val="24"/>
              </w:rPr>
              <w:t>法定代表人身份证复印件正反面</w:t>
            </w:r>
          </w:p>
        </w:tc>
      </w:tr>
    </w:tbl>
    <w:p w14:paraId="619BDB71">
      <w:pPr>
        <w:pStyle w:val="62"/>
        <w:adjustRightInd w:val="0"/>
        <w:snapToGrid w:val="0"/>
        <w:spacing w:line="500" w:lineRule="exact"/>
        <w:rPr>
          <w:rFonts w:hint="eastAsia" w:ascii="仿宋" w:hAnsi="仿宋" w:eastAsia="仿宋" w:cs="仿宋"/>
          <w:sz w:val="24"/>
          <w:szCs w:val="24"/>
        </w:rPr>
      </w:pPr>
    </w:p>
    <w:p w14:paraId="333E60E2">
      <w:pPr>
        <w:pStyle w:val="62"/>
        <w:tabs>
          <w:tab w:val="left" w:pos="750"/>
        </w:tabs>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tab/>
      </w: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（盖章）</w:t>
      </w:r>
    </w:p>
    <w:p w14:paraId="7B1787FA">
      <w:pPr>
        <w:pStyle w:val="62"/>
        <w:tabs>
          <w:tab w:val="left" w:pos="750"/>
        </w:tabs>
        <w:adjustRightInd w:val="0"/>
        <w:snapToGrid w:val="0"/>
        <w:spacing w:line="50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50C885C5">
      <w:pPr>
        <w:pStyle w:val="62"/>
        <w:tabs>
          <w:tab w:val="left" w:pos="750"/>
        </w:tabs>
        <w:adjustRightInd w:val="0"/>
        <w:snapToGrid w:val="0"/>
        <w:spacing w:line="500" w:lineRule="exact"/>
        <w:rPr>
          <w:rFonts w:hint="eastAsia" w:ascii="仿宋" w:hAnsi="仿宋" w:eastAsia="仿宋" w:cs="仿宋"/>
          <w:sz w:val="24"/>
          <w:szCs w:val="24"/>
        </w:rPr>
      </w:pPr>
    </w:p>
    <w:p w14:paraId="37C0AB76">
      <w:pPr>
        <w:pStyle w:val="62"/>
        <w:tabs>
          <w:tab w:val="left" w:pos="750"/>
        </w:tabs>
        <w:adjustRightInd w:val="0"/>
        <w:snapToGrid w:val="0"/>
        <w:spacing w:line="50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757E9FFC">
      <w:pPr>
        <w:pStyle w:val="66"/>
        <w:spacing w:line="360" w:lineRule="auto"/>
        <w:ind w:firstLine="1205" w:firstLineChars="500"/>
        <w:rPr>
          <w:rFonts w:hint="eastAsia" w:ascii="仿宋" w:hAnsi="仿宋" w:eastAsia="仿宋" w:cs="仿宋"/>
          <w:b/>
          <w:bCs/>
          <w:sz w:val="24"/>
        </w:rPr>
      </w:pPr>
    </w:p>
    <w:p w14:paraId="77910BA5">
      <w:pPr>
        <w:pStyle w:val="61"/>
        <w:outlineLvl w:val="9"/>
        <w:rPr>
          <w:rFonts w:hint="eastAsia" w:ascii="仿宋" w:hAnsi="仿宋" w:eastAsia="仿宋" w:cs="仿宋"/>
          <w:bCs w:val="0"/>
          <w:sz w:val="24"/>
          <w:szCs w:val="24"/>
        </w:rPr>
        <w:sectPr>
          <w:pgSz w:w="11906" w:h="16838"/>
          <w:pgMar w:top="1440" w:right="1800" w:bottom="1440" w:left="1800" w:header="851" w:footer="992" w:gutter="0"/>
          <w:cols w:space="720" w:num="1"/>
          <w:titlePg/>
          <w:docGrid w:type="lines" w:linePitch="312" w:charSpace="0"/>
        </w:sectPr>
      </w:pPr>
      <w:bookmarkStart w:id="203" w:name="_Toc613"/>
      <w:bookmarkStart w:id="204" w:name="_Toc480368654"/>
      <w:bookmarkStart w:id="205" w:name="_Toc468535483"/>
      <w:bookmarkStart w:id="206" w:name="_Toc480371722"/>
      <w:bookmarkStart w:id="207" w:name="_Toc1879"/>
      <w:bookmarkStart w:id="208" w:name="_Toc480368425"/>
      <w:bookmarkStart w:id="209" w:name="_Toc480368596"/>
    </w:p>
    <w:p w14:paraId="62CD4052">
      <w:pPr>
        <w:pStyle w:val="61"/>
        <w:outlineLvl w:val="9"/>
        <w:rPr>
          <w:rFonts w:hint="eastAsia" w:ascii="仿宋" w:hAnsi="仿宋" w:eastAsia="仿宋" w:cs="仿宋"/>
        </w:rPr>
      </w:pPr>
      <w:r>
        <w:rPr>
          <w:rFonts w:hint="eastAsia" w:ascii="仿宋" w:hAnsi="仿宋" w:eastAsia="仿宋" w:cs="仿宋"/>
          <w:bCs w:val="0"/>
          <w:sz w:val="24"/>
          <w:szCs w:val="24"/>
        </w:rPr>
        <w:t>法定代表人授权委托书</w:t>
      </w:r>
      <w:bookmarkEnd w:id="203"/>
      <w:bookmarkEnd w:id="204"/>
      <w:bookmarkEnd w:id="205"/>
      <w:bookmarkEnd w:id="206"/>
      <w:bookmarkEnd w:id="207"/>
      <w:bookmarkEnd w:id="208"/>
      <w:bookmarkEnd w:id="209"/>
    </w:p>
    <w:p w14:paraId="7729851E">
      <w:pPr>
        <w:pStyle w:val="62"/>
        <w:spacing w:line="360" w:lineRule="auto"/>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14:paraId="0EE4CF5B">
      <w:pPr>
        <w:pStyle w:val="6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兹授权</w:t>
      </w:r>
      <w:r>
        <w:rPr>
          <w:rFonts w:hint="eastAsia" w:ascii="仿宋" w:hAnsi="仿宋" w:eastAsia="仿宋" w:cs="仿宋"/>
          <w:sz w:val="24"/>
          <w:szCs w:val="24"/>
          <w:u w:val="single"/>
        </w:rPr>
        <w:t xml:space="preserve">           </w:t>
      </w:r>
      <w:r>
        <w:rPr>
          <w:rFonts w:hint="eastAsia" w:ascii="仿宋" w:hAnsi="仿宋" w:eastAsia="仿宋" w:cs="仿宋"/>
          <w:sz w:val="24"/>
          <w:szCs w:val="24"/>
        </w:rPr>
        <w:t>同志为我公司参加贵单位组织的编号为</w:t>
      </w:r>
      <w:r>
        <w:rPr>
          <w:rFonts w:hint="eastAsia" w:ascii="仿宋" w:hAnsi="仿宋" w:eastAsia="仿宋" w:cs="仿宋"/>
          <w:sz w:val="24"/>
          <w:szCs w:val="24"/>
          <w:u w:val="single"/>
        </w:rPr>
        <w:t>（项目编号）</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采购活动的委托代理人，全权代表我公司处理在该项目采购活动中的一切事宜。</w:t>
      </w:r>
    </w:p>
    <w:p w14:paraId="7AF3887B">
      <w:pPr>
        <w:pStyle w:val="62"/>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代理期限：</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6BC7E040">
      <w:pPr>
        <w:pStyle w:val="62"/>
        <w:spacing w:line="500" w:lineRule="exact"/>
        <w:rPr>
          <w:rFonts w:hint="eastAsia" w:ascii="仿宋" w:hAnsi="仿宋" w:eastAsia="仿宋" w:cs="仿宋"/>
          <w:sz w:val="24"/>
          <w:szCs w:val="24"/>
        </w:rPr>
      </w:pPr>
    </w:p>
    <w:p w14:paraId="6DF2E3F8">
      <w:pPr>
        <w:pStyle w:val="62"/>
        <w:spacing w:line="500" w:lineRule="exact"/>
        <w:rPr>
          <w:rFonts w:hint="eastAsia" w:ascii="仿宋" w:hAnsi="仿宋" w:eastAsia="仿宋" w:cs="仿宋"/>
          <w:sz w:val="24"/>
          <w:szCs w:val="24"/>
        </w:rPr>
      </w:pPr>
      <w:r>
        <w:rPr>
          <w:rFonts w:hint="eastAsia" w:ascii="仿宋" w:hAnsi="仿宋" w:eastAsia="仿宋" w:cs="仿宋"/>
          <w:sz w:val="24"/>
          <w:szCs w:val="24"/>
        </w:rPr>
        <w:t>代理人工作单位：</w:t>
      </w:r>
      <w:r>
        <w:rPr>
          <w:rFonts w:hint="eastAsia" w:ascii="仿宋" w:hAnsi="仿宋" w:eastAsia="仿宋" w:cs="仿宋"/>
          <w:sz w:val="24"/>
          <w:szCs w:val="24"/>
          <w:u w:val="single"/>
        </w:rPr>
        <w:t xml:space="preserve">                          </w:t>
      </w:r>
    </w:p>
    <w:p w14:paraId="1A209084">
      <w:pPr>
        <w:pStyle w:val="62"/>
        <w:spacing w:line="500" w:lineRule="exact"/>
        <w:rPr>
          <w:rFonts w:hint="eastAsia" w:ascii="仿宋" w:hAnsi="仿宋" w:eastAsia="仿宋" w:cs="仿宋"/>
          <w:sz w:val="24"/>
          <w:szCs w:val="24"/>
        </w:rPr>
      </w:pPr>
      <w:r>
        <w:rPr>
          <w:rFonts w:hint="eastAsia" w:ascii="仿宋" w:hAnsi="仿宋" w:eastAsia="仿宋" w:cs="仿宋"/>
          <w:sz w:val="24"/>
          <w:szCs w:val="24"/>
        </w:rPr>
        <w:t>职务：</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性别：</w:t>
      </w:r>
      <w:r>
        <w:rPr>
          <w:rFonts w:hint="eastAsia" w:ascii="仿宋" w:hAnsi="仿宋" w:eastAsia="仿宋" w:cs="仿宋"/>
          <w:sz w:val="24"/>
          <w:szCs w:val="24"/>
          <w:u w:val="single"/>
        </w:rPr>
        <w:t xml:space="preserve">      </w:t>
      </w:r>
    </w:p>
    <w:p w14:paraId="6E54CF53">
      <w:pPr>
        <w:pStyle w:val="62"/>
        <w:adjustRightInd w:val="0"/>
        <w:snapToGrid w:val="0"/>
        <w:spacing w:line="500" w:lineRule="exact"/>
        <w:rPr>
          <w:rFonts w:hint="eastAsia" w:ascii="仿宋" w:hAnsi="仿宋" w:eastAsia="仿宋" w:cs="仿宋"/>
          <w:sz w:val="24"/>
          <w:szCs w:val="24"/>
          <w:u w:val="single"/>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46A285E8">
      <w:pPr>
        <w:pStyle w:val="62"/>
        <w:adjustRightInd w:val="0"/>
        <w:snapToGrid w:val="0"/>
        <w:spacing w:line="500" w:lineRule="exact"/>
        <w:ind w:left="-88" w:leftChars="-42" w:firstLine="600" w:firstLineChars="250"/>
        <w:rPr>
          <w:rFonts w:hint="eastAsia" w:ascii="仿宋" w:hAnsi="仿宋" w:eastAsia="仿宋" w:cs="仿宋"/>
          <w:sz w:val="24"/>
          <w:szCs w:val="24"/>
          <w:u w:val="single"/>
        </w:rPr>
      </w:pPr>
    </w:p>
    <w:tbl>
      <w:tblPr>
        <w:tblStyle w:val="28"/>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3D02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14:paraId="63F7FEB4">
            <w:pPr>
              <w:pStyle w:val="62"/>
              <w:spacing w:line="500" w:lineRule="exact"/>
              <w:rPr>
                <w:rFonts w:hint="eastAsia" w:ascii="仿宋" w:hAnsi="仿宋" w:eastAsia="仿宋" w:cs="仿宋"/>
                <w:sz w:val="24"/>
                <w:szCs w:val="24"/>
              </w:rPr>
            </w:pPr>
          </w:p>
          <w:p w14:paraId="3BF32F09">
            <w:pPr>
              <w:pStyle w:val="62"/>
              <w:spacing w:line="500" w:lineRule="exact"/>
              <w:rPr>
                <w:rFonts w:hint="eastAsia" w:ascii="仿宋" w:hAnsi="仿宋" w:eastAsia="仿宋" w:cs="仿宋"/>
                <w:sz w:val="24"/>
                <w:szCs w:val="24"/>
              </w:rPr>
            </w:pPr>
          </w:p>
          <w:p w14:paraId="7B603878">
            <w:pPr>
              <w:pStyle w:val="62"/>
              <w:spacing w:line="500" w:lineRule="exact"/>
              <w:rPr>
                <w:rFonts w:hint="eastAsia" w:ascii="仿宋" w:hAnsi="仿宋" w:eastAsia="仿宋" w:cs="仿宋"/>
                <w:sz w:val="24"/>
                <w:szCs w:val="24"/>
              </w:rPr>
            </w:pPr>
          </w:p>
          <w:p w14:paraId="35634962">
            <w:pPr>
              <w:pStyle w:val="62"/>
              <w:spacing w:line="500" w:lineRule="exact"/>
              <w:jc w:val="center"/>
              <w:rPr>
                <w:rFonts w:hint="eastAsia" w:ascii="仿宋" w:hAnsi="仿宋" w:eastAsia="仿宋" w:cs="仿宋"/>
                <w:sz w:val="24"/>
                <w:szCs w:val="24"/>
              </w:rPr>
            </w:pPr>
            <w:r>
              <w:rPr>
                <w:rFonts w:hint="eastAsia" w:ascii="仿宋" w:hAnsi="仿宋" w:eastAsia="仿宋" w:cs="仿宋"/>
                <w:sz w:val="24"/>
                <w:szCs w:val="24"/>
              </w:rPr>
              <w:t>法定代表人及被授权人身份证正反面</w:t>
            </w:r>
          </w:p>
        </w:tc>
      </w:tr>
    </w:tbl>
    <w:p w14:paraId="36A7753F">
      <w:pPr>
        <w:pStyle w:val="62"/>
        <w:tabs>
          <w:tab w:val="left" w:pos="750"/>
        </w:tabs>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（盖章）</w:t>
      </w:r>
    </w:p>
    <w:p w14:paraId="5149B266">
      <w:pPr>
        <w:pStyle w:val="62"/>
        <w:tabs>
          <w:tab w:val="left" w:pos="750"/>
        </w:tabs>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rPr>
        <w:t>法定代表人 ：</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134DDBF5">
      <w:pPr>
        <w:pStyle w:val="62"/>
        <w:tabs>
          <w:tab w:val="left" w:pos="750"/>
        </w:tabs>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2CFC04DF">
      <w:pPr>
        <w:pStyle w:val="62"/>
        <w:spacing w:line="500" w:lineRule="exac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14:paraId="5B53A1B2">
      <w:pPr>
        <w:pStyle w:val="62"/>
        <w:tabs>
          <w:tab w:val="left" w:pos="750"/>
        </w:tabs>
        <w:adjustRightInd w:val="0"/>
        <w:snapToGrid w:val="0"/>
        <w:spacing w:line="500" w:lineRule="exact"/>
        <w:rPr>
          <w:rFonts w:hint="eastAsia" w:ascii="仿宋" w:hAnsi="仿宋" w:eastAsia="仿宋" w:cs="仿宋"/>
          <w:b/>
          <w:bCs/>
          <w:sz w:val="24"/>
        </w:rPr>
      </w:pPr>
    </w:p>
    <w:p w14:paraId="326F1CD4">
      <w:pPr>
        <w:pStyle w:val="66"/>
        <w:spacing w:line="360" w:lineRule="auto"/>
        <w:rPr>
          <w:rFonts w:hint="eastAsia" w:ascii="仿宋" w:hAnsi="仿宋" w:eastAsia="仿宋" w:cs="仿宋"/>
          <w:b/>
          <w:bCs/>
          <w:sz w:val="24"/>
        </w:rPr>
      </w:pPr>
    </w:p>
    <w:p w14:paraId="1C38A864">
      <w:pPr>
        <w:pStyle w:val="60"/>
        <w:jc w:val="center"/>
        <w:outlineLvl w:val="2"/>
        <w:rPr>
          <w:rFonts w:hint="eastAsia" w:ascii="仿宋" w:hAnsi="仿宋" w:eastAsia="仿宋" w:cs="仿宋"/>
          <w:sz w:val="24"/>
        </w:rPr>
        <w:sectPr>
          <w:pgSz w:w="11906" w:h="16838"/>
          <w:pgMar w:top="1440" w:right="1800" w:bottom="1440" w:left="1800" w:header="851" w:footer="992" w:gutter="0"/>
          <w:cols w:space="720" w:num="1"/>
          <w:titlePg/>
          <w:docGrid w:type="lines" w:linePitch="312" w:charSpace="0"/>
        </w:sectPr>
      </w:pPr>
    </w:p>
    <w:p w14:paraId="1FCB5935">
      <w:pPr>
        <w:pStyle w:val="60"/>
        <w:numPr>
          <w:ilvl w:val="0"/>
          <w:numId w:val="29"/>
        </w:numPr>
        <w:jc w:val="center"/>
        <w:outlineLvl w:val="2"/>
        <w:rPr>
          <w:rFonts w:hint="eastAsia" w:ascii="仿宋" w:hAnsi="仿宋" w:eastAsia="仿宋" w:cs="仿宋"/>
          <w:b w:val="0"/>
          <w:bCs/>
          <w:sz w:val="22"/>
          <w:szCs w:val="22"/>
        </w:rPr>
      </w:pPr>
      <w:r>
        <w:rPr>
          <w:rFonts w:hint="eastAsia" w:ascii="仿宋" w:hAnsi="仿宋" w:eastAsia="仿宋" w:cs="仿宋"/>
          <w:b w:val="0"/>
          <w:bCs/>
          <w:sz w:val="22"/>
          <w:szCs w:val="22"/>
        </w:rPr>
        <w:t>联合体供应商</w:t>
      </w:r>
    </w:p>
    <w:p w14:paraId="5729F9BB">
      <w:pPr>
        <w:pStyle w:val="60"/>
        <w:jc w:val="center"/>
        <w:outlineLvl w:val="2"/>
        <w:rPr>
          <w:rFonts w:hint="eastAsia" w:ascii="仿宋" w:hAnsi="仿宋" w:eastAsia="仿宋" w:cs="仿宋"/>
          <w:b w:val="0"/>
          <w:bCs/>
          <w:sz w:val="22"/>
          <w:szCs w:val="22"/>
        </w:rPr>
      </w:pPr>
    </w:p>
    <w:p w14:paraId="005E4C9C">
      <w:pPr>
        <w:pStyle w:val="83"/>
        <w:rPr>
          <w:rFonts w:hint="eastAsia" w:ascii="仿宋" w:hAnsi="仿宋" w:eastAsia="仿宋" w:cs="仿宋"/>
          <w:b/>
          <w:kern w:val="0"/>
          <w:sz w:val="24"/>
          <w:szCs w:val="24"/>
        </w:rPr>
      </w:pPr>
      <w:r>
        <w:rPr>
          <w:rFonts w:hint="eastAsia" w:ascii="仿宋" w:hAnsi="仿宋" w:eastAsia="仿宋" w:cs="仿宋"/>
          <w:b/>
          <w:kern w:val="0"/>
          <w:sz w:val="24"/>
          <w:szCs w:val="24"/>
        </w:rPr>
        <w:t>授权委托书</w:t>
      </w:r>
    </w:p>
    <w:p w14:paraId="3CADAFB3">
      <w:pPr>
        <w:topLinePunct/>
        <w:spacing w:line="560" w:lineRule="exact"/>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14:paraId="6E3A3440">
      <w:pPr>
        <w:topLinePunct/>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联合体牵头人：</w:t>
      </w:r>
      <w:r>
        <w:rPr>
          <w:rFonts w:hint="eastAsia" w:ascii="仿宋" w:hAnsi="仿宋" w:eastAsia="仿宋" w:cs="仿宋"/>
          <w:sz w:val="24"/>
          <w:szCs w:val="24"/>
          <w:u w:val="single"/>
        </w:rPr>
        <w:t xml:space="preserve">                  </w:t>
      </w:r>
    </w:p>
    <w:p w14:paraId="49F37BC0">
      <w:pPr>
        <w:topLinePunct/>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联合体成员：</w:t>
      </w:r>
      <w:r>
        <w:rPr>
          <w:rFonts w:hint="eastAsia" w:ascii="仿宋" w:hAnsi="仿宋" w:eastAsia="仿宋" w:cs="仿宋"/>
          <w:sz w:val="24"/>
          <w:szCs w:val="24"/>
          <w:u w:val="single"/>
        </w:rPr>
        <w:t xml:space="preserve">                    </w:t>
      </w:r>
    </w:p>
    <w:p w14:paraId="1CDF625F">
      <w:pPr>
        <w:topLinePunct/>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共同委托：</w:t>
      </w:r>
      <w:r>
        <w:rPr>
          <w:rFonts w:hint="eastAsia" w:ascii="仿宋" w:hAnsi="仿宋" w:eastAsia="仿宋" w:cs="仿宋"/>
          <w:sz w:val="24"/>
          <w:szCs w:val="24"/>
          <w:u w:val="single"/>
        </w:rPr>
        <w:t xml:space="preserve">          </w:t>
      </w:r>
      <w:r>
        <w:rPr>
          <w:rFonts w:hint="eastAsia" w:ascii="仿宋" w:hAnsi="仿宋" w:eastAsia="仿宋" w:cs="仿宋"/>
          <w:sz w:val="24"/>
          <w:szCs w:val="24"/>
        </w:rPr>
        <w:t>（身份证号：</w:t>
      </w:r>
      <w:r>
        <w:rPr>
          <w:rFonts w:hint="eastAsia" w:ascii="仿宋" w:hAnsi="仿宋" w:eastAsia="仿宋" w:cs="仿宋"/>
          <w:sz w:val="24"/>
          <w:szCs w:val="24"/>
          <w:u w:val="single"/>
        </w:rPr>
        <w:t xml:space="preserve">        </w:t>
      </w:r>
      <w:r>
        <w:rPr>
          <w:rFonts w:hint="eastAsia" w:ascii="仿宋" w:hAnsi="仿宋" w:eastAsia="仿宋" w:cs="仿宋"/>
          <w:sz w:val="24"/>
          <w:szCs w:val="24"/>
        </w:rPr>
        <w:t>）为双方代理人，代理人根据授权，全权代表联合体双方参加</w:t>
      </w:r>
      <w:r>
        <w:rPr>
          <w:rFonts w:hint="eastAsia" w:ascii="仿宋" w:hAnsi="仿宋" w:eastAsia="仿宋" w:cs="仿宋"/>
          <w:sz w:val="24"/>
          <w:szCs w:val="24"/>
          <w:u w:val="single"/>
        </w:rPr>
        <w:t>（招标人）</w:t>
      </w:r>
      <w:r>
        <w:rPr>
          <w:rFonts w:hint="eastAsia" w:ascii="仿宋" w:hAnsi="仿宋" w:eastAsia="仿宋" w:cs="仿宋"/>
          <w:sz w:val="24"/>
          <w:szCs w:val="24"/>
        </w:rPr>
        <w:t>的</w:t>
      </w:r>
      <w:r>
        <w:rPr>
          <w:rFonts w:hint="eastAsia" w:ascii="仿宋" w:hAnsi="仿宋" w:eastAsia="仿宋" w:cs="仿宋"/>
          <w:sz w:val="24"/>
          <w:szCs w:val="24"/>
          <w:u w:val="single"/>
        </w:rPr>
        <w:t>（项目名称）</w:t>
      </w:r>
      <w:r>
        <w:rPr>
          <w:rFonts w:hint="eastAsia" w:ascii="仿宋" w:hAnsi="仿宋" w:eastAsia="仿宋" w:cs="仿宋"/>
          <w:sz w:val="24"/>
          <w:szCs w:val="24"/>
        </w:rPr>
        <w:t>的投标，以我方名义签署、澄清、说明、补正、递交、撤回、修改</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项目投标文件、签订合同和处理有关事宜，其法律后果由我方承担。</w:t>
      </w:r>
    </w:p>
    <w:p w14:paraId="40CDA663">
      <w:pPr>
        <w:topLinePunct/>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特此委托。</w:t>
      </w:r>
    </w:p>
    <w:p w14:paraId="2C74EF92">
      <w:pPr>
        <w:spacing w:line="560" w:lineRule="exact"/>
        <w:rPr>
          <w:rFonts w:hint="eastAsia" w:ascii="仿宋" w:hAnsi="仿宋" w:eastAsia="仿宋" w:cs="仿宋"/>
          <w:sz w:val="24"/>
          <w:szCs w:val="24"/>
        </w:rPr>
      </w:pPr>
      <w:r>
        <w:rPr>
          <w:rFonts w:hint="eastAsia" w:ascii="仿宋" w:hAnsi="仿宋" w:eastAsia="仿宋" w:cs="仿宋"/>
          <w:sz w:val="24"/>
          <w:szCs w:val="24"/>
        </w:rPr>
        <w:t xml:space="preserve">    委托期限：</w:t>
      </w:r>
    </w:p>
    <w:p w14:paraId="1D177215">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tbl>
      <w:tblPr>
        <w:tblStyle w:val="28"/>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14:paraId="3C16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14:paraId="27805264">
            <w:pPr>
              <w:pStyle w:val="62"/>
              <w:spacing w:line="500" w:lineRule="exact"/>
              <w:rPr>
                <w:rFonts w:hint="eastAsia" w:ascii="仿宋" w:hAnsi="仿宋" w:eastAsia="仿宋" w:cs="仿宋"/>
                <w:sz w:val="24"/>
                <w:szCs w:val="24"/>
              </w:rPr>
            </w:pPr>
          </w:p>
          <w:p w14:paraId="00E59A1A">
            <w:pPr>
              <w:pStyle w:val="62"/>
              <w:spacing w:line="500" w:lineRule="exact"/>
              <w:rPr>
                <w:rFonts w:hint="eastAsia" w:ascii="仿宋" w:hAnsi="仿宋" w:eastAsia="仿宋" w:cs="仿宋"/>
                <w:sz w:val="24"/>
                <w:szCs w:val="24"/>
              </w:rPr>
            </w:pPr>
          </w:p>
          <w:p w14:paraId="03558DC6">
            <w:pPr>
              <w:pStyle w:val="62"/>
              <w:spacing w:line="500" w:lineRule="exact"/>
              <w:rPr>
                <w:rFonts w:hint="eastAsia" w:ascii="仿宋" w:hAnsi="仿宋" w:eastAsia="仿宋" w:cs="仿宋"/>
                <w:sz w:val="24"/>
                <w:szCs w:val="24"/>
              </w:rPr>
            </w:pPr>
          </w:p>
          <w:p w14:paraId="042C8C7F">
            <w:pPr>
              <w:pStyle w:val="62"/>
              <w:spacing w:line="500" w:lineRule="exact"/>
              <w:jc w:val="center"/>
              <w:rPr>
                <w:rFonts w:hint="eastAsia" w:ascii="仿宋" w:hAnsi="仿宋" w:eastAsia="仿宋" w:cs="仿宋"/>
                <w:sz w:val="24"/>
                <w:szCs w:val="24"/>
              </w:rPr>
            </w:pPr>
            <w:r>
              <w:rPr>
                <w:rFonts w:hint="eastAsia" w:ascii="仿宋" w:hAnsi="仿宋" w:eastAsia="仿宋" w:cs="仿宋"/>
                <w:sz w:val="24"/>
                <w:szCs w:val="24"/>
              </w:rPr>
              <w:t>法定代表人及被授权人身份证正反面</w:t>
            </w:r>
          </w:p>
        </w:tc>
      </w:tr>
    </w:tbl>
    <w:p w14:paraId="4AF24812">
      <w:pPr>
        <w:pStyle w:val="4"/>
        <w:spacing w:before="0" w:after="0" w:line="5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联合体牵头人：</w:t>
      </w:r>
      <w:r>
        <w:rPr>
          <w:rFonts w:hint="eastAsia" w:ascii="仿宋" w:hAnsi="仿宋" w:eastAsia="仿宋" w:cs="仿宋"/>
          <w:sz w:val="24"/>
          <w:szCs w:val="24"/>
          <w:u w:val="single"/>
        </w:rPr>
        <w:t xml:space="preserve">        </w:t>
      </w:r>
      <w:r>
        <w:rPr>
          <w:rFonts w:hint="eastAsia" w:ascii="仿宋" w:hAnsi="仿宋" w:eastAsia="仿宋" w:cs="仿宋"/>
          <w:b w:val="0"/>
          <w:bCs w:val="0"/>
          <w:sz w:val="24"/>
          <w:szCs w:val="24"/>
        </w:rPr>
        <w:t>（盖章）   法定代表人：</w:t>
      </w:r>
      <w:r>
        <w:rPr>
          <w:rFonts w:hint="eastAsia" w:ascii="仿宋" w:hAnsi="仿宋" w:eastAsia="仿宋" w:cs="仿宋"/>
          <w:sz w:val="24"/>
          <w:szCs w:val="24"/>
          <w:u w:val="single"/>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（签字或盖章）</w:t>
      </w:r>
    </w:p>
    <w:p w14:paraId="4BC3BCFF">
      <w:pPr>
        <w:pStyle w:val="4"/>
        <w:spacing w:before="0" w:after="0" w:line="500" w:lineRule="exact"/>
        <w:rPr>
          <w:rFonts w:hint="eastAsia" w:ascii="仿宋" w:hAnsi="仿宋" w:eastAsia="仿宋" w:cs="仿宋"/>
          <w:b w:val="0"/>
          <w:bCs w:val="0"/>
          <w:sz w:val="24"/>
          <w:szCs w:val="24"/>
        </w:rPr>
      </w:pPr>
      <w:r>
        <w:rPr>
          <w:rFonts w:hint="eastAsia" w:ascii="仿宋" w:hAnsi="仿宋" w:eastAsia="仿宋" w:cs="仿宋"/>
          <w:b w:val="0"/>
          <w:bCs w:val="0"/>
          <w:sz w:val="24"/>
          <w:szCs w:val="24"/>
        </w:rPr>
        <w:t>联合体成员：</w:t>
      </w:r>
      <w:r>
        <w:rPr>
          <w:rFonts w:hint="eastAsia" w:ascii="仿宋" w:hAnsi="仿宋" w:eastAsia="仿宋" w:cs="仿宋"/>
          <w:sz w:val="24"/>
          <w:szCs w:val="24"/>
          <w:u w:val="single"/>
        </w:rPr>
        <w:t xml:space="preserve">          </w:t>
      </w:r>
      <w:r>
        <w:rPr>
          <w:rFonts w:hint="eastAsia" w:ascii="仿宋" w:hAnsi="仿宋" w:eastAsia="仿宋" w:cs="仿宋"/>
          <w:b w:val="0"/>
          <w:bCs w:val="0"/>
          <w:sz w:val="24"/>
          <w:szCs w:val="24"/>
        </w:rPr>
        <w:t>（盖章）   法定代表人：</w:t>
      </w:r>
      <w:r>
        <w:rPr>
          <w:rFonts w:hint="eastAsia" w:ascii="仿宋" w:hAnsi="仿宋" w:eastAsia="仿宋" w:cs="仿宋"/>
          <w:sz w:val="24"/>
          <w:szCs w:val="24"/>
          <w:u w:val="single"/>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（签字或盖章）委托代理人：</w:t>
      </w:r>
      <w:r>
        <w:rPr>
          <w:rFonts w:hint="eastAsia" w:ascii="仿宋" w:hAnsi="仿宋" w:eastAsia="仿宋" w:cs="仿宋"/>
          <w:sz w:val="24"/>
          <w:szCs w:val="24"/>
          <w:u w:val="single"/>
        </w:rPr>
        <w:t xml:space="preserve">  </w:t>
      </w:r>
      <w:r>
        <w:rPr>
          <w:rFonts w:hint="eastAsia" w:ascii="仿宋" w:hAnsi="仿宋" w:eastAsia="仿宋" w:cs="仿宋"/>
          <w:b w:val="0"/>
          <w:bCs w:val="0"/>
          <w:sz w:val="24"/>
          <w:szCs w:val="24"/>
          <w:u w:val="single"/>
        </w:rPr>
        <w:t xml:space="preserve">          </w:t>
      </w:r>
      <w:r>
        <w:rPr>
          <w:rFonts w:hint="eastAsia" w:ascii="仿宋" w:hAnsi="仿宋" w:eastAsia="仿宋" w:cs="仿宋"/>
          <w:b w:val="0"/>
          <w:bCs w:val="0"/>
          <w:sz w:val="24"/>
          <w:szCs w:val="24"/>
        </w:rPr>
        <w:t>（签字或盖章）</w:t>
      </w:r>
    </w:p>
    <w:p w14:paraId="2F36500A">
      <w:pPr>
        <w:pStyle w:val="60"/>
        <w:jc w:val="both"/>
        <w:outlineLvl w:val="2"/>
        <w:rPr>
          <w:rFonts w:hint="eastAsia" w:ascii="仿宋" w:hAnsi="仿宋" w:eastAsia="仿宋" w:cs="仿宋"/>
          <w:b w:val="0"/>
          <w:kern w:val="2"/>
          <w:sz w:val="24"/>
        </w:rPr>
      </w:pPr>
    </w:p>
    <w:p w14:paraId="30D0FFFD">
      <w:pPr>
        <w:pStyle w:val="60"/>
        <w:jc w:val="both"/>
        <w:outlineLvl w:val="2"/>
        <w:rPr>
          <w:rFonts w:hint="eastAsia" w:ascii="仿宋" w:hAnsi="仿宋" w:eastAsia="仿宋" w:cs="仿宋"/>
          <w:b w:val="0"/>
          <w:bCs/>
          <w:kern w:val="2"/>
          <w:sz w:val="24"/>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仿宋"/>
          <w:b w:val="0"/>
          <w:bCs/>
          <w:sz w:val="24"/>
        </w:rPr>
        <w:t>日期：</w:t>
      </w:r>
      <w:r>
        <w:rPr>
          <w:rFonts w:hint="eastAsia" w:ascii="仿宋" w:hAnsi="仿宋" w:eastAsia="仿宋" w:cs="仿宋"/>
          <w:b w:val="0"/>
          <w:bCs/>
          <w:sz w:val="24"/>
          <w:u w:val="single"/>
        </w:rPr>
        <w:t xml:space="preserve">       </w:t>
      </w:r>
      <w:r>
        <w:rPr>
          <w:rFonts w:hint="eastAsia" w:ascii="仿宋" w:hAnsi="仿宋" w:eastAsia="仿宋" w:cs="仿宋"/>
          <w:b w:val="0"/>
          <w:bCs/>
          <w:sz w:val="24"/>
        </w:rPr>
        <w:t>年</w:t>
      </w:r>
      <w:r>
        <w:rPr>
          <w:rFonts w:hint="eastAsia" w:ascii="仿宋" w:hAnsi="仿宋" w:eastAsia="仿宋" w:cs="仿宋"/>
          <w:b w:val="0"/>
          <w:bCs/>
          <w:sz w:val="24"/>
          <w:u w:val="single"/>
        </w:rPr>
        <w:t xml:space="preserve">     </w:t>
      </w:r>
      <w:r>
        <w:rPr>
          <w:rFonts w:hint="eastAsia" w:ascii="仿宋" w:hAnsi="仿宋" w:eastAsia="仿宋" w:cs="仿宋"/>
          <w:b w:val="0"/>
          <w:bCs/>
          <w:sz w:val="24"/>
        </w:rPr>
        <w:t>月</w:t>
      </w:r>
      <w:r>
        <w:rPr>
          <w:rFonts w:hint="eastAsia" w:ascii="仿宋" w:hAnsi="仿宋" w:eastAsia="仿宋" w:cs="仿宋"/>
          <w:b w:val="0"/>
          <w:bCs/>
          <w:sz w:val="24"/>
          <w:u w:val="single"/>
        </w:rPr>
        <w:t xml:space="preserve">     </w:t>
      </w:r>
      <w:r>
        <w:rPr>
          <w:rFonts w:hint="eastAsia" w:ascii="仿宋" w:hAnsi="仿宋" w:eastAsia="仿宋" w:cs="仿宋"/>
          <w:b w:val="0"/>
          <w:bCs/>
          <w:sz w:val="24"/>
        </w:rPr>
        <w:t>日</w:t>
      </w:r>
    </w:p>
    <w:p w14:paraId="692690D0">
      <w:pPr>
        <w:pStyle w:val="60"/>
        <w:jc w:val="center"/>
        <w:outlineLvl w:val="2"/>
        <w:rPr>
          <w:rFonts w:hint="eastAsia" w:ascii="仿宋" w:hAnsi="仿宋" w:eastAsia="仿宋" w:cs="仿宋"/>
          <w:sz w:val="24"/>
        </w:rPr>
      </w:pPr>
      <w:r>
        <w:rPr>
          <w:rFonts w:hint="eastAsia" w:ascii="仿宋" w:hAnsi="仿宋" w:eastAsia="仿宋" w:cs="仿宋"/>
          <w:sz w:val="24"/>
        </w:rPr>
        <w:t>三、投标报价表</w:t>
      </w:r>
    </w:p>
    <w:p w14:paraId="078E5854">
      <w:pPr>
        <w:pStyle w:val="65"/>
        <w:spacing w:line="360" w:lineRule="auto"/>
        <w:ind w:left="0" w:leftChars="0" w:firstLine="0" w:firstLineChars="0"/>
        <w:rPr>
          <w:rFonts w:hint="eastAsia" w:ascii="仿宋" w:hAnsi="仿宋" w:eastAsia="仿宋" w:cs="仿宋"/>
        </w:rPr>
      </w:pPr>
      <w:r>
        <w:rPr>
          <w:rFonts w:hint="eastAsia" w:ascii="仿宋" w:hAnsi="仿宋" w:eastAsia="仿宋" w:cs="仿宋"/>
        </w:rPr>
        <w:t xml:space="preserve">              </w:t>
      </w:r>
    </w:p>
    <w:tbl>
      <w:tblPr>
        <w:tblStyle w:val="28"/>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6783"/>
      </w:tblGrid>
      <w:tr w14:paraId="6732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376" w:type="dxa"/>
            <w:tcBorders>
              <w:bottom w:val="single" w:color="auto" w:sz="4" w:space="0"/>
            </w:tcBorders>
            <w:vAlign w:val="center"/>
          </w:tcPr>
          <w:p w14:paraId="7ADF3D0B">
            <w:pPr>
              <w:pStyle w:val="66"/>
              <w:tabs>
                <w:tab w:val="left" w:pos="1337"/>
              </w:tabs>
              <w:spacing w:line="360" w:lineRule="auto"/>
              <w:jc w:val="center"/>
              <w:rPr>
                <w:rFonts w:hint="eastAsia" w:ascii="仿宋" w:hAnsi="仿宋" w:eastAsia="仿宋" w:cs="仿宋"/>
                <w:sz w:val="24"/>
              </w:rPr>
            </w:pPr>
            <w:r>
              <w:rPr>
                <w:rFonts w:hint="eastAsia" w:ascii="仿宋" w:hAnsi="仿宋" w:eastAsia="仿宋" w:cs="仿宋"/>
                <w:bCs/>
                <w:sz w:val="24"/>
              </w:rPr>
              <w:t>项目名称</w:t>
            </w:r>
          </w:p>
        </w:tc>
        <w:tc>
          <w:tcPr>
            <w:tcW w:w="6783" w:type="dxa"/>
            <w:tcBorders>
              <w:bottom w:val="single" w:color="auto" w:sz="4" w:space="0"/>
            </w:tcBorders>
            <w:vAlign w:val="center"/>
          </w:tcPr>
          <w:p w14:paraId="6135C77B">
            <w:pPr>
              <w:pStyle w:val="66"/>
              <w:tabs>
                <w:tab w:val="left" w:pos="1337"/>
              </w:tabs>
              <w:spacing w:line="360" w:lineRule="auto"/>
              <w:rPr>
                <w:rFonts w:hint="eastAsia" w:ascii="仿宋" w:hAnsi="仿宋" w:eastAsia="仿宋" w:cs="仿宋"/>
                <w:bCs/>
                <w:sz w:val="24"/>
              </w:rPr>
            </w:pPr>
            <w:r>
              <w:rPr>
                <w:rFonts w:hint="eastAsia" w:ascii="仿宋" w:hAnsi="仿宋" w:eastAsia="仿宋" w:cs="仿宋"/>
                <w:sz w:val="24"/>
                <w:u w:val="single"/>
              </w:rPr>
              <w:t xml:space="preserve">                                </w:t>
            </w:r>
          </w:p>
        </w:tc>
      </w:tr>
      <w:tr w14:paraId="40C9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1376" w:type="dxa"/>
            <w:tcBorders>
              <w:bottom w:val="single" w:color="auto" w:sz="4" w:space="0"/>
            </w:tcBorders>
            <w:vAlign w:val="center"/>
          </w:tcPr>
          <w:p w14:paraId="1AC5482E">
            <w:pPr>
              <w:pStyle w:val="66"/>
              <w:tabs>
                <w:tab w:val="left" w:pos="1337"/>
              </w:tabs>
              <w:spacing w:line="360" w:lineRule="auto"/>
              <w:jc w:val="center"/>
              <w:rPr>
                <w:rFonts w:hint="eastAsia" w:ascii="仿宋" w:hAnsi="仿宋" w:eastAsia="仿宋" w:cs="仿宋"/>
                <w:bCs/>
                <w:sz w:val="24"/>
              </w:rPr>
            </w:pPr>
            <w:r>
              <w:rPr>
                <w:rFonts w:hint="eastAsia" w:ascii="仿宋" w:hAnsi="仿宋" w:eastAsia="仿宋" w:cs="仿宋"/>
                <w:bCs/>
                <w:sz w:val="24"/>
              </w:rPr>
              <w:t>项目编号</w:t>
            </w:r>
          </w:p>
        </w:tc>
        <w:tc>
          <w:tcPr>
            <w:tcW w:w="6783" w:type="dxa"/>
            <w:tcBorders>
              <w:bottom w:val="single" w:color="auto" w:sz="4" w:space="0"/>
            </w:tcBorders>
            <w:vAlign w:val="center"/>
          </w:tcPr>
          <w:p w14:paraId="1D6EDAB7">
            <w:pPr>
              <w:pStyle w:val="66"/>
              <w:tabs>
                <w:tab w:val="left" w:pos="1337"/>
              </w:tabs>
              <w:spacing w:line="360" w:lineRule="auto"/>
              <w:rPr>
                <w:rFonts w:hint="eastAsia" w:ascii="仿宋" w:hAnsi="仿宋" w:eastAsia="仿宋" w:cs="仿宋"/>
                <w:sz w:val="24"/>
                <w:u w:val="single"/>
              </w:rPr>
            </w:pPr>
            <w:r>
              <w:rPr>
                <w:rFonts w:hint="eastAsia" w:ascii="仿宋" w:hAnsi="仿宋" w:eastAsia="仿宋" w:cs="仿宋"/>
                <w:sz w:val="24"/>
                <w:u w:val="single"/>
              </w:rPr>
              <w:t xml:space="preserve">                                </w:t>
            </w:r>
          </w:p>
        </w:tc>
      </w:tr>
      <w:tr w14:paraId="0501E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89" w:hRule="atLeast"/>
          <w:jc w:val="center"/>
        </w:trPr>
        <w:tc>
          <w:tcPr>
            <w:tcW w:w="1376" w:type="dxa"/>
            <w:vAlign w:val="center"/>
          </w:tcPr>
          <w:p w14:paraId="06DB4FDC">
            <w:pPr>
              <w:pStyle w:val="66"/>
              <w:tabs>
                <w:tab w:val="left" w:pos="1337"/>
              </w:tabs>
              <w:spacing w:line="360" w:lineRule="auto"/>
              <w:jc w:val="center"/>
              <w:rPr>
                <w:rFonts w:hint="eastAsia" w:ascii="仿宋" w:hAnsi="仿宋" w:eastAsia="仿宋" w:cs="仿宋"/>
                <w:sz w:val="24"/>
              </w:rPr>
            </w:pPr>
            <w:r>
              <w:rPr>
                <w:rFonts w:hint="eastAsia" w:ascii="仿宋" w:hAnsi="仿宋" w:eastAsia="仿宋" w:cs="仿宋"/>
                <w:bCs/>
                <w:sz w:val="24"/>
              </w:rPr>
              <w:t>投标总价（元）</w:t>
            </w:r>
          </w:p>
        </w:tc>
        <w:tc>
          <w:tcPr>
            <w:tcW w:w="6783" w:type="dxa"/>
            <w:vAlign w:val="center"/>
          </w:tcPr>
          <w:p w14:paraId="26936452">
            <w:pPr>
              <w:pStyle w:val="66"/>
              <w:tabs>
                <w:tab w:val="left" w:pos="1337"/>
              </w:tabs>
              <w:spacing w:line="360" w:lineRule="auto"/>
              <w:rPr>
                <w:rFonts w:hint="eastAsia" w:ascii="仿宋" w:hAnsi="仿宋" w:eastAsia="仿宋" w:cs="仿宋"/>
                <w:bCs/>
                <w:sz w:val="24"/>
              </w:rPr>
            </w:pPr>
          </w:p>
          <w:p w14:paraId="7F7C5682">
            <w:pPr>
              <w:pStyle w:val="66"/>
              <w:tabs>
                <w:tab w:val="left" w:pos="1337"/>
              </w:tabs>
              <w:spacing w:line="360" w:lineRule="auto"/>
              <w:rPr>
                <w:rFonts w:hint="eastAsia" w:ascii="仿宋" w:hAnsi="仿宋" w:eastAsia="仿宋" w:cs="仿宋"/>
                <w:bCs/>
                <w:sz w:val="24"/>
              </w:rPr>
            </w:pPr>
            <w:r>
              <w:rPr>
                <w:rFonts w:hint="eastAsia" w:ascii="仿宋" w:hAnsi="仿宋" w:eastAsia="仿宋" w:cs="仿宋"/>
                <w:bCs/>
                <w:sz w:val="24"/>
              </w:rPr>
              <w:t>小写：</w:t>
            </w:r>
            <w:r>
              <w:rPr>
                <w:rFonts w:hint="eastAsia" w:ascii="仿宋" w:hAnsi="仿宋" w:eastAsia="仿宋" w:cs="仿宋"/>
                <w:sz w:val="24"/>
                <w:u w:val="single"/>
              </w:rPr>
              <w:t>¥</w:t>
            </w:r>
            <w:r>
              <w:rPr>
                <w:rFonts w:hint="eastAsia" w:ascii="仿宋" w:hAnsi="仿宋" w:eastAsia="仿宋" w:cs="仿宋"/>
                <w:bCs/>
                <w:sz w:val="24"/>
                <w:u w:val="single"/>
              </w:rPr>
              <w:t xml:space="preserve">                         </w:t>
            </w:r>
          </w:p>
          <w:p w14:paraId="600FA652">
            <w:pPr>
              <w:pStyle w:val="66"/>
              <w:tabs>
                <w:tab w:val="left" w:pos="1337"/>
              </w:tabs>
              <w:spacing w:line="360" w:lineRule="auto"/>
              <w:rPr>
                <w:rFonts w:hint="eastAsia" w:ascii="仿宋" w:hAnsi="仿宋" w:eastAsia="仿宋" w:cs="仿宋"/>
                <w:bCs/>
                <w:sz w:val="24"/>
              </w:rPr>
            </w:pPr>
            <w:r>
              <w:rPr>
                <w:rFonts w:hint="eastAsia" w:ascii="仿宋" w:hAnsi="仿宋" w:eastAsia="仿宋" w:cs="仿宋"/>
                <w:bCs/>
                <w:sz w:val="24"/>
              </w:rPr>
              <w:t>大写：</w:t>
            </w:r>
            <w:r>
              <w:rPr>
                <w:rFonts w:hint="eastAsia" w:ascii="仿宋" w:hAnsi="仿宋" w:eastAsia="仿宋" w:cs="仿宋"/>
                <w:sz w:val="24"/>
                <w:u w:val="single"/>
              </w:rPr>
              <w:t>人民币</w:t>
            </w:r>
            <w:r>
              <w:rPr>
                <w:rFonts w:hint="eastAsia" w:ascii="仿宋" w:hAnsi="仿宋" w:eastAsia="仿宋" w:cs="仿宋"/>
                <w:bCs/>
                <w:sz w:val="24"/>
                <w:u w:val="single"/>
              </w:rPr>
              <w:t xml:space="preserve">                    </w:t>
            </w:r>
          </w:p>
          <w:p w14:paraId="536C839C">
            <w:pPr>
              <w:pStyle w:val="66"/>
              <w:tabs>
                <w:tab w:val="left" w:pos="1337"/>
              </w:tabs>
              <w:spacing w:line="360" w:lineRule="auto"/>
              <w:rPr>
                <w:rFonts w:hint="eastAsia" w:ascii="仿宋" w:hAnsi="仿宋" w:eastAsia="仿宋" w:cs="仿宋"/>
                <w:sz w:val="24"/>
              </w:rPr>
            </w:pPr>
          </w:p>
        </w:tc>
      </w:tr>
      <w:tr w14:paraId="30FE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1376" w:type="dxa"/>
            <w:vAlign w:val="center"/>
          </w:tcPr>
          <w:p w14:paraId="33FFE70B">
            <w:pPr>
              <w:pStyle w:val="66"/>
              <w:tabs>
                <w:tab w:val="left" w:pos="1337"/>
              </w:tabs>
              <w:spacing w:line="360" w:lineRule="auto"/>
              <w:jc w:val="center"/>
              <w:rPr>
                <w:rFonts w:hint="eastAsia" w:ascii="仿宋" w:hAnsi="仿宋" w:eastAsia="仿宋" w:cs="仿宋"/>
                <w:bCs/>
                <w:sz w:val="24"/>
              </w:rPr>
            </w:pPr>
            <w:r>
              <w:rPr>
                <w:rFonts w:hint="eastAsia" w:ascii="仿宋" w:hAnsi="仿宋" w:eastAsia="仿宋" w:cs="仿宋"/>
                <w:bCs/>
                <w:sz w:val="24"/>
              </w:rPr>
              <w:t>服务期限</w:t>
            </w:r>
          </w:p>
        </w:tc>
        <w:tc>
          <w:tcPr>
            <w:tcW w:w="6783" w:type="dxa"/>
            <w:vAlign w:val="center"/>
          </w:tcPr>
          <w:p w14:paraId="7B4F6C68">
            <w:pPr>
              <w:pStyle w:val="66"/>
              <w:tabs>
                <w:tab w:val="left" w:pos="1337"/>
              </w:tabs>
              <w:spacing w:line="360" w:lineRule="auto"/>
              <w:rPr>
                <w:rFonts w:hint="eastAsia" w:ascii="仿宋" w:hAnsi="仿宋" w:eastAsia="仿宋" w:cs="仿宋"/>
                <w:sz w:val="24"/>
              </w:rPr>
            </w:pPr>
          </w:p>
        </w:tc>
      </w:tr>
      <w:tr w14:paraId="25D8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8159" w:type="dxa"/>
            <w:gridSpan w:val="2"/>
            <w:vAlign w:val="center"/>
          </w:tcPr>
          <w:p w14:paraId="38801CAD">
            <w:pPr>
              <w:pStyle w:val="66"/>
              <w:tabs>
                <w:tab w:val="left" w:pos="1337"/>
              </w:tabs>
              <w:spacing w:line="360" w:lineRule="auto"/>
              <w:rPr>
                <w:rFonts w:hint="eastAsia" w:ascii="仿宋" w:hAnsi="仿宋" w:eastAsia="仿宋" w:cs="仿宋"/>
                <w:sz w:val="24"/>
              </w:rPr>
            </w:pPr>
            <w:r>
              <w:rPr>
                <w:rFonts w:hint="eastAsia" w:ascii="仿宋" w:hAnsi="仿宋" w:eastAsia="仿宋" w:cs="仿宋"/>
                <w:bCs/>
                <w:sz w:val="24"/>
              </w:rPr>
              <w:t>备注：</w:t>
            </w:r>
            <w:r>
              <w:rPr>
                <w:rFonts w:hint="eastAsia" w:ascii="仿宋" w:hAnsi="仿宋" w:eastAsia="仿宋" w:cs="仿宋"/>
                <w:bCs/>
                <w:sz w:val="24"/>
                <w:u w:val="single"/>
              </w:rPr>
              <w:t xml:space="preserve">                                      </w:t>
            </w:r>
          </w:p>
        </w:tc>
      </w:tr>
    </w:tbl>
    <w:p w14:paraId="0F5EB60D">
      <w:pPr>
        <w:pStyle w:val="66"/>
        <w:spacing w:line="360" w:lineRule="auto"/>
        <w:ind w:firstLine="480" w:firstLineChars="200"/>
        <w:rPr>
          <w:rFonts w:hint="eastAsia" w:ascii="仿宋" w:hAnsi="仿宋" w:eastAsia="仿宋" w:cs="仿宋"/>
          <w:sz w:val="24"/>
        </w:rPr>
      </w:pPr>
      <w:r>
        <w:rPr>
          <w:rFonts w:hint="eastAsia" w:ascii="仿宋" w:hAnsi="仿宋" w:eastAsia="仿宋" w:cs="仿宋"/>
          <w:sz w:val="24"/>
        </w:rPr>
        <w:t>说明：</w:t>
      </w:r>
    </w:p>
    <w:p w14:paraId="3F7AD25C">
      <w:pPr>
        <w:pStyle w:val="66"/>
        <w:spacing w:line="360" w:lineRule="auto"/>
        <w:ind w:firstLine="480" w:firstLineChars="200"/>
        <w:rPr>
          <w:rFonts w:hint="eastAsia" w:ascii="仿宋" w:hAnsi="仿宋" w:eastAsia="仿宋" w:cs="仿宋"/>
          <w:sz w:val="24"/>
        </w:rPr>
      </w:pPr>
      <w:r>
        <w:rPr>
          <w:rFonts w:hint="eastAsia" w:ascii="仿宋" w:hAnsi="仿宋" w:eastAsia="仿宋" w:cs="仿宋"/>
          <w:sz w:val="24"/>
        </w:rPr>
        <w:t>1、投标总价应为各分项报价之和。报价须以元为单位，小数点后保留2位。</w:t>
      </w:r>
    </w:p>
    <w:p w14:paraId="65E4F1C1">
      <w:pPr>
        <w:pStyle w:val="66"/>
        <w:spacing w:line="360" w:lineRule="auto"/>
        <w:ind w:firstLine="480" w:firstLineChars="200"/>
        <w:rPr>
          <w:rFonts w:hint="eastAsia" w:ascii="仿宋" w:hAnsi="仿宋" w:eastAsia="仿宋" w:cs="仿宋"/>
          <w:sz w:val="24"/>
        </w:rPr>
      </w:pPr>
      <w:r>
        <w:rPr>
          <w:rFonts w:hint="eastAsia" w:ascii="仿宋" w:hAnsi="仿宋" w:eastAsia="仿宋" w:cs="仿宋"/>
          <w:sz w:val="24"/>
        </w:rPr>
        <w:t>2、投标报价包括投标供应商为实施本项目内容所包括的全部含税价格的体现。</w:t>
      </w:r>
    </w:p>
    <w:p w14:paraId="1B1B6D41">
      <w:pPr>
        <w:pStyle w:val="66"/>
        <w:spacing w:line="360" w:lineRule="auto"/>
        <w:ind w:firstLine="480" w:firstLineChars="200"/>
        <w:rPr>
          <w:rFonts w:hint="eastAsia" w:ascii="仿宋" w:hAnsi="仿宋" w:eastAsia="仿宋" w:cs="仿宋"/>
          <w:sz w:val="24"/>
        </w:rPr>
      </w:pPr>
      <w:r>
        <w:rPr>
          <w:rFonts w:hint="eastAsia" w:ascii="仿宋" w:hAnsi="仿宋" w:eastAsia="仿宋" w:cs="仿宋"/>
          <w:sz w:val="24"/>
        </w:rPr>
        <w:t>3、投标供应商必须自行考虑本项目在实施期间的一切可能产生的费用。在合同执行过程中，采购人将不再另行支付与本项目相关的任何费用（非本项目要求的其它内容除外）。</w:t>
      </w:r>
    </w:p>
    <w:p w14:paraId="063B1EEC">
      <w:pPr>
        <w:pStyle w:val="66"/>
        <w:spacing w:line="360" w:lineRule="auto"/>
        <w:ind w:firstLine="480" w:firstLineChars="200"/>
        <w:rPr>
          <w:rFonts w:hint="eastAsia" w:ascii="仿宋" w:hAnsi="仿宋" w:eastAsia="仿宋" w:cs="仿宋"/>
          <w:sz w:val="24"/>
        </w:rPr>
      </w:pPr>
      <w:r>
        <w:rPr>
          <w:rFonts w:hint="eastAsia" w:ascii="仿宋" w:hAnsi="仿宋" w:eastAsia="仿宋" w:cs="仿宋"/>
          <w:sz w:val="24"/>
        </w:rPr>
        <w:t>4、报价表述限于中文大写或阿拉伯数字小写，均已核定准确无误,大小写不一致时以大写为准。</w:t>
      </w:r>
    </w:p>
    <w:p w14:paraId="251E0214">
      <w:pPr>
        <w:pStyle w:val="66"/>
        <w:spacing w:line="360" w:lineRule="auto"/>
        <w:ind w:firstLine="480" w:firstLineChars="200"/>
        <w:rPr>
          <w:rFonts w:hint="eastAsia" w:ascii="仿宋" w:hAnsi="仿宋" w:eastAsia="仿宋" w:cs="仿宋"/>
          <w:sz w:val="24"/>
        </w:rPr>
      </w:pPr>
      <w:r>
        <w:rPr>
          <w:rFonts w:hint="eastAsia" w:ascii="仿宋" w:hAnsi="仿宋" w:eastAsia="仿宋" w:cs="仿宋"/>
          <w:sz w:val="24"/>
        </w:rPr>
        <w:t>5、供应商严格按照规定的格式填写。投标总价作为评审及定标的依据。</w:t>
      </w:r>
    </w:p>
    <w:p w14:paraId="0B42718A">
      <w:pPr>
        <w:pStyle w:val="66"/>
        <w:spacing w:line="360" w:lineRule="auto"/>
        <w:ind w:firstLine="480" w:firstLineChars="200"/>
        <w:rPr>
          <w:rFonts w:hint="eastAsia" w:ascii="仿宋" w:hAnsi="仿宋" w:eastAsia="仿宋" w:cs="仿宋"/>
          <w:sz w:val="24"/>
        </w:rPr>
      </w:pPr>
      <w:r>
        <w:rPr>
          <w:rFonts w:hint="eastAsia" w:ascii="仿宋" w:hAnsi="仿宋" w:eastAsia="仿宋" w:cs="仿宋"/>
          <w:sz w:val="24"/>
        </w:rPr>
        <w:t>6、任何有选择或有条件的投标总价，均将导致投标被拒绝。</w:t>
      </w:r>
    </w:p>
    <w:p w14:paraId="0F0A7E6C">
      <w:pPr>
        <w:spacing w:line="360" w:lineRule="auto"/>
        <w:rPr>
          <w:rFonts w:hint="eastAsia" w:ascii="仿宋" w:hAnsi="仿宋" w:eastAsia="仿宋" w:cs="仿宋"/>
          <w:sz w:val="28"/>
        </w:rPr>
      </w:pPr>
    </w:p>
    <w:p w14:paraId="20A0AD0F">
      <w:pPr>
        <w:spacing w:line="360" w:lineRule="auto"/>
        <w:ind w:left="555"/>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14:paraId="4F1BD84A">
      <w:pPr>
        <w:spacing w:line="360" w:lineRule="auto"/>
        <w:ind w:left="555"/>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7A455F6D">
      <w:pPr>
        <w:spacing w:line="360" w:lineRule="auto"/>
        <w:ind w:left="555"/>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526AE2EA">
      <w:pPr>
        <w:spacing w:line="360" w:lineRule="auto"/>
        <w:ind w:left="555"/>
        <w:rPr>
          <w:rFonts w:hint="eastAsia" w:ascii="仿宋" w:hAnsi="仿宋" w:eastAsia="仿宋" w:cs="仿宋"/>
          <w:sz w:val="24"/>
          <w:szCs w:val="24"/>
        </w:rPr>
      </w:pPr>
      <w:r>
        <w:rPr>
          <w:rFonts w:hint="eastAsia" w:ascii="仿宋" w:hAnsi="仿宋" w:eastAsia="仿宋" w:cs="仿宋"/>
          <w:sz w:val="24"/>
          <w:szCs w:val="24"/>
        </w:rPr>
        <w:t>日期：  年  月  日</w:t>
      </w:r>
    </w:p>
    <w:p w14:paraId="66A8D2AA">
      <w:pPr>
        <w:spacing w:line="360" w:lineRule="auto"/>
        <w:ind w:left="555"/>
        <w:rPr>
          <w:rFonts w:hint="eastAsia" w:ascii="仿宋" w:hAnsi="仿宋" w:eastAsia="仿宋" w:cs="仿宋"/>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仿宋"/>
        </w:rPr>
        <w:br w:type="page"/>
      </w:r>
    </w:p>
    <w:p w14:paraId="56E2B5D0">
      <w:pPr>
        <w:spacing w:line="500" w:lineRule="exact"/>
        <w:jc w:val="center"/>
        <w:outlineLvl w:val="1"/>
        <w:rPr>
          <w:rFonts w:hint="eastAsia" w:ascii="仿宋" w:hAnsi="仿宋" w:eastAsia="仿宋" w:cs="仿宋"/>
          <w:b/>
          <w:kern w:val="0"/>
          <w:sz w:val="24"/>
          <w:szCs w:val="24"/>
        </w:rPr>
      </w:pPr>
      <w:bookmarkStart w:id="210" w:name="_Toc22564"/>
      <w:bookmarkStart w:id="211" w:name="_Toc24445"/>
      <w:bookmarkStart w:id="212" w:name="_Toc30687"/>
      <w:bookmarkStart w:id="213" w:name="_Toc11982"/>
      <w:bookmarkStart w:id="214" w:name="_Toc22219"/>
      <w:r>
        <w:rPr>
          <w:rFonts w:hint="eastAsia" w:ascii="仿宋" w:hAnsi="仿宋" w:eastAsia="仿宋" w:cs="仿宋"/>
          <w:b/>
          <w:kern w:val="0"/>
          <w:sz w:val="24"/>
          <w:szCs w:val="24"/>
        </w:rPr>
        <w:t>投标分项报价明细表</w:t>
      </w:r>
      <w:bookmarkEnd w:id="210"/>
      <w:bookmarkEnd w:id="211"/>
    </w:p>
    <w:p w14:paraId="5265BEC2">
      <w:pPr>
        <w:spacing w:line="500" w:lineRule="exact"/>
        <w:jc w:val="left"/>
        <w:outlineLvl w:val="1"/>
        <w:rPr>
          <w:rFonts w:hint="eastAsia" w:ascii="仿宋" w:hAnsi="仿宋" w:eastAsia="仿宋" w:cs="仿宋"/>
          <w:sz w:val="24"/>
          <w:szCs w:val="24"/>
        </w:rPr>
      </w:pPr>
      <w:bookmarkStart w:id="215" w:name="_Toc13009"/>
      <w:r>
        <w:rPr>
          <w:rFonts w:hint="eastAsia" w:ascii="仿宋" w:hAnsi="仿宋" w:eastAsia="仿宋" w:cs="仿宋"/>
          <w:sz w:val="24"/>
          <w:szCs w:val="24"/>
        </w:rPr>
        <w:t>项目名称：                                    项目编号：</w:t>
      </w:r>
      <w:bookmarkEnd w:id="215"/>
    </w:p>
    <w:tbl>
      <w:tblPr>
        <w:tblStyle w:val="28"/>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3881"/>
        <w:gridCol w:w="911"/>
        <w:gridCol w:w="1034"/>
        <w:gridCol w:w="866"/>
        <w:gridCol w:w="1071"/>
      </w:tblGrid>
      <w:tr w14:paraId="3D0AC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5" w:hRule="atLeast"/>
          <w:jc w:val="center"/>
        </w:trPr>
        <w:tc>
          <w:tcPr>
            <w:tcW w:w="957" w:type="dxa"/>
            <w:vAlign w:val="center"/>
          </w:tcPr>
          <w:p w14:paraId="2453FC48">
            <w:pPr>
              <w:spacing w:line="500" w:lineRule="exact"/>
              <w:jc w:val="center"/>
              <w:outlineLvl w:val="1"/>
              <w:rPr>
                <w:rFonts w:hint="eastAsia" w:ascii="仿宋" w:hAnsi="仿宋" w:eastAsia="仿宋" w:cs="仿宋"/>
                <w:sz w:val="24"/>
                <w:szCs w:val="24"/>
              </w:rPr>
            </w:pPr>
            <w:bookmarkStart w:id="216" w:name="_Toc30954"/>
            <w:r>
              <w:rPr>
                <w:rFonts w:hint="eastAsia" w:ascii="仿宋" w:hAnsi="仿宋" w:eastAsia="仿宋" w:cs="仿宋"/>
                <w:sz w:val="24"/>
                <w:szCs w:val="24"/>
              </w:rPr>
              <w:t>序号</w:t>
            </w:r>
            <w:bookmarkEnd w:id="216"/>
          </w:p>
        </w:tc>
        <w:tc>
          <w:tcPr>
            <w:tcW w:w="3881" w:type="dxa"/>
            <w:vAlign w:val="center"/>
          </w:tcPr>
          <w:p w14:paraId="45022DE6">
            <w:pPr>
              <w:spacing w:line="500" w:lineRule="exact"/>
              <w:jc w:val="center"/>
              <w:outlineLvl w:val="1"/>
              <w:rPr>
                <w:rFonts w:hint="eastAsia" w:ascii="仿宋" w:hAnsi="仿宋" w:eastAsia="仿宋" w:cs="仿宋"/>
                <w:sz w:val="24"/>
                <w:szCs w:val="24"/>
              </w:rPr>
            </w:pPr>
            <w:bookmarkStart w:id="217" w:name="_Toc30672"/>
            <w:r>
              <w:rPr>
                <w:rFonts w:hint="eastAsia" w:ascii="仿宋" w:hAnsi="仿宋" w:eastAsia="仿宋" w:cs="仿宋"/>
                <w:sz w:val="24"/>
                <w:szCs w:val="24"/>
              </w:rPr>
              <w:t>服务内容</w:t>
            </w:r>
            <w:bookmarkEnd w:id="217"/>
          </w:p>
        </w:tc>
        <w:tc>
          <w:tcPr>
            <w:tcW w:w="911" w:type="dxa"/>
            <w:vAlign w:val="center"/>
          </w:tcPr>
          <w:p w14:paraId="7FA79EED">
            <w:pPr>
              <w:spacing w:line="500" w:lineRule="exact"/>
              <w:jc w:val="center"/>
              <w:outlineLvl w:val="1"/>
              <w:rPr>
                <w:rFonts w:hint="eastAsia" w:ascii="仿宋" w:hAnsi="仿宋" w:eastAsia="仿宋" w:cs="仿宋"/>
                <w:sz w:val="24"/>
                <w:szCs w:val="24"/>
              </w:rPr>
            </w:pPr>
            <w:bookmarkStart w:id="218" w:name="_Toc4928"/>
            <w:r>
              <w:rPr>
                <w:rFonts w:hint="eastAsia" w:ascii="仿宋" w:hAnsi="仿宋" w:eastAsia="仿宋" w:cs="仿宋"/>
                <w:sz w:val="24"/>
                <w:szCs w:val="24"/>
              </w:rPr>
              <w:t>数量</w:t>
            </w:r>
            <w:bookmarkEnd w:id="218"/>
          </w:p>
        </w:tc>
        <w:tc>
          <w:tcPr>
            <w:tcW w:w="1034" w:type="dxa"/>
            <w:vAlign w:val="center"/>
          </w:tcPr>
          <w:p w14:paraId="5C88EA26">
            <w:pPr>
              <w:spacing w:line="500" w:lineRule="exact"/>
              <w:jc w:val="center"/>
              <w:outlineLvl w:val="1"/>
              <w:rPr>
                <w:rFonts w:hint="eastAsia" w:ascii="仿宋" w:hAnsi="仿宋" w:eastAsia="仿宋" w:cs="仿宋"/>
                <w:sz w:val="24"/>
                <w:szCs w:val="24"/>
              </w:rPr>
            </w:pPr>
            <w:bookmarkStart w:id="219" w:name="_Toc5497"/>
            <w:r>
              <w:rPr>
                <w:rFonts w:hint="eastAsia" w:ascii="仿宋" w:hAnsi="仿宋" w:eastAsia="仿宋" w:cs="仿宋"/>
                <w:sz w:val="24"/>
                <w:szCs w:val="24"/>
              </w:rPr>
              <w:t>单位</w:t>
            </w:r>
            <w:bookmarkEnd w:id="219"/>
          </w:p>
        </w:tc>
        <w:tc>
          <w:tcPr>
            <w:tcW w:w="866" w:type="dxa"/>
            <w:vAlign w:val="center"/>
          </w:tcPr>
          <w:p w14:paraId="0B8B9DFB">
            <w:pPr>
              <w:spacing w:line="500" w:lineRule="exact"/>
              <w:jc w:val="center"/>
              <w:outlineLvl w:val="1"/>
              <w:rPr>
                <w:rFonts w:hint="eastAsia" w:ascii="仿宋" w:hAnsi="仿宋" w:eastAsia="仿宋" w:cs="仿宋"/>
                <w:sz w:val="24"/>
                <w:szCs w:val="24"/>
              </w:rPr>
            </w:pPr>
            <w:bookmarkStart w:id="220" w:name="_Toc31330"/>
            <w:r>
              <w:rPr>
                <w:rFonts w:hint="eastAsia" w:ascii="仿宋" w:hAnsi="仿宋" w:eastAsia="仿宋" w:cs="仿宋"/>
                <w:sz w:val="24"/>
                <w:szCs w:val="24"/>
              </w:rPr>
              <w:t>单价</w:t>
            </w:r>
            <w:bookmarkEnd w:id="220"/>
          </w:p>
        </w:tc>
        <w:tc>
          <w:tcPr>
            <w:tcW w:w="1071" w:type="dxa"/>
            <w:vAlign w:val="center"/>
          </w:tcPr>
          <w:p w14:paraId="0638686D">
            <w:pPr>
              <w:spacing w:line="500" w:lineRule="exact"/>
              <w:jc w:val="center"/>
              <w:outlineLvl w:val="1"/>
              <w:rPr>
                <w:rFonts w:hint="eastAsia" w:ascii="仿宋" w:hAnsi="仿宋" w:eastAsia="仿宋" w:cs="仿宋"/>
                <w:sz w:val="24"/>
                <w:szCs w:val="24"/>
              </w:rPr>
            </w:pPr>
            <w:bookmarkStart w:id="221" w:name="_Toc3413"/>
            <w:r>
              <w:rPr>
                <w:rFonts w:hint="eastAsia" w:ascii="仿宋" w:hAnsi="仿宋" w:eastAsia="仿宋" w:cs="仿宋"/>
                <w:sz w:val="24"/>
                <w:szCs w:val="24"/>
              </w:rPr>
              <w:t>合价</w:t>
            </w:r>
            <w:bookmarkEnd w:id="221"/>
          </w:p>
        </w:tc>
      </w:tr>
      <w:tr w14:paraId="455F9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957" w:type="dxa"/>
            <w:vAlign w:val="center"/>
          </w:tcPr>
          <w:p w14:paraId="608B3406">
            <w:pPr>
              <w:spacing w:line="500" w:lineRule="exact"/>
              <w:jc w:val="left"/>
              <w:outlineLvl w:val="1"/>
              <w:rPr>
                <w:rFonts w:hint="eastAsia" w:ascii="仿宋" w:hAnsi="仿宋" w:eastAsia="仿宋" w:cs="仿宋"/>
                <w:sz w:val="24"/>
                <w:szCs w:val="24"/>
              </w:rPr>
            </w:pPr>
          </w:p>
        </w:tc>
        <w:tc>
          <w:tcPr>
            <w:tcW w:w="3881" w:type="dxa"/>
            <w:vAlign w:val="center"/>
          </w:tcPr>
          <w:p w14:paraId="5757BBD8">
            <w:pPr>
              <w:spacing w:line="500" w:lineRule="exact"/>
              <w:jc w:val="left"/>
              <w:outlineLvl w:val="1"/>
              <w:rPr>
                <w:rFonts w:hint="eastAsia" w:ascii="仿宋" w:hAnsi="仿宋" w:eastAsia="仿宋" w:cs="仿宋"/>
                <w:sz w:val="24"/>
                <w:szCs w:val="24"/>
              </w:rPr>
            </w:pPr>
          </w:p>
        </w:tc>
        <w:tc>
          <w:tcPr>
            <w:tcW w:w="911" w:type="dxa"/>
            <w:vAlign w:val="center"/>
          </w:tcPr>
          <w:p w14:paraId="5BCE3C5C">
            <w:pPr>
              <w:spacing w:line="500" w:lineRule="exact"/>
              <w:jc w:val="left"/>
              <w:outlineLvl w:val="1"/>
              <w:rPr>
                <w:rFonts w:hint="eastAsia" w:ascii="仿宋" w:hAnsi="仿宋" w:eastAsia="仿宋" w:cs="仿宋"/>
                <w:sz w:val="24"/>
                <w:szCs w:val="24"/>
              </w:rPr>
            </w:pPr>
          </w:p>
        </w:tc>
        <w:tc>
          <w:tcPr>
            <w:tcW w:w="1034" w:type="dxa"/>
            <w:vAlign w:val="center"/>
          </w:tcPr>
          <w:p w14:paraId="11EE8F09">
            <w:pPr>
              <w:spacing w:line="500" w:lineRule="exact"/>
              <w:jc w:val="left"/>
              <w:outlineLvl w:val="1"/>
              <w:rPr>
                <w:rFonts w:hint="eastAsia" w:ascii="仿宋" w:hAnsi="仿宋" w:eastAsia="仿宋" w:cs="仿宋"/>
                <w:sz w:val="24"/>
                <w:szCs w:val="24"/>
              </w:rPr>
            </w:pPr>
          </w:p>
        </w:tc>
        <w:tc>
          <w:tcPr>
            <w:tcW w:w="866" w:type="dxa"/>
            <w:vAlign w:val="center"/>
          </w:tcPr>
          <w:p w14:paraId="07F1F82E">
            <w:pPr>
              <w:spacing w:line="500" w:lineRule="exact"/>
              <w:jc w:val="left"/>
              <w:outlineLvl w:val="1"/>
              <w:rPr>
                <w:rFonts w:hint="eastAsia" w:ascii="仿宋" w:hAnsi="仿宋" w:eastAsia="仿宋" w:cs="仿宋"/>
                <w:sz w:val="24"/>
                <w:szCs w:val="24"/>
              </w:rPr>
            </w:pPr>
          </w:p>
        </w:tc>
        <w:tc>
          <w:tcPr>
            <w:tcW w:w="1071" w:type="dxa"/>
            <w:vAlign w:val="center"/>
          </w:tcPr>
          <w:p w14:paraId="68CAC11E">
            <w:pPr>
              <w:spacing w:line="500" w:lineRule="exact"/>
              <w:jc w:val="left"/>
              <w:outlineLvl w:val="1"/>
              <w:rPr>
                <w:rFonts w:hint="eastAsia" w:ascii="仿宋" w:hAnsi="仿宋" w:eastAsia="仿宋" w:cs="仿宋"/>
                <w:sz w:val="24"/>
                <w:szCs w:val="24"/>
              </w:rPr>
            </w:pPr>
          </w:p>
        </w:tc>
      </w:tr>
      <w:tr w14:paraId="7A209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957" w:type="dxa"/>
            <w:vAlign w:val="center"/>
          </w:tcPr>
          <w:p w14:paraId="7F05CDD9">
            <w:pPr>
              <w:spacing w:line="500" w:lineRule="exact"/>
              <w:jc w:val="left"/>
              <w:outlineLvl w:val="1"/>
              <w:rPr>
                <w:rFonts w:hint="eastAsia" w:ascii="仿宋" w:hAnsi="仿宋" w:eastAsia="仿宋" w:cs="仿宋"/>
                <w:sz w:val="24"/>
                <w:szCs w:val="24"/>
              </w:rPr>
            </w:pPr>
          </w:p>
        </w:tc>
        <w:tc>
          <w:tcPr>
            <w:tcW w:w="3881" w:type="dxa"/>
            <w:vAlign w:val="center"/>
          </w:tcPr>
          <w:p w14:paraId="1CB6FA5E">
            <w:pPr>
              <w:spacing w:line="500" w:lineRule="exact"/>
              <w:jc w:val="left"/>
              <w:outlineLvl w:val="1"/>
              <w:rPr>
                <w:rFonts w:hint="eastAsia" w:ascii="仿宋" w:hAnsi="仿宋" w:eastAsia="仿宋" w:cs="仿宋"/>
                <w:sz w:val="24"/>
                <w:szCs w:val="24"/>
              </w:rPr>
            </w:pPr>
          </w:p>
        </w:tc>
        <w:tc>
          <w:tcPr>
            <w:tcW w:w="911" w:type="dxa"/>
            <w:vAlign w:val="center"/>
          </w:tcPr>
          <w:p w14:paraId="32AF976E">
            <w:pPr>
              <w:spacing w:line="500" w:lineRule="exact"/>
              <w:jc w:val="left"/>
              <w:outlineLvl w:val="1"/>
              <w:rPr>
                <w:rFonts w:hint="eastAsia" w:ascii="仿宋" w:hAnsi="仿宋" w:eastAsia="仿宋" w:cs="仿宋"/>
                <w:sz w:val="24"/>
                <w:szCs w:val="24"/>
              </w:rPr>
            </w:pPr>
          </w:p>
        </w:tc>
        <w:tc>
          <w:tcPr>
            <w:tcW w:w="1034" w:type="dxa"/>
            <w:vAlign w:val="center"/>
          </w:tcPr>
          <w:p w14:paraId="1551220B">
            <w:pPr>
              <w:spacing w:line="500" w:lineRule="exact"/>
              <w:jc w:val="left"/>
              <w:outlineLvl w:val="1"/>
              <w:rPr>
                <w:rFonts w:hint="eastAsia" w:ascii="仿宋" w:hAnsi="仿宋" w:eastAsia="仿宋" w:cs="仿宋"/>
                <w:sz w:val="24"/>
                <w:szCs w:val="24"/>
              </w:rPr>
            </w:pPr>
          </w:p>
        </w:tc>
        <w:tc>
          <w:tcPr>
            <w:tcW w:w="866" w:type="dxa"/>
            <w:vAlign w:val="center"/>
          </w:tcPr>
          <w:p w14:paraId="6493B39F">
            <w:pPr>
              <w:spacing w:line="500" w:lineRule="exact"/>
              <w:jc w:val="left"/>
              <w:outlineLvl w:val="1"/>
              <w:rPr>
                <w:rFonts w:hint="eastAsia" w:ascii="仿宋" w:hAnsi="仿宋" w:eastAsia="仿宋" w:cs="仿宋"/>
                <w:sz w:val="24"/>
                <w:szCs w:val="24"/>
              </w:rPr>
            </w:pPr>
          </w:p>
        </w:tc>
        <w:tc>
          <w:tcPr>
            <w:tcW w:w="1071" w:type="dxa"/>
            <w:vAlign w:val="center"/>
          </w:tcPr>
          <w:p w14:paraId="115EBA60">
            <w:pPr>
              <w:spacing w:line="500" w:lineRule="exact"/>
              <w:jc w:val="left"/>
              <w:outlineLvl w:val="1"/>
              <w:rPr>
                <w:rFonts w:hint="eastAsia" w:ascii="仿宋" w:hAnsi="仿宋" w:eastAsia="仿宋" w:cs="仿宋"/>
                <w:sz w:val="24"/>
                <w:szCs w:val="24"/>
              </w:rPr>
            </w:pPr>
          </w:p>
        </w:tc>
      </w:tr>
      <w:tr w14:paraId="1743E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957" w:type="dxa"/>
            <w:vAlign w:val="center"/>
          </w:tcPr>
          <w:p w14:paraId="5099E55E">
            <w:pPr>
              <w:spacing w:line="500" w:lineRule="exact"/>
              <w:jc w:val="left"/>
              <w:outlineLvl w:val="1"/>
              <w:rPr>
                <w:rFonts w:hint="eastAsia" w:ascii="仿宋" w:hAnsi="仿宋" w:eastAsia="仿宋" w:cs="仿宋"/>
                <w:sz w:val="24"/>
                <w:szCs w:val="24"/>
              </w:rPr>
            </w:pPr>
          </w:p>
        </w:tc>
        <w:tc>
          <w:tcPr>
            <w:tcW w:w="3881" w:type="dxa"/>
            <w:vAlign w:val="center"/>
          </w:tcPr>
          <w:p w14:paraId="3B01325F">
            <w:pPr>
              <w:spacing w:line="500" w:lineRule="exact"/>
              <w:jc w:val="left"/>
              <w:outlineLvl w:val="1"/>
              <w:rPr>
                <w:rFonts w:hint="eastAsia" w:ascii="仿宋" w:hAnsi="仿宋" w:eastAsia="仿宋" w:cs="仿宋"/>
                <w:sz w:val="24"/>
                <w:szCs w:val="24"/>
              </w:rPr>
            </w:pPr>
          </w:p>
        </w:tc>
        <w:tc>
          <w:tcPr>
            <w:tcW w:w="911" w:type="dxa"/>
            <w:vAlign w:val="center"/>
          </w:tcPr>
          <w:p w14:paraId="37F63D94">
            <w:pPr>
              <w:spacing w:line="500" w:lineRule="exact"/>
              <w:jc w:val="left"/>
              <w:outlineLvl w:val="1"/>
              <w:rPr>
                <w:rFonts w:hint="eastAsia" w:ascii="仿宋" w:hAnsi="仿宋" w:eastAsia="仿宋" w:cs="仿宋"/>
                <w:sz w:val="24"/>
                <w:szCs w:val="24"/>
              </w:rPr>
            </w:pPr>
          </w:p>
        </w:tc>
        <w:tc>
          <w:tcPr>
            <w:tcW w:w="1034" w:type="dxa"/>
            <w:vAlign w:val="center"/>
          </w:tcPr>
          <w:p w14:paraId="7CA53326">
            <w:pPr>
              <w:spacing w:line="500" w:lineRule="exact"/>
              <w:jc w:val="left"/>
              <w:outlineLvl w:val="1"/>
              <w:rPr>
                <w:rFonts w:hint="eastAsia" w:ascii="仿宋" w:hAnsi="仿宋" w:eastAsia="仿宋" w:cs="仿宋"/>
                <w:sz w:val="24"/>
                <w:szCs w:val="24"/>
              </w:rPr>
            </w:pPr>
          </w:p>
        </w:tc>
        <w:tc>
          <w:tcPr>
            <w:tcW w:w="866" w:type="dxa"/>
            <w:vAlign w:val="center"/>
          </w:tcPr>
          <w:p w14:paraId="68A83795">
            <w:pPr>
              <w:spacing w:line="500" w:lineRule="exact"/>
              <w:jc w:val="left"/>
              <w:outlineLvl w:val="1"/>
              <w:rPr>
                <w:rFonts w:hint="eastAsia" w:ascii="仿宋" w:hAnsi="仿宋" w:eastAsia="仿宋" w:cs="仿宋"/>
                <w:sz w:val="24"/>
                <w:szCs w:val="24"/>
              </w:rPr>
            </w:pPr>
          </w:p>
        </w:tc>
        <w:tc>
          <w:tcPr>
            <w:tcW w:w="1071" w:type="dxa"/>
            <w:vAlign w:val="center"/>
          </w:tcPr>
          <w:p w14:paraId="186935DC">
            <w:pPr>
              <w:spacing w:line="500" w:lineRule="exact"/>
              <w:jc w:val="left"/>
              <w:outlineLvl w:val="1"/>
              <w:rPr>
                <w:rFonts w:hint="eastAsia" w:ascii="仿宋" w:hAnsi="仿宋" w:eastAsia="仿宋" w:cs="仿宋"/>
                <w:sz w:val="24"/>
                <w:szCs w:val="24"/>
              </w:rPr>
            </w:pPr>
          </w:p>
        </w:tc>
      </w:tr>
      <w:tr w14:paraId="2761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957" w:type="dxa"/>
            <w:vAlign w:val="center"/>
          </w:tcPr>
          <w:p w14:paraId="23FBF4CA">
            <w:pPr>
              <w:spacing w:line="500" w:lineRule="exact"/>
              <w:jc w:val="left"/>
              <w:outlineLvl w:val="1"/>
              <w:rPr>
                <w:rFonts w:hint="eastAsia" w:ascii="仿宋" w:hAnsi="仿宋" w:eastAsia="仿宋" w:cs="仿宋"/>
                <w:sz w:val="24"/>
                <w:szCs w:val="24"/>
              </w:rPr>
            </w:pPr>
          </w:p>
        </w:tc>
        <w:tc>
          <w:tcPr>
            <w:tcW w:w="3881" w:type="dxa"/>
            <w:vAlign w:val="center"/>
          </w:tcPr>
          <w:p w14:paraId="13EAAB53">
            <w:pPr>
              <w:spacing w:line="500" w:lineRule="exact"/>
              <w:jc w:val="left"/>
              <w:outlineLvl w:val="1"/>
              <w:rPr>
                <w:rFonts w:hint="eastAsia" w:ascii="仿宋" w:hAnsi="仿宋" w:eastAsia="仿宋" w:cs="仿宋"/>
                <w:sz w:val="24"/>
                <w:szCs w:val="24"/>
              </w:rPr>
            </w:pPr>
          </w:p>
        </w:tc>
        <w:tc>
          <w:tcPr>
            <w:tcW w:w="911" w:type="dxa"/>
            <w:vAlign w:val="center"/>
          </w:tcPr>
          <w:p w14:paraId="2CBB3CA3">
            <w:pPr>
              <w:spacing w:line="500" w:lineRule="exact"/>
              <w:jc w:val="left"/>
              <w:outlineLvl w:val="1"/>
              <w:rPr>
                <w:rFonts w:hint="eastAsia" w:ascii="仿宋" w:hAnsi="仿宋" w:eastAsia="仿宋" w:cs="仿宋"/>
                <w:sz w:val="24"/>
                <w:szCs w:val="24"/>
              </w:rPr>
            </w:pPr>
          </w:p>
        </w:tc>
        <w:tc>
          <w:tcPr>
            <w:tcW w:w="1034" w:type="dxa"/>
            <w:vAlign w:val="center"/>
          </w:tcPr>
          <w:p w14:paraId="2611F682">
            <w:pPr>
              <w:spacing w:line="500" w:lineRule="exact"/>
              <w:jc w:val="left"/>
              <w:outlineLvl w:val="1"/>
              <w:rPr>
                <w:rFonts w:hint="eastAsia" w:ascii="仿宋" w:hAnsi="仿宋" w:eastAsia="仿宋" w:cs="仿宋"/>
                <w:sz w:val="24"/>
                <w:szCs w:val="24"/>
              </w:rPr>
            </w:pPr>
          </w:p>
        </w:tc>
        <w:tc>
          <w:tcPr>
            <w:tcW w:w="866" w:type="dxa"/>
            <w:vAlign w:val="center"/>
          </w:tcPr>
          <w:p w14:paraId="1A2AA309">
            <w:pPr>
              <w:spacing w:line="500" w:lineRule="exact"/>
              <w:jc w:val="left"/>
              <w:outlineLvl w:val="1"/>
              <w:rPr>
                <w:rFonts w:hint="eastAsia" w:ascii="仿宋" w:hAnsi="仿宋" w:eastAsia="仿宋" w:cs="仿宋"/>
                <w:sz w:val="24"/>
                <w:szCs w:val="24"/>
              </w:rPr>
            </w:pPr>
          </w:p>
        </w:tc>
        <w:tc>
          <w:tcPr>
            <w:tcW w:w="1071" w:type="dxa"/>
            <w:vAlign w:val="center"/>
          </w:tcPr>
          <w:p w14:paraId="70BD4085">
            <w:pPr>
              <w:spacing w:line="500" w:lineRule="exact"/>
              <w:jc w:val="left"/>
              <w:outlineLvl w:val="1"/>
              <w:rPr>
                <w:rFonts w:hint="eastAsia" w:ascii="仿宋" w:hAnsi="仿宋" w:eastAsia="仿宋" w:cs="仿宋"/>
                <w:sz w:val="24"/>
                <w:szCs w:val="24"/>
              </w:rPr>
            </w:pPr>
          </w:p>
        </w:tc>
      </w:tr>
      <w:tr w14:paraId="181C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957" w:type="dxa"/>
            <w:vAlign w:val="center"/>
          </w:tcPr>
          <w:p w14:paraId="561FF79D">
            <w:pPr>
              <w:spacing w:line="500" w:lineRule="exact"/>
              <w:jc w:val="left"/>
              <w:outlineLvl w:val="1"/>
              <w:rPr>
                <w:rFonts w:hint="eastAsia" w:ascii="仿宋" w:hAnsi="仿宋" w:eastAsia="仿宋" w:cs="仿宋"/>
                <w:sz w:val="24"/>
                <w:szCs w:val="24"/>
              </w:rPr>
            </w:pPr>
          </w:p>
        </w:tc>
        <w:tc>
          <w:tcPr>
            <w:tcW w:w="3881" w:type="dxa"/>
            <w:vAlign w:val="center"/>
          </w:tcPr>
          <w:p w14:paraId="236B2D7C">
            <w:pPr>
              <w:spacing w:line="500" w:lineRule="exact"/>
              <w:jc w:val="left"/>
              <w:outlineLvl w:val="1"/>
              <w:rPr>
                <w:rFonts w:hint="eastAsia" w:ascii="仿宋" w:hAnsi="仿宋" w:eastAsia="仿宋" w:cs="仿宋"/>
                <w:sz w:val="24"/>
                <w:szCs w:val="24"/>
              </w:rPr>
            </w:pPr>
          </w:p>
        </w:tc>
        <w:tc>
          <w:tcPr>
            <w:tcW w:w="911" w:type="dxa"/>
            <w:vAlign w:val="center"/>
          </w:tcPr>
          <w:p w14:paraId="61BCB3A7">
            <w:pPr>
              <w:spacing w:line="500" w:lineRule="exact"/>
              <w:jc w:val="left"/>
              <w:outlineLvl w:val="1"/>
              <w:rPr>
                <w:rFonts w:hint="eastAsia" w:ascii="仿宋" w:hAnsi="仿宋" w:eastAsia="仿宋" w:cs="仿宋"/>
                <w:sz w:val="24"/>
                <w:szCs w:val="24"/>
              </w:rPr>
            </w:pPr>
          </w:p>
        </w:tc>
        <w:tc>
          <w:tcPr>
            <w:tcW w:w="1034" w:type="dxa"/>
            <w:vAlign w:val="center"/>
          </w:tcPr>
          <w:p w14:paraId="1F45040F">
            <w:pPr>
              <w:spacing w:line="500" w:lineRule="exact"/>
              <w:jc w:val="left"/>
              <w:outlineLvl w:val="1"/>
              <w:rPr>
                <w:rFonts w:hint="eastAsia" w:ascii="仿宋" w:hAnsi="仿宋" w:eastAsia="仿宋" w:cs="仿宋"/>
                <w:sz w:val="24"/>
                <w:szCs w:val="24"/>
              </w:rPr>
            </w:pPr>
          </w:p>
        </w:tc>
        <w:tc>
          <w:tcPr>
            <w:tcW w:w="866" w:type="dxa"/>
            <w:vAlign w:val="center"/>
          </w:tcPr>
          <w:p w14:paraId="35B966A0">
            <w:pPr>
              <w:spacing w:line="500" w:lineRule="exact"/>
              <w:jc w:val="left"/>
              <w:outlineLvl w:val="1"/>
              <w:rPr>
                <w:rFonts w:hint="eastAsia" w:ascii="仿宋" w:hAnsi="仿宋" w:eastAsia="仿宋" w:cs="仿宋"/>
                <w:sz w:val="24"/>
                <w:szCs w:val="24"/>
              </w:rPr>
            </w:pPr>
          </w:p>
        </w:tc>
        <w:tc>
          <w:tcPr>
            <w:tcW w:w="1071" w:type="dxa"/>
            <w:vAlign w:val="center"/>
          </w:tcPr>
          <w:p w14:paraId="24A2E44A">
            <w:pPr>
              <w:spacing w:line="500" w:lineRule="exact"/>
              <w:jc w:val="left"/>
              <w:outlineLvl w:val="1"/>
              <w:rPr>
                <w:rFonts w:hint="eastAsia" w:ascii="仿宋" w:hAnsi="仿宋" w:eastAsia="仿宋" w:cs="仿宋"/>
                <w:sz w:val="24"/>
                <w:szCs w:val="24"/>
              </w:rPr>
            </w:pPr>
          </w:p>
        </w:tc>
      </w:tr>
      <w:tr w14:paraId="406D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4838" w:type="dxa"/>
            <w:gridSpan w:val="2"/>
            <w:vAlign w:val="center"/>
          </w:tcPr>
          <w:p w14:paraId="1F5B256C">
            <w:pPr>
              <w:spacing w:line="500" w:lineRule="exact"/>
              <w:jc w:val="center"/>
              <w:outlineLvl w:val="1"/>
              <w:rPr>
                <w:rFonts w:hint="eastAsia" w:ascii="仿宋" w:hAnsi="仿宋" w:eastAsia="仿宋" w:cs="仿宋"/>
                <w:sz w:val="24"/>
                <w:szCs w:val="24"/>
              </w:rPr>
            </w:pPr>
            <w:bookmarkStart w:id="222" w:name="_Toc16934"/>
            <w:r>
              <w:rPr>
                <w:rFonts w:hint="eastAsia" w:ascii="仿宋" w:hAnsi="仿宋" w:eastAsia="仿宋" w:cs="仿宋"/>
                <w:sz w:val="24"/>
                <w:szCs w:val="24"/>
              </w:rPr>
              <w:t>其他费用</w:t>
            </w:r>
            <w:bookmarkEnd w:id="222"/>
          </w:p>
        </w:tc>
        <w:tc>
          <w:tcPr>
            <w:tcW w:w="911" w:type="dxa"/>
            <w:vAlign w:val="center"/>
          </w:tcPr>
          <w:p w14:paraId="06B753B7">
            <w:pPr>
              <w:spacing w:line="500" w:lineRule="exact"/>
              <w:jc w:val="left"/>
              <w:outlineLvl w:val="1"/>
              <w:rPr>
                <w:rFonts w:hint="eastAsia" w:ascii="仿宋" w:hAnsi="仿宋" w:eastAsia="仿宋" w:cs="仿宋"/>
                <w:sz w:val="24"/>
                <w:szCs w:val="24"/>
              </w:rPr>
            </w:pPr>
          </w:p>
        </w:tc>
        <w:tc>
          <w:tcPr>
            <w:tcW w:w="1034" w:type="dxa"/>
            <w:vAlign w:val="center"/>
          </w:tcPr>
          <w:p w14:paraId="42133ECA">
            <w:pPr>
              <w:spacing w:line="500" w:lineRule="exact"/>
              <w:jc w:val="left"/>
              <w:outlineLvl w:val="1"/>
              <w:rPr>
                <w:rFonts w:hint="eastAsia" w:ascii="仿宋" w:hAnsi="仿宋" w:eastAsia="仿宋" w:cs="仿宋"/>
                <w:sz w:val="24"/>
                <w:szCs w:val="24"/>
              </w:rPr>
            </w:pPr>
          </w:p>
        </w:tc>
        <w:tc>
          <w:tcPr>
            <w:tcW w:w="866" w:type="dxa"/>
            <w:vAlign w:val="center"/>
          </w:tcPr>
          <w:p w14:paraId="775CA4C5">
            <w:pPr>
              <w:spacing w:line="500" w:lineRule="exact"/>
              <w:jc w:val="left"/>
              <w:outlineLvl w:val="1"/>
              <w:rPr>
                <w:rFonts w:hint="eastAsia" w:ascii="仿宋" w:hAnsi="仿宋" w:eastAsia="仿宋" w:cs="仿宋"/>
                <w:sz w:val="24"/>
                <w:szCs w:val="24"/>
              </w:rPr>
            </w:pPr>
          </w:p>
        </w:tc>
        <w:tc>
          <w:tcPr>
            <w:tcW w:w="1071" w:type="dxa"/>
            <w:vAlign w:val="center"/>
          </w:tcPr>
          <w:p w14:paraId="382A0E28">
            <w:pPr>
              <w:spacing w:line="500" w:lineRule="exact"/>
              <w:jc w:val="left"/>
              <w:outlineLvl w:val="1"/>
              <w:rPr>
                <w:rFonts w:hint="eastAsia" w:ascii="仿宋" w:hAnsi="仿宋" w:eastAsia="仿宋" w:cs="仿宋"/>
                <w:sz w:val="24"/>
                <w:szCs w:val="24"/>
              </w:rPr>
            </w:pPr>
          </w:p>
        </w:tc>
      </w:tr>
      <w:tr w14:paraId="7A3D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6" w:hRule="atLeast"/>
          <w:jc w:val="center"/>
        </w:trPr>
        <w:tc>
          <w:tcPr>
            <w:tcW w:w="4838" w:type="dxa"/>
            <w:gridSpan w:val="2"/>
            <w:vAlign w:val="center"/>
          </w:tcPr>
          <w:p w14:paraId="52421C7F">
            <w:pPr>
              <w:spacing w:line="500" w:lineRule="exact"/>
              <w:jc w:val="center"/>
              <w:outlineLvl w:val="1"/>
              <w:rPr>
                <w:rFonts w:hint="eastAsia" w:ascii="仿宋" w:hAnsi="仿宋" w:eastAsia="仿宋" w:cs="仿宋"/>
                <w:sz w:val="24"/>
                <w:szCs w:val="24"/>
              </w:rPr>
            </w:pPr>
            <w:bookmarkStart w:id="223" w:name="_Toc678"/>
            <w:r>
              <w:rPr>
                <w:rFonts w:hint="eastAsia" w:ascii="仿宋" w:hAnsi="仿宋" w:eastAsia="仿宋" w:cs="仿宋"/>
                <w:sz w:val="24"/>
                <w:szCs w:val="24"/>
              </w:rPr>
              <w:t>投标报价总计</w:t>
            </w:r>
            <w:bookmarkEnd w:id="223"/>
          </w:p>
        </w:tc>
        <w:tc>
          <w:tcPr>
            <w:tcW w:w="3882" w:type="dxa"/>
            <w:gridSpan w:val="4"/>
            <w:vAlign w:val="center"/>
          </w:tcPr>
          <w:p w14:paraId="4D4C1505">
            <w:pPr>
              <w:spacing w:line="500" w:lineRule="exact"/>
              <w:jc w:val="left"/>
              <w:outlineLvl w:val="1"/>
              <w:rPr>
                <w:rFonts w:hint="eastAsia" w:ascii="仿宋" w:hAnsi="仿宋" w:eastAsia="仿宋" w:cs="仿宋"/>
                <w:sz w:val="24"/>
                <w:szCs w:val="24"/>
              </w:rPr>
            </w:pPr>
            <w:bookmarkStart w:id="224" w:name="_Toc27771"/>
            <w:r>
              <w:rPr>
                <w:rFonts w:hint="eastAsia" w:ascii="仿宋" w:hAnsi="仿宋" w:eastAsia="仿宋" w:cs="仿宋"/>
                <w:sz w:val="24"/>
                <w:szCs w:val="24"/>
              </w:rPr>
              <w:t>￥：</w:t>
            </w:r>
            <w:bookmarkEnd w:id="224"/>
            <w:r>
              <w:rPr>
                <w:rFonts w:hint="eastAsia" w:ascii="仿宋" w:hAnsi="仿宋" w:eastAsia="仿宋" w:cs="仿宋"/>
                <w:sz w:val="24"/>
                <w:szCs w:val="24"/>
              </w:rPr>
              <w:t xml:space="preserve">                          </w:t>
            </w:r>
          </w:p>
          <w:p w14:paraId="7ACF3555">
            <w:pPr>
              <w:spacing w:line="500" w:lineRule="exact"/>
              <w:jc w:val="left"/>
              <w:outlineLvl w:val="1"/>
              <w:rPr>
                <w:rFonts w:hint="eastAsia" w:ascii="仿宋" w:hAnsi="仿宋" w:eastAsia="仿宋" w:cs="仿宋"/>
                <w:sz w:val="24"/>
                <w:szCs w:val="24"/>
              </w:rPr>
            </w:pPr>
            <w:bookmarkStart w:id="225" w:name="_Toc5233"/>
            <w:r>
              <w:rPr>
                <w:rFonts w:hint="eastAsia" w:ascii="仿宋" w:hAnsi="仿宋" w:eastAsia="仿宋" w:cs="仿宋"/>
                <w:sz w:val="24"/>
                <w:szCs w:val="24"/>
              </w:rPr>
              <w:t>人民币（大写）：</w:t>
            </w:r>
            <w:bookmarkEnd w:id="225"/>
            <w:r>
              <w:rPr>
                <w:rFonts w:hint="eastAsia" w:ascii="仿宋" w:hAnsi="仿宋" w:eastAsia="仿宋" w:cs="仿宋"/>
                <w:sz w:val="24"/>
                <w:szCs w:val="24"/>
              </w:rPr>
              <w:t xml:space="preserve">                          </w:t>
            </w:r>
          </w:p>
        </w:tc>
      </w:tr>
    </w:tbl>
    <w:p w14:paraId="36A8449E">
      <w:pPr>
        <w:spacing w:line="500" w:lineRule="exact"/>
        <w:jc w:val="left"/>
        <w:outlineLvl w:val="1"/>
        <w:rPr>
          <w:rFonts w:hint="eastAsia" w:ascii="仿宋" w:hAnsi="仿宋" w:eastAsia="仿宋" w:cs="仿宋"/>
          <w:sz w:val="24"/>
          <w:szCs w:val="24"/>
        </w:rPr>
      </w:pPr>
      <w:bookmarkStart w:id="226" w:name="_Toc30172"/>
      <w:r>
        <w:rPr>
          <w:rFonts w:hint="eastAsia" w:ascii="仿宋" w:hAnsi="仿宋" w:eastAsia="仿宋" w:cs="仿宋"/>
          <w:sz w:val="24"/>
          <w:szCs w:val="24"/>
        </w:rPr>
        <w:t>注：1、投标供应商应根据需求分项进行填报，表中表格行数可自行添加。采购文件中未列出的相关辅助材料和在实施过程中涉及到的其它一切费用应在报价时一并考虑，项目实施过程中不再单独结算。表中投标报价总计应与对应投标报价表中投标总价一致。</w:t>
      </w:r>
      <w:bookmarkEnd w:id="226"/>
    </w:p>
    <w:p w14:paraId="705D426E">
      <w:pPr>
        <w:spacing w:line="500" w:lineRule="exact"/>
        <w:jc w:val="left"/>
        <w:outlineLvl w:val="1"/>
        <w:rPr>
          <w:rFonts w:hint="eastAsia" w:ascii="仿宋" w:hAnsi="仿宋" w:eastAsia="仿宋" w:cs="仿宋"/>
          <w:sz w:val="24"/>
          <w:szCs w:val="24"/>
        </w:rPr>
      </w:pPr>
      <w:bookmarkStart w:id="227" w:name="_Toc26790"/>
      <w:r>
        <w:rPr>
          <w:rFonts w:hint="eastAsia" w:ascii="仿宋" w:hAnsi="仿宋" w:eastAsia="仿宋" w:cs="仿宋"/>
          <w:sz w:val="24"/>
          <w:szCs w:val="24"/>
        </w:rPr>
        <w:t>2、报价单中应有成本分析、人员安排表等详细信息。</w:t>
      </w:r>
      <w:bookmarkEnd w:id="227"/>
    </w:p>
    <w:p w14:paraId="44CA586B">
      <w:pPr>
        <w:spacing w:line="360" w:lineRule="auto"/>
        <w:jc w:val="left"/>
        <w:rPr>
          <w:rFonts w:hint="eastAsia" w:ascii="仿宋" w:hAnsi="仿宋" w:eastAsia="仿宋" w:cs="仿宋"/>
          <w:sz w:val="24"/>
          <w:szCs w:val="24"/>
        </w:rPr>
      </w:pPr>
      <w:r>
        <w:rPr>
          <w:rFonts w:hint="eastAsia" w:ascii="仿宋" w:hAnsi="仿宋" w:eastAsia="仿宋" w:cs="仿宋"/>
          <w:sz w:val="24"/>
          <w:szCs w:val="24"/>
        </w:rPr>
        <w:t>3、以上报价包括劳务支出、安全保险、劳保福利、食宿、材料、机械损耗、税费、管理费、社会保险等一切费用。</w:t>
      </w:r>
    </w:p>
    <w:p w14:paraId="21AECE6D">
      <w:pPr>
        <w:pStyle w:val="8"/>
        <w:rPr>
          <w:rFonts w:hint="eastAsia" w:ascii="仿宋" w:hAnsi="仿宋" w:eastAsia="仿宋" w:cs="仿宋"/>
          <w:szCs w:val="24"/>
        </w:rPr>
      </w:pPr>
    </w:p>
    <w:p w14:paraId="4A31DF00">
      <w:pPr>
        <w:rPr>
          <w:rFonts w:hint="eastAsia" w:ascii="仿宋" w:hAnsi="仿宋" w:eastAsia="仿宋" w:cs="仿宋"/>
          <w:sz w:val="24"/>
          <w:szCs w:val="24"/>
        </w:rPr>
      </w:pPr>
    </w:p>
    <w:p w14:paraId="7644CDB3">
      <w:pPr>
        <w:pStyle w:val="8"/>
        <w:rPr>
          <w:rFonts w:hint="eastAsia" w:ascii="仿宋" w:hAnsi="仿宋" w:eastAsia="仿宋" w:cs="仿宋"/>
          <w:szCs w:val="24"/>
        </w:rPr>
      </w:pPr>
    </w:p>
    <w:p w14:paraId="48944FE7">
      <w:pPr>
        <w:spacing w:line="360" w:lineRule="auto"/>
        <w:ind w:left="555"/>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14:paraId="7CCA1EC4">
      <w:pPr>
        <w:spacing w:line="360" w:lineRule="auto"/>
        <w:ind w:left="555"/>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710B3AD6">
      <w:pPr>
        <w:spacing w:line="360" w:lineRule="auto"/>
        <w:ind w:left="555"/>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56DD2AD6">
      <w:pPr>
        <w:spacing w:line="360" w:lineRule="auto"/>
        <w:ind w:left="555"/>
        <w:rPr>
          <w:rFonts w:hint="eastAsia" w:ascii="仿宋" w:hAnsi="仿宋" w:eastAsia="仿宋" w:cs="仿宋"/>
          <w:sz w:val="24"/>
          <w:szCs w:val="24"/>
        </w:rPr>
      </w:pPr>
      <w:r>
        <w:rPr>
          <w:rFonts w:hint="eastAsia" w:ascii="仿宋" w:hAnsi="仿宋" w:eastAsia="仿宋" w:cs="仿宋"/>
          <w:sz w:val="24"/>
          <w:szCs w:val="24"/>
        </w:rPr>
        <w:t>日期：  年  月  日</w:t>
      </w:r>
    </w:p>
    <w:p w14:paraId="5EDDA8EF">
      <w:pPr>
        <w:rPr>
          <w:rFonts w:hint="eastAsia" w:ascii="仿宋" w:hAnsi="仿宋" w:eastAsia="仿宋" w:cs="仿宋"/>
        </w:rPr>
        <w:sectPr>
          <w:pgSz w:w="11906" w:h="16838"/>
          <w:pgMar w:top="1440" w:right="1800" w:bottom="1440" w:left="1800" w:header="851" w:footer="992" w:gutter="0"/>
          <w:cols w:space="720" w:num="1"/>
          <w:titlePg/>
          <w:docGrid w:type="lines" w:linePitch="312" w:charSpace="0"/>
        </w:sectPr>
      </w:pPr>
    </w:p>
    <w:p w14:paraId="3850893D">
      <w:pPr>
        <w:spacing w:line="360" w:lineRule="auto"/>
        <w:jc w:val="center"/>
        <w:rPr>
          <w:rFonts w:hint="eastAsia" w:ascii="仿宋" w:hAnsi="仿宋" w:eastAsia="仿宋" w:cs="仿宋"/>
          <w:b/>
          <w:bCs/>
          <w:sz w:val="24"/>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仿宋"/>
          <w:b/>
          <w:bCs/>
          <w:sz w:val="24"/>
        </w:rPr>
        <w:t>四、投标保证金缴纳凭证</w:t>
      </w:r>
    </w:p>
    <w:p w14:paraId="62BD3C05">
      <w:pPr>
        <w:spacing w:line="360" w:lineRule="auto"/>
        <w:jc w:val="center"/>
        <w:rPr>
          <w:rFonts w:hint="eastAsia" w:ascii="仿宋" w:hAnsi="仿宋" w:eastAsia="仿宋" w:cs="仿宋"/>
          <w:sz w:val="24"/>
        </w:rPr>
      </w:pPr>
      <w:bookmarkStart w:id="254" w:name="_GoBack"/>
      <w:bookmarkEnd w:id="254"/>
      <w:r>
        <w:rPr>
          <w:rFonts w:hint="eastAsia" w:ascii="仿宋" w:hAnsi="仿宋" w:eastAsia="仿宋" w:cs="仿宋"/>
          <w:b/>
          <w:bCs/>
          <w:sz w:val="24"/>
        </w:rPr>
        <w:t>五、资格证明文件</w:t>
      </w:r>
      <w:bookmarkEnd w:id="212"/>
      <w:bookmarkEnd w:id="213"/>
      <w:bookmarkEnd w:id="214"/>
    </w:p>
    <w:p w14:paraId="10B47B3D">
      <w:pPr>
        <w:pStyle w:val="69"/>
        <w:outlineLvl w:val="2"/>
        <w:rPr>
          <w:rFonts w:hint="eastAsia" w:ascii="仿宋" w:hAnsi="仿宋" w:eastAsia="仿宋" w:cs="仿宋"/>
          <w:sz w:val="24"/>
        </w:rPr>
      </w:pPr>
    </w:p>
    <w:p w14:paraId="76E88A74">
      <w:pPr>
        <w:pStyle w:val="69"/>
        <w:outlineLvl w:val="2"/>
        <w:rPr>
          <w:rFonts w:hint="eastAsia" w:ascii="仿宋" w:hAnsi="仿宋" w:eastAsia="仿宋" w:cs="仿宋"/>
          <w:sz w:val="24"/>
        </w:rPr>
      </w:pPr>
      <w:bookmarkStart w:id="228" w:name="_Toc9140"/>
      <w:bookmarkStart w:id="229" w:name="_Toc14031"/>
      <w:bookmarkStart w:id="230" w:name="_Toc6635"/>
      <w:r>
        <w:rPr>
          <w:rFonts w:hint="eastAsia" w:ascii="仿宋" w:hAnsi="仿宋" w:eastAsia="仿宋" w:cs="仿宋"/>
          <w:sz w:val="24"/>
        </w:rPr>
        <w:t xml:space="preserve">  </w:t>
      </w:r>
      <w:r>
        <w:rPr>
          <w:rFonts w:hint="eastAsia" w:ascii="仿宋" w:hAnsi="仿宋" w:eastAsia="仿宋" w:cs="仿宋"/>
          <w:bCs/>
          <w:sz w:val="24"/>
        </w:rPr>
        <w:t>关于资格的声明函</w:t>
      </w:r>
    </w:p>
    <w:p w14:paraId="5214864A">
      <w:pPr>
        <w:pStyle w:val="69"/>
        <w:outlineLvl w:val="2"/>
        <w:rPr>
          <w:rFonts w:hint="eastAsia" w:ascii="仿宋" w:hAnsi="仿宋" w:eastAsia="仿宋" w:cs="仿宋"/>
          <w:sz w:val="24"/>
        </w:rPr>
      </w:pPr>
      <w:r>
        <w:rPr>
          <w:rFonts w:hint="eastAsia" w:ascii="仿宋" w:hAnsi="仿宋" w:eastAsia="仿宋" w:cs="仿宋"/>
          <w:sz w:val="24"/>
        </w:rPr>
        <w:t>★有效的营业执照</w:t>
      </w:r>
      <w:bookmarkEnd w:id="228"/>
      <w:bookmarkEnd w:id="229"/>
      <w:bookmarkEnd w:id="230"/>
    </w:p>
    <w:p w14:paraId="7870B25A">
      <w:pPr>
        <w:pStyle w:val="69"/>
        <w:outlineLvl w:val="2"/>
        <w:rPr>
          <w:rFonts w:hint="eastAsia" w:ascii="仿宋" w:hAnsi="仿宋" w:eastAsia="仿宋" w:cs="仿宋"/>
          <w:sz w:val="24"/>
        </w:rPr>
      </w:pPr>
      <w:r>
        <w:rPr>
          <w:rFonts w:hint="eastAsia" w:ascii="仿宋" w:hAnsi="仿宋" w:eastAsia="仿宋" w:cs="仿宋"/>
          <w:sz w:val="24"/>
        </w:rPr>
        <w:t>★提供上一年度经审计的财务报告或提供近六个月内任意一个月的银行资信证明；</w:t>
      </w:r>
    </w:p>
    <w:p w14:paraId="16770F00">
      <w:pPr>
        <w:pStyle w:val="69"/>
        <w:outlineLvl w:val="2"/>
        <w:rPr>
          <w:rFonts w:hint="eastAsia" w:ascii="仿宋" w:hAnsi="仿宋" w:eastAsia="仿宋" w:cs="仿宋"/>
          <w:sz w:val="24"/>
        </w:rPr>
      </w:pPr>
      <w:r>
        <w:rPr>
          <w:rFonts w:hint="eastAsia" w:ascii="仿宋" w:hAnsi="仿宋" w:eastAsia="仿宋" w:cs="仿宋"/>
          <w:sz w:val="24"/>
        </w:rPr>
        <w:t>★具有开标前半年内任意一个月的依法缴纳税收良好记录证明（完税证明）；</w:t>
      </w:r>
    </w:p>
    <w:p w14:paraId="7087207B">
      <w:pPr>
        <w:pStyle w:val="70"/>
        <w:outlineLvl w:val="2"/>
        <w:rPr>
          <w:rFonts w:hint="eastAsia" w:ascii="仿宋" w:hAnsi="仿宋" w:eastAsia="仿宋" w:cs="仿宋"/>
          <w:sz w:val="24"/>
        </w:rPr>
      </w:pPr>
      <w:bookmarkStart w:id="231" w:name="_Toc5625"/>
      <w:bookmarkStart w:id="232" w:name="_Toc10958"/>
      <w:bookmarkStart w:id="233" w:name="_Toc17608"/>
      <w:r>
        <w:rPr>
          <w:rFonts w:hint="eastAsia" w:ascii="仿宋" w:hAnsi="仿宋" w:eastAsia="仿宋" w:cs="仿宋"/>
          <w:sz w:val="24"/>
        </w:rPr>
        <w:t>★投标保证金缴纳凭证</w:t>
      </w:r>
      <w:bookmarkEnd w:id="231"/>
      <w:bookmarkEnd w:id="232"/>
      <w:bookmarkEnd w:id="233"/>
    </w:p>
    <w:p w14:paraId="0AF5F258">
      <w:pPr>
        <w:pStyle w:val="70"/>
        <w:outlineLvl w:val="2"/>
        <w:rPr>
          <w:rFonts w:hint="eastAsia" w:ascii="仿宋" w:hAnsi="仿宋" w:eastAsia="仿宋" w:cs="仿宋"/>
          <w:sz w:val="24"/>
        </w:rPr>
      </w:pPr>
      <w:r>
        <w:rPr>
          <w:rFonts w:hint="eastAsia" w:ascii="仿宋" w:hAnsi="仿宋" w:eastAsia="仿宋" w:cs="仿宋"/>
          <w:sz w:val="24"/>
        </w:rPr>
        <w:t>★具有开标前半年内任意一个月的依法缴纳社保良好记录证明；</w:t>
      </w:r>
    </w:p>
    <w:p w14:paraId="185EBD90">
      <w:pPr>
        <w:pStyle w:val="70"/>
        <w:outlineLvl w:val="2"/>
        <w:rPr>
          <w:rFonts w:hint="eastAsia" w:ascii="仿宋" w:hAnsi="仿宋" w:eastAsia="仿宋" w:cs="仿宋"/>
          <w:sz w:val="24"/>
        </w:rPr>
      </w:pPr>
      <w:r>
        <w:rPr>
          <w:rFonts w:hint="eastAsia" w:ascii="仿宋" w:hAnsi="仿宋" w:eastAsia="仿宋" w:cs="仿宋"/>
          <w:sz w:val="24"/>
        </w:rPr>
        <w:t>★提供本单位在参加政府采购活动中前三年内无重大违法记录的书面声明。</w:t>
      </w:r>
    </w:p>
    <w:p w14:paraId="059AFB82">
      <w:pPr>
        <w:pStyle w:val="70"/>
        <w:outlineLvl w:val="2"/>
        <w:rPr>
          <w:rFonts w:hint="eastAsia" w:ascii="仿宋" w:hAnsi="仿宋" w:eastAsia="仿宋" w:cs="仿宋"/>
          <w:sz w:val="24"/>
        </w:rPr>
      </w:pPr>
      <w:bookmarkStart w:id="234" w:name="_Toc18070"/>
      <w:bookmarkStart w:id="235" w:name="_Toc15360"/>
      <w:bookmarkStart w:id="236" w:name="_Toc30884"/>
      <w:r>
        <w:rPr>
          <w:rFonts w:hint="eastAsia" w:ascii="仿宋" w:hAnsi="仿宋" w:eastAsia="仿宋" w:cs="仿宋"/>
          <w:sz w:val="24"/>
        </w:rPr>
        <w:t>★“信用中国”、“中国政府采购网”网页打印件</w:t>
      </w:r>
      <w:bookmarkEnd w:id="234"/>
      <w:bookmarkEnd w:id="235"/>
      <w:bookmarkEnd w:id="236"/>
    </w:p>
    <w:p w14:paraId="25AF5490">
      <w:pPr>
        <w:pStyle w:val="70"/>
        <w:outlineLvl w:val="2"/>
        <w:rPr>
          <w:rFonts w:hint="eastAsia" w:ascii="仿宋" w:hAnsi="仿宋" w:eastAsia="仿宋" w:cs="仿宋"/>
          <w:sz w:val="24"/>
        </w:rPr>
      </w:pPr>
      <w:bookmarkStart w:id="237" w:name="_Toc17856"/>
      <w:bookmarkStart w:id="238" w:name="_Toc17345"/>
      <w:bookmarkStart w:id="239" w:name="_Toc16449"/>
      <w:r>
        <w:rPr>
          <w:rFonts w:hint="eastAsia" w:ascii="仿宋" w:hAnsi="仿宋" w:eastAsia="仿宋" w:cs="仿宋"/>
          <w:sz w:val="24"/>
        </w:rPr>
        <w:t>★中、小企业声明函</w:t>
      </w:r>
      <w:bookmarkEnd w:id="237"/>
      <w:bookmarkEnd w:id="238"/>
      <w:bookmarkEnd w:id="239"/>
    </w:p>
    <w:p w14:paraId="524BE3D7">
      <w:pPr>
        <w:pStyle w:val="70"/>
        <w:outlineLvl w:val="2"/>
        <w:rPr>
          <w:rFonts w:hint="eastAsia" w:ascii="仿宋" w:hAnsi="仿宋" w:eastAsia="仿宋" w:cs="仿宋"/>
          <w:sz w:val="24"/>
        </w:rPr>
      </w:pPr>
      <w:bookmarkStart w:id="240" w:name="_Toc9981"/>
      <w:r>
        <w:rPr>
          <w:rFonts w:hint="eastAsia" w:ascii="仿宋" w:hAnsi="仿宋" w:eastAsia="仿宋" w:cs="仿宋"/>
          <w:sz w:val="24"/>
        </w:rPr>
        <w:t>供应商认为有必要提供的其他证明材料</w:t>
      </w:r>
      <w:bookmarkEnd w:id="240"/>
    </w:p>
    <w:p w14:paraId="44708C8B">
      <w:pPr>
        <w:pStyle w:val="70"/>
        <w:outlineLvl w:val="2"/>
        <w:rPr>
          <w:rFonts w:hint="eastAsia" w:ascii="仿宋" w:hAnsi="仿宋" w:eastAsia="仿宋" w:cs="仿宋"/>
          <w:sz w:val="24"/>
        </w:rPr>
      </w:pPr>
    </w:p>
    <w:p w14:paraId="0482F01C">
      <w:pPr>
        <w:pStyle w:val="70"/>
        <w:outlineLvl w:val="2"/>
        <w:rPr>
          <w:rFonts w:hint="eastAsia" w:ascii="仿宋" w:hAnsi="仿宋" w:eastAsia="仿宋" w:cs="仿宋"/>
          <w:sz w:val="24"/>
        </w:rPr>
        <w:sectPr>
          <w:pgSz w:w="11906" w:h="16838"/>
          <w:pgMar w:top="1440" w:right="1800" w:bottom="1440" w:left="1800" w:header="851" w:footer="992" w:gutter="0"/>
          <w:cols w:space="720" w:num="1"/>
          <w:titlePg/>
          <w:docGrid w:type="lines" w:linePitch="312" w:charSpace="0"/>
        </w:sectPr>
      </w:pPr>
    </w:p>
    <w:p w14:paraId="3B0C97A2">
      <w:pPr>
        <w:spacing w:line="500" w:lineRule="exact"/>
        <w:jc w:val="center"/>
        <w:outlineLvl w:val="1"/>
        <w:rPr>
          <w:rFonts w:hint="eastAsia" w:ascii="仿宋" w:hAnsi="仿宋" w:eastAsia="仿宋" w:cs="仿宋"/>
          <w:b/>
          <w:kern w:val="0"/>
          <w:sz w:val="24"/>
          <w:szCs w:val="24"/>
        </w:rPr>
      </w:pPr>
      <w:bookmarkStart w:id="241" w:name="_Toc8788"/>
      <w:r>
        <w:rPr>
          <w:rFonts w:hint="eastAsia" w:ascii="仿宋" w:hAnsi="仿宋" w:eastAsia="仿宋" w:cs="仿宋"/>
          <w:b/>
          <w:kern w:val="0"/>
          <w:sz w:val="24"/>
          <w:szCs w:val="24"/>
        </w:rPr>
        <w:t>关于资格的声明函</w:t>
      </w:r>
      <w:bookmarkEnd w:id="241"/>
    </w:p>
    <w:p w14:paraId="6D22020F">
      <w:pPr>
        <w:rPr>
          <w:rFonts w:hint="eastAsia" w:ascii="仿宋" w:hAnsi="仿宋" w:eastAsia="仿宋" w:cs="仿宋"/>
          <w:sz w:val="24"/>
          <w:szCs w:val="24"/>
          <w:u w:val="single"/>
        </w:rPr>
      </w:pPr>
    </w:p>
    <w:p w14:paraId="4CB5DBFB">
      <w:pPr>
        <w:rPr>
          <w:rFonts w:hint="eastAsia" w:ascii="仿宋" w:hAnsi="仿宋" w:eastAsia="仿宋" w:cs="仿宋"/>
          <w:sz w:val="24"/>
          <w:szCs w:val="24"/>
        </w:rPr>
      </w:pPr>
      <w:r>
        <w:rPr>
          <w:rFonts w:hint="eastAsia" w:ascii="仿宋" w:hAnsi="仿宋" w:eastAsia="仿宋" w:cs="仿宋"/>
          <w:sz w:val="24"/>
          <w:szCs w:val="24"/>
          <w:u w:val="single"/>
        </w:rPr>
        <w:t>（代理机构名称）</w:t>
      </w:r>
      <w:r>
        <w:rPr>
          <w:rFonts w:hint="eastAsia" w:ascii="仿宋" w:hAnsi="仿宋" w:eastAsia="仿宋" w:cs="仿宋"/>
          <w:sz w:val="24"/>
          <w:szCs w:val="24"/>
        </w:rPr>
        <w:t>：</w:t>
      </w:r>
    </w:p>
    <w:p w14:paraId="77C500A0">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关于贵方发出的</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（项目名称、项目编号）采购文件，本供应商愿意参加投标，并有能力提供本项目中的全部服务内容，并保证所提交的所有文件和说明是真实和准确的。</w:t>
      </w:r>
    </w:p>
    <w:p w14:paraId="5BB5EF29">
      <w:pPr>
        <w:pStyle w:val="8"/>
        <w:rPr>
          <w:rFonts w:hint="eastAsia" w:ascii="仿宋" w:hAnsi="仿宋" w:eastAsia="仿宋" w:cs="仿宋"/>
          <w:szCs w:val="24"/>
        </w:rPr>
      </w:pPr>
    </w:p>
    <w:p w14:paraId="6DA4ED9B">
      <w:pPr>
        <w:rPr>
          <w:rFonts w:hint="eastAsia" w:ascii="仿宋" w:hAnsi="仿宋" w:eastAsia="仿宋" w:cs="仿宋"/>
          <w:sz w:val="24"/>
          <w:szCs w:val="24"/>
        </w:rPr>
      </w:pPr>
    </w:p>
    <w:p w14:paraId="6B3C3ADB">
      <w:pPr>
        <w:pStyle w:val="8"/>
        <w:rPr>
          <w:rFonts w:hint="eastAsia" w:ascii="仿宋" w:hAnsi="仿宋" w:eastAsia="仿宋" w:cs="仿宋"/>
          <w:szCs w:val="24"/>
        </w:rPr>
      </w:pPr>
    </w:p>
    <w:p w14:paraId="00AAE4F7">
      <w:pPr>
        <w:spacing w:line="360" w:lineRule="auto"/>
        <w:ind w:left="555"/>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14:paraId="371E7F85">
      <w:pPr>
        <w:spacing w:line="360" w:lineRule="auto"/>
        <w:ind w:left="555"/>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280ED61B">
      <w:pPr>
        <w:spacing w:line="360" w:lineRule="auto"/>
        <w:ind w:left="555"/>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5C387F02">
      <w:pPr>
        <w:spacing w:line="360" w:lineRule="auto"/>
        <w:ind w:left="555"/>
        <w:rPr>
          <w:rFonts w:hint="eastAsia" w:ascii="仿宋" w:hAnsi="仿宋" w:eastAsia="仿宋" w:cs="仿宋"/>
          <w:sz w:val="24"/>
          <w:szCs w:val="24"/>
        </w:rPr>
      </w:pPr>
      <w:r>
        <w:rPr>
          <w:rFonts w:hint="eastAsia" w:ascii="仿宋" w:hAnsi="仿宋" w:eastAsia="仿宋" w:cs="仿宋"/>
          <w:sz w:val="24"/>
          <w:szCs w:val="24"/>
        </w:rPr>
        <w:t>日期：  年  月  日</w:t>
      </w:r>
    </w:p>
    <w:p w14:paraId="15E00842">
      <w:pPr>
        <w:rPr>
          <w:rFonts w:hint="eastAsia" w:ascii="仿宋" w:hAnsi="仿宋" w:eastAsia="仿宋" w:cs="仿宋"/>
        </w:rPr>
        <w:sectPr>
          <w:pgSz w:w="11906" w:h="16838"/>
          <w:pgMar w:top="1440" w:right="1800" w:bottom="1440" w:left="1800" w:header="851" w:footer="992" w:gutter="0"/>
          <w:cols w:space="720" w:num="1"/>
          <w:titlePg/>
          <w:docGrid w:type="lines" w:linePitch="312" w:charSpace="0"/>
        </w:sectPr>
      </w:pPr>
    </w:p>
    <w:p w14:paraId="417853AD">
      <w:pPr>
        <w:spacing w:line="500" w:lineRule="exact"/>
        <w:jc w:val="center"/>
        <w:outlineLvl w:val="1"/>
        <w:rPr>
          <w:rFonts w:hint="eastAsia" w:ascii="仿宋" w:hAnsi="仿宋" w:eastAsia="仿宋" w:cs="仿宋"/>
          <w:b/>
          <w:kern w:val="0"/>
          <w:sz w:val="24"/>
          <w:szCs w:val="24"/>
        </w:rPr>
      </w:pPr>
      <w:bookmarkStart w:id="242" w:name="_Toc31127"/>
      <w:r>
        <w:rPr>
          <w:rFonts w:hint="eastAsia" w:ascii="仿宋" w:hAnsi="仿宋" w:eastAsia="仿宋" w:cs="仿宋"/>
          <w:b/>
          <w:kern w:val="0"/>
          <w:sz w:val="24"/>
          <w:szCs w:val="24"/>
        </w:rPr>
        <w:t>中小企业声明函</w:t>
      </w:r>
      <w:bookmarkEnd w:id="242"/>
    </w:p>
    <w:p w14:paraId="402EEAB1">
      <w:pPr>
        <w:pStyle w:val="70"/>
        <w:outlineLvl w:val="2"/>
        <w:rPr>
          <w:rFonts w:hint="eastAsia" w:ascii="仿宋" w:hAnsi="仿宋" w:eastAsia="仿宋" w:cs="仿宋"/>
          <w:sz w:val="24"/>
        </w:rPr>
      </w:pPr>
    </w:p>
    <w:p w14:paraId="62EE4FC8">
      <w:pPr>
        <w:pStyle w:val="10"/>
        <w:tabs>
          <w:tab w:val="left" w:pos="567"/>
        </w:tabs>
        <w:spacing w:before="237"/>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本公司（联合体）郑重声明，根据《政府采购促进中小企业发展管理办法》（财库〔2020〕46 号）的规定，本公司（联合体）参加</w:t>
      </w:r>
      <w:r>
        <w:rPr>
          <w:rFonts w:hint="eastAsia" w:ascii="仿宋" w:hAnsi="仿宋" w:eastAsia="仿宋" w:cs="仿宋"/>
          <w:sz w:val="24"/>
          <w:szCs w:val="24"/>
          <w:u w:val="single"/>
        </w:rPr>
        <w:t xml:space="preserve"> （单位名称） </w:t>
      </w:r>
      <w:r>
        <w:rPr>
          <w:rFonts w:hint="eastAsia" w:ascii="仿宋" w:hAnsi="仿宋" w:eastAsia="仿宋" w:cs="仿宋"/>
          <w:sz w:val="24"/>
          <w:szCs w:val="24"/>
        </w:rPr>
        <w:t>的</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采购活动，服务全部由符合政策要求的中小企业承接。相关企业（含联合体中的中小企业、签订分包意向协议的中小企业）的具体情况如下：</w:t>
      </w:r>
    </w:p>
    <w:p w14:paraId="6B77906F">
      <w:pPr>
        <w:pStyle w:val="54"/>
        <w:tabs>
          <w:tab w:val="left" w:pos="982"/>
          <w:tab w:val="left" w:pos="7445"/>
        </w:tabs>
        <w:spacing w:line="364" w:lineRule="auto"/>
        <w:ind w:right="-88" w:firstLine="480"/>
        <w:jc w:val="left"/>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u w:val="single"/>
        </w:rPr>
        <w:t xml:space="preserve">    （标的名称）</w:t>
      </w:r>
      <w:r>
        <w:rPr>
          <w:rFonts w:hint="eastAsia" w:ascii="仿宋" w:hAnsi="仿宋" w:eastAsia="仿宋" w:cs="仿宋"/>
          <w:sz w:val="24"/>
          <w:szCs w:val="24"/>
        </w:rPr>
        <w:t xml:space="preserve"> ，属于</w:t>
      </w:r>
      <w:r>
        <w:rPr>
          <w:rFonts w:hint="eastAsia" w:ascii="仿宋" w:hAnsi="仿宋" w:eastAsia="仿宋" w:cs="仿宋"/>
          <w:sz w:val="24"/>
          <w:szCs w:val="24"/>
          <w:u w:val="single"/>
        </w:rPr>
        <w:t xml:space="preserve">  （采购文件中明确的所属行业）</w:t>
      </w:r>
      <w:r>
        <w:rPr>
          <w:rFonts w:hint="eastAsia" w:ascii="仿宋" w:hAnsi="仿宋" w:eastAsia="仿宋" w:cs="仿宋"/>
          <w:sz w:val="24"/>
          <w:szCs w:val="24"/>
        </w:rPr>
        <w:t xml:space="preserve"> ；承建（承接）企业为</w:t>
      </w:r>
      <w:r>
        <w:rPr>
          <w:rFonts w:hint="eastAsia" w:ascii="仿宋" w:hAnsi="仿宋" w:eastAsia="仿宋" w:cs="仿宋"/>
          <w:sz w:val="24"/>
          <w:szCs w:val="24"/>
          <w:u w:val="single"/>
        </w:rPr>
        <w:t xml:space="preserve"> （企业名称）</w:t>
      </w:r>
      <w:r>
        <w:rPr>
          <w:rFonts w:hint="eastAsia" w:ascii="仿宋" w:hAnsi="仿宋" w:eastAsia="仿宋" w:cs="仿宋"/>
          <w:sz w:val="24"/>
          <w:szCs w:val="24"/>
        </w:rPr>
        <w:t xml:space="preserve"> ，从业人员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 ，属于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64ECD7ED">
      <w:pPr>
        <w:pStyle w:val="54"/>
        <w:tabs>
          <w:tab w:val="left" w:pos="982"/>
          <w:tab w:val="left" w:pos="7445"/>
        </w:tabs>
        <w:spacing w:line="364" w:lineRule="auto"/>
        <w:ind w:right="-88" w:firstLine="480"/>
        <w:jc w:val="left"/>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u w:val="single"/>
        </w:rPr>
        <w:t xml:space="preserve">      （标的名称）</w:t>
      </w:r>
      <w:r>
        <w:rPr>
          <w:rFonts w:hint="eastAsia" w:ascii="仿宋" w:hAnsi="仿宋" w:eastAsia="仿宋" w:cs="仿宋"/>
          <w:sz w:val="24"/>
          <w:szCs w:val="24"/>
        </w:rPr>
        <w:t xml:space="preserve"> ，属于</w:t>
      </w:r>
      <w:r>
        <w:rPr>
          <w:rFonts w:hint="eastAsia" w:ascii="仿宋" w:hAnsi="仿宋" w:eastAsia="仿宋" w:cs="仿宋"/>
          <w:sz w:val="24"/>
          <w:szCs w:val="24"/>
          <w:u w:val="single"/>
        </w:rPr>
        <w:t xml:space="preserve">  （采购文件中明确的所属行业）</w:t>
      </w:r>
      <w:r>
        <w:rPr>
          <w:rFonts w:hint="eastAsia" w:ascii="仿宋" w:hAnsi="仿宋" w:eastAsia="仿宋" w:cs="仿宋"/>
          <w:sz w:val="24"/>
          <w:szCs w:val="24"/>
        </w:rPr>
        <w:t xml:space="preserve"> ；承建（承接）企业为</w:t>
      </w:r>
      <w:r>
        <w:rPr>
          <w:rFonts w:hint="eastAsia" w:ascii="仿宋" w:hAnsi="仿宋" w:eastAsia="仿宋" w:cs="仿宋"/>
          <w:sz w:val="24"/>
          <w:szCs w:val="24"/>
          <w:u w:val="single"/>
        </w:rPr>
        <w:t xml:space="preserve"> （企业名称）</w:t>
      </w:r>
      <w:r>
        <w:rPr>
          <w:rFonts w:hint="eastAsia" w:ascii="仿宋" w:hAnsi="仿宋" w:eastAsia="仿宋" w:cs="仿宋"/>
          <w:sz w:val="24"/>
          <w:szCs w:val="24"/>
        </w:rPr>
        <w:t xml:space="preserve"> ，从业人员</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人，营业收入为</w:t>
      </w:r>
      <w:r>
        <w:rPr>
          <w:rFonts w:hint="eastAsia" w:ascii="仿宋" w:hAnsi="仿宋" w:eastAsia="仿宋" w:cs="仿宋"/>
          <w:sz w:val="24"/>
          <w:szCs w:val="24"/>
          <w:u w:val="single"/>
        </w:rPr>
        <w:t xml:space="preserve"> </w:t>
      </w:r>
      <w:r>
        <w:rPr>
          <w:rFonts w:hint="eastAsia" w:ascii="仿宋" w:hAnsi="仿宋" w:eastAsia="仿宋" w:cs="仿宋"/>
          <w:sz w:val="24"/>
          <w:szCs w:val="24"/>
          <w:u w:val="single"/>
        </w:rPr>
        <w:tab/>
      </w:r>
      <w:r>
        <w:rPr>
          <w:rFonts w:hint="eastAsia" w:ascii="仿宋" w:hAnsi="仿宋" w:eastAsia="仿宋" w:cs="仿宋"/>
          <w:sz w:val="24"/>
          <w:szCs w:val="24"/>
        </w:rPr>
        <w:t>万元，资产总额为</w:t>
      </w:r>
      <w:r>
        <w:rPr>
          <w:rFonts w:hint="eastAsia" w:ascii="仿宋" w:hAnsi="仿宋" w:eastAsia="仿宋" w:cs="仿宋"/>
          <w:sz w:val="24"/>
          <w:szCs w:val="24"/>
          <w:u w:val="single"/>
        </w:rPr>
        <w:t xml:space="preserve">        </w:t>
      </w:r>
      <w:r>
        <w:rPr>
          <w:rFonts w:hint="eastAsia" w:ascii="仿宋" w:hAnsi="仿宋" w:eastAsia="仿宋" w:cs="仿宋"/>
          <w:sz w:val="24"/>
          <w:szCs w:val="24"/>
        </w:rPr>
        <w:t>万元，属于</w:t>
      </w:r>
      <w:r>
        <w:rPr>
          <w:rFonts w:hint="eastAsia" w:ascii="仿宋" w:hAnsi="仿宋" w:eastAsia="仿宋" w:cs="仿宋"/>
          <w:sz w:val="24"/>
          <w:szCs w:val="24"/>
          <w:u w:val="single"/>
        </w:rPr>
        <w:t>（中型企业、小型企业、微型企业）</w:t>
      </w:r>
      <w:r>
        <w:rPr>
          <w:rFonts w:hint="eastAsia" w:ascii="仿宋" w:hAnsi="仿宋" w:eastAsia="仿宋" w:cs="仿宋"/>
          <w:sz w:val="24"/>
          <w:szCs w:val="24"/>
        </w:rPr>
        <w:t>；</w:t>
      </w:r>
    </w:p>
    <w:p w14:paraId="6D2484A0">
      <w:pPr>
        <w:spacing w:line="272" w:lineRule="exact"/>
        <w:ind w:left="802"/>
        <w:jc w:val="left"/>
        <w:rPr>
          <w:rFonts w:hint="eastAsia" w:ascii="仿宋" w:hAnsi="仿宋" w:eastAsia="仿宋" w:cs="仿宋"/>
          <w:b/>
          <w:sz w:val="24"/>
          <w:szCs w:val="24"/>
        </w:rPr>
      </w:pPr>
      <w:r>
        <w:rPr>
          <w:rFonts w:hint="eastAsia" w:ascii="仿宋" w:hAnsi="仿宋" w:eastAsia="仿宋" w:cs="仿宋"/>
          <w:b/>
          <w:sz w:val="24"/>
          <w:szCs w:val="24"/>
        </w:rPr>
        <w:t>……</w:t>
      </w:r>
    </w:p>
    <w:p w14:paraId="2D00CCB0">
      <w:pPr>
        <w:pStyle w:val="10"/>
        <w:tabs>
          <w:tab w:val="left" w:pos="567"/>
        </w:tabs>
        <w:spacing w:before="140" w:line="362" w:lineRule="auto"/>
        <w:ind w:left="320" w:right="557" w:firstLine="479"/>
        <w:jc w:val="left"/>
        <w:rPr>
          <w:rFonts w:hint="eastAsia" w:ascii="仿宋" w:hAnsi="仿宋" w:eastAsia="仿宋" w:cs="仿宋"/>
          <w:sz w:val="24"/>
          <w:szCs w:val="24"/>
        </w:rPr>
      </w:pPr>
      <w:r>
        <w:rPr>
          <w:rFonts w:hint="eastAsia" w:ascii="仿宋" w:hAnsi="仿宋" w:eastAsia="仿宋" w:cs="仿宋"/>
          <w:sz w:val="24"/>
          <w:szCs w:val="24"/>
        </w:rPr>
        <w:t>以上企业，不属于大企业的分支机构，不存在控股股东为大企业的情形，也不存在与大企业的负责人为同一人的情形。</w:t>
      </w:r>
    </w:p>
    <w:p w14:paraId="12B93868">
      <w:pPr>
        <w:pStyle w:val="10"/>
        <w:tabs>
          <w:tab w:val="left" w:pos="567"/>
        </w:tabs>
        <w:spacing w:before="5"/>
        <w:ind w:left="800"/>
        <w:jc w:val="left"/>
        <w:rPr>
          <w:rFonts w:hint="eastAsia" w:ascii="仿宋" w:hAnsi="仿宋" w:eastAsia="仿宋" w:cs="仿宋"/>
          <w:sz w:val="24"/>
          <w:szCs w:val="24"/>
        </w:rPr>
      </w:pPr>
      <w:r>
        <w:rPr>
          <w:rFonts w:hint="eastAsia" w:ascii="仿宋" w:hAnsi="仿宋" w:eastAsia="仿宋" w:cs="仿宋"/>
          <w:sz w:val="24"/>
          <w:szCs w:val="24"/>
        </w:rPr>
        <w:t>本企业对上述声明内容的真实性负责。如有虚假，将依法承担相应责任。</w:t>
      </w:r>
    </w:p>
    <w:p w14:paraId="66B5B7A9">
      <w:pPr>
        <w:pStyle w:val="10"/>
        <w:tabs>
          <w:tab w:val="left" w:pos="567"/>
        </w:tabs>
        <w:spacing w:before="10"/>
        <w:jc w:val="left"/>
        <w:rPr>
          <w:rFonts w:hint="eastAsia" w:ascii="仿宋" w:hAnsi="仿宋" w:eastAsia="仿宋" w:cs="仿宋"/>
          <w:sz w:val="24"/>
          <w:szCs w:val="24"/>
        </w:rPr>
      </w:pPr>
    </w:p>
    <w:p w14:paraId="6453ABFA">
      <w:pPr>
        <w:pStyle w:val="10"/>
        <w:tabs>
          <w:tab w:val="left" w:pos="567"/>
        </w:tabs>
        <w:ind w:right="3943" w:firstLine="480" w:firstLineChars="200"/>
        <w:jc w:val="left"/>
        <w:rPr>
          <w:rFonts w:hint="eastAsia" w:ascii="仿宋" w:hAnsi="仿宋" w:eastAsia="仿宋" w:cs="仿宋"/>
          <w:sz w:val="24"/>
          <w:szCs w:val="24"/>
          <w:u w:val="single"/>
        </w:rPr>
      </w:pPr>
      <w:r>
        <w:rPr>
          <w:rFonts w:hint="eastAsia" w:ascii="仿宋" w:hAnsi="仿宋" w:eastAsia="仿宋" w:cs="仿宋"/>
          <w:sz w:val="24"/>
          <w:szCs w:val="24"/>
        </w:rPr>
        <w:t>企业名称（盖章）：</w:t>
      </w:r>
      <w:r>
        <w:rPr>
          <w:rFonts w:hint="eastAsia" w:ascii="仿宋" w:hAnsi="仿宋" w:eastAsia="仿宋" w:cs="仿宋"/>
          <w:sz w:val="24"/>
          <w:szCs w:val="24"/>
          <w:u w:val="single"/>
        </w:rPr>
        <w:t xml:space="preserve">              </w:t>
      </w:r>
    </w:p>
    <w:p w14:paraId="78F9910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日期：  年  月  日</w:t>
      </w:r>
    </w:p>
    <w:p w14:paraId="2E45BB66">
      <w:pPr>
        <w:pStyle w:val="73"/>
        <w:spacing w:line="360" w:lineRule="auto"/>
        <w:ind w:right="-88"/>
        <w:jc w:val="center"/>
        <w:rPr>
          <w:rFonts w:hint="eastAsia" w:ascii="仿宋" w:hAnsi="仿宋" w:eastAsia="仿宋" w:cs="仿宋"/>
          <w:sz w:val="24"/>
        </w:rPr>
        <w:sectPr>
          <w:pgSz w:w="11906" w:h="16838"/>
          <w:pgMar w:top="1440" w:right="1800" w:bottom="1440" w:left="1800" w:header="851" w:footer="992" w:gutter="0"/>
          <w:cols w:space="720" w:num="1"/>
          <w:titlePg/>
          <w:docGrid w:type="lines" w:linePitch="312" w:charSpace="0"/>
        </w:sectPr>
      </w:pPr>
    </w:p>
    <w:p w14:paraId="459A0EFC">
      <w:pPr>
        <w:pStyle w:val="2"/>
        <w:spacing w:line="460" w:lineRule="exact"/>
        <w:rPr>
          <w:rFonts w:hint="eastAsia" w:ascii="仿宋" w:hAnsi="仿宋" w:eastAsia="仿宋" w:cs="仿宋"/>
          <w:b/>
          <w:bCs w:val="0"/>
          <w:kern w:val="0"/>
          <w:sz w:val="24"/>
          <w:szCs w:val="24"/>
        </w:rPr>
      </w:pPr>
      <w:bookmarkStart w:id="243" w:name="_Toc30618"/>
      <w:r>
        <w:rPr>
          <w:rFonts w:hint="eastAsia" w:ascii="仿宋" w:hAnsi="仿宋" w:eastAsia="仿宋" w:cs="仿宋"/>
          <w:b/>
          <w:bCs w:val="0"/>
          <w:kern w:val="0"/>
          <w:sz w:val="24"/>
          <w:szCs w:val="24"/>
        </w:rPr>
        <w:t>监狱企业声明函</w:t>
      </w:r>
      <w:bookmarkEnd w:id="243"/>
    </w:p>
    <w:p w14:paraId="423DBC01">
      <w:pPr>
        <w:spacing w:line="460" w:lineRule="exact"/>
        <w:jc w:val="center"/>
        <w:rPr>
          <w:rFonts w:hint="eastAsia" w:ascii="仿宋" w:hAnsi="仿宋" w:eastAsia="仿宋" w:cs="仿宋"/>
          <w:sz w:val="24"/>
          <w:szCs w:val="24"/>
        </w:rPr>
      </w:pPr>
      <w:r>
        <w:rPr>
          <w:rFonts w:hint="eastAsia" w:ascii="仿宋" w:hAnsi="仿宋" w:eastAsia="仿宋" w:cs="仿宋"/>
          <w:sz w:val="24"/>
          <w:szCs w:val="24"/>
        </w:rPr>
        <w:t>（监狱企业适用）</w:t>
      </w:r>
    </w:p>
    <w:p w14:paraId="55623FC3">
      <w:pPr>
        <w:spacing w:line="460" w:lineRule="exact"/>
        <w:ind w:firstLine="540" w:firstLineChars="225"/>
        <w:rPr>
          <w:rFonts w:hint="eastAsia" w:ascii="仿宋" w:hAnsi="仿宋" w:eastAsia="仿宋" w:cs="仿宋"/>
          <w:sz w:val="24"/>
          <w:szCs w:val="24"/>
        </w:rPr>
      </w:pPr>
      <w:r>
        <w:rPr>
          <w:rFonts w:hint="eastAsia" w:ascii="仿宋" w:hAnsi="仿宋" w:eastAsia="仿宋" w:cs="仿宋"/>
          <w:sz w:val="24"/>
          <w:szCs w:val="24"/>
        </w:rPr>
        <w:t>本公司郑重声明，根据《关于政府采购支持监狱企业发展有关问题的通知》（财库[2014]68号）的规定，本公司为监狱企业。</w:t>
      </w:r>
    </w:p>
    <w:p w14:paraId="35350E08">
      <w:pPr>
        <w:spacing w:line="460" w:lineRule="exact"/>
        <w:ind w:firstLine="540" w:firstLineChars="225"/>
        <w:rPr>
          <w:rFonts w:hint="eastAsia" w:ascii="仿宋" w:hAnsi="仿宋" w:eastAsia="仿宋" w:cs="仿宋"/>
          <w:sz w:val="24"/>
          <w:szCs w:val="24"/>
        </w:rPr>
      </w:pPr>
      <w:r>
        <w:rPr>
          <w:rFonts w:hint="eastAsia" w:ascii="仿宋" w:hAnsi="仿宋" w:eastAsia="仿宋" w:cs="仿宋"/>
          <w:sz w:val="24"/>
          <w:szCs w:val="24"/>
        </w:rPr>
        <w:t>本公司参加____单位的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项目采购活动，采购活动提供本企业（填写制造的货物，由本企业承担工程、提供服务）。</w:t>
      </w:r>
    </w:p>
    <w:p w14:paraId="4F681BDA">
      <w:pPr>
        <w:spacing w:line="460" w:lineRule="exact"/>
        <w:ind w:firstLine="540" w:firstLineChars="225"/>
        <w:rPr>
          <w:rFonts w:hint="eastAsia" w:ascii="仿宋" w:hAnsi="仿宋" w:eastAsia="仿宋" w:cs="仿宋"/>
          <w:sz w:val="24"/>
          <w:szCs w:val="24"/>
        </w:rPr>
      </w:pPr>
      <w:r>
        <w:rPr>
          <w:rFonts w:hint="eastAsia" w:ascii="仿宋" w:hAnsi="仿宋" w:eastAsia="仿宋" w:cs="仿宋"/>
          <w:sz w:val="24"/>
          <w:szCs w:val="24"/>
        </w:rPr>
        <w:t>本条所称货物不包括使用大型企业注册商标的货物和服务。</w:t>
      </w:r>
    </w:p>
    <w:p w14:paraId="680156F4">
      <w:pPr>
        <w:spacing w:line="460" w:lineRule="exact"/>
        <w:ind w:firstLine="540" w:firstLineChars="225"/>
        <w:rPr>
          <w:rFonts w:hint="eastAsia" w:ascii="仿宋" w:hAnsi="仿宋" w:eastAsia="仿宋" w:cs="仿宋"/>
          <w:sz w:val="24"/>
          <w:szCs w:val="24"/>
        </w:rPr>
      </w:pPr>
      <w:r>
        <w:rPr>
          <w:rFonts w:hint="eastAsia" w:ascii="仿宋" w:hAnsi="仿宋" w:eastAsia="仿宋" w:cs="仿宋"/>
          <w:sz w:val="24"/>
          <w:szCs w:val="24"/>
        </w:rPr>
        <w:t>本公司对上述声明的真实性负责。如有虚假，将依法承担相应责任。</w:t>
      </w:r>
    </w:p>
    <w:p w14:paraId="1671C9E7">
      <w:pPr>
        <w:spacing w:line="460" w:lineRule="exact"/>
        <w:ind w:firstLine="4680" w:firstLineChars="1950"/>
        <w:rPr>
          <w:rFonts w:hint="eastAsia" w:ascii="仿宋" w:hAnsi="仿宋" w:eastAsia="仿宋" w:cs="仿宋"/>
          <w:sz w:val="24"/>
          <w:szCs w:val="24"/>
        </w:rPr>
      </w:pPr>
    </w:p>
    <w:p w14:paraId="265B4EAE">
      <w:pPr>
        <w:pStyle w:val="2"/>
        <w:spacing w:line="460" w:lineRule="exact"/>
        <w:rPr>
          <w:rFonts w:hint="eastAsia" w:ascii="仿宋" w:hAnsi="仿宋" w:eastAsia="仿宋" w:cs="仿宋"/>
          <w:b/>
          <w:bCs w:val="0"/>
          <w:kern w:val="0"/>
          <w:sz w:val="24"/>
          <w:szCs w:val="24"/>
        </w:rPr>
      </w:pPr>
    </w:p>
    <w:p w14:paraId="17E61FB0">
      <w:pPr>
        <w:spacing w:line="360" w:lineRule="auto"/>
        <w:ind w:left="555"/>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14:paraId="725A586F">
      <w:pPr>
        <w:spacing w:line="360" w:lineRule="auto"/>
        <w:ind w:left="555"/>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0EFF8EB1">
      <w:pPr>
        <w:spacing w:line="360" w:lineRule="auto"/>
        <w:ind w:left="555"/>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7D11D338">
      <w:pPr>
        <w:spacing w:line="360" w:lineRule="auto"/>
        <w:ind w:left="555"/>
        <w:rPr>
          <w:rFonts w:hint="eastAsia" w:ascii="仿宋" w:hAnsi="仿宋" w:eastAsia="仿宋" w:cs="仿宋"/>
          <w:sz w:val="24"/>
          <w:szCs w:val="24"/>
        </w:rPr>
      </w:pPr>
      <w:r>
        <w:rPr>
          <w:rFonts w:hint="eastAsia" w:ascii="仿宋" w:hAnsi="仿宋" w:eastAsia="仿宋" w:cs="仿宋"/>
          <w:sz w:val="24"/>
          <w:szCs w:val="24"/>
        </w:rPr>
        <w:t>日期：  年  月  日</w:t>
      </w:r>
    </w:p>
    <w:p w14:paraId="3D1D9024">
      <w:pPr>
        <w:rPr>
          <w:rFonts w:hint="eastAsia" w:ascii="仿宋" w:hAnsi="仿宋" w:eastAsia="仿宋" w:cs="仿宋"/>
        </w:rPr>
        <w:sectPr>
          <w:pgSz w:w="11906" w:h="16838"/>
          <w:pgMar w:top="1440" w:right="1800" w:bottom="1440" w:left="1800" w:header="851" w:footer="992" w:gutter="0"/>
          <w:cols w:space="720" w:num="1"/>
          <w:titlePg/>
          <w:docGrid w:type="lines" w:linePitch="312" w:charSpace="0"/>
        </w:sectPr>
      </w:pPr>
    </w:p>
    <w:p w14:paraId="6856A217">
      <w:pPr>
        <w:pStyle w:val="2"/>
        <w:spacing w:line="460" w:lineRule="exact"/>
        <w:rPr>
          <w:rFonts w:hint="eastAsia" w:ascii="仿宋" w:hAnsi="仿宋" w:eastAsia="仿宋" w:cs="仿宋"/>
          <w:b/>
          <w:bCs w:val="0"/>
          <w:kern w:val="0"/>
          <w:sz w:val="24"/>
          <w:szCs w:val="24"/>
        </w:rPr>
      </w:pPr>
      <w:bookmarkStart w:id="244" w:name="_Toc33"/>
      <w:r>
        <w:rPr>
          <w:rFonts w:hint="eastAsia" w:ascii="仿宋" w:hAnsi="仿宋" w:eastAsia="仿宋" w:cs="仿宋"/>
          <w:b/>
          <w:bCs w:val="0"/>
          <w:kern w:val="0"/>
          <w:sz w:val="24"/>
          <w:szCs w:val="24"/>
        </w:rPr>
        <w:t>残疾人福利性单位声明函</w:t>
      </w:r>
      <w:bookmarkEnd w:id="244"/>
    </w:p>
    <w:p w14:paraId="5E952BD0">
      <w:pPr>
        <w:widowControl/>
        <w:adjustRightInd w:val="0"/>
        <w:snapToGrid w:val="0"/>
        <w:spacing w:line="4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本单位郑重声明，根据《财政部民政部中国残疾人联合会关于促进残疾人就业政府采购政策的通知》（财库〔2018〕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BBEB424">
      <w:pPr>
        <w:widowControl/>
        <w:adjustRightInd w:val="0"/>
        <w:snapToGrid w:val="0"/>
        <w:spacing w:line="46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本单位对上述声明的真实性负责。如有虚假，将依法承担相应责任。</w:t>
      </w:r>
    </w:p>
    <w:p w14:paraId="7E1179EE">
      <w:pPr>
        <w:pStyle w:val="73"/>
        <w:spacing w:line="360" w:lineRule="auto"/>
        <w:ind w:right="-88"/>
        <w:jc w:val="center"/>
        <w:rPr>
          <w:rFonts w:hint="eastAsia" w:ascii="仿宋" w:hAnsi="仿宋" w:eastAsia="仿宋" w:cs="仿宋"/>
          <w:sz w:val="24"/>
        </w:rPr>
      </w:pPr>
    </w:p>
    <w:p w14:paraId="7F7F89C8">
      <w:pPr>
        <w:pStyle w:val="73"/>
        <w:spacing w:line="360" w:lineRule="auto"/>
        <w:ind w:right="-88"/>
        <w:jc w:val="center"/>
        <w:rPr>
          <w:rFonts w:hint="eastAsia" w:ascii="仿宋" w:hAnsi="仿宋" w:eastAsia="仿宋" w:cs="仿宋"/>
          <w:sz w:val="24"/>
        </w:rPr>
      </w:pPr>
    </w:p>
    <w:p w14:paraId="5AD5B444">
      <w:pPr>
        <w:spacing w:line="360" w:lineRule="auto"/>
        <w:ind w:left="555"/>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14:paraId="53718339">
      <w:pPr>
        <w:spacing w:line="360" w:lineRule="auto"/>
        <w:ind w:left="555"/>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44C3F879">
      <w:pPr>
        <w:spacing w:line="360" w:lineRule="auto"/>
        <w:ind w:left="555"/>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2D2020D6">
      <w:pPr>
        <w:spacing w:line="360" w:lineRule="auto"/>
        <w:ind w:left="555"/>
        <w:rPr>
          <w:rFonts w:hint="eastAsia" w:ascii="仿宋" w:hAnsi="仿宋" w:eastAsia="仿宋" w:cs="仿宋"/>
          <w:sz w:val="24"/>
          <w:szCs w:val="24"/>
        </w:rPr>
      </w:pPr>
      <w:r>
        <w:rPr>
          <w:rFonts w:hint="eastAsia" w:ascii="仿宋" w:hAnsi="仿宋" w:eastAsia="仿宋" w:cs="仿宋"/>
          <w:sz w:val="24"/>
          <w:szCs w:val="24"/>
        </w:rPr>
        <w:t>日期：  年  月  日</w:t>
      </w:r>
    </w:p>
    <w:p w14:paraId="1B895735">
      <w:pPr>
        <w:pStyle w:val="73"/>
        <w:spacing w:line="360" w:lineRule="auto"/>
        <w:ind w:right="-88"/>
        <w:jc w:val="center"/>
        <w:rPr>
          <w:rFonts w:hint="eastAsia" w:ascii="仿宋" w:hAnsi="仿宋" w:eastAsia="仿宋" w:cs="仿宋"/>
          <w:sz w:val="24"/>
        </w:rPr>
        <w:sectPr>
          <w:pgSz w:w="11906" w:h="16838"/>
          <w:pgMar w:top="1440" w:right="1800" w:bottom="1440" w:left="1800" w:header="851" w:footer="992" w:gutter="0"/>
          <w:cols w:space="720" w:num="1"/>
          <w:titlePg/>
          <w:docGrid w:type="lines" w:linePitch="312" w:charSpace="0"/>
        </w:sectPr>
      </w:pPr>
    </w:p>
    <w:p w14:paraId="27B1AD06">
      <w:pPr>
        <w:pStyle w:val="73"/>
        <w:numPr>
          <w:ilvl w:val="0"/>
          <w:numId w:val="30"/>
        </w:numPr>
        <w:spacing w:line="360" w:lineRule="auto"/>
        <w:ind w:right="-88"/>
        <w:jc w:val="center"/>
        <w:rPr>
          <w:rFonts w:hint="eastAsia" w:ascii="仿宋" w:hAnsi="仿宋" w:eastAsia="仿宋" w:cs="仿宋"/>
          <w:b/>
          <w:bCs/>
          <w:sz w:val="24"/>
        </w:rPr>
      </w:pPr>
      <w:r>
        <w:rPr>
          <w:rFonts w:hint="eastAsia" w:ascii="仿宋" w:hAnsi="仿宋" w:eastAsia="仿宋" w:cs="仿宋"/>
          <w:b/>
          <w:bCs/>
          <w:sz w:val="24"/>
        </w:rPr>
        <w:t>供应商基本情况表</w:t>
      </w:r>
    </w:p>
    <w:p w14:paraId="664781DD">
      <w:pPr>
        <w:pStyle w:val="73"/>
        <w:spacing w:line="360" w:lineRule="auto"/>
        <w:ind w:right="-88"/>
        <w:rPr>
          <w:rFonts w:hint="eastAsia" w:ascii="仿宋" w:hAnsi="仿宋" w:eastAsia="仿宋" w:cs="仿宋"/>
          <w:b/>
          <w:bCs/>
          <w:sz w:val="24"/>
        </w:rPr>
      </w:pPr>
    </w:p>
    <w:p w14:paraId="604DEE73">
      <w:pPr>
        <w:pStyle w:val="14"/>
        <w:ind w:firstLine="480" w:firstLineChars="200"/>
        <w:rPr>
          <w:rFonts w:hint="eastAsia" w:ascii="仿宋" w:hAnsi="仿宋" w:eastAsia="仿宋" w:cs="仿宋"/>
          <w:sz w:val="24"/>
          <w:szCs w:val="24"/>
        </w:rPr>
      </w:pPr>
      <w:r>
        <w:rPr>
          <w:rFonts w:hint="eastAsia" w:ascii="仿宋" w:hAnsi="仿宋" w:eastAsia="仿宋" w:cs="仿宋"/>
          <w:sz w:val="24"/>
          <w:szCs w:val="24"/>
        </w:rPr>
        <w:t>供应商：(公章)</w:t>
      </w:r>
    </w:p>
    <w:tbl>
      <w:tblPr>
        <w:tblStyle w:val="28"/>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9"/>
        <w:gridCol w:w="2570"/>
        <w:gridCol w:w="2165"/>
        <w:gridCol w:w="1535"/>
      </w:tblGrid>
      <w:tr w14:paraId="40B2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28C19296">
            <w:pPr>
              <w:pStyle w:val="14"/>
              <w:jc w:val="center"/>
              <w:rPr>
                <w:rFonts w:hint="eastAsia" w:ascii="仿宋" w:hAnsi="仿宋" w:eastAsia="仿宋" w:cs="仿宋"/>
                <w:sz w:val="24"/>
                <w:szCs w:val="24"/>
              </w:rPr>
            </w:pPr>
            <w:r>
              <w:rPr>
                <w:rFonts w:hint="eastAsia" w:ascii="仿宋" w:hAnsi="仿宋" w:eastAsia="仿宋" w:cs="仿宋"/>
                <w:sz w:val="24"/>
                <w:szCs w:val="24"/>
              </w:rPr>
              <w:t>供应商名称</w:t>
            </w:r>
          </w:p>
        </w:tc>
        <w:tc>
          <w:tcPr>
            <w:tcW w:w="2570" w:type="dxa"/>
            <w:vAlign w:val="center"/>
          </w:tcPr>
          <w:p w14:paraId="2521520C">
            <w:pPr>
              <w:pStyle w:val="14"/>
              <w:jc w:val="center"/>
              <w:rPr>
                <w:rFonts w:hint="eastAsia" w:ascii="仿宋" w:hAnsi="仿宋" w:eastAsia="仿宋" w:cs="仿宋"/>
                <w:sz w:val="24"/>
                <w:szCs w:val="24"/>
              </w:rPr>
            </w:pPr>
          </w:p>
        </w:tc>
        <w:tc>
          <w:tcPr>
            <w:tcW w:w="2165" w:type="dxa"/>
            <w:vAlign w:val="center"/>
          </w:tcPr>
          <w:p w14:paraId="0A5549C4">
            <w:pPr>
              <w:pStyle w:val="14"/>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535" w:type="dxa"/>
            <w:vAlign w:val="center"/>
          </w:tcPr>
          <w:p w14:paraId="04FB888C">
            <w:pPr>
              <w:pStyle w:val="14"/>
              <w:jc w:val="center"/>
              <w:rPr>
                <w:rFonts w:hint="eastAsia" w:ascii="仿宋" w:hAnsi="仿宋" w:eastAsia="仿宋" w:cs="仿宋"/>
                <w:sz w:val="24"/>
                <w:szCs w:val="24"/>
              </w:rPr>
            </w:pPr>
          </w:p>
        </w:tc>
      </w:tr>
      <w:tr w14:paraId="6AA8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0B9C8C95">
            <w:pPr>
              <w:pStyle w:val="14"/>
              <w:jc w:val="center"/>
              <w:rPr>
                <w:rFonts w:hint="eastAsia" w:ascii="仿宋" w:hAnsi="仿宋" w:eastAsia="仿宋" w:cs="仿宋"/>
                <w:sz w:val="24"/>
                <w:szCs w:val="24"/>
              </w:rPr>
            </w:pPr>
            <w:r>
              <w:rPr>
                <w:rFonts w:hint="eastAsia" w:ascii="仿宋" w:hAnsi="仿宋" w:eastAsia="仿宋" w:cs="仿宋"/>
                <w:sz w:val="24"/>
                <w:szCs w:val="24"/>
              </w:rPr>
              <w:t>统一社会信用代码</w:t>
            </w:r>
          </w:p>
        </w:tc>
        <w:tc>
          <w:tcPr>
            <w:tcW w:w="2570" w:type="dxa"/>
            <w:vAlign w:val="center"/>
          </w:tcPr>
          <w:p w14:paraId="0FC9D90B">
            <w:pPr>
              <w:pStyle w:val="14"/>
              <w:jc w:val="center"/>
              <w:rPr>
                <w:rFonts w:hint="eastAsia" w:ascii="仿宋" w:hAnsi="仿宋" w:eastAsia="仿宋" w:cs="仿宋"/>
                <w:sz w:val="24"/>
                <w:szCs w:val="24"/>
              </w:rPr>
            </w:pPr>
          </w:p>
        </w:tc>
        <w:tc>
          <w:tcPr>
            <w:tcW w:w="2165" w:type="dxa"/>
            <w:vAlign w:val="center"/>
          </w:tcPr>
          <w:p w14:paraId="4D983537">
            <w:pPr>
              <w:pStyle w:val="14"/>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535" w:type="dxa"/>
            <w:vAlign w:val="center"/>
          </w:tcPr>
          <w:p w14:paraId="633E5DFD">
            <w:pPr>
              <w:pStyle w:val="14"/>
              <w:jc w:val="center"/>
              <w:rPr>
                <w:rFonts w:hint="eastAsia" w:ascii="仿宋" w:hAnsi="仿宋" w:eastAsia="仿宋" w:cs="仿宋"/>
                <w:sz w:val="24"/>
                <w:szCs w:val="24"/>
              </w:rPr>
            </w:pPr>
          </w:p>
        </w:tc>
      </w:tr>
      <w:tr w14:paraId="2EC6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6103DE36">
            <w:pPr>
              <w:pStyle w:val="14"/>
              <w:jc w:val="center"/>
              <w:rPr>
                <w:rFonts w:hint="eastAsia" w:ascii="仿宋" w:hAnsi="仿宋" w:eastAsia="仿宋" w:cs="仿宋"/>
                <w:sz w:val="24"/>
                <w:szCs w:val="24"/>
              </w:rPr>
            </w:pPr>
            <w:r>
              <w:rPr>
                <w:rFonts w:hint="eastAsia" w:ascii="仿宋" w:hAnsi="仿宋" w:eastAsia="仿宋" w:cs="仿宋"/>
                <w:sz w:val="24"/>
                <w:szCs w:val="24"/>
              </w:rPr>
              <w:t>授权代表</w:t>
            </w:r>
          </w:p>
        </w:tc>
        <w:tc>
          <w:tcPr>
            <w:tcW w:w="2570" w:type="dxa"/>
            <w:vAlign w:val="center"/>
          </w:tcPr>
          <w:p w14:paraId="6C70A5B1">
            <w:pPr>
              <w:pStyle w:val="14"/>
              <w:jc w:val="center"/>
              <w:rPr>
                <w:rFonts w:hint="eastAsia" w:ascii="仿宋" w:hAnsi="仿宋" w:eastAsia="仿宋" w:cs="仿宋"/>
                <w:sz w:val="24"/>
                <w:szCs w:val="24"/>
              </w:rPr>
            </w:pPr>
          </w:p>
        </w:tc>
        <w:tc>
          <w:tcPr>
            <w:tcW w:w="2165" w:type="dxa"/>
            <w:vAlign w:val="center"/>
          </w:tcPr>
          <w:p w14:paraId="38915C9B">
            <w:pPr>
              <w:pStyle w:val="14"/>
              <w:jc w:val="center"/>
              <w:rPr>
                <w:rFonts w:hint="eastAsia" w:ascii="仿宋" w:hAnsi="仿宋" w:eastAsia="仿宋" w:cs="仿宋"/>
                <w:sz w:val="24"/>
                <w:szCs w:val="24"/>
              </w:rPr>
            </w:pPr>
            <w:r>
              <w:rPr>
                <w:rFonts w:hint="eastAsia" w:ascii="仿宋" w:hAnsi="仿宋" w:eastAsia="仿宋" w:cs="仿宋"/>
                <w:sz w:val="24"/>
                <w:szCs w:val="24"/>
              </w:rPr>
              <w:t>联系电话</w:t>
            </w:r>
          </w:p>
        </w:tc>
        <w:tc>
          <w:tcPr>
            <w:tcW w:w="1535" w:type="dxa"/>
            <w:vAlign w:val="center"/>
          </w:tcPr>
          <w:p w14:paraId="3B9A6FF7">
            <w:pPr>
              <w:pStyle w:val="14"/>
              <w:jc w:val="center"/>
              <w:rPr>
                <w:rFonts w:hint="eastAsia" w:ascii="仿宋" w:hAnsi="仿宋" w:eastAsia="仿宋" w:cs="仿宋"/>
                <w:sz w:val="24"/>
                <w:szCs w:val="24"/>
              </w:rPr>
            </w:pPr>
          </w:p>
        </w:tc>
      </w:tr>
      <w:tr w14:paraId="0BB6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01AFE055">
            <w:pPr>
              <w:pStyle w:val="14"/>
              <w:jc w:val="center"/>
              <w:rPr>
                <w:rFonts w:hint="eastAsia" w:ascii="仿宋" w:hAnsi="仿宋" w:eastAsia="仿宋" w:cs="仿宋"/>
                <w:sz w:val="24"/>
                <w:szCs w:val="24"/>
              </w:rPr>
            </w:pPr>
            <w:r>
              <w:rPr>
                <w:rFonts w:hint="eastAsia" w:ascii="仿宋" w:hAnsi="仿宋" w:eastAsia="仿宋" w:cs="仿宋"/>
                <w:sz w:val="24"/>
                <w:szCs w:val="24"/>
              </w:rPr>
              <w:t>电子邮箱</w:t>
            </w:r>
          </w:p>
        </w:tc>
        <w:tc>
          <w:tcPr>
            <w:tcW w:w="2570" w:type="dxa"/>
            <w:vAlign w:val="center"/>
          </w:tcPr>
          <w:p w14:paraId="533DC08B">
            <w:pPr>
              <w:pStyle w:val="14"/>
              <w:jc w:val="center"/>
              <w:rPr>
                <w:rFonts w:hint="eastAsia" w:ascii="仿宋" w:hAnsi="仿宋" w:eastAsia="仿宋" w:cs="仿宋"/>
                <w:sz w:val="24"/>
                <w:szCs w:val="24"/>
              </w:rPr>
            </w:pPr>
          </w:p>
        </w:tc>
        <w:tc>
          <w:tcPr>
            <w:tcW w:w="2165" w:type="dxa"/>
            <w:vAlign w:val="center"/>
          </w:tcPr>
          <w:p w14:paraId="03108006">
            <w:pPr>
              <w:pStyle w:val="14"/>
              <w:jc w:val="center"/>
              <w:rPr>
                <w:rFonts w:hint="eastAsia" w:ascii="仿宋" w:hAnsi="仿宋" w:eastAsia="仿宋" w:cs="仿宋"/>
                <w:sz w:val="24"/>
                <w:szCs w:val="24"/>
              </w:rPr>
            </w:pPr>
            <w:r>
              <w:rPr>
                <w:rFonts w:hint="eastAsia" w:ascii="仿宋" w:hAnsi="仿宋" w:eastAsia="仿宋" w:cs="仿宋"/>
                <w:sz w:val="24"/>
                <w:szCs w:val="24"/>
              </w:rPr>
              <w:t>传真</w:t>
            </w:r>
          </w:p>
        </w:tc>
        <w:tc>
          <w:tcPr>
            <w:tcW w:w="1535" w:type="dxa"/>
            <w:vAlign w:val="center"/>
          </w:tcPr>
          <w:p w14:paraId="2B0C2366">
            <w:pPr>
              <w:pStyle w:val="14"/>
              <w:jc w:val="center"/>
              <w:rPr>
                <w:rFonts w:hint="eastAsia" w:ascii="仿宋" w:hAnsi="仿宋" w:eastAsia="仿宋" w:cs="仿宋"/>
                <w:sz w:val="24"/>
                <w:szCs w:val="24"/>
              </w:rPr>
            </w:pPr>
          </w:p>
        </w:tc>
      </w:tr>
      <w:tr w14:paraId="4AD4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7D5F9691">
            <w:pPr>
              <w:pStyle w:val="14"/>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2570" w:type="dxa"/>
            <w:vAlign w:val="center"/>
          </w:tcPr>
          <w:p w14:paraId="57202E89">
            <w:pPr>
              <w:pStyle w:val="14"/>
              <w:jc w:val="center"/>
              <w:rPr>
                <w:rFonts w:hint="eastAsia" w:ascii="仿宋" w:hAnsi="仿宋" w:eastAsia="仿宋" w:cs="仿宋"/>
                <w:sz w:val="24"/>
                <w:szCs w:val="24"/>
              </w:rPr>
            </w:pPr>
          </w:p>
        </w:tc>
        <w:tc>
          <w:tcPr>
            <w:tcW w:w="2165" w:type="dxa"/>
            <w:vAlign w:val="center"/>
          </w:tcPr>
          <w:p w14:paraId="08A63356">
            <w:pPr>
              <w:pStyle w:val="14"/>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535" w:type="dxa"/>
            <w:vAlign w:val="center"/>
          </w:tcPr>
          <w:p w14:paraId="6B0C1D7E">
            <w:pPr>
              <w:pStyle w:val="14"/>
              <w:jc w:val="center"/>
              <w:rPr>
                <w:rFonts w:hint="eastAsia" w:ascii="仿宋" w:hAnsi="仿宋" w:eastAsia="仿宋" w:cs="仿宋"/>
                <w:sz w:val="24"/>
                <w:szCs w:val="24"/>
              </w:rPr>
            </w:pPr>
          </w:p>
        </w:tc>
      </w:tr>
      <w:tr w14:paraId="12917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4DBD7CBF">
            <w:pPr>
              <w:pStyle w:val="14"/>
              <w:jc w:val="center"/>
              <w:rPr>
                <w:rFonts w:hint="eastAsia" w:ascii="仿宋" w:hAnsi="仿宋" w:eastAsia="仿宋" w:cs="仿宋"/>
                <w:sz w:val="24"/>
                <w:szCs w:val="24"/>
              </w:rPr>
            </w:pPr>
            <w:r>
              <w:rPr>
                <w:rFonts w:hint="eastAsia" w:ascii="仿宋" w:hAnsi="仿宋" w:eastAsia="仿宋" w:cs="仿宋"/>
                <w:sz w:val="24"/>
                <w:szCs w:val="24"/>
              </w:rPr>
              <w:t>基本账户开户行及账号</w:t>
            </w:r>
          </w:p>
        </w:tc>
        <w:tc>
          <w:tcPr>
            <w:tcW w:w="6270" w:type="dxa"/>
            <w:gridSpan w:val="3"/>
            <w:vAlign w:val="center"/>
          </w:tcPr>
          <w:p w14:paraId="79677F74">
            <w:pPr>
              <w:pStyle w:val="14"/>
              <w:jc w:val="center"/>
              <w:rPr>
                <w:rFonts w:hint="eastAsia" w:ascii="仿宋" w:hAnsi="仿宋" w:eastAsia="仿宋" w:cs="仿宋"/>
                <w:sz w:val="24"/>
                <w:szCs w:val="24"/>
              </w:rPr>
            </w:pPr>
          </w:p>
        </w:tc>
      </w:tr>
      <w:tr w14:paraId="0898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72901FE7">
            <w:pPr>
              <w:pStyle w:val="14"/>
              <w:jc w:val="center"/>
              <w:rPr>
                <w:rFonts w:hint="eastAsia" w:ascii="仿宋" w:hAnsi="仿宋" w:eastAsia="仿宋" w:cs="仿宋"/>
                <w:sz w:val="24"/>
                <w:szCs w:val="24"/>
              </w:rPr>
            </w:pPr>
            <w:r>
              <w:rPr>
                <w:rFonts w:hint="eastAsia" w:ascii="仿宋" w:hAnsi="仿宋" w:eastAsia="仿宋" w:cs="仿宋"/>
                <w:sz w:val="24"/>
                <w:szCs w:val="24"/>
              </w:rPr>
              <w:t>税务登记机关</w:t>
            </w:r>
          </w:p>
        </w:tc>
        <w:tc>
          <w:tcPr>
            <w:tcW w:w="6270" w:type="dxa"/>
            <w:gridSpan w:val="3"/>
            <w:vAlign w:val="center"/>
          </w:tcPr>
          <w:p w14:paraId="1E24E5FE">
            <w:pPr>
              <w:pStyle w:val="14"/>
              <w:jc w:val="center"/>
              <w:rPr>
                <w:rFonts w:hint="eastAsia" w:ascii="仿宋" w:hAnsi="仿宋" w:eastAsia="仿宋" w:cs="仿宋"/>
                <w:sz w:val="24"/>
                <w:szCs w:val="24"/>
              </w:rPr>
            </w:pPr>
          </w:p>
        </w:tc>
      </w:tr>
      <w:tr w14:paraId="7DB5F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4BFF141B">
            <w:pPr>
              <w:pStyle w:val="14"/>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2570" w:type="dxa"/>
            <w:vAlign w:val="center"/>
          </w:tcPr>
          <w:p w14:paraId="13B33663">
            <w:pPr>
              <w:pStyle w:val="14"/>
              <w:jc w:val="center"/>
              <w:rPr>
                <w:rFonts w:hint="eastAsia" w:ascii="仿宋" w:hAnsi="仿宋" w:eastAsia="仿宋" w:cs="仿宋"/>
                <w:sz w:val="24"/>
                <w:szCs w:val="24"/>
              </w:rPr>
            </w:pPr>
            <w:r>
              <w:rPr>
                <w:rFonts w:hint="eastAsia" w:ascii="仿宋" w:hAnsi="仿宋" w:eastAsia="仿宋" w:cs="仿宋"/>
                <w:sz w:val="24"/>
                <w:szCs w:val="24"/>
              </w:rPr>
              <w:t>等级</w:t>
            </w:r>
          </w:p>
        </w:tc>
        <w:tc>
          <w:tcPr>
            <w:tcW w:w="2165" w:type="dxa"/>
            <w:vAlign w:val="center"/>
          </w:tcPr>
          <w:p w14:paraId="5D3A40FD">
            <w:pPr>
              <w:pStyle w:val="14"/>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1535" w:type="dxa"/>
            <w:vAlign w:val="center"/>
          </w:tcPr>
          <w:p w14:paraId="1EDC1FA0">
            <w:pPr>
              <w:pStyle w:val="14"/>
              <w:jc w:val="center"/>
              <w:rPr>
                <w:rFonts w:hint="eastAsia" w:ascii="仿宋" w:hAnsi="仿宋" w:eastAsia="仿宋" w:cs="仿宋"/>
                <w:sz w:val="24"/>
                <w:szCs w:val="24"/>
              </w:rPr>
            </w:pPr>
            <w:r>
              <w:rPr>
                <w:rFonts w:hint="eastAsia" w:ascii="仿宋" w:hAnsi="仿宋" w:eastAsia="仿宋" w:cs="仿宋"/>
                <w:sz w:val="24"/>
                <w:szCs w:val="24"/>
              </w:rPr>
              <w:t>有效期</w:t>
            </w:r>
          </w:p>
        </w:tc>
      </w:tr>
      <w:tr w14:paraId="428E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49EA1DF3">
            <w:pPr>
              <w:pStyle w:val="14"/>
              <w:jc w:val="center"/>
              <w:rPr>
                <w:rFonts w:hint="eastAsia" w:ascii="仿宋" w:hAnsi="仿宋" w:eastAsia="仿宋" w:cs="仿宋"/>
                <w:sz w:val="24"/>
                <w:szCs w:val="24"/>
              </w:rPr>
            </w:pPr>
          </w:p>
        </w:tc>
        <w:tc>
          <w:tcPr>
            <w:tcW w:w="2570" w:type="dxa"/>
            <w:vAlign w:val="center"/>
          </w:tcPr>
          <w:p w14:paraId="358BD9DB">
            <w:pPr>
              <w:pStyle w:val="14"/>
              <w:jc w:val="center"/>
              <w:rPr>
                <w:rFonts w:hint="eastAsia" w:ascii="仿宋" w:hAnsi="仿宋" w:eastAsia="仿宋" w:cs="仿宋"/>
                <w:sz w:val="24"/>
                <w:szCs w:val="24"/>
              </w:rPr>
            </w:pPr>
          </w:p>
        </w:tc>
        <w:tc>
          <w:tcPr>
            <w:tcW w:w="2165" w:type="dxa"/>
            <w:vAlign w:val="center"/>
          </w:tcPr>
          <w:p w14:paraId="51317396">
            <w:pPr>
              <w:pStyle w:val="14"/>
              <w:jc w:val="center"/>
              <w:rPr>
                <w:rFonts w:hint="eastAsia" w:ascii="仿宋" w:hAnsi="仿宋" w:eastAsia="仿宋" w:cs="仿宋"/>
                <w:sz w:val="24"/>
                <w:szCs w:val="24"/>
              </w:rPr>
            </w:pPr>
          </w:p>
        </w:tc>
        <w:tc>
          <w:tcPr>
            <w:tcW w:w="1535" w:type="dxa"/>
            <w:vAlign w:val="center"/>
          </w:tcPr>
          <w:p w14:paraId="712C10D7">
            <w:pPr>
              <w:pStyle w:val="14"/>
              <w:jc w:val="center"/>
              <w:rPr>
                <w:rFonts w:hint="eastAsia" w:ascii="仿宋" w:hAnsi="仿宋" w:eastAsia="仿宋" w:cs="仿宋"/>
                <w:sz w:val="24"/>
                <w:szCs w:val="24"/>
              </w:rPr>
            </w:pPr>
          </w:p>
        </w:tc>
      </w:tr>
      <w:tr w14:paraId="3E202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389" w:type="dxa"/>
            <w:vAlign w:val="center"/>
          </w:tcPr>
          <w:p w14:paraId="008CDB13">
            <w:pPr>
              <w:pStyle w:val="14"/>
              <w:jc w:val="center"/>
              <w:rPr>
                <w:rFonts w:hint="eastAsia" w:ascii="仿宋" w:hAnsi="仿宋" w:eastAsia="仿宋" w:cs="仿宋"/>
                <w:sz w:val="24"/>
                <w:szCs w:val="24"/>
              </w:rPr>
            </w:pPr>
          </w:p>
        </w:tc>
        <w:tc>
          <w:tcPr>
            <w:tcW w:w="2570" w:type="dxa"/>
            <w:vAlign w:val="center"/>
          </w:tcPr>
          <w:p w14:paraId="36BD0F9E">
            <w:pPr>
              <w:pStyle w:val="14"/>
              <w:jc w:val="center"/>
              <w:rPr>
                <w:rFonts w:hint="eastAsia" w:ascii="仿宋" w:hAnsi="仿宋" w:eastAsia="仿宋" w:cs="仿宋"/>
                <w:sz w:val="24"/>
                <w:szCs w:val="24"/>
              </w:rPr>
            </w:pPr>
          </w:p>
        </w:tc>
        <w:tc>
          <w:tcPr>
            <w:tcW w:w="2165" w:type="dxa"/>
            <w:vAlign w:val="center"/>
          </w:tcPr>
          <w:p w14:paraId="0E0CDE38">
            <w:pPr>
              <w:pStyle w:val="14"/>
              <w:jc w:val="center"/>
              <w:rPr>
                <w:rFonts w:hint="eastAsia" w:ascii="仿宋" w:hAnsi="仿宋" w:eastAsia="仿宋" w:cs="仿宋"/>
                <w:sz w:val="24"/>
                <w:szCs w:val="24"/>
              </w:rPr>
            </w:pPr>
          </w:p>
        </w:tc>
        <w:tc>
          <w:tcPr>
            <w:tcW w:w="1535" w:type="dxa"/>
            <w:vAlign w:val="center"/>
          </w:tcPr>
          <w:p w14:paraId="1EB5C3AB">
            <w:pPr>
              <w:pStyle w:val="14"/>
              <w:jc w:val="center"/>
              <w:rPr>
                <w:rFonts w:hint="eastAsia" w:ascii="仿宋" w:hAnsi="仿宋" w:eastAsia="仿宋" w:cs="仿宋"/>
                <w:sz w:val="24"/>
                <w:szCs w:val="24"/>
              </w:rPr>
            </w:pPr>
          </w:p>
        </w:tc>
      </w:tr>
      <w:tr w14:paraId="2A556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389" w:type="dxa"/>
            <w:vAlign w:val="center"/>
          </w:tcPr>
          <w:p w14:paraId="72CCE43A">
            <w:pPr>
              <w:pStyle w:val="14"/>
              <w:jc w:val="center"/>
              <w:rPr>
                <w:rFonts w:hint="eastAsia" w:ascii="仿宋" w:hAnsi="仿宋" w:eastAsia="仿宋" w:cs="仿宋"/>
                <w:sz w:val="24"/>
                <w:szCs w:val="24"/>
              </w:rPr>
            </w:pPr>
            <w:r>
              <w:rPr>
                <w:rFonts w:hint="eastAsia" w:ascii="仿宋" w:hAnsi="仿宋" w:eastAsia="仿宋" w:cs="仿宋"/>
                <w:sz w:val="24"/>
                <w:szCs w:val="24"/>
              </w:rPr>
              <w:t>备注</w:t>
            </w:r>
          </w:p>
        </w:tc>
        <w:tc>
          <w:tcPr>
            <w:tcW w:w="6270" w:type="dxa"/>
            <w:gridSpan w:val="3"/>
            <w:vAlign w:val="center"/>
          </w:tcPr>
          <w:p w14:paraId="395C7085">
            <w:pPr>
              <w:pStyle w:val="14"/>
              <w:jc w:val="center"/>
              <w:rPr>
                <w:rFonts w:hint="eastAsia" w:ascii="仿宋" w:hAnsi="仿宋" w:eastAsia="仿宋" w:cs="仿宋"/>
                <w:sz w:val="24"/>
                <w:szCs w:val="24"/>
              </w:rPr>
            </w:pPr>
          </w:p>
        </w:tc>
      </w:tr>
    </w:tbl>
    <w:p w14:paraId="28ED0ADD">
      <w:pPr>
        <w:pStyle w:val="14"/>
        <w:ind w:firstLine="480" w:firstLineChars="200"/>
        <w:rPr>
          <w:rFonts w:hint="eastAsia" w:ascii="仿宋" w:hAnsi="仿宋" w:eastAsia="仿宋" w:cs="仿宋"/>
          <w:sz w:val="24"/>
          <w:szCs w:val="24"/>
        </w:rPr>
      </w:pPr>
    </w:p>
    <w:p w14:paraId="1B7BAA02">
      <w:pPr>
        <w:pStyle w:val="73"/>
        <w:spacing w:line="360" w:lineRule="auto"/>
        <w:ind w:right="-88"/>
        <w:jc w:val="center"/>
        <w:rPr>
          <w:rFonts w:hint="eastAsia" w:ascii="仿宋" w:hAnsi="仿宋" w:eastAsia="仿宋" w:cs="仿宋"/>
          <w:b/>
          <w:bCs/>
          <w:sz w:val="24"/>
        </w:rPr>
        <w:sectPr>
          <w:pgSz w:w="11906" w:h="16838"/>
          <w:pgMar w:top="1440" w:right="1800" w:bottom="1440" w:left="1800" w:header="851" w:footer="992" w:gutter="0"/>
          <w:cols w:space="720" w:num="1"/>
          <w:titlePg/>
          <w:docGrid w:type="lines" w:linePitch="312" w:charSpace="0"/>
        </w:sectPr>
      </w:pPr>
    </w:p>
    <w:p w14:paraId="64CBDE0A">
      <w:pPr>
        <w:pStyle w:val="73"/>
        <w:spacing w:line="360" w:lineRule="auto"/>
        <w:ind w:right="-88"/>
        <w:jc w:val="center"/>
        <w:rPr>
          <w:rFonts w:hint="eastAsia" w:ascii="仿宋" w:hAnsi="仿宋" w:eastAsia="仿宋" w:cs="仿宋"/>
          <w:sz w:val="24"/>
        </w:rPr>
      </w:pPr>
      <w:r>
        <w:rPr>
          <w:rFonts w:hint="eastAsia" w:ascii="仿宋" w:hAnsi="仿宋" w:eastAsia="仿宋" w:cs="仿宋"/>
          <w:b/>
          <w:bCs/>
          <w:sz w:val="24"/>
        </w:rPr>
        <w:t>七</w:t>
      </w:r>
      <w:r>
        <w:rPr>
          <w:rFonts w:hint="eastAsia" w:ascii="仿宋" w:hAnsi="仿宋" w:eastAsia="仿宋" w:cs="仿宋"/>
          <w:b/>
          <w:kern w:val="0"/>
          <w:sz w:val="24"/>
        </w:rPr>
        <w:t>、近3年内（202</w:t>
      </w:r>
      <w:r>
        <w:rPr>
          <w:rFonts w:hint="eastAsia" w:ascii="仿宋" w:hAnsi="仿宋" w:eastAsia="仿宋" w:cs="仿宋"/>
          <w:b/>
          <w:kern w:val="0"/>
          <w:sz w:val="24"/>
          <w:lang w:val="en-US" w:eastAsia="zh-CN"/>
        </w:rPr>
        <w:t>2</w:t>
      </w:r>
      <w:r>
        <w:rPr>
          <w:rFonts w:hint="eastAsia" w:ascii="仿宋" w:hAnsi="仿宋" w:eastAsia="仿宋" w:cs="仿宋"/>
          <w:b/>
          <w:kern w:val="0"/>
          <w:sz w:val="24"/>
        </w:rPr>
        <w:t>年01月01日至今）承担过的类似项目业绩</w:t>
      </w:r>
    </w:p>
    <w:p w14:paraId="7C120876">
      <w:pPr>
        <w:pStyle w:val="74"/>
        <w:adjustRightInd w:val="0"/>
        <w:snapToGrid w:val="0"/>
        <w:spacing w:line="500" w:lineRule="exact"/>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ADB871C">
      <w:pPr>
        <w:pStyle w:val="74"/>
        <w:adjustRightInd w:val="0"/>
        <w:snapToGrid w:val="0"/>
        <w:spacing w:line="500" w:lineRule="exact"/>
        <w:rPr>
          <w:rFonts w:hint="eastAsia" w:ascii="仿宋" w:hAnsi="仿宋" w:eastAsia="仿宋" w:cs="仿宋"/>
          <w:sz w:val="24"/>
          <w:szCs w:val="24"/>
          <w:u w:val="single"/>
        </w:rPr>
      </w:pPr>
      <w:r>
        <w:rPr>
          <w:rFonts w:hint="eastAsia" w:ascii="仿宋" w:hAnsi="仿宋" w:eastAsia="仿宋" w:cs="仿宋"/>
          <w:sz w:val="24"/>
          <w:szCs w:val="24"/>
        </w:rPr>
        <w:t>项目编号：</w:t>
      </w:r>
      <w:r>
        <w:rPr>
          <w:rFonts w:hint="eastAsia" w:ascii="仿宋" w:hAnsi="仿宋" w:eastAsia="仿宋" w:cs="仿宋"/>
          <w:sz w:val="24"/>
          <w:szCs w:val="24"/>
          <w:u w:val="single"/>
        </w:rPr>
        <w:t xml:space="preserve">                              </w:t>
      </w:r>
    </w:p>
    <w:tbl>
      <w:tblPr>
        <w:tblStyle w:val="28"/>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2461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908" w:type="dxa"/>
            <w:vAlign w:val="center"/>
          </w:tcPr>
          <w:p w14:paraId="32DB1AE9">
            <w:pPr>
              <w:pStyle w:val="74"/>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7200" w:type="dxa"/>
          </w:tcPr>
          <w:p w14:paraId="1AA4190A">
            <w:pPr>
              <w:pStyle w:val="74"/>
              <w:tabs>
                <w:tab w:val="left" w:pos="2265"/>
              </w:tabs>
              <w:rPr>
                <w:rFonts w:hint="eastAsia" w:ascii="仿宋" w:hAnsi="仿宋" w:eastAsia="仿宋" w:cs="仿宋"/>
                <w:sz w:val="24"/>
                <w:szCs w:val="24"/>
              </w:rPr>
            </w:pPr>
            <w:r>
              <w:rPr>
                <w:rFonts w:hint="eastAsia" w:ascii="仿宋" w:hAnsi="仿宋" w:eastAsia="仿宋" w:cs="仿宋"/>
                <w:sz w:val="24"/>
                <w:szCs w:val="24"/>
              </w:rPr>
              <w:tab/>
            </w:r>
          </w:p>
        </w:tc>
      </w:tr>
      <w:tr w14:paraId="72E6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908" w:type="dxa"/>
            <w:vAlign w:val="center"/>
          </w:tcPr>
          <w:p w14:paraId="45685134">
            <w:pPr>
              <w:pStyle w:val="74"/>
              <w:jc w:val="center"/>
              <w:rPr>
                <w:rFonts w:hint="eastAsia" w:ascii="仿宋" w:hAnsi="仿宋" w:eastAsia="仿宋" w:cs="仿宋"/>
                <w:sz w:val="24"/>
                <w:szCs w:val="24"/>
              </w:rPr>
            </w:pPr>
            <w:r>
              <w:rPr>
                <w:rFonts w:hint="eastAsia" w:ascii="仿宋" w:hAnsi="仿宋" w:eastAsia="仿宋" w:cs="仿宋"/>
                <w:sz w:val="24"/>
                <w:szCs w:val="24"/>
              </w:rPr>
              <w:t>项目单位名称</w:t>
            </w:r>
          </w:p>
        </w:tc>
        <w:tc>
          <w:tcPr>
            <w:tcW w:w="7200" w:type="dxa"/>
          </w:tcPr>
          <w:p w14:paraId="4E000C56">
            <w:pPr>
              <w:pStyle w:val="74"/>
              <w:jc w:val="center"/>
              <w:rPr>
                <w:rFonts w:hint="eastAsia" w:ascii="仿宋" w:hAnsi="仿宋" w:eastAsia="仿宋" w:cs="仿宋"/>
                <w:sz w:val="24"/>
                <w:szCs w:val="24"/>
              </w:rPr>
            </w:pPr>
          </w:p>
        </w:tc>
      </w:tr>
      <w:tr w14:paraId="152B5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908" w:type="dxa"/>
            <w:vAlign w:val="center"/>
          </w:tcPr>
          <w:p w14:paraId="7EB0BF91">
            <w:pPr>
              <w:pStyle w:val="74"/>
              <w:jc w:val="center"/>
              <w:rPr>
                <w:rFonts w:hint="eastAsia" w:ascii="仿宋" w:hAnsi="仿宋" w:eastAsia="仿宋" w:cs="仿宋"/>
                <w:sz w:val="24"/>
                <w:szCs w:val="24"/>
              </w:rPr>
            </w:pPr>
            <w:r>
              <w:rPr>
                <w:rFonts w:hint="eastAsia" w:ascii="仿宋" w:hAnsi="仿宋" w:eastAsia="仿宋" w:cs="仿宋"/>
                <w:sz w:val="24"/>
                <w:szCs w:val="24"/>
              </w:rPr>
              <w:t>项目单位联系人姓名及联系方式</w:t>
            </w:r>
          </w:p>
        </w:tc>
        <w:tc>
          <w:tcPr>
            <w:tcW w:w="7200" w:type="dxa"/>
          </w:tcPr>
          <w:p w14:paraId="5DB21DBA">
            <w:pPr>
              <w:pStyle w:val="74"/>
              <w:jc w:val="center"/>
              <w:rPr>
                <w:rFonts w:hint="eastAsia" w:ascii="仿宋" w:hAnsi="仿宋" w:eastAsia="仿宋" w:cs="仿宋"/>
                <w:sz w:val="24"/>
                <w:szCs w:val="24"/>
              </w:rPr>
            </w:pPr>
          </w:p>
        </w:tc>
      </w:tr>
      <w:tr w14:paraId="036E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08" w:type="dxa"/>
            <w:vAlign w:val="center"/>
          </w:tcPr>
          <w:p w14:paraId="3A122BA0">
            <w:pPr>
              <w:pStyle w:val="74"/>
              <w:jc w:val="center"/>
              <w:rPr>
                <w:rFonts w:hint="eastAsia" w:ascii="仿宋" w:hAnsi="仿宋" w:eastAsia="仿宋" w:cs="仿宋"/>
                <w:sz w:val="24"/>
                <w:szCs w:val="24"/>
              </w:rPr>
            </w:pPr>
            <w:r>
              <w:rPr>
                <w:rFonts w:hint="eastAsia" w:ascii="仿宋" w:hAnsi="仿宋" w:eastAsia="仿宋" w:cs="仿宋"/>
                <w:sz w:val="24"/>
                <w:szCs w:val="24"/>
              </w:rPr>
              <w:t>合同金额</w:t>
            </w:r>
          </w:p>
        </w:tc>
        <w:tc>
          <w:tcPr>
            <w:tcW w:w="7200" w:type="dxa"/>
          </w:tcPr>
          <w:p w14:paraId="6620627A">
            <w:pPr>
              <w:pStyle w:val="74"/>
              <w:jc w:val="center"/>
              <w:rPr>
                <w:rFonts w:hint="eastAsia" w:ascii="仿宋" w:hAnsi="仿宋" w:eastAsia="仿宋" w:cs="仿宋"/>
                <w:sz w:val="24"/>
                <w:szCs w:val="24"/>
              </w:rPr>
            </w:pPr>
          </w:p>
        </w:tc>
      </w:tr>
      <w:tr w14:paraId="60D4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1908" w:type="dxa"/>
            <w:vAlign w:val="center"/>
          </w:tcPr>
          <w:p w14:paraId="4EF52BDC">
            <w:pPr>
              <w:pStyle w:val="74"/>
              <w:jc w:val="center"/>
              <w:rPr>
                <w:rFonts w:hint="eastAsia" w:ascii="仿宋" w:hAnsi="仿宋" w:eastAsia="仿宋" w:cs="仿宋"/>
                <w:sz w:val="24"/>
                <w:szCs w:val="24"/>
              </w:rPr>
            </w:pPr>
            <w:r>
              <w:rPr>
                <w:rFonts w:hint="eastAsia" w:ascii="仿宋" w:hAnsi="仿宋" w:eastAsia="仿宋" w:cs="仿宋"/>
                <w:sz w:val="24"/>
                <w:szCs w:val="24"/>
              </w:rPr>
              <w:t>项目负责人</w:t>
            </w:r>
          </w:p>
          <w:p w14:paraId="2EA085D1">
            <w:pPr>
              <w:pStyle w:val="74"/>
              <w:jc w:val="center"/>
              <w:rPr>
                <w:rFonts w:hint="eastAsia" w:ascii="仿宋" w:hAnsi="仿宋" w:eastAsia="仿宋" w:cs="仿宋"/>
                <w:sz w:val="24"/>
                <w:szCs w:val="24"/>
              </w:rPr>
            </w:pPr>
            <w:r>
              <w:rPr>
                <w:rFonts w:hint="eastAsia" w:ascii="仿宋" w:hAnsi="仿宋" w:eastAsia="仿宋" w:cs="仿宋"/>
                <w:sz w:val="24"/>
                <w:szCs w:val="24"/>
              </w:rPr>
              <w:t>姓名</w:t>
            </w:r>
          </w:p>
        </w:tc>
        <w:tc>
          <w:tcPr>
            <w:tcW w:w="7200" w:type="dxa"/>
          </w:tcPr>
          <w:p w14:paraId="5F3A762B">
            <w:pPr>
              <w:pStyle w:val="74"/>
              <w:jc w:val="center"/>
              <w:rPr>
                <w:rFonts w:hint="eastAsia" w:ascii="仿宋" w:hAnsi="仿宋" w:eastAsia="仿宋" w:cs="仿宋"/>
                <w:sz w:val="24"/>
                <w:szCs w:val="24"/>
              </w:rPr>
            </w:pPr>
          </w:p>
        </w:tc>
      </w:tr>
      <w:tr w14:paraId="7A7C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908" w:type="dxa"/>
            <w:vAlign w:val="center"/>
          </w:tcPr>
          <w:p w14:paraId="4AE4D063">
            <w:pPr>
              <w:pStyle w:val="74"/>
              <w:jc w:val="center"/>
              <w:rPr>
                <w:rFonts w:hint="eastAsia" w:ascii="仿宋" w:hAnsi="仿宋" w:eastAsia="仿宋" w:cs="仿宋"/>
                <w:sz w:val="24"/>
                <w:szCs w:val="24"/>
              </w:rPr>
            </w:pPr>
            <w:r>
              <w:rPr>
                <w:rFonts w:hint="eastAsia" w:ascii="仿宋" w:hAnsi="仿宋" w:eastAsia="仿宋" w:cs="仿宋"/>
                <w:sz w:val="24"/>
                <w:szCs w:val="24"/>
              </w:rPr>
              <w:t>项目实施时间</w:t>
            </w:r>
          </w:p>
        </w:tc>
        <w:tc>
          <w:tcPr>
            <w:tcW w:w="7200" w:type="dxa"/>
          </w:tcPr>
          <w:p w14:paraId="471B3996">
            <w:pPr>
              <w:pStyle w:val="74"/>
              <w:jc w:val="center"/>
              <w:rPr>
                <w:rFonts w:hint="eastAsia" w:ascii="仿宋" w:hAnsi="仿宋" w:eastAsia="仿宋" w:cs="仿宋"/>
                <w:sz w:val="24"/>
                <w:szCs w:val="24"/>
              </w:rPr>
            </w:pPr>
          </w:p>
        </w:tc>
      </w:tr>
      <w:tr w14:paraId="2EDF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vAlign w:val="center"/>
          </w:tcPr>
          <w:p w14:paraId="283266B1">
            <w:pPr>
              <w:pStyle w:val="74"/>
              <w:jc w:val="center"/>
              <w:rPr>
                <w:rFonts w:hint="eastAsia" w:ascii="仿宋" w:hAnsi="仿宋" w:eastAsia="仿宋" w:cs="仿宋"/>
                <w:sz w:val="24"/>
                <w:szCs w:val="24"/>
              </w:rPr>
            </w:pPr>
            <w:r>
              <w:rPr>
                <w:rFonts w:hint="eastAsia" w:ascii="仿宋" w:hAnsi="仿宋" w:eastAsia="仿宋" w:cs="仿宋"/>
                <w:sz w:val="24"/>
                <w:szCs w:val="24"/>
              </w:rPr>
              <w:t>项目内容说明</w:t>
            </w:r>
          </w:p>
        </w:tc>
        <w:tc>
          <w:tcPr>
            <w:tcW w:w="7200" w:type="dxa"/>
          </w:tcPr>
          <w:p w14:paraId="309A69F2">
            <w:pPr>
              <w:pStyle w:val="74"/>
              <w:jc w:val="center"/>
              <w:rPr>
                <w:rFonts w:hint="eastAsia" w:ascii="仿宋" w:hAnsi="仿宋" w:eastAsia="仿宋" w:cs="仿宋"/>
                <w:sz w:val="24"/>
                <w:szCs w:val="24"/>
              </w:rPr>
            </w:pPr>
          </w:p>
        </w:tc>
      </w:tr>
    </w:tbl>
    <w:p w14:paraId="43DA7143">
      <w:pPr>
        <w:pStyle w:val="74"/>
        <w:autoSpaceDE w:val="0"/>
        <w:autoSpaceDN w:val="0"/>
        <w:spacing w:line="360" w:lineRule="auto"/>
        <w:rPr>
          <w:rFonts w:hint="eastAsia" w:ascii="仿宋" w:hAnsi="仿宋" w:eastAsia="仿宋" w:cs="仿宋"/>
          <w:sz w:val="24"/>
          <w:szCs w:val="24"/>
          <w:lang w:eastAsia="zh-CN"/>
        </w:rPr>
      </w:pPr>
      <w:r>
        <w:rPr>
          <w:rFonts w:hint="eastAsia" w:ascii="仿宋" w:hAnsi="仿宋" w:eastAsia="仿宋" w:cs="仿宋"/>
          <w:sz w:val="24"/>
          <w:szCs w:val="24"/>
        </w:rPr>
        <w:t>说明：1．每个项目须单独附表，并附上相关证明材料</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若与评分项不一致，请以评分项为准</w:t>
      </w:r>
      <w:r>
        <w:rPr>
          <w:rFonts w:hint="eastAsia" w:ascii="仿宋" w:hAnsi="仿宋" w:eastAsia="仿宋" w:cs="仿宋"/>
          <w:sz w:val="24"/>
          <w:szCs w:val="24"/>
          <w:lang w:eastAsia="zh-CN"/>
        </w:rPr>
        <w:t>）</w:t>
      </w:r>
    </w:p>
    <w:p w14:paraId="2E37F6F3">
      <w:pPr>
        <w:pStyle w:val="74"/>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2．项目内容请详细说明所承担的具体工作内容；</w:t>
      </w:r>
    </w:p>
    <w:p w14:paraId="3409996D">
      <w:pPr>
        <w:pStyle w:val="74"/>
        <w:spacing w:line="360" w:lineRule="auto"/>
        <w:ind w:firstLine="720" w:firstLineChars="300"/>
        <w:rPr>
          <w:rFonts w:hint="eastAsia" w:ascii="仿宋" w:hAnsi="仿宋" w:eastAsia="仿宋" w:cs="仿宋"/>
          <w:sz w:val="24"/>
          <w:szCs w:val="24"/>
        </w:rPr>
      </w:pPr>
    </w:p>
    <w:p w14:paraId="6F4FB992">
      <w:pPr>
        <w:pStyle w:val="74"/>
        <w:adjustRightInd w:val="0"/>
        <w:snapToGrid w:val="0"/>
        <w:spacing w:line="500" w:lineRule="exact"/>
        <w:rPr>
          <w:rFonts w:hint="eastAsia" w:ascii="仿宋" w:hAnsi="仿宋" w:eastAsia="仿宋" w:cs="仿宋"/>
          <w:sz w:val="24"/>
          <w:szCs w:val="24"/>
        </w:rPr>
      </w:pPr>
    </w:p>
    <w:p w14:paraId="608F011C">
      <w:pPr>
        <w:spacing w:line="360" w:lineRule="auto"/>
        <w:ind w:left="555"/>
        <w:rPr>
          <w:rFonts w:hint="eastAsia" w:ascii="仿宋" w:hAnsi="仿宋" w:eastAsia="仿宋" w:cs="仿宋"/>
          <w:sz w:val="24"/>
          <w:szCs w:val="24"/>
        </w:rPr>
      </w:pPr>
      <w:bookmarkStart w:id="245" w:name="_Toc448862871"/>
      <w:bookmarkStart w:id="246" w:name="_Toc449191483"/>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14:paraId="692A7EBD">
      <w:pPr>
        <w:spacing w:line="360" w:lineRule="auto"/>
        <w:ind w:left="555"/>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1E4D0442">
      <w:pPr>
        <w:spacing w:line="360" w:lineRule="auto"/>
        <w:ind w:left="555"/>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0BA92B86">
      <w:pPr>
        <w:spacing w:line="360" w:lineRule="auto"/>
        <w:ind w:left="555"/>
        <w:rPr>
          <w:rFonts w:hint="eastAsia" w:ascii="仿宋" w:hAnsi="仿宋" w:eastAsia="仿宋" w:cs="仿宋"/>
          <w:sz w:val="24"/>
          <w:szCs w:val="24"/>
        </w:rPr>
      </w:pPr>
      <w:r>
        <w:rPr>
          <w:rFonts w:hint="eastAsia" w:ascii="仿宋" w:hAnsi="仿宋" w:eastAsia="仿宋" w:cs="仿宋"/>
          <w:sz w:val="24"/>
          <w:szCs w:val="24"/>
        </w:rPr>
        <w:t>日期：  年  月  日</w:t>
      </w:r>
    </w:p>
    <w:p w14:paraId="7F19ACF2">
      <w:pPr>
        <w:pStyle w:val="75"/>
        <w:jc w:val="center"/>
        <w:outlineLvl w:val="1"/>
        <w:rPr>
          <w:rFonts w:hint="eastAsia" w:ascii="仿宋" w:hAnsi="仿宋" w:eastAsia="仿宋" w:cs="仿宋"/>
        </w:rPr>
        <w:sectPr>
          <w:pgSz w:w="11906" w:h="16838"/>
          <w:pgMar w:top="1440" w:right="1800" w:bottom="1440" w:left="1800" w:header="851" w:footer="992" w:gutter="0"/>
          <w:cols w:space="720" w:num="1"/>
          <w:titlePg/>
          <w:docGrid w:type="lines" w:linePitch="312" w:charSpace="0"/>
        </w:sectPr>
      </w:pPr>
      <w:r>
        <w:rPr>
          <w:rFonts w:hint="eastAsia" w:ascii="仿宋" w:hAnsi="仿宋" w:eastAsia="仿宋" w:cs="仿宋"/>
        </w:rPr>
        <w:br w:type="page"/>
      </w:r>
      <w:bookmarkStart w:id="247" w:name="_Toc16745"/>
      <w:bookmarkStart w:id="248" w:name="_Toc1858"/>
      <w:bookmarkStart w:id="249" w:name="_Toc23931"/>
      <w:bookmarkStart w:id="250" w:name="_Toc19733"/>
    </w:p>
    <w:p w14:paraId="78483827">
      <w:pPr>
        <w:jc w:val="center"/>
        <w:rPr>
          <w:rFonts w:hint="eastAsia" w:ascii="仿宋" w:hAnsi="仿宋" w:eastAsia="仿宋" w:cs="仿宋"/>
          <w:b/>
          <w:kern w:val="0"/>
          <w:sz w:val="24"/>
        </w:rPr>
      </w:pPr>
      <w:r>
        <w:rPr>
          <w:rFonts w:hint="eastAsia" w:ascii="仿宋" w:hAnsi="仿宋" w:eastAsia="仿宋" w:cs="仿宋"/>
          <w:b/>
          <w:kern w:val="0"/>
          <w:sz w:val="24"/>
        </w:rPr>
        <w:t>八、项目负责人简历表</w:t>
      </w:r>
    </w:p>
    <w:p w14:paraId="059F2BBB">
      <w:pPr>
        <w:jc w:val="center"/>
        <w:rPr>
          <w:rFonts w:hint="eastAsia" w:ascii="仿宋" w:hAnsi="仿宋" w:eastAsia="仿宋" w:cs="仿宋"/>
          <w:szCs w:val="32"/>
        </w:rPr>
      </w:pPr>
    </w:p>
    <w:tbl>
      <w:tblPr>
        <w:tblStyle w:val="28"/>
        <w:tblW w:w="95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485"/>
        <w:gridCol w:w="1485"/>
        <w:gridCol w:w="1644"/>
        <w:gridCol w:w="1701"/>
        <w:gridCol w:w="1703"/>
      </w:tblGrid>
      <w:tr w14:paraId="23B5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vAlign w:val="center"/>
          </w:tcPr>
          <w:p w14:paraId="465D4647">
            <w:pPr>
              <w:jc w:val="center"/>
              <w:rPr>
                <w:rFonts w:hint="eastAsia" w:ascii="仿宋" w:hAnsi="仿宋" w:eastAsia="仿宋" w:cs="仿宋"/>
                <w:sz w:val="24"/>
                <w:szCs w:val="24"/>
              </w:rPr>
            </w:pPr>
            <w:r>
              <w:rPr>
                <w:rFonts w:hint="eastAsia" w:ascii="仿宋" w:hAnsi="仿宋" w:eastAsia="仿宋" w:cs="仿宋"/>
                <w:sz w:val="24"/>
                <w:szCs w:val="24"/>
              </w:rPr>
              <w:t>姓  名</w:t>
            </w:r>
          </w:p>
        </w:tc>
        <w:tc>
          <w:tcPr>
            <w:tcW w:w="1485" w:type="dxa"/>
            <w:vAlign w:val="center"/>
          </w:tcPr>
          <w:p w14:paraId="035DE51E">
            <w:pPr>
              <w:jc w:val="center"/>
              <w:rPr>
                <w:rFonts w:hint="eastAsia" w:ascii="仿宋" w:hAnsi="仿宋" w:eastAsia="仿宋" w:cs="仿宋"/>
                <w:sz w:val="24"/>
                <w:szCs w:val="24"/>
              </w:rPr>
            </w:pPr>
          </w:p>
        </w:tc>
        <w:tc>
          <w:tcPr>
            <w:tcW w:w="1485" w:type="dxa"/>
            <w:vAlign w:val="center"/>
          </w:tcPr>
          <w:p w14:paraId="442B62C6">
            <w:pPr>
              <w:jc w:val="center"/>
              <w:rPr>
                <w:rFonts w:hint="eastAsia" w:ascii="仿宋" w:hAnsi="仿宋" w:eastAsia="仿宋" w:cs="仿宋"/>
                <w:sz w:val="24"/>
                <w:szCs w:val="24"/>
              </w:rPr>
            </w:pPr>
            <w:r>
              <w:rPr>
                <w:rFonts w:hint="eastAsia" w:ascii="仿宋" w:hAnsi="仿宋" w:eastAsia="仿宋" w:cs="仿宋"/>
                <w:sz w:val="24"/>
                <w:szCs w:val="24"/>
              </w:rPr>
              <w:t>性  别</w:t>
            </w:r>
          </w:p>
        </w:tc>
        <w:tc>
          <w:tcPr>
            <w:tcW w:w="1644" w:type="dxa"/>
            <w:vAlign w:val="center"/>
          </w:tcPr>
          <w:p w14:paraId="4F792C95">
            <w:pPr>
              <w:jc w:val="center"/>
              <w:rPr>
                <w:rFonts w:hint="eastAsia" w:ascii="仿宋" w:hAnsi="仿宋" w:eastAsia="仿宋" w:cs="仿宋"/>
                <w:sz w:val="24"/>
                <w:szCs w:val="24"/>
              </w:rPr>
            </w:pPr>
          </w:p>
        </w:tc>
        <w:tc>
          <w:tcPr>
            <w:tcW w:w="1701" w:type="dxa"/>
            <w:vAlign w:val="center"/>
          </w:tcPr>
          <w:p w14:paraId="76B0241F">
            <w:pPr>
              <w:jc w:val="center"/>
              <w:rPr>
                <w:rFonts w:hint="eastAsia" w:ascii="仿宋" w:hAnsi="仿宋" w:eastAsia="仿宋" w:cs="仿宋"/>
                <w:sz w:val="24"/>
                <w:szCs w:val="24"/>
              </w:rPr>
            </w:pPr>
            <w:r>
              <w:rPr>
                <w:rFonts w:hint="eastAsia" w:ascii="仿宋" w:hAnsi="仿宋" w:eastAsia="仿宋" w:cs="仿宋"/>
                <w:sz w:val="24"/>
                <w:szCs w:val="24"/>
              </w:rPr>
              <w:t>年  龄</w:t>
            </w:r>
          </w:p>
        </w:tc>
        <w:tc>
          <w:tcPr>
            <w:tcW w:w="1703" w:type="dxa"/>
            <w:vAlign w:val="center"/>
          </w:tcPr>
          <w:p w14:paraId="5E66AADA">
            <w:pPr>
              <w:jc w:val="center"/>
              <w:rPr>
                <w:rFonts w:hint="eastAsia" w:ascii="仿宋" w:hAnsi="仿宋" w:eastAsia="仿宋" w:cs="仿宋"/>
                <w:sz w:val="24"/>
                <w:szCs w:val="24"/>
              </w:rPr>
            </w:pPr>
          </w:p>
        </w:tc>
      </w:tr>
      <w:tr w14:paraId="545E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vAlign w:val="center"/>
          </w:tcPr>
          <w:p w14:paraId="7E8F5DA0">
            <w:pPr>
              <w:jc w:val="center"/>
              <w:rPr>
                <w:rFonts w:hint="eastAsia" w:ascii="仿宋" w:hAnsi="仿宋" w:eastAsia="仿宋" w:cs="仿宋"/>
                <w:sz w:val="24"/>
                <w:szCs w:val="24"/>
              </w:rPr>
            </w:pPr>
            <w:r>
              <w:rPr>
                <w:rFonts w:hint="eastAsia" w:ascii="仿宋" w:hAnsi="仿宋" w:eastAsia="仿宋" w:cs="仿宋"/>
                <w:sz w:val="24"/>
                <w:szCs w:val="24"/>
              </w:rPr>
              <w:t>职  务</w:t>
            </w:r>
          </w:p>
        </w:tc>
        <w:tc>
          <w:tcPr>
            <w:tcW w:w="1485" w:type="dxa"/>
            <w:vAlign w:val="center"/>
          </w:tcPr>
          <w:p w14:paraId="5D07BB62">
            <w:pPr>
              <w:jc w:val="center"/>
              <w:rPr>
                <w:rFonts w:hint="eastAsia" w:ascii="仿宋" w:hAnsi="仿宋" w:eastAsia="仿宋" w:cs="仿宋"/>
                <w:sz w:val="24"/>
                <w:szCs w:val="24"/>
              </w:rPr>
            </w:pPr>
          </w:p>
        </w:tc>
        <w:tc>
          <w:tcPr>
            <w:tcW w:w="1485" w:type="dxa"/>
            <w:vAlign w:val="center"/>
          </w:tcPr>
          <w:p w14:paraId="0CAC8CF9">
            <w:pPr>
              <w:jc w:val="center"/>
              <w:rPr>
                <w:rFonts w:hint="eastAsia" w:ascii="仿宋" w:hAnsi="仿宋" w:eastAsia="仿宋" w:cs="仿宋"/>
                <w:sz w:val="24"/>
                <w:szCs w:val="24"/>
              </w:rPr>
            </w:pPr>
            <w:r>
              <w:rPr>
                <w:rFonts w:hint="eastAsia" w:ascii="仿宋" w:hAnsi="仿宋" w:eastAsia="仿宋" w:cs="仿宋"/>
                <w:sz w:val="24"/>
                <w:szCs w:val="24"/>
              </w:rPr>
              <w:t>职  称</w:t>
            </w:r>
          </w:p>
        </w:tc>
        <w:tc>
          <w:tcPr>
            <w:tcW w:w="1644" w:type="dxa"/>
            <w:vAlign w:val="center"/>
          </w:tcPr>
          <w:p w14:paraId="52A8F549">
            <w:pPr>
              <w:jc w:val="center"/>
              <w:rPr>
                <w:rFonts w:hint="eastAsia" w:ascii="仿宋" w:hAnsi="仿宋" w:eastAsia="仿宋" w:cs="仿宋"/>
                <w:sz w:val="24"/>
                <w:szCs w:val="24"/>
              </w:rPr>
            </w:pPr>
          </w:p>
        </w:tc>
        <w:tc>
          <w:tcPr>
            <w:tcW w:w="1701" w:type="dxa"/>
            <w:vAlign w:val="center"/>
          </w:tcPr>
          <w:p w14:paraId="36D6E0A4">
            <w:pPr>
              <w:jc w:val="center"/>
              <w:rPr>
                <w:rFonts w:hint="eastAsia" w:ascii="仿宋" w:hAnsi="仿宋" w:eastAsia="仿宋" w:cs="仿宋"/>
                <w:sz w:val="24"/>
                <w:szCs w:val="24"/>
              </w:rPr>
            </w:pPr>
            <w:r>
              <w:rPr>
                <w:rFonts w:hint="eastAsia" w:ascii="仿宋" w:hAnsi="仿宋" w:eastAsia="仿宋" w:cs="仿宋"/>
                <w:sz w:val="24"/>
                <w:szCs w:val="24"/>
              </w:rPr>
              <w:t>学  历</w:t>
            </w:r>
          </w:p>
        </w:tc>
        <w:tc>
          <w:tcPr>
            <w:tcW w:w="1703" w:type="dxa"/>
            <w:vAlign w:val="center"/>
          </w:tcPr>
          <w:p w14:paraId="6C74B55D">
            <w:pPr>
              <w:jc w:val="center"/>
              <w:rPr>
                <w:rFonts w:hint="eastAsia" w:ascii="仿宋" w:hAnsi="仿宋" w:eastAsia="仿宋" w:cs="仿宋"/>
                <w:sz w:val="24"/>
                <w:szCs w:val="24"/>
              </w:rPr>
            </w:pPr>
          </w:p>
        </w:tc>
      </w:tr>
      <w:tr w14:paraId="33CE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70" w:type="dxa"/>
            <w:gridSpan w:val="2"/>
            <w:vAlign w:val="center"/>
          </w:tcPr>
          <w:p w14:paraId="4CBC0E0F">
            <w:pPr>
              <w:jc w:val="center"/>
              <w:rPr>
                <w:rFonts w:hint="eastAsia" w:ascii="仿宋" w:hAnsi="仿宋" w:eastAsia="仿宋" w:cs="仿宋"/>
                <w:sz w:val="24"/>
                <w:szCs w:val="24"/>
              </w:rPr>
            </w:pPr>
            <w:r>
              <w:rPr>
                <w:rFonts w:hint="eastAsia" w:ascii="仿宋" w:hAnsi="仿宋" w:eastAsia="仿宋" w:cs="仿宋"/>
                <w:sz w:val="24"/>
                <w:szCs w:val="24"/>
              </w:rPr>
              <w:t>专  业</w:t>
            </w:r>
          </w:p>
        </w:tc>
        <w:tc>
          <w:tcPr>
            <w:tcW w:w="6533" w:type="dxa"/>
            <w:gridSpan w:val="4"/>
            <w:vAlign w:val="center"/>
          </w:tcPr>
          <w:p w14:paraId="65742578">
            <w:pPr>
              <w:jc w:val="center"/>
              <w:rPr>
                <w:rFonts w:hint="eastAsia" w:ascii="仿宋" w:hAnsi="仿宋" w:eastAsia="仿宋" w:cs="仿宋"/>
                <w:sz w:val="24"/>
                <w:szCs w:val="24"/>
              </w:rPr>
            </w:pPr>
          </w:p>
        </w:tc>
      </w:tr>
      <w:tr w14:paraId="4D27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970" w:type="dxa"/>
            <w:gridSpan w:val="2"/>
            <w:vAlign w:val="center"/>
          </w:tcPr>
          <w:p w14:paraId="1125204D">
            <w:pPr>
              <w:jc w:val="center"/>
              <w:rPr>
                <w:rFonts w:hint="eastAsia" w:ascii="仿宋" w:hAnsi="仿宋" w:eastAsia="仿宋" w:cs="仿宋"/>
                <w:sz w:val="24"/>
                <w:szCs w:val="24"/>
              </w:rPr>
            </w:pPr>
            <w:r>
              <w:rPr>
                <w:rFonts w:hint="eastAsia" w:ascii="仿宋" w:hAnsi="仿宋" w:eastAsia="仿宋" w:cs="仿宋"/>
                <w:sz w:val="24"/>
                <w:szCs w:val="24"/>
              </w:rPr>
              <w:t>注册证书号码</w:t>
            </w:r>
          </w:p>
        </w:tc>
        <w:tc>
          <w:tcPr>
            <w:tcW w:w="6533" w:type="dxa"/>
            <w:gridSpan w:val="4"/>
            <w:vAlign w:val="center"/>
          </w:tcPr>
          <w:p w14:paraId="5854ED7B">
            <w:pPr>
              <w:jc w:val="center"/>
              <w:rPr>
                <w:rFonts w:hint="eastAsia" w:ascii="仿宋" w:hAnsi="仿宋" w:eastAsia="仿宋" w:cs="仿宋"/>
                <w:sz w:val="24"/>
                <w:szCs w:val="24"/>
              </w:rPr>
            </w:pPr>
          </w:p>
        </w:tc>
      </w:tr>
      <w:tr w14:paraId="086B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03" w:type="dxa"/>
            <w:gridSpan w:val="6"/>
            <w:vAlign w:val="center"/>
          </w:tcPr>
          <w:p w14:paraId="7E9DD7C4">
            <w:pPr>
              <w:jc w:val="center"/>
              <w:rPr>
                <w:rFonts w:hint="eastAsia" w:ascii="仿宋" w:hAnsi="仿宋" w:eastAsia="仿宋" w:cs="仿宋"/>
                <w:sz w:val="24"/>
                <w:szCs w:val="24"/>
              </w:rPr>
            </w:pPr>
            <w:r>
              <w:rPr>
                <w:rFonts w:hint="eastAsia" w:ascii="仿宋" w:hAnsi="仿宋" w:eastAsia="仿宋" w:cs="仿宋"/>
                <w:sz w:val="24"/>
                <w:szCs w:val="24"/>
              </w:rPr>
              <w:t>近几年承担项目情况</w:t>
            </w:r>
          </w:p>
        </w:tc>
      </w:tr>
      <w:tr w14:paraId="6B2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vAlign w:val="center"/>
          </w:tcPr>
          <w:p w14:paraId="1D0A67B4">
            <w:pPr>
              <w:jc w:val="center"/>
              <w:rPr>
                <w:rFonts w:hint="eastAsia" w:ascii="仿宋" w:hAnsi="仿宋" w:eastAsia="仿宋" w:cs="仿宋"/>
                <w:sz w:val="24"/>
                <w:szCs w:val="24"/>
              </w:rPr>
            </w:pPr>
            <w:r>
              <w:rPr>
                <w:rFonts w:hint="eastAsia" w:ascii="仿宋" w:hAnsi="仿宋" w:eastAsia="仿宋" w:cs="仿宋"/>
                <w:sz w:val="24"/>
                <w:szCs w:val="24"/>
              </w:rPr>
              <w:t>时间</w:t>
            </w:r>
          </w:p>
        </w:tc>
        <w:tc>
          <w:tcPr>
            <w:tcW w:w="1485" w:type="dxa"/>
            <w:vAlign w:val="center"/>
          </w:tcPr>
          <w:p w14:paraId="33391A31">
            <w:pPr>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1485" w:type="dxa"/>
            <w:vAlign w:val="center"/>
          </w:tcPr>
          <w:p w14:paraId="30AE8D50">
            <w:pPr>
              <w:jc w:val="center"/>
              <w:rPr>
                <w:rFonts w:hint="eastAsia" w:ascii="仿宋" w:hAnsi="仿宋" w:eastAsia="仿宋" w:cs="仿宋"/>
                <w:sz w:val="24"/>
                <w:szCs w:val="24"/>
              </w:rPr>
            </w:pPr>
            <w:r>
              <w:rPr>
                <w:rFonts w:hint="eastAsia" w:ascii="仿宋" w:hAnsi="仿宋" w:eastAsia="仿宋" w:cs="仿宋"/>
                <w:sz w:val="24"/>
                <w:szCs w:val="24"/>
              </w:rPr>
              <w:t>建设规模</w:t>
            </w:r>
          </w:p>
        </w:tc>
        <w:tc>
          <w:tcPr>
            <w:tcW w:w="5048" w:type="dxa"/>
            <w:gridSpan w:val="3"/>
            <w:vAlign w:val="center"/>
          </w:tcPr>
          <w:p w14:paraId="337002CA">
            <w:pPr>
              <w:jc w:val="center"/>
              <w:rPr>
                <w:rFonts w:hint="eastAsia" w:ascii="仿宋" w:hAnsi="仿宋" w:eastAsia="仿宋" w:cs="仿宋"/>
                <w:sz w:val="24"/>
                <w:szCs w:val="24"/>
              </w:rPr>
            </w:pPr>
            <w:r>
              <w:rPr>
                <w:rFonts w:hint="eastAsia" w:ascii="仿宋" w:hAnsi="仿宋" w:eastAsia="仿宋" w:cs="仿宋"/>
                <w:sz w:val="24"/>
                <w:szCs w:val="24"/>
              </w:rPr>
              <w:t>建设单位</w:t>
            </w:r>
          </w:p>
        </w:tc>
      </w:tr>
      <w:tr w14:paraId="6762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tcPr>
          <w:p w14:paraId="72C53160">
            <w:pPr>
              <w:jc w:val="center"/>
              <w:rPr>
                <w:rFonts w:hint="eastAsia" w:ascii="仿宋" w:hAnsi="仿宋" w:eastAsia="仿宋" w:cs="仿宋"/>
                <w:sz w:val="28"/>
                <w:szCs w:val="28"/>
              </w:rPr>
            </w:pPr>
          </w:p>
        </w:tc>
        <w:tc>
          <w:tcPr>
            <w:tcW w:w="1485" w:type="dxa"/>
          </w:tcPr>
          <w:p w14:paraId="12042FC8">
            <w:pPr>
              <w:jc w:val="center"/>
              <w:rPr>
                <w:rFonts w:hint="eastAsia" w:ascii="仿宋" w:hAnsi="仿宋" w:eastAsia="仿宋" w:cs="仿宋"/>
                <w:sz w:val="28"/>
                <w:szCs w:val="28"/>
              </w:rPr>
            </w:pPr>
          </w:p>
        </w:tc>
        <w:tc>
          <w:tcPr>
            <w:tcW w:w="1485" w:type="dxa"/>
          </w:tcPr>
          <w:p w14:paraId="45A9C188">
            <w:pPr>
              <w:jc w:val="center"/>
              <w:rPr>
                <w:rFonts w:hint="eastAsia" w:ascii="仿宋" w:hAnsi="仿宋" w:eastAsia="仿宋" w:cs="仿宋"/>
                <w:sz w:val="28"/>
                <w:szCs w:val="28"/>
              </w:rPr>
            </w:pPr>
          </w:p>
        </w:tc>
        <w:tc>
          <w:tcPr>
            <w:tcW w:w="5048" w:type="dxa"/>
            <w:gridSpan w:val="3"/>
          </w:tcPr>
          <w:p w14:paraId="1C7248E3">
            <w:pPr>
              <w:jc w:val="center"/>
              <w:rPr>
                <w:rFonts w:hint="eastAsia" w:ascii="仿宋" w:hAnsi="仿宋" w:eastAsia="仿宋" w:cs="仿宋"/>
                <w:sz w:val="28"/>
                <w:szCs w:val="28"/>
              </w:rPr>
            </w:pPr>
          </w:p>
        </w:tc>
      </w:tr>
      <w:tr w14:paraId="57CD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tcPr>
          <w:p w14:paraId="5A608DC0">
            <w:pPr>
              <w:jc w:val="center"/>
              <w:rPr>
                <w:rFonts w:hint="eastAsia" w:ascii="仿宋" w:hAnsi="仿宋" w:eastAsia="仿宋" w:cs="仿宋"/>
                <w:sz w:val="28"/>
                <w:szCs w:val="28"/>
              </w:rPr>
            </w:pPr>
          </w:p>
        </w:tc>
        <w:tc>
          <w:tcPr>
            <w:tcW w:w="1485" w:type="dxa"/>
          </w:tcPr>
          <w:p w14:paraId="452AF343">
            <w:pPr>
              <w:jc w:val="center"/>
              <w:rPr>
                <w:rFonts w:hint="eastAsia" w:ascii="仿宋" w:hAnsi="仿宋" w:eastAsia="仿宋" w:cs="仿宋"/>
                <w:sz w:val="28"/>
                <w:szCs w:val="28"/>
              </w:rPr>
            </w:pPr>
          </w:p>
        </w:tc>
        <w:tc>
          <w:tcPr>
            <w:tcW w:w="1485" w:type="dxa"/>
          </w:tcPr>
          <w:p w14:paraId="1BC33C7D">
            <w:pPr>
              <w:jc w:val="center"/>
              <w:rPr>
                <w:rFonts w:hint="eastAsia" w:ascii="仿宋" w:hAnsi="仿宋" w:eastAsia="仿宋" w:cs="仿宋"/>
                <w:sz w:val="28"/>
                <w:szCs w:val="28"/>
              </w:rPr>
            </w:pPr>
          </w:p>
        </w:tc>
        <w:tc>
          <w:tcPr>
            <w:tcW w:w="5048" w:type="dxa"/>
            <w:gridSpan w:val="3"/>
          </w:tcPr>
          <w:p w14:paraId="2BF45783">
            <w:pPr>
              <w:jc w:val="center"/>
              <w:rPr>
                <w:rFonts w:hint="eastAsia" w:ascii="仿宋" w:hAnsi="仿宋" w:eastAsia="仿宋" w:cs="仿宋"/>
                <w:sz w:val="28"/>
                <w:szCs w:val="28"/>
              </w:rPr>
            </w:pPr>
          </w:p>
        </w:tc>
      </w:tr>
      <w:tr w14:paraId="0B6A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tcPr>
          <w:p w14:paraId="137F6257">
            <w:pPr>
              <w:jc w:val="center"/>
              <w:rPr>
                <w:rFonts w:hint="eastAsia" w:ascii="仿宋" w:hAnsi="仿宋" w:eastAsia="仿宋" w:cs="仿宋"/>
                <w:sz w:val="28"/>
                <w:szCs w:val="28"/>
              </w:rPr>
            </w:pPr>
          </w:p>
        </w:tc>
        <w:tc>
          <w:tcPr>
            <w:tcW w:w="1485" w:type="dxa"/>
          </w:tcPr>
          <w:p w14:paraId="18EC677E">
            <w:pPr>
              <w:jc w:val="center"/>
              <w:rPr>
                <w:rFonts w:hint="eastAsia" w:ascii="仿宋" w:hAnsi="仿宋" w:eastAsia="仿宋" w:cs="仿宋"/>
                <w:sz w:val="28"/>
                <w:szCs w:val="28"/>
              </w:rPr>
            </w:pPr>
          </w:p>
        </w:tc>
        <w:tc>
          <w:tcPr>
            <w:tcW w:w="1485" w:type="dxa"/>
          </w:tcPr>
          <w:p w14:paraId="404B15FB">
            <w:pPr>
              <w:jc w:val="center"/>
              <w:rPr>
                <w:rFonts w:hint="eastAsia" w:ascii="仿宋" w:hAnsi="仿宋" w:eastAsia="仿宋" w:cs="仿宋"/>
                <w:sz w:val="28"/>
                <w:szCs w:val="28"/>
              </w:rPr>
            </w:pPr>
          </w:p>
        </w:tc>
        <w:tc>
          <w:tcPr>
            <w:tcW w:w="5048" w:type="dxa"/>
            <w:gridSpan w:val="3"/>
          </w:tcPr>
          <w:p w14:paraId="1B97036B">
            <w:pPr>
              <w:jc w:val="center"/>
              <w:rPr>
                <w:rFonts w:hint="eastAsia" w:ascii="仿宋" w:hAnsi="仿宋" w:eastAsia="仿宋" w:cs="仿宋"/>
                <w:sz w:val="28"/>
                <w:szCs w:val="28"/>
              </w:rPr>
            </w:pPr>
          </w:p>
        </w:tc>
      </w:tr>
      <w:tr w14:paraId="2CECD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tcPr>
          <w:p w14:paraId="210917A8">
            <w:pPr>
              <w:jc w:val="center"/>
              <w:rPr>
                <w:rFonts w:hint="eastAsia" w:ascii="仿宋" w:hAnsi="仿宋" w:eastAsia="仿宋" w:cs="仿宋"/>
                <w:sz w:val="28"/>
                <w:szCs w:val="28"/>
              </w:rPr>
            </w:pPr>
          </w:p>
        </w:tc>
        <w:tc>
          <w:tcPr>
            <w:tcW w:w="1485" w:type="dxa"/>
          </w:tcPr>
          <w:p w14:paraId="74DD3BF4">
            <w:pPr>
              <w:jc w:val="center"/>
              <w:rPr>
                <w:rFonts w:hint="eastAsia" w:ascii="仿宋" w:hAnsi="仿宋" w:eastAsia="仿宋" w:cs="仿宋"/>
                <w:sz w:val="28"/>
                <w:szCs w:val="28"/>
              </w:rPr>
            </w:pPr>
          </w:p>
        </w:tc>
        <w:tc>
          <w:tcPr>
            <w:tcW w:w="1485" w:type="dxa"/>
          </w:tcPr>
          <w:p w14:paraId="6651FB1F">
            <w:pPr>
              <w:jc w:val="center"/>
              <w:rPr>
                <w:rFonts w:hint="eastAsia" w:ascii="仿宋" w:hAnsi="仿宋" w:eastAsia="仿宋" w:cs="仿宋"/>
                <w:sz w:val="28"/>
                <w:szCs w:val="28"/>
              </w:rPr>
            </w:pPr>
          </w:p>
        </w:tc>
        <w:tc>
          <w:tcPr>
            <w:tcW w:w="5048" w:type="dxa"/>
            <w:gridSpan w:val="3"/>
          </w:tcPr>
          <w:p w14:paraId="721BBB49">
            <w:pPr>
              <w:jc w:val="center"/>
              <w:rPr>
                <w:rFonts w:hint="eastAsia" w:ascii="仿宋" w:hAnsi="仿宋" w:eastAsia="仿宋" w:cs="仿宋"/>
                <w:sz w:val="28"/>
                <w:szCs w:val="28"/>
              </w:rPr>
            </w:pPr>
          </w:p>
        </w:tc>
      </w:tr>
      <w:tr w14:paraId="2503F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tcPr>
          <w:p w14:paraId="14E83E33">
            <w:pPr>
              <w:jc w:val="center"/>
              <w:rPr>
                <w:rFonts w:hint="eastAsia" w:ascii="仿宋" w:hAnsi="仿宋" w:eastAsia="仿宋" w:cs="仿宋"/>
                <w:sz w:val="28"/>
                <w:szCs w:val="28"/>
              </w:rPr>
            </w:pPr>
          </w:p>
        </w:tc>
        <w:tc>
          <w:tcPr>
            <w:tcW w:w="1485" w:type="dxa"/>
          </w:tcPr>
          <w:p w14:paraId="2CA6D58A">
            <w:pPr>
              <w:jc w:val="center"/>
              <w:rPr>
                <w:rFonts w:hint="eastAsia" w:ascii="仿宋" w:hAnsi="仿宋" w:eastAsia="仿宋" w:cs="仿宋"/>
                <w:sz w:val="28"/>
                <w:szCs w:val="28"/>
              </w:rPr>
            </w:pPr>
          </w:p>
        </w:tc>
        <w:tc>
          <w:tcPr>
            <w:tcW w:w="1485" w:type="dxa"/>
          </w:tcPr>
          <w:p w14:paraId="175ACCA7">
            <w:pPr>
              <w:jc w:val="center"/>
              <w:rPr>
                <w:rFonts w:hint="eastAsia" w:ascii="仿宋" w:hAnsi="仿宋" w:eastAsia="仿宋" w:cs="仿宋"/>
                <w:sz w:val="28"/>
                <w:szCs w:val="28"/>
              </w:rPr>
            </w:pPr>
          </w:p>
        </w:tc>
        <w:tc>
          <w:tcPr>
            <w:tcW w:w="5048" w:type="dxa"/>
            <w:gridSpan w:val="3"/>
          </w:tcPr>
          <w:p w14:paraId="1169DB04">
            <w:pPr>
              <w:jc w:val="center"/>
              <w:rPr>
                <w:rFonts w:hint="eastAsia" w:ascii="仿宋" w:hAnsi="仿宋" w:eastAsia="仿宋" w:cs="仿宋"/>
                <w:sz w:val="28"/>
                <w:szCs w:val="28"/>
              </w:rPr>
            </w:pPr>
          </w:p>
        </w:tc>
      </w:tr>
      <w:tr w14:paraId="5AA4C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tcPr>
          <w:p w14:paraId="2382E3D2">
            <w:pPr>
              <w:jc w:val="center"/>
              <w:rPr>
                <w:rFonts w:hint="eastAsia" w:ascii="仿宋" w:hAnsi="仿宋" w:eastAsia="仿宋" w:cs="仿宋"/>
                <w:sz w:val="28"/>
                <w:szCs w:val="28"/>
              </w:rPr>
            </w:pPr>
          </w:p>
        </w:tc>
        <w:tc>
          <w:tcPr>
            <w:tcW w:w="1485" w:type="dxa"/>
          </w:tcPr>
          <w:p w14:paraId="6F6AAF80">
            <w:pPr>
              <w:jc w:val="center"/>
              <w:rPr>
                <w:rFonts w:hint="eastAsia" w:ascii="仿宋" w:hAnsi="仿宋" w:eastAsia="仿宋" w:cs="仿宋"/>
                <w:sz w:val="28"/>
                <w:szCs w:val="28"/>
              </w:rPr>
            </w:pPr>
          </w:p>
        </w:tc>
        <w:tc>
          <w:tcPr>
            <w:tcW w:w="1485" w:type="dxa"/>
          </w:tcPr>
          <w:p w14:paraId="6ADBB4E3">
            <w:pPr>
              <w:jc w:val="center"/>
              <w:rPr>
                <w:rFonts w:hint="eastAsia" w:ascii="仿宋" w:hAnsi="仿宋" w:eastAsia="仿宋" w:cs="仿宋"/>
                <w:sz w:val="28"/>
                <w:szCs w:val="28"/>
              </w:rPr>
            </w:pPr>
          </w:p>
        </w:tc>
        <w:tc>
          <w:tcPr>
            <w:tcW w:w="5048" w:type="dxa"/>
            <w:gridSpan w:val="3"/>
          </w:tcPr>
          <w:p w14:paraId="09B75E2E">
            <w:pPr>
              <w:jc w:val="center"/>
              <w:rPr>
                <w:rFonts w:hint="eastAsia" w:ascii="仿宋" w:hAnsi="仿宋" w:eastAsia="仿宋" w:cs="仿宋"/>
                <w:sz w:val="28"/>
                <w:szCs w:val="28"/>
              </w:rPr>
            </w:pPr>
          </w:p>
        </w:tc>
      </w:tr>
      <w:tr w14:paraId="2FF1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tcPr>
          <w:p w14:paraId="7F31F14F">
            <w:pPr>
              <w:jc w:val="center"/>
              <w:rPr>
                <w:rFonts w:hint="eastAsia" w:ascii="仿宋" w:hAnsi="仿宋" w:eastAsia="仿宋" w:cs="仿宋"/>
                <w:sz w:val="28"/>
                <w:szCs w:val="28"/>
              </w:rPr>
            </w:pPr>
          </w:p>
        </w:tc>
        <w:tc>
          <w:tcPr>
            <w:tcW w:w="1485" w:type="dxa"/>
          </w:tcPr>
          <w:p w14:paraId="3A036C72">
            <w:pPr>
              <w:jc w:val="center"/>
              <w:rPr>
                <w:rFonts w:hint="eastAsia" w:ascii="仿宋" w:hAnsi="仿宋" w:eastAsia="仿宋" w:cs="仿宋"/>
                <w:sz w:val="28"/>
                <w:szCs w:val="28"/>
              </w:rPr>
            </w:pPr>
          </w:p>
        </w:tc>
        <w:tc>
          <w:tcPr>
            <w:tcW w:w="1485" w:type="dxa"/>
          </w:tcPr>
          <w:p w14:paraId="306417EC">
            <w:pPr>
              <w:jc w:val="center"/>
              <w:rPr>
                <w:rFonts w:hint="eastAsia" w:ascii="仿宋" w:hAnsi="仿宋" w:eastAsia="仿宋" w:cs="仿宋"/>
                <w:sz w:val="28"/>
                <w:szCs w:val="28"/>
              </w:rPr>
            </w:pPr>
          </w:p>
        </w:tc>
        <w:tc>
          <w:tcPr>
            <w:tcW w:w="5048" w:type="dxa"/>
            <w:gridSpan w:val="3"/>
          </w:tcPr>
          <w:p w14:paraId="0AF68FA8">
            <w:pPr>
              <w:jc w:val="center"/>
              <w:rPr>
                <w:rFonts w:hint="eastAsia" w:ascii="仿宋" w:hAnsi="仿宋" w:eastAsia="仿宋" w:cs="仿宋"/>
                <w:sz w:val="28"/>
                <w:szCs w:val="28"/>
              </w:rPr>
            </w:pPr>
          </w:p>
        </w:tc>
      </w:tr>
      <w:tr w14:paraId="1F34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485" w:type="dxa"/>
          </w:tcPr>
          <w:p w14:paraId="6997078E">
            <w:pPr>
              <w:jc w:val="center"/>
              <w:rPr>
                <w:rFonts w:hint="eastAsia" w:ascii="仿宋" w:hAnsi="仿宋" w:eastAsia="仿宋" w:cs="仿宋"/>
                <w:sz w:val="28"/>
                <w:szCs w:val="28"/>
              </w:rPr>
            </w:pPr>
          </w:p>
        </w:tc>
        <w:tc>
          <w:tcPr>
            <w:tcW w:w="1485" w:type="dxa"/>
          </w:tcPr>
          <w:p w14:paraId="6209B890">
            <w:pPr>
              <w:jc w:val="center"/>
              <w:rPr>
                <w:rFonts w:hint="eastAsia" w:ascii="仿宋" w:hAnsi="仿宋" w:eastAsia="仿宋" w:cs="仿宋"/>
                <w:sz w:val="28"/>
                <w:szCs w:val="28"/>
              </w:rPr>
            </w:pPr>
          </w:p>
        </w:tc>
        <w:tc>
          <w:tcPr>
            <w:tcW w:w="1485" w:type="dxa"/>
          </w:tcPr>
          <w:p w14:paraId="29FA4E52">
            <w:pPr>
              <w:jc w:val="center"/>
              <w:rPr>
                <w:rFonts w:hint="eastAsia" w:ascii="仿宋" w:hAnsi="仿宋" w:eastAsia="仿宋" w:cs="仿宋"/>
                <w:sz w:val="28"/>
                <w:szCs w:val="28"/>
              </w:rPr>
            </w:pPr>
          </w:p>
        </w:tc>
        <w:tc>
          <w:tcPr>
            <w:tcW w:w="5048" w:type="dxa"/>
            <w:gridSpan w:val="3"/>
          </w:tcPr>
          <w:p w14:paraId="029B69BF">
            <w:pPr>
              <w:jc w:val="center"/>
              <w:rPr>
                <w:rFonts w:hint="eastAsia" w:ascii="仿宋" w:hAnsi="仿宋" w:eastAsia="仿宋" w:cs="仿宋"/>
                <w:sz w:val="28"/>
                <w:szCs w:val="28"/>
              </w:rPr>
            </w:pPr>
          </w:p>
        </w:tc>
      </w:tr>
    </w:tbl>
    <w:p w14:paraId="3C823877">
      <w:pPr>
        <w:spacing w:line="360" w:lineRule="auto"/>
        <w:ind w:left="555"/>
        <w:rPr>
          <w:rFonts w:hint="eastAsia" w:ascii="仿宋" w:hAnsi="仿宋" w:eastAsia="仿宋" w:cs="仿宋"/>
          <w:sz w:val="24"/>
          <w:szCs w:val="24"/>
        </w:rPr>
      </w:pPr>
      <w:r>
        <w:rPr>
          <w:rFonts w:hint="eastAsia" w:ascii="仿宋" w:hAnsi="仿宋" w:eastAsia="仿宋" w:cs="仿宋"/>
          <w:b/>
          <w:bCs/>
          <w:sz w:val="24"/>
          <w:szCs w:val="24"/>
        </w:rPr>
        <w:t>我单位承诺以上填报内容真实。如不真实，将按照有关规定接受处理。</w:t>
      </w:r>
    </w:p>
    <w:p w14:paraId="6ABD0FC2">
      <w:pPr>
        <w:pStyle w:val="75"/>
        <w:ind w:left="-420" w:leftChars="-200" w:right="-512" w:rightChars="-244" w:firstLine="420" w:firstLineChars="175"/>
        <w:outlineLvl w:val="1"/>
        <w:rPr>
          <w:rFonts w:hint="eastAsia" w:ascii="仿宋" w:hAnsi="仿宋" w:eastAsia="仿宋" w:cs="仿宋"/>
          <w:b w:val="0"/>
          <w:kern w:val="2"/>
          <w:sz w:val="24"/>
        </w:rPr>
      </w:pPr>
    </w:p>
    <w:p w14:paraId="43CEC68C">
      <w:pPr>
        <w:numPr>
          <w:ilvl w:val="0"/>
          <w:numId w:val="31"/>
        </w:numPr>
        <w:spacing w:line="360" w:lineRule="auto"/>
        <w:ind w:left="555"/>
        <w:rPr>
          <w:rFonts w:hint="eastAsia" w:ascii="仿宋" w:hAnsi="仿宋" w:eastAsia="仿宋" w:cs="仿宋"/>
          <w:b w:val="0"/>
          <w:bCs/>
          <w:sz w:val="24"/>
          <w:lang w:eastAsia="zh-CN"/>
        </w:rPr>
      </w:pPr>
      <w:bookmarkStart w:id="251" w:name="_Toc29964"/>
      <w:r>
        <w:rPr>
          <w:rFonts w:hint="eastAsia" w:ascii="仿宋" w:hAnsi="仿宋" w:eastAsia="仿宋" w:cs="仿宋"/>
          <w:b w:val="0"/>
          <w:kern w:val="2"/>
          <w:sz w:val="24"/>
        </w:rPr>
        <w:t>应附上相关</w:t>
      </w:r>
      <w:r>
        <w:rPr>
          <w:rFonts w:hint="eastAsia" w:ascii="仿宋" w:hAnsi="仿宋" w:eastAsia="仿宋" w:cs="仿宋"/>
          <w:b w:val="0"/>
          <w:bCs/>
          <w:sz w:val="24"/>
        </w:rPr>
        <w:t>证明材料</w:t>
      </w:r>
      <w:bookmarkEnd w:id="251"/>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具体以评分项为准</w:t>
      </w:r>
      <w:r>
        <w:rPr>
          <w:rFonts w:hint="eastAsia" w:ascii="仿宋" w:hAnsi="仿宋" w:eastAsia="仿宋" w:cs="仿宋"/>
          <w:b w:val="0"/>
          <w:bCs/>
          <w:sz w:val="24"/>
          <w:lang w:eastAsia="zh-CN"/>
        </w:rPr>
        <w:t>）</w:t>
      </w:r>
    </w:p>
    <w:p w14:paraId="7AAE3892">
      <w:pPr>
        <w:numPr>
          <w:ilvl w:val="0"/>
          <w:numId w:val="0"/>
        </w:numPr>
        <w:spacing w:line="360" w:lineRule="auto"/>
        <w:rPr>
          <w:rFonts w:hint="eastAsia" w:ascii="仿宋" w:hAnsi="仿宋" w:eastAsia="仿宋" w:cs="仿宋"/>
          <w:b w:val="0"/>
          <w:bCs/>
          <w:sz w:val="24"/>
          <w:lang w:eastAsia="zh-CN"/>
        </w:rPr>
      </w:pPr>
    </w:p>
    <w:p w14:paraId="6EA3C911">
      <w:pPr>
        <w:spacing w:line="360" w:lineRule="auto"/>
        <w:ind w:left="555"/>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14:paraId="1C6573B6">
      <w:pPr>
        <w:spacing w:line="360" w:lineRule="auto"/>
        <w:ind w:left="555"/>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7B14BB32">
      <w:pPr>
        <w:spacing w:line="360" w:lineRule="auto"/>
        <w:ind w:left="555"/>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655E6233">
      <w:pPr>
        <w:spacing w:line="360" w:lineRule="auto"/>
        <w:ind w:left="555"/>
        <w:rPr>
          <w:rFonts w:hint="eastAsia" w:ascii="仿宋" w:hAnsi="仿宋" w:eastAsia="仿宋" w:cs="仿宋"/>
          <w:sz w:val="24"/>
          <w:szCs w:val="24"/>
        </w:rPr>
      </w:pPr>
      <w:r>
        <w:rPr>
          <w:rFonts w:hint="eastAsia" w:ascii="仿宋" w:hAnsi="仿宋" w:eastAsia="仿宋" w:cs="仿宋"/>
          <w:sz w:val="24"/>
          <w:szCs w:val="24"/>
        </w:rPr>
        <w:t>日期：  年  月  日</w:t>
      </w:r>
    </w:p>
    <w:p w14:paraId="1D5FE06E">
      <w:pPr>
        <w:pStyle w:val="75"/>
        <w:jc w:val="center"/>
        <w:outlineLvl w:val="1"/>
        <w:rPr>
          <w:rFonts w:hint="eastAsia" w:ascii="仿宋" w:hAnsi="仿宋" w:eastAsia="仿宋" w:cs="仿宋"/>
          <w:sz w:val="24"/>
        </w:rPr>
        <w:sectPr>
          <w:pgSz w:w="11906" w:h="16838"/>
          <w:pgMar w:top="1440" w:right="1800" w:bottom="1440" w:left="1800" w:header="851" w:footer="992" w:gutter="0"/>
          <w:cols w:space="720" w:num="1"/>
          <w:titlePg/>
          <w:docGrid w:type="lines" w:linePitch="312" w:charSpace="0"/>
        </w:sectPr>
      </w:pPr>
    </w:p>
    <w:p w14:paraId="63E2EFB6">
      <w:pPr>
        <w:pStyle w:val="75"/>
        <w:jc w:val="center"/>
        <w:outlineLvl w:val="1"/>
        <w:rPr>
          <w:rFonts w:hint="eastAsia" w:ascii="仿宋" w:hAnsi="仿宋" w:eastAsia="仿宋" w:cs="仿宋"/>
          <w:sz w:val="24"/>
        </w:rPr>
      </w:pPr>
      <w:bookmarkStart w:id="252" w:name="_Toc26680"/>
      <w:bookmarkStart w:id="253" w:name="_Toc132648176"/>
      <w:r>
        <w:rPr>
          <w:rFonts w:hint="eastAsia" w:ascii="仿宋" w:hAnsi="仿宋" w:eastAsia="仿宋" w:cs="仿宋"/>
          <w:sz w:val="24"/>
        </w:rPr>
        <w:t>九、拟投入本项目主要人员配备表</w:t>
      </w:r>
      <w:bookmarkEnd w:id="247"/>
      <w:bookmarkEnd w:id="248"/>
      <w:bookmarkEnd w:id="249"/>
      <w:bookmarkEnd w:id="250"/>
      <w:bookmarkEnd w:id="252"/>
      <w:bookmarkEnd w:id="253"/>
    </w:p>
    <w:p w14:paraId="1412F428">
      <w:pPr>
        <w:rPr>
          <w:rFonts w:hint="eastAsia" w:ascii="仿宋" w:hAnsi="仿宋" w:eastAsia="仿宋" w:cs="仿宋"/>
        </w:rPr>
      </w:pPr>
    </w:p>
    <w:tbl>
      <w:tblPr>
        <w:tblStyle w:val="28"/>
        <w:tblW w:w="89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1342"/>
        <w:gridCol w:w="2426"/>
        <w:gridCol w:w="1236"/>
        <w:gridCol w:w="1385"/>
        <w:gridCol w:w="1346"/>
      </w:tblGrid>
      <w:tr w14:paraId="2F38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vAlign w:val="center"/>
          </w:tcPr>
          <w:p w14:paraId="362D709C">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42" w:type="dxa"/>
            <w:vAlign w:val="center"/>
          </w:tcPr>
          <w:p w14:paraId="0845CE7E">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2426" w:type="dxa"/>
            <w:vAlign w:val="center"/>
          </w:tcPr>
          <w:p w14:paraId="790F65A0">
            <w:pPr>
              <w:jc w:val="center"/>
              <w:rPr>
                <w:rFonts w:hint="eastAsia" w:ascii="仿宋" w:hAnsi="仿宋" w:eastAsia="仿宋" w:cs="仿宋"/>
                <w:sz w:val="24"/>
                <w:szCs w:val="24"/>
              </w:rPr>
            </w:pPr>
            <w:r>
              <w:rPr>
                <w:rFonts w:hint="eastAsia" w:ascii="仿宋" w:hAnsi="仿宋" w:eastAsia="仿宋" w:cs="仿宋"/>
                <w:sz w:val="24"/>
                <w:szCs w:val="24"/>
              </w:rPr>
              <w:t>身份证号码</w:t>
            </w:r>
          </w:p>
        </w:tc>
        <w:tc>
          <w:tcPr>
            <w:tcW w:w="1236" w:type="dxa"/>
            <w:vAlign w:val="center"/>
          </w:tcPr>
          <w:p w14:paraId="5EBAB19F">
            <w:pPr>
              <w:jc w:val="center"/>
              <w:rPr>
                <w:rFonts w:hint="eastAsia" w:ascii="仿宋" w:hAnsi="仿宋" w:eastAsia="仿宋" w:cs="仿宋"/>
                <w:sz w:val="24"/>
                <w:szCs w:val="24"/>
              </w:rPr>
            </w:pPr>
            <w:r>
              <w:rPr>
                <w:rFonts w:hint="eastAsia" w:ascii="仿宋" w:hAnsi="仿宋" w:eastAsia="仿宋" w:cs="仿宋"/>
                <w:sz w:val="24"/>
                <w:szCs w:val="24"/>
              </w:rPr>
              <w:t>性别</w:t>
            </w:r>
          </w:p>
        </w:tc>
        <w:tc>
          <w:tcPr>
            <w:tcW w:w="1385" w:type="dxa"/>
            <w:vAlign w:val="center"/>
          </w:tcPr>
          <w:p w14:paraId="3B3CFC66">
            <w:pPr>
              <w:jc w:val="center"/>
              <w:rPr>
                <w:rFonts w:hint="eastAsia" w:ascii="仿宋" w:hAnsi="仿宋" w:eastAsia="仿宋" w:cs="仿宋"/>
                <w:sz w:val="24"/>
                <w:szCs w:val="24"/>
              </w:rPr>
            </w:pPr>
            <w:r>
              <w:rPr>
                <w:rFonts w:hint="eastAsia" w:ascii="仿宋" w:hAnsi="仿宋" w:eastAsia="仿宋" w:cs="仿宋"/>
                <w:sz w:val="24"/>
                <w:szCs w:val="24"/>
              </w:rPr>
              <w:t>专业</w:t>
            </w:r>
          </w:p>
        </w:tc>
        <w:tc>
          <w:tcPr>
            <w:tcW w:w="1346" w:type="dxa"/>
            <w:vAlign w:val="center"/>
          </w:tcPr>
          <w:p w14:paraId="2DABB484">
            <w:pPr>
              <w:jc w:val="center"/>
              <w:rPr>
                <w:rFonts w:hint="eastAsia" w:ascii="仿宋" w:hAnsi="仿宋" w:eastAsia="仿宋" w:cs="仿宋"/>
                <w:sz w:val="24"/>
                <w:szCs w:val="24"/>
              </w:rPr>
            </w:pPr>
            <w:r>
              <w:rPr>
                <w:rFonts w:hint="eastAsia" w:ascii="仿宋" w:hAnsi="仿宋" w:eastAsia="仿宋" w:cs="仿宋"/>
                <w:sz w:val="24"/>
                <w:szCs w:val="24"/>
              </w:rPr>
              <w:t>备注</w:t>
            </w:r>
          </w:p>
        </w:tc>
      </w:tr>
      <w:tr w14:paraId="2E694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363BF57A">
            <w:pPr>
              <w:rPr>
                <w:rFonts w:hint="eastAsia" w:ascii="仿宋" w:hAnsi="仿宋" w:eastAsia="仿宋" w:cs="仿宋"/>
                <w:sz w:val="24"/>
                <w:szCs w:val="24"/>
              </w:rPr>
            </w:pPr>
          </w:p>
        </w:tc>
        <w:tc>
          <w:tcPr>
            <w:tcW w:w="1342" w:type="dxa"/>
          </w:tcPr>
          <w:p w14:paraId="35450D48">
            <w:pPr>
              <w:rPr>
                <w:rFonts w:hint="eastAsia" w:ascii="仿宋" w:hAnsi="仿宋" w:eastAsia="仿宋" w:cs="仿宋"/>
                <w:sz w:val="24"/>
                <w:szCs w:val="24"/>
              </w:rPr>
            </w:pPr>
          </w:p>
        </w:tc>
        <w:tc>
          <w:tcPr>
            <w:tcW w:w="2426" w:type="dxa"/>
          </w:tcPr>
          <w:p w14:paraId="351B5355">
            <w:pPr>
              <w:rPr>
                <w:rFonts w:hint="eastAsia" w:ascii="仿宋" w:hAnsi="仿宋" w:eastAsia="仿宋" w:cs="仿宋"/>
                <w:sz w:val="24"/>
                <w:szCs w:val="24"/>
              </w:rPr>
            </w:pPr>
          </w:p>
        </w:tc>
        <w:tc>
          <w:tcPr>
            <w:tcW w:w="1236" w:type="dxa"/>
          </w:tcPr>
          <w:p w14:paraId="7458A4FD">
            <w:pPr>
              <w:rPr>
                <w:rFonts w:hint="eastAsia" w:ascii="仿宋" w:hAnsi="仿宋" w:eastAsia="仿宋" w:cs="仿宋"/>
                <w:sz w:val="24"/>
                <w:szCs w:val="24"/>
              </w:rPr>
            </w:pPr>
          </w:p>
        </w:tc>
        <w:tc>
          <w:tcPr>
            <w:tcW w:w="1385" w:type="dxa"/>
          </w:tcPr>
          <w:p w14:paraId="07BE7832">
            <w:pPr>
              <w:rPr>
                <w:rFonts w:hint="eastAsia" w:ascii="仿宋" w:hAnsi="仿宋" w:eastAsia="仿宋" w:cs="仿宋"/>
                <w:sz w:val="24"/>
                <w:szCs w:val="24"/>
              </w:rPr>
            </w:pPr>
          </w:p>
        </w:tc>
        <w:tc>
          <w:tcPr>
            <w:tcW w:w="1346" w:type="dxa"/>
          </w:tcPr>
          <w:p w14:paraId="3115DA6D">
            <w:pPr>
              <w:rPr>
                <w:rFonts w:hint="eastAsia" w:ascii="仿宋" w:hAnsi="仿宋" w:eastAsia="仿宋" w:cs="仿宋"/>
                <w:sz w:val="24"/>
                <w:szCs w:val="24"/>
              </w:rPr>
            </w:pPr>
          </w:p>
        </w:tc>
      </w:tr>
      <w:tr w14:paraId="762E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18C69A27">
            <w:pPr>
              <w:rPr>
                <w:rFonts w:hint="eastAsia" w:ascii="仿宋" w:hAnsi="仿宋" w:eastAsia="仿宋" w:cs="仿宋"/>
                <w:sz w:val="24"/>
                <w:szCs w:val="24"/>
              </w:rPr>
            </w:pPr>
          </w:p>
        </w:tc>
        <w:tc>
          <w:tcPr>
            <w:tcW w:w="1342" w:type="dxa"/>
          </w:tcPr>
          <w:p w14:paraId="1614793A">
            <w:pPr>
              <w:rPr>
                <w:rFonts w:hint="eastAsia" w:ascii="仿宋" w:hAnsi="仿宋" w:eastAsia="仿宋" w:cs="仿宋"/>
                <w:sz w:val="24"/>
                <w:szCs w:val="24"/>
              </w:rPr>
            </w:pPr>
          </w:p>
        </w:tc>
        <w:tc>
          <w:tcPr>
            <w:tcW w:w="2426" w:type="dxa"/>
          </w:tcPr>
          <w:p w14:paraId="2A7B5C3F">
            <w:pPr>
              <w:rPr>
                <w:rFonts w:hint="eastAsia" w:ascii="仿宋" w:hAnsi="仿宋" w:eastAsia="仿宋" w:cs="仿宋"/>
                <w:sz w:val="24"/>
                <w:szCs w:val="24"/>
              </w:rPr>
            </w:pPr>
          </w:p>
        </w:tc>
        <w:tc>
          <w:tcPr>
            <w:tcW w:w="1236" w:type="dxa"/>
          </w:tcPr>
          <w:p w14:paraId="598E9CE0">
            <w:pPr>
              <w:rPr>
                <w:rFonts w:hint="eastAsia" w:ascii="仿宋" w:hAnsi="仿宋" w:eastAsia="仿宋" w:cs="仿宋"/>
                <w:sz w:val="24"/>
                <w:szCs w:val="24"/>
              </w:rPr>
            </w:pPr>
          </w:p>
        </w:tc>
        <w:tc>
          <w:tcPr>
            <w:tcW w:w="1385" w:type="dxa"/>
          </w:tcPr>
          <w:p w14:paraId="4F251BDC">
            <w:pPr>
              <w:rPr>
                <w:rFonts w:hint="eastAsia" w:ascii="仿宋" w:hAnsi="仿宋" w:eastAsia="仿宋" w:cs="仿宋"/>
                <w:sz w:val="24"/>
                <w:szCs w:val="24"/>
              </w:rPr>
            </w:pPr>
          </w:p>
        </w:tc>
        <w:tc>
          <w:tcPr>
            <w:tcW w:w="1346" w:type="dxa"/>
          </w:tcPr>
          <w:p w14:paraId="5DAAA2A2">
            <w:pPr>
              <w:rPr>
                <w:rFonts w:hint="eastAsia" w:ascii="仿宋" w:hAnsi="仿宋" w:eastAsia="仿宋" w:cs="仿宋"/>
                <w:sz w:val="24"/>
                <w:szCs w:val="24"/>
              </w:rPr>
            </w:pPr>
          </w:p>
        </w:tc>
      </w:tr>
      <w:tr w14:paraId="4740F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5EDA143F">
            <w:pPr>
              <w:rPr>
                <w:rFonts w:hint="eastAsia" w:ascii="仿宋" w:hAnsi="仿宋" w:eastAsia="仿宋" w:cs="仿宋"/>
                <w:sz w:val="24"/>
                <w:szCs w:val="24"/>
              </w:rPr>
            </w:pPr>
          </w:p>
        </w:tc>
        <w:tc>
          <w:tcPr>
            <w:tcW w:w="1342" w:type="dxa"/>
          </w:tcPr>
          <w:p w14:paraId="6F478CA0">
            <w:pPr>
              <w:rPr>
                <w:rFonts w:hint="eastAsia" w:ascii="仿宋" w:hAnsi="仿宋" w:eastAsia="仿宋" w:cs="仿宋"/>
                <w:sz w:val="24"/>
                <w:szCs w:val="24"/>
              </w:rPr>
            </w:pPr>
          </w:p>
        </w:tc>
        <w:tc>
          <w:tcPr>
            <w:tcW w:w="2426" w:type="dxa"/>
          </w:tcPr>
          <w:p w14:paraId="26EACADD">
            <w:pPr>
              <w:rPr>
                <w:rFonts w:hint="eastAsia" w:ascii="仿宋" w:hAnsi="仿宋" w:eastAsia="仿宋" w:cs="仿宋"/>
                <w:sz w:val="24"/>
                <w:szCs w:val="24"/>
              </w:rPr>
            </w:pPr>
          </w:p>
        </w:tc>
        <w:tc>
          <w:tcPr>
            <w:tcW w:w="1236" w:type="dxa"/>
          </w:tcPr>
          <w:p w14:paraId="18755A20">
            <w:pPr>
              <w:rPr>
                <w:rFonts w:hint="eastAsia" w:ascii="仿宋" w:hAnsi="仿宋" w:eastAsia="仿宋" w:cs="仿宋"/>
                <w:sz w:val="24"/>
                <w:szCs w:val="24"/>
              </w:rPr>
            </w:pPr>
          </w:p>
        </w:tc>
        <w:tc>
          <w:tcPr>
            <w:tcW w:w="1385" w:type="dxa"/>
          </w:tcPr>
          <w:p w14:paraId="690F4F4B">
            <w:pPr>
              <w:rPr>
                <w:rFonts w:hint="eastAsia" w:ascii="仿宋" w:hAnsi="仿宋" w:eastAsia="仿宋" w:cs="仿宋"/>
                <w:sz w:val="24"/>
                <w:szCs w:val="24"/>
              </w:rPr>
            </w:pPr>
          </w:p>
        </w:tc>
        <w:tc>
          <w:tcPr>
            <w:tcW w:w="1346" w:type="dxa"/>
          </w:tcPr>
          <w:p w14:paraId="0B61F001">
            <w:pPr>
              <w:rPr>
                <w:rFonts w:hint="eastAsia" w:ascii="仿宋" w:hAnsi="仿宋" w:eastAsia="仿宋" w:cs="仿宋"/>
                <w:sz w:val="24"/>
                <w:szCs w:val="24"/>
              </w:rPr>
            </w:pPr>
          </w:p>
        </w:tc>
      </w:tr>
      <w:tr w14:paraId="2C51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2365C2D3">
            <w:pPr>
              <w:rPr>
                <w:rFonts w:hint="eastAsia" w:ascii="仿宋" w:hAnsi="仿宋" w:eastAsia="仿宋" w:cs="仿宋"/>
                <w:sz w:val="24"/>
                <w:szCs w:val="24"/>
              </w:rPr>
            </w:pPr>
          </w:p>
        </w:tc>
        <w:tc>
          <w:tcPr>
            <w:tcW w:w="1342" w:type="dxa"/>
          </w:tcPr>
          <w:p w14:paraId="11EFE4A2">
            <w:pPr>
              <w:rPr>
                <w:rFonts w:hint="eastAsia" w:ascii="仿宋" w:hAnsi="仿宋" w:eastAsia="仿宋" w:cs="仿宋"/>
                <w:sz w:val="24"/>
                <w:szCs w:val="24"/>
              </w:rPr>
            </w:pPr>
          </w:p>
        </w:tc>
        <w:tc>
          <w:tcPr>
            <w:tcW w:w="2426" w:type="dxa"/>
          </w:tcPr>
          <w:p w14:paraId="3B22D55F">
            <w:pPr>
              <w:rPr>
                <w:rFonts w:hint="eastAsia" w:ascii="仿宋" w:hAnsi="仿宋" w:eastAsia="仿宋" w:cs="仿宋"/>
                <w:sz w:val="24"/>
                <w:szCs w:val="24"/>
              </w:rPr>
            </w:pPr>
          </w:p>
        </w:tc>
        <w:tc>
          <w:tcPr>
            <w:tcW w:w="1236" w:type="dxa"/>
          </w:tcPr>
          <w:p w14:paraId="42607208">
            <w:pPr>
              <w:rPr>
                <w:rFonts w:hint="eastAsia" w:ascii="仿宋" w:hAnsi="仿宋" w:eastAsia="仿宋" w:cs="仿宋"/>
                <w:sz w:val="24"/>
                <w:szCs w:val="24"/>
              </w:rPr>
            </w:pPr>
          </w:p>
        </w:tc>
        <w:tc>
          <w:tcPr>
            <w:tcW w:w="1385" w:type="dxa"/>
          </w:tcPr>
          <w:p w14:paraId="0903728E">
            <w:pPr>
              <w:rPr>
                <w:rFonts w:hint="eastAsia" w:ascii="仿宋" w:hAnsi="仿宋" w:eastAsia="仿宋" w:cs="仿宋"/>
                <w:sz w:val="24"/>
                <w:szCs w:val="24"/>
              </w:rPr>
            </w:pPr>
          </w:p>
        </w:tc>
        <w:tc>
          <w:tcPr>
            <w:tcW w:w="1346" w:type="dxa"/>
          </w:tcPr>
          <w:p w14:paraId="644E564D">
            <w:pPr>
              <w:rPr>
                <w:rFonts w:hint="eastAsia" w:ascii="仿宋" w:hAnsi="仿宋" w:eastAsia="仿宋" w:cs="仿宋"/>
                <w:sz w:val="24"/>
                <w:szCs w:val="24"/>
              </w:rPr>
            </w:pPr>
          </w:p>
        </w:tc>
      </w:tr>
      <w:tr w14:paraId="7BB0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52BF39FA">
            <w:pPr>
              <w:rPr>
                <w:rFonts w:hint="eastAsia" w:ascii="仿宋" w:hAnsi="仿宋" w:eastAsia="仿宋" w:cs="仿宋"/>
                <w:sz w:val="24"/>
                <w:szCs w:val="24"/>
              </w:rPr>
            </w:pPr>
          </w:p>
        </w:tc>
        <w:tc>
          <w:tcPr>
            <w:tcW w:w="1342" w:type="dxa"/>
          </w:tcPr>
          <w:p w14:paraId="0D1FFCF9">
            <w:pPr>
              <w:rPr>
                <w:rFonts w:hint="eastAsia" w:ascii="仿宋" w:hAnsi="仿宋" w:eastAsia="仿宋" w:cs="仿宋"/>
                <w:sz w:val="24"/>
                <w:szCs w:val="24"/>
              </w:rPr>
            </w:pPr>
          </w:p>
        </w:tc>
        <w:tc>
          <w:tcPr>
            <w:tcW w:w="2426" w:type="dxa"/>
          </w:tcPr>
          <w:p w14:paraId="1F388512">
            <w:pPr>
              <w:rPr>
                <w:rFonts w:hint="eastAsia" w:ascii="仿宋" w:hAnsi="仿宋" w:eastAsia="仿宋" w:cs="仿宋"/>
                <w:sz w:val="24"/>
                <w:szCs w:val="24"/>
              </w:rPr>
            </w:pPr>
          </w:p>
        </w:tc>
        <w:tc>
          <w:tcPr>
            <w:tcW w:w="1236" w:type="dxa"/>
          </w:tcPr>
          <w:p w14:paraId="5655C83F">
            <w:pPr>
              <w:rPr>
                <w:rFonts w:hint="eastAsia" w:ascii="仿宋" w:hAnsi="仿宋" w:eastAsia="仿宋" w:cs="仿宋"/>
                <w:sz w:val="24"/>
                <w:szCs w:val="24"/>
              </w:rPr>
            </w:pPr>
          </w:p>
        </w:tc>
        <w:tc>
          <w:tcPr>
            <w:tcW w:w="1385" w:type="dxa"/>
          </w:tcPr>
          <w:p w14:paraId="33F00862">
            <w:pPr>
              <w:rPr>
                <w:rFonts w:hint="eastAsia" w:ascii="仿宋" w:hAnsi="仿宋" w:eastAsia="仿宋" w:cs="仿宋"/>
                <w:sz w:val="24"/>
                <w:szCs w:val="24"/>
              </w:rPr>
            </w:pPr>
          </w:p>
        </w:tc>
        <w:tc>
          <w:tcPr>
            <w:tcW w:w="1346" w:type="dxa"/>
          </w:tcPr>
          <w:p w14:paraId="1A7E55DF">
            <w:pPr>
              <w:rPr>
                <w:rFonts w:hint="eastAsia" w:ascii="仿宋" w:hAnsi="仿宋" w:eastAsia="仿宋" w:cs="仿宋"/>
                <w:sz w:val="24"/>
                <w:szCs w:val="24"/>
              </w:rPr>
            </w:pPr>
          </w:p>
        </w:tc>
      </w:tr>
      <w:tr w14:paraId="296C6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4FF2D3D5">
            <w:pPr>
              <w:rPr>
                <w:rFonts w:hint="eastAsia" w:ascii="仿宋" w:hAnsi="仿宋" w:eastAsia="仿宋" w:cs="仿宋"/>
                <w:sz w:val="24"/>
                <w:szCs w:val="24"/>
              </w:rPr>
            </w:pPr>
          </w:p>
        </w:tc>
        <w:tc>
          <w:tcPr>
            <w:tcW w:w="1342" w:type="dxa"/>
          </w:tcPr>
          <w:p w14:paraId="31B57044">
            <w:pPr>
              <w:rPr>
                <w:rFonts w:hint="eastAsia" w:ascii="仿宋" w:hAnsi="仿宋" w:eastAsia="仿宋" w:cs="仿宋"/>
                <w:sz w:val="24"/>
                <w:szCs w:val="24"/>
              </w:rPr>
            </w:pPr>
          </w:p>
        </w:tc>
        <w:tc>
          <w:tcPr>
            <w:tcW w:w="2426" w:type="dxa"/>
          </w:tcPr>
          <w:p w14:paraId="18A0AB09">
            <w:pPr>
              <w:rPr>
                <w:rFonts w:hint="eastAsia" w:ascii="仿宋" w:hAnsi="仿宋" w:eastAsia="仿宋" w:cs="仿宋"/>
                <w:sz w:val="24"/>
                <w:szCs w:val="24"/>
              </w:rPr>
            </w:pPr>
          </w:p>
        </w:tc>
        <w:tc>
          <w:tcPr>
            <w:tcW w:w="1236" w:type="dxa"/>
          </w:tcPr>
          <w:p w14:paraId="66CE32F0">
            <w:pPr>
              <w:rPr>
                <w:rFonts w:hint="eastAsia" w:ascii="仿宋" w:hAnsi="仿宋" w:eastAsia="仿宋" w:cs="仿宋"/>
                <w:sz w:val="24"/>
                <w:szCs w:val="24"/>
              </w:rPr>
            </w:pPr>
          </w:p>
        </w:tc>
        <w:tc>
          <w:tcPr>
            <w:tcW w:w="1385" w:type="dxa"/>
          </w:tcPr>
          <w:p w14:paraId="0F8503A6">
            <w:pPr>
              <w:rPr>
                <w:rFonts w:hint="eastAsia" w:ascii="仿宋" w:hAnsi="仿宋" w:eastAsia="仿宋" w:cs="仿宋"/>
                <w:sz w:val="24"/>
                <w:szCs w:val="24"/>
              </w:rPr>
            </w:pPr>
          </w:p>
        </w:tc>
        <w:tc>
          <w:tcPr>
            <w:tcW w:w="1346" w:type="dxa"/>
          </w:tcPr>
          <w:p w14:paraId="7CE99E57">
            <w:pPr>
              <w:rPr>
                <w:rFonts w:hint="eastAsia" w:ascii="仿宋" w:hAnsi="仿宋" w:eastAsia="仿宋" w:cs="仿宋"/>
                <w:sz w:val="24"/>
                <w:szCs w:val="24"/>
              </w:rPr>
            </w:pPr>
          </w:p>
        </w:tc>
      </w:tr>
      <w:tr w14:paraId="7062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3DF0A20E">
            <w:pPr>
              <w:rPr>
                <w:rFonts w:hint="eastAsia" w:ascii="仿宋" w:hAnsi="仿宋" w:eastAsia="仿宋" w:cs="仿宋"/>
                <w:sz w:val="24"/>
                <w:szCs w:val="24"/>
              </w:rPr>
            </w:pPr>
          </w:p>
        </w:tc>
        <w:tc>
          <w:tcPr>
            <w:tcW w:w="1342" w:type="dxa"/>
          </w:tcPr>
          <w:p w14:paraId="5385CFD9">
            <w:pPr>
              <w:rPr>
                <w:rFonts w:hint="eastAsia" w:ascii="仿宋" w:hAnsi="仿宋" w:eastAsia="仿宋" w:cs="仿宋"/>
                <w:sz w:val="24"/>
                <w:szCs w:val="24"/>
              </w:rPr>
            </w:pPr>
          </w:p>
        </w:tc>
        <w:tc>
          <w:tcPr>
            <w:tcW w:w="2426" w:type="dxa"/>
          </w:tcPr>
          <w:p w14:paraId="4F838CBA">
            <w:pPr>
              <w:rPr>
                <w:rFonts w:hint="eastAsia" w:ascii="仿宋" w:hAnsi="仿宋" w:eastAsia="仿宋" w:cs="仿宋"/>
                <w:sz w:val="24"/>
                <w:szCs w:val="24"/>
              </w:rPr>
            </w:pPr>
          </w:p>
        </w:tc>
        <w:tc>
          <w:tcPr>
            <w:tcW w:w="1236" w:type="dxa"/>
          </w:tcPr>
          <w:p w14:paraId="04BA8DB2">
            <w:pPr>
              <w:rPr>
                <w:rFonts w:hint="eastAsia" w:ascii="仿宋" w:hAnsi="仿宋" w:eastAsia="仿宋" w:cs="仿宋"/>
                <w:sz w:val="24"/>
                <w:szCs w:val="24"/>
              </w:rPr>
            </w:pPr>
          </w:p>
        </w:tc>
        <w:tc>
          <w:tcPr>
            <w:tcW w:w="1385" w:type="dxa"/>
          </w:tcPr>
          <w:p w14:paraId="03DA9C24">
            <w:pPr>
              <w:rPr>
                <w:rFonts w:hint="eastAsia" w:ascii="仿宋" w:hAnsi="仿宋" w:eastAsia="仿宋" w:cs="仿宋"/>
                <w:sz w:val="24"/>
                <w:szCs w:val="24"/>
              </w:rPr>
            </w:pPr>
          </w:p>
        </w:tc>
        <w:tc>
          <w:tcPr>
            <w:tcW w:w="1346" w:type="dxa"/>
          </w:tcPr>
          <w:p w14:paraId="74A4C693">
            <w:pPr>
              <w:rPr>
                <w:rFonts w:hint="eastAsia" w:ascii="仿宋" w:hAnsi="仿宋" w:eastAsia="仿宋" w:cs="仿宋"/>
                <w:sz w:val="24"/>
                <w:szCs w:val="24"/>
              </w:rPr>
            </w:pPr>
          </w:p>
        </w:tc>
      </w:tr>
      <w:tr w14:paraId="1A6D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1DAEE17E">
            <w:pPr>
              <w:rPr>
                <w:rFonts w:hint="eastAsia" w:ascii="仿宋" w:hAnsi="仿宋" w:eastAsia="仿宋" w:cs="仿宋"/>
                <w:sz w:val="24"/>
                <w:szCs w:val="24"/>
              </w:rPr>
            </w:pPr>
          </w:p>
        </w:tc>
        <w:tc>
          <w:tcPr>
            <w:tcW w:w="1342" w:type="dxa"/>
          </w:tcPr>
          <w:p w14:paraId="590D57CB">
            <w:pPr>
              <w:rPr>
                <w:rFonts w:hint="eastAsia" w:ascii="仿宋" w:hAnsi="仿宋" w:eastAsia="仿宋" w:cs="仿宋"/>
                <w:sz w:val="24"/>
                <w:szCs w:val="24"/>
              </w:rPr>
            </w:pPr>
          </w:p>
        </w:tc>
        <w:tc>
          <w:tcPr>
            <w:tcW w:w="2426" w:type="dxa"/>
          </w:tcPr>
          <w:p w14:paraId="6FEDE959">
            <w:pPr>
              <w:rPr>
                <w:rFonts w:hint="eastAsia" w:ascii="仿宋" w:hAnsi="仿宋" w:eastAsia="仿宋" w:cs="仿宋"/>
                <w:sz w:val="24"/>
                <w:szCs w:val="24"/>
              </w:rPr>
            </w:pPr>
          </w:p>
        </w:tc>
        <w:tc>
          <w:tcPr>
            <w:tcW w:w="1236" w:type="dxa"/>
          </w:tcPr>
          <w:p w14:paraId="151DFD09">
            <w:pPr>
              <w:rPr>
                <w:rFonts w:hint="eastAsia" w:ascii="仿宋" w:hAnsi="仿宋" w:eastAsia="仿宋" w:cs="仿宋"/>
                <w:sz w:val="24"/>
                <w:szCs w:val="24"/>
              </w:rPr>
            </w:pPr>
          </w:p>
        </w:tc>
        <w:tc>
          <w:tcPr>
            <w:tcW w:w="1385" w:type="dxa"/>
          </w:tcPr>
          <w:p w14:paraId="3A8105EE">
            <w:pPr>
              <w:rPr>
                <w:rFonts w:hint="eastAsia" w:ascii="仿宋" w:hAnsi="仿宋" w:eastAsia="仿宋" w:cs="仿宋"/>
                <w:sz w:val="24"/>
                <w:szCs w:val="24"/>
              </w:rPr>
            </w:pPr>
          </w:p>
        </w:tc>
        <w:tc>
          <w:tcPr>
            <w:tcW w:w="1346" w:type="dxa"/>
          </w:tcPr>
          <w:p w14:paraId="02CD5621">
            <w:pPr>
              <w:rPr>
                <w:rFonts w:hint="eastAsia" w:ascii="仿宋" w:hAnsi="仿宋" w:eastAsia="仿宋" w:cs="仿宋"/>
                <w:sz w:val="24"/>
                <w:szCs w:val="24"/>
              </w:rPr>
            </w:pPr>
          </w:p>
        </w:tc>
      </w:tr>
      <w:tr w14:paraId="4A8B7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037FEC22">
            <w:pPr>
              <w:rPr>
                <w:rFonts w:hint="eastAsia" w:ascii="仿宋" w:hAnsi="仿宋" w:eastAsia="仿宋" w:cs="仿宋"/>
                <w:sz w:val="24"/>
                <w:szCs w:val="24"/>
              </w:rPr>
            </w:pPr>
          </w:p>
        </w:tc>
        <w:tc>
          <w:tcPr>
            <w:tcW w:w="1342" w:type="dxa"/>
          </w:tcPr>
          <w:p w14:paraId="5D929756">
            <w:pPr>
              <w:rPr>
                <w:rFonts w:hint="eastAsia" w:ascii="仿宋" w:hAnsi="仿宋" w:eastAsia="仿宋" w:cs="仿宋"/>
                <w:sz w:val="24"/>
                <w:szCs w:val="24"/>
              </w:rPr>
            </w:pPr>
          </w:p>
        </w:tc>
        <w:tc>
          <w:tcPr>
            <w:tcW w:w="2426" w:type="dxa"/>
          </w:tcPr>
          <w:p w14:paraId="5BC4A6EA">
            <w:pPr>
              <w:rPr>
                <w:rFonts w:hint="eastAsia" w:ascii="仿宋" w:hAnsi="仿宋" w:eastAsia="仿宋" w:cs="仿宋"/>
                <w:sz w:val="24"/>
                <w:szCs w:val="24"/>
              </w:rPr>
            </w:pPr>
          </w:p>
        </w:tc>
        <w:tc>
          <w:tcPr>
            <w:tcW w:w="1236" w:type="dxa"/>
          </w:tcPr>
          <w:p w14:paraId="224455B2">
            <w:pPr>
              <w:rPr>
                <w:rFonts w:hint="eastAsia" w:ascii="仿宋" w:hAnsi="仿宋" w:eastAsia="仿宋" w:cs="仿宋"/>
                <w:sz w:val="24"/>
                <w:szCs w:val="24"/>
              </w:rPr>
            </w:pPr>
          </w:p>
        </w:tc>
        <w:tc>
          <w:tcPr>
            <w:tcW w:w="1385" w:type="dxa"/>
          </w:tcPr>
          <w:p w14:paraId="32985CB7">
            <w:pPr>
              <w:rPr>
                <w:rFonts w:hint="eastAsia" w:ascii="仿宋" w:hAnsi="仿宋" w:eastAsia="仿宋" w:cs="仿宋"/>
                <w:sz w:val="24"/>
                <w:szCs w:val="24"/>
              </w:rPr>
            </w:pPr>
          </w:p>
        </w:tc>
        <w:tc>
          <w:tcPr>
            <w:tcW w:w="1346" w:type="dxa"/>
          </w:tcPr>
          <w:p w14:paraId="1A29A429">
            <w:pPr>
              <w:rPr>
                <w:rFonts w:hint="eastAsia" w:ascii="仿宋" w:hAnsi="仿宋" w:eastAsia="仿宋" w:cs="仿宋"/>
                <w:sz w:val="24"/>
                <w:szCs w:val="24"/>
              </w:rPr>
            </w:pPr>
          </w:p>
        </w:tc>
      </w:tr>
      <w:tr w14:paraId="025D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6469EBEB">
            <w:pPr>
              <w:rPr>
                <w:rFonts w:hint="eastAsia" w:ascii="仿宋" w:hAnsi="仿宋" w:eastAsia="仿宋" w:cs="仿宋"/>
                <w:sz w:val="24"/>
                <w:szCs w:val="24"/>
              </w:rPr>
            </w:pPr>
          </w:p>
        </w:tc>
        <w:tc>
          <w:tcPr>
            <w:tcW w:w="1342" w:type="dxa"/>
          </w:tcPr>
          <w:p w14:paraId="4E8C90E1">
            <w:pPr>
              <w:rPr>
                <w:rFonts w:hint="eastAsia" w:ascii="仿宋" w:hAnsi="仿宋" w:eastAsia="仿宋" w:cs="仿宋"/>
                <w:sz w:val="24"/>
                <w:szCs w:val="24"/>
              </w:rPr>
            </w:pPr>
          </w:p>
        </w:tc>
        <w:tc>
          <w:tcPr>
            <w:tcW w:w="2426" w:type="dxa"/>
          </w:tcPr>
          <w:p w14:paraId="019EE0E8">
            <w:pPr>
              <w:rPr>
                <w:rFonts w:hint="eastAsia" w:ascii="仿宋" w:hAnsi="仿宋" w:eastAsia="仿宋" w:cs="仿宋"/>
                <w:sz w:val="24"/>
                <w:szCs w:val="24"/>
              </w:rPr>
            </w:pPr>
          </w:p>
        </w:tc>
        <w:tc>
          <w:tcPr>
            <w:tcW w:w="1236" w:type="dxa"/>
          </w:tcPr>
          <w:p w14:paraId="4726DD9A">
            <w:pPr>
              <w:rPr>
                <w:rFonts w:hint="eastAsia" w:ascii="仿宋" w:hAnsi="仿宋" w:eastAsia="仿宋" w:cs="仿宋"/>
                <w:sz w:val="24"/>
                <w:szCs w:val="24"/>
              </w:rPr>
            </w:pPr>
          </w:p>
        </w:tc>
        <w:tc>
          <w:tcPr>
            <w:tcW w:w="1385" w:type="dxa"/>
          </w:tcPr>
          <w:p w14:paraId="39103510">
            <w:pPr>
              <w:rPr>
                <w:rFonts w:hint="eastAsia" w:ascii="仿宋" w:hAnsi="仿宋" w:eastAsia="仿宋" w:cs="仿宋"/>
                <w:sz w:val="24"/>
                <w:szCs w:val="24"/>
              </w:rPr>
            </w:pPr>
          </w:p>
        </w:tc>
        <w:tc>
          <w:tcPr>
            <w:tcW w:w="1346" w:type="dxa"/>
          </w:tcPr>
          <w:p w14:paraId="3DD07D21">
            <w:pPr>
              <w:rPr>
                <w:rFonts w:hint="eastAsia" w:ascii="仿宋" w:hAnsi="仿宋" w:eastAsia="仿宋" w:cs="仿宋"/>
                <w:sz w:val="24"/>
                <w:szCs w:val="24"/>
              </w:rPr>
            </w:pPr>
          </w:p>
        </w:tc>
      </w:tr>
      <w:tr w14:paraId="279B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4E306A22">
            <w:pPr>
              <w:rPr>
                <w:rFonts w:hint="eastAsia" w:ascii="仿宋" w:hAnsi="仿宋" w:eastAsia="仿宋" w:cs="仿宋"/>
                <w:sz w:val="24"/>
                <w:szCs w:val="24"/>
              </w:rPr>
            </w:pPr>
          </w:p>
        </w:tc>
        <w:tc>
          <w:tcPr>
            <w:tcW w:w="1342" w:type="dxa"/>
          </w:tcPr>
          <w:p w14:paraId="32647D56">
            <w:pPr>
              <w:rPr>
                <w:rFonts w:hint="eastAsia" w:ascii="仿宋" w:hAnsi="仿宋" w:eastAsia="仿宋" w:cs="仿宋"/>
                <w:sz w:val="24"/>
                <w:szCs w:val="24"/>
              </w:rPr>
            </w:pPr>
          </w:p>
        </w:tc>
        <w:tc>
          <w:tcPr>
            <w:tcW w:w="2426" w:type="dxa"/>
          </w:tcPr>
          <w:p w14:paraId="542914B2">
            <w:pPr>
              <w:rPr>
                <w:rFonts w:hint="eastAsia" w:ascii="仿宋" w:hAnsi="仿宋" w:eastAsia="仿宋" w:cs="仿宋"/>
                <w:sz w:val="24"/>
                <w:szCs w:val="24"/>
              </w:rPr>
            </w:pPr>
          </w:p>
        </w:tc>
        <w:tc>
          <w:tcPr>
            <w:tcW w:w="1236" w:type="dxa"/>
          </w:tcPr>
          <w:p w14:paraId="470BE34E">
            <w:pPr>
              <w:rPr>
                <w:rFonts w:hint="eastAsia" w:ascii="仿宋" w:hAnsi="仿宋" w:eastAsia="仿宋" w:cs="仿宋"/>
                <w:sz w:val="24"/>
                <w:szCs w:val="24"/>
              </w:rPr>
            </w:pPr>
          </w:p>
        </w:tc>
        <w:tc>
          <w:tcPr>
            <w:tcW w:w="1385" w:type="dxa"/>
          </w:tcPr>
          <w:p w14:paraId="2E1BFDBB">
            <w:pPr>
              <w:rPr>
                <w:rFonts w:hint="eastAsia" w:ascii="仿宋" w:hAnsi="仿宋" w:eastAsia="仿宋" w:cs="仿宋"/>
                <w:sz w:val="24"/>
                <w:szCs w:val="24"/>
              </w:rPr>
            </w:pPr>
          </w:p>
        </w:tc>
        <w:tc>
          <w:tcPr>
            <w:tcW w:w="1346" w:type="dxa"/>
          </w:tcPr>
          <w:p w14:paraId="02E1B2F9">
            <w:pPr>
              <w:rPr>
                <w:rFonts w:hint="eastAsia" w:ascii="仿宋" w:hAnsi="仿宋" w:eastAsia="仿宋" w:cs="仿宋"/>
                <w:sz w:val="24"/>
                <w:szCs w:val="24"/>
              </w:rPr>
            </w:pPr>
          </w:p>
        </w:tc>
      </w:tr>
      <w:tr w14:paraId="27501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1A050028">
            <w:pPr>
              <w:rPr>
                <w:rFonts w:hint="eastAsia" w:ascii="仿宋" w:hAnsi="仿宋" w:eastAsia="仿宋" w:cs="仿宋"/>
                <w:sz w:val="24"/>
                <w:szCs w:val="24"/>
              </w:rPr>
            </w:pPr>
          </w:p>
        </w:tc>
        <w:tc>
          <w:tcPr>
            <w:tcW w:w="1342" w:type="dxa"/>
          </w:tcPr>
          <w:p w14:paraId="4CE3C377">
            <w:pPr>
              <w:rPr>
                <w:rFonts w:hint="eastAsia" w:ascii="仿宋" w:hAnsi="仿宋" w:eastAsia="仿宋" w:cs="仿宋"/>
                <w:sz w:val="24"/>
                <w:szCs w:val="24"/>
              </w:rPr>
            </w:pPr>
          </w:p>
        </w:tc>
        <w:tc>
          <w:tcPr>
            <w:tcW w:w="2426" w:type="dxa"/>
          </w:tcPr>
          <w:p w14:paraId="58CE8A44">
            <w:pPr>
              <w:rPr>
                <w:rFonts w:hint="eastAsia" w:ascii="仿宋" w:hAnsi="仿宋" w:eastAsia="仿宋" w:cs="仿宋"/>
                <w:sz w:val="24"/>
                <w:szCs w:val="24"/>
              </w:rPr>
            </w:pPr>
          </w:p>
        </w:tc>
        <w:tc>
          <w:tcPr>
            <w:tcW w:w="1236" w:type="dxa"/>
          </w:tcPr>
          <w:p w14:paraId="069B2AF9">
            <w:pPr>
              <w:rPr>
                <w:rFonts w:hint="eastAsia" w:ascii="仿宋" w:hAnsi="仿宋" w:eastAsia="仿宋" w:cs="仿宋"/>
                <w:sz w:val="24"/>
                <w:szCs w:val="24"/>
              </w:rPr>
            </w:pPr>
          </w:p>
        </w:tc>
        <w:tc>
          <w:tcPr>
            <w:tcW w:w="1385" w:type="dxa"/>
          </w:tcPr>
          <w:p w14:paraId="09CC44E3">
            <w:pPr>
              <w:rPr>
                <w:rFonts w:hint="eastAsia" w:ascii="仿宋" w:hAnsi="仿宋" w:eastAsia="仿宋" w:cs="仿宋"/>
                <w:sz w:val="24"/>
                <w:szCs w:val="24"/>
              </w:rPr>
            </w:pPr>
          </w:p>
        </w:tc>
        <w:tc>
          <w:tcPr>
            <w:tcW w:w="1346" w:type="dxa"/>
          </w:tcPr>
          <w:p w14:paraId="7C7B754E">
            <w:pPr>
              <w:rPr>
                <w:rFonts w:hint="eastAsia" w:ascii="仿宋" w:hAnsi="仿宋" w:eastAsia="仿宋" w:cs="仿宋"/>
                <w:sz w:val="24"/>
                <w:szCs w:val="24"/>
              </w:rPr>
            </w:pPr>
          </w:p>
        </w:tc>
      </w:tr>
      <w:tr w14:paraId="70F6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479DEE81">
            <w:pPr>
              <w:rPr>
                <w:rFonts w:hint="eastAsia" w:ascii="仿宋" w:hAnsi="仿宋" w:eastAsia="仿宋" w:cs="仿宋"/>
                <w:sz w:val="24"/>
                <w:szCs w:val="24"/>
              </w:rPr>
            </w:pPr>
          </w:p>
        </w:tc>
        <w:tc>
          <w:tcPr>
            <w:tcW w:w="1342" w:type="dxa"/>
          </w:tcPr>
          <w:p w14:paraId="10D3A887">
            <w:pPr>
              <w:rPr>
                <w:rFonts w:hint="eastAsia" w:ascii="仿宋" w:hAnsi="仿宋" w:eastAsia="仿宋" w:cs="仿宋"/>
                <w:sz w:val="24"/>
                <w:szCs w:val="24"/>
              </w:rPr>
            </w:pPr>
          </w:p>
        </w:tc>
        <w:tc>
          <w:tcPr>
            <w:tcW w:w="2426" w:type="dxa"/>
          </w:tcPr>
          <w:p w14:paraId="22F4F878">
            <w:pPr>
              <w:rPr>
                <w:rFonts w:hint="eastAsia" w:ascii="仿宋" w:hAnsi="仿宋" w:eastAsia="仿宋" w:cs="仿宋"/>
                <w:sz w:val="24"/>
                <w:szCs w:val="24"/>
              </w:rPr>
            </w:pPr>
          </w:p>
        </w:tc>
        <w:tc>
          <w:tcPr>
            <w:tcW w:w="1236" w:type="dxa"/>
          </w:tcPr>
          <w:p w14:paraId="2AECDAA1">
            <w:pPr>
              <w:rPr>
                <w:rFonts w:hint="eastAsia" w:ascii="仿宋" w:hAnsi="仿宋" w:eastAsia="仿宋" w:cs="仿宋"/>
                <w:sz w:val="24"/>
                <w:szCs w:val="24"/>
              </w:rPr>
            </w:pPr>
          </w:p>
        </w:tc>
        <w:tc>
          <w:tcPr>
            <w:tcW w:w="1385" w:type="dxa"/>
          </w:tcPr>
          <w:p w14:paraId="5B8C0D75">
            <w:pPr>
              <w:rPr>
                <w:rFonts w:hint="eastAsia" w:ascii="仿宋" w:hAnsi="仿宋" w:eastAsia="仿宋" w:cs="仿宋"/>
                <w:sz w:val="24"/>
                <w:szCs w:val="24"/>
              </w:rPr>
            </w:pPr>
          </w:p>
        </w:tc>
        <w:tc>
          <w:tcPr>
            <w:tcW w:w="1346" w:type="dxa"/>
          </w:tcPr>
          <w:p w14:paraId="26ED1979">
            <w:pPr>
              <w:rPr>
                <w:rFonts w:hint="eastAsia" w:ascii="仿宋" w:hAnsi="仿宋" w:eastAsia="仿宋" w:cs="仿宋"/>
                <w:sz w:val="24"/>
                <w:szCs w:val="24"/>
              </w:rPr>
            </w:pPr>
          </w:p>
        </w:tc>
      </w:tr>
      <w:tr w14:paraId="2F07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4CF6A5B3">
            <w:pPr>
              <w:rPr>
                <w:rFonts w:hint="eastAsia" w:ascii="仿宋" w:hAnsi="仿宋" w:eastAsia="仿宋" w:cs="仿宋"/>
                <w:sz w:val="24"/>
                <w:szCs w:val="24"/>
              </w:rPr>
            </w:pPr>
          </w:p>
        </w:tc>
        <w:tc>
          <w:tcPr>
            <w:tcW w:w="1342" w:type="dxa"/>
          </w:tcPr>
          <w:p w14:paraId="2D3FAF40">
            <w:pPr>
              <w:rPr>
                <w:rFonts w:hint="eastAsia" w:ascii="仿宋" w:hAnsi="仿宋" w:eastAsia="仿宋" w:cs="仿宋"/>
                <w:sz w:val="24"/>
                <w:szCs w:val="24"/>
              </w:rPr>
            </w:pPr>
          </w:p>
        </w:tc>
        <w:tc>
          <w:tcPr>
            <w:tcW w:w="2426" w:type="dxa"/>
          </w:tcPr>
          <w:p w14:paraId="7F330150">
            <w:pPr>
              <w:rPr>
                <w:rFonts w:hint="eastAsia" w:ascii="仿宋" w:hAnsi="仿宋" w:eastAsia="仿宋" w:cs="仿宋"/>
                <w:sz w:val="24"/>
                <w:szCs w:val="24"/>
              </w:rPr>
            </w:pPr>
          </w:p>
        </w:tc>
        <w:tc>
          <w:tcPr>
            <w:tcW w:w="1236" w:type="dxa"/>
          </w:tcPr>
          <w:p w14:paraId="62C65CD0">
            <w:pPr>
              <w:rPr>
                <w:rFonts w:hint="eastAsia" w:ascii="仿宋" w:hAnsi="仿宋" w:eastAsia="仿宋" w:cs="仿宋"/>
                <w:sz w:val="24"/>
                <w:szCs w:val="24"/>
              </w:rPr>
            </w:pPr>
          </w:p>
        </w:tc>
        <w:tc>
          <w:tcPr>
            <w:tcW w:w="1385" w:type="dxa"/>
          </w:tcPr>
          <w:p w14:paraId="6EE3700D">
            <w:pPr>
              <w:rPr>
                <w:rFonts w:hint="eastAsia" w:ascii="仿宋" w:hAnsi="仿宋" w:eastAsia="仿宋" w:cs="仿宋"/>
                <w:sz w:val="24"/>
                <w:szCs w:val="24"/>
              </w:rPr>
            </w:pPr>
          </w:p>
        </w:tc>
        <w:tc>
          <w:tcPr>
            <w:tcW w:w="1346" w:type="dxa"/>
          </w:tcPr>
          <w:p w14:paraId="264E906B">
            <w:pPr>
              <w:rPr>
                <w:rFonts w:hint="eastAsia" w:ascii="仿宋" w:hAnsi="仿宋" w:eastAsia="仿宋" w:cs="仿宋"/>
                <w:sz w:val="24"/>
                <w:szCs w:val="24"/>
              </w:rPr>
            </w:pPr>
          </w:p>
        </w:tc>
      </w:tr>
      <w:tr w14:paraId="34BA7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41BE46F6">
            <w:pPr>
              <w:rPr>
                <w:rFonts w:hint="eastAsia" w:ascii="仿宋" w:hAnsi="仿宋" w:eastAsia="仿宋" w:cs="仿宋"/>
                <w:sz w:val="24"/>
                <w:szCs w:val="24"/>
              </w:rPr>
            </w:pPr>
          </w:p>
        </w:tc>
        <w:tc>
          <w:tcPr>
            <w:tcW w:w="1342" w:type="dxa"/>
          </w:tcPr>
          <w:p w14:paraId="3BB53025">
            <w:pPr>
              <w:rPr>
                <w:rFonts w:hint="eastAsia" w:ascii="仿宋" w:hAnsi="仿宋" w:eastAsia="仿宋" w:cs="仿宋"/>
                <w:sz w:val="24"/>
                <w:szCs w:val="24"/>
              </w:rPr>
            </w:pPr>
          </w:p>
        </w:tc>
        <w:tc>
          <w:tcPr>
            <w:tcW w:w="2426" w:type="dxa"/>
          </w:tcPr>
          <w:p w14:paraId="3104E10C">
            <w:pPr>
              <w:rPr>
                <w:rFonts w:hint="eastAsia" w:ascii="仿宋" w:hAnsi="仿宋" w:eastAsia="仿宋" w:cs="仿宋"/>
                <w:sz w:val="24"/>
                <w:szCs w:val="24"/>
              </w:rPr>
            </w:pPr>
          </w:p>
        </w:tc>
        <w:tc>
          <w:tcPr>
            <w:tcW w:w="1236" w:type="dxa"/>
          </w:tcPr>
          <w:p w14:paraId="233A4887">
            <w:pPr>
              <w:rPr>
                <w:rFonts w:hint="eastAsia" w:ascii="仿宋" w:hAnsi="仿宋" w:eastAsia="仿宋" w:cs="仿宋"/>
                <w:sz w:val="24"/>
                <w:szCs w:val="24"/>
              </w:rPr>
            </w:pPr>
          </w:p>
        </w:tc>
        <w:tc>
          <w:tcPr>
            <w:tcW w:w="1385" w:type="dxa"/>
          </w:tcPr>
          <w:p w14:paraId="0DFD1B3E">
            <w:pPr>
              <w:rPr>
                <w:rFonts w:hint="eastAsia" w:ascii="仿宋" w:hAnsi="仿宋" w:eastAsia="仿宋" w:cs="仿宋"/>
                <w:sz w:val="24"/>
                <w:szCs w:val="24"/>
              </w:rPr>
            </w:pPr>
          </w:p>
        </w:tc>
        <w:tc>
          <w:tcPr>
            <w:tcW w:w="1346" w:type="dxa"/>
          </w:tcPr>
          <w:p w14:paraId="420AD5D7">
            <w:pPr>
              <w:rPr>
                <w:rFonts w:hint="eastAsia" w:ascii="仿宋" w:hAnsi="仿宋" w:eastAsia="仿宋" w:cs="仿宋"/>
                <w:sz w:val="24"/>
                <w:szCs w:val="24"/>
              </w:rPr>
            </w:pPr>
          </w:p>
        </w:tc>
      </w:tr>
      <w:tr w14:paraId="20E1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711D50F8">
            <w:pPr>
              <w:rPr>
                <w:rFonts w:hint="eastAsia" w:ascii="仿宋" w:hAnsi="仿宋" w:eastAsia="仿宋" w:cs="仿宋"/>
                <w:sz w:val="24"/>
                <w:szCs w:val="24"/>
              </w:rPr>
            </w:pPr>
          </w:p>
        </w:tc>
        <w:tc>
          <w:tcPr>
            <w:tcW w:w="1342" w:type="dxa"/>
          </w:tcPr>
          <w:p w14:paraId="0CB83488">
            <w:pPr>
              <w:rPr>
                <w:rFonts w:hint="eastAsia" w:ascii="仿宋" w:hAnsi="仿宋" w:eastAsia="仿宋" w:cs="仿宋"/>
                <w:sz w:val="24"/>
                <w:szCs w:val="24"/>
              </w:rPr>
            </w:pPr>
          </w:p>
        </w:tc>
        <w:tc>
          <w:tcPr>
            <w:tcW w:w="2426" w:type="dxa"/>
          </w:tcPr>
          <w:p w14:paraId="11C3F164">
            <w:pPr>
              <w:rPr>
                <w:rFonts w:hint="eastAsia" w:ascii="仿宋" w:hAnsi="仿宋" w:eastAsia="仿宋" w:cs="仿宋"/>
                <w:sz w:val="24"/>
                <w:szCs w:val="24"/>
              </w:rPr>
            </w:pPr>
          </w:p>
        </w:tc>
        <w:tc>
          <w:tcPr>
            <w:tcW w:w="1236" w:type="dxa"/>
          </w:tcPr>
          <w:p w14:paraId="251054B5">
            <w:pPr>
              <w:rPr>
                <w:rFonts w:hint="eastAsia" w:ascii="仿宋" w:hAnsi="仿宋" w:eastAsia="仿宋" w:cs="仿宋"/>
                <w:sz w:val="24"/>
                <w:szCs w:val="24"/>
              </w:rPr>
            </w:pPr>
          </w:p>
        </w:tc>
        <w:tc>
          <w:tcPr>
            <w:tcW w:w="1385" w:type="dxa"/>
          </w:tcPr>
          <w:p w14:paraId="7E8E7340">
            <w:pPr>
              <w:rPr>
                <w:rFonts w:hint="eastAsia" w:ascii="仿宋" w:hAnsi="仿宋" w:eastAsia="仿宋" w:cs="仿宋"/>
                <w:sz w:val="24"/>
                <w:szCs w:val="24"/>
              </w:rPr>
            </w:pPr>
          </w:p>
        </w:tc>
        <w:tc>
          <w:tcPr>
            <w:tcW w:w="1346" w:type="dxa"/>
          </w:tcPr>
          <w:p w14:paraId="39E853BD">
            <w:pPr>
              <w:rPr>
                <w:rFonts w:hint="eastAsia" w:ascii="仿宋" w:hAnsi="仿宋" w:eastAsia="仿宋" w:cs="仿宋"/>
                <w:sz w:val="24"/>
                <w:szCs w:val="24"/>
              </w:rPr>
            </w:pPr>
          </w:p>
        </w:tc>
      </w:tr>
      <w:tr w14:paraId="393C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7E393395">
            <w:pPr>
              <w:rPr>
                <w:rFonts w:hint="eastAsia" w:ascii="仿宋" w:hAnsi="仿宋" w:eastAsia="仿宋" w:cs="仿宋"/>
                <w:sz w:val="24"/>
                <w:szCs w:val="24"/>
              </w:rPr>
            </w:pPr>
          </w:p>
        </w:tc>
        <w:tc>
          <w:tcPr>
            <w:tcW w:w="1342" w:type="dxa"/>
          </w:tcPr>
          <w:p w14:paraId="737CE6DE">
            <w:pPr>
              <w:rPr>
                <w:rFonts w:hint="eastAsia" w:ascii="仿宋" w:hAnsi="仿宋" w:eastAsia="仿宋" w:cs="仿宋"/>
                <w:sz w:val="24"/>
                <w:szCs w:val="24"/>
              </w:rPr>
            </w:pPr>
          </w:p>
        </w:tc>
        <w:tc>
          <w:tcPr>
            <w:tcW w:w="2426" w:type="dxa"/>
          </w:tcPr>
          <w:p w14:paraId="19B1C9B6">
            <w:pPr>
              <w:rPr>
                <w:rFonts w:hint="eastAsia" w:ascii="仿宋" w:hAnsi="仿宋" w:eastAsia="仿宋" w:cs="仿宋"/>
                <w:sz w:val="24"/>
                <w:szCs w:val="24"/>
              </w:rPr>
            </w:pPr>
          </w:p>
        </w:tc>
        <w:tc>
          <w:tcPr>
            <w:tcW w:w="1236" w:type="dxa"/>
          </w:tcPr>
          <w:p w14:paraId="549416B8">
            <w:pPr>
              <w:rPr>
                <w:rFonts w:hint="eastAsia" w:ascii="仿宋" w:hAnsi="仿宋" w:eastAsia="仿宋" w:cs="仿宋"/>
                <w:sz w:val="24"/>
                <w:szCs w:val="24"/>
              </w:rPr>
            </w:pPr>
          </w:p>
        </w:tc>
        <w:tc>
          <w:tcPr>
            <w:tcW w:w="1385" w:type="dxa"/>
          </w:tcPr>
          <w:p w14:paraId="5038753F">
            <w:pPr>
              <w:rPr>
                <w:rFonts w:hint="eastAsia" w:ascii="仿宋" w:hAnsi="仿宋" w:eastAsia="仿宋" w:cs="仿宋"/>
                <w:sz w:val="24"/>
                <w:szCs w:val="24"/>
              </w:rPr>
            </w:pPr>
          </w:p>
        </w:tc>
        <w:tc>
          <w:tcPr>
            <w:tcW w:w="1346" w:type="dxa"/>
          </w:tcPr>
          <w:p w14:paraId="20F6DB03">
            <w:pPr>
              <w:rPr>
                <w:rFonts w:hint="eastAsia" w:ascii="仿宋" w:hAnsi="仿宋" w:eastAsia="仿宋" w:cs="仿宋"/>
                <w:sz w:val="24"/>
                <w:szCs w:val="24"/>
              </w:rPr>
            </w:pPr>
          </w:p>
        </w:tc>
      </w:tr>
      <w:tr w14:paraId="28D6F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6DE5359B">
            <w:pPr>
              <w:rPr>
                <w:rFonts w:hint="eastAsia" w:ascii="仿宋" w:hAnsi="仿宋" w:eastAsia="仿宋" w:cs="仿宋"/>
                <w:sz w:val="24"/>
                <w:szCs w:val="24"/>
              </w:rPr>
            </w:pPr>
          </w:p>
        </w:tc>
        <w:tc>
          <w:tcPr>
            <w:tcW w:w="1342" w:type="dxa"/>
          </w:tcPr>
          <w:p w14:paraId="0D466F9A">
            <w:pPr>
              <w:rPr>
                <w:rFonts w:hint="eastAsia" w:ascii="仿宋" w:hAnsi="仿宋" w:eastAsia="仿宋" w:cs="仿宋"/>
                <w:sz w:val="24"/>
                <w:szCs w:val="24"/>
              </w:rPr>
            </w:pPr>
          </w:p>
        </w:tc>
        <w:tc>
          <w:tcPr>
            <w:tcW w:w="2426" w:type="dxa"/>
          </w:tcPr>
          <w:p w14:paraId="623416D3">
            <w:pPr>
              <w:rPr>
                <w:rFonts w:hint="eastAsia" w:ascii="仿宋" w:hAnsi="仿宋" w:eastAsia="仿宋" w:cs="仿宋"/>
                <w:sz w:val="24"/>
                <w:szCs w:val="24"/>
              </w:rPr>
            </w:pPr>
          </w:p>
        </w:tc>
        <w:tc>
          <w:tcPr>
            <w:tcW w:w="1236" w:type="dxa"/>
          </w:tcPr>
          <w:p w14:paraId="035C791E">
            <w:pPr>
              <w:rPr>
                <w:rFonts w:hint="eastAsia" w:ascii="仿宋" w:hAnsi="仿宋" w:eastAsia="仿宋" w:cs="仿宋"/>
                <w:sz w:val="24"/>
                <w:szCs w:val="24"/>
              </w:rPr>
            </w:pPr>
          </w:p>
        </w:tc>
        <w:tc>
          <w:tcPr>
            <w:tcW w:w="1385" w:type="dxa"/>
          </w:tcPr>
          <w:p w14:paraId="0D9F2CEC">
            <w:pPr>
              <w:rPr>
                <w:rFonts w:hint="eastAsia" w:ascii="仿宋" w:hAnsi="仿宋" w:eastAsia="仿宋" w:cs="仿宋"/>
                <w:sz w:val="24"/>
                <w:szCs w:val="24"/>
              </w:rPr>
            </w:pPr>
          </w:p>
        </w:tc>
        <w:tc>
          <w:tcPr>
            <w:tcW w:w="1346" w:type="dxa"/>
          </w:tcPr>
          <w:p w14:paraId="2E8B15FA">
            <w:pPr>
              <w:rPr>
                <w:rFonts w:hint="eastAsia" w:ascii="仿宋" w:hAnsi="仿宋" w:eastAsia="仿宋" w:cs="仿宋"/>
                <w:sz w:val="24"/>
                <w:szCs w:val="24"/>
              </w:rPr>
            </w:pPr>
          </w:p>
        </w:tc>
      </w:tr>
      <w:tr w14:paraId="3925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593B2F7B">
            <w:pPr>
              <w:rPr>
                <w:rFonts w:hint="eastAsia" w:ascii="仿宋" w:hAnsi="仿宋" w:eastAsia="仿宋" w:cs="仿宋"/>
                <w:sz w:val="24"/>
                <w:szCs w:val="24"/>
              </w:rPr>
            </w:pPr>
          </w:p>
        </w:tc>
        <w:tc>
          <w:tcPr>
            <w:tcW w:w="1342" w:type="dxa"/>
          </w:tcPr>
          <w:p w14:paraId="4E995561">
            <w:pPr>
              <w:rPr>
                <w:rFonts w:hint="eastAsia" w:ascii="仿宋" w:hAnsi="仿宋" w:eastAsia="仿宋" w:cs="仿宋"/>
                <w:sz w:val="24"/>
                <w:szCs w:val="24"/>
              </w:rPr>
            </w:pPr>
          </w:p>
        </w:tc>
        <w:tc>
          <w:tcPr>
            <w:tcW w:w="2426" w:type="dxa"/>
          </w:tcPr>
          <w:p w14:paraId="6B6D3FF4">
            <w:pPr>
              <w:rPr>
                <w:rFonts w:hint="eastAsia" w:ascii="仿宋" w:hAnsi="仿宋" w:eastAsia="仿宋" w:cs="仿宋"/>
                <w:sz w:val="24"/>
                <w:szCs w:val="24"/>
              </w:rPr>
            </w:pPr>
          </w:p>
        </w:tc>
        <w:tc>
          <w:tcPr>
            <w:tcW w:w="1236" w:type="dxa"/>
          </w:tcPr>
          <w:p w14:paraId="593B6C0D">
            <w:pPr>
              <w:rPr>
                <w:rFonts w:hint="eastAsia" w:ascii="仿宋" w:hAnsi="仿宋" w:eastAsia="仿宋" w:cs="仿宋"/>
                <w:sz w:val="24"/>
                <w:szCs w:val="24"/>
              </w:rPr>
            </w:pPr>
          </w:p>
        </w:tc>
        <w:tc>
          <w:tcPr>
            <w:tcW w:w="1385" w:type="dxa"/>
          </w:tcPr>
          <w:p w14:paraId="57AD04AA">
            <w:pPr>
              <w:rPr>
                <w:rFonts w:hint="eastAsia" w:ascii="仿宋" w:hAnsi="仿宋" w:eastAsia="仿宋" w:cs="仿宋"/>
                <w:sz w:val="24"/>
                <w:szCs w:val="24"/>
              </w:rPr>
            </w:pPr>
          </w:p>
        </w:tc>
        <w:tc>
          <w:tcPr>
            <w:tcW w:w="1346" w:type="dxa"/>
          </w:tcPr>
          <w:p w14:paraId="2398D4B6">
            <w:pPr>
              <w:rPr>
                <w:rFonts w:hint="eastAsia" w:ascii="仿宋" w:hAnsi="仿宋" w:eastAsia="仿宋" w:cs="仿宋"/>
                <w:sz w:val="24"/>
                <w:szCs w:val="24"/>
              </w:rPr>
            </w:pPr>
          </w:p>
        </w:tc>
      </w:tr>
      <w:tr w14:paraId="4C3B7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5E6E9BDE">
            <w:pPr>
              <w:rPr>
                <w:rFonts w:hint="eastAsia" w:ascii="仿宋" w:hAnsi="仿宋" w:eastAsia="仿宋" w:cs="仿宋"/>
                <w:sz w:val="24"/>
                <w:szCs w:val="24"/>
              </w:rPr>
            </w:pPr>
          </w:p>
        </w:tc>
        <w:tc>
          <w:tcPr>
            <w:tcW w:w="1342" w:type="dxa"/>
          </w:tcPr>
          <w:p w14:paraId="545E7D12">
            <w:pPr>
              <w:rPr>
                <w:rFonts w:hint="eastAsia" w:ascii="仿宋" w:hAnsi="仿宋" w:eastAsia="仿宋" w:cs="仿宋"/>
                <w:sz w:val="24"/>
                <w:szCs w:val="24"/>
              </w:rPr>
            </w:pPr>
          </w:p>
        </w:tc>
        <w:tc>
          <w:tcPr>
            <w:tcW w:w="2426" w:type="dxa"/>
          </w:tcPr>
          <w:p w14:paraId="47F10B2F">
            <w:pPr>
              <w:rPr>
                <w:rFonts w:hint="eastAsia" w:ascii="仿宋" w:hAnsi="仿宋" w:eastAsia="仿宋" w:cs="仿宋"/>
                <w:sz w:val="24"/>
                <w:szCs w:val="24"/>
              </w:rPr>
            </w:pPr>
          </w:p>
        </w:tc>
        <w:tc>
          <w:tcPr>
            <w:tcW w:w="1236" w:type="dxa"/>
          </w:tcPr>
          <w:p w14:paraId="0546D648">
            <w:pPr>
              <w:rPr>
                <w:rFonts w:hint="eastAsia" w:ascii="仿宋" w:hAnsi="仿宋" w:eastAsia="仿宋" w:cs="仿宋"/>
                <w:sz w:val="24"/>
                <w:szCs w:val="24"/>
              </w:rPr>
            </w:pPr>
          </w:p>
        </w:tc>
        <w:tc>
          <w:tcPr>
            <w:tcW w:w="1385" w:type="dxa"/>
          </w:tcPr>
          <w:p w14:paraId="09973138">
            <w:pPr>
              <w:rPr>
                <w:rFonts w:hint="eastAsia" w:ascii="仿宋" w:hAnsi="仿宋" w:eastAsia="仿宋" w:cs="仿宋"/>
                <w:sz w:val="24"/>
                <w:szCs w:val="24"/>
              </w:rPr>
            </w:pPr>
          </w:p>
        </w:tc>
        <w:tc>
          <w:tcPr>
            <w:tcW w:w="1346" w:type="dxa"/>
          </w:tcPr>
          <w:p w14:paraId="0847F981">
            <w:pPr>
              <w:rPr>
                <w:rFonts w:hint="eastAsia" w:ascii="仿宋" w:hAnsi="仿宋" w:eastAsia="仿宋" w:cs="仿宋"/>
                <w:sz w:val="24"/>
                <w:szCs w:val="24"/>
              </w:rPr>
            </w:pPr>
          </w:p>
        </w:tc>
      </w:tr>
      <w:tr w14:paraId="0B7C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85" w:type="dxa"/>
          </w:tcPr>
          <w:p w14:paraId="20CE6995">
            <w:pPr>
              <w:rPr>
                <w:rFonts w:hint="eastAsia" w:ascii="仿宋" w:hAnsi="仿宋" w:eastAsia="仿宋" w:cs="仿宋"/>
                <w:sz w:val="24"/>
                <w:szCs w:val="24"/>
              </w:rPr>
            </w:pPr>
          </w:p>
        </w:tc>
        <w:tc>
          <w:tcPr>
            <w:tcW w:w="1342" w:type="dxa"/>
          </w:tcPr>
          <w:p w14:paraId="29B53BAB">
            <w:pPr>
              <w:rPr>
                <w:rFonts w:hint="eastAsia" w:ascii="仿宋" w:hAnsi="仿宋" w:eastAsia="仿宋" w:cs="仿宋"/>
                <w:sz w:val="24"/>
                <w:szCs w:val="24"/>
              </w:rPr>
            </w:pPr>
          </w:p>
        </w:tc>
        <w:tc>
          <w:tcPr>
            <w:tcW w:w="2426" w:type="dxa"/>
          </w:tcPr>
          <w:p w14:paraId="28BECDFD">
            <w:pPr>
              <w:rPr>
                <w:rFonts w:hint="eastAsia" w:ascii="仿宋" w:hAnsi="仿宋" w:eastAsia="仿宋" w:cs="仿宋"/>
                <w:sz w:val="24"/>
                <w:szCs w:val="24"/>
              </w:rPr>
            </w:pPr>
          </w:p>
        </w:tc>
        <w:tc>
          <w:tcPr>
            <w:tcW w:w="1236" w:type="dxa"/>
          </w:tcPr>
          <w:p w14:paraId="3AF12599">
            <w:pPr>
              <w:rPr>
                <w:rFonts w:hint="eastAsia" w:ascii="仿宋" w:hAnsi="仿宋" w:eastAsia="仿宋" w:cs="仿宋"/>
                <w:sz w:val="24"/>
                <w:szCs w:val="24"/>
              </w:rPr>
            </w:pPr>
          </w:p>
        </w:tc>
        <w:tc>
          <w:tcPr>
            <w:tcW w:w="1385" w:type="dxa"/>
          </w:tcPr>
          <w:p w14:paraId="503C2B62">
            <w:pPr>
              <w:rPr>
                <w:rFonts w:hint="eastAsia" w:ascii="仿宋" w:hAnsi="仿宋" w:eastAsia="仿宋" w:cs="仿宋"/>
                <w:sz w:val="24"/>
                <w:szCs w:val="24"/>
              </w:rPr>
            </w:pPr>
          </w:p>
        </w:tc>
        <w:tc>
          <w:tcPr>
            <w:tcW w:w="1346" w:type="dxa"/>
          </w:tcPr>
          <w:p w14:paraId="2F592F69">
            <w:pPr>
              <w:rPr>
                <w:rFonts w:hint="eastAsia" w:ascii="仿宋" w:hAnsi="仿宋" w:eastAsia="仿宋" w:cs="仿宋"/>
                <w:sz w:val="24"/>
                <w:szCs w:val="24"/>
              </w:rPr>
            </w:pPr>
          </w:p>
        </w:tc>
      </w:tr>
      <w:tr w14:paraId="758B7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185" w:type="dxa"/>
          </w:tcPr>
          <w:p w14:paraId="4694326E">
            <w:pPr>
              <w:rPr>
                <w:rFonts w:hint="eastAsia" w:ascii="仿宋" w:hAnsi="仿宋" w:eastAsia="仿宋" w:cs="仿宋"/>
                <w:sz w:val="24"/>
                <w:szCs w:val="24"/>
              </w:rPr>
            </w:pPr>
          </w:p>
        </w:tc>
        <w:tc>
          <w:tcPr>
            <w:tcW w:w="1342" w:type="dxa"/>
          </w:tcPr>
          <w:p w14:paraId="3E5F70AA">
            <w:pPr>
              <w:rPr>
                <w:rFonts w:hint="eastAsia" w:ascii="仿宋" w:hAnsi="仿宋" w:eastAsia="仿宋" w:cs="仿宋"/>
                <w:sz w:val="24"/>
                <w:szCs w:val="24"/>
              </w:rPr>
            </w:pPr>
          </w:p>
        </w:tc>
        <w:tc>
          <w:tcPr>
            <w:tcW w:w="2426" w:type="dxa"/>
          </w:tcPr>
          <w:p w14:paraId="6E720744">
            <w:pPr>
              <w:rPr>
                <w:rFonts w:hint="eastAsia" w:ascii="仿宋" w:hAnsi="仿宋" w:eastAsia="仿宋" w:cs="仿宋"/>
                <w:sz w:val="24"/>
                <w:szCs w:val="24"/>
              </w:rPr>
            </w:pPr>
          </w:p>
        </w:tc>
        <w:tc>
          <w:tcPr>
            <w:tcW w:w="1236" w:type="dxa"/>
          </w:tcPr>
          <w:p w14:paraId="278DAFEB">
            <w:pPr>
              <w:rPr>
                <w:rFonts w:hint="eastAsia" w:ascii="仿宋" w:hAnsi="仿宋" w:eastAsia="仿宋" w:cs="仿宋"/>
                <w:sz w:val="24"/>
                <w:szCs w:val="24"/>
              </w:rPr>
            </w:pPr>
          </w:p>
        </w:tc>
        <w:tc>
          <w:tcPr>
            <w:tcW w:w="1385" w:type="dxa"/>
          </w:tcPr>
          <w:p w14:paraId="01A299B9">
            <w:pPr>
              <w:rPr>
                <w:rFonts w:hint="eastAsia" w:ascii="仿宋" w:hAnsi="仿宋" w:eastAsia="仿宋" w:cs="仿宋"/>
                <w:sz w:val="24"/>
                <w:szCs w:val="24"/>
              </w:rPr>
            </w:pPr>
          </w:p>
        </w:tc>
        <w:tc>
          <w:tcPr>
            <w:tcW w:w="1346" w:type="dxa"/>
          </w:tcPr>
          <w:p w14:paraId="55F00F65">
            <w:pPr>
              <w:rPr>
                <w:rFonts w:hint="eastAsia" w:ascii="仿宋" w:hAnsi="仿宋" w:eastAsia="仿宋" w:cs="仿宋"/>
                <w:sz w:val="24"/>
                <w:szCs w:val="24"/>
              </w:rPr>
            </w:pPr>
          </w:p>
        </w:tc>
      </w:tr>
    </w:tbl>
    <w:p w14:paraId="016ACFBC">
      <w:pPr>
        <w:jc w:val="center"/>
        <w:rPr>
          <w:rFonts w:hint="eastAsia" w:ascii="仿宋" w:hAnsi="仿宋" w:eastAsia="仿宋" w:cs="仿宋"/>
          <w:b/>
        </w:rPr>
      </w:pPr>
    </w:p>
    <w:p w14:paraId="79B01D69">
      <w:pPr>
        <w:jc w:val="center"/>
        <w:rPr>
          <w:rFonts w:hint="eastAsia" w:ascii="仿宋" w:hAnsi="仿宋" w:eastAsia="仿宋" w:cs="仿宋"/>
          <w:b/>
        </w:rPr>
      </w:pPr>
    </w:p>
    <w:p w14:paraId="7465353C">
      <w:pPr>
        <w:rPr>
          <w:rFonts w:hint="eastAsia" w:ascii="仿宋" w:hAnsi="仿宋" w:eastAsia="仿宋" w:cs="仿宋"/>
          <w:sz w:val="24"/>
          <w:szCs w:val="24"/>
        </w:rPr>
      </w:pPr>
      <w:r>
        <w:rPr>
          <w:rFonts w:hint="eastAsia" w:ascii="仿宋" w:hAnsi="仿宋" w:eastAsia="仿宋" w:cs="仿宋"/>
          <w:sz w:val="24"/>
          <w:szCs w:val="24"/>
        </w:rPr>
        <w:t>1、主要人员应包括：提供本项目服务的相关人员。</w:t>
      </w:r>
    </w:p>
    <w:p w14:paraId="69B84058">
      <w:pPr>
        <w:rPr>
          <w:rFonts w:hint="eastAsia" w:ascii="仿宋" w:hAnsi="仿宋" w:eastAsia="仿宋" w:cs="仿宋"/>
          <w:sz w:val="24"/>
          <w:szCs w:val="24"/>
          <w:lang w:eastAsia="zh-CN"/>
        </w:rPr>
      </w:pPr>
      <w:r>
        <w:rPr>
          <w:rFonts w:hint="eastAsia" w:ascii="仿宋" w:hAnsi="仿宋" w:eastAsia="仿宋" w:cs="仿宋"/>
          <w:sz w:val="24"/>
          <w:szCs w:val="24"/>
        </w:rPr>
        <w:t>2、主要人员应附</w:t>
      </w:r>
      <w:r>
        <w:rPr>
          <w:rFonts w:hint="eastAsia" w:ascii="仿宋" w:hAnsi="仿宋" w:eastAsia="仿宋" w:cs="仿宋"/>
          <w:sz w:val="24"/>
          <w:szCs w:val="24"/>
          <w:lang w:val="en-US" w:eastAsia="zh-CN"/>
        </w:rPr>
        <w:t>相应的证明材料，</w:t>
      </w:r>
      <w:r>
        <w:rPr>
          <w:rFonts w:hint="eastAsia" w:ascii="仿宋" w:hAnsi="仿宋" w:eastAsia="仿宋" w:cs="仿宋"/>
          <w:sz w:val="24"/>
          <w:szCs w:val="24"/>
        </w:rPr>
        <w:t>证件并加盖公章。</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证明材料以评分项为准</w:t>
      </w:r>
      <w:r>
        <w:rPr>
          <w:rFonts w:hint="eastAsia" w:ascii="仿宋" w:hAnsi="仿宋" w:eastAsia="仿宋" w:cs="仿宋"/>
          <w:sz w:val="24"/>
          <w:szCs w:val="24"/>
          <w:lang w:eastAsia="zh-CN"/>
        </w:rPr>
        <w:t>）</w:t>
      </w:r>
    </w:p>
    <w:p w14:paraId="5C89726B">
      <w:pPr>
        <w:pStyle w:val="7"/>
        <w:ind w:firstLine="480"/>
        <w:rPr>
          <w:rFonts w:hint="eastAsia" w:ascii="仿宋" w:hAnsi="仿宋" w:eastAsia="仿宋" w:cs="仿宋"/>
          <w:sz w:val="24"/>
          <w:szCs w:val="24"/>
        </w:rPr>
      </w:pPr>
    </w:p>
    <w:p w14:paraId="1FF755C7">
      <w:pPr>
        <w:pStyle w:val="7"/>
        <w:ind w:firstLine="480"/>
        <w:rPr>
          <w:rFonts w:hint="eastAsia" w:ascii="仿宋" w:hAnsi="仿宋" w:eastAsia="仿宋" w:cs="仿宋"/>
          <w:sz w:val="24"/>
          <w:szCs w:val="24"/>
        </w:rPr>
      </w:pPr>
    </w:p>
    <w:p w14:paraId="6EA28423">
      <w:pPr>
        <w:spacing w:line="360" w:lineRule="auto"/>
        <w:ind w:left="555"/>
        <w:rPr>
          <w:rFonts w:hint="eastAsia" w:ascii="仿宋" w:hAnsi="仿宋" w:eastAsia="仿宋" w:cs="仿宋"/>
          <w:sz w:val="24"/>
          <w:szCs w:val="24"/>
        </w:rPr>
      </w:pPr>
      <w:r>
        <w:rPr>
          <w:rFonts w:hint="eastAsia" w:ascii="仿宋" w:hAnsi="仿宋" w:eastAsia="仿宋" w:cs="仿宋"/>
          <w:sz w:val="24"/>
          <w:szCs w:val="24"/>
        </w:rPr>
        <w:t>供应商名称：</w:t>
      </w:r>
      <w:r>
        <w:rPr>
          <w:rFonts w:hint="eastAsia" w:ascii="仿宋" w:hAnsi="仿宋" w:eastAsia="仿宋" w:cs="仿宋"/>
          <w:sz w:val="24"/>
          <w:szCs w:val="24"/>
          <w:u w:val="single"/>
        </w:rPr>
        <w:t xml:space="preserve">                     </w:t>
      </w:r>
      <w:r>
        <w:rPr>
          <w:rFonts w:hint="eastAsia" w:ascii="仿宋" w:hAnsi="仿宋" w:eastAsia="仿宋" w:cs="仿宋"/>
          <w:sz w:val="24"/>
          <w:szCs w:val="24"/>
        </w:rPr>
        <w:t>（加盖公章）</w:t>
      </w:r>
    </w:p>
    <w:p w14:paraId="6BB4328A">
      <w:pPr>
        <w:spacing w:line="360" w:lineRule="auto"/>
        <w:ind w:left="555"/>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（签字或盖章）</w:t>
      </w:r>
    </w:p>
    <w:p w14:paraId="7B03D3D6">
      <w:pPr>
        <w:spacing w:line="360" w:lineRule="auto"/>
        <w:ind w:left="555"/>
        <w:rPr>
          <w:rFonts w:hint="eastAsia" w:ascii="仿宋" w:hAnsi="仿宋" w:eastAsia="仿宋" w:cs="仿宋"/>
          <w:sz w:val="24"/>
          <w:szCs w:val="24"/>
        </w:rPr>
      </w:pPr>
      <w:r>
        <w:rPr>
          <w:rFonts w:hint="eastAsia" w:ascii="仿宋" w:hAnsi="仿宋" w:eastAsia="仿宋" w:cs="仿宋"/>
          <w:sz w:val="24"/>
          <w:szCs w:val="24"/>
        </w:rPr>
        <w:t>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14:paraId="5CE2B4BF">
      <w:pPr>
        <w:spacing w:line="360" w:lineRule="auto"/>
        <w:ind w:left="555"/>
        <w:rPr>
          <w:rFonts w:hint="eastAsia" w:ascii="仿宋" w:hAnsi="仿宋" w:eastAsia="仿宋" w:cs="仿宋"/>
          <w:sz w:val="24"/>
          <w:szCs w:val="24"/>
        </w:rPr>
      </w:pPr>
      <w:r>
        <w:rPr>
          <w:rFonts w:hint="eastAsia" w:ascii="仿宋" w:hAnsi="仿宋" w:eastAsia="仿宋" w:cs="仿宋"/>
          <w:sz w:val="24"/>
          <w:szCs w:val="24"/>
        </w:rPr>
        <w:t>日期：  年  月  日</w:t>
      </w:r>
    </w:p>
    <w:p w14:paraId="003CF4E8">
      <w:pPr>
        <w:pStyle w:val="7"/>
        <w:ind w:firstLine="480"/>
        <w:rPr>
          <w:rFonts w:hint="eastAsia" w:ascii="仿宋" w:hAnsi="仿宋" w:eastAsia="仿宋" w:cs="仿宋"/>
          <w:sz w:val="24"/>
          <w:szCs w:val="24"/>
        </w:rPr>
      </w:pPr>
    </w:p>
    <w:p w14:paraId="3D8C22E0">
      <w:pPr>
        <w:pStyle w:val="79"/>
        <w:tabs>
          <w:tab w:val="left" w:pos="426"/>
        </w:tabs>
        <w:spacing w:line="360" w:lineRule="auto"/>
        <w:jc w:val="center"/>
        <w:rPr>
          <w:rFonts w:hint="eastAsia" w:ascii="仿宋" w:hAnsi="仿宋" w:eastAsia="仿宋" w:cs="仿宋"/>
          <w:sz w:val="24"/>
          <w:szCs w:val="24"/>
        </w:rPr>
      </w:pPr>
      <w:r>
        <w:rPr>
          <w:rFonts w:hint="eastAsia" w:ascii="仿宋" w:hAnsi="仿宋" w:eastAsia="仿宋" w:cs="仿宋"/>
          <w:sz w:val="24"/>
          <w:szCs w:val="24"/>
        </w:rPr>
        <w:br w:type="page"/>
      </w:r>
      <w:bookmarkEnd w:id="245"/>
      <w:bookmarkEnd w:id="246"/>
    </w:p>
    <w:p w14:paraId="4422C6DD">
      <w:pPr>
        <w:pStyle w:val="79"/>
        <w:spacing w:line="360" w:lineRule="auto"/>
        <w:jc w:val="center"/>
        <w:rPr>
          <w:rFonts w:hint="eastAsia" w:ascii="仿宋" w:hAnsi="仿宋" w:eastAsia="仿宋" w:cs="仿宋"/>
          <w:sz w:val="24"/>
          <w:szCs w:val="24"/>
        </w:rPr>
      </w:pPr>
      <w:r>
        <w:rPr>
          <w:rFonts w:hint="eastAsia" w:ascii="仿宋" w:hAnsi="仿宋" w:eastAsia="仿宋" w:cs="仿宋"/>
          <w:b/>
          <w:bCs/>
          <w:kern w:val="0"/>
          <w:sz w:val="24"/>
          <w:szCs w:val="24"/>
        </w:rPr>
        <w:t>十、项目实施方案</w:t>
      </w:r>
    </w:p>
    <w:p w14:paraId="0533EC33">
      <w:pPr>
        <w:pStyle w:val="79"/>
        <w:spacing w:line="360" w:lineRule="auto"/>
        <w:ind w:firstLine="363" w:firstLineChars="202"/>
        <w:rPr>
          <w:rFonts w:hint="eastAsia" w:ascii="仿宋" w:hAnsi="仿宋" w:eastAsia="仿宋" w:cs="仿宋"/>
          <w:sz w:val="18"/>
          <w:szCs w:val="18"/>
        </w:rPr>
      </w:pPr>
    </w:p>
    <w:p w14:paraId="33F900D3">
      <w:pPr>
        <w:pStyle w:val="79"/>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项目实施方案由各供应商自行编写。内容详尽、易于理解和评审并富有建设性的项目实施方案将在评标时具有优势。包括但不限于：</w:t>
      </w:r>
    </w:p>
    <w:p w14:paraId="72A15D24">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（一）实施方案</w:t>
      </w:r>
    </w:p>
    <w:p w14:paraId="337F1AA6">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（二）初步设计编制方案</w:t>
      </w:r>
    </w:p>
    <w:p w14:paraId="2E2E33CA">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（三）服务团队岗位设置</w:t>
      </w:r>
    </w:p>
    <w:p w14:paraId="3D858BEC">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（四）内部管理制度</w:t>
      </w:r>
    </w:p>
    <w:p w14:paraId="4755B7C6">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（五）售后服务</w:t>
      </w:r>
    </w:p>
    <w:p w14:paraId="3E77F501">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（六）验收</w:t>
      </w:r>
    </w:p>
    <w:p w14:paraId="1AFF0B8C">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（七）执行标准</w:t>
      </w:r>
    </w:p>
    <w:p w14:paraId="456AA7B7">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（八）培训方案</w:t>
      </w:r>
    </w:p>
    <w:p w14:paraId="27B0F79E">
      <w:pPr>
        <w:pStyle w:val="7"/>
        <w:spacing w:line="360" w:lineRule="auto"/>
        <w:ind w:firstLine="480"/>
        <w:rPr>
          <w:rFonts w:hint="eastAsia" w:ascii="仿宋" w:hAnsi="仿宋" w:eastAsia="仿宋" w:cs="仿宋"/>
          <w:sz w:val="24"/>
          <w:szCs w:val="24"/>
        </w:rPr>
      </w:pPr>
      <w:r>
        <w:rPr>
          <w:rFonts w:hint="eastAsia" w:ascii="仿宋" w:hAnsi="仿宋" w:eastAsia="仿宋" w:cs="仿宋"/>
          <w:sz w:val="24"/>
          <w:szCs w:val="24"/>
        </w:rPr>
        <w:t>（九）服务承诺</w:t>
      </w:r>
    </w:p>
    <w:p w14:paraId="4B181D99">
      <w:pPr>
        <w:pStyle w:val="79"/>
        <w:spacing w:line="360" w:lineRule="auto"/>
        <w:ind w:firstLine="484" w:firstLineChars="202"/>
        <w:rPr>
          <w:rFonts w:hint="eastAsia" w:ascii="仿宋" w:hAnsi="仿宋" w:eastAsia="仿宋" w:cs="仿宋"/>
          <w:sz w:val="24"/>
          <w:szCs w:val="24"/>
        </w:rPr>
      </w:pPr>
    </w:p>
    <w:p w14:paraId="77344F12">
      <w:pPr>
        <w:pStyle w:val="79"/>
        <w:spacing w:line="360" w:lineRule="auto"/>
        <w:ind w:firstLine="484" w:firstLineChars="202"/>
        <w:rPr>
          <w:rFonts w:hint="eastAsia" w:ascii="仿宋" w:hAnsi="仿宋" w:eastAsia="仿宋" w:cs="仿宋"/>
          <w:sz w:val="24"/>
          <w:szCs w:val="24"/>
        </w:rPr>
      </w:pPr>
    </w:p>
    <w:p w14:paraId="2CCA533C">
      <w:pPr>
        <w:pStyle w:val="79"/>
        <w:spacing w:line="360" w:lineRule="auto"/>
        <w:jc w:val="center"/>
        <w:rPr>
          <w:rFonts w:hint="eastAsia" w:ascii="仿宋" w:hAnsi="仿宋" w:eastAsia="仿宋" w:cs="仿宋"/>
          <w:sz w:val="24"/>
          <w:szCs w:val="24"/>
        </w:rPr>
      </w:pPr>
      <w:r>
        <w:rPr>
          <w:rFonts w:hint="eastAsia" w:ascii="仿宋" w:hAnsi="仿宋" w:eastAsia="仿宋" w:cs="仿宋"/>
          <w:b/>
          <w:bCs/>
          <w:kern w:val="0"/>
          <w:sz w:val="24"/>
          <w:szCs w:val="24"/>
        </w:rPr>
        <w:t>十一、保证措施</w:t>
      </w:r>
    </w:p>
    <w:p w14:paraId="68E7FBA3">
      <w:pPr>
        <w:pStyle w:val="79"/>
        <w:spacing w:line="360" w:lineRule="auto"/>
        <w:ind w:firstLine="484" w:firstLineChars="202"/>
        <w:rPr>
          <w:rFonts w:hint="eastAsia" w:ascii="仿宋" w:hAnsi="仿宋" w:eastAsia="仿宋" w:cs="仿宋"/>
          <w:sz w:val="24"/>
          <w:szCs w:val="24"/>
        </w:rPr>
      </w:pPr>
      <w:r>
        <w:rPr>
          <w:rFonts w:hint="eastAsia" w:ascii="仿宋" w:hAnsi="仿宋" w:eastAsia="仿宋" w:cs="仿宋"/>
          <w:sz w:val="24"/>
          <w:szCs w:val="24"/>
        </w:rPr>
        <w:t>由各供应商自行编写。</w:t>
      </w:r>
    </w:p>
    <w:p w14:paraId="26AD8A10">
      <w:pPr>
        <w:pStyle w:val="79"/>
        <w:spacing w:line="360" w:lineRule="auto"/>
        <w:ind w:firstLine="484" w:firstLineChars="202"/>
        <w:rPr>
          <w:rFonts w:hint="eastAsia" w:ascii="仿宋" w:hAnsi="仿宋" w:eastAsia="仿宋" w:cs="仿宋"/>
          <w:sz w:val="24"/>
          <w:szCs w:val="24"/>
        </w:rPr>
      </w:pPr>
    </w:p>
    <w:p w14:paraId="6A96463A">
      <w:pPr>
        <w:pStyle w:val="79"/>
        <w:spacing w:line="360" w:lineRule="auto"/>
        <w:ind w:firstLine="484" w:firstLineChars="202"/>
        <w:rPr>
          <w:rFonts w:hint="eastAsia" w:ascii="仿宋" w:hAnsi="仿宋" w:eastAsia="仿宋" w:cs="仿宋"/>
          <w:sz w:val="24"/>
          <w:szCs w:val="24"/>
        </w:rPr>
      </w:pPr>
    </w:p>
    <w:p w14:paraId="221104AD">
      <w:pPr>
        <w:jc w:val="center"/>
        <w:rPr>
          <w:rFonts w:hint="eastAsia" w:ascii="仿宋" w:hAnsi="仿宋" w:eastAsia="仿宋" w:cs="仿宋"/>
          <w:b/>
          <w:bCs/>
          <w:kern w:val="0"/>
          <w:sz w:val="24"/>
          <w:szCs w:val="24"/>
        </w:rPr>
      </w:pPr>
    </w:p>
    <w:p w14:paraId="5F0F3579">
      <w:pPr>
        <w:jc w:val="center"/>
        <w:rPr>
          <w:rFonts w:hint="eastAsia" w:ascii="仿宋" w:hAnsi="仿宋" w:eastAsia="仿宋" w:cs="仿宋"/>
          <w:b/>
          <w:bCs/>
          <w:kern w:val="0"/>
          <w:sz w:val="24"/>
          <w:szCs w:val="24"/>
        </w:rPr>
        <w:sectPr>
          <w:headerReference r:id="rId7" w:type="default"/>
          <w:footerReference r:id="rId8" w:type="default"/>
          <w:pgSz w:w="11906" w:h="16838"/>
          <w:pgMar w:top="1440" w:right="1797" w:bottom="1440" w:left="1797" w:header="851" w:footer="992" w:gutter="0"/>
          <w:cols w:space="720" w:num="1"/>
          <w:docGrid w:linePitch="312" w:charSpace="0"/>
        </w:sectPr>
      </w:pPr>
    </w:p>
    <w:p w14:paraId="00F1F1A7">
      <w:pPr>
        <w:jc w:val="center"/>
        <w:rPr>
          <w:rFonts w:hint="eastAsia" w:ascii="仿宋" w:hAnsi="仿宋" w:eastAsia="仿宋" w:cs="仿宋"/>
          <w:sz w:val="24"/>
          <w:szCs w:val="24"/>
        </w:rPr>
      </w:pPr>
      <w:r>
        <w:rPr>
          <w:rFonts w:hint="eastAsia" w:ascii="仿宋" w:hAnsi="仿宋" w:eastAsia="仿宋" w:cs="仿宋"/>
          <w:b/>
          <w:bCs/>
          <w:kern w:val="0"/>
          <w:sz w:val="24"/>
          <w:szCs w:val="24"/>
        </w:rPr>
        <w:t>十二、供应商认为有必要提供的其他材料</w:t>
      </w:r>
    </w:p>
    <w:p w14:paraId="5CD04FFC">
      <w:pPr>
        <w:pStyle w:val="79"/>
        <w:spacing w:line="360" w:lineRule="auto"/>
        <w:ind w:firstLine="484" w:firstLineChars="202"/>
        <w:rPr>
          <w:rFonts w:hint="eastAsia" w:ascii="仿宋" w:hAnsi="仿宋" w:eastAsia="仿宋" w:cs="仿宋"/>
          <w:sz w:val="24"/>
          <w:szCs w:val="24"/>
        </w:rPr>
      </w:pPr>
    </w:p>
    <w:p w14:paraId="3E996FDA">
      <w:pPr>
        <w:pStyle w:val="77"/>
        <w:ind w:firstLine="480" w:firstLineChars="200"/>
        <w:jc w:val="both"/>
        <w:rPr>
          <w:rFonts w:hint="eastAsia" w:ascii="仿宋" w:hAnsi="仿宋" w:eastAsia="仿宋" w:cs="仿宋"/>
          <w:color w:val="auto"/>
        </w:rPr>
      </w:pPr>
    </w:p>
    <w:p w14:paraId="1F64C7DA">
      <w:pPr>
        <w:pStyle w:val="77"/>
        <w:ind w:firstLine="480" w:firstLineChars="200"/>
        <w:jc w:val="both"/>
        <w:rPr>
          <w:rFonts w:hint="eastAsia" w:ascii="仿宋" w:hAnsi="仿宋" w:eastAsia="仿宋" w:cs="仿宋"/>
          <w:color w:val="auto"/>
        </w:rPr>
      </w:pPr>
    </w:p>
    <w:p w14:paraId="7853BEDF">
      <w:pPr>
        <w:pStyle w:val="77"/>
        <w:ind w:firstLine="480" w:firstLineChars="200"/>
        <w:jc w:val="both"/>
        <w:rPr>
          <w:rFonts w:hint="eastAsia" w:ascii="仿宋" w:hAnsi="仿宋" w:eastAsia="仿宋" w:cs="仿宋"/>
          <w:color w:val="auto"/>
        </w:rPr>
      </w:pPr>
    </w:p>
    <w:p w14:paraId="3FCE788F">
      <w:pPr>
        <w:pStyle w:val="77"/>
        <w:ind w:firstLine="480" w:firstLineChars="200"/>
        <w:jc w:val="both"/>
        <w:rPr>
          <w:rFonts w:hint="eastAsia" w:ascii="仿宋" w:hAnsi="仿宋" w:eastAsia="仿宋" w:cs="仿宋"/>
          <w:color w:val="auto"/>
        </w:rPr>
      </w:pPr>
    </w:p>
    <w:p w14:paraId="6EF3D00D">
      <w:pPr>
        <w:pStyle w:val="77"/>
        <w:ind w:firstLine="480" w:firstLineChars="200"/>
        <w:jc w:val="both"/>
        <w:rPr>
          <w:rFonts w:hint="eastAsia" w:ascii="仿宋" w:hAnsi="仿宋" w:eastAsia="仿宋" w:cs="仿宋"/>
          <w:color w:val="auto"/>
        </w:rPr>
      </w:pPr>
    </w:p>
    <w:p w14:paraId="1A817537">
      <w:pPr>
        <w:pStyle w:val="77"/>
        <w:ind w:firstLine="480" w:firstLineChars="200"/>
        <w:jc w:val="both"/>
        <w:rPr>
          <w:rFonts w:hint="eastAsia" w:ascii="仿宋" w:hAnsi="仿宋" w:eastAsia="仿宋" w:cs="仿宋"/>
          <w:color w:val="auto"/>
        </w:rPr>
      </w:pPr>
    </w:p>
    <w:p w14:paraId="737A876F">
      <w:pPr>
        <w:pStyle w:val="77"/>
        <w:ind w:firstLine="480" w:firstLineChars="200"/>
        <w:jc w:val="both"/>
        <w:rPr>
          <w:rFonts w:hint="eastAsia" w:ascii="仿宋" w:hAnsi="仿宋" w:eastAsia="仿宋" w:cs="仿宋"/>
          <w:color w:val="auto"/>
        </w:rPr>
      </w:pPr>
    </w:p>
    <w:p w14:paraId="3EAA9FF7">
      <w:pPr>
        <w:pStyle w:val="77"/>
        <w:ind w:firstLine="480" w:firstLineChars="200"/>
        <w:jc w:val="both"/>
        <w:rPr>
          <w:rFonts w:hint="eastAsia" w:ascii="仿宋" w:hAnsi="仿宋" w:eastAsia="仿宋" w:cs="仿宋"/>
          <w:color w:val="auto"/>
        </w:rPr>
      </w:pPr>
    </w:p>
    <w:p w14:paraId="32C79D46">
      <w:pPr>
        <w:pStyle w:val="77"/>
        <w:ind w:firstLine="480" w:firstLineChars="200"/>
        <w:jc w:val="both"/>
        <w:rPr>
          <w:rFonts w:hint="eastAsia" w:ascii="仿宋" w:hAnsi="仿宋" w:eastAsia="仿宋" w:cs="仿宋"/>
          <w:color w:val="auto"/>
        </w:rPr>
      </w:pPr>
    </w:p>
    <w:p w14:paraId="2EE95867">
      <w:pPr>
        <w:pStyle w:val="77"/>
        <w:ind w:firstLine="480" w:firstLineChars="200"/>
        <w:jc w:val="both"/>
        <w:rPr>
          <w:rFonts w:hint="eastAsia" w:ascii="仿宋" w:hAnsi="仿宋" w:eastAsia="仿宋" w:cs="仿宋"/>
          <w:color w:val="auto"/>
        </w:rPr>
      </w:pPr>
    </w:p>
    <w:p w14:paraId="48F13651">
      <w:pPr>
        <w:pStyle w:val="77"/>
        <w:ind w:firstLine="480" w:firstLineChars="200"/>
        <w:jc w:val="both"/>
        <w:rPr>
          <w:rFonts w:hint="eastAsia" w:ascii="仿宋" w:hAnsi="仿宋" w:eastAsia="仿宋" w:cs="仿宋"/>
          <w:color w:val="auto"/>
        </w:rPr>
      </w:pPr>
    </w:p>
    <w:p w14:paraId="68BDA587">
      <w:pPr>
        <w:pStyle w:val="77"/>
        <w:ind w:firstLine="480" w:firstLineChars="200"/>
        <w:jc w:val="both"/>
        <w:rPr>
          <w:rFonts w:hint="eastAsia" w:ascii="仿宋" w:hAnsi="仿宋" w:eastAsia="仿宋" w:cs="仿宋"/>
          <w:color w:val="auto"/>
        </w:rPr>
      </w:pPr>
    </w:p>
    <w:p w14:paraId="4E841FA8">
      <w:pPr>
        <w:pStyle w:val="77"/>
        <w:ind w:firstLine="480" w:firstLineChars="200"/>
        <w:jc w:val="both"/>
        <w:rPr>
          <w:rFonts w:hint="eastAsia" w:ascii="仿宋" w:hAnsi="仿宋" w:eastAsia="仿宋" w:cs="仿宋"/>
          <w:color w:val="auto"/>
        </w:rPr>
      </w:pPr>
    </w:p>
    <w:p w14:paraId="3DBF5449">
      <w:pPr>
        <w:pStyle w:val="77"/>
        <w:ind w:firstLine="480" w:firstLineChars="200"/>
        <w:jc w:val="both"/>
        <w:rPr>
          <w:rFonts w:hint="eastAsia" w:ascii="仿宋" w:hAnsi="仿宋" w:eastAsia="仿宋" w:cs="仿宋"/>
          <w:color w:val="auto"/>
        </w:rPr>
      </w:pPr>
    </w:p>
    <w:p w14:paraId="70114FB4">
      <w:pPr>
        <w:rPr>
          <w:rFonts w:hint="eastAsia" w:ascii="仿宋" w:hAnsi="仿宋" w:eastAsia="仿宋" w:cs="仿宋"/>
        </w:rPr>
      </w:pPr>
      <w:r>
        <w:rPr>
          <w:rFonts w:hint="eastAsia" w:ascii="仿宋" w:hAnsi="仿宋" w:eastAsia="仿宋" w:cs="仿宋"/>
        </w:rPr>
        <w:t>注明：各供应商根据项目的需要参照以上内容制作响应文件</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74AAF">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52607">
                          <w:pPr>
                            <w:pStyle w:val="17"/>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152607">
                    <w:pPr>
                      <w:pStyle w:val="17"/>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6</w:t>
                    </w:r>
                    <w:r>
                      <w:rPr>
                        <w:rFonts w:hint="eastAsia" w:eastAsia="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882B2">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C8F02">
                          <w:pPr>
                            <w:pStyle w:val="17"/>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36</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8FC8F02">
                    <w:pPr>
                      <w:pStyle w:val="17"/>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36</w:t>
                    </w:r>
                    <w:r>
                      <w:rPr>
                        <w:rFonts w:hint="eastAsia" w:eastAsia="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EBBE4">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460FB2">
                          <w:pPr>
                            <w:pStyle w:val="17"/>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21</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6460FB2">
                    <w:pPr>
                      <w:pStyle w:val="17"/>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21</w:t>
                    </w:r>
                    <w:r>
                      <w:rPr>
                        <w:rFonts w:hint="eastAsia" w:eastAsia="宋体"/>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10A95">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1326B">
                          <w:pPr>
                            <w:pStyle w:val="17"/>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59</w:t>
                          </w:r>
                          <w:r>
                            <w:rPr>
                              <w:rFonts w:hint="eastAsia" w:eastAsia="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5F1326B">
                    <w:pPr>
                      <w:pStyle w:val="17"/>
                      <w:rPr>
                        <w:rFonts w:eastAsia="宋体"/>
                      </w:rPr>
                    </w:pPr>
                    <w:r>
                      <w:rPr>
                        <w:rFonts w:hint="eastAsia" w:eastAsia="宋体"/>
                      </w:rPr>
                      <w:fldChar w:fldCharType="begin"/>
                    </w:r>
                    <w:r>
                      <w:rPr>
                        <w:rFonts w:hint="eastAsia" w:eastAsia="宋体"/>
                      </w:rPr>
                      <w:instrText xml:space="preserve"> PAGE  \* MERGEFORMAT </w:instrText>
                    </w:r>
                    <w:r>
                      <w:rPr>
                        <w:rFonts w:hint="eastAsia" w:eastAsia="宋体"/>
                      </w:rPr>
                      <w:fldChar w:fldCharType="separate"/>
                    </w:r>
                    <w:r>
                      <w:rPr>
                        <w:rFonts w:eastAsia="宋体"/>
                      </w:rPr>
                      <w:t>59</w:t>
                    </w:r>
                    <w:r>
                      <w:rPr>
                        <w:rFonts w:hint="eastAsia" w:eastAsia="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14B8F">
    <w:pPr>
      <w:pStyle w:val="18"/>
      <w:pBdr>
        <w:bottom w:val="none" w:color="auto" w:sz="0" w:space="0"/>
      </w:pBdr>
      <w:jc w:val="righ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lang w:eastAsia="zh-CN"/>
      </w:rPr>
      <w:t>XJKC-ZB-ejk2025001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1C00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B4057"/>
    <w:multiLevelType w:val="singleLevel"/>
    <w:tmpl w:val="B18B4057"/>
    <w:lvl w:ilvl="0" w:tentative="0">
      <w:start w:val="3"/>
      <w:numFmt w:val="chineseCounting"/>
      <w:suff w:val="nothing"/>
      <w:lvlText w:val="%1、"/>
      <w:lvlJc w:val="left"/>
      <w:rPr>
        <w:rFonts w:hint="eastAsia"/>
      </w:rPr>
    </w:lvl>
  </w:abstractNum>
  <w:abstractNum w:abstractNumId="1">
    <w:nsid w:val="B628C73D"/>
    <w:multiLevelType w:val="singleLevel"/>
    <w:tmpl w:val="B628C73D"/>
    <w:lvl w:ilvl="0" w:tentative="0">
      <w:start w:val="1"/>
      <w:numFmt w:val="decimal"/>
      <w:suff w:val="nothing"/>
      <w:lvlText w:val="%1、"/>
      <w:lvlJc w:val="left"/>
    </w:lvl>
  </w:abstractNum>
  <w:abstractNum w:abstractNumId="2">
    <w:nsid w:val="BEBDBA7A"/>
    <w:multiLevelType w:val="singleLevel"/>
    <w:tmpl w:val="BEBDBA7A"/>
    <w:lvl w:ilvl="0" w:tentative="0">
      <w:start w:val="3"/>
      <w:numFmt w:val="chineseCounting"/>
      <w:suff w:val="space"/>
      <w:lvlText w:val="第%1章"/>
      <w:lvlJc w:val="left"/>
      <w:rPr>
        <w:rFonts w:hint="eastAsia"/>
      </w:rPr>
    </w:lvl>
  </w:abstractNum>
  <w:abstractNum w:abstractNumId="3">
    <w:nsid w:val="01B17745"/>
    <w:multiLevelType w:val="singleLevel"/>
    <w:tmpl w:val="01B17745"/>
    <w:lvl w:ilvl="0" w:tentative="0">
      <w:start w:val="6"/>
      <w:numFmt w:val="chineseCounting"/>
      <w:suff w:val="nothing"/>
      <w:lvlText w:val="%1、"/>
      <w:lvlJc w:val="left"/>
      <w:rPr>
        <w:rFonts w:hint="eastAsia"/>
      </w:rPr>
    </w:lvl>
  </w:abstractNum>
  <w:abstractNum w:abstractNumId="4">
    <w:nsid w:val="01DD238B"/>
    <w:multiLevelType w:val="multilevel"/>
    <w:tmpl w:val="01DD238B"/>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44A2A9B"/>
    <w:multiLevelType w:val="multilevel"/>
    <w:tmpl w:val="044A2A9B"/>
    <w:lvl w:ilvl="0" w:tentative="0">
      <w:start w:val="1"/>
      <w:numFmt w:val="decimal"/>
      <w:lvlText w:val="7.%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47409FA"/>
    <w:multiLevelType w:val="multilevel"/>
    <w:tmpl w:val="047409FA"/>
    <w:lvl w:ilvl="0" w:tentative="0">
      <w:start w:val="1"/>
      <w:numFmt w:val="decimal"/>
      <w:lvlText w:val="%1"/>
      <w:lvlJc w:val="left"/>
      <w:pPr>
        <w:ind w:left="360" w:hanging="360"/>
      </w:pPr>
      <w:rPr>
        <w:rFonts w:hint="default"/>
      </w:rPr>
    </w:lvl>
    <w:lvl w:ilvl="1" w:tentative="0">
      <w:start w:val="1"/>
      <w:numFmt w:val="decimal"/>
      <w:suff w:val="space"/>
      <w:lvlText w:val="1.%2"/>
      <w:lvlJc w:val="left"/>
      <w:pPr>
        <w:ind w:left="0" w:firstLine="0"/>
      </w:pPr>
      <w:rPr>
        <w:rFonts w:hint="eastAsia"/>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7">
    <w:nsid w:val="0B207EE0"/>
    <w:multiLevelType w:val="multilevel"/>
    <w:tmpl w:val="0B207EE0"/>
    <w:lvl w:ilvl="0" w:tentative="0">
      <w:start w:val="1"/>
      <w:numFmt w:val="decimal"/>
      <w:lvlText w:val="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5173BC0"/>
    <w:multiLevelType w:val="multilevel"/>
    <w:tmpl w:val="15173BC0"/>
    <w:lvl w:ilvl="0" w:tentative="0">
      <w:start w:val="1"/>
      <w:numFmt w:val="decimal"/>
      <w:lvlText w:val="7.%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57F625E"/>
    <w:multiLevelType w:val="multilevel"/>
    <w:tmpl w:val="157F625E"/>
    <w:lvl w:ilvl="0" w:tentative="0">
      <w:start w:val="1"/>
      <w:numFmt w:val="decimal"/>
      <w:lvlText w:val="9.%1"/>
      <w:lvlJc w:val="left"/>
      <w:pPr>
        <w:ind w:left="420" w:hanging="420"/>
      </w:pPr>
      <w:rPr>
        <w:rFonts w:hint="eastAsia"/>
        <w:b w:val="0"/>
        <w:bCs/>
        <w:i w:val="0"/>
        <w:sz w:val="24"/>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6112F95"/>
    <w:multiLevelType w:val="multilevel"/>
    <w:tmpl w:val="16112F95"/>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781748D"/>
    <w:multiLevelType w:val="multilevel"/>
    <w:tmpl w:val="1781748D"/>
    <w:lvl w:ilvl="0" w:tentative="0">
      <w:start w:val="1"/>
      <w:numFmt w:val="decimal"/>
      <w:lvlText w:val="8.%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238028C8"/>
    <w:multiLevelType w:val="multilevel"/>
    <w:tmpl w:val="238028C8"/>
    <w:lvl w:ilvl="0" w:tentative="0">
      <w:start w:val="1"/>
      <w:numFmt w:val="decimal"/>
      <w:suff w:val="space"/>
      <w:lvlText w:val="（%1）"/>
      <w:lvlJc w:val="left"/>
      <w:pPr>
        <w:ind w:left="250" w:hanging="25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5E161EB"/>
    <w:multiLevelType w:val="multilevel"/>
    <w:tmpl w:val="25E161EB"/>
    <w:lvl w:ilvl="0" w:tentative="0">
      <w:start w:val="1"/>
      <w:numFmt w:val="decimal"/>
      <w:lvlText w:val="6.%1"/>
      <w:lvlJc w:val="left"/>
      <w:pPr>
        <w:ind w:left="440" w:hanging="440"/>
      </w:pPr>
      <w:rPr>
        <w:rFonts w:hint="eastAsia" w:asciiTheme="minorEastAsia" w:hAnsiTheme="minorEastAsia" w:eastAsiaTheme="minorEastAsia"/>
        <w:b w:val="0"/>
        <w:bCs/>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26AC57AF"/>
    <w:multiLevelType w:val="singleLevel"/>
    <w:tmpl w:val="26AC57AF"/>
    <w:lvl w:ilvl="0" w:tentative="0">
      <w:start w:val="2"/>
      <w:numFmt w:val="chineseCounting"/>
      <w:suff w:val="nothing"/>
      <w:lvlText w:val="（%1）"/>
      <w:lvlJc w:val="left"/>
      <w:rPr>
        <w:rFonts w:hint="eastAsia"/>
      </w:rPr>
    </w:lvl>
  </w:abstractNum>
  <w:abstractNum w:abstractNumId="15">
    <w:nsid w:val="27AF10EB"/>
    <w:multiLevelType w:val="multilevel"/>
    <w:tmpl w:val="27AF10EB"/>
    <w:lvl w:ilvl="0" w:tentative="0">
      <w:start w:val="1"/>
      <w:numFmt w:val="decimal"/>
      <w:suff w:val="space"/>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25D595F"/>
    <w:multiLevelType w:val="multilevel"/>
    <w:tmpl w:val="325D595F"/>
    <w:lvl w:ilvl="0" w:tentative="0">
      <w:start w:val="1"/>
      <w:numFmt w:val="decimal"/>
      <w:suff w:val="space"/>
      <w:lvlText w:val="1.%1"/>
      <w:lvlJc w:val="left"/>
      <w:pPr>
        <w:ind w:left="284" w:hanging="28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2FB72B2"/>
    <w:multiLevelType w:val="multilevel"/>
    <w:tmpl w:val="32FB72B2"/>
    <w:lvl w:ilvl="0" w:tentative="0">
      <w:start w:val="1"/>
      <w:numFmt w:val="decimal"/>
      <w:suff w:val="space"/>
      <w:lvlText w:val="3.%1"/>
      <w:lvlJc w:val="left"/>
      <w:pPr>
        <w:ind w:left="170" w:firstLine="0"/>
      </w:pPr>
      <w:rPr>
        <w:rFonts w:hint="eastAsia"/>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5FD61ED"/>
    <w:multiLevelType w:val="multilevel"/>
    <w:tmpl w:val="35FD61ED"/>
    <w:lvl w:ilvl="0" w:tentative="0">
      <w:start w:val="1"/>
      <w:numFmt w:val="decimal"/>
      <w:suff w:val="space"/>
      <w:lvlText w:val="20.%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3A906B61"/>
    <w:multiLevelType w:val="multilevel"/>
    <w:tmpl w:val="3A906B61"/>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2306C11"/>
    <w:multiLevelType w:val="multilevel"/>
    <w:tmpl w:val="42306C11"/>
    <w:lvl w:ilvl="0" w:tentative="0">
      <w:start w:val="1"/>
      <w:numFmt w:val="decimal"/>
      <w:suff w:val="space"/>
      <w:lvlText w:val="(%1)"/>
      <w:lvlJc w:val="left"/>
      <w:pPr>
        <w:ind w:left="420" w:hanging="420"/>
      </w:pPr>
      <w:rPr>
        <w:rFonts w:hint="eastAsia" w:ascii="宋体" w:eastAsia="宋体"/>
        <w:b w:val="0"/>
        <w:i w:val="0"/>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21">
    <w:nsid w:val="569009D9"/>
    <w:multiLevelType w:val="multilevel"/>
    <w:tmpl w:val="569009D9"/>
    <w:lvl w:ilvl="0" w:tentative="0">
      <w:start w:val="1"/>
      <w:numFmt w:val="decimal"/>
      <w:lvlText w:val="1.%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64E87014"/>
    <w:multiLevelType w:val="multilevel"/>
    <w:tmpl w:val="64E8701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652E5E59"/>
    <w:multiLevelType w:val="multilevel"/>
    <w:tmpl w:val="652E5E59"/>
    <w:lvl w:ilvl="0" w:tentative="0">
      <w:start w:val="1"/>
      <w:numFmt w:val="decimal"/>
      <w:suff w:val="space"/>
      <w:lvlText w:val="22.%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84F7082"/>
    <w:multiLevelType w:val="multilevel"/>
    <w:tmpl w:val="684F7082"/>
    <w:lvl w:ilvl="0" w:tentative="0">
      <w:start w:val="1"/>
      <w:numFmt w:val="decimal"/>
      <w:lvlText w:val="%1."/>
      <w:lvlJc w:val="left"/>
      <w:pPr>
        <w:ind w:left="420" w:hanging="420"/>
      </w:pPr>
      <w:rPr>
        <w:rFonts w:hint="eastAsia"/>
      </w:rPr>
    </w:lvl>
    <w:lvl w:ilvl="1" w:tentative="0">
      <w:start w:val="0"/>
      <w:numFmt w:val="bullet"/>
      <w:lvlText w:val="▲"/>
      <w:lvlJc w:val="left"/>
      <w:pPr>
        <w:ind w:left="780" w:hanging="360"/>
      </w:pPr>
      <w:rPr>
        <w:rFonts w:hint="eastAsia" w:ascii="宋体" w:hAnsi="宋体" w:eastAsia="宋体" w:cs="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71E8155B"/>
    <w:multiLevelType w:val="multilevel"/>
    <w:tmpl w:val="71E8155B"/>
    <w:lvl w:ilvl="0" w:tentative="0">
      <w:start w:val="1"/>
      <w:numFmt w:val="decimal"/>
      <w:suff w:val="space"/>
      <w:lvlText w:val="15.%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9951150"/>
    <w:multiLevelType w:val="multilevel"/>
    <w:tmpl w:val="79951150"/>
    <w:lvl w:ilvl="0" w:tentative="0">
      <w:start w:val="1"/>
      <w:numFmt w:val="decimal"/>
      <w:lvlText w:val="3.%1"/>
      <w:lvlJc w:val="left"/>
      <w:pPr>
        <w:ind w:left="420" w:hanging="420"/>
      </w:pPr>
      <w:rPr>
        <w:rFonts w:hint="default" w:cs="Times New Roman" w:asciiTheme="minorEastAsia" w:hAnsiTheme="minorEastAsia" w:eastAsiaTheme="minorEastAsia"/>
        <w:b w:val="0"/>
        <w:bCs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7AE321E6"/>
    <w:multiLevelType w:val="multilevel"/>
    <w:tmpl w:val="7AE321E6"/>
    <w:lvl w:ilvl="0" w:tentative="0">
      <w:start w:val="1"/>
      <w:numFmt w:val="decimal"/>
      <w:lvlText w:val="2.%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B4D0224"/>
    <w:multiLevelType w:val="multilevel"/>
    <w:tmpl w:val="7B4D0224"/>
    <w:lvl w:ilvl="0" w:tentative="0">
      <w:start w:val="1"/>
      <w:numFmt w:val="decimal"/>
      <w:suff w:val="space"/>
      <w:lvlText w:val="6.%1"/>
      <w:lvlJc w:val="left"/>
      <w:pPr>
        <w:ind w:left="284" w:hanging="284"/>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24"/>
  </w:num>
  <w:num w:numId="4">
    <w:abstractNumId w:val="6"/>
  </w:num>
  <w:num w:numId="5">
    <w:abstractNumId w:val="17"/>
  </w:num>
  <w:num w:numId="6">
    <w:abstractNumId w:val="13"/>
  </w:num>
  <w:num w:numId="7">
    <w:abstractNumId w:val="11"/>
  </w:num>
  <w:num w:numId="8">
    <w:abstractNumId w:val="12"/>
  </w:num>
  <w:num w:numId="9">
    <w:abstractNumId w:val="9"/>
  </w:num>
  <w:num w:numId="10">
    <w:abstractNumId w:val="10"/>
  </w:num>
  <w:num w:numId="11">
    <w:abstractNumId w:val="15"/>
  </w:num>
  <w:num w:numId="12">
    <w:abstractNumId w:val="26"/>
  </w:num>
  <w:num w:numId="13">
    <w:abstractNumId w:val="19"/>
  </w:num>
  <w:num w:numId="14">
    <w:abstractNumId w:val="7"/>
  </w:num>
  <w:num w:numId="15">
    <w:abstractNumId w:val="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wNTIzMWVjMDVmMzlkMTNmZDk3NGNmMTJkMzJmZDQifQ=="/>
  </w:docVars>
  <w:rsids>
    <w:rsidRoot w:val="00E802B0"/>
    <w:rsid w:val="000407B3"/>
    <w:rsid w:val="000B7E13"/>
    <w:rsid w:val="00104DDF"/>
    <w:rsid w:val="001A5A59"/>
    <w:rsid w:val="001B1A88"/>
    <w:rsid w:val="001D78FC"/>
    <w:rsid w:val="002F3CF7"/>
    <w:rsid w:val="003E78AB"/>
    <w:rsid w:val="00631BF2"/>
    <w:rsid w:val="00696A9B"/>
    <w:rsid w:val="00715EDC"/>
    <w:rsid w:val="00821482"/>
    <w:rsid w:val="00857E8C"/>
    <w:rsid w:val="008F44B1"/>
    <w:rsid w:val="00947666"/>
    <w:rsid w:val="0095456C"/>
    <w:rsid w:val="00A725E7"/>
    <w:rsid w:val="00A82DA4"/>
    <w:rsid w:val="00B32474"/>
    <w:rsid w:val="00D82150"/>
    <w:rsid w:val="00DE19DA"/>
    <w:rsid w:val="00E0545E"/>
    <w:rsid w:val="00E802B0"/>
    <w:rsid w:val="00F00415"/>
    <w:rsid w:val="00F50D7F"/>
    <w:rsid w:val="00FC62CB"/>
    <w:rsid w:val="021A7F97"/>
    <w:rsid w:val="03CB4553"/>
    <w:rsid w:val="03CD7719"/>
    <w:rsid w:val="0461058E"/>
    <w:rsid w:val="052A336C"/>
    <w:rsid w:val="05E27A84"/>
    <w:rsid w:val="06D36FAA"/>
    <w:rsid w:val="0754675F"/>
    <w:rsid w:val="07BB0B96"/>
    <w:rsid w:val="08CE6F61"/>
    <w:rsid w:val="09A66A3E"/>
    <w:rsid w:val="0B7022C8"/>
    <w:rsid w:val="0D097FEC"/>
    <w:rsid w:val="0DB54FB2"/>
    <w:rsid w:val="0DDC125D"/>
    <w:rsid w:val="0EE4486D"/>
    <w:rsid w:val="104D243F"/>
    <w:rsid w:val="116E2554"/>
    <w:rsid w:val="1190413E"/>
    <w:rsid w:val="130D1EB8"/>
    <w:rsid w:val="134F4CB2"/>
    <w:rsid w:val="142C0390"/>
    <w:rsid w:val="150A7FD3"/>
    <w:rsid w:val="1579432B"/>
    <w:rsid w:val="15A9411A"/>
    <w:rsid w:val="15AA5747"/>
    <w:rsid w:val="161E07DD"/>
    <w:rsid w:val="165D112B"/>
    <w:rsid w:val="178D0378"/>
    <w:rsid w:val="19E576EB"/>
    <w:rsid w:val="1B6B4D29"/>
    <w:rsid w:val="1C970B36"/>
    <w:rsid w:val="1D184D63"/>
    <w:rsid w:val="1DB00010"/>
    <w:rsid w:val="1DB55626"/>
    <w:rsid w:val="1E116D00"/>
    <w:rsid w:val="1EC97BB5"/>
    <w:rsid w:val="1EE32379"/>
    <w:rsid w:val="1F4E40E0"/>
    <w:rsid w:val="205410F4"/>
    <w:rsid w:val="21A1039B"/>
    <w:rsid w:val="225848B1"/>
    <w:rsid w:val="22BD6661"/>
    <w:rsid w:val="23584BF2"/>
    <w:rsid w:val="237B4B14"/>
    <w:rsid w:val="24C855FA"/>
    <w:rsid w:val="25114ACA"/>
    <w:rsid w:val="25CB3E78"/>
    <w:rsid w:val="289006AD"/>
    <w:rsid w:val="2A825F5D"/>
    <w:rsid w:val="2B6565F9"/>
    <w:rsid w:val="2E6A5F84"/>
    <w:rsid w:val="2F6422CD"/>
    <w:rsid w:val="2FF326D1"/>
    <w:rsid w:val="31817AA6"/>
    <w:rsid w:val="318E5569"/>
    <w:rsid w:val="31BE3634"/>
    <w:rsid w:val="3344502A"/>
    <w:rsid w:val="3555351F"/>
    <w:rsid w:val="357C0AAC"/>
    <w:rsid w:val="359B768F"/>
    <w:rsid w:val="36800259"/>
    <w:rsid w:val="37C761A7"/>
    <w:rsid w:val="38012F1B"/>
    <w:rsid w:val="3821593A"/>
    <w:rsid w:val="392404F6"/>
    <w:rsid w:val="3AF01FE3"/>
    <w:rsid w:val="3B58255D"/>
    <w:rsid w:val="3C6E6829"/>
    <w:rsid w:val="3CA63E05"/>
    <w:rsid w:val="3DCD1475"/>
    <w:rsid w:val="3FDE7D16"/>
    <w:rsid w:val="40FF1CB8"/>
    <w:rsid w:val="415F5FCF"/>
    <w:rsid w:val="429F39AC"/>
    <w:rsid w:val="43A64995"/>
    <w:rsid w:val="43DE5467"/>
    <w:rsid w:val="44294BCF"/>
    <w:rsid w:val="45702CF5"/>
    <w:rsid w:val="47C92D6D"/>
    <w:rsid w:val="48EE1808"/>
    <w:rsid w:val="495D5F51"/>
    <w:rsid w:val="4A003A85"/>
    <w:rsid w:val="4DD163A1"/>
    <w:rsid w:val="4EC47D17"/>
    <w:rsid w:val="4FF40F6D"/>
    <w:rsid w:val="503971EB"/>
    <w:rsid w:val="50556547"/>
    <w:rsid w:val="5086682B"/>
    <w:rsid w:val="51544DE6"/>
    <w:rsid w:val="52291E46"/>
    <w:rsid w:val="52F263F9"/>
    <w:rsid w:val="53D53650"/>
    <w:rsid w:val="5682247F"/>
    <w:rsid w:val="5AF14A98"/>
    <w:rsid w:val="5AF93EB3"/>
    <w:rsid w:val="5D754424"/>
    <w:rsid w:val="609F6053"/>
    <w:rsid w:val="63BD1F15"/>
    <w:rsid w:val="63FA178C"/>
    <w:rsid w:val="664C5930"/>
    <w:rsid w:val="6699596C"/>
    <w:rsid w:val="66EC5F95"/>
    <w:rsid w:val="67450FB5"/>
    <w:rsid w:val="67653DBB"/>
    <w:rsid w:val="690A7BA1"/>
    <w:rsid w:val="69CD2C15"/>
    <w:rsid w:val="6A2F597C"/>
    <w:rsid w:val="6A714690"/>
    <w:rsid w:val="6B8754D9"/>
    <w:rsid w:val="6CDC5C6B"/>
    <w:rsid w:val="6D150FC5"/>
    <w:rsid w:val="6E9C74ED"/>
    <w:rsid w:val="6F5558EE"/>
    <w:rsid w:val="70AD77E1"/>
    <w:rsid w:val="71C162FA"/>
    <w:rsid w:val="721F285E"/>
    <w:rsid w:val="737507B6"/>
    <w:rsid w:val="74AB6908"/>
    <w:rsid w:val="75323EDE"/>
    <w:rsid w:val="75874327"/>
    <w:rsid w:val="762075D5"/>
    <w:rsid w:val="777139A4"/>
    <w:rsid w:val="77DC1BF5"/>
    <w:rsid w:val="79923BF4"/>
    <w:rsid w:val="7B7566F6"/>
    <w:rsid w:val="7C2E19A1"/>
    <w:rsid w:val="7D1D5C9D"/>
    <w:rsid w:val="7ED54603"/>
    <w:rsid w:val="7F0F67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Calibri" w:cs="Times New Roman"/>
      <w:kern w:val="2"/>
      <w:sz w:val="21"/>
      <w:szCs w:val="22"/>
      <w:lang w:val="en-US" w:eastAsia="zh-CN" w:bidi="ar-SA"/>
    </w:rPr>
  </w:style>
  <w:style w:type="paragraph" w:styleId="2">
    <w:name w:val="heading 1"/>
    <w:basedOn w:val="1"/>
    <w:next w:val="1"/>
    <w:link w:val="39"/>
    <w:qFormat/>
    <w:uiPriority w:val="9"/>
    <w:pPr>
      <w:keepNext/>
      <w:keepLines/>
      <w:spacing w:line="360" w:lineRule="auto"/>
      <w:jc w:val="center"/>
      <w:outlineLvl w:val="0"/>
    </w:pPr>
    <w:rPr>
      <w:bCs/>
      <w:kern w:val="44"/>
      <w:sz w:val="32"/>
      <w:szCs w:val="44"/>
    </w:rPr>
  </w:style>
  <w:style w:type="paragraph" w:styleId="3">
    <w:name w:val="heading 2"/>
    <w:basedOn w:val="1"/>
    <w:next w:val="1"/>
    <w:link w:val="40"/>
    <w:qFormat/>
    <w:uiPriority w:val="0"/>
    <w:pPr>
      <w:keepNext/>
      <w:keepLines/>
      <w:spacing w:line="360" w:lineRule="auto"/>
      <w:contextualSpacing/>
      <w:jc w:val="center"/>
      <w:outlineLvl w:val="1"/>
    </w:pPr>
    <w:rPr>
      <w:rFonts w:ascii="Cambria" w:hAnsi="Cambria"/>
      <w:b/>
      <w:sz w:val="28"/>
      <w:szCs w:val="28"/>
    </w:rPr>
  </w:style>
  <w:style w:type="paragraph" w:styleId="4">
    <w:name w:val="heading 3"/>
    <w:basedOn w:val="1"/>
    <w:next w:val="1"/>
    <w:qFormat/>
    <w:uiPriority w:val="0"/>
    <w:pPr>
      <w:keepNext/>
      <w:keepLines/>
      <w:spacing w:before="260" w:after="260" w:line="413" w:lineRule="auto"/>
      <w:outlineLvl w:val="2"/>
    </w:pPr>
    <w:rPr>
      <w:b/>
      <w:bCs/>
      <w:sz w:val="32"/>
      <w:szCs w:val="32"/>
    </w:rPr>
  </w:style>
  <w:style w:type="paragraph" w:styleId="5">
    <w:name w:val="heading 4"/>
    <w:basedOn w:val="1"/>
    <w:next w:val="1"/>
    <w:unhideWhenUsed/>
    <w:qFormat/>
    <w:uiPriority w:val="9"/>
    <w:pPr>
      <w:keepNext/>
      <w:keepLines/>
      <w:outlineLvl w:val="3"/>
    </w:pPr>
    <w:rPr>
      <w:rFonts w:eastAsia="宋体" w:asciiTheme="majorHAnsi" w:hAnsiTheme="majorHAnsi" w:cstheme="majorBidi"/>
      <w:b/>
      <w:bCs/>
      <w:szCs w:val="28"/>
    </w:rPr>
  </w:style>
  <w:style w:type="paragraph" w:styleId="6">
    <w:name w:val="heading 5"/>
    <w:basedOn w:val="1"/>
    <w:next w:val="1"/>
    <w:unhideWhenUsed/>
    <w:qFormat/>
    <w:uiPriority w:val="9"/>
    <w:pPr>
      <w:keepNext/>
      <w:keepLines/>
      <w:outlineLvl w:val="4"/>
    </w:pPr>
    <w:rPr>
      <w:rFonts w:eastAsia="宋体"/>
      <w:b/>
      <w:bCs/>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next w:val="1"/>
    <w:unhideWhenUsed/>
    <w:qFormat/>
    <w:uiPriority w:val="0"/>
    <w:pPr>
      <w:ind w:firstLine="420" w:firstLineChars="200"/>
    </w:pPr>
  </w:style>
  <w:style w:type="paragraph" w:styleId="8">
    <w:name w:val="toa heading"/>
    <w:basedOn w:val="1"/>
    <w:next w:val="1"/>
    <w:qFormat/>
    <w:uiPriority w:val="0"/>
    <w:pPr>
      <w:spacing w:before="120"/>
    </w:pPr>
    <w:rPr>
      <w:rFonts w:ascii="Arial" w:hAnsi="Arial"/>
      <w:sz w:val="24"/>
      <w:szCs w:val="21"/>
    </w:rPr>
  </w:style>
  <w:style w:type="paragraph" w:styleId="9">
    <w:name w:val="annotation text"/>
    <w:basedOn w:val="1"/>
    <w:link w:val="41"/>
    <w:semiHidden/>
    <w:unhideWhenUsed/>
    <w:qFormat/>
    <w:uiPriority w:val="99"/>
    <w:pPr>
      <w:jc w:val="left"/>
    </w:pPr>
  </w:style>
  <w:style w:type="paragraph" w:styleId="10">
    <w:name w:val="Body Text"/>
    <w:basedOn w:val="1"/>
    <w:next w:val="11"/>
    <w:link w:val="42"/>
    <w:unhideWhenUsed/>
    <w:qFormat/>
    <w:uiPriority w:val="0"/>
    <w:pPr>
      <w:spacing w:after="120"/>
    </w:pPr>
  </w:style>
  <w:style w:type="paragraph" w:styleId="11">
    <w:name w:val="Quote"/>
    <w:basedOn w:val="1"/>
    <w:next w:val="1"/>
    <w:qFormat/>
    <w:uiPriority w:val="9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paragraph" w:styleId="12">
    <w:name w:val="Body Text Indent"/>
    <w:basedOn w:val="1"/>
    <w:next w:val="1"/>
    <w:link w:val="43"/>
    <w:qFormat/>
    <w:uiPriority w:val="0"/>
    <w:pPr>
      <w:ind w:firstLine="630"/>
    </w:pPr>
    <w:rPr>
      <w:sz w:val="32"/>
      <w:szCs w:val="20"/>
    </w:rPr>
  </w:style>
  <w:style w:type="paragraph" w:styleId="13">
    <w:name w:val="toc 3"/>
    <w:basedOn w:val="1"/>
    <w:next w:val="1"/>
    <w:qFormat/>
    <w:uiPriority w:val="0"/>
    <w:pPr>
      <w:ind w:left="420"/>
      <w:jc w:val="left"/>
    </w:pPr>
    <w:rPr>
      <w:i/>
      <w:iCs/>
      <w:sz w:val="20"/>
      <w:szCs w:val="20"/>
    </w:rPr>
  </w:style>
  <w:style w:type="paragraph" w:styleId="14">
    <w:name w:val="Plain Text"/>
    <w:basedOn w:val="1"/>
    <w:next w:val="1"/>
    <w:link w:val="44"/>
    <w:qFormat/>
    <w:uiPriority w:val="0"/>
    <w:rPr>
      <w:rFonts w:ascii="宋体" w:hAnsi="Courier New"/>
      <w:szCs w:val="21"/>
    </w:rPr>
  </w:style>
  <w:style w:type="paragraph" w:styleId="15">
    <w:name w:val="Date"/>
    <w:basedOn w:val="1"/>
    <w:next w:val="1"/>
    <w:link w:val="45"/>
    <w:qFormat/>
    <w:uiPriority w:val="0"/>
    <w:pPr>
      <w:ind w:left="100" w:leftChars="2500"/>
    </w:pPr>
    <w:rPr>
      <w:rFonts w:ascii="宋体" w:hAnsi="Courier New" w:cs="Courier New"/>
      <w:szCs w:val="21"/>
    </w:rPr>
  </w:style>
  <w:style w:type="paragraph" w:styleId="16">
    <w:name w:val="Balloon Text"/>
    <w:basedOn w:val="1"/>
    <w:link w:val="46"/>
    <w:semiHidden/>
    <w:unhideWhenUsed/>
    <w:qFormat/>
    <w:uiPriority w:val="99"/>
    <w:rPr>
      <w:sz w:val="18"/>
      <w:szCs w:val="18"/>
    </w:rPr>
  </w:style>
  <w:style w:type="paragraph" w:styleId="17">
    <w:name w:val="footer"/>
    <w:basedOn w:val="1"/>
    <w:link w:val="47"/>
    <w:qFormat/>
    <w:uiPriority w:val="99"/>
    <w:pPr>
      <w:tabs>
        <w:tab w:val="center" w:pos="4153"/>
        <w:tab w:val="right" w:pos="8306"/>
      </w:tabs>
      <w:snapToGrid w:val="0"/>
      <w:jc w:val="left"/>
    </w:pPr>
    <w:rPr>
      <w:sz w:val="18"/>
      <w:szCs w:val="18"/>
    </w:rPr>
  </w:style>
  <w:style w:type="paragraph" w:styleId="18">
    <w:name w:val="header"/>
    <w:basedOn w:val="1"/>
    <w:link w:val="48"/>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qFormat/>
    <w:uiPriority w:val="39"/>
    <w:pPr>
      <w:tabs>
        <w:tab w:val="right" w:leader="dot" w:pos="8222"/>
      </w:tabs>
      <w:spacing w:line="440" w:lineRule="exact"/>
      <w:ind w:right="231" w:rightChars="110"/>
    </w:pPr>
    <w:rPr>
      <w:sz w:val="28"/>
    </w:rPr>
  </w:style>
  <w:style w:type="paragraph" w:styleId="20">
    <w:name w:val="List"/>
    <w:basedOn w:val="1"/>
    <w:qFormat/>
    <w:uiPriority w:val="0"/>
    <w:pPr>
      <w:ind w:left="200" w:hanging="200" w:hangingChars="200"/>
      <w:contextualSpacing/>
    </w:pPr>
    <w:rPr>
      <w:rFonts w:eastAsia="宋体"/>
      <w:szCs w:val="24"/>
    </w:rPr>
  </w:style>
  <w:style w:type="paragraph" w:styleId="21">
    <w:name w:val="toc 2"/>
    <w:basedOn w:val="1"/>
    <w:next w:val="1"/>
    <w:qFormat/>
    <w:uiPriority w:val="39"/>
    <w:pPr>
      <w:tabs>
        <w:tab w:val="right" w:leader="dot" w:pos="8222"/>
      </w:tabs>
      <w:ind w:left="420" w:leftChars="200"/>
      <w:jc w:val="left"/>
    </w:pPr>
    <w:rPr>
      <w:sz w:val="28"/>
    </w:rPr>
  </w:style>
  <w:style w:type="paragraph" w:styleId="22">
    <w:name w:val="Normal (Web)"/>
    <w:basedOn w:val="1"/>
    <w:qFormat/>
    <w:uiPriority w:val="99"/>
    <w:pPr>
      <w:spacing w:before="75" w:after="75"/>
      <w:jc w:val="left"/>
    </w:pPr>
    <w:rPr>
      <w:kern w:val="0"/>
      <w:sz w:val="24"/>
    </w:rPr>
  </w:style>
  <w:style w:type="paragraph" w:styleId="23">
    <w:name w:val="index 1"/>
    <w:basedOn w:val="1"/>
    <w:next w:val="1"/>
    <w:qFormat/>
    <w:uiPriority w:val="0"/>
    <w:pPr>
      <w:spacing w:line="220" w:lineRule="exact"/>
      <w:jc w:val="center"/>
    </w:pPr>
    <w:rPr>
      <w:rFonts w:ascii="仿宋_GB2312" w:hAnsi="Times New Roman" w:eastAsia="仿宋_GB2312"/>
      <w:szCs w:val="20"/>
    </w:rPr>
  </w:style>
  <w:style w:type="paragraph" w:styleId="24">
    <w:name w:val="Title"/>
    <w:basedOn w:val="1"/>
    <w:next w:val="1"/>
    <w:qFormat/>
    <w:uiPriority w:val="0"/>
    <w:pPr>
      <w:spacing w:after="240" w:line="360" w:lineRule="auto"/>
      <w:jc w:val="center"/>
    </w:pPr>
    <w:rPr>
      <w:b/>
      <w:smallCaps/>
      <w:kern w:val="28"/>
      <w:sz w:val="36"/>
    </w:rPr>
  </w:style>
  <w:style w:type="paragraph" w:styleId="25">
    <w:name w:val="annotation subject"/>
    <w:basedOn w:val="9"/>
    <w:next w:val="9"/>
    <w:link w:val="86"/>
    <w:semiHidden/>
    <w:unhideWhenUsed/>
    <w:qFormat/>
    <w:uiPriority w:val="99"/>
    <w:rPr>
      <w:b/>
      <w:bCs/>
    </w:rPr>
  </w:style>
  <w:style w:type="paragraph" w:styleId="26">
    <w:name w:val="Body Text First Indent"/>
    <w:basedOn w:val="10"/>
    <w:link w:val="49"/>
    <w:qFormat/>
    <w:uiPriority w:val="99"/>
    <w:pPr>
      <w:ind w:firstLine="420" w:firstLineChars="100"/>
    </w:pPr>
  </w:style>
  <w:style w:type="paragraph" w:styleId="27">
    <w:name w:val="Body Text First Indent 2"/>
    <w:basedOn w:val="12"/>
    <w:next w:val="10"/>
    <w:link w:val="50"/>
    <w:qFormat/>
    <w:uiPriority w:val="0"/>
    <w:pPr>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qFormat/>
    <w:uiPriority w:val="99"/>
    <w:rPr>
      <w:rFonts w:cs="Times New Roman"/>
    </w:rPr>
  </w:style>
  <w:style w:type="character" w:styleId="33">
    <w:name w:val="Hyperlink"/>
    <w:basedOn w:val="30"/>
    <w:qFormat/>
    <w:uiPriority w:val="99"/>
    <w:rPr>
      <w:color w:val="0000FF"/>
      <w:u w:val="single"/>
    </w:rPr>
  </w:style>
  <w:style w:type="character" w:styleId="34">
    <w:name w:val="annotation reference"/>
    <w:basedOn w:val="30"/>
    <w:semiHidden/>
    <w:unhideWhenUsed/>
    <w:qFormat/>
    <w:uiPriority w:val="99"/>
    <w:rPr>
      <w:sz w:val="21"/>
      <w:szCs w:val="21"/>
    </w:rPr>
  </w:style>
  <w:style w:type="paragraph" w:customStyle="1" w:styleId="35">
    <w:name w:val="目录 81"/>
    <w:basedOn w:val="1"/>
    <w:next w:val="1"/>
    <w:qFormat/>
    <w:uiPriority w:val="0"/>
    <w:pPr>
      <w:ind w:left="1470"/>
      <w:jc w:val="left"/>
    </w:pPr>
    <w:rPr>
      <w:szCs w:val="21"/>
    </w:rPr>
  </w:style>
  <w:style w:type="paragraph" w:customStyle="1" w:styleId="36">
    <w:name w:val="_Style 1"/>
    <w:qFormat/>
    <w:uiPriority w:val="0"/>
    <w:pPr>
      <w:widowControl w:val="0"/>
      <w:jc w:val="both"/>
    </w:pPr>
    <w:rPr>
      <w:rFonts w:ascii="Calibri" w:hAnsi="Calibri" w:eastAsia="Times New Roman" w:cs="Times New Roman"/>
      <w:kern w:val="2"/>
      <w:sz w:val="21"/>
      <w:szCs w:val="22"/>
      <w:lang w:val="en-US" w:eastAsia="zh-CN" w:bidi="ar-SA"/>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8">
    <w:name w:val="样式 正文首行缩进 2 + Arial"/>
    <w:basedOn w:val="1"/>
    <w:next w:val="1"/>
    <w:qFormat/>
    <w:uiPriority w:val="0"/>
    <w:pPr>
      <w:spacing w:line="320" w:lineRule="atLeast"/>
      <w:ind w:firstLine="200" w:firstLineChars="200"/>
    </w:pPr>
    <w:rPr>
      <w:rFonts w:ascii="Arial" w:hAnsi="Arial"/>
      <w:kern w:val="0"/>
    </w:rPr>
  </w:style>
  <w:style w:type="character" w:customStyle="1" w:styleId="39">
    <w:name w:val="标题 1 字符"/>
    <w:basedOn w:val="30"/>
    <w:link w:val="2"/>
    <w:qFormat/>
    <w:uiPriority w:val="9"/>
    <w:rPr>
      <w:rFonts w:ascii="Calibri" w:hAnsi="Calibri" w:eastAsia="Calibri" w:cs="Times New Roman"/>
      <w:bCs/>
      <w:kern w:val="44"/>
      <w:sz w:val="32"/>
      <w:szCs w:val="44"/>
    </w:rPr>
  </w:style>
  <w:style w:type="character" w:customStyle="1" w:styleId="40">
    <w:name w:val="标题 2 字符"/>
    <w:basedOn w:val="30"/>
    <w:link w:val="3"/>
    <w:qFormat/>
    <w:uiPriority w:val="0"/>
    <w:rPr>
      <w:rFonts w:ascii="Cambria" w:hAnsi="Cambria" w:eastAsia="Calibri" w:cs="Times New Roman"/>
      <w:b/>
      <w:sz w:val="28"/>
      <w:szCs w:val="28"/>
    </w:rPr>
  </w:style>
  <w:style w:type="character" w:customStyle="1" w:styleId="41">
    <w:name w:val="批注文字 字符"/>
    <w:basedOn w:val="30"/>
    <w:link w:val="9"/>
    <w:semiHidden/>
    <w:qFormat/>
    <w:uiPriority w:val="99"/>
    <w:rPr>
      <w:rFonts w:ascii="Calibri" w:hAnsi="Calibri" w:eastAsia="Calibri" w:cs="Times New Roman"/>
    </w:rPr>
  </w:style>
  <w:style w:type="character" w:customStyle="1" w:styleId="42">
    <w:name w:val="正文文本 字符"/>
    <w:basedOn w:val="30"/>
    <w:link w:val="10"/>
    <w:qFormat/>
    <w:uiPriority w:val="0"/>
    <w:rPr>
      <w:rFonts w:ascii="Calibri" w:hAnsi="Calibri" w:eastAsia="Calibri" w:cs="Times New Roman"/>
    </w:rPr>
  </w:style>
  <w:style w:type="character" w:customStyle="1" w:styleId="43">
    <w:name w:val="正文文本缩进 字符"/>
    <w:basedOn w:val="30"/>
    <w:link w:val="12"/>
    <w:qFormat/>
    <w:uiPriority w:val="0"/>
    <w:rPr>
      <w:rFonts w:ascii="Calibri" w:hAnsi="Calibri" w:eastAsia="Calibri" w:cs="Times New Roman"/>
      <w:sz w:val="32"/>
      <w:szCs w:val="20"/>
    </w:rPr>
  </w:style>
  <w:style w:type="character" w:customStyle="1" w:styleId="44">
    <w:name w:val="纯文本 字符"/>
    <w:basedOn w:val="30"/>
    <w:link w:val="14"/>
    <w:qFormat/>
    <w:uiPriority w:val="0"/>
    <w:rPr>
      <w:rFonts w:ascii="宋体" w:hAnsi="Courier New" w:eastAsia="Calibri" w:cs="Times New Roman"/>
      <w:szCs w:val="21"/>
    </w:rPr>
  </w:style>
  <w:style w:type="character" w:customStyle="1" w:styleId="45">
    <w:name w:val="日期 字符"/>
    <w:basedOn w:val="30"/>
    <w:link w:val="15"/>
    <w:qFormat/>
    <w:uiPriority w:val="0"/>
    <w:rPr>
      <w:rFonts w:ascii="宋体" w:hAnsi="Courier New" w:eastAsia="Calibri" w:cs="Courier New"/>
      <w:szCs w:val="21"/>
    </w:rPr>
  </w:style>
  <w:style w:type="character" w:customStyle="1" w:styleId="46">
    <w:name w:val="批注框文本 字符"/>
    <w:basedOn w:val="30"/>
    <w:link w:val="16"/>
    <w:semiHidden/>
    <w:qFormat/>
    <w:uiPriority w:val="99"/>
    <w:rPr>
      <w:rFonts w:ascii="Calibri" w:hAnsi="Calibri" w:eastAsia="Calibri" w:cs="Times New Roman"/>
      <w:sz w:val="18"/>
      <w:szCs w:val="18"/>
    </w:rPr>
  </w:style>
  <w:style w:type="character" w:customStyle="1" w:styleId="47">
    <w:name w:val="页脚 字符"/>
    <w:basedOn w:val="30"/>
    <w:link w:val="17"/>
    <w:qFormat/>
    <w:uiPriority w:val="99"/>
    <w:rPr>
      <w:rFonts w:ascii="Calibri" w:hAnsi="Calibri" w:eastAsia="Calibri" w:cs="Times New Roman"/>
      <w:sz w:val="18"/>
      <w:szCs w:val="18"/>
    </w:rPr>
  </w:style>
  <w:style w:type="character" w:customStyle="1" w:styleId="48">
    <w:name w:val="页眉 字符"/>
    <w:basedOn w:val="30"/>
    <w:link w:val="18"/>
    <w:qFormat/>
    <w:uiPriority w:val="99"/>
    <w:rPr>
      <w:rFonts w:ascii="Calibri" w:hAnsi="Calibri" w:eastAsia="Calibri" w:cs="Times New Roman"/>
      <w:kern w:val="0"/>
      <w:sz w:val="18"/>
      <w:szCs w:val="18"/>
    </w:rPr>
  </w:style>
  <w:style w:type="character" w:customStyle="1" w:styleId="49">
    <w:name w:val="正文首行缩进 字符"/>
    <w:basedOn w:val="42"/>
    <w:link w:val="26"/>
    <w:qFormat/>
    <w:uiPriority w:val="99"/>
    <w:rPr>
      <w:rFonts w:ascii="Calibri" w:hAnsi="Calibri" w:eastAsia="Calibri" w:cs="Times New Roman"/>
    </w:rPr>
  </w:style>
  <w:style w:type="character" w:customStyle="1" w:styleId="50">
    <w:name w:val="正文首行缩进 2 字符"/>
    <w:basedOn w:val="43"/>
    <w:link w:val="27"/>
    <w:qFormat/>
    <w:uiPriority w:val="0"/>
    <w:rPr>
      <w:rFonts w:ascii="Calibri" w:hAnsi="Calibri" w:eastAsia="Calibri" w:cs="Times New Roman"/>
      <w:sz w:val="32"/>
      <w:szCs w:val="20"/>
    </w:rPr>
  </w:style>
  <w:style w:type="paragraph" w:customStyle="1" w:styleId="51">
    <w:name w:val="样式1"/>
    <w:basedOn w:val="1"/>
    <w:qFormat/>
    <w:uiPriority w:val="0"/>
    <w:pPr>
      <w:tabs>
        <w:tab w:val="left" w:pos="709"/>
      </w:tabs>
      <w:ind w:left="709" w:hanging="709"/>
    </w:pPr>
    <w:rPr>
      <w:rFonts w:ascii="宋体" w:hAnsi="宋体"/>
      <w:szCs w:val="21"/>
    </w:rPr>
  </w:style>
  <w:style w:type="paragraph" w:customStyle="1" w:styleId="52">
    <w:name w:val="正文文本首行缩进 21"/>
    <w:basedOn w:val="1"/>
    <w:qFormat/>
    <w:uiPriority w:val="0"/>
    <w:pPr>
      <w:spacing w:before="100" w:beforeAutospacing="1"/>
      <w:ind w:firstLine="200" w:firstLineChars="200"/>
    </w:pPr>
    <w:rPr>
      <w:rFonts w:eastAsia="宋体"/>
    </w:rPr>
  </w:style>
  <w:style w:type="paragraph" w:customStyle="1" w:styleId="53">
    <w:name w:val="_Style 2"/>
    <w:basedOn w:val="2"/>
    <w:next w:val="1"/>
    <w:qFormat/>
    <w:uiPriority w:val="39"/>
    <w:pPr>
      <w:spacing w:before="480" w:line="276" w:lineRule="auto"/>
      <w:outlineLvl w:val="9"/>
    </w:pPr>
    <w:rPr>
      <w:rFonts w:ascii="仿宋" w:hAnsi="仿宋" w:eastAsia="仿宋"/>
      <w:color w:val="000000"/>
      <w:kern w:val="0"/>
      <w:szCs w:val="32"/>
    </w:rPr>
  </w:style>
  <w:style w:type="paragraph" w:styleId="54">
    <w:name w:val="List Paragraph"/>
    <w:basedOn w:val="1"/>
    <w:qFormat/>
    <w:uiPriority w:val="1"/>
    <w:pPr>
      <w:ind w:firstLine="420" w:firstLineChars="200"/>
    </w:pPr>
  </w:style>
  <w:style w:type="paragraph" w:customStyle="1" w:styleId="55">
    <w:name w:val="正文1"/>
    <w:qFormat/>
    <w:uiPriority w:val="0"/>
    <w:rPr>
      <w:rFonts w:ascii="Times New Roman" w:hAnsi="Times New Roman" w:eastAsia="Times New Roman" w:cs="Times New Roman"/>
      <w:sz w:val="24"/>
      <w:szCs w:val="24"/>
      <w:lang w:val="en-US" w:eastAsia="zh-CN" w:bidi="ar-SA"/>
    </w:rPr>
  </w:style>
  <w:style w:type="paragraph" w:customStyle="1" w:styleId="56">
    <w:name w:val="标题 2_0"/>
    <w:basedOn w:val="57"/>
    <w:next w:val="57"/>
    <w:qFormat/>
    <w:uiPriority w:val="0"/>
    <w:pPr>
      <w:keepNext/>
      <w:keepLines/>
      <w:spacing w:before="260" w:after="260" w:line="416" w:lineRule="auto"/>
      <w:jc w:val="center"/>
      <w:outlineLvl w:val="1"/>
    </w:pPr>
    <w:rPr>
      <w:rFonts w:ascii="Calibri Light" w:hAnsi="Calibri Light" w:eastAsia="宋体"/>
      <w:b/>
      <w:bCs/>
      <w:sz w:val="32"/>
      <w:szCs w:val="32"/>
    </w:rPr>
  </w:style>
  <w:style w:type="paragraph" w:customStyle="1" w:styleId="57">
    <w:name w:val="正文_0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58">
    <w:name w:val="日期_0"/>
    <w:basedOn w:val="59"/>
    <w:next w:val="59"/>
    <w:qFormat/>
    <w:uiPriority w:val="0"/>
    <w:pPr>
      <w:ind w:left="100" w:leftChars="2500"/>
    </w:pPr>
    <w:rPr>
      <w:kern w:val="0"/>
      <w:sz w:val="20"/>
    </w:rPr>
  </w:style>
  <w:style w:type="paragraph" w:customStyle="1" w:styleId="59">
    <w:name w:val="正文_6"/>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60">
    <w:name w:val="Normal_11"/>
    <w:qFormat/>
    <w:uiPriority w:val="0"/>
    <w:rPr>
      <w:rFonts w:ascii="黑体" w:hAnsi="黑体" w:eastAsia="黑体" w:cs="Times New Roman"/>
      <w:b/>
      <w:sz w:val="32"/>
      <w:szCs w:val="24"/>
      <w:lang w:val="en-US" w:eastAsia="zh-CN" w:bidi="ar-SA"/>
    </w:rPr>
  </w:style>
  <w:style w:type="paragraph" w:customStyle="1" w:styleId="61">
    <w:name w:val="标题 3_0_0"/>
    <w:basedOn w:val="62"/>
    <w:next w:val="62"/>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62">
    <w:name w:val="正文_0_0_0"/>
    <w:qFormat/>
    <w:uiPriority w:val="0"/>
    <w:pPr>
      <w:widowControl w:val="0"/>
      <w:jc w:val="both"/>
    </w:pPr>
    <w:rPr>
      <w:rFonts w:ascii="Times New Roman" w:hAnsi="Times New Roman" w:eastAsia="Calibri" w:cs="Times New Roman"/>
      <w:kern w:val="2"/>
      <w:sz w:val="28"/>
      <w:szCs w:val="22"/>
      <w:lang w:val="en-US" w:eastAsia="zh-CN" w:bidi="ar-SA"/>
    </w:rPr>
  </w:style>
  <w:style w:type="paragraph" w:customStyle="1" w:styleId="63">
    <w:name w:val="正文文本_1"/>
    <w:basedOn w:val="64"/>
    <w:qFormat/>
    <w:uiPriority w:val="0"/>
    <w:pPr>
      <w:spacing w:after="120"/>
    </w:pPr>
    <w:rPr>
      <w:kern w:val="0"/>
      <w:sz w:val="20"/>
    </w:rPr>
  </w:style>
  <w:style w:type="paragraph" w:customStyle="1" w:styleId="64">
    <w:name w:val="正文_1_1"/>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65">
    <w:name w:val="正文文本缩进_1"/>
    <w:basedOn w:val="66"/>
    <w:qFormat/>
    <w:uiPriority w:val="0"/>
    <w:pPr>
      <w:spacing w:line="500" w:lineRule="exact"/>
      <w:ind w:left="1588" w:leftChars="832" w:firstLine="433" w:firstLineChars="196"/>
    </w:pPr>
    <w:rPr>
      <w:kern w:val="0"/>
      <w:sz w:val="24"/>
    </w:rPr>
  </w:style>
  <w:style w:type="paragraph" w:customStyle="1" w:styleId="66">
    <w:name w:val="正文_7"/>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67">
    <w:name w:val="标题 3_0"/>
    <w:basedOn w:val="57"/>
    <w:next w:val="57"/>
    <w:qFormat/>
    <w:uiPriority w:val="0"/>
    <w:pPr>
      <w:adjustRightInd w:val="0"/>
      <w:snapToGrid w:val="0"/>
      <w:spacing w:line="500" w:lineRule="exact"/>
      <w:jc w:val="center"/>
      <w:outlineLvl w:val="2"/>
    </w:pPr>
    <w:rPr>
      <w:rFonts w:ascii="宋体" w:hAnsi="宋体" w:eastAsia="宋体"/>
      <w:b/>
      <w:sz w:val="32"/>
      <w:szCs w:val="32"/>
    </w:rPr>
  </w:style>
  <w:style w:type="paragraph" w:customStyle="1" w:styleId="68">
    <w:name w:val="Normal_13"/>
    <w:qFormat/>
    <w:uiPriority w:val="0"/>
    <w:rPr>
      <w:rFonts w:ascii="黑体" w:hAnsi="黑体" w:eastAsia="黑体" w:cs="Times New Roman"/>
      <w:b/>
      <w:sz w:val="32"/>
      <w:szCs w:val="24"/>
      <w:lang w:val="en-US" w:eastAsia="zh-CN" w:bidi="ar-SA"/>
    </w:rPr>
  </w:style>
  <w:style w:type="paragraph" w:customStyle="1" w:styleId="69">
    <w:name w:val="Normal_3"/>
    <w:qFormat/>
    <w:uiPriority w:val="0"/>
    <w:rPr>
      <w:rFonts w:ascii="黑体" w:hAnsi="黑体" w:eastAsia="黑体" w:cs="Times New Roman"/>
      <w:b/>
      <w:sz w:val="32"/>
      <w:szCs w:val="24"/>
      <w:lang w:val="en-US" w:eastAsia="zh-CN" w:bidi="ar-SA"/>
    </w:rPr>
  </w:style>
  <w:style w:type="paragraph" w:customStyle="1" w:styleId="70">
    <w:name w:val="Normal_5"/>
    <w:qFormat/>
    <w:uiPriority w:val="0"/>
    <w:rPr>
      <w:rFonts w:ascii="黑体" w:hAnsi="黑体" w:eastAsia="黑体" w:cs="Times New Roman"/>
      <w:b/>
      <w:sz w:val="32"/>
      <w:szCs w:val="24"/>
      <w:lang w:val="en-US" w:eastAsia="zh-CN" w:bidi="ar-SA"/>
    </w:rPr>
  </w:style>
  <w:style w:type="paragraph" w:customStyle="1" w:styleId="71">
    <w:name w:val="正文_4"/>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72">
    <w:name w:val="正文文本缩进_0_0"/>
    <w:basedOn w:val="71"/>
    <w:qFormat/>
    <w:uiPriority w:val="0"/>
    <w:pPr>
      <w:spacing w:line="500" w:lineRule="exact"/>
      <w:ind w:left="1588" w:leftChars="832" w:firstLine="433" w:firstLineChars="196"/>
    </w:pPr>
    <w:rPr>
      <w:kern w:val="0"/>
      <w:sz w:val="24"/>
    </w:rPr>
  </w:style>
  <w:style w:type="paragraph" w:customStyle="1" w:styleId="73">
    <w:name w:val="正文_11"/>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74">
    <w:name w:val="正文_0_0_1"/>
    <w:qFormat/>
    <w:uiPriority w:val="0"/>
    <w:pPr>
      <w:widowControl w:val="0"/>
      <w:jc w:val="both"/>
    </w:pPr>
    <w:rPr>
      <w:rFonts w:ascii="Times New Roman" w:hAnsi="Times New Roman" w:eastAsia="Calibri" w:cs="Times New Roman"/>
      <w:kern w:val="2"/>
      <w:sz w:val="28"/>
      <w:szCs w:val="22"/>
      <w:lang w:val="en-US" w:eastAsia="zh-CN" w:bidi="ar-SA"/>
    </w:rPr>
  </w:style>
  <w:style w:type="paragraph" w:customStyle="1" w:styleId="75">
    <w:name w:val="Normal_16"/>
    <w:qFormat/>
    <w:uiPriority w:val="0"/>
    <w:rPr>
      <w:rFonts w:ascii="黑体" w:hAnsi="黑体" w:eastAsia="黑体" w:cs="Times New Roman"/>
      <w:b/>
      <w:sz w:val="32"/>
      <w:szCs w:val="24"/>
      <w:lang w:val="en-US" w:eastAsia="zh-CN" w:bidi="ar-SA"/>
    </w:rPr>
  </w:style>
  <w:style w:type="paragraph" w:customStyle="1" w:styleId="76">
    <w:name w:val="正文_13"/>
    <w:qFormat/>
    <w:uiPriority w:val="0"/>
    <w:pPr>
      <w:widowControl w:val="0"/>
      <w:jc w:val="both"/>
    </w:pPr>
    <w:rPr>
      <w:rFonts w:ascii="Times New Roman" w:hAnsi="Times New Roman" w:eastAsia="Calibri" w:cs="Times New Roman"/>
      <w:kern w:val="2"/>
      <w:sz w:val="21"/>
      <w:szCs w:val="24"/>
      <w:lang w:val="en-US" w:eastAsia="zh-CN" w:bidi="ar-SA"/>
    </w:rPr>
  </w:style>
  <w:style w:type="paragraph" w:customStyle="1" w:styleId="77">
    <w:name w:val="Default Text"/>
    <w:qFormat/>
    <w:uiPriority w:val="0"/>
    <w:pPr>
      <w:widowControl w:val="0"/>
      <w:autoSpaceDE w:val="0"/>
      <w:autoSpaceDN w:val="0"/>
      <w:adjustRightInd w:val="0"/>
    </w:pPr>
    <w:rPr>
      <w:rFonts w:ascii="Times New Roman" w:hAnsi="Times New Roman" w:eastAsia="Calibri" w:cs="Times New Roman"/>
      <w:color w:val="000000"/>
      <w:sz w:val="24"/>
      <w:szCs w:val="24"/>
      <w:lang w:val="en-US" w:eastAsia="zh-CN" w:bidi="ar-SA"/>
    </w:rPr>
  </w:style>
  <w:style w:type="paragraph" w:customStyle="1" w:styleId="78">
    <w:name w:val="标题 2_0_0"/>
    <w:basedOn w:val="61"/>
    <w:next w:val="79"/>
    <w:qFormat/>
    <w:uiPriority w:val="0"/>
    <w:pPr>
      <w:outlineLvl w:val="1"/>
    </w:pPr>
    <w:rPr>
      <w:rFonts w:ascii="Calibri" w:hAnsi="Calibri" w:eastAsia="宋体"/>
    </w:rPr>
  </w:style>
  <w:style w:type="paragraph" w:customStyle="1" w:styleId="79">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0">
    <w:name w:val="È±Ê¡ÎÄ±¾"/>
    <w:basedOn w:val="1"/>
    <w:qFormat/>
    <w:uiPriority w:val="0"/>
    <w:pPr>
      <w:widowControl/>
      <w:overflowPunct w:val="0"/>
      <w:autoSpaceDE w:val="0"/>
      <w:autoSpaceDN w:val="0"/>
      <w:adjustRightInd w:val="0"/>
      <w:jc w:val="left"/>
    </w:pPr>
    <w:rPr>
      <w:kern w:val="0"/>
      <w:sz w:val="24"/>
    </w:rPr>
  </w:style>
  <w:style w:type="paragraph" w:customStyle="1" w:styleId="81">
    <w:name w:val="Table Paragraph"/>
    <w:basedOn w:val="1"/>
    <w:qFormat/>
    <w:uiPriority w:val="1"/>
  </w:style>
  <w:style w:type="paragraph" w:customStyle="1" w:styleId="82">
    <w:name w:val="标书正文"/>
    <w:basedOn w:val="1"/>
    <w:qFormat/>
    <w:uiPriority w:val="0"/>
    <w:pPr>
      <w:spacing w:line="560" w:lineRule="exact"/>
      <w:ind w:firstLine="723" w:firstLineChars="200"/>
      <w:jc w:val="center"/>
    </w:pPr>
    <w:rPr>
      <w:rFonts w:ascii="仿宋_GB2312" w:hAnsi="Times New Roman" w:eastAsia="仿宋_GB2312"/>
      <w:b/>
      <w:sz w:val="36"/>
    </w:rPr>
  </w:style>
  <w:style w:type="paragraph" w:customStyle="1" w:styleId="83">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szCs w:val="20"/>
    </w:rPr>
  </w:style>
  <w:style w:type="paragraph" w:customStyle="1" w:styleId="8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Other|1"/>
    <w:basedOn w:val="1"/>
    <w:qFormat/>
    <w:uiPriority w:val="0"/>
    <w:rPr>
      <w:rFonts w:ascii="宋体" w:hAnsi="宋体" w:eastAsia="宋体"/>
      <w:sz w:val="22"/>
    </w:rPr>
  </w:style>
  <w:style w:type="character" w:customStyle="1" w:styleId="86">
    <w:name w:val="批注主题 字符"/>
    <w:basedOn w:val="41"/>
    <w:link w:val="25"/>
    <w:semiHidden/>
    <w:qFormat/>
    <w:uiPriority w:val="99"/>
    <w:rPr>
      <w:rFonts w:ascii="Calibri" w:hAnsi="Calibri" w:eastAsia="Calibri" w:cs="Times New Roman"/>
      <w:b/>
      <w:bCs/>
      <w:kern w:val="2"/>
      <w:sz w:val="21"/>
      <w:szCs w:val="22"/>
    </w:rPr>
  </w:style>
  <w:style w:type="paragraph" w:customStyle="1" w:styleId="87">
    <w:name w:val="Table Text"/>
    <w:basedOn w:val="1"/>
    <w:semiHidden/>
    <w:qFormat/>
    <w:uiPriority w:val="0"/>
    <w:rPr>
      <w:rFonts w:ascii="宋体" w:hAnsi="宋体" w:eastAsia="宋体" w:cs="宋体"/>
      <w:sz w:val="20"/>
      <w:szCs w:val="20"/>
      <w:lang w:val="en-US" w:eastAsia="en-US" w:bidi="ar-SA"/>
    </w:rPr>
  </w:style>
  <w:style w:type="table" w:customStyle="1" w:styleId="88">
    <w:name w:val="Table Normal"/>
    <w:semiHidden/>
    <w:unhideWhenUsed/>
    <w:qFormat/>
    <w:uiPriority w:val="0"/>
    <w:tblPr>
      <w:tblCellMar>
        <w:top w:w="0" w:type="dxa"/>
        <w:left w:w="0" w:type="dxa"/>
        <w:bottom w:w="0" w:type="dxa"/>
        <w:right w:w="0" w:type="dxa"/>
      </w:tblCellMar>
    </w:tblPr>
  </w:style>
  <w:style w:type="table" w:customStyle="1" w:styleId="89">
    <w:name w:val="网格型1"/>
    <w:basedOn w:val="28"/>
    <w:qFormat/>
    <w:uiPriority w:val="59"/>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12099</Words>
  <Characters>13077</Characters>
  <Lines>235</Lines>
  <Paragraphs>66</Paragraphs>
  <TotalTime>96</TotalTime>
  <ScaleCrop>false</ScaleCrop>
  <LinksUpToDate>false</LinksUpToDate>
  <CharactersWithSpaces>13312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2023-04-20T08:23:00Z</dcterms:created>
  <dc:creator>xie</dc:creator>
  <cp:lastModifiedBy>暮紫如月</cp:lastModifiedBy>
  <cp:lastPrinted>2024-09-10T09:55:00Z</cp:lastPrinted>
  <dcterms:modified xsi:type="dcterms:W3CDTF">2025-03-19T09:59:59Z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49F452CBBAE94FE4B23144DC464FB4D7_13</vt:lpwstr>
  </property>
  <property fmtid="{D5CDD505-2E9C-101B-9397-08002B2CF9AE}" pid="4" name="KSOTemplateDocerSaveRecord">
    <vt:lpwstr>eyJoZGlkIjoiNWIyN2E4YWQyMzVkNDA1ZTY1ZDE2M2M3MmVjZTZkMDMiLCJ1c2VySWQiOiI0ODAzNDIyMzAifQ==</vt:lpwstr>
  </property>
</Properties>
</file>