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6B98A">
      <w:pPr>
        <w:widowControl/>
        <w:jc w:val="center"/>
        <w:rPr>
          <w:rFonts w:hint="default" w:asciiTheme="minorEastAsia" w:hAnsiTheme="minorEastAsia" w:eastAsiaTheme="minorEastAsia" w:cstheme="minorEastAsia"/>
          <w:b/>
          <w:bCs/>
          <w:color w:val="auto"/>
          <w:sz w:val="32"/>
          <w:szCs w:val="32"/>
          <w:highlight w:val="none"/>
          <w:lang w:val="en-US" w:eastAsia="zh-CN" w:bidi="ar"/>
        </w:rPr>
      </w:pPr>
      <w:r>
        <w:rPr>
          <w:rFonts w:hint="eastAsia" w:asciiTheme="minorEastAsia" w:hAnsiTheme="minorEastAsia" w:eastAsiaTheme="minorEastAsia" w:cstheme="minorEastAsia"/>
          <w:b/>
          <w:bCs/>
          <w:color w:val="auto"/>
          <w:sz w:val="32"/>
          <w:szCs w:val="32"/>
          <w:highlight w:val="none"/>
          <w:lang w:val="en-US" w:eastAsia="zh-CN" w:bidi="ar"/>
        </w:rPr>
        <w:t xml:space="preserve"> </w:t>
      </w:r>
    </w:p>
    <w:p w14:paraId="6E93159B">
      <w:pPr>
        <w:widowControl/>
        <w:jc w:val="center"/>
        <w:rPr>
          <w:rFonts w:hint="eastAsia" w:asciiTheme="minorEastAsia" w:hAnsiTheme="minorEastAsia" w:eastAsiaTheme="minorEastAsia" w:cstheme="minorEastAsia"/>
          <w:b/>
          <w:bCs/>
          <w:color w:val="auto"/>
          <w:sz w:val="44"/>
          <w:szCs w:val="44"/>
          <w:highlight w:val="none"/>
          <w:lang w:val="en-US" w:bidi="ar"/>
        </w:rPr>
      </w:pPr>
    </w:p>
    <w:p w14:paraId="2A8E595A">
      <w:pPr>
        <w:widowControl/>
        <w:jc w:val="center"/>
        <w:rPr>
          <w:rFonts w:hint="eastAsia" w:asciiTheme="minorEastAsia" w:hAnsiTheme="minorEastAsia" w:eastAsiaTheme="minorEastAsia" w:cstheme="minorEastAsia"/>
          <w:b/>
          <w:bCs/>
          <w:color w:val="auto"/>
          <w:sz w:val="44"/>
          <w:szCs w:val="44"/>
          <w:highlight w:val="none"/>
          <w:lang w:val="en-US" w:bidi="ar"/>
        </w:rPr>
      </w:pPr>
    </w:p>
    <w:p w14:paraId="711F31E8">
      <w:pPr>
        <w:pStyle w:val="29"/>
        <w:rPr>
          <w:rFonts w:hint="eastAsia" w:asciiTheme="minorEastAsia" w:hAnsiTheme="minorEastAsia" w:eastAsiaTheme="minorEastAsia" w:cstheme="minorEastAsia"/>
          <w:b/>
          <w:bCs/>
          <w:color w:val="auto"/>
          <w:sz w:val="44"/>
          <w:szCs w:val="44"/>
          <w:highlight w:val="none"/>
          <w:lang w:val="en-US" w:bidi="ar"/>
        </w:rPr>
      </w:pPr>
    </w:p>
    <w:p w14:paraId="487637FC">
      <w:pPr>
        <w:widowControl/>
        <w:jc w:val="both"/>
        <w:rPr>
          <w:rFonts w:hint="eastAsia" w:asciiTheme="minorEastAsia" w:hAnsiTheme="minorEastAsia" w:eastAsiaTheme="minorEastAsia" w:cstheme="minorEastAsia"/>
          <w:b/>
          <w:bCs/>
          <w:color w:val="auto"/>
          <w:sz w:val="44"/>
          <w:szCs w:val="44"/>
          <w:highlight w:val="none"/>
          <w:lang w:val="en-US" w:bidi="ar"/>
        </w:rPr>
      </w:pPr>
    </w:p>
    <w:p w14:paraId="352FE2F3">
      <w:pPr>
        <w:widowControl/>
        <w:spacing w:line="360" w:lineRule="auto"/>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lang w:val="en-US" w:bidi="ar"/>
        </w:rPr>
        <w:t>政府采购</w:t>
      </w:r>
    </w:p>
    <w:p w14:paraId="6A16C954">
      <w:pPr>
        <w:widowControl/>
        <w:spacing w:line="360" w:lineRule="auto"/>
        <w:jc w:val="center"/>
        <w:rPr>
          <w:rFonts w:hint="eastAsia" w:asciiTheme="minorEastAsia" w:hAnsiTheme="minorEastAsia" w:eastAsiaTheme="minorEastAsia" w:cstheme="minorEastAsia"/>
          <w:b/>
          <w:bCs/>
          <w:color w:val="auto"/>
          <w:sz w:val="44"/>
          <w:szCs w:val="44"/>
          <w:highlight w:val="none"/>
          <w:lang w:val="en-US"/>
        </w:rPr>
      </w:pPr>
      <w:r>
        <w:rPr>
          <w:rFonts w:hint="eastAsia" w:asciiTheme="minorEastAsia" w:hAnsiTheme="minorEastAsia" w:eastAsiaTheme="minorEastAsia" w:cstheme="minorEastAsia"/>
          <w:b/>
          <w:bCs/>
          <w:color w:val="auto"/>
          <w:sz w:val="44"/>
          <w:szCs w:val="44"/>
          <w:highlight w:val="none"/>
          <w:lang w:val="en-US"/>
        </w:rPr>
        <w:t>竞争性磋商文件</w:t>
      </w:r>
    </w:p>
    <w:p w14:paraId="21583CFA">
      <w:pPr>
        <w:widowControl/>
        <w:jc w:val="center"/>
        <w:rPr>
          <w:rFonts w:hint="eastAsia" w:asciiTheme="minorEastAsia" w:hAnsiTheme="minorEastAsia" w:eastAsiaTheme="minorEastAsia" w:cstheme="minorEastAsia"/>
          <w:color w:val="auto"/>
          <w:sz w:val="32"/>
          <w:szCs w:val="32"/>
          <w:highlight w:val="none"/>
        </w:rPr>
      </w:pPr>
    </w:p>
    <w:p w14:paraId="2A593D39">
      <w:pPr>
        <w:rPr>
          <w:rFonts w:hint="eastAsia" w:asciiTheme="minorEastAsia" w:hAnsiTheme="minorEastAsia" w:eastAsiaTheme="minorEastAsia" w:cstheme="minorEastAsia"/>
          <w:color w:val="auto"/>
          <w:highlight w:val="none"/>
        </w:rPr>
      </w:pPr>
    </w:p>
    <w:p w14:paraId="2566B891">
      <w:pPr>
        <w:pStyle w:val="29"/>
        <w:rPr>
          <w:rFonts w:hint="eastAsia" w:asciiTheme="minorEastAsia" w:hAnsiTheme="minorEastAsia" w:eastAsiaTheme="minorEastAsia" w:cstheme="minorEastAsia"/>
          <w:color w:val="auto"/>
          <w:highlight w:val="none"/>
        </w:rPr>
      </w:pPr>
    </w:p>
    <w:p w14:paraId="7C2FFBCA">
      <w:pPr>
        <w:rPr>
          <w:rFonts w:hint="eastAsia" w:asciiTheme="minorEastAsia" w:hAnsiTheme="minorEastAsia" w:eastAsiaTheme="minorEastAsia" w:cstheme="minorEastAsia"/>
          <w:color w:val="auto"/>
          <w:highlight w:val="none"/>
        </w:rPr>
      </w:pPr>
    </w:p>
    <w:p w14:paraId="37D37342">
      <w:pPr>
        <w:pStyle w:val="29"/>
        <w:rPr>
          <w:rFonts w:hint="eastAsia" w:asciiTheme="minorEastAsia" w:hAnsiTheme="minorEastAsia" w:eastAsiaTheme="minorEastAsia" w:cstheme="minorEastAsia"/>
          <w:color w:val="auto"/>
          <w:highlight w:val="none"/>
        </w:rPr>
      </w:pPr>
    </w:p>
    <w:p w14:paraId="44B92C3C">
      <w:pPr>
        <w:pStyle w:val="29"/>
        <w:rPr>
          <w:rFonts w:hint="eastAsia" w:asciiTheme="minorEastAsia" w:hAnsiTheme="minorEastAsia" w:eastAsiaTheme="minorEastAsia" w:cstheme="minorEastAsia"/>
          <w:color w:val="auto"/>
          <w:highlight w:val="none"/>
        </w:rPr>
      </w:pPr>
    </w:p>
    <w:p w14:paraId="33A20F15">
      <w:pPr>
        <w:pStyle w:val="29"/>
        <w:rPr>
          <w:rFonts w:hint="eastAsia" w:asciiTheme="minorEastAsia" w:hAnsiTheme="minorEastAsia" w:eastAsiaTheme="minorEastAsia" w:cstheme="minorEastAsia"/>
          <w:color w:val="auto"/>
          <w:highlight w:val="none"/>
        </w:rPr>
      </w:pPr>
    </w:p>
    <w:p w14:paraId="2188B98C">
      <w:pPr>
        <w:pStyle w:val="29"/>
        <w:rPr>
          <w:rFonts w:hint="eastAsia" w:asciiTheme="minorEastAsia" w:hAnsiTheme="minorEastAsia" w:eastAsiaTheme="minorEastAsia" w:cstheme="minorEastAsia"/>
          <w:color w:val="auto"/>
          <w:highlight w:val="none"/>
        </w:rPr>
      </w:pPr>
    </w:p>
    <w:p w14:paraId="35AE9C33">
      <w:pPr>
        <w:pStyle w:val="29"/>
        <w:rPr>
          <w:rFonts w:hint="eastAsia" w:asciiTheme="minorEastAsia" w:hAnsiTheme="minorEastAsia" w:eastAsiaTheme="minorEastAsia" w:cstheme="minorEastAsia"/>
          <w:color w:val="auto"/>
          <w:highlight w:val="none"/>
        </w:rPr>
      </w:pPr>
    </w:p>
    <w:p w14:paraId="2361B7F6">
      <w:pPr>
        <w:pStyle w:val="29"/>
        <w:rPr>
          <w:rFonts w:hint="eastAsia" w:asciiTheme="minorEastAsia" w:hAnsiTheme="minorEastAsia" w:eastAsiaTheme="minorEastAsia" w:cstheme="minorEastAsia"/>
          <w:color w:val="auto"/>
          <w:highlight w:val="none"/>
        </w:rPr>
      </w:pPr>
    </w:p>
    <w:p w14:paraId="4FC9F0B7">
      <w:pPr>
        <w:pStyle w:val="29"/>
        <w:rPr>
          <w:rFonts w:hint="eastAsia" w:asciiTheme="minorEastAsia" w:hAnsiTheme="minorEastAsia" w:eastAsiaTheme="minorEastAsia" w:cstheme="minorEastAsia"/>
          <w:color w:val="auto"/>
          <w:highlight w:val="none"/>
        </w:rPr>
      </w:pPr>
    </w:p>
    <w:tbl>
      <w:tblPr>
        <w:tblStyle w:val="24"/>
        <w:tblW w:w="8519" w:type="dxa"/>
        <w:tblInd w:w="0" w:type="dxa"/>
        <w:tblLayout w:type="fixed"/>
        <w:tblCellMar>
          <w:top w:w="0" w:type="dxa"/>
          <w:left w:w="108" w:type="dxa"/>
          <w:bottom w:w="0" w:type="dxa"/>
          <w:right w:w="108" w:type="dxa"/>
        </w:tblCellMar>
      </w:tblPr>
      <w:tblGrid>
        <w:gridCol w:w="2088"/>
        <w:gridCol w:w="356"/>
        <w:gridCol w:w="6075"/>
      </w:tblGrid>
      <w:tr w14:paraId="2648FB78">
        <w:tblPrEx>
          <w:tblCellMar>
            <w:top w:w="0" w:type="dxa"/>
            <w:left w:w="108" w:type="dxa"/>
            <w:bottom w:w="0" w:type="dxa"/>
            <w:right w:w="108" w:type="dxa"/>
          </w:tblCellMar>
        </w:tblPrEx>
        <w:trPr>
          <w:trHeight w:val="676" w:hRule="atLeast"/>
        </w:trPr>
        <w:tc>
          <w:tcPr>
            <w:tcW w:w="2088" w:type="dxa"/>
            <w:vAlign w:val="center"/>
          </w:tcPr>
          <w:p w14:paraId="5921F14B">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项目名称</w:t>
            </w:r>
          </w:p>
        </w:tc>
        <w:tc>
          <w:tcPr>
            <w:tcW w:w="356" w:type="dxa"/>
            <w:vAlign w:val="center"/>
          </w:tcPr>
          <w:p w14:paraId="441F9514">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14:paraId="03363320">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福海县阿尔达乡农村道路建设项目</w:t>
            </w:r>
          </w:p>
        </w:tc>
      </w:tr>
      <w:tr w14:paraId="72D38922">
        <w:tblPrEx>
          <w:tblCellMar>
            <w:top w:w="0" w:type="dxa"/>
            <w:left w:w="108" w:type="dxa"/>
            <w:bottom w:w="0" w:type="dxa"/>
            <w:right w:w="108" w:type="dxa"/>
          </w:tblCellMar>
        </w:tblPrEx>
        <w:trPr>
          <w:trHeight w:val="90" w:hRule="atLeast"/>
        </w:trPr>
        <w:tc>
          <w:tcPr>
            <w:tcW w:w="2088" w:type="dxa"/>
            <w:vAlign w:val="center"/>
          </w:tcPr>
          <w:p w14:paraId="78C82D0A">
            <w:pPr>
              <w:jc w:val="distribute"/>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采购编号</w:t>
            </w:r>
          </w:p>
        </w:tc>
        <w:tc>
          <w:tcPr>
            <w:tcW w:w="356" w:type="dxa"/>
            <w:vAlign w:val="center"/>
          </w:tcPr>
          <w:p w14:paraId="25DE0F86">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14:paraId="5C867A5B">
            <w:pPr>
              <w:rPr>
                <w:rFonts w:hint="default"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XJHS-2025-60</w:t>
            </w:r>
          </w:p>
        </w:tc>
      </w:tr>
      <w:tr w14:paraId="15F88545">
        <w:tblPrEx>
          <w:tblCellMar>
            <w:top w:w="0" w:type="dxa"/>
            <w:left w:w="108" w:type="dxa"/>
            <w:bottom w:w="0" w:type="dxa"/>
            <w:right w:w="108" w:type="dxa"/>
          </w:tblCellMar>
        </w:tblPrEx>
        <w:trPr>
          <w:trHeight w:val="676" w:hRule="atLeast"/>
        </w:trPr>
        <w:tc>
          <w:tcPr>
            <w:tcW w:w="2088" w:type="dxa"/>
            <w:vAlign w:val="center"/>
          </w:tcPr>
          <w:p w14:paraId="753EF2FB">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    购   人</w:t>
            </w:r>
          </w:p>
        </w:tc>
        <w:tc>
          <w:tcPr>
            <w:tcW w:w="356" w:type="dxa"/>
            <w:vAlign w:val="center"/>
          </w:tcPr>
          <w:p w14:paraId="786AD5CF">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14:paraId="4B8CA82E">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福海县阿尔达乡人民政府</w:t>
            </w:r>
          </w:p>
        </w:tc>
      </w:tr>
      <w:tr w14:paraId="429ABFFA">
        <w:tblPrEx>
          <w:tblCellMar>
            <w:top w:w="0" w:type="dxa"/>
            <w:left w:w="108" w:type="dxa"/>
            <w:bottom w:w="0" w:type="dxa"/>
            <w:right w:w="108" w:type="dxa"/>
          </w:tblCellMar>
        </w:tblPrEx>
        <w:trPr>
          <w:trHeight w:val="676" w:hRule="atLeast"/>
        </w:trPr>
        <w:tc>
          <w:tcPr>
            <w:tcW w:w="2088" w:type="dxa"/>
            <w:vAlign w:val="center"/>
          </w:tcPr>
          <w:p w14:paraId="2435BCA4">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采购代理机构</w:t>
            </w:r>
          </w:p>
        </w:tc>
        <w:tc>
          <w:tcPr>
            <w:tcW w:w="356" w:type="dxa"/>
            <w:vAlign w:val="center"/>
          </w:tcPr>
          <w:p w14:paraId="26197A54">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14:paraId="5313A69D">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新疆泓升项目管理有限公司</w:t>
            </w:r>
          </w:p>
        </w:tc>
      </w:tr>
      <w:tr w14:paraId="45D3002C">
        <w:tblPrEx>
          <w:tblCellMar>
            <w:top w:w="0" w:type="dxa"/>
            <w:left w:w="108" w:type="dxa"/>
            <w:bottom w:w="0" w:type="dxa"/>
            <w:right w:w="108" w:type="dxa"/>
          </w:tblCellMar>
        </w:tblPrEx>
        <w:trPr>
          <w:trHeight w:val="676" w:hRule="atLeast"/>
        </w:trPr>
        <w:tc>
          <w:tcPr>
            <w:tcW w:w="2088" w:type="dxa"/>
            <w:vAlign w:val="center"/>
          </w:tcPr>
          <w:p w14:paraId="38D04CC0">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时间</w:t>
            </w:r>
          </w:p>
        </w:tc>
        <w:tc>
          <w:tcPr>
            <w:tcW w:w="356" w:type="dxa"/>
            <w:vAlign w:val="center"/>
          </w:tcPr>
          <w:p w14:paraId="225E25E8">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14:paraId="458A3617">
            <w:pPr>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二零二</w:t>
            </w:r>
            <w:r>
              <w:rPr>
                <w:rFonts w:hint="eastAsia" w:asciiTheme="minorEastAsia" w:hAnsiTheme="minorEastAsia" w:eastAsiaTheme="minorEastAsia" w:cstheme="minorEastAsia"/>
                <w:color w:val="auto"/>
                <w:sz w:val="28"/>
                <w:szCs w:val="28"/>
                <w:highlight w:val="none"/>
                <w:lang w:val="en-US" w:eastAsia="zh-CN" w:bidi="ar"/>
              </w:rPr>
              <w:t>五</w:t>
            </w:r>
            <w:r>
              <w:rPr>
                <w:rFonts w:hint="eastAsia" w:asciiTheme="minorEastAsia" w:hAnsiTheme="minorEastAsia" w:eastAsiaTheme="minorEastAsia" w:cstheme="minorEastAsia"/>
                <w:color w:val="auto"/>
                <w:sz w:val="28"/>
                <w:szCs w:val="28"/>
                <w:highlight w:val="none"/>
                <w:lang w:val="en-US" w:bidi="ar"/>
              </w:rPr>
              <w:t>年</w:t>
            </w:r>
            <w:r>
              <w:rPr>
                <w:rFonts w:hint="eastAsia" w:asciiTheme="minorEastAsia" w:hAnsiTheme="minorEastAsia" w:eastAsiaTheme="minorEastAsia" w:cstheme="minorEastAsia"/>
                <w:color w:val="auto"/>
                <w:sz w:val="28"/>
                <w:szCs w:val="28"/>
                <w:highlight w:val="none"/>
                <w:lang w:val="en-US" w:eastAsia="zh-CN" w:bidi="ar"/>
              </w:rPr>
              <w:t>三</w:t>
            </w:r>
            <w:r>
              <w:rPr>
                <w:rFonts w:hint="eastAsia" w:asciiTheme="minorEastAsia" w:hAnsiTheme="minorEastAsia" w:eastAsiaTheme="minorEastAsia" w:cstheme="minorEastAsia"/>
                <w:color w:val="auto"/>
                <w:sz w:val="28"/>
                <w:szCs w:val="28"/>
                <w:highlight w:val="none"/>
                <w:lang w:val="en-US" w:bidi="ar"/>
              </w:rPr>
              <w:t>月</w:t>
            </w:r>
          </w:p>
        </w:tc>
      </w:tr>
    </w:tbl>
    <w:p w14:paraId="74CD0269">
      <w:pPr>
        <w:rPr>
          <w:rFonts w:hint="eastAsia" w:asciiTheme="minorEastAsia" w:hAnsiTheme="minorEastAsia" w:eastAsiaTheme="minorEastAsia" w:cstheme="minorEastAsia"/>
          <w:color w:val="auto"/>
          <w:sz w:val="36"/>
          <w:szCs w:val="36"/>
          <w:highlight w:val="none"/>
        </w:rPr>
      </w:pPr>
    </w:p>
    <w:p w14:paraId="3BB3C60F">
      <w:pPr>
        <w:pStyle w:val="29"/>
        <w:rPr>
          <w:rFonts w:hint="eastAsia" w:asciiTheme="minorEastAsia" w:hAnsiTheme="minorEastAsia" w:eastAsiaTheme="minorEastAsia" w:cstheme="minorEastAsia"/>
          <w:color w:val="auto"/>
          <w:highlight w:val="none"/>
          <w:lang w:val="zh-CN" w:bidi="zh-CN"/>
        </w:rPr>
      </w:pPr>
    </w:p>
    <w:p w14:paraId="77529C8E">
      <w:pPr>
        <w:pStyle w:val="29"/>
        <w:rPr>
          <w:rFonts w:hint="eastAsia" w:asciiTheme="minorEastAsia" w:hAnsiTheme="minorEastAsia" w:eastAsiaTheme="minorEastAsia" w:cstheme="minorEastAsia"/>
          <w:color w:val="auto"/>
          <w:highlight w:val="none"/>
          <w:lang w:val="zh-CN" w:bidi="zh-CN"/>
        </w:rPr>
      </w:pPr>
    </w:p>
    <w:p w14:paraId="25F2EAA4">
      <w:pPr>
        <w:pStyle w:val="5"/>
        <w:keepNext w:val="0"/>
        <w:keepLines w:val="0"/>
        <w:pageBreakBefore/>
        <w:widowControl w:val="0"/>
        <w:kinsoku/>
        <w:wordWrap/>
        <w:overflowPunct/>
        <w:topLinePunct w:val="0"/>
        <w:autoSpaceDE w:val="0"/>
        <w:autoSpaceDN w:val="0"/>
        <w:bidi w:val="0"/>
        <w:adjustRightInd/>
        <w:snapToGrid/>
        <w:ind w:right="113"/>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 录</w:t>
      </w:r>
    </w:p>
    <w:p w14:paraId="1E850BA6">
      <w:pPr>
        <w:pStyle w:val="5"/>
        <w:ind w:right="116"/>
        <w:jc w:val="both"/>
        <w:rPr>
          <w:rFonts w:hint="eastAsia" w:asciiTheme="minorEastAsia" w:hAnsiTheme="minorEastAsia" w:eastAsiaTheme="minorEastAsia" w:cstheme="minorEastAsia"/>
          <w:b w:val="0"/>
          <w:bCs w:val="0"/>
          <w:color w:val="auto"/>
          <w:sz w:val="28"/>
          <w:szCs w:val="28"/>
          <w:highlight w:val="none"/>
        </w:rPr>
      </w:pPr>
    </w:p>
    <w:sdt>
      <w:sdtPr>
        <w:rPr>
          <w:rFonts w:hint="eastAsia" w:asciiTheme="minorEastAsia" w:hAnsiTheme="minorEastAsia" w:eastAsiaTheme="minorEastAsia" w:cstheme="minorEastAsia"/>
          <w:color w:val="auto"/>
          <w:sz w:val="21"/>
          <w:highlight w:val="none"/>
        </w:rPr>
        <w:id w:val="147478943"/>
        <w15:color w:val="DBDBDB"/>
        <w:docPartObj>
          <w:docPartGallery w:val="Table of Contents"/>
          <w:docPartUnique/>
        </w:docPartObj>
      </w:sdtPr>
      <w:sdtEndPr>
        <w:rPr>
          <w:rFonts w:hint="eastAsia" w:asciiTheme="minorEastAsia" w:hAnsiTheme="minorEastAsia" w:eastAsiaTheme="minorEastAsia" w:cstheme="minorEastAsia"/>
          <w:color w:val="auto"/>
          <w:sz w:val="21"/>
          <w:highlight w:val="none"/>
        </w:rPr>
      </w:sdtEndPr>
      <w:sdtContent>
        <w:p w14:paraId="1E5D6917">
          <w:pPr>
            <w:jc w:val="center"/>
            <w:rPr>
              <w:rFonts w:hint="eastAsia" w:asciiTheme="minorEastAsia" w:hAnsiTheme="minorEastAsia" w:eastAsiaTheme="minorEastAsia" w:cstheme="minorEastAsia"/>
              <w:color w:val="auto"/>
              <w:highlight w:val="none"/>
            </w:rPr>
          </w:pPr>
        </w:p>
        <w:p w14:paraId="3FB587CF">
          <w:pPr>
            <w:pStyle w:val="19"/>
            <w:tabs>
              <w:tab w:val="right" w:leader="dot" w:pos="8360"/>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"1-1"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rPr>
            <w:t xml:space="preserve">  竞争性</w:t>
          </w:r>
          <w:r>
            <w:rPr>
              <w:rFonts w:hint="eastAsia" w:asciiTheme="minorEastAsia" w:hAnsiTheme="minorEastAsia" w:eastAsiaTheme="minorEastAsia" w:cstheme="minorEastAsia"/>
              <w:color w:val="auto"/>
              <w:sz w:val="24"/>
              <w:szCs w:val="24"/>
              <w:highlight w:val="none"/>
            </w:rPr>
            <w:t>磋商公告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_Toc25167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76A89B6E">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"_Toc25134"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4"/>
              <w:szCs w:val="24"/>
              <w:highlight w:val="none"/>
            </w:rPr>
            <w:t>第二章</w:t>
          </w:r>
          <w:r>
            <w:rPr>
              <w:rFonts w:hint="eastAsia" w:asciiTheme="minorEastAsia" w:hAnsiTheme="minorEastAsia" w:eastAsiaTheme="minorEastAsia" w:cstheme="minorEastAsia"/>
              <w:bCs/>
              <w:color w:val="auto"/>
              <w:sz w:val="24"/>
              <w:szCs w:val="24"/>
              <w:highlight w:val="none"/>
              <w:lang w:val="en-US"/>
            </w:rPr>
            <w:t xml:space="preserve">  </w:t>
          </w:r>
          <w:r>
            <w:rPr>
              <w:rFonts w:hint="eastAsia" w:asciiTheme="minorEastAsia" w:hAnsiTheme="minorEastAsia" w:eastAsiaTheme="minorEastAsia" w:cstheme="minorEastAsia"/>
              <w:bCs/>
              <w:color w:val="auto"/>
              <w:sz w:val="24"/>
              <w:szCs w:val="24"/>
              <w:highlight w:val="none"/>
            </w:rPr>
            <w:t>磋商须知及前附表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_Toc25134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441E550C">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"_Toc4926"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三</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rPr>
            <w:t>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_Toc4926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EAA3C4D">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"_Toc16377"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第四章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_Toc16377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EFC2128">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"_Toc17458"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第五章  评标方法和标准</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5</w:t>
          </w:r>
        </w:p>
        <w:p w14:paraId="55A7DE6D">
          <w:pPr>
            <w:pStyle w:val="19"/>
            <w:tabs>
              <w:tab w:val="right" w:leader="dot" w:pos="8360"/>
            </w:tabs>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rPr>
            <w:t xml:space="preserve">第六章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"_Toc31163"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磋商响应文件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9</w:t>
          </w:r>
        </w:p>
        <w:p w14:paraId="1796CD87">
          <w:pPr>
            <w:pStyle w:val="19"/>
            <w:tabs>
              <w:tab w:val="right" w:pos="2400"/>
              <w:tab w:val="right" w:leader="dot" w:pos="9910"/>
            </w:tabs>
            <w:rPr>
              <w:rFonts w:hint="eastAsia" w:asciiTheme="minorEastAsia" w:hAnsiTheme="minorEastAsia" w:eastAsiaTheme="minorEastAsia" w:cstheme="minorEastAsia"/>
              <w:color w:val="auto"/>
              <w:highlight w:val="none"/>
            </w:rPr>
          </w:pPr>
        </w:p>
        <w:p w14:paraId="7896F41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end"/>
          </w:r>
        </w:p>
      </w:sdtContent>
    </w:sdt>
    <w:p w14:paraId="7B971E2C">
      <w:pPr>
        <w:pStyle w:val="6"/>
        <w:tabs>
          <w:tab w:val="left" w:pos="1285"/>
        </w:tabs>
        <w:adjustRightInd w:val="0"/>
        <w:snapToGrid w:val="0"/>
        <w:spacing w:before="0"/>
        <w:rPr>
          <w:rFonts w:hint="eastAsia" w:asciiTheme="minorEastAsia" w:hAnsiTheme="minorEastAsia" w:eastAsiaTheme="minorEastAsia" w:cstheme="minorEastAsia"/>
          <w:color w:val="auto"/>
          <w:highlight w:val="none"/>
        </w:rPr>
        <w:sectPr>
          <w:pgSz w:w="11910" w:h="16850"/>
          <w:pgMar w:top="1440" w:right="1800" w:bottom="1440" w:left="1800" w:header="720" w:footer="720" w:gutter="0"/>
          <w:cols w:space="720" w:num="1"/>
        </w:sectPr>
      </w:pPr>
      <w:bookmarkStart w:id="0" w:name="_Toc22300"/>
      <w:bookmarkStart w:id="1" w:name="_Toc25167"/>
      <w:bookmarkStart w:id="2" w:name="_Toc4063"/>
    </w:p>
    <w:p w14:paraId="23A685A4">
      <w:pPr>
        <w:pStyle w:val="6"/>
        <w:tabs>
          <w:tab w:val="left" w:pos="1285"/>
        </w:tabs>
        <w:adjustRightInd w:val="0"/>
        <w:snapToGrid w:val="0"/>
        <w:spacing w:befor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w:t>
      </w:r>
      <w:r>
        <w:rPr>
          <w:rFonts w:hint="eastAsia" w:asciiTheme="minorEastAsia" w:hAnsiTheme="minorEastAsia" w:eastAsiaTheme="minorEastAsia" w:cstheme="minorEastAsia"/>
          <w:color w:val="auto"/>
          <w:highlight w:val="none"/>
          <w:lang w:val="en-US"/>
        </w:rPr>
        <w:t xml:space="preserve">  </w:t>
      </w:r>
      <w:bookmarkEnd w:id="0"/>
      <w:bookmarkEnd w:id="1"/>
      <w:bookmarkEnd w:id="2"/>
      <w:r>
        <w:rPr>
          <w:rFonts w:hint="eastAsia" w:asciiTheme="minorEastAsia" w:hAnsiTheme="minorEastAsia" w:eastAsiaTheme="minorEastAsia" w:cstheme="minorEastAsia"/>
          <w:color w:val="auto"/>
          <w:highlight w:val="none"/>
        </w:rPr>
        <w:t>竞争性磋商公告</w:t>
      </w:r>
    </w:p>
    <w:p w14:paraId="2CD478A7">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3" w:name="_Toc35393629"/>
      <w:bookmarkStart w:id="4" w:name="_Toc35393798"/>
      <w:bookmarkStart w:id="5" w:name="_Toc28359089"/>
      <w:bookmarkStart w:id="6" w:name="_Toc28359012"/>
      <w:r>
        <w:rPr>
          <w:rFonts w:hint="eastAsia" w:asciiTheme="minorEastAsia" w:hAnsiTheme="minorEastAsia" w:eastAsiaTheme="minorEastAsia" w:cstheme="minorEastAsia"/>
          <w:color w:val="auto"/>
          <w:sz w:val="24"/>
          <w:szCs w:val="24"/>
          <w:highlight w:val="none"/>
          <w:lang w:val="en-US" w:eastAsia="zh-CN"/>
        </w:rPr>
        <w:t>福海县阿尔达乡农村道路建设项目的潜在供应商应在政采云平台线上获取获取磋商文件，并于2025年04月03日11时00分（北京时间）前提交响应文件。</w:t>
      </w:r>
    </w:p>
    <w:p w14:paraId="76937C93">
      <w:pPr>
        <w:autoSpaceDE/>
        <w:autoSpaceDN/>
        <w:spacing w:line="440" w:lineRule="exact"/>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一、项目基本情况</w:t>
      </w:r>
    </w:p>
    <w:p w14:paraId="48D10F85">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val="en-US" w:eastAsia="zh-CN"/>
        </w:rPr>
        <w:t>XJHS-2025-60</w:t>
      </w:r>
    </w:p>
    <w:p w14:paraId="58D7885C">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福海县阿尔达乡农村道路建设项目</w:t>
      </w:r>
    </w:p>
    <w:p w14:paraId="1343CDB4">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w:t>
      </w:r>
    </w:p>
    <w:p w14:paraId="70ED56DB">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2200000.00</w:t>
      </w:r>
      <w:r>
        <w:rPr>
          <w:rFonts w:hint="eastAsia" w:asciiTheme="minorEastAsia" w:hAnsiTheme="minorEastAsia" w:eastAsiaTheme="minorEastAsia" w:cstheme="minorEastAsia"/>
          <w:color w:val="auto"/>
          <w:sz w:val="24"/>
          <w:szCs w:val="24"/>
          <w:highlight w:val="none"/>
        </w:rPr>
        <w:t>元</w:t>
      </w:r>
    </w:p>
    <w:p w14:paraId="095E6FC7">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r>
        <w:rPr>
          <w:rFonts w:hint="eastAsia" w:ascii="宋体" w:hAnsi="宋体" w:cs="宋体"/>
          <w:kern w:val="0"/>
          <w:sz w:val="24"/>
          <w:szCs w:val="24"/>
          <w:highlight w:val="none"/>
          <w:lang w:val="en-US" w:eastAsia="zh-CN"/>
        </w:rPr>
        <w:t>2067246.65</w:t>
      </w:r>
      <w:r>
        <w:rPr>
          <w:rFonts w:hint="eastAsia" w:asciiTheme="minorEastAsia" w:hAnsiTheme="minorEastAsia" w:eastAsiaTheme="minorEastAsia" w:cstheme="minorEastAsia"/>
          <w:color w:val="auto"/>
          <w:sz w:val="24"/>
          <w:szCs w:val="24"/>
          <w:highlight w:val="none"/>
          <w:lang w:val="en-US" w:eastAsia="zh-CN"/>
        </w:rPr>
        <w:t>元</w:t>
      </w:r>
    </w:p>
    <w:p w14:paraId="0BDE838C">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采购需求：具体内容详见工程量清单。</w:t>
      </w:r>
    </w:p>
    <w:p w14:paraId="075AB3B4">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合同履约期限：</w:t>
      </w:r>
      <w:r>
        <w:rPr>
          <w:rFonts w:hint="eastAsia" w:asciiTheme="minorEastAsia" w:hAnsiTheme="minorEastAsia" w:eastAsiaTheme="minorEastAsia" w:cstheme="minorEastAsia"/>
          <w:color w:val="auto"/>
          <w:sz w:val="24"/>
          <w:szCs w:val="24"/>
          <w:highlight w:val="none"/>
          <w:lang w:val="en-US" w:eastAsia="zh-CN"/>
        </w:rPr>
        <w:t>详见磋商文件</w:t>
      </w:r>
      <w:r>
        <w:rPr>
          <w:rFonts w:hint="eastAsia" w:asciiTheme="minorEastAsia" w:hAnsiTheme="minorEastAsia" w:eastAsiaTheme="minorEastAsia" w:cstheme="minorEastAsia"/>
          <w:color w:val="auto"/>
          <w:sz w:val="24"/>
          <w:szCs w:val="24"/>
          <w:highlight w:val="none"/>
        </w:rPr>
        <w:t>。</w:t>
      </w:r>
    </w:p>
    <w:p w14:paraId="5B3266B6">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本项目（否）接受联合体投标。</w:t>
      </w:r>
    </w:p>
    <w:p w14:paraId="7B52F214">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二、申请人的资格要求：</w:t>
      </w:r>
    </w:p>
    <w:p w14:paraId="14E98F3A">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45AF11C2">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2.落实政府采购政策需满足的资格要求：专门面向中小</w:t>
      </w:r>
      <w:r>
        <w:rPr>
          <w:rFonts w:hint="eastAsia" w:asciiTheme="minorEastAsia" w:hAnsiTheme="minorEastAsia" w:eastAsiaTheme="minorEastAsia" w:cstheme="minorEastAsia"/>
          <w:color w:val="auto"/>
          <w:sz w:val="24"/>
          <w:szCs w:val="24"/>
          <w:highlight w:val="none"/>
          <w:lang w:val="en-US" w:eastAsia="zh-CN"/>
        </w:rPr>
        <w:t>微</w:t>
      </w:r>
      <w:r>
        <w:rPr>
          <w:rFonts w:hint="eastAsia" w:asciiTheme="minorEastAsia" w:hAnsiTheme="minorEastAsia" w:eastAsiaTheme="minorEastAsia" w:cstheme="minorEastAsia"/>
          <w:color w:val="auto"/>
          <w:sz w:val="24"/>
          <w:szCs w:val="24"/>
          <w:highlight w:val="none"/>
        </w:rPr>
        <w:t>企业</w:t>
      </w:r>
    </w:p>
    <w:p w14:paraId="7DA22B68">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6838D07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（1）供应商须是中华人民共和国境内注册，具有有效的营业执照；</w:t>
      </w:r>
    </w:p>
    <w:p w14:paraId="542CD8F8">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w:t>
      </w:r>
      <w:r>
        <w:rPr>
          <w:rFonts w:hint="eastAsia" w:ascii="宋体" w:hAnsi="宋体" w:eastAsia="宋体" w:cs="宋体"/>
          <w:b w:val="0"/>
          <w:bCs/>
          <w:highlight w:val="none"/>
          <w:lang w:val="en-US" w:eastAsia="zh-CN"/>
        </w:rPr>
        <w:t>须具备公路工程施工总承包三级（含三级）及以上</w:t>
      </w:r>
      <w:r>
        <w:rPr>
          <w:rFonts w:hint="eastAsia" w:ascii="宋体" w:hAnsi="宋体" w:eastAsia="宋体" w:cs="宋体"/>
          <w:sz w:val="24"/>
          <w:szCs w:val="24"/>
          <w:highlight w:val="none"/>
          <w:lang w:val="en-US" w:eastAsia="zh-CN"/>
        </w:rPr>
        <w:t>资质；</w:t>
      </w:r>
    </w:p>
    <w:p w14:paraId="025059E9">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拟派项目经理须具备公路工程工程二级(含二级）及以上注册建造师执业资格，具有有效的交通运输主管部门颁发的安全生产考核合格证书，且未担任其他在施建设工程项目的项目经理；并在人员、设备、资金等方面具有相应的施工能力；</w:t>
      </w:r>
    </w:p>
    <w:p w14:paraId="34000E5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（4）供应商须提供有效的安全生产许可证；</w:t>
      </w:r>
    </w:p>
    <w:p w14:paraId="355629DA">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2EB3752B">
      <w:pPr>
        <w:spacing w:line="440" w:lineRule="exact"/>
        <w:ind w:firstLine="482"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三、获取</w:t>
      </w:r>
      <w:r>
        <w:rPr>
          <w:rFonts w:hint="eastAsia" w:asciiTheme="minorEastAsia" w:hAnsiTheme="minorEastAsia" w:eastAsiaTheme="minorEastAsia" w:cstheme="minorEastAsia"/>
          <w:b/>
          <w:color w:val="auto"/>
          <w:sz w:val="24"/>
          <w:szCs w:val="24"/>
          <w:highlight w:val="none"/>
          <w:lang w:eastAsia="zh-CN"/>
        </w:rPr>
        <w:t>磋商文件</w:t>
      </w:r>
    </w:p>
    <w:p w14:paraId="3BC78988">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03</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03月28日</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分至1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0分，下午1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0分至</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分（北京时间，法定节假日除外）</w:t>
      </w:r>
    </w:p>
    <w:p w14:paraId="5CC11142">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地点：政采云平台（https://www.zcygov.cn/）</w:t>
      </w:r>
    </w:p>
    <w:p w14:paraId="3CF44D61">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方式：供应商登录政采云平台https://www.zcygov.cn/在线申请获取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（进入“项目采购”应用，在获取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菜单中选择项目，申请获取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w:t>
      </w:r>
    </w:p>
    <w:p w14:paraId="1C0D7B61">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四、响应文件提交</w:t>
      </w:r>
    </w:p>
    <w:p w14:paraId="6DC2067B">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04</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03</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时00分</w:t>
      </w:r>
      <w:r>
        <w:rPr>
          <w:rFonts w:hint="eastAsia" w:asciiTheme="minorEastAsia" w:hAnsiTheme="minorEastAsia" w:eastAsiaTheme="minorEastAsia" w:cstheme="minorEastAsia"/>
          <w:color w:val="auto"/>
          <w:sz w:val="24"/>
          <w:szCs w:val="24"/>
          <w:highlight w:val="none"/>
        </w:rPr>
        <w:t>（北京时间）</w:t>
      </w:r>
    </w:p>
    <w:p w14:paraId="5F5AF131">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14:paraId="143A239A">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五、响应文件开启</w:t>
      </w:r>
    </w:p>
    <w:p w14:paraId="3DFD93C4">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04</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03</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eastAsia="zh-CN"/>
        </w:rPr>
        <w:t>时00分</w:t>
      </w:r>
      <w:r>
        <w:rPr>
          <w:rFonts w:hint="eastAsia" w:asciiTheme="minorEastAsia" w:hAnsiTheme="minorEastAsia" w:eastAsiaTheme="minorEastAsia" w:cstheme="minorEastAsia"/>
          <w:color w:val="auto"/>
          <w:sz w:val="24"/>
          <w:szCs w:val="24"/>
          <w:highlight w:val="none"/>
        </w:rPr>
        <w:t>（北京时间）</w:t>
      </w:r>
    </w:p>
    <w:p w14:paraId="50EE685A">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14:paraId="3C2DC8B8">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六、公告期限</w:t>
      </w:r>
    </w:p>
    <w:p w14:paraId="7064530C">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自本公告发布之日起5个工作日。</w:t>
      </w:r>
    </w:p>
    <w:p w14:paraId="57270A8F">
      <w:pPr>
        <w:spacing w:line="44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七、其他补充事宜</w:t>
      </w:r>
    </w:p>
    <w:p w14:paraId="3077FB9F">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1、请供应商随时关注本项目的澄清、答疑、变更事项。</w:t>
      </w:r>
    </w:p>
    <w:p w14:paraId="09F55074">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2、本项目实行电子招投标，供应商须登录政采云平台申请获取磋商文件，并通过政采云电子投标客户端制作投标文件，同时自行承担与投标有关的一切费用。</w:t>
      </w:r>
    </w:p>
    <w:p w14:paraId="7A9DFBF6">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3、各供应商应在开标前应确保成为政采云平台供应商，并完成CA数字证书(符合国密标准)申领。因未注册入库、未办理CA数字证书等原因造成无法投标或投标失败等后果由供应商自行承担。</w:t>
      </w:r>
    </w:p>
    <w:p w14:paraId="78192CED">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0991-2819290。</w:t>
      </w:r>
    </w:p>
    <w:p w14:paraId="4A70B78D">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0297615">
      <w:pPr>
        <w:spacing w:line="44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14:paraId="30F33DCC">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八、凡对本次招标提出询问，请按以下方式联系</w:t>
      </w:r>
    </w:p>
    <w:p w14:paraId="13CBA6CE">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7C34A322">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福海县阿尔达乡人民政府</w:t>
      </w:r>
    </w:p>
    <w:p w14:paraId="5634F2B3">
      <w:pPr>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val="en-US" w:eastAsia="zh-CN"/>
        </w:rPr>
        <w:t>福海县阿尔达乡</w:t>
      </w:r>
    </w:p>
    <w:p w14:paraId="32565932">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刘海波</w:t>
      </w:r>
    </w:p>
    <w:p w14:paraId="0E3FD939">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宋体" w:hAnsi="宋体" w:cs="宋体"/>
          <w:sz w:val="24"/>
          <w:szCs w:val="24"/>
          <w:highlight w:val="none"/>
          <w:lang w:val="en-US" w:eastAsia="zh-CN"/>
        </w:rPr>
        <w:t>15009062827</w:t>
      </w:r>
    </w:p>
    <w:p w14:paraId="16B9E04D">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14:paraId="67C330DD">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新疆泓升项目管理有限公司</w:t>
      </w:r>
    </w:p>
    <w:p w14:paraId="1145198C">
      <w:pPr>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乌鲁木齐市</w:t>
      </w:r>
      <w:r>
        <w:rPr>
          <w:rFonts w:hint="eastAsia" w:asciiTheme="minorEastAsia" w:hAnsiTheme="minorEastAsia" w:eastAsiaTheme="minorEastAsia" w:cstheme="minorEastAsia"/>
          <w:color w:val="auto"/>
          <w:sz w:val="24"/>
          <w:szCs w:val="24"/>
          <w:highlight w:val="none"/>
          <w:lang w:val="en-US" w:eastAsia="zh-CN"/>
        </w:rPr>
        <w:t>水磨沟区乐清大厦</w:t>
      </w:r>
    </w:p>
    <w:p w14:paraId="34A4C42F">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孙学强</w:t>
      </w:r>
    </w:p>
    <w:p w14:paraId="1CF63F08">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13364777106</w:t>
      </w:r>
    </w:p>
    <w:p w14:paraId="66E09D8E">
      <w:pPr>
        <w:spacing w:line="440" w:lineRule="exact"/>
        <w:rPr>
          <w:rFonts w:hint="eastAsia" w:asciiTheme="minorEastAsia" w:hAnsiTheme="minorEastAsia" w:eastAsiaTheme="minorEastAsia" w:cstheme="minorEastAsia"/>
          <w:color w:val="auto"/>
          <w:sz w:val="24"/>
          <w:szCs w:val="24"/>
          <w:highlight w:val="none"/>
        </w:rPr>
      </w:pPr>
    </w:p>
    <w:bookmarkEnd w:id="3"/>
    <w:bookmarkEnd w:id="4"/>
    <w:bookmarkEnd w:id="5"/>
    <w:bookmarkEnd w:id="6"/>
    <w:p w14:paraId="41005D06">
      <w:pPr>
        <w:pStyle w:val="2"/>
        <w:spacing w:before="0" w:after="156" w:afterLines="50" w:line="440" w:lineRule="exact"/>
        <w:ind w:firstLine="480" w:firstLineChars="200"/>
        <w:rPr>
          <w:rFonts w:hint="eastAsia" w:asciiTheme="minorEastAsia" w:hAnsiTheme="minorEastAsia" w:eastAsiaTheme="minorEastAsia" w:cstheme="minorEastAsia"/>
          <w:b w:val="0"/>
          <w:bCs w:val="0"/>
          <w:color w:val="auto"/>
          <w:kern w:val="2"/>
          <w:sz w:val="24"/>
          <w:szCs w:val="24"/>
          <w:highlight w:val="none"/>
        </w:rPr>
        <w:sectPr>
          <w:headerReference r:id="rId4" w:type="first"/>
          <w:footerReference r:id="rId6" w:type="first"/>
          <w:headerReference r:id="rId3" w:type="default"/>
          <w:footerReference r:id="rId5" w:type="default"/>
          <w:pgSz w:w="11906" w:h="16838"/>
          <w:pgMar w:top="1418" w:right="1247" w:bottom="1418" w:left="1247" w:header="851" w:footer="992" w:gutter="0"/>
          <w:pgNumType w:start="0"/>
          <w:cols w:space="720" w:num="1"/>
          <w:titlePg/>
          <w:docGrid w:type="lines" w:linePitch="312" w:charSpace="0"/>
        </w:sectPr>
      </w:pPr>
    </w:p>
    <w:p w14:paraId="40733DFA">
      <w:pPr>
        <w:pStyle w:val="2"/>
        <w:tabs>
          <w:tab w:val="left" w:pos="1928"/>
        </w:tabs>
        <w:spacing w:before="33" w:line="360" w:lineRule="auto"/>
        <w:ind w:right="115"/>
        <w:rPr>
          <w:rFonts w:hint="eastAsia" w:asciiTheme="minorEastAsia" w:hAnsiTheme="minorEastAsia" w:eastAsiaTheme="minorEastAsia" w:cstheme="minorEastAsia"/>
          <w:color w:val="auto"/>
          <w:sz w:val="32"/>
          <w:szCs w:val="32"/>
          <w:highlight w:val="none"/>
        </w:rPr>
      </w:pPr>
      <w:bookmarkStart w:id="7" w:name="_Toc10017"/>
      <w:bookmarkStart w:id="8" w:name="_Toc29657"/>
      <w:bookmarkStart w:id="9" w:name="_Toc25134"/>
      <w:r>
        <w:rPr>
          <w:rFonts w:hint="eastAsia" w:asciiTheme="minorEastAsia" w:hAnsiTheme="minorEastAsia" w:eastAsiaTheme="minorEastAsia" w:cstheme="minorEastAsia"/>
          <w:color w:val="auto"/>
          <w:sz w:val="32"/>
          <w:szCs w:val="32"/>
          <w:highlight w:val="none"/>
        </w:rPr>
        <w:t>第二章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磋商须知及前附表</w:t>
      </w:r>
      <w:bookmarkEnd w:id="7"/>
      <w:bookmarkEnd w:id="8"/>
      <w:bookmarkEnd w:id="9"/>
    </w:p>
    <w:p w14:paraId="108628EB">
      <w:pPr>
        <w:pStyle w:val="6"/>
        <w:adjustRightInd w:val="0"/>
        <w:snapToGrid w:val="0"/>
        <w:spacing w:before="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磋商供应商须知前附表</w:t>
      </w:r>
    </w:p>
    <w:p w14:paraId="40B3C1B1">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本表是关于</w:t>
      </w:r>
      <w:r>
        <w:rPr>
          <w:rFonts w:hint="eastAsia" w:asciiTheme="minorEastAsia" w:hAnsiTheme="minorEastAsia" w:eastAsiaTheme="minorEastAsia" w:cstheme="minorEastAsia"/>
          <w:color w:val="auto"/>
          <w:sz w:val="24"/>
          <w:szCs w:val="24"/>
          <w:highlight w:val="none"/>
          <w:lang w:val="en-US"/>
        </w:rPr>
        <w:t>本项目</w:t>
      </w:r>
      <w:r>
        <w:rPr>
          <w:rFonts w:hint="eastAsia" w:asciiTheme="minorEastAsia" w:hAnsiTheme="minorEastAsia" w:eastAsiaTheme="minorEastAsia" w:cstheme="minorEastAsia"/>
          <w:color w:val="auto"/>
          <w:sz w:val="24"/>
          <w:szCs w:val="24"/>
          <w:highlight w:val="none"/>
        </w:rPr>
        <w:t>的具体资料，是对磋商供应商须知的具体补充和修改，如有矛盾，应以本表为准。</w:t>
      </w:r>
    </w:p>
    <w:tbl>
      <w:tblPr>
        <w:tblStyle w:val="25"/>
        <w:tblW w:w="903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67"/>
        <w:gridCol w:w="7869"/>
      </w:tblGrid>
      <w:tr w14:paraId="708053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67" w:type="dxa"/>
            <w:tcBorders>
              <w:bottom w:val="single" w:color="auto" w:sz="4" w:space="0"/>
              <w:right w:val="single" w:color="auto" w:sz="4" w:space="0"/>
            </w:tcBorders>
            <w:vAlign w:val="center"/>
          </w:tcPr>
          <w:p w14:paraId="0ED6BAAF">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条款号</w:t>
            </w:r>
          </w:p>
        </w:tc>
        <w:tc>
          <w:tcPr>
            <w:tcW w:w="7869" w:type="dxa"/>
            <w:tcBorders>
              <w:left w:val="single" w:color="auto" w:sz="4" w:space="0"/>
              <w:bottom w:val="single" w:color="auto" w:sz="4" w:space="0"/>
            </w:tcBorders>
            <w:vAlign w:val="center"/>
          </w:tcPr>
          <w:p w14:paraId="5EE7472A">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内容</w:t>
            </w:r>
          </w:p>
        </w:tc>
      </w:tr>
      <w:tr w14:paraId="17CC0F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167" w:type="dxa"/>
            <w:tcBorders>
              <w:top w:val="single" w:color="auto" w:sz="4" w:space="0"/>
              <w:bottom w:val="single" w:color="auto" w:sz="4" w:space="0"/>
              <w:right w:val="single" w:color="auto" w:sz="4" w:space="0"/>
            </w:tcBorders>
            <w:vAlign w:val="center"/>
          </w:tcPr>
          <w:p w14:paraId="242267F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7869" w:type="dxa"/>
            <w:tcBorders>
              <w:top w:val="single" w:color="auto" w:sz="4" w:space="0"/>
              <w:left w:val="single" w:color="auto" w:sz="4" w:space="0"/>
              <w:bottom w:val="single" w:color="auto" w:sz="4" w:space="0"/>
            </w:tcBorders>
          </w:tcPr>
          <w:p w14:paraId="69082343">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福海县阿尔达乡人民政府</w:t>
            </w:r>
          </w:p>
          <w:p w14:paraId="2C632E4C">
            <w:pPr>
              <w:adjustRightInd w:val="0"/>
              <w:snapToGrid w:val="0"/>
              <w:spacing w:line="42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福海县阿尔达乡</w:t>
            </w:r>
          </w:p>
          <w:p w14:paraId="3EAE59ED">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刘海波</w:t>
            </w:r>
          </w:p>
          <w:p w14:paraId="57091824">
            <w:pPr>
              <w:adjustRightInd w:val="0"/>
              <w:snapToGrid w:val="0"/>
              <w:spacing w:line="42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15009062827</w:t>
            </w:r>
          </w:p>
        </w:tc>
      </w:tr>
      <w:tr w14:paraId="0D0455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67" w:type="dxa"/>
            <w:tcBorders>
              <w:top w:val="single" w:color="auto" w:sz="4" w:space="0"/>
              <w:bottom w:val="single" w:color="auto" w:sz="4" w:space="0"/>
              <w:right w:val="single" w:color="auto" w:sz="4" w:space="0"/>
            </w:tcBorders>
            <w:vAlign w:val="center"/>
          </w:tcPr>
          <w:p w14:paraId="1129334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w:t>
            </w:r>
          </w:p>
        </w:tc>
        <w:tc>
          <w:tcPr>
            <w:tcW w:w="7869" w:type="dxa"/>
            <w:tcBorders>
              <w:top w:val="single" w:color="auto" w:sz="4" w:space="0"/>
              <w:left w:val="single" w:color="auto" w:sz="4" w:space="0"/>
              <w:bottom w:val="single" w:color="auto" w:sz="4" w:space="0"/>
            </w:tcBorders>
          </w:tcPr>
          <w:p w14:paraId="18AD9268">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lang w:eastAsia="zh-CN"/>
              </w:rPr>
              <w:t>新疆泓升项目管理有限公司</w:t>
            </w:r>
          </w:p>
          <w:p w14:paraId="6D2AE566">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地址：</w:t>
            </w:r>
            <w:r>
              <w:rPr>
                <w:rFonts w:hint="eastAsia" w:asciiTheme="minorEastAsia" w:hAnsiTheme="minorEastAsia" w:eastAsiaTheme="minorEastAsia" w:cstheme="minorEastAsia"/>
                <w:color w:val="auto"/>
                <w:sz w:val="24"/>
                <w:szCs w:val="24"/>
                <w:highlight w:val="none"/>
                <w:lang w:eastAsia="zh-CN"/>
              </w:rPr>
              <w:t>乌鲁木齐市</w:t>
            </w:r>
            <w:r>
              <w:rPr>
                <w:rFonts w:hint="eastAsia" w:asciiTheme="minorEastAsia" w:hAnsiTheme="minorEastAsia" w:eastAsiaTheme="minorEastAsia" w:cstheme="minorEastAsia"/>
                <w:color w:val="auto"/>
                <w:sz w:val="24"/>
                <w:szCs w:val="24"/>
                <w:highlight w:val="none"/>
                <w:lang w:val="en-US" w:eastAsia="zh-CN"/>
              </w:rPr>
              <w:t>水磨沟区乐清大厦</w:t>
            </w:r>
          </w:p>
          <w:p w14:paraId="57EE38D8">
            <w:pPr>
              <w:widowControl/>
              <w:adjustRightInd w:val="0"/>
              <w:snapToGrid w:val="0"/>
              <w:spacing w:line="440" w:lineRule="exact"/>
              <w:jc w:val="both"/>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val="en-US" w:eastAsia="zh-CN"/>
              </w:rPr>
              <w:t>孙学强</w:t>
            </w:r>
          </w:p>
          <w:p w14:paraId="7F850D39">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lang w:val="en-US" w:eastAsia="zh-CN"/>
              </w:rPr>
              <w:t>13364777106</w:t>
            </w:r>
          </w:p>
        </w:tc>
      </w:tr>
      <w:tr w14:paraId="4D2C39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14:paraId="1112ADAA">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（4）</w:t>
            </w:r>
          </w:p>
        </w:tc>
        <w:tc>
          <w:tcPr>
            <w:tcW w:w="7869" w:type="dxa"/>
            <w:tcBorders>
              <w:top w:val="single" w:color="auto" w:sz="4" w:space="0"/>
              <w:left w:val="single" w:color="auto" w:sz="4" w:space="0"/>
              <w:bottom w:val="single" w:color="auto" w:sz="4" w:space="0"/>
            </w:tcBorders>
            <w:vAlign w:val="center"/>
          </w:tcPr>
          <w:p w14:paraId="08B53D00">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合格供应商资格条件其他要求：</w:t>
            </w:r>
          </w:p>
          <w:p w14:paraId="62A4BA67">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1.满足《中华人民共和国政府采购法》第二十二条规定；</w:t>
            </w:r>
          </w:p>
          <w:p w14:paraId="06F6219C">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2.落实政府采购政策需满足的资格要求：《政府采购促进中小企业发展管理办法》（财库[2020]46号）本项目专门面向中小微企业。</w:t>
            </w:r>
          </w:p>
          <w:p w14:paraId="4DA7D119">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14:paraId="0D3AE351">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（1）供应商须是中华人民共和国境内注册，具有有效的营业执照；</w:t>
            </w:r>
          </w:p>
          <w:p w14:paraId="56BA36A9">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（2）供应商须具备公路工程施工总承包三级(含三级)及以上资质;</w:t>
            </w:r>
          </w:p>
          <w:p w14:paraId="704986E2">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拟派项目经理须具备公路工程工程二级(含二级)及以上注册建造师执业资格，具有有效的交通运输主管部门颁发的安全生产考核合格证书，且未担任其他在施建设工程项目的项目经理；并在人员、设备、资金等方面具有相应的施工能力；</w:t>
            </w:r>
          </w:p>
          <w:p w14:paraId="1CCA53D5">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（4）供应商须提供有效的安全生产许可证；</w:t>
            </w:r>
          </w:p>
          <w:p w14:paraId="5E1E5D5F">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5）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color w:val="auto"/>
                <w:sz w:val="24"/>
                <w:szCs w:val="24"/>
                <w:highlight w:val="none"/>
                <w:lang w:val="en-US"/>
              </w:rPr>
              <w:t>。</w:t>
            </w:r>
          </w:p>
        </w:tc>
      </w:tr>
      <w:tr w14:paraId="7A1E64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14:paraId="4E95A27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（6）</w:t>
            </w:r>
          </w:p>
        </w:tc>
        <w:tc>
          <w:tcPr>
            <w:tcW w:w="7869" w:type="dxa"/>
            <w:tcBorders>
              <w:top w:val="single" w:color="auto" w:sz="4" w:space="0"/>
              <w:left w:val="single" w:color="auto" w:sz="4" w:space="0"/>
              <w:bottom w:val="single" w:color="auto" w:sz="4" w:space="0"/>
            </w:tcBorders>
            <w:vAlign w:val="center"/>
          </w:tcPr>
          <w:p w14:paraId="2497058C">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是否专门面向中小企业采购：</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14:paraId="58E166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14:paraId="06BC16E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（7）</w:t>
            </w:r>
          </w:p>
        </w:tc>
        <w:tc>
          <w:tcPr>
            <w:tcW w:w="7869" w:type="dxa"/>
            <w:tcBorders>
              <w:top w:val="single" w:color="auto" w:sz="4" w:space="0"/>
              <w:left w:val="single" w:color="auto" w:sz="4" w:space="0"/>
              <w:bottom w:val="single" w:color="auto" w:sz="4" w:space="0"/>
            </w:tcBorders>
            <w:vAlign w:val="center"/>
          </w:tcPr>
          <w:p w14:paraId="2B5617F2">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（标的名称）所属行业：</w:t>
            </w:r>
            <w:r>
              <w:rPr>
                <w:rFonts w:hint="eastAsia" w:asciiTheme="minorEastAsia" w:hAnsiTheme="minorEastAsia" w:eastAsiaTheme="minorEastAsia" w:cstheme="minorEastAsia"/>
                <w:color w:val="auto"/>
                <w:sz w:val="24"/>
                <w:szCs w:val="24"/>
                <w:highlight w:val="none"/>
                <w:lang w:val="en-US" w:eastAsia="zh-CN"/>
              </w:rPr>
              <w:t>建筑业</w:t>
            </w:r>
          </w:p>
        </w:tc>
      </w:tr>
      <w:tr w14:paraId="3A71ED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14:paraId="2CB46CFA">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14:paraId="400E61CF">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是否为本项目面向中小企业采购预留份额：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14:paraId="2F6905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14:paraId="5CD26B1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7869" w:type="dxa"/>
            <w:tcBorders>
              <w:top w:val="single" w:color="auto" w:sz="4" w:space="0"/>
              <w:left w:val="single" w:color="auto" w:sz="4" w:space="0"/>
              <w:bottom w:val="single" w:color="auto" w:sz="4" w:space="0"/>
            </w:tcBorders>
            <w:vAlign w:val="center"/>
          </w:tcPr>
          <w:p w14:paraId="42D03757">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是否允许联合体参加磋商：</w:t>
            </w:r>
            <w:r>
              <w:rPr>
                <w:rFonts w:hint="eastAsia" w:asciiTheme="minorEastAsia" w:hAnsiTheme="minorEastAsia" w:eastAsiaTheme="minorEastAsia" w:cstheme="minorEastAsia"/>
                <w:color w:val="auto"/>
                <w:sz w:val="24"/>
                <w:szCs w:val="24"/>
                <w:highlight w:val="none"/>
                <w:u w:val="single"/>
              </w:rPr>
              <w:t xml:space="preserve"> 否</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rPr>
              <w:tab/>
            </w:r>
          </w:p>
          <w:p w14:paraId="45428CA1">
            <w:pPr>
              <w:adjustRightInd w:val="0"/>
              <w:snapToGrid w:val="0"/>
              <w:spacing w:line="440" w:lineRule="exact"/>
              <w:jc w:val="both"/>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是否允许项目分包专包： </w:t>
            </w:r>
            <w:r>
              <w:rPr>
                <w:rFonts w:hint="eastAsia" w:asciiTheme="minorEastAsia" w:hAnsiTheme="minorEastAsia" w:eastAsiaTheme="minorEastAsia" w:cstheme="minorEastAsia"/>
                <w:color w:val="auto"/>
                <w:sz w:val="24"/>
                <w:szCs w:val="24"/>
                <w:highlight w:val="none"/>
                <w:u w:val="single"/>
                <w:lang w:val="en-US" w:eastAsia="zh-CN"/>
              </w:rPr>
              <w:t xml:space="preserve">否 </w:t>
            </w:r>
          </w:p>
        </w:tc>
      </w:tr>
      <w:tr w14:paraId="340487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14:paraId="0123853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14:paraId="76C0C7A5">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u w:val="single"/>
                <w:lang w:val="en-US"/>
              </w:rPr>
            </w:pPr>
            <w:r>
              <w:rPr>
                <w:rFonts w:hint="eastAsia" w:asciiTheme="minorEastAsia" w:hAnsiTheme="minorEastAsia" w:eastAsiaTheme="minorEastAsia" w:cstheme="minorEastAsia"/>
                <w:color w:val="auto"/>
                <w:sz w:val="24"/>
                <w:szCs w:val="24"/>
                <w:highlight w:val="none"/>
              </w:rPr>
              <w:t>对联合体的其他资格要求：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rPr>
              <w:t xml:space="preserve">/ </w:t>
            </w:r>
          </w:p>
          <w:p w14:paraId="1C18C90C">
            <w:pPr>
              <w:adjustRightInd w:val="0"/>
              <w:snapToGrid w:val="0"/>
              <w:spacing w:line="440" w:lineRule="exact"/>
              <w:jc w:val="both"/>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对专业分包的其他要求：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rPr>
              <w:t xml:space="preserve">/ </w:t>
            </w:r>
          </w:p>
        </w:tc>
      </w:tr>
      <w:tr w14:paraId="135C9A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67" w:type="dxa"/>
            <w:tcBorders>
              <w:top w:val="single" w:color="auto" w:sz="4" w:space="0"/>
              <w:bottom w:val="single" w:color="auto" w:sz="4" w:space="0"/>
              <w:right w:val="single" w:color="auto" w:sz="4" w:space="0"/>
            </w:tcBorders>
            <w:vAlign w:val="center"/>
          </w:tcPr>
          <w:p w14:paraId="57F1944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3.3 </w:t>
            </w:r>
          </w:p>
        </w:tc>
        <w:tc>
          <w:tcPr>
            <w:tcW w:w="7869" w:type="dxa"/>
            <w:tcBorders>
              <w:top w:val="single" w:color="auto" w:sz="4" w:space="0"/>
              <w:left w:val="single" w:color="auto" w:sz="4" w:space="0"/>
              <w:bottom w:val="single" w:color="auto" w:sz="4" w:space="0"/>
            </w:tcBorders>
            <w:vAlign w:val="center"/>
          </w:tcPr>
          <w:p w14:paraId="189E8A15">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如供应商对多个标段进行投标，可以成交</w:t>
            </w:r>
            <w:r>
              <w:rPr>
                <w:rFonts w:hint="eastAsia" w:asciiTheme="minorEastAsia" w:hAnsiTheme="minorEastAsia" w:eastAsiaTheme="minorEastAsia" w:cstheme="minorEastAsia"/>
                <w:color w:val="auto"/>
                <w:sz w:val="24"/>
                <w:szCs w:val="24"/>
                <w:highlight w:val="none"/>
                <w:u w:val="single"/>
                <w:lang w:val="en-US"/>
              </w:rPr>
              <w:t xml:space="preserve"> 1个 </w:t>
            </w:r>
            <w:r>
              <w:rPr>
                <w:rFonts w:hint="eastAsia" w:asciiTheme="minorEastAsia" w:hAnsiTheme="minorEastAsia" w:eastAsiaTheme="minorEastAsia" w:cstheme="minorEastAsia"/>
                <w:color w:val="auto"/>
                <w:sz w:val="24"/>
                <w:szCs w:val="24"/>
                <w:highlight w:val="none"/>
                <w:lang w:val="en-US"/>
              </w:rPr>
              <w:t xml:space="preserve">标段（兼投不兼中） </w:t>
            </w:r>
          </w:p>
        </w:tc>
      </w:tr>
      <w:tr w14:paraId="703EAF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7" w:type="dxa"/>
            <w:tcBorders>
              <w:top w:val="single" w:color="auto" w:sz="4" w:space="0"/>
              <w:bottom w:val="single" w:color="auto" w:sz="4" w:space="0"/>
              <w:right w:val="single" w:color="auto" w:sz="4" w:space="0"/>
            </w:tcBorders>
            <w:vAlign w:val="center"/>
          </w:tcPr>
          <w:p w14:paraId="5E44429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7.4</w:t>
            </w:r>
          </w:p>
        </w:tc>
        <w:tc>
          <w:tcPr>
            <w:tcW w:w="7869" w:type="dxa"/>
            <w:tcBorders>
              <w:top w:val="single" w:color="auto" w:sz="4" w:space="0"/>
              <w:left w:val="single" w:color="auto" w:sz="4" w:space="0"/>
              <w:bottom w:val="single" w:color="auto" w:sz="4" w:space="0"/>
            </w:tcBorders>
            <w:vAlign w:val="center"/>
          </w:tcPr>
          <w:p w14:paraId="199FD274">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报价要求：工程量清单报价。</w:t>
            </w:r>
          </w:p>
          <w:p w14:paraId="4E012442">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本项目工程质量要求：合格</w:t>
            </w:r>
          </w:p>
        </w:tc>
      </w:tr>
      <w:tr w14:paraId="4FD27B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167" w:type="dxa"/>
            <w:tcBorders>
              <w:top w:val="single" w:color="auto" w:sz="4" w:space="0"/>
              <w:bottom w:val="single" w:color="auto" w:sz="4" w:space="0"/>
              <w:right w:val="single" w:color="auto" w:sz="4" w:space="0"/>
            </w:tcBorders>
            <w:vAlign w:val="center"/>
          </w:tcPr>
          <w:p w14:paraId="0397985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7.5</w:t>
            </w:r>
          </w:p>
        </w:tc>
        <w:tc>
          <w:tcPr>
            <w:tcW w:w="7869" w:type="dxa"/>
            <w:tcBorders>
              <w:top w:val="single" w:color="auto" w:sz="4" w:space="0"/>
              <w:left w:val="single" w:color="auto" w:sz="4" w:space="0"/>
              <w:bottom w:val="single" w:color="auto" w:sz="4" w:space="0"/>
            </w:tcBorders>
            <w:vAlign w:val="center"/>
          </w:tcPr>
          <w:p w14:paraId="236F2925">
            <w:pPr>
              <w:widowControl/>
              <w:autoSpaceDE/>
              <w:autoSpaceDN/>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项目预算金额：</w:t>
            </w:r>
            <w:r>
              <w:rPr>
                <w:rFonts w:hint="eastAsia" w:asciiTheme="minorEastAsia" w:hAnsiTheme="minorEastAsia" w:eastAsiaTheme="minorEastAsia" w:cstheme="minorEastAsia"/>
                <w:color w:val="auto"/>
                <w:sz w:val="24"/>
                <w:szCs w:val="24"/>
                <w:highlight w:val="none"/>
                <w:lang w:val="en-US" w:eastAsia="zh-CN" w:bidi="ar"/>
              </w:rPr>
              <w:t>2200000.00</w:t>
            </w:r>
            <w:r>
              <w:rPr>
                <w:rFonts w:hint="eastAsia" w:asciiTheme="minorEastAsia" w:hAnsiTheme="minorEastAsia" w:eastAsiaTheme="minorEastAsia" w:cstheme="minorEastAsia"/>
                <w:color w:val="auto"/>
                <w:sz w:val="24"/>
                <w:szCs w:val="24"/>
                <w:highlight w:val="none"/>
                <w:lang w:val="en-US" w:bidi="ar"/>
              </w:rPr>
              <w:t>元；</w:t>
            </w:r>
          </w:p>
          <w:p w14:paraId="4D225465">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bidi="ar"/>
              </w:rPr>
              <w:t>最高限价：</w:t>
            </w:r>
            <w:r>
              <w:rPr>
                <w:rFonts w:hint="eastAsia" w:asciiTheme="minorEastAsia" w:hAnsiTheme="minorEastAsia" w:eastAsiaTheme="minorEastAsia" w:cstheme="minorEastAsia"/>
                <w:color w:val="auto"/>
                <w:sz w:val="24"/>
                <w:szCs w:val="24"/>
                <w:highlight w:val="none"/>
                <w:lang w:val="en-US" w:eastAsia="zh-CN"/>
              </w:rPr>
              <w:t>2067246.65</w:t>
            </w:r>
            <w:r>
              <w:rPr>
                <w:rFonts w:hint="eastAsia" w:asciiTheme="minorEastAsia" w:hAnsiTheme="minorEastAsia" w:eastAsiaTheme="minorEastAsia" w:cstheme="minorEastAsia"/>
                <w:color w:val="auto"/>
                <w:sz w:val="24"/>
                <w:szCs w:val="24"/>
                <w:highlight w:val="none"/>
                <w:lang w:val="en-US" w:eastAsia="zh-CN" w:bidi="ar"/>
              </w:rPr>
              <w:t xml:space="preserve">元 </w:t>
            </w:r>
            <w:r>
              <w:rPr>
                <w:rFonts w:hint="eastAsia" w:asciiTheme="minorEastAsia" w:hAnsiTheme="minorEastAsia" w:eastAsiaTheme="minorEastAsia" w:cstheme="minorEastAsia"/>
                <w:color w:val="auto"/>
                <w:sz w:val="24"/>
                <w:szCs w:val="24"/>
                <w:highlight w:val="none"/>
                <w:lang w:val="en-US" w:bidi="ar"/>
              </w:rPr>
              <w:t xml:space="preserve"> </w:t>
            </w:r>
          </w:p>
        </w:tc>
      </w:tr>
      <w:tr w14:paraId="47E59B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14:paraId="20522F1D">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8.1</w:t>
            </w:r>
          </w:p>
        </w:tc>
        <w:tc>
          <w:tcPr>
            <w:tcW w:w="7869" w:type="dxa"/>
            <w:tcBorders>
              <w:top w:val="single" w:color="auto" w:sz="4" w:space="0"/>
              <w:left w:val="single" w:color="auto" w:sz="4" w:space="0"/>
              <w:bottom w:val="single" w:color="auto" w:sz="4" w:space="0"/>
            </w:tcBorders>
            <w:vAlign w:val="center"/>
          </w:tcPr>
          <w:p w14:paraId="2FEDD528">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响应文件有效期：</w:t>
            </w:r>
            <w:r>
              <w:rPr>
                <w:rFonts w:hint="eastAsia" w:asciiTheme="minorEastAsia" w:hAnsiTheme="minorEastAsia" w:eastAsiaTheme="minorEastAsia" w:cstheme="minorEastAsia"/>
                <w:color w:val="auto"/>
                <w:sz w:val="24"/>
                <w:szCs w:val="24"/>
                <w:highlight w:val="none"/>
                <w:u w:val="single"/>
                <w:lang w:val="en-US"/>
              </w:rPr>
              <w:t xml:space="preserve"> 90 </w:t>
            </w:r>
            <w:r>
              <w:rPr>
                <w:rFonts w:hint="eastAsia" w:asciiTheme="minorEastAsia" w:hAnsiTheme="minorEastAsia" w:eastAsiaTheme="minorEastAsia" w:cstheme="minorEastAsia"/>
                <w:color w:val="auto"/>
                <w:sz w:val="24"/>
                <w:szCs w:val="24"/>
                <w:highlight w:val="none"/>
                <w:lang w:val="en-US"/>
              </w:rPr>
              <w:t xml:space="preserve">日历天 </w:t>
            </w:r>
          </w:p>
        </w:tc>
      </w:tr>
      <w:tr w14:paraId="5D18BB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1167" w:type="dxa"/>
            <w:tcBorders>
              <w:top w:val="single" w:color="auto" w:sz="4" w:space="0"/>
              <w:bottom w:val="single" w:color="auto" w:sz="4" w:space="0"/>
              <w:right w:val="single" w:color="auto" w:sz="4" w:space="0"/>
            </w:tcBorders>
            <w:vAlign w:val="center"/>
          </w:tcPr>
          <w:p w14:paraId="7D154FF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9.1 </w:t>
            </w:r>
          </w:p>
        </w:tc>
        <w:tc>
          <w:tcPr>
            <w:tcW w:w="7869" w:type="dxa"/>
            <w:tcBorders>
              <w:top w:val="single" w:color="auto" w:sz="4" w:space="0"/>
              <w:left w:val="single" w:color="auto" w:sz="4" w:space="0"/>
              <w:bottom w:val="single" w:color="auto" w:sz="4" w:space="0"/>
            </w:tcBorders>
          </w:tcPr>
          <w:p w14:paraId="58ECE67A">
            <w:pPr>
              <w:numPr>
                <w:ilvl w:val="0"/>
                <w:numId w:val="2"/>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电子投标文件递交：</w:t>
            </w: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应</w:t>
            </w:r>
            <w:r>
              <w:rPr>
                <w:rFonts w:hint="eastAsia" w:asciiTheme="minorEastAsia" w:hAnsiTheme="minorEastAsia" w:eastAsiaTheme="minorEastAsia" w:cstheme="minorEastAsia"/>
                <w:b w:val="0"/>
                <w:bCs/>
                <w:color w:val="auto"/>
                <w:sz w:val="24"/>
                <w:szCs w:val="24"/>
                <w:highlight w:val="none"/>
                <w:lang w:eastAsia="zh-CN"/>
              </w:rPr>
              <w:t>于202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lang w:eastAsia="zh-CN"/>
              </w:rPr>
              <w:t>年</w:t>
            </w:r>
            <w:r>
              <w:rPr>
                <w:rFonts w:hint="eastAsia" w:asciiTheme="minorEastAsia" w:hAnsiTheme="minorEastAsia" w:eastAsiaTheme="minorEastAsia" w:cstheme="minorEastAsia"/>
                <w:b w:val="0"/>
                <w:bCs/>
                <w:color w:val="auto"/>
                <w:sz w:val="24"/>
                <w:szCs w:val="24"/>
                <w:highlight w:val="none"/>
                <w:lang w:val="en-US" w:eastAsia="zh-CN"/>
              </w:rPr>
              <w:t>04</w:t>
            </w:r>
            <w:r>
              <w:rPr>
                <w:rFonts w:hint="eastAsia" w:asciiTheme="minorEastAsia" w:hAnsiTheme="minorEastAsia" w:eastAsiaTheme="minorEastAsia" w:cstheme="minorEastAsia"/>
                <w:b w:val="0"/>
                <w:bCs/>
                <w:color w:val="auto"/>
                <w:sz w:val="24"/>
                <w:szCs w:val="24"/>
                <w:highlight w:val="none"/>
                <w:lang w:eastAsia="zh-CN"/>
              </w:rPr>
              <w:t>月</w:t>
            </w:r>
            <w:r>
              <w:rPr>
                <w:rFonts w:hint="eastAsia" w:asciiTheme="minorEastAsia" w:hAnsiTheme="minorEastAsia" w:eastAsiaTheme="minorEastAsia" w:cstheme="minorEastAsia"/>
                <w:b w:val="0"/>
                <w:bCs/>
                <w:color w:val="auto"/>
                <w:sz w:val="24"/>
                <w:szCs w:val="24"/>
                <w:highlight w:val="none"/>
                <w:lang w:val="en-US" w:eastAsia="zh-CN"/>
              </w:rPr>
              <w:t>03</w:t>
            </w:r>
            <w:r>
              <w:rPr>
                <w:rFonts w:hint="eastAsia" w:asciiTheme="minorEastAsia" w:hAnsiTheme="minorEastAsia" w:eastAsiaTheme="minorEastAsia" w:cstheme="minorEastAsia"/>
                <w:b w:val="0"/>
                <w:bCs/>
                <w:color w:val="auto"/>
                <w:sz w:val="24"/>
                <w:szCs w:val="24"/>
                <w:highlight w:val="none"/>
                <w:lang w:eastAsia="zh-CN"/>
              </w:rPr>
              <w:t>日</w:t>
            </w:r>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lang w:eastAsia="zh-CN"/>
              </w:rPr>
              <w:t>时00分时之前</w:t>
            </w:r>
            <w:r>
              <w:rPr>
                <w:rFonts w:hint="eastAsia" w:asciiTheme="minorEastAsia" w:hAnsiTheme="minorEastAsia" w:eastAsiaTheme="minorEastAsia" w:cstheme="minorEastAsia"/>
                <w:b w:val="0"/>
                <w:bCs/>
                <w:color w:val="auto"/>
                <w:sz w:val="24"/>
                <w:szCs w:val="24"/>
                <w:highlight w:val="none"/>
              </w:rPr>
              <w:t>将电子投标文件上传到“政采云”平台。应按照本项目</w:t>
            </w:r>
            <w:r>
              <w:rPr>
                <w:rFonts w:hint="eastAsia" w:asciiTheme="minorEastAsia" w:hAnsiTheme="minorEastAsia" w:eastAsiaTheme="minorEastAsia" w:cstheme="minorEastAsia"/>
                <w:b w:val="0"/>
                <w:bCs/>
                <w:color w:val="auto"/>
                <w:sz w:val="24"/>
                <w:szCs w:val="24"/>
                <w:highlight w:val="none"/>
                <w:lang w:eastAsia="zh-CN"/>
              </w:rPr>
              <w:t>磋商文件</w:t>
            </w:r>
            <w:r>
              <w:rPr>
                <w:rFonts w:hint="eastAsia" w:asciiTheme="minorEastAsia" w:hAnsiTheme="minorEastAsia" w:eastAsiaTheme="minorEastAsia" w:cstheme="minorEastAsia"/>
                <w:b w:val="0"/>
                <w:bCs/>
                <w:color w:val="auto"/>
                <w:sz w:val="24"/>
                <w:szCs w:val="24"/>
                <w:highlight w:val="none"/>
              </w:rPr>
              <w:t>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62D99E7">
            <w:pPr>
              <w:numPr>
                <w:ilvl w:val="0"/>
                <w:numId w:val="0"/>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（2）投标现场无需递交投标文件，中标</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公示完之后需提供：</w:t>
            </w:r>
          </w:p>
          <w:p w14:paraId="6597FA71">
            <w:p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纸质版投标文件：正本一份、副本</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Theme="minorEastAsia" w:hAnsiTheme="minorEastAsia" w:eastAsiaTheme="minorEastAsia" w:cstheme="minorEastAsia"/>
                <w:b w:val="0"/>
                <w:bCs/>
                <w:color w:val="auto"/>
                <w:sz w:val="24"/>
                <w:szCs w:val="24"/>
                <w:highlight w:val="none"/>
              </w:rPr>
              <w:t>份。</w:t>
            </w:r>
          </w:p>
          <w:p w14:paraId="33C73F4C">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投标文件电子版：以</w:t>
            </w:r>
            <w:r>
              <w:rPr>
                <w:rFonts w:hint="eastAsia" w:asciiTheme="minorEastAsia" w:hAnsiTheme="minorEastAsia" w:eastAsiaTheme="minorEastAsia" w:cstheme="minorEastAsia"/>
                <w:b w:val="0"/>
                <w:bCs/>
                <w:color w:val="auto"/>
                <w:sz w:val="24"/>
                <w:szCs w:val="24"/>
                <w:highlight w:val="none"/>
                <w:lang w:val="en-US" w:eastAsia="zh-CN"/>
              </w:rPr>
              <w:t>u</w:t>
            </w:r>
            <w:r>
              <w:rPr>
                <w:rFonts w:hint="eastAsia" w:asciiTheme="minorEastAsia" w:hAnsiTheme="minorEastAsia" w:eastAsiaTheme="minorEastAsia" w:cstheme="minorEastAsia"/>
                <w:b w:val="0"/>
                <w:bCs/>
                <w:color w:val="auto"/>
                <w:sz w:val="24"/>
                <w:szCs w:val="24"/>
                <w:highlight w:val="none"/>
              </w:rPr>
              <w:t>盘为介质的投标文件电子版</w:t>
            </w:r>
            <w:r>
              <w:rPr>
                <w:rFonts w:hint="eastAsia" w:asciiTheme="minorEastAsia" w:hAnsiTheme="minorEastAsia" w:eastAsiaTheme="minorEastAsia" w:cstheme="minorEastAsia"/>
                <w:b w:val="0"/>
                <w:bCs/>
                <w:color w:val="auto"/>
                <w:sz w:val="24"/>
                <w:szCs w:val="24"/>
                <w:highlight w:val="none"/>
                <w:lang w:val="en-US" w:eastAsia="zh-CN"/>
              </w:rPr>
              <w:t>一</w:t>
            </w:r>
            <w:r>
              <w:rPr>
                <w:rFonts w:hint="eastAsia" w:asciiTheme="minorEastAsia" w:hAnsiTheme="minorEastAsia" w:eastAsiaTheme="minorEastAsia" w:cstheme="minorEastAsia"/>
                <w:b w:val="0"/>
                <w:bCs/>
                <w:color w:val="auto"/>
                <w:sz w:val="24"/>
                <w:szCs w:val="24"/>
                <w:highlight w:val="none"/>
              </w:rPr>
              <w:t>份。</w:t>
            </w:r>
          </w:p>
        </w:tc>
      </w:tr>
      <w:tr w14:paraId="5909DB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167" w:type="dxa"/>
            <w:tcBorders>
              <w:top w:val="single" w:color="auto" w:sz="4" w:space="0"/>
              <w:bottom w:val="single" w:color="auto" w:sz="4" w:space="0"/>
              <w:right w:val="single" w:color="auto" w:sz="4" w:space="0"/>
            </w:tcBorders>
            <w:vAlign w:val="center"/>
          </w:tcPr>
          <w:p w14:paraId="2D1C3A2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w:t>
            </w:r>
          </w:p>
        </w:tc>
        <w:tc>
          <w:tcPr>
            <w:tcW w:w="7869" w:type="dxa"/>
            <w:tcBorders>
              <w:top w:val="single" w:color="auto" w:sz="4" w:space="0"/>
              <w:left w:val="single" w:color="auto" w:sz="4" w:space="0"/>
              <w:bottom w:val="single" w:color="auto" w:sz="4" w:space="0"/>
            </w:tcBorders>
          </w:tcPr>
          <w:p w14:paraId="675DCC89">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保证金形式：</w:t>
            </w:r>
            <w:r>
              <w:rPr>
                <w:rFonts w:hint="eastAsia" w:asciiTheme="minorEastAsia" w:hAnsiTheme="minorEastAsia" w:eastAsiaTheme="minorEastAsia" w:cstheme="minorEastAsia"/>
                <w:color w:val="auto"/>
                <w:sz w:val="24"/>
                <w:szCs w:val="24"/>
                <w:highlight w:val="none"/>
                <w:lang w:val="en-US" w:eastAsia="zh-CN"/>
              </w:rPr>
              <w:t>从基本户转账或电汇、保函</w:t>
            </w:r>
            <w:r>
              <w:rPr>
                <w:rFonts w:hint="eastAsia" w:asciiTheme="minorEastAsia" w:hAnsiTheme="minorEastAsia" w:eastAsiaTheme="minorEastAsia" w:cstheme="minorEastAsia"/>
                <w:color w:val="auto"/>
                <w:sz w:val="24"/>
                <w:szCs w:val="24"/>
                <w:highlight w:val="none"/>
              </w:rPr>
              <w:t>等非现金形式</w:t>
            </w:r>
          </w:p>
          <w:p w14:paraId="6D812A08">
            <w:pPr>
              <w:adjustRightInd w:val="0"/>
              <w:snapToGrid w:val="0"/>
              <w:spacing w:line="42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保证金数额：</w:t>
            </w:r>
            <w:r>
              <w:rPr>
                <w:rFonts w:hint="eastAsia" w:asciiTheme="minorEastAsia" w:hAnsiTheme="minorEastAsia" w:eastAsiaTheme="minorEastAsia" w:cstheme="minorEastAsia"/>
                <w:color w:val="auto"/>
                <w:sz w:val="24"/>
                <w:szCs w:val="24"/>
                <w:highlight w:val="none"/>
                <w:lang w:val="en-US"/>
              </w:rPr>
              <w:t>人民币</w:t>
            </w:r>
            <w:r>
              <w:rPr>
                <w:rFonts w:hint="eastAsia" w:asciiTheme="minorEastAsia" w:hAnsiTheme="minorEastAsia" w:eastAsiaTheme="minorEastAsia" w:cstheme="minorEastAsia"/>
                <w:color w:val="auto"/>
                <w:sz w:val="24"/>
                <w:szCs w:val="24"/>
                <w:highlight w:val="none"/>
                <w:u w:val="single"/>
                <w:lang w:val="en-US" w:eastAsia="zh-CN"/>
              </w:rPr>
              <w:t>20000</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大写：贰万元零角零分）</w:t>
            </w:r>
          </w:p>
          <w:p w14:paraId="0A328148">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开户单位名称：</w:t>
            </w:r>
            <w:r>
              <w:rPr>
                <w:rFonts w:hint="eastAsia" w:asciiTheme="minorEastAsia" w:hAnsiTheme="minorEastAsia" w:eastAsiaTheme="minorEastAsia" w:cstheme="minorEastAsia"/>
                <w:color w:val="auto"/>
                <w:sz w:val="24"/>
                <w:szCs w:val="24"/>
                <w:highlight w:val="none"/>
                <w:lang w:eastAsia="zh-CN"/>
              </w:rPr>
              <w:t>新疆泓升项目管理有限公司</w:t>
            </w:r>
          </w:p>
          <w:p w14:paraId="5546247C">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lang w:eastAsia="zh-CN"/>
              </w:rPr>
              <w:t>中国农业银行股份有限公司乌鲁木齐长江路支行</w:t>
            </w:r>
          </w:p>
          <w:p w14:paraId="120044F5">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开户行行号：</w:t>
            </w:r>
            <w:r>
              <w:rPr>
                <w:rFonts w:hint="eastAsia" w:asciiTheme="minorEastAsia" w:hAnsiTheme="minorEastAsia" w:eastAsiaTheme="minorEastAsia" w:cstheme="minorEastAsia"/>
                <w:color w:val="auto"/>
                <w:sz w:val="24"/>
                <w:szCs w:val="24"/>
                <w:highlight w:val="none"/>
                <w:lang w:eastAsia="zh-CN"/>
              </w:rPr>
              <w:t>103881000244</w:t>
            </w:r>
          </w:p>
          <w:p w14:paraId="1838F5CB">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账号：30002401040008748</w:t>
            </w:r>
          </w:p>
          <w:p w14:paraId="11375272">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1.以电汇或银行转账形式缴纳保证金的投标人注意事项：</w:t>
            </w:r>
          </w:p>
          <w:p w14:paraId="609A3DB5">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(1)在汇款附言（或银行摘要）中，标明项目编号、包号（如分包）。每个项目须按照分包分别提交投标保证金，如：“XJHS-2025-060”。</w:t>
            </w:r>
          </w:p>
          <w:p w14:paraId="3071BEBC">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(2)投标保证金必须以网银、电汇、银行柜台公对公转账等方式由投标人的企业基本账户汇出，并开具银行汇款凭证。 </w:t>
            </w:r>
          </w:p>
          <w:p w14:paraId="61AD9EA5">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投标保证金必须在投标截止时间（投标文件提交时间）前缴纳至招标公司账户，投标人应在投标截止时间前2-3个工作日完成保证金缴纳工作。投标人需自行评估因异地、跨行、公休日等因素造成的投标保证金到账延迟风险，并承担相应责任。 </w:t>
            </w:r>
          </w:p>
          <w:p w14:paraId="0A37243B">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(4)投标保证金的提交以招标公司账户到账时间为准，开标时若查询未汇入指定账户，视同未交纳投标保证金，投标将予以否决。</w:t>
            </w:r>
          </w:p>
          <w:p w14:paraId="71CCD152">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2.政采云电子保函使用方法：</w:t>
            </w:r>
          </w:p>
          <w:p w14:paraId="47C3D2E3">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（1）登录新疆政府采购网，首页点击“电子保函”直接进入新疆政府采购电子保函申请页，点击【立即申请】；</w:t>
            </w:r>
          </w:p>
          <w:p w14:paraId="64535FC0">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eastAsiaTheme="minorEastAsia" w:cstheme="minorEastAsia"/>
                <w:color w:val="auto"/>
                <w:sz w:val="24"/>
                <w:highlight w:val="none"/>
              </w:rPr>
            </w:pPr>
            <w:r>
              <w:rPr>
                <w:rFonts w:hint="eastAsia" w:ascii="宋体" w:hAnsi="宋体" w:eastAsia="宋体" w:cs="宋体"/>
                <w:color w:val="000000"/>
                <w:sz w:val="24"/>
                <w:szCs w:val="24"/>
                <w:lang w:val="en-US" w:eastAsia="zh-CN"/>
              </w:rPr>
              <w:t>（2）依次完善页面显示的投保人信息（投标人信息），确认您要投保的项目信息，在投标项目选择页面选择您需要投保的项目（可根据项目名称或项目保函进行搜索），选择投保项目后填写被保险人信息及投保内容。</w:t>
            </w:r>
          </w:p>
        </w:tc>
      </w:tr>
      <w:tr w14:paraId="038745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1167" w:type="dxa"/>
            <w:tcBorders>
              <w:top w:val="single" w:color="auto" w:sz="4" w:space="0"/>
              <w:bottom w:val="single" w:color="auto" w:sz="4" w:space="0"/>
              <w:right w:val="single" w:color="auto" w:sz="4" w:space="0"/>
            </w:tcBorders>
            <w:vAlign w:val="center"/>
          </w:tcPr>
          <w:p w14:paraId="79E93DE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7869" w:type="dxa"/>
            <w:tcBorders>
              <w:top w:val="single" w:color="auto" w:sz="4" w:space="0"/>
              <w:left w:val="single" w:color="auto" w:sz="4" w:space="0"/>
              <w:bottom w:val="single" w:color="auto" w:sz="4" w:space="0"/>
            </w:tcBorders>
          </w:tcPr>
          <w:p w14:paraId="41BAD47F">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开标时间：</w:t>
            </w:r>
            <w:r>
              <w:rPr>
                <w:rFonts w:hint="eastAsia" w:asciiTheme="minorEastAsia" w:hAnsiTheme="minorEastAsia" w:eastAsiaTheme="minorEastAsia" w:cstheme="minorEastAsia"/>
                <w:color w:val="auto"/>
                <w:sz w:val="24"/>
                <w:highlight w:val="none"/>
                <w:lang w:eastAsia="zh-CN"/>
              </w:rPr>
              <w:t>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lang w:val="en-US" w:eastAsia="zh-CN"/>
              </w:rPr>
              <w:t>04</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lang w:val="en-US" w:eastAsia="zh-CN"/>
              </w:rPr>
              <w:t>03</w:t>
            </w:r>
            <w:r>
              <w:rPr>
                <w:rFonts w:hint="eastAsia" w:asciiTheme="minorEastAsia" w:hAnsiTheme="minorEastAsia" w:eastAsiaTheme="minorEastAsia" w:cstheme="minorEastAsia"/>
                <w:color w:val="auto"/>
                <w:sz w:val="24"/>
                <w:highlight w:val="none"/>
                <w:lang w:eastAsia="zh-CN"/>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lang w:eastAsia="zh-CN"/>
              </w:rPr>
              <w:t>时00分</w:t>
            </w:r>
            <w:r>
              <w:rPr>
                <w:rFonts w:hint="eastAsia" w:asciiTheme="minorEastAsia" w:hAnsiTheme="minorEastAsia" w:eastAsiaTheme="minorEastAsia" w:cstheme="minorEastAsia"/>
                <w:color w:val="auto"/>
                <w:sz w:val="24"/>
                <w:highlight w:val="none"/>
              </w:rPr>
              <w:t>（北京时间）</w:t>
            </w:r>
          </w:p>
          <w:p w14:paraId="3B04B75F">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开标地点：政采云平台（https://www.zcygov.cn/）</w:t>
            </w:r>
          </w:p>
        </w:tc>
      </w:tr>
      <w:tr w14:paraId="22CD85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7" w:type="dxa"/>
            <w:tcBorders>
              <w:top w:val="single" w:color="auto" w:sz="4" w:space="0"/>
              <w:bottom w:val="single" w:color="auto" w:sz="4" w:space="0"/>
              <w:right w:val="single" w:color="auto" w:sz="4" w:space="0"/>
            </w:tcBorders>
            <w:vAlign w:val="center"/>
          </w:tcPr>
          <w:p w14:paraId="51663A1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w:t>
            </w:r>
          </w:p>
        </w:tc>
        <w:tc>
          <w:tcPr>
            <w:tcW w:w="7869" w:type="dxa"/>
            <w:tcBorders>
              <w:top w:val="single" w:color="auto" w:sz="4" w:space="0"/>
              <w:left w:val="single" w:color="auto" w:sz="4" w:space="0"/>
              <w:bottom w:val="single" w:color="auto" w:sz="4" w:space="0"/>
            </w:tcBorders>
          </w:tcPr>
          <w:p w14:paraId="206FC560">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本项目磋商轮次：本项目不事先确定磋商轮次，磋商小组根据磋商情况现场确定，并在最后一轮磋商前告知供应商。</w:t>
            </w:r>
          </w:p>
        </w:tc>
      </w:tr>
      <w:tr w14:paraId="637A35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67" w:type="dxa"/>
            <w:tcBorders>
              <w:top w:val="single" w:color="auto" w:sz="4" w:space="0"/>
              <w:bottom w:val="single" w:color="auto" w:sz="4" w:space="0"/>
              <w:right w:val="single" w:color="auto" w:sz="4" w:space="0"/>
            </w:tcBorders>
            <w:vAlign w:val="center"/>
          </w:tcPr>
          <w:p w14:paraId="4F2DB62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w:t>
            </w:r>
          </w:p>
        </w:tc>
        <w:tc>
          <w:tcPr>
            <w:tcW w:w="7869" w:type="dxa"/>
            <w:tcBorders>
              <w:top w:val="single" w:color="auto" w:sz="4" w:space="0"/>
              <w:left w:val="single" w:color="auto" w:sz="4" w:space="0"/>
              <w:bottom w:val="single" w:color="auto" w:sz="4" w:space="0"/>
            </w:tcBorders>
            <w:vAlign w:val="center"/>
          </w:tcPr>
          <w:p w14:paraId="7BDBA817">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磋商文件可以修改变动的内容：</w:t>
            </w:r>
            <w:r>
              <w:rPr>
                <w:rFonts w:hint="eastAsia" w:asciiTheme="minorEastAsia" w:hAnsiTheme="minorEastAsia" w:eastAsiaTheme="minorEastAsia" w:cstheme="minorEastAsia"/>
                <w:color w:val="auto"/>
                <w:sz w:val="24"/>
                <w:szCs w:val="24"/>
                <w:highlight w:val="none"/>
                <w:u w:val="single"/>
              </w:rPr>
              <w:t>技术、服务要求以及合同草案条款</w:t>
            </w:r>
          </w:p>
        </w:tc>
      </w:tr>
      <w:tr w14:paraId="270237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14:paraId="7D8D192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20.1</w:t>
            </w:r>
          </w:p>
        </w:tc>
        <w:tc>
          <w:tcPr>
            <w:tcW w:w="7869" w:type="dxa"/>
            <w:tcBorders>
              <w:top w:val="single" w:color="auto" w:sz="4" w:space="0"/>
              <w:left w:val="single" w:color="auto" w:sz="4" w:space="0"/>
              <w:bottom w:val="single" w:color="auto" w:sz="4" w:space="0"/>
            </w:tcBorders>
            <w:vAlign w:val="center"/>
          </w:tcPr>
          <w:p w14:paraId="10068E53">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磋商小组推荐成交候选人数量：</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rPr>
              <w:t>名</w:t>
            </w:r>
          </w:p>
        </w:tc>
      </w:tr>
      <w:tr w14:paraId="75383A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167" w:type="dxa"/>
            <w:tcBorders>
              <w:top w:val="single" w:color="auto" w:sz="4" w:space="0"/>
              <w:bottom w:val="single" w:color="auto" w:sz="4" w:space="0"/>
              <w:right w:val="single" w:color="auto" w:sz="4" w:space="0"/>
            </w:tcBorders>
            <w:vAlign w:val="center"/>
          </w:tcPr>
          <w:p w14:paraId="39055A10">
            <w:pPr>
              <w:pStyle w:val="31"/>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23.1</w:t>
            </w:r>
          </w:p>
        </w:tc>
        <w:tc>
          <w:tcPr>
            <w:tcW w:w="7869" w:type="dxa"/>
            <w:tcBorders>
              <w:top w:val="single" w:color="auto" w:sz="4" w:space="0"/>
              <w:left w:val="single" w:color="auto" w:sz="4" w:space="0"/>
              <w:bottom w:val="single" w:color="auto" w:sz="4" w:space="0"/>
            </w:tcBorders>
            <w:vAlign w:val="center"/>
          </w:tcPr>
          <w:p w14:paraId="6C68ED46">
            <w:pPr>
              <w:pStyle w:val="31"/>
              <w:spacing w:line="440" w:lineRule="exact"/>
              <w:ind w:left="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交履约保证金的时间：</w:t>
            </w:r>
            <w:r>
              <w:rPr>
                <w:rFonts w:hint="eastAsia" w:asciiTheme="minorEastAsia" w:hAnsiTheme="minorEastAsia" w:eastAsiaTheme="minorEastAsia" w:cstheme="minorEastAsia"/>
                <w:color w:val="auto"/>
                <w:sz w:val="24"/>
                <w:szCs w:val="24"/>
                <w:highlight w:val="none"/>
                <w:lang w:val="en-US" w:eastAsia="zh-CN"/>
              </w:rPr>
              <w:t>合同签订后七日内进行缴纳</w:t>
            </w:r>
          </w:p>
          <w:p w14:paraId="1410C846">
            <w:pPr>
              <w:pStyle w:val="31"/>
              <w:spacing w:line="440" w:lineRule="exact"/>
              <w:ind w:left="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履约保证金金额：</w:t>
            </w:r>
            <w:r>
              <w:rPr>
                <w:rFonts w:hint="eastAsia" w:asciiTheme="minorEastAsia" w:hAnsiTheme="minorEastAsia" w:eastAsiaTheme="minorEastAsia" w:cstheme="minorEastAsia"/>
                <w:color w:val="auto"/>
                <w:sz w:val="24"/>
                <w:szCs w:val="24"/>
                <w:highlight w:val="none"/>
                <w:lang w:val="en-US" w:eastAsia="zh-CN"/>
              </w:rPr>
              <w:t>合同金额的10%（具体以甲乙双方合同签订为准）</w:t>
            </w:r>
          </w:p>
          <w:p w14:paraId="34C22F34">
            <w:pPr>
              <w:pStyle w:val="31"/>
              <w:spacing w:line="440" w:lineRule="exact"/>
              <w:ind w:left="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履约保证金形式：履约保证金和质保金</w:t>
            </w:r>
            <w:r>
              <w:rPr>
                <w:rFonts w:hint="eastAsia" w:asciiTheme="minorEastAsia" w:hAnsiTheme="minorEastAsia" w:eastAsiaTheme="minorEastAsia" w:cstheme="minorEastAsia"/>
                <w:color w:val="auto"/>
                <w:sz w:val="24"/>
                <w:szCs w:val="24"/>
                <w:highlight w:val="none"/>
                <w:lang w:val="en-US" w:eastAsia="zh-CN"/>
              </w:rPr>
              <w:t>保函</w:t>
            </w:r>
            <w:r>
              <w:rPr>
                <w:rFonts w:hint="eastAsia" w:asciiTheme="minorEastAsia" w:hAnsiTheme="minorEastAsia" w:eastAsiaTheme="minorEastAsia" w:cstheme="minorEastAsia"/>
                <w:color w:val="auto"/>
                <w:sz w:val="24"/>
                <w:szCs w:val="24"/>
                <w:highlight w:val="none"/>
                <w:lang w:val="en-US"/>
              </w:rPr>
              <w:t>用银行或保险公司均可</w:t>
            </w:r>
            <w:r>
              <w:rPr>
                <w:rFonts w:hint="eastAsia" w:asciiTheme="minorEastAsia" w:hAnsiTheme="minorEastAsia" w:eastAsiaTheme="minorEastAsia" w:cstheme="minorEastAsia"/>
                <w:color w:val="auto"/>
                <w:sz w:val="24"/>
                <w:szCs w:val="24"/>
                <w:highlight w:val="none"/>
                <w:lang w:val="en-US" w:eastAsia="zh-CN"/>
              </w:rPr>
              <w:t>。</w:t>
            </w:r>
          </w:p>
        </w:tc>
      </w:tr>
      <w:tr w14:paraId="3EE943F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14:paraId="4C31D2EA">
            <w:pPr>
              <w:pStyle w:val="31"/>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26.1</w:t>
            </w:r>
          </w:p>
        </w:tc>
        <w:tc>
          <w:tcPr>
            <w:tcW w:w="7869" w:type="dxa"/>
            <w:tcBorders>
              <w:top w:val="single" w:color="auto" w:sz="4" w:space="0"/>
              <w:left w:val="single" w:color="auto" w:sz="4" w:space="0"/>
              <w:bottom w:val="single" w:color="auto" w:sz="4" w:space="0"/>
            </w:tcBorders>
            <w:vAlign w:val="center"/>
          </w:tcPr>
          <w:p w14:paraId="3A323673">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是否由成交人缴纳招标代理费：</w:t>
            </w:r>
            <w:r>
              <w:rPr>
                <w:rFonts w:hint="eastAsia" w:asciiTheme="minorEastAsia" w:hAnsiTheme="minorEastAsia" w:eastAsiaTheme="minorEastAsia" w:cstheme="minorEastAsia"/>
                <w:color w:val="auto"/>
                <w:sz w:val="24"/>
                <w:szCs w:val="24"/>
                <w:highlight w:val="none"/>
                <w:u w:val="single"/>
                <w:lang w:val="en-US"/>
              </w:rPr>
              <w:t>是</w:t>
            </w:r>
          </w:p>
          <w:p w14:paraId="399E4639">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采购代理费：</w:t>
            </w:r>
            <w:r>
              <w:rPr>
                <w:rFonts w:hint="eastAsia" w:asciiTheme="minorEastAsia" w:hAnsiTheme="minorEastAsia" w:eastAsiaTheme="minorEastAsia" w:cstheme="minorEastAsia"/>
                <w:color w:val="auto"/>
                <w:sz w:val="24"/>
                <w:highlight w:val="none"/>
              </w:rPr>
              <w:sym w:font="Wingdings 2" w:char="0052"/>
            </w:r>
            <w:r>
              <w:rPr>
                <w:rFonts w:hint="eastAsia" w:asciiTheme="minorEastAsia" w:hAnsiTheme="minorEastAsia" w:eastAsiaTheme="minorEastAsia" w:cstheme="minorEastAsia"/>
                <w:color w:val="auto"/>
                <w:sz w:val="24"/>
                <w:highlight w:val="none"/>
              </w:rPr>
              <w:t>参考发改价格[2011]534号及计价格[2002]1980号文件计算的采购代理服务收费标准，代理服务费由成交人支付。</w:t>
            </w:r>
          </w:p>
          <w:p w14:paraId="3E739570">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支付形式：转账、电汇等形式</w:t>
            </w:r>
          </w:p>
          <w:p w14:paraId="3883904E">
            <w:pPr>
              <w:pStyle w:val="31"/>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highlight w:val="none"/>
              </w:rPr>
              <w:t>支付时间：领取成交通知书的同时</w:t>
            </w:r>
          </w:p>
        </w:tc>
      </w:tr>
      <w:tr w14:paraId="2A5539A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14:paraId="3A576012">
            <w:pPr>
              <w:pStyle w:val="31"/>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7869" w:type="dxa"/>
            <w:tcBorders>
              <w:top w:val="single" w:color="auto" w:sz="4" w:space="0"/>
              <w:left w:val="single" w:color="auto" w:sz="4" w:space="0"/>
              <w:bottom w:val="single" w:color="auto" w:sz="4" w:space="0"/>
            </w:tcBorders>
            <w:vAlign w:val="center"/>
          </w:tcPr>
          <w:p w14:paraId="5B86C021">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本项目实行网上投标，采用电子投标文件。若供应商参与投标，自行承担投标一切费用。</w:t>
            </w:r>
          </w:p>
          <w:p w14:paraId="3C6CE9B3">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各供应商应在开标前确保成为新疆维吾尔自治区政府采购网正式注册入库供应商，并完成CA数字证书申领。因未注册入库、未办理CA数字证书等原因造成无法投标或投标失败等后果由供应商自行承担。</w:t>
            </w:r>
          </w:p>
          <w:p w14:paraId="673FAFC0">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投标供应商应当在投标截止时间前，将生成的“电子加密投标文件”上传递交至“政府采购云平台”。投标截止时间以后上传递交的投标文件将被“政府采购云平台”拒收。</w:t>
            </w:r>
          </w:p>
        </w:tc>
      </w:tr>
      <w:tr w14:paraId="218C30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14:paraId="32E3401A">
            <w:pPr>
              <w:pStyle w:val="31"/>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7869" w:type="dxa"/>
            <w:tcBorders>
              <w:top w:val="single" w:color="auto" w:sz="4" w:space="0"/>
              <w:left w:val="single" w:color="auto" w:sz="4" w:space="0"/>
              <w:bottom w:val="single" w:color="auto" w:sz="4" w:space="0"/>
            </w:tcBorders>
            <w:vAlign w:val="center"/>
          </w:tcPr>
          <w:p w14:paraId="4942806A">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val="en-US"/>
              </w:rPr>
              <w:t>代理机构现场请示项目主管部门处理。</w:t>
            </w:r>
          </w:p>
        </w:tc>
      </w:tr>
      <w:tr w14:paraId="2A7AC9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36" w:type="dxa"/>
            <w:gridSpan w:val="2"/>
            <w:tcBorders>
              <w:top w:val="single" w:color="auto" w:sz="4" w:space="0"/>
            </w:tcBorders>
          </w:tcPr>
          <w:p w14:paraId="78C3F90D">
            <w:pPr>
              <w:pStyle w:val="31"/>
              <w:spacing w:line="440" w:lineRule="exact"/>
              <w:ind w:left="35"/>
              <w:jc w:val="both"/>
              <w:rPr>
                <w:rFonts w:hint="eastAsia"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lang w:val="en-US"/>
              </w:rPr>
              <w:t>备注：</w:t>
            </w:r>
          </w:p>
          <w:p w14:paraId="4B729E60">
            <w:pPr>
              <w:pStyle w:val="31"/>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1.报价构成：包含完成本项目采购需求所需要的全部费用，包括但不限于各项服务以及其他有关费用等。</w:t>
            </w:r>
          </w:p>
          <w:p w14:paraId="2748CDE3">
            <w:pPr>
              <w:pStyle w:val="31"/>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.工程项目：最终报价除不可竞争费用外，其他相关费用按照最终报价，由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自行调整，但最终报价与最终工程量清单计算结果须保持一致。</w:t>
            </w:r>
          </w:p>
          <w:p w14:paraId="7C5915A8">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工期：</w:t>
            </w:r>
            <w:r>
              <w:rPr>
                <w:rFonts w:hint="eastAsia" w:ascii="宋体" w:hAnsi="宋体" w:eastAsia="宋体" w:cs="宋体"/>
                <w:color w:val="auto"/>
                <w:kern w:val="2"/>
                <w:sz w:val="24"/>
                <w:szCs w:val="24"/>
                <w:highlight w:val="none"/>
                <w:lang w:val="en-US" w:eastAsia="zh-CN" w:bidi="ar-SA"/>
              </w:rPr>
              <w:t>工期4月20日至8月30日，</w:t>
            </w:r>
            <w:r>
              <w:rPr>
                <w:rFonts w:hint="eastAsia" w:asciiTheme="minorEastAsia" w:hAnsiTheme="minorEastAsia" w:eastAsiaTheme="minorEastAsia" w:cstheme="minorEastAsia"/>
                <w:color w:val="auto"/>
                <w:sz w:val="24"/>
                <w:szCs w:val="24"/>
                <w:highlight w:val="none"/>
                <w:lang w:val="en-US" w:eastAsia="zh-CN"/>
              </w:rPr>
              <w:t>完成施工图纸和工程清单内的工程的全部工程量。</w:t>
            </w:r>
            <w:r>
              <w:rPr>
                <w:rFonts w:hint="eastAsia" w:ascii="宋体" w:hAnsi="宋体" w:eastAsia="宋体" w:cs="宋体"/>
                <w:color w:val="auto"/>
                <w:kern w:val="2"/>
                <w:sz w:val="24"/>
                <w:szCs w:val="24"/>
                <w:highlight w:val="none"/>
                <w:lang w:val="en-US" w:eastAsia="zh-CN" w:bidi="ar-SA"/>
              </w:rPr>
              <w:t>（如遇特殊情况无法施工，工期相应顺延，总工期不变。具体工期以甲方签订为准）</w:t>
            </w:r>
          </w:p>
          <w:p w14:paraId="5E44655E">
            <w:pPr>
              <w:spacing w:line="44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因承包人原因造成不能按期完工，每延误一天工期承包人向发包人支付逾期违约金（合同价的</w:t>
            </w:r>
            <w:r>
              <w:rPr>
                <w:rFonts w:hint="eastAsia" w:asciiTheme="minorEastAsia" w:hAnsiTheme="minorEastAsia" w:eastAsiaTheme="minorEastAsia" w:cstheme="minorEastAsia"/>
                <w:color w:val="auto"/>
                <w:sz w:val="24"/>
                <w:szCs w:val="24"/>
                <w:highlight w:val="none"/>
                <w:lang w:val="en-US"/>
              </w:rPr>
              <w:t>0.</w:t>
            </w:r>
            <w:r>
              <w:rPr>
                <w:rFonts w:hint="eastAsia" w:asciiTheme="minorEastAsia" w:hAnsiTheme="minorEastAsia" w:eastAsiaTheme="minorEastAsia" w:cstheme="minorEastAsia"/>
                <w:color w:val="auto"/>
                <w:sz w:val="24"/>
                <w:szCs w:val="24"/>
                <w:highlight w:val="none"/>
              </w:rPr>
              <w:t>1%），逾期违约金金额的最高限额为合同价的</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%，达到逾期违约金的最高限额后，发包人有权单方面解除合同，承包人承担全部经济责任，同时向发包人赔偿因工期延误造成的经济损失。</w:t>
            </w:r>
          </w:p>
          <w:p w14:paraId="79129F2F">
            <w:pPr>
              <w:numPr>
                <w:ilvl w:val="0"/>
                <w:numId w:val="0"/>
              </w:numPr>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项目款支付方式：订合同后支付合同价款的30%预付款，按工程进度支付至合同价款的80%，待竣工验收合格工程审计后支付到合同价款的 100%（其中3%的质保金以银行保函或保险公司保函形式交付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具体以双方签订合同为准）</w:t>
            </w:r>
          </w:p>
          <w:p w14:paraId="2FED11C7">
            <w:pPr>
              <w:numPr>
                <w:ilvl w:val="0"/>
                <w:numId w:val="0"/>
              </w:numPr>
              <w:spacing w:line="440" w:lineRule="exact"/>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验收标准：工程量清单内的所有内容严格按照设计图纸的要求</w:t>
            </w:r>
          </w:p>
          <w:p w14:paraId="04B68D5E">
            <w:pPr>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供应商近三年内没有被建设管理部门予以行政处罚（责令整改、警告处分除外）或有关部门予以禁入处理等记录；具有良好的信誉，诚实信用，没有不良记录；</w:t>
            </w:r>
          </w:p>
          <w:p w14:paraId="29B139F4">
            <w:pPr>
              <w:pStyle w:val="31"/>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针对该项目的所有管理人员须提供近期本单位依法缴纳社保证明材料。</w:t>
            </w:r>
          </w:p>
          <w:p w14:paraId="7238B94D">
            <w:pPr>
              <w:pStyle w:val="31"/>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.本项目不统一组织现场踏勘</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可自行踏勘。</w:t>
            </w:r>
          </w:p>
          <w:p w14:paraId="2C66C6B5">
            <w:pPr>
              <w:pStyle w:val="31"/>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工程量计算依据：要求供应商，尤其是编制响应报价的人员，要到现场勘察详细情况，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val="0"/>
                <w:bCs w:val="0"/>
                <w:color w:val="auto"/>
                <w:sz w:val="24"/>
                <w:szCs w:val="24"/>
                <w:highlight w:val="none"/>
              </w:rPr>
              <w:t>，包括：破损处修补、原防渗材料破损修复、拆除恢复、材料运输、垃圾清运和垃圾的二次倒运、施工现场保洁、安全防护措施等。</w:t>
            </w:r>
          </w:p>
        </w:tc>
      </w:tr>
    </w:tbl>
    <w:p w14:paraId="2673FC9C">
      <w:pPr>
        <w:pStyle w:val="29"/>
        <w:rPr>
          <w:rFonts w:hint="eastAsia" w:asciiTheme="minorEastAsia" w:hAnsiTheme="minorEastAsia" w:eastAsiaTheme="minorEastAsia" w:cstheme="minorEastAsia"/>
          <w:color w:val="auto"/>
          <w:highlight w:val="none"/>
          <w:lang w:bidi="zh-CN"/>
        </w:rPr>
      </w:pPr>
    </w:p>
    <w:p w14:paraId="20AC79E5">
      <w:pPr>
        <w:pStyle w:val="29"/>
        <w:rPr>
          <w:rFonts w:hint="eastAsia" w:asciiTheme="minorEastAsia" w:hAnsiTheme="minorEastAsia" w:eastAsiaTheme="minorEastAsia" w:cstheme="minorEastAsia"/>
          <w:color w:val="auto"/>
          <w:highlight w:val="none"/>
          <w:lang w:bidi="zh-CN"/>
        </w:rPr>
      </w:pPr>
    </w:p>
    <w:p w14:paraId="6CCB6233">
      <w:pPr>
        <w:pStyle w:val="7"/>
        <w:keepNext w:val="0"/>
        <w:keepLines w:val="0"/>
        <w:pageBreakBefore/>
        <w:widowControl w:val="0"/>
        <w:tabs>
          <w:tab w:val="left" w:pos="561"/>
        </w:tabs>
        <w:kinsoku/>
        <w:wordWrap/>
        <w:overflowPunct/>
        <w:topLinePunct w:val="0"/>
        <w:autoSpaceDE w:val="0"/>
        <w:autoSpaceDN w:val="0"/>
        <w:bidi w:val="0"/>
        <w:adjustRightInd/>
        <w:snapToGrid/>
        <w:spacing w:before="223"/>
        <w:ind w:right="669" w:rightChars="304"/>
        <w:jc w:val="both"/>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正文</w:t>
      </w:r>
    </w:p>
    <w:p w14:paraId="7E628D04">
      <w:pPr>
        <w:pStyle w:val="7"/>
        <w:tabs>
          <w:tab w:val="left" w:pos="561"/>
        </w:tabs>
        <w:spacing w:before="223"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总</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z w:val="24"/>
          <w:szCs w:val="24"/>
          <w:highlight w:val="none"/>
        </w:rPr>
        <w:t>则</w:t>
      </w:r>
    </w:p>
    <w:p w14:paraId="360F302C">
      <w:pPr>
        <w:pStyle w:val="29"/>
        <w:rPr>
          <w:rFonts w:hint="eastAsia" w:asciiTheme="minorEastAsia" w:hAnsiTheme="minorEastAsia" w:eastAsiaTheme="minorEastAsia" w:cstheme="minorEastAsia"/>
          <w:bCs w:val="0"/>
          <w:color w:val="auto"/>
          <w:spacing w:val="0"/>
          <w:sz w:val="24"/>
          <w:szCs w:val="24"/>
          <w:highlight w:val="none"/>
          <w:lang w:bidi="zh-CN"/>
        </w:rPr>
      </w:pPr>
    </w:p>
    <w:p w14:paraId="71F25486">
      <w:pPr>
        <w:pStyle w:val="9"/>
        <w:tabs>
          <w:tab w:val="left" w:pos="724"/>
        </w:tabs>
        <w:spacing w:line="440" w:lineRule="exact"/>
        <w:ind w:left="0" w:right="-53" w:rightChars="-2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1.   采购人、采购代理机构及供应商</w:t>
      </w:r>
    </w:p>
    <w:p w14:paraId="6C36B3F3">
      <w:pPr>
        <w:pStyle w:val="32"/>
        <w:tabs>
          <w:tab w:val="left" w:pos="841"/>
        </w:tabs>
        <w:spacing w:line="440" w:lineRule="exact"/>
        <w:ind w:left="0" w:right="-53" w:rightChars="-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1.1  </w:t>
      </w:r>
      <w:r>
        <w:rPr>
          <w:rFonts w:hint="eastAsia" w:asciiTheme="minorEastAsia" w:hAnsiTheme="minorEastAsia" w:eastAsiaTheme="minorEastAsia" w:cstheme="minorEastAsia"/>
          <w:color w:val="auto"/>
          <w:sz w:val="24"/>
          <w:szCs w:val="24"/>
          <w:highlight w:val="none"/>
        </w:rPr>
        <w:t>采购人名称、地址及联系方式：见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14:paraId="17144FCA">
      <w:pPr>
        <w:pStyle w:val="32"/>
        <w:tabs>
          <w:tab w:val="left" w:pos="781"/>
        </w:tabs>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1.2  </w:t>
      </w:r>
      <w:r>
        <w:rPr>
          <w:rFonts w:hint="eastAsia" w:asciiTheme="minorEastAsia" w:hAnsiTheme="minorEastAsia" w:eastAsiaTheme="minorEastAsia" w:cstheme="minorEastAsia"/>
          <w:color w:val="auto"/>
          <w:sz w:val="24"/>
          <w:szCs w:val="24"/>
          <w:highlight w:val="none"/>
        </w:rPr>
        <w:t>采购代理机构名称、地址及联系方式：见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14:paraId="2B36ABFA">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  供应商：是指响应磋商、参加磋商竞争的法人、非法人组织或者自然人。</w:t>
      </w:r>
    </w:p>
    <w:p w14:paraId="1BF3FCE2">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潜在供应商：以磋商文件规定的方式获取本项目磋商文件的法人、非法人组织或</w:t>
      </w:r>
    </w:p>
    <w:p w14:paraId="1BFD5FD5">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者自然人。</w:t>
      </w:r>
    </w:p>
    <w:p w14:paraId="25CBDDB3">
      <w:pPr>
        <w:pStyle w:val="32"/>
        <w:tabs>
          <w:tab w:val="left" w:pos="781"/>
        </w:tabs>
        <w:spacing w:line="440" w:lineRule="exact"/>
        <w:ind w:left="0" w:right="-53" w:rightChars="-24"/>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b/>
          <w:bCs/>
          <w:color w:val="auto"/>
          <w:sz w:val="24"/>
          <w:highlight w:val="none"/>
        </w:rPr>
        <w:t>合格供应商资格条件</w:t>
      </w:r>
    </w:p>
    <w:p w14:paraId="184983A1">
      <w:pPr>
        <w:pStyle w:val="32"/>
        <w:tabs>
          <w:tab w:val="left" w:pos="841"/>
        </w:tabs>
        <w:spacing w:line="440" w:lineRule="exact"/>
        <w:ind w:left="660" w:right="-53" w:rightChars="-24" w:hanging="660" w:hangingChars="2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 xml:space="preserve">2.1  </w:t>
      </w:r>
      <w:r>
        <w:rPr>
          <w:rFonts w:hint="eastAsia" w:asciiTheme="minorEastAsia" w:hAnsiTheme="minorEastAsia" w:eastAsiaTheme="minorEastAsia" w:cstheme="minorEastAsia"/>
          <w:color w:val="auto"/>
          <w:sz w:val="24"/>
          <w:highlight w:val="none"/>
        </w:rPr>
        <w:t>满足以下条件的供应商是合格的磋商供应商，可以参加本次竞争性磋商：</w:t>
      </w:r>
    </w:p>
    <w:p w14:paraId="503F620F">
      <w:pPr>
        <w:pStyle w:val="32"/>
        <w:tabs>
          <w:tab w:val="left" w:pos="1040"/>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（1）在中华人民共和国境内注册，能够独立承担民事责任，有生产或供应能力的本国供应商，包括法人、非法人组织或者自然人。</w:t>
      </w:r>
    </w:p>
    <w:p w14:paraId="5ED5B51D">
      <w:pPr>
        <w:pStyle w:val="32"/>
        <w:tabs>
          <w:tab w:val="left" w:pos="841"/>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（2）具备《中华人民共和国政府采购法》第二十二条关于供应商条件的规定，遵守国家、本项目采购人本级和上级财政部门政府采购的有关规定。</w:t>
      </w:r>
    </w:p>
    <w:p w14:paraId="7EADB765">
      <w:pPr>
        <w:pStyle w:val="32"/>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w:t>
      </w:r>
      <w:r>
        <w:rPr>
          <w:rFonts w:hint="eastAsia" w:asciiTheme="minorEastAsia" w:hAnsiTheme="minorEastAsia" w:eastAsiaTheme="minorEastAsia" w:cstheme="minorEastAsia"/>
          <w:color w:val="auto"/>
          <w:sz w:val="24"/>
          <w:highlight w:val="none"/>
        </w:rPr>
        <w:t>从采购代理机构</w:t>
      </w:r>
      <w:r>
        <w:rPr>
          <w:rFonts w:hint="eastAsia" w:asciiTheme="minorEastAsia" w:hAnsiTheme="minorEastAsia" w:eastAsiaTheme="minorEastAsia" w:cstheme="minorEastAsia"/>
          <w:color w:val="auto"/>
          <w:spacing w:val="-1"/>
          <w:sz w:val="24"/>
          <w:highlight w:val="none"/>
        </w:rPr>
        <w:t>正式获得了本项目的竞争性磋商文件。</w:t>
      </w:r>
    </w:p>
    <w:p w14:paraId="305C0BFC">
      <w:pPr>
        <w:pStyle w:val="32"/>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（4）</w:t>
      </w:r>
      <w:r>
        <w:rPr>
          <w:rFonts w:hint="eastAsia" w:asciiTheme="minorEastAsia" w:hAnsiTheme="minorEastAsia" w:eastAsiaTheme="minorEastAsia" w:cstheme="minorEastAsia"/>
          <w:color w:val="auto"/>
          <w:sz w:val="24"/>
          <w:highlight w:val="none"/>
        </w:rPr>
        <w:t>符合</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highlight w:val="none"/>
        </w:rPr>
        <w:t>中规定的其他</w:t>
      </w:r>
      <w:r>
        <w:rPr>
          <w:rFonts w:hint="eastAsia" w:asciiTheme="minorEastAsia" w:hAnsiTheme="minorEastAsia" w:eastAsiaTheme="minorEastAsia" w:cstheme="minorEastAsia"/>
          <w:color w:val="auto"/>
          <w:sz w:val="24"/>
          <w:highlight w:val="none"/>
          <w:lang w:val="en-US"/>
        </w:rPr>
        <w:t>资格</w:t>
      </w:r>
      <w:r>
        <w:rPr>
          <w:rFonts w:hint="eastAsia" w:asciiTheme="minorEastAsia" w:hAnsiTheme="minorEastAsia" w:eastAsiaTheme="minorEastAsia" w:cstheme="minorEastAsia"/>
          <w:color w:val="auto"/>
          <w:sz w:val="24"/>
          <w:highlight w:val="none"/>
        </w:rPr>
        <w:t>要求。</w:t>
      </w:r>
    </w:p>
    <w:p w14:paraId="37144F7D">
      <w:pPr>
        <w:spacing w:line="440" w:lineRule="exact"/>
        <w:ind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（5）</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8"/>
          <w:sz w:val="24"/>
          <w:highlight w:val="none"/>
        </w:rPr>
        <w:t>中写明专门面向中小企业采购的，如供应商为非中小企业，其</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14:paraId="0D8A093C">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（6）响应</w:t>
      </w:r>
      <w:r>
        <w:rPr>
          <w:rFonts w:hint="eastAsia" w:asciiTheme="minorEastAsia" w:hAnsiTheme="minorEastAsia" w:eastAsiaTheme="minorEastAsia" w:cstheme="minorEastAsia"/>
          <w:color w:val="auto"/>
          <w:spacing w:val="-5"/>
          <w:sz w:val="24"/>
          <w:szCs w:val="24"/>
          <w:highlight w:val="none"/>
          <w:lang w:val="en-US"/>
        </w:rPr>
        <w:t>标的所属行业见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14:paraId="0353BDF5">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（7）本项目是否面向中小企业采购预留份额、措施及比例见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，未达到上述比例的投标将被认定为</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pacing w:val="-5"/>
          <w:sz w:val="24"/>
          <w:szCs w:val="24"/>
          <w:highlight w:val="none"/>
          <w:lang w:val="en-US"/>
        </w:rPr>
        <w:t>。承接企业如为监狱企业或残疾人福利性单位的，视同为小型、微型企业。</w:t>
      </w:r>
    </w:p>
    <w:p w14:paraId="3E2BBCEA">
      <w:pPr>
        <w:spacing w:line="440" w:lineRule="exact"/>
        <w:ind w:left="759" w:right="-53" w:rightChars="-24" w:hanging="759" w:hangingChars="330"/>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2.2   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 xml:space="preserve">中允许联合体参加磋商，对联合体规定如下： </w:t>
      </w:r>
    </w:p>
    <w:p w14:paraId="4DAF42FD">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（1）两个以上供应商可以组成一个联合体，以一个供应商的身份磋商。</w:t>
      </w:r>
    </w:p>
    <w:p w14:paraId="2A6E1C64">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（2）联合体各方均应符合《中华人民共和国政府采购法》第二十二条规定的条件。</w:t>
      </w:r>
    </w:p>
    <w:p w14:paraId="58CEA2CC">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（3）采购人根据采购项目对供应商的特殊要求，联合体中至少应当有一方符合其规定。</w:t>
      </w:r>
    </w:p>
    <w:p w14:paraId="60A645A5">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（4）联合体各方应签订联合体协议，明确约定联合体各方承担的工作和相应的责任，并将联合体协议连同响应文件一并提交。</w:t>
      </w:r>
    </w:p>
    <w:p w14:paraId="47E9A3FA">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（5）大中型企业和其他自然人、法人或者其他组织与小型、微型企业组成联合体共同参加磋商，联合体协议中应写明小型、微型企业的协议合同金额占到联合体协议合同总金额的比例。</w:t>
      </w:r>
    </w:p>
    <w:p w14:paraId="321C1C56">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（6）联合体各方签订联合体协议后，不得再以自己名义单独在同一项目的同一分包（或标段）中磋商，也不得组成新的联合体参加同一项目的同一分包（或标段）磋商。</w:t>
      </w:r>
    </w:p>
    <w:p w14:paraId="604C3BA3">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（7）联合体各方在同一磋商项目的同一分包（或标段）中以自己名义单独磋商或者参加其他联合体磋商的，相关磋商</w:t>
      </w:r>
      <w:r>
        <w:rPr>
          <w:rFonts w:hint="eastAsia" w:asciiTheme="minorEastAsia" w:hAnsiTheme="minorEastAsia" w:eastAsiaTheme="minorEastAsia" w:cstheme="minorEastAsia"/>
          <w:b/>
          <w:bCs/>
          <w:color w:val="auto"/>
          <w:spacing w:val="-5"/>
          <w:sz w:val="24"/>
          <w:szCs w:val="24"/>
          <w:highlight w:val="none"/>
          <w:lang w:val="en-US"/>
        </w:rPr>
        <w:t>响应文件均无效</w:t>
      </w:r>
      <w:r>
        <w:rPr>
          <w:rFonts w:hint="eastAsia" w:asciiTheme="minorEastAsia" w:hAnsiTheme="minorEastAsia" w:eastAsiaTheme="minorEastAsia" w:cstheme="minorEastAsia"/>
          <w:color w:val="auto"/>
          <w:spacing w:val="-5"/>
          <w:sz w:val="24"/>
          <w:szCs w:val="24"/>
          <w:highlight w:val="none"/>
          <w:lang w:val="en-US"/>
        </w:rPr>
        <w:t>。</w:t>
      </w:r>
    </w:p>
    <w:p w14:paraId="0A9C54F6">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（8）对联合体的其他资格要求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14:paraId="6FE79C9C">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（9）联合体中有同类资质的供应商按照联合体分工承担相同工作的，按照资质等级较低的供应商确定资质等级。</w:t>
      </w:r>
    </w:p>
    <w:p w14:paraId="096AA1B8">
      <w:pPr>
        <w:spacing w:line="440" w:lineRule="exact"/>
        <w:ind w:left="633" w:right="-53" w:rightChars="-24" w:hanging="632"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2.3  单位负责人为同一人或者存在直接控股、管理关系的不同供应商，其</w:t>
      </w:r>
      <w:r>
        <w:rPr>
          <w:rFonts w:hint="eastAsia" w:asciiTheme="minorEastAsia" w:hAnsiTheme="minorEastAsia" w:eastAsiaTheme="minorEastAsia" w:cstheme="minorEastAsia"/>
          <w:b/>
          <w:bCs/>
          <w:color w:val="auto"/>
          <w:spacing w:val="-5"/>
          <w:sz w:val="24"/>
          <w:szCs w:val="24"/>
          <w:highlight w:val="none"/>
          <w:lang w:val="en-US"/>
        </w:rPr>
        <w:t>响应文件</w:t>
      </w:r>
    </w:p>
    <w:p w14:paraId="310958B2">
      <w:pPr>
        <w:spacing w:line="440" w:lineRule="exact"/>
        <w:ind w:left="635" w:right="-53" w:rightChars="-24" w:hanging="635"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无效</w:t>
      </w:r>
      <w:r>
        <w:rPr>
          <w:rFonts w:hint="eastAsia" w:asciiTheme="minorEastAsia" w:hAnsiTheme="minorEastAsia" w:eastAsiaTheme="minorEastAsia" w:cstheme="minorEastAsia"/>
          <w:color w:val="auto"/>
          <w:spacing w:val="-5"/>
          <w:sz w:val="24"/>
          <w:szCs w:val="24"/>
          <w:highlight w:val="none"/>
          <w:lang w:val="en-US"/>
        </w:rPr>
        <w:t>。</w:t>
      </w:r>
    </w:p>
    <w:p w14:paraId="267D0C35">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2.4  为本项目提供整体设计、规范编制或者项目管理、监理、检测等服务的供应商，</w:t>
      </w:r>
    </w:p>
    <w:p w14:paraId="09025302">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14:paraId="732957B8">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2.5  供应商在响应过程中不得向采购人提供、给予任何有价值的物品，影响其正常</w:t>
      </w:r>
    </w:p>
    <w:p w14:paraId="6430D925">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决策行为。一经发现，其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14:paraId="62C408A4">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2.6  采购人在任何时候发现供应商有下列情形之一时，有权依法追究供应商的责任</w:t>
      </w:r>
    </w:p>
    <w:p w14:paraId="75C38310">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并取消其成交资格。如果采购合同已经履行的，给采购人、其他供应商造成损失的，</w:t>
      </w:r>
    </w:p>
    <w:p w14:paraId="632CC755">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由责任人承担赔偿责任：</w:t>
      </w:r>
    </w:p>
    <w:p w14:paraId="7BEBFCA0">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（1）提供虚假的资料。</w:t>
      </w:r>
    </w:p>
    <w:p w14:paraId="5E2E3F6C">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（2）与其他供应商恶意串通。</w:t>
      </w:r>
    </w:p>
    <w:p w14:paraId="519D53CC">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（3）向采购人、采购代理机构或评审专家行贿或提供其他不正当利益。</w:t>
      </w:r>
    </w:p>
    <w:p w14:paraId="20529DBF">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（4）成交后不按照磋商文件和其响应文件与采购人订立合同。</w:t>
      </w:r>
    </w:p>
    <w:p w14:paraId="50ECF259">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（5）法律、法规规定的其他情形。</w:t>
      </w:r>
    </w:p>
    <w:p w14:paraId="535D9B7F">
      <w:pPr>
        <w:spacing w:line="440" w:lineRule="exact"/>
        <w:ind w:left="635" w:right="-53" w:rightChars="-24" w:hanging="635"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3．  适用法律和磋商费用</w:t>
      </w:r>
    </w:p>
    <w:p w14:paraId="1E36302B">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3.1  采购人、采购代理机构、供应商、磋商小组的相关行为均受《中华人民共和国</w:t>
      </w:r>
    </w:p>
    <w:p w14:paraId="18805485">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政府采购法》、《中华人民共和国政府采购法实施条例》、本项目采购人本级和上</w:t>
      </w:r>
    </w:p>
    <w:p w14:paraId="21773B84">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级财政部门政府采购有关规定的约束，其权利受到上述法律法规的保护。</w:t>
      </w:r>
    </w:p>
    <w:p w14:paraId="4CD9068F">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3.2  供应商应承担自身所有与磋商活动有关的费用，不论磋商的结果如何，在任何</w:t>
      </w:r>
    </w:p>
    <w:p w14:paraId="08B562AC">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情况下磋商组织者均无义务和责任承担这些费用。</w:t>
      </w:r>
    </w:p>
    <w:p w14:paraId="12F3DE35">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3.3  供应商可对磋商文件其中一包或几包进行响应，除非在</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中另</w:t>
      </w:r>
    </w:p>
    <w:p w14:paraId="264DCB95">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有规定。供应商应对所响应分包磋商文件中所列的所有采购内容进行响应，如仅响</w:t>
      </w:r>
    </w:p>
    <w:p w14:paraId="5729125B">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应一包中的部分采购内容，其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14:paraId="0B4FB556">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3.4  无论磋商文件</w:t>
      </w:r>
      <w:r>
        <w:rPr>
          <w:rFonts w:hint="eastAsia" w:asciiTheme="minorEastAsia" w:hAnsiTheme="minorEastAsia" w:eastAsiaTheme="minorEastAsia" w:cstheme="minorEastAsia"/>
          <w:color w:val="auto"/>
          <w:spacing w:val="-5"/>
          <w:sz w:val="24"/>
          <w:szCs w:val="24"/>
          <w:highlight w:val="none"/>
          <w:u w:val="single"/>
          <w:lang w:val="en-US"/>
        </w:rPr>
        <w:t>第四章 采购需求</w:t>
      </w:r>
      <w:r>
        <w:rPr>
          <w:rFonts w:hint="eastAsia" w:asciiTheme="minorEastAsia" w:hAnsiTheme="minorEastAsia" w:eastAsiaTheme="minorEastAsia" w:cstheme="minorEastAsia"/>
          <w:color w:val="auto"/>
          <w:spacing w:val="-5"/>
          <w:sz w:val="24"/>
          <w:szCs w:val="24"/>
          <w:highlight w:val="none"/>
          <w:lang w:val="en-US"/>
        </w:rPr>
        <w:t>中是否要求，供应商所提供服务均应符合国家</w:t>
      </w:r>
    </w:p>
    <w:p w14:paraId="009AEA0B">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强制性标准。</w:t>
      </w:r>
    </w:p>
    <w:p w14:paraId="057B9071">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3.5  响应文件中所使用的计量单位，除磋商文件中有特殊要求外，应采用中华人民</w:t>
      </w:r>
    </w:p>
    <w:p w14:paraId="1AFCD84D">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共和国法定计量单位。</w:t>
      </w:r>
    </w:p>
    <w:p w14:paraId="507045B8">
      <w:pPr>
        <w:pStyle w:val="29"/>
        <w:rPr>
          <w:rFonts w:hint="eastAsia" w:asciiTheme="minorEastAsia" w:hAnsiTheme="minorEastAsia" w:eastAsiaTheme="minorEastAsia" w:cstheme="minorEastAsia"/>
          <w:bCs w:val="0"/>
          <w:color w:val="auto"/>
          <w:spacing w:val="0"/>
          <w:sz w:val="24"/>
          <w:szCs w:val="24"/>
          <w:highlight w:val="none"/>
          <w:lang w:bidi="zh-CN"/>
        </w:rPr>
      </w:pPr>
    </w:p>
    <w:p w14:paraId="5127AA76">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磋商文件</w:t>
      </w:r>
    </w:p>
    <w:p w14:paraId="41A290D8">
      <w:pPr>
        <w:pStyle w:val="29"/>
        <w:rPr>
          <w:rFonts w:hint="eastAsia" w:asciiTheme="minorEastAsia" w:hAnsiTheme="minorEastAsia" w:eastAsiaTheme="minorEastAsia" w:cstheme="minorEastAsia"/>
          <w:bCs w:val="0"/>
          <w:color w:val="auto"/>
          <w:spacing w:val="0"/>
          <w:sz w:val="24"/>
          <w:szCs w:val="24"/>
          <w:highlight w:val="none"/>
          <w:lang w:bidi="zh-CN"/>
        </w:rPr>
      </w:pPr>
    </w:p>
    <w:p w14:paraId="454D72D4">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4.   磋商文件构成</w:t>
      </w:r>
    </w:p>
    <w:p w14:paraId="3EAE4456">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4.1  磋商文件包括：竞争性磋商公告、供应商须知、采购需求、合同条款、评审办法、附件等。</w:t>
      </w:r>
    </w:p>
    <w:p w14:paraId="73A21E0F">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4.2  磋商供应商应认真阅读磋商文件中各有关事项、格式、条款和规范等，按</w:t>
      </w:r>
    </w:p>
    <w:p w14:paraId="229C8AAC">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要求编制响应文件，并对其提交的响应文件的真实性、合法性承担法律责任。如</w:t>
      </w:r>
    </w:p>
    <w:p w14:paraId="637E229A">
      <w:pPr>
        <w:spacing w:line="440" w:lineRule="exact"/>
        <w:ind w:left="660" w:right="-53" w:rightChars="-24" w:hanging="660" w:hangingChars="2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lang w:val="en-US"/>
        </w:rPr>
        <w:t>果磋商供应商没有按照磋商文件的要求对磋商文件做出实质性响应，该</w:t>
      </w:r>
      <w:r>
        <w:rPr>
          <w:rFonts w:hint="eastAsia" w:asciiTheme="minorEastAsia" w:hAnsiTheme="minorEastAsia" w:eastAsiaTheme="minorEastAsia" w:cstheme="minorEastAsia"/>
          <w:b/>
          <w:color w:val="auto"/>
          <w:sz w:val="24"/>
          <w:highlight w:val="none"/>
        </w:rPr>
        <w:t>响应文件</w:t>
      </w:r>
    </w:p>
    <w:p w14:paraId="2BA0B859">
      <w:pPr>
        <w:spacing w:line="440" w:lineRule="exact"/>
        <w:ind w:left="663" w:right="-53" w:rightChars="-24" w:hanging="663"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szCs w:val="24"/>
          <w:highlight w:val="none"/>
          <w:lang w:val="en-US"/>
        </w:rPr>
        <w:t>。</w:t>
      </w:r>
    </w:p>
    <w:p w14:paraId="5E5A1B77">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5.   </w:t>
      </w:r>
      <w:r>
        <w:rPr>
          <w:rFonts w:hint="eastAsia" w:asciiTheme="minorEastAsia" w:hAnsiTheme="minorEastAsia" w:eastAsiaTheme="minorEastAsia" w:cstheme="minorEastAsia"/>
          <w:b/>
          <w:bCs/>
          <w:color w:val="auto"/>
          <w:sz w:val="24"/>
          <w:szCs w:val="24"/>
          <w:highlight w:val="none"/>
        </w:rPr>
        <w:t>磋商文件的澄清或者修改</w:t>
      </w:r>
    </w:p>
    <w:p w14:paraId="3AA111F2">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5.1  </w:t>
      </w:r>
      <w:r>
        <w:rPr>
          <w:rFonts w:hint="eastAsia" w:asciiTheme="minorEastAsia" w:hAnsiTheme="minorEastAsia" w:eastAsiaTheme="minorEastAsia" w:cstheme="minorEastAsia"/>
          <w:color w:val="auto"/>
          <w:sz w:val="24"/>
          <w:szCs w:val="24"/>
          <w:highlight w:val="none"/>
        </w:rPr>
        <w:t>在首次提交响应文件截止时间前，采购人、</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或者磋商小组可</w:t>
      </w:r>
    </w:p>
    <w:p w14:paraId="1BC0F850">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以对已发出的磋商文件进行必要的澄清或者修改，并由</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发出。澄清</w:t>
      </w:r>
    </w:p>
    <w:p w14:paraId="51F8DA43">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或者修改的内容作为磋商文件的组成部分。对磋商文件的修改，将以书面形式通</w:t>
      </w:r>
    </w:p>
    <w:p w14:paraId="225CDED7">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知已获取磋商文件的</w:t>
      </w:r>
      <w:r>
        <w:rPr>
          <w:rFonts w:hint="eastAsia" w:asciiTheme="minorEastAsia" w:hAnsiTheme="minorEastAsia" w:eastAsiaTheme="minorEastAsia" w:cstheme="minorEastAsia"/>
          <w:color w:val="auto"/>
          <w:sz w:val="24"/>
          <w:szCs w:val="24"/>
          <w:highlight w:val="none"/>
          <w:lang w:val="en-US"/>
        </w:rPr>
        <w:t>所有潜在</w:t>
      </w:r>
      <w:r>
        <w:rPr>
          <w:rFonts w:hint="eastAsia" w:asciiTheme="minorEastAsia" w:hAnsiTheme="minorEastAsia" w:eastAsiaTheme="minorEastAsia" w:cstheme="minorEastAsia"/>
          <w:color w:val="auto"/>
          <w:sz w:val="24"/>
          <w:szCs w:val="24"/>
          <w:highlight w:val="none"/>
        </w:rPr>
        <w:t>供应商。</w:t>
      </w:r>
    </w:p>
    <w:p w14:paraId="7282E4FC">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5.2  </w:t>
      </w:r>
      <w:r>
        <w:rPr>
          <w:rFonts w:hint="eastAsia" w:asciiTheme="minorEastAsia" w:hAnsiTheme="minorEastAsia" w:eastAsiaTheme="minorEastAsia" w:cstheme="minorEastAsia"/>
          <w:color w:val="auto"/>
          <w:sz w:val="24"/>
          <w:szCs w:val="24"/>
          <w:highlight w:val="none"/>
        </w:rPr>
        <w:t>澄清或者修改的内容可能影响响应文件编制的，</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将在提交首</w:t>
      </w:r>
    </w:p>
    <w:p w14:paraId="5DE86898">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次响应文件截止之日5日前通知，不足5日的，将相应顺延提交首次响应文件</w:t>
      </w:r>
    </w:p>
    <w:p w14:paraId="55753C70">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p>
    <w:p w14:paraId="0071F4EB">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5.3  </w:t>
      </w:r>
      <w:r>
        <w:rPr>
          <w:rFonts w:hint="eastAsia" w:asciiTheme="minorEastAsia" w:hAnsiTheme="minorEastAsia" w:eastAsiaTheme="minorEastAsia" w:cstheme="minorEastAsia"/>
          <w:color w:val="auto"/>
          <w:sz w:val="24"/>
          <w:szCs w:val="24"/>
          <w:highlight w:val="none"/>
        </w:rPr>
        <w:t>在磋商过程中，磋商小组根据与供应商磋商情况，可能对技术要求中的技</w:t>
      </w:r>
    </w:p>
    <w:p w14:paraId="569B93FB">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术、服务要求以及合同草案条款等内容作出实质性变动。对磋商文件作出的实质</w:t>
      </w:r>
    </w:p>
    <w:p w14:paraId="3AD0A6E3">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性变动是磋商文件的有效组成部分，磋商小组将以书面形式同时通知所有参加磋</w:t>
      </w:r>
    </w:p>
    <w:p w14:paraId="53162FC0">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商的供应商。供应商应当按照磋商文件的变动情况和磋商小组的要求重新提交响</w:t>
      </w:r>
    </w:p>
    <w:p w14:paraId="37E167AA">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应文件。</w:t>
      </w:r>
    </w:p>
    <w:p w14:paraId="56C8469A">
      <w:pPr>
        <w:pStyle w:val="29"/>
        <w:rPr>
          <w:rFonts w:hint="eastAsia" w:asciiTheme="minorEastAsia" w:hAnsiTheme="minorEastAsia" w:eastAsiaTheme="minorEastAsia" w:cstheme="minorEastAsia"/>
          <w:bCs w:val="0"/>
          <w:color w:val="auto"/>
          <w:spacing w:val="0"/>
          <w:sz w:val="24"/>
          <w:szCs w:val="24"/>
          <w:highlight w:val="none"/>
          <w:lang w:bidi="zh-CN"/>
        </w:rPr>
      </w:pPr>
    </w:p>
    <w:p w14:paraId="0B5C529F">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响应文件的编制</w:t>
      </w:r>
    </w:p>
    <w:p w14:paraId="7DC78DCC">
      <w:pPr>
        <w:pStyle w:val="29"/>
        <w:rPr>
          <w:rFonts w:hint="eastAsia" w:asciiTheme="minorEastAsia" w:hAnsiTheme="minorEastAsia" w:eastAsiaTheme="minorEastAsia" w:cstheme="minorEastAsia"/>
          <w:bCs w:val="0"/>
          <w:color w:val="auto"/>
          <w:spacing w:val="0"/>
          <w:sz w:val="24"/>
          <w:szCs w:val="24"/>
          <w:highlight w:val="none"/>
          <w:lang w:bidi="zh-CN"/>
        </w:rPr>
      </w:pPr>
    </w:p>
    <w:p w14:paraId="1460FB54">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6.   </w:t>
      </w:r>
      <w:r>
        <w:rPr>
          <w:rFonts w:hint="eastAsia" w:asciiTheme="minorEastAsia" w:hAnsiTheme="minorEastAsia" w:eastAsiaTheme="minorEastAsia" w:cstheme="minorEastAsia"/>
          <w:b/>
          <w:bCs/>
          <w:color w:val="auto"/>
          <w:sz w:val="24"/>
          <w:szCs w:val="24"/>
          <w:highlight w:val="none"/>
        </w:rPr>
        <w:t>响应文件的构成</w:t>
      </w:r>
    </w:p>
    <w:p w14:paraId="19D03BD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6.1  </w:t>
      </w:r>
      <w:r>
        <w:rPr>
          <w:rFonts w:hint="eastAsia" w:asciiTheme="minorEastAsia" w:hAnsiTheme="minorEastAsia" w:eastAsiaTheme="minorEastAsia" w:cstheme="minorEastAsia"/>
          <w:color w:val="auto"/>
          <w:sz w:val="24"/>
          <w:szCs w:val="24"/>
          <w:highlight w:val="none"/>
        </w:rPr>
        <w:t>按照磋商文件的要求，供应商应完整地按磋商文件提供的响应文件格式编</w:t>
      </w:r>
    </w:p>
    <w:p w14:paraId="54CE3456">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制的首次响应文件，响应文件中须包含供应商所有</w:t>
      </w:r>
      <w:r>
        <w:rPr>
          <w:rFonts w:hint="eastAsia" w:asciiTheme="minorEastAsia" w:hAnsiTheme="minorEastAsia" w:eastAsiaTheme="minorEastAsia" w:cstheme="minorEastAsia"/>
          <w:color w:val="auto"/>
          <w:sz w:val="24"/>
          <w:szCs w:val="24"/>
          <w:highlight w:val="none"/>
          <w:lang w:val="en-US"/>
        </w:rPr>
        <w:t>响应</w:t>
      </w:r>
      <w:r>
        <w:rPr>
          <w:rFonts w:hint="eastAsia" w:asciiTheme="minorEastAsia" w:hAnsiTheme="minorEastAsia" w:eastAsiaTheme="minorEastAsia" w:cstheme="minorEastAsia"/>
          <w:color w:val="auto"/>
          <w:sz w:val="24"/>
          <w:szCs w:val="24"/>
          <w:highlight w:val="none"/>
        </w:rPr>
        <w:t>内容，每套响应文件</w:t>
      </w:r>
      <w:r>
        <w:rPr>
          <w:rFonts w:hint="eastAsia" w:asciiTheme="minorEastAsia" w:hAnsiTheme="minorEastAsia" w:eastAsiaTheme="minorEastAsia" w:cstheme="minorEastAsia"/>
          <w:color w:val="auto"/>
          <w:sz w:val="24"/>
          <w:szCs w:val="24"/>
          <w:highlight w:val="none"/>
          <w:lang w:val="en-US"/>
        </w:rPr>
        <w:t>的</w:t>
      </w:r>
      <w:r>
        <w:rPr>
          <w:rFonts w:hint="eastAsia" w:asciiTheme="minorEastAsia" w:hAnsiTheme="minorEastAsia" w:eastAsiaTheme="minorEastAsia" w:cstheme="minorEastAsia"/>
          <w:color w:val="auto"/>
          <w:sz w:val="24"/>
          <w:szCs w:val="24"/>
          <w:highlight w:val="none"/>
        </w:rPr>
        <w:t>商</w:t>
      </w:r>
    </w:p>
    <w:p w14:paraId="58B64197">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务</w:t>
      </w:r>
      <w:r>
        <w:rPr>
          <w:rFonts w:hint="eastAsia" w:asciiTheme="minorEastAsia" w:hAnsiTheme="minorEastAsia" w:eastAsiaTheme="minorEastAsia" w:cstheme="minorEastAsia"/>
          <w:color w:val="auto"/>
          <w:sz w:val="24"/>
          <w:szCs w:val="24"/>
          <w:highlight w:val="none"/>
          <w:lang w:val="en-US"/>
        </w:rPr>
        <w:t>部分</w:t>
      </w:r>
      <w:r>
        <w:rPr>
          <w:rFonts w:hint="eastAsia" w:asciiTheme="minorEastAsia" w:hAnsiTheme="minorEastAsia" w:eastAsiaTheme="minorEastAsia" w:cstheme="minorEastAsia"/>
          <w:color w:val="auto"/>
          <w:sz w:val="24"/>
          <w:szCs w:val="24"/>
          <w:highlight w:val="none"/>
        </w:rPr>
        <w:t>和技术</w:t>
      </w:r>
      <w:r>
        <w:rPr>
          <w:rFonts w:hint="eastAsia" w:asciiTheme="minorEastAsia" w:hAnsiTheme="minorEastAsia" w:eastAsiaTheme="minorEastAsia" w:cstheme="minorEastAsia"/>
          <w:color w:val="auto"/>
          <w:sz w:val="24"/>
          <w:szCs w:val="24"/>
          <w:highlight w:val="none"/>
          <w:lang w:val="en-US"/>
        </w:rPr>
        <w:t>部分合订</w:t>
      </w:r>
      <w:r>
        <w:rPr>
          <w:rFonts w:hint="eastAsia" w:asciiTheme="minorEastAsia" w:hAnsiTheme="minorEastAsia" w:eastAsiaTheme="minorEastAsia" w:cstheme="minorEastAsia"/>
          <w:color w:val="auto"/>
          <w:sz w:val="24"/>
          <w:szCs w:val="24"/>
          <w:highlight w:val="none"/>
        </w:rPr>
        <w:t>成一本，应包括内容</w:t>
      </w:r>
      <w:r>
        <w:rPr>
          <w:rFonts w:hint="eastAsia" w:asciiTheme="minorEastAsia" w:hAnsiTheme="minorEastAsia" w:eastAsiaTheme="minorEastAsia" w:cstheme="minorEastAsia"/>
          <w:color w:val="auto"/>
          <w:sz w:val="24"/>
          <w:szCs w:val="24"/>
          <w:highlight w:val="none"/>
          <w:lang w:val="en-US"/>
        </w:rPr>
        <w:t>详见</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六</w:t>
      </w:r>
      <w:r>
        <w:rPr>
          <w:rFonts w:hint="eastAsia" w:asciiTheme="minorEastAsia" w:hAnsiTheme="minorEastAsia" w:eastAsiaTheme="minorEastAsia" w:cstheme="minorEastAsia"/>
          <w:color w:val="auto"/>
          <w:sz w:val="24"/>
          <w:szCs w:val="24"/>
          <w:highlight w:val="none"/>
        </w:rPr>
        <w:t>章 附件</w:t>
      </w:r>
      <w:r>
        <w:rPr>
          <w:rFonts w:hint="eastAsia" w:asciiTheme="minorEastAsia" w:hAnsiTheme="minorEastAsia" w:eastAsiaTheme="minorEastAsia" w:cstheme="minorEastAsia"/>
          <w:color w:val="auto"/>
          <w:sz w:val="24"/>
          <w:szCs w:val="24"/>
          <w:highlight w:val="none"/>
          <w:lang w:val="en-US"/>
        </w:rPr>
        <w:t>-响应文件格式</w:t>
      </w:r>
    </w:p>
    <w:p w14:paraId="241C904F">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7.   </w:t>
      </w:r>
      <w:r>
        <w:rPr>
          <w:rFonts w:hint="eastAsia" w:asciiTheme="minorEastAsia" w:hAnsiTheme="minorEastAsia" w:eastAsiaTheme="minorEastAsia" w:cstheme="minorEastAsia"/>
          <w:b/>
          <w:bCs/>
          <w:color w:val="auto"/>
          <w:sz w:val="24"/>
          <w:szCs w:val="24"/>
          <w:highlight w:val="none"/>
        </w:rPr>
        <w:t>报价</w:t>
      </w:r>
    </w:p>
    <w:p w14:paraId="43AE043C">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7.1  </w:t>
      </w:r>
      <w:r>
        <w:rPr>
          <w:rFonts w:hint="eastAsia" w:asciiTheme="minorEastAsia" w:hAnsiTheme="minorEastAsia" w:eastAsiaTheme="minorEastAsia" w:cstheme="minorEastAsia"/>
          <w:color w:val="auto"/>
          <w:sz w:val="24"/>
          <w:szCs w:val="24"/>
          <w:highlight w:val="none"/>
        </w:rPr>
        <w:t>在提交响应文件时，供应商要按照磋商文件给出的格式提供报价函和</w:t>
      </w:r>
      <w:r>
        <w:rPr>
          <w:rFonts w:hint="eastAsia" w:asciiTheme="minorEastAsia" w:hAnsiTheme="minorEastAsia" w:eastAsiaTheme="minorEastAsia" w:cstheme="minorEastAsia"/>
          <w:color w:val="auto"/>
          <w:sz w:val="24"/>
          <w:szCs w:val="24"/>
          <w:highlight w:val="none"/>
          <w:lang w:val="en-US"/>
        </w:rPr>
        <w:t>报价</w:t>
      </w:r>
      <w:r>
        <w:rPr>
          <w:rFonts w:hint="eastAsia" w:asciiTheme="minorEastAsia" w:hAnsiTheme="minorEastAsia" w:eastAsiaTheme="minorEastAsia" w:cstheme="minorEastAsia"/>
          <w:color w:val="auto"/>
          <w:sz w:val="24"/>
          <w:szCs w:val="24"/>
          <w:highlight w:val="none"/>
        </w:rPr>
        <w:t>表；在磋商结束后，供应商按照磋商小组的要求及磋商文件给出的格式提</w:t>
      </w:r>
    </w:p>
    <w:p w14:paraId="3E60CBBB">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供报价函和最后报价表。报价货币应为人民币。</w:t>
      </w:r>
    </w:p>
    <w:p w14:paraId="2592EAA0">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7.2  </w:t>
      </w:r>
      <w:r>
        <w:rPr>
          <w:rFonts w:hint="eastAsia" w:asciiTheme="minorEastAsia" w:hAnsiTheme="minorEastAsia" w:eastAsiaTheme="minorEastAsia" w:cstheme="minorEastAsia"/>
          <w:color w:val="auto"/>
          <w:sz w:val="24"/>
          <w:szCs w:val="24"/>
          <w:highlight w:val="none"/>
        </w:rPr>
        <w:t>报价为固定价格，最终结算时不会因任何条件的变化而进行调整。</w:t>
      </w:r>
    </w:p>
    <w:p w14:paraId="09A344BB">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7.3  具体的报价要求见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14:paraId="785B56F7">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7.4  本项目预算金额、最高限价详见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r>
        <w:rPr>
          <w:rFonts w:hint="eastAsia" w:asciiTheme="minorEastAsia" w:hAnsiTheme="minorEastAsia" w:eastAsiaTheme="minorEastAsia" w:cstheme="minorEastAsia"/>
          <w:color w:val="auto"/>
          <w:sz w:val="24"/>
          <w:szCs w:val="24"/>
          <w:highlight w:val="none"/>
        </w:rPr>
        <w:t>供应商最</w:t>
      </w:r>
      <w:r>
        <w:rPr>
          <w:rFonts w:hint="eastAsia" w:asciiTheme="minorEastAsia" w:hAnsiTheme="minorEastAsia" w:eastAsiaTheme="minorEastAsia" w:cstheme="minorEastAsia"/>
          <w:color w:val="auto"/>
          <w:sz w:val="24"/>
          <w:szCs w:val="24"/>
          <w:highlight w:val="none"/>
          <w:lang w:val="en-US"/>
        </w:rPr>
        <w:t>后</w:t>
      </w:r>
      <w:r>
        <w:rPr>
          <w:rFonts w:hint="eastAsia" w:asciiTheme="minorEastAsia" w:hAnsiTheme="minorEastAsia" w:eastAsiaTheme="minorEastAsia" w:cstheme="minorEastAsia"/>
          <w:color w:val="auto"/>
          <w:sz w:val="24"/>
          <w:szCs w:val="24"/>
          <w:highlight w:val="none"/>
        </w:rPr>
        <w:t>报价超过竞</w:t>
      </w:r>
    </w:p>
    <w:p w14:paraId="481CE048">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争性磋商文件规定的预算金额或者分项、分包最高限价的，其</w:t>
      </w:r>
      <w:r>
        <w:rPr>
          <w:rFonts w:hint="eastAsia" w:asciiTheme="minorEastAsia" w:hAnsiTheme="minorEastAsia" w:eastAsiaTheme="minorEastAsia" w:cstheme="minorEastAsia"/>
          <w:b/>
          <w:bCs/>
          <w:color w:val="auto"/>
          <w:sz w:val="24"/>
          <w:szCs w:val="24"/>
          <w:highlight w:val="none"/>
        </w:rPr>
        <w:t>响应文件无效</w:t>
      </w:r>
      <w:r>
        <w:rPr>
          <w:rFonts w:hint="eastAsia" w:asciiTheme="minorEastAsia" w:hAnsiTheme="minorEastAsia" w:eastAsiaTheme="minorEastAsia" w:cstheme="minorEastAsia"/>
          <w:color w:val="auto"/>
          <w:sz w:val="24"/>
          <w:szCs w:val="24"/>
          <w:highlight w:val="none"/>
        </w:rPr>
        <w:t>。</w:t>
      </w:r>
    </w:p>
    <w:p w14:paraId="52121CDE">
      <w:pPr>
        <w:spacing w:line="440" w:lineRule="exact"/>
        <w:ind w:left="663" w:right="-53" w:rightChars="-24" w:hanging="663" w:hangingChars="275"/>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7.5  成交人在合同签订之前，须提交根据最终报价修正后的工程量清单组价。</w:t>
      </w:r>
    </w:p>
    <w:p w14:paraId="6AEEC452">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8.   响应文件有效期</w:t>
      </w:r>
    </w:p>
    <w:p w14:paraId="2BDF66EF">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8.1  响应文件应自首次提交之日起，按照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中规定时间内保持有</w:t>
      </w:r>
    </w:p>
    <w:p w14:paraId="410B4C05">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效，有效期短于要求的，其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14:paraId="5189C63E">
      <w:pPr>
        <w:pStyle w:val="29"/>
        <w:rPr>
          <w:rFonts w:hint="eastAsia" w:asciiTheme="minorEastAsia" w:hAnsiTheme="minorEastAsia" w:eastAsiaTheme="minorEastAsia" w:cstheme="minorEastAsia"/>
          <w:bCs w:val="0"/>
          <w:color w:val="auto"/>
          <w:spacing w:val="0"/>
          <w:sz w:val="24"/>
          <w:szCs w:val="24"/>
          <w:highlight w:val="none"/>
          <w:lang w:bidi="zh-CN"/>
        </w:rPr>
      </w:pPr>
    </w:p>
    <w:p w14:paraId="2B2F9776">
      <w:pPr>
        <w:pStyle w:val="29"/>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四</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响应文件的签署规定和递交</w:t>
      </w:r>
    </w:p>
    <w:p w14:paraId="5AE338C5">
      <w:pPr>
        <w:pStyle w:val="29"/>
        <w:rPr>
          <w:rFonts w:hint="eastAsia" w:asciiTheme="minorEastAsia" w:hAnsiTheme="minorEastAsia" w:eastAsiaTheme="minorEastAsia" w:cstheme="minorEastAsia"/>
          <w:bCs w:val="0"/>
          <w:color w:val="auto"/>
          <w:spacing w:val="0"/>
          <w:sz w:val="24"/>
          <w:szCs w:val="24"/>
          <w:highlight w:val="none"/>
          <w:lang w:bidi="zh-CN"/>
        </w:rPr>
      </w:pPr>
    </w:p>
    <w:p w14:paraId="40AF8181">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9.   响应文件签署及规定</w:t>
      </w:r>
    </w:p>
    <w:p w14:paraId="6DE0B182">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9.1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供应商应按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中的规定准备和递交响应文件正本、副本</w:t>
      </w:r>
    </w:p>
    <w:p w14:paraId="1DBECC65">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和电子文档，纸质响应文件封面应注明“正本”或“副本”字样，副本可以是正</w:t>
      </w:r>
    </w:p>
    <w:p w14:paraId="463A4A66">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本的复印件，当正本和副本之间出现差异时，以正本为准。</w:t>
      </w:r>
    </w:p>
    <w:p w14:paraId="0FEB9DD4">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rPr>
        <w:t>响应文件采用</w:t>
      </w:r>
      <w:r>
        <w:rPr>
          <w:rFonts w:hint="eastAsia" w:asciiTheme="minorEastAsia" w:hAnsiTheme="minorEastAsia" w:eastAsiaTheme="minorEastAsia" w:cstheme="minorEastAsia"/>
          <w:color w:val="auto"/>
          <w:kern w:val="2"/>
          <w:sz w:val="24"/>
          <w:szCs w:val="24"/>
          <w:highlight w:val="none"/>
          <w:lang w:val="en-US" w:bidi="ar"/>
        </w:rPr>
        <w:t>不可拆装的胶订方式装订或其他不可拆装的</w:t>
      </w:r>
      <w:r>
        <w:rPr>
          <w:rFonts w:hint="eastAsia" w:asciiTheme="minorEastAsia" w:hAnsiTheme="minorEastAsia" w:eastAsiaTheme="minorEastAsia" w:cstheme="minorEastAsia"/>
          <w:color w:val="auto"/>
          <w:sz w:val="24"/>
          <w:szCs w:val="24"/>
          <w:highlight w:val="none"/>
          <w:lang w:val="en-US"/>
        </w:rPr>
        <w:t>方式装订。</w:t>
      </w:r>
    </w:p>
    <w:p w14:paraId="3F254878">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 xml:space="preserve">  供应商在提交响应文件截止时间前，可以对所提交的响应文件进行补充、</w:t>
      </w:r>
    </w:p>
    <w:p w14:paraId="62FDC3F5">
      <w:pPr>
        <w:spacing w:line="440" w:lineRule="exact"/>
        <w:ind w:left="0" w:leftChars="0" w:right="-53" w:rightChars="-24" w:firstLine="0" w:firstLineChars="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修改或者撤回。补充、修改的内容作为响应文件的组成部分。补充、修改的内容与响应文件不一致的，以补充、修改的内容为准。</w:t>
      </w:r>
    </w:p>
    <w:p w14:paraId="2E4C701D">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 xml:space="preserve">  供应商根据磋商小组的要求对响应文件中含义不明确、同类问题表述不一</w:t>
      </w:r>
    </w:p>
    <w:p w14:paraId="46B9BA15">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致或者有明显文字和计算错误的内容等做出的澄清、说明或者更正，以及磋商中</w:t>
      </w:r>
    </w:p>
    <w:p w14:paraId="7FB50E25">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根据磋商文件实质性变动重新提交的响应文件。</w:t>
      </w:r>
    </w:p>
    <w:p w14:paraId="0D7BBC21">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rPr>
        <w:t xml:space="preserve">  响应文件因字迹潦草、表达不清或装订不当所引起的后果由供应商负责。</w:t>
      </w:r>
    </w:p>
    <w:p w14:paraId="111F1E95">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10.  响应文件的递交</w:t>
      </w:r>
    </w:p>
    <w:p w14:paraId="2AE2C41D">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10.1 响应文件及电子版应密封递交，封套上注明磋商供应商名称、项目编号及</w:t>
      </w:r>
    </w:p>
    <w:p w14:paraId="2049BB4E">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项目名称。首次提交的响应文件必须在响应截止时间前密封送达到指定地点。在</w:t>
      </w:r>
    </w:p>
    <w:p w14:paraId="6D1279D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截止时间后送达的响应文件采购代理机构将</w:t>
      </w:r>
      <w:r>
        <w:rPr>
          <w:rFonts w:hint="eastAsia" w:asciiTheme="minorEastAsia" w:hAnsiTheme="minorEastAsia" w:eastAsiaTheme="minorEastAsia" w:cstheme="minorEastAsia"/>
          <w:b/>
          <w:bCs/>
          <w:color w:val="auto"/>
          <w:sz w:val="24"/>
          <w:szCs w:val="24"/>
          <w:highlight w:val="none"/>
          <w:lang w:val="en-US"/>
        </w:rPr>
        <w:t>拒收</w:t>
      </w:r>
      <w:r>
        <w:rPr>
          <w:rFonts w:hint="eastAsia" w:asciiTheme="minorEastAsia" w:hAnsiTheme="minorEastAsia" w:eastAsiaTheme="minorEastAsia" w:cstheme="minorEastAsia"/>
          <w:color w:val="auto"/>
          <w:sz w:val="24"/>
          <w:szCs w:val="24"/>
          <w:highlight w:val="none"/>
          <w:lang w:val="en-US"/>
        </w:rPr>
        <w:t>。</w:t>
      </w:r>
    </w:p>
    <w:p w14:paraId="6DC5DF32">
      <w:pPr>
        <w:pStyle w:val="29"/>
        <w:rPr>
          <w:rFonts w:hint="eastAsia" w:asciiTheme="minorEastAsia" w:hAnsiTheme="minorEastAsia" w:eastAsiaTheme="minorEastAsia" w:cstheme="minorEastAsia"/>
          <w:bCs w:val="0"/>
          <w:color w:val="auto"/>
          <w:spacing w:val="0"/>
          <w:sz w:val="24"/>
          <w:szCs w:val="24"/>
          <w:highlight w:val="none"/>
          <w:lang w:bidi="zh-CN"/>
        </w:rPr>
      </w:pPr>
    </w:p>
    <w:p w14:paraId="0EDEF883">
      <w:pPr>
        <w:pStyle w:val="29"/>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五  保证金</w:t>
      </w:r>
    </w:p>
    <w:p w14:paraId="3C7BFBA4">
      <w:pPr>
        <w:pStyle w:val="29"/>
        <w:rPr>
          <w:rFonts w:hint="eastAsia" w:asciiTheme="minorEastAsia" w:hAnsiTheme="minorEastAsia" w:eastAsiaTheme="minorEastAsia" w:cstheme="minorEastAsia"/>
          <w:bCs w:val="0"/>
          <w:color w:val="auto"/>
          <w:spacing w:val="0"/>
          <w:sz w:val="24"/>
          <w:szCs w:val="24"/>
          <w:highlight w:val="none"/>
          <w:lang w:bidi="zh-CN"/>
        </w:rPr>
      </w:pPr>
    </w:p>
    <w:p w14:paraId="65384719">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11.  保证金的提交</w:t>
      </w:r>
    </w:p>
    <w:p w14:paraId="2149254C">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 磋商供应商在递交响应文件截止时间前，按照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规定的保证</w:t>
      </w:r>
    </w:p>
    <w:p w14:paraId="774BDB0B">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金的形式、数额和时间要求提交响应保证金。供应商为联合体的，可以由联合体</w:t>
      </w:r>
    </w:p>
    <w:p w14:paraId="3E4E9204">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中的一方或者多方共同交纳保证金，其交纳的保证金对联合体各方均具有约束力。</w:t>
      </w:r>
    </w:p>
    <w:p w14:paraId="2BC0A386">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11.2 供应商没有按规定提交保证金的，其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。采用电汇形式提交保</w:t>
      </w:r>
    </w:p>
    <w:p w14:paraId="10CD45B8">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证金的，一般可以实时入账，建议供应商请于递交文件截止日 2-3 个工作日前</w:t>
      </w:r>
    </w:p>
    <w:p w14:paraId="0E90674E">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汇出。保证金的提交以采购代理机构保证金账户到账时间为准，供应商需自行评</w:t>
      </w:r>
    </w:p>
    <w:p w14:paraId="4AE3BE5F">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估因异地、跨行、公休日等因素造成的保证金到账延迟风险，并承担相应责任。</w:t>
      </w:r>
    </w:p>
    <w:p w14:paraId="3CBB0966">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保证金不能按时进入指定账户的，其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14:paraId="6015CDFA">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12.  保证金的没收</w:t>
      </w:r>
    </w:p>
    <w:p w14:paraId="1894952F">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12.1 发生下列情况之一，保证金将被没收：</w:t>
      </w:r>
    </w:p>
    <w:p w14:paraId="7855F149">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（1）供应商在提交最后报价后撤回响应文件的；</w:t>
      </w:r>
    </w:p>
    <w:p w14:paraId="794690B6">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（2）供应商在响应文件中提供虚假材料的；</w:t>
      </w:r>
    </w:p>
    <w:p w14:paraId="193186E3">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（3）除因不可抗力或法律、法规、磋商文件允许的情形以外，成交供应商不与采购人签订合同的；</w:t>
      </w:r>
    </w:p>
    <w:p w14:paraId="04BDBEEC">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（4）存在串通投标情形的；</w:t>
      </w:r>
    </w:p>
    <w:p w14:paraId="347F356C">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（5）成交供应商签订合同后不向采购代理机构支付中介服务费；</w:t>
      </w:r>
    </w:p>
    <w:p w14:paraId="78F13D43">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（6）存在向采购人、代理机构或评审专家行贿事实的。</w:t>
      </w:r>
    </w:p>
    <w:p w14:paraId="113B9A79">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（7）法律、法规规定的其它情况。</w:t>
      </w:r>
    </w:p>
    <w:p w14:paraId="7691A8C7">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13.  保证金的退还</w:t>
      </w:r>
    </w:p>
    <w:p w14:paraId="3FCC4C11">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13.1 已提交响应文件的供应商在提交最后报价之前根据磋商情况退出磋商，保</w:t>
      </w:r>
    </w:p>
    <w:p w14:paraId="184D285A">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证金将及时予以退还。</w:t>
      </w:r>
    </w:p>
    <w:p w14:paraId="638A7556">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13.2 成交供应商应在与采购人签订合同之日起 5 个工作日内及时联系采购代</w:t>
      </w:r>
    </w:p>
    <w:p w14:paraId="40F918A7">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理机构办理保证金无息退还手续。</w:t>
      </w:r>
    </w:p>
    <w:p w14:paraId="162B7EE2">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13.3 未成交供应商的保证金将在成交通知书发出之日暨成交公告公布之日起 5 </w:t>
      </w:r>
    </w:p>
    <w:p w14:paraId="777D5044">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个工作日内，及时联系采购人或采购代理机构办理无息退还保证金手续因供应商</w:t>
      </w:r>
    </w:p>
    <w:p w14:paraId="3D07D795">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自身原因导致无法及时退还的，采购人或采购代理机构将不承担资金占用费。</w:t>
      </w:r>
    </w:p>
    <w:p w14:paraId="4F807D3C">
      <w:pPr>
        <w:pStyle w:val="29"/>
        <w:rPr>
          <w:rFonts w:hint="eastAsia" w:asciiTheme="minorEastAsia" w:hAnsiTheme="minorEastAsia" w:eastAsiaTheme="minorEastAsia" w:cstheme="minorEastAsia"/>
          <w:bCs w:val="0"/>
          <w:color w:val="auto"/>
          <w:spacing w:val="0"/>
          <w:sz w:val="24"/>
          <w:szCs w:val="24"/>
          <w:highlight w:val="none"/>
          <w:lang w:bidi="zh-CN"/>
        </w:rPr>
      </w:pPr>
    </w:p>
    <w:p w14:paraId="748F2A55">
      <w:pPr>
        <w:pStyle w:val="7"/>
        <w:tabs>
          <w:tab w:val="left" w:pos="561"/>
        </w:tabs>
        <w:spacing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评审和磋商</w:t>
      </w:r>
    </w:p>
    <w:p w14:paraId="0665AC56">
      <w:pPr>
        <w:pStyle w:val="29"/>
        <w:rPr>
          <w:rFonts w:hint="eastAsia" w:asciiTheme="minorEastAsia" w:hAnsiTheme="minorEastAsia" w:eastAsiaTheme="minorEastAsia" w:cstheme="minorEastAsia"/>
          <w:bCs w:val="0"/>
          <w:color w:val="auto"/>
          <w:spacing w:val="0"/>
          <w:sz w:val="24"/>
          <w:szCs w:val="24"/>
          <w:highlight w:val="none"/>
          <w:lang w:bidi="zh-CN"/>
        </w:rPr>
      </w:pPr>
    </w:p>
    <w:p w14:paraId="49E3C5F6">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14.  响应文件的评审与澄清</w:t>
      </w:r>
    </w:p>
    <w:p w14:paraId="4CDA2C2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14.1 磋商小组在确认了磋商文件后，按照磋商文件规定的资格条件对供应商进</w:t>
      </w:r>
    </w:p>
    <w:p w14:paraId="7EA64E2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行资格审查，符合资格条件的供应商将进入符合性审查。不符合资格条件的供应</w:t>
      </w:r>
    </w:p>
    <w:p w14:paraId="582A03D8">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14:paraId="00A0702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14.2 磋商小组按照磋商文件规定的除资格条件外的其它实质性条款，对参加磋</w:t>
      </w:r>
    </w:p>
    <w:p w14:paraId="1013A1AF">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商的供应商进行有效性、完整性和响应程度的符合性审查。未实质性响应磋商文</w:t>
      </w:r>
    </w:p>
    <w:p w14:paraId="0E327D2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件的供应商将按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14:paraId="014C98DE">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 采购人或采购代理机构将在截止递交响应文件前一天至截止递交响应文件</w:t>
      </w:r>
    </w:p>
    <w:p w14:paraId="2C6F27C0">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后一小时期间查询供应商的信用记录，供应商存在不良信用记录的，其响应将按</w:t>
      </w:r>
    </w:p>
    <w:p w14:paraId="01031849">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w:t>
      </w:r>
    </w:p>
    <w:p w14:paraId="3BF7C5B9">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14.3.1 不良信用记录指：供应商</w:t>
      </w:r>
      <w:r>
        <w:rPr>
          <w:rFonts w:hint="eastAsia" w:asciiTheme="minorEastAsia" w:hAnsiTheme="minorEastAsia" w:eastAsiaTheme="minorEastAsia" w:cstheme="minorEastAsia"/>
          <w:color w:val="auto"/>
          <w:kern w:val="2"/>
          <w:sz w:val="24"/>
          <w:szCs w:val="24"/>
          <w:highlight w:val="none"/>
        </w:rPr>
        <w:t>在中国政府采购网</w:t>
      </w:r>
      <w:r>
        <w:rPr>
          <w:rFonts w:hint="eastAsia" w:asciiTheme="minorEastAsia" w:hAnsiTheme="minorEastAsia" w:eastAsiaTheme="minorEastAsia" w:cstheme="minorEastAsia"/>
          <w:color w:val="auto"/>
          <w:kern w:val="2"/>
          <w:sz w:val="24"/>
          <w:szCs w:val="24"/>
          <w:highlight w:val="none"/>
          <w:lang w:val="en-US"/>
        </w:rPr>
        <w:t>（www.ccgp.gov.cn）</w:t>
      </w:r>
      <w:r>
        <w:rPr>
          <w:rFonts w:hint="eastAsia" w:asciiTheme="minorEastAsia" w:hAnsiTheme="minorEastAsia" w:eastAsiaTheme="minorEastAsia" w:cstheme="minorEastAsia"/>
          <w:color w:val="auto"/>
          <w:kern w:val="2"/>
          <w:sz w:val="24"/>
          <w:szCs w:val="24"/>
          <w:highlight w:val="none"/>
        </w:rPr>
        <w:t>被列入政府采购严重违法失信行为记录名单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在</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信用中国</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网站</w:t>
      </w:r>
      <w:r>
        <w:rPr>
          <w:rFonts w:hint="eastAsia" w:asciiTheme="minorEastAsia" w:hAnsiTheme="minorEastAsia" w:eastAsiaTheme="minorEastAsia" w:cstheme="minorEastAsia"/>
          <w:color w:val="auto"/>
          <w:kern w:val="2"/>
          <w:sz w:val="24"/>
          <w:szCs w:val="24"/>
          <w:highlight w:val="none"/>
          <w:lang w:val="en-US"/>
        </w:rPr>
        <w:t>（www.creditchina.gov.cn）</w:t>
      </w:r>
      <w:r>
        <w:rPr>
          <w:rFonts w:hint="eastAsia" w:asciiTheme="minorEastAsia" w:hAnsiTheme="minorEastAsia" w:eastAsiaTheme="minorEastAsia" w:cstheme="minorEastAsia"/>
          <w:color w:val="auto"/>
          <w:kern w:val="2"/>
          <w:sz w:val="24"/>
          <w:szCs w:val="24"/>
          <w:highlight w:val="none"/>
        </w:rPr>
        <w:t>被列入失信被执行人、重大税收违法案件当事人名单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以及存在《中华人民共和国政府采购法实施条例》第十九条规定的行政处罚记录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响应将被认定为</w:t>
      </w:r>
      <w:r>
        <w:rPr>
          <w:rFonts w:hint="eastAsia" w:asciiTheme="minorEastAsia" w:hAnsiTheme="minorEastAsia" w:eastAsiaTheme="minorEastAsia" w:cstheme="minorEastAsia"/>
          <w:b/>
          <w:color w:val="auto"/>
          <w:kern w:val="2"/>
          <w:sz w:val="24"/>
          <w:szCs w:val="24"/>
          <w:highlight w:val="none"/>
        </w:rPr>
        <w:t>无效处理</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rPr>
        <w:t>联合体响应的，联合体成员存在以上不良信用记录的，视同联合体存在不良信用记录。</w:t>
      </w:r>
    </w:p>
    <w:p w14:paraId="35FE6E83">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14.3.2 查询及记录方式：采购代理机构经办人将查询网页打印并存档备查。供应商不良信用记录以采购代理机构查询结果为准，查询之后，网站信息发生的任何变更均不再作为评审依据，供应商自行提供的与网站信息不一致的其他证明材料亦不作为评审依据。</w:t>
      </w:r>
    </w:p>
    <w:p w14:paraId="6D71FDAA">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14.4  出现下列情形之一的，将被认定为未实质性响应磋商文件：</w:t>
      </w:r>
    </w:p>
    <w:p w14:paraId="11ED3FB5">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（1）未按要求交纳保证金的；</w:t>
      </w:r>
    </w:p>
    <w:p w14:paraId="0CCEB6B2">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（2）未按照磋商文件规定要求密封、签署、盖章的；</w:t>
      </w:r>
    </w:p>
    <w:p w14:paraId="3B877F21">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（3）供应商在报价时采用选择性报价；</w:t>
      </w:r>
    </w:p>
    <w:p w14:paraId="3A247209">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（4）供应商不具备磋商文件中规定资格要求的；</w:t>
      </w:r>
    </w:p>
    <w:p w14:paraId="438DC004">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（5）不符合法律、法规和磋商文件中规定的其他实质性要求的；</w:t>
      </w:r>
    </w:p>
    <w:p w14:paraId="2D7997F5">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（6）其他法律、法规及本磋商文件规定的属于按无效处理的响应文件的情形。</w:t>
      </w:r>
    </w:p>
    <w:p w14:paraId="31354F2B">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14.5  如果响应文件实质上没有响应磋商文件的要求，磋商小组将予以拒绝，供</w:t>
      </w:r>
    </w:p>
    <w:p w14:paraId="21F9D2A2">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应商不得通过修改或撤销不合要求的偏离而使其响应文件成为实质性响应的文</w:t>
      </w:r>
    </w:p>
    <w:p w14:paraId="5E53D17C">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w:t>
      </w:r>
    </w:p>
    <w:p w14:paraId="3BE8D151">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14.6  在按照 14.2 的规定进行审查时，磋商小组可以以书面形式要求供应商对</w:t>
      </w:r>
    </w:p>
    <w:p w14:paraId="737D5BCC">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响应文件中含义不明确、同类问题表述不一致或者有明显文字和计算错误的内容</w:t>
      </w:r>
    </w:p>
    <w:p w14:paraId="51D85981">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等作出必要的澄清、说明或者更正。供应商的澄清、说明或者更正不得超出响应</w:t>
      </w:r>
    </w:p>
    <w:p w14:paraId="7699389B">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文件的范围或者改变响应文件的实质性内容。接到磋商小组澄清等要求的供应商</w:t>
      </w:r>
    </w:p>
    <w:p w14:paraId="4C7CBB0D">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如未按规定做出澄清，其风险由供应商自行承担。</w:t>
      </w:r>
    </w:p>
    <w:p w14:paraId="073CB39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14.7  对未被认定为参加磋商的供应商和其它未实质性响应磋商文件的供应商，</w:t>
      </w:r>
    </w:p>
    <w:p w14:paraId="695B5BCD">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磋商小组将及时告知。</w:t>
      </w:r>
    </w:p>
    <w:p w14:paraId="39732323">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15.  磋商</w:t>
      </w:r>
    </w:p>
    <w:p w14:paraId="39D5FBED">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 依据磋商文件的要求和各供应商响应文件的应答情况，磋商小组所有成员</w:t>
      </w:r>
    </w:p>
    <w:p w14:paraId="4FC2BCF2">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集中在通知的时间，与参加的供应商逐一单独进行一轮或多轮磋商</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rPr>
        <w:t>具体磋商轮</w:t>
      </w:r>
    </w:p>
    <w:p w14:paraId="35EE6C31">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次见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。磋商小组将给予所有参加磋商的供应商平等的磋商机会。</w:t>
      </w:r>
    </w:p>
    <w:p w14:paraId="6AB3EA7A">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 磋商包括但不限于以下内容：</w:t>
      </w:r>
    </w:p>
    <w:p w14:paraId="09179029">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（1）磋商小组根据磋商文件要求，对照各磋商供应商提交的响应文件中技术、服务以及合同草案条款等应答情况，进行确认或者询问；</w:t>
      </w:r>
    </w:p>
    <w:p w14:paraId="52A59B8B">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修改变动磋商文件，并及时以书面形式同时通知所有参加磋商的供应商；</w:t>
      </w:r>
    </w:p>
    <w:p w14:paraId="552475AA">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（3）针对修改变动的磋商文件，与所有参加磋商的供应商进行确认或者询问。</w:t>
      </w:r>
    </w:p>
    <w:p w14:paraId="7F8BBFCB">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16.  保密原则</w:t>
      </w:r>
    </w:p>
    <w:p w14:paraId="6699F3DE">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16.1 磋商将在严格保密的情况下进行。</w:t>
      </w:r>
    </w:p>
    <w:p w14:paraId="365FF8D3">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16.2 磋商小组成员以及与磋商工作有关的人员不得泄露评审和磋商过程中获悉</w:t>
      </w:r>
    </w:p>
    <w:p w14:paraId="4F057BB8">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的国家秘密、商业秘密，不得超越法规的规定向无关人员告知评审和磋商情况。</w:t>
      </w:r>
    </w:p>
    <w:p w14:paraId="58251B7B">
      <w:pPr>
        <w:spacing w:line="440" w:lineRule="exact"/>
        <w:ind w:left="660" w:right="-53" w:rightChars="-24" w:hanging="660"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供应商试图影响采购人、采购代理机构和评审委员会的任何活动，将导致其</w:t>
      </w:r>
      <w:r>
        <w:rPr>
          <w:rFonts w:hint="eastAsia" w:asciiTheme="minorEastAsia" w:hAnsiTheme="minorEastAsia" w:eastAsiaTheme="minorEastAsia" w:cstheme="minorEastAsia"/>
          <w:b/>
          <w:bCs/>
          <w:color w:val="auto"/>
          <w:sz w:val="24"/>
          <w:szCs w:val="24"/>
          <w:highlight w:val="none"/>
          <w:lang w:val="en-US"/>
        </w:rPr>
        <w:t>响应</w:t>
      </w:r>
    </w:p>
    <w:p w14:paraId="169F8B0B">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被拒绝</w:t>
      </w:r>
      <w:r>
        <w:rPr>
          <w:rFonts w:hint="eastAsia" w:asciiTheme="minorEastAsia" w:hAnsiTheme="minorEastAsia" w:eastAsiaTheme="minorEastAsia" w:cstheme="minorEastAsia"/>
          <w:color w:val="auto"/>
          <w:sz w:val="24"/>
          <w:szCs w:val="24"/>
          <w:highlight w:val="none"/>
          <w:lang w:val="en-US"/>
        </w:rPr>
        <w:t>，并承担相应的法律责任。</w:t>
      </w:r>
    </w:p>
    <w:p w14:paraId="042DBC03">
      <w:pPr>
        <w:pStyle w:val="29"/>
        <w:rPr>
          <w:rFonts w:hint="eastAsia" w:asciiTheme="minorEastAsia" w:hAnsiTheme="minorEastAsia" w:eastAsiaTheme="minorEastAsia" w:cstheme="minorEastAsia"/>
          <w:bCs w:val="0"/>
          <w:color w:val="auto"/>
          <w:spacing w:val="0"/>
          <w:sz w:val="24"/>
          <w:szCs w:val="24"/>
          <w:highlight w:val="none"/>
          <w:lang w:bidi="zh-CN"/>
        </w:rPr>
      </w:pPr>
    </w:p>
    <w:p w14:paraId="5975B2C7">
      <w:pPr>
        <w:pStyle w:val="29"/>
        <w:jc w:val="center"/>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七</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最后报价</w:t>
      </w:r>
    </w:p>
    <w:p w14:paraId="740CE014">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17.  最后报价和最终采购需求的提交</w:t>
      </w:r>
    </w:p>
    <w:p w14:paraId="1A181077">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17.1 磋商结束后，所有继续参加磋商的供应商应在磋商小组规定时间内提交最</w:t>
      </w:r>
    </w:p>
    <w:p w14:paraId="774511C3">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后报价。如果磋商文件不能详细列明采购标的技术、服务要求，磋商结束后，磋</w:t>
      </w:r>
    </w:p>
    <w:p w14:paraId="3F4353C3">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商小组将按照少数服从多数的原则投票推荐 3 家以上供应商的设计方案或者解</w:t>
      </w:r>
    </w:p>
    <w:p w14:paraId="01B44EA9">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决方案，并要求其在规定时间内提交最后报价。</w:t>
      </w:r>
    </w:p>
    <w:p w14:paraId="72C32E64">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17.2  最后报价是供应商响应文件的有效组成部分。</w:t>
      </w:r>
    </w:p>
    <w:p w14:paraId="5B464EA3">
      <w:pPr>
        <w:pStyle w:val="29"/>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18.   逾期提交的最后报价</w:t>
      </w:r>
    </w:p>
    <w:p w14:paraId="05AF4F36">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18.1  最后报价须在磋商小组规定的时间内</w:t>
      </w:r>
      <w:r>
        <w:rPr>
          <w:rFonts w:hint="eastAsia" w:asciiTheme="minorEastAsia" w:hAnsiTheme="minorEastAsia" w:eastAsiaTheme="minorEastAsia" w:cstheme="minorEastAsia"/>
          <w:bCs w:val="0"/>
          <w:color w:val="auto"/>
          <w:spacing w:val="0"/>
          <w:sz w:val="24"/>
          <w:szCs w:val="24"/>
          <w:highlight w:val="none"/>
          <w:lang w:val="en-US" w:bidi="zh-CN"/>
        </w:rPr>
        <w:t>报价</w:t>
      </w:r>
      <w:r>
        <w:rPr>
          <w:rFonts w:hint="eastAsia" w:asciiTheme="minorEastAsia" w:hAnsiTheme="minorEastAsia" w:eastAsiaTheme="minorEastAsia" w:cstheme="minorEastAsia"/>
          <w:bCs w:val="0"/>
          <w:color w:val="auto"/>
          <w:spacing w:val="0"/>
          <w:sz w:val="24"/>
          <w:szCs w:val="24"/>
          <w:highlight w:val="none"/>
          <w:lang w:bidi="zh-CN"/>
        </w:rPr>
        <w:t>。逾期提交最后报价的磋商供应商</w:t>
      </w:r>
    </w:p>
    <w:p w14:paraId="48D4E23F">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将被</w:t>
      </w:r>
      <w:r>
        <w:rPr>
          <w:rFonts w:hint="eastAsia" w:asciiTheme="minorEastAsia" w:hAnsiTheme="minorEastAsia" w:eastAsiaTheme="minorEastAsia" w:cstheme="minorEastAsia"/>
          <w:b/>
          <w:color w:val="auto"/>
          <w:spacing w:val="0"/>
          <w:sz w:val="24"/>
          <w:szCs w:val="24"/>
          <w:highlight w:val="none"/>
          <w:lang w:bidi="zh-CN"/>
        </w:rPr>
        <w:t>取消授予合同</w:t>
      </w:r>
      <w:r>
        <w:rPr>
          <w:rFonts w:hint="eastAsia" w:asciiTheme="minorEastAsia" w:hAnsiTheme="minorEastAsia" w:eastAsiaTheme="minorEastAsia" w:cstheme="minorEastAsia"/>
          <w:bCs w:val="0"/>
          <w:color w:val="auto"/>
          <w:spacing w:val="0"/>
          <w:sz w:val="24"/>
          <w:szCs w:val="24"/>
          <w:highlight w:val="none"/>
          <w:lang w:bidi="zh-CN"/>
        </w:rPr>
        <w:t>的资格。</w:t>
      </w:r>
    </w:p>
    <w:p w14:paraId="2828C1FE">
      <w:pPr>
        <w:pStyle w:val="29"/>
        <w:rPr>
          <w:rFonts w:hint="eastAsia" w:asciiTheme="minorEastAsia" w:hAnsiTheme="minorEastAsia" w:eastAsiaTheme="minorEastAsia" w:cstheme="minorEastAsia"/>
          <w:bCs w:val="0"/>
          <w:color w:val="auto"/>
          <w:spacing w:val="0"/>
          <w:sz w:val="24"/>
          <w:szCs w:val="24"/>
          <w:highlight w:val="none"/>
          <w:lang w:bidi="zh-CN"/>
        </w:rPr>
      </w:pPr>
    </w:p>
    <w:p w14:paraId="76B244D8">
      <w:pPr>
        <w:pStyle w:val="29"/>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八</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综合评审</w:t>
      </w:r>
    </w:p>
    <w:p w14:paraId="39A17456">
      <w:pPr>
        <w:pStyle w:val="29"/>
        <w:rPr>
          <w:rFonts w:hint="eastAsia" w:asciiTheme="minorEastAsia" w:hAnsiTheme="minorEastAsia" w:eastAsiaTheme="minorEastAsia" w:cstheme="minorEastAsia"/>
          <w:bCs w:val="0"/>
          <w:color w:val="auto"/>
          <w:spacing w:val="0"/>
          <w:sz w:val="24"/>
          <w:szCs w:val="24"/>
          <w:highlight w:val="none"/>
          <w:lang w:bidi="zh-CN"/>
        </w:rPr>
      </w:pPr>
    </w:p>
    <w:p w14:paraId="1B959BA9">
      <w:pPr>
        <w:pStyle w:val="29"/>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19.   评审</w:t>
      </w:r>
    </w:p>
    <w:p w14:paraId="3D1331B1">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19.1  磋商小组采用综合评分法对提交最后报价的供应商的响应文件和最后报</w:t>
      </w:r>
    </w:p>
    <w:p w14:paraId="318C76E0">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价进行综合评分。</w:t>
      </w:r>
    </w:p>
    <w:p w14:paraId="1B335D44">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19.2  磋商小组各成员应当独立对每个有效响应的文件进行评价、打分，然后汇</w:t>
      </w:r>
    </w:p>
    <w:p w14:paraId="345AE552">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总每个供应商的得分，计算得分平均值，以平均值高低进行排序。分值计算保留</w:t>
      </w:r>
    </w:p>
    <w:p w14:paraId="16DAC20F">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小数点后二位。</w:t>
      </w:r>
    </w:p>
    <w:p w14:paraId="5B252BAF">
      <w:pPr>
        <w:pStyle w:val="29"/>
        <w:rPr>
          <w:rFonts w:hint="eastAsia" w:asciiTheme="minorEastAsia" w:hAnsiTheme="minorEastAsia" w:eastAsiaTheme="minorEastAsia" w:cstheme="minorEastAsia"/>
          <w:bCs w:val="0"/>
          <w:color w:val="auto"/>
          <w:spacing w:val="0"/>
          <w:sz w:val="24"/>
          <w:szCs w:val="24"/>
          <w:highlight w:val="none"/>
          <w:lang w:bidi="zh-CN"/>
        </w:rPr>
      </w:pPr>
    </w:p>
    <w:p w14:paraId="64DCF05E">
      <w:pPr>
        <w:pStyle w:val="29"/>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九</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确定成交候选供应商</w:t>
      </w:r>
    </w:p>
    <w:p w14:paraId="5C7BD219">
      <w:pPr>
        <w:pStyle w:val="29"/>
        <w:rPr>
          <w:rFonts w:hint="eastAsia" w:asciiTheme="minorEastAsia" w:hAnsiTheme="minorEastAsia" w:eastAsiaTheme="minorEastAsia" w:cstheme="minorEastAsia"/>
          <w:bCs w:val="0"/>
          <w:color w:val="auto"/>
          <w:spacing w:val="0"/>
          <w:sz w:val="24"/>
          <w:szCs w:val="24"/>
          <w:highlight w:val="none"/>
          <w:lang w:bidi="zh-CN"/>
        </w:rPr>
      </w:pPr>
    </w:p>
    <w:p w14:paraId="6DA0B921">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20.  确定成交候选供应商原则</w:t>
      </w:r>
    </w:p>
    <w:p w14:paraId="28DB44BA">
      <w:pPr>
        <w:pStyle w:val="29"/>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20.1 磋商小组按照打分结果由高到低的顺序提出成交候选供应商，推荐数量见</w:t>
      </w:r>
    </w:p>
    <w:p w14:paraId="67F49F8A">
      <w:pPr>
        <w:pStyle w:val="29"/>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color w:val="auto"/>
          <w:spacing w:val="-5"/>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。被推荐为成交候选供应商的最后报价应不高于本项目最高限价。如出现评审得分相同的，按照最后报价由低到高的顺序推荐。如出现评审得分且最后报价相同的，按照技术评审得分由高到低顺序推荐。</w:t>
      </w:r>
    </w:p>
    <w:p w14:paraId="3B7BFA8D">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21.  最终评价确定</w:t>
      </w:r>
    </w:p>
    <w:p w14:paraId="130D071D">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21.1 采购人有权对推荐为成交候选供应商的资格条件及价格计算方面进行审查。</w:t>
      </w:r>
    </w:p>
    <w:p w14:paraId="49853423">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21.2 采购人从评审报告提出的成交候选供应商中，按照排序由高到低的原则确</w:t>
      </w:r>
    </w:p>
    <w:p w14:paraId="02881EEF">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定成交供应商，也可以书面授权磋商小组直接确定成交供应商。</w:t>
      </w:r>
    </w:p>
    <w:p w14:paraId="46B5A466">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22.  签订合同</w:t>
      </w:r>
    </w:p>
    <w:p w14:paraId="055631A7">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22.1 采购代理机构将以书面形式向成交供应商发出成交通知书。</w:t>
      </w:r>
    </w:p>
    <w:p w14:paraId="6CB60EA3">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22.2 成交通知书发出后，采购人将与成交供应商签订合同。</w:t>
      </w:r>
    </w:p>
    <w:p w14:paraId="41C4279C">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22.3 磋商文件、成交供应商的响应文件及其澄清文件、承诺等，均为签订合同</w:t>
      </w:r>
    </w:p>
    <w:p w14:paraId="64000A17">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的依据。</w:t>
      </w:r>
    </w:p>
    <w:p w14:paraId="0A67459B">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22.4 成交供应商拒绝与采购人签订合同的，采购人可以按照磋商评审报告推荐</w:t>
      </w:r>
    </w:p>
    <w:p w14:paraId="5D5F9CCC">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的成交候选供应商名单排序，确定下一候选供应商为成交供应商，也可以重新开</w:t>
      </w:r>
    </w:p>
    <w:p w14:paraId="3B6EA0A6">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展政府采购活动。</w:t>
      </w:r>
    </w:p>
    <w:p w14:paraId="0677EAA5">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22.5 当出现供应商自动放弃成交资格时，采购人可以按照磋商评审报告推荐的</w:t>
      </w:r>
    </w:p>
    <w:p w14:paraId="0F93E201">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成交候选供应商名单排序，确定下一候选供应商为成交供应商，也可以重新开展</w:t>
      </w:r>
    </w:p>
    <w:p w14:paraId="263BDA0B">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政府采购活动。</w:t>
      </w:r>
    </w:p>
    <w:p w14:paraId="7214B2B4">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23.  履约保证金</w:t>
      </w:r>
    </w:p>
    <w:p w14:paraId="2BCD4A1C">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23.1 成交供应商应按照磋商</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规定的金额、形式和时间向采购</w:t>
      </w:r>
    </w:p>
    <w:p w14:paraId="7208A33B">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人缴纳履约保证金。</w:t>
      </w:r>
    </w:p>
    <w:p w14:paraId="621BECDC">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23.2 如果成交供应商没有按照上述23.1款的规定执行，将视为放弃成交资格，</w:t>
      </w:r>
    </w:p>
    <w:p w14:paraId="43968497">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成交供应商的投标保证金将被没收。在此情况下，采购人可确定下一候选人为成</w:t>
      </w:r>
    </w:p>
    <w:p w14:paraId="09D4AD80">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交供应商，也可以重新开展政府采购活动。</w:t>
      </w:r>
    </w:p>
    <w:p w14:paraId="76F6DAB3">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24.  采购终止</w:t>
      </w:r>
    </w:p>
    <w:p w14:paraId="406B3134">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24.1 出现下列情形之一的，采购人或者采购代理机构将终止采购活动，发布项</w:t>
      </w:r>
    </w:p>
    <w:p w14:paraId="5211C913">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目终止公告并说明原因：</w:t>
      </w:r>
    </w:p>
    <w:p w14:paraId="69AA46D1">
      <w:pPr>
        <w:pStyle w:val="29"/>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（1）在采购活动中因重大变故，采购任务取消的；</w:t>
      </w:r>
    </w:p>
    <w:p w14:paraId="7FE12E1D">
      <w:pPr>
        <w:pStyle w:val="29"/>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（2）因情况变化，不再符合规定的竞争性磋商采购方式适用情形的；</w:t>
      </w:r>
    </w:p>
    <w:p w14:paraId="7888AFC5">
      <w:pPr>
        <w:pStyle w:val="29"/>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（3）出现影响采购公正的违法、违规行为的；</w:t>
      </w:r>
    </w:p>
    <w:p w14:paraId="3B5C77AF">
      <w:pPr>
        <w:pStyle w:val="29"/>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14:paraId="11C70DCF">
      <w:pPr>
        <w:pStyle w:val="29"/>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（5）法律法规规定的其他情形。</w:t>
      </w:r>
    </w:p>
    <w:p w14:paraId="2F29B0F7">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25.  质疑与接收</w:t>
      </w:r>
    </w:p>
    <w:p w14:paraId="4E48E91B">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25.1 供应商认为磋商文件、采购过程和成交结果使自己的权益受到损害的，参</w:t>
      </w:r>
    </w:p>
    <w:p w14:paraId="648A5BB2">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照《政府采购法》、《政府采购法实施条例》和《政府采购质疑和投诉办法》的</w:t>
      </w:r>
    </w:p>
    <w:p w14:paraId="6BEB9C03">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有关规定，可以依法向采购人或采购代理机构提出质疑。</w:t>
      </w:r>
    </w:p>
    <w:p w14:paraId="1EB6A27C">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25.2 供应商应按照财政部制定的《政府采购质疑函范本》格式（可从财政部官</w:t>
      </w:r>
    </w:p>
    <w:p w14:paraId="699F2EFA">
      <w:pPr>
        <w:pStyle w:val="29"/>
        <w:spacing w:line="440" w:lineRule="exact"/>
        <w:ind w:left="660" w:hanging="660"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方网站下载）和《政府采购质疑和投诉办法》的要求，</w:t>
      </w:r>
      <w:r>
        <w:rPr>
          <w:rFonts w:hint="eastAsia" w:asciiTheme="minorEastAsia" w:hAnsiTheme="minorEastAsia" w:eastAsiaTheme="minorEastAsia" w:cstheme="minorEastAsia"/>
          <w:b/>
          <w:color w:val="auto"/>
          <w:spacing w:val="0"/>
          <w:sz w:val="24"/>
          <w:szCs w:val="24"/>
          <w:highlight w:val="none"/>
          <w:lang w:bidi="zh-CN"/>
        </w:rPr>
        <w:t>在法定质疑期内以纸质形</w:t>
      </w:r>
    </w:p>
    <w:p w14:paraId="74632F49">
      <w:pPr>
        <w:pStyle w:val="29"/>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式提出质疑，针对同一采购程序环节的质疑应一次性提出</w:t>
      </w:r>
      <w:r>
        <w:rPr>
          <w:rFonts w:hint="eastAsia" w:asciiTheme="minorEastAsia" w:hAnsiTheme="minorEastAsia" w:eastAsiaTheme="minorEastAsia" w:cstheme="minorEastAsia"/>
          <w:b/>
          <w:bCs w:val="0"/>
          <w:color w:val="auto"/>
          <w:spacing w:val="0"/>
          <w:sz w:val="24"/>
          <w:szCs w:val="24"/>
          <w:highlight w:val="none"/>
          <w:lang w:bidi="zh-CN"/>
        </w:rPr>
        <w:t>。本项目不接受供应商多次/反复质疑。</w:t>
      </w:r>
      <w:r>
        <w:rPr>
          <w:rFonts w:hint="eastAsia" w:asciiTheme="minorEastAsia" w:hAnsiTheme="minorEastAsia" w:eastAsiaTheme="minorEastAsia" w:cstheme="minorEastAsia"/>
          <w:bCs w:val="0"/>
          <w:color w:val="auto"/>
          <w:spacing w:val="0"/>
          <w:sz w:val="24"/>
          <w:szCs w:val="24"/>
          <w:highlight w:val="none"/>
          <w:lang w:bidi="zh-CN"/>
        </w:rPr>
        <w:t>超出法定质疑期的、重复提出的、分次提出的或内容、形式不符合《政府采购质疑和投诉办法》的，供应商将依法承担不利后果。</w:t>
      </w:r>
    </w:p>
    <w:p w14:paraId="5039BFE9">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25.3 采购代理机构质疑函接收部门、联系电话和通讯地址</w:t>
      </w:r>
    </w:p>
    <w:p w14:paraId="0E9B7999">
      <w:pPr>
        <w:pStyle w:val="29"/>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联系部门：新疆泓升项目管理有限公司</w:t>
      </w:r>
    </w:p>
    <w:p w14:paraId="71DA8EDD">
      <w:pPr>
        <w:pStyle w:val="29"/>
        <w:spacing w:line="440" w:lineRule="exact"/>
        <w:ind w:left="660" w:leftChars="300"/>
        <w:rPr>
          <w:rFonts w:hint="default" w:asciiTheme="minorEastAsia" w:hAnsiTheme="minorEastAsia" w:eastAsiaTheme="minorEastAsia" w:cstheme="minorEastAsia"/>
          <w:bCs w:val="0"/>
          <w:color w:val="auto"/>
          <w:spacing w:val="0"/>
          <w:sz w:val="24"/>
          <w:szCs w:val="24"/>
          <w:highlight w:val="none"/>
          <w:lang w:val="en-US" w:bidi="zh-CN"/>
        </w:rPr>
      </w:pPr>
      <w:r>
        <w:rPr>
          <w:rFonts w:hint="eastAsia" w:asciiTheme="minorEastAsia" w:hAnsiTheme="minorEastAsia" w:eastAsiaTheme="minorEastAsia" w:cstheme="minorEastAsia"/>
          <w:bCs w:val="0"/>
          <w:color w:val="auto"/>
          <w:spacing w:val="0"/>
          <w:sz w:val="24"/>
          <w:szCs w:val="24"/>
          <w:highlight w:val="none"/>
          <w:lang w:bidi="zh-CN"/>
        </w:rPr>
        <w:t>联系电话：</w:t>
      </w:r>
      <w:r>
        <w:rPr>
          <w:rFonts w:hint="eastAsia" w:asciiTheme="minorEastAsia" w:hAnsiTheme="minorEastAsia" w:eastAsiaTheme="minorEastAsia" w:cstheme="minorEastAsia"/>
          <w:bCs w:val="0"/>
          <w:color w:val="auto"/>
          <w:spacing w:val="0"/>
          <w:sz w:val="24"/>
          <w:szCs w:val="24"/>
          <w:highlight w:val="none"/>
          <w:lang w:val="en-US" w:bidi="zh-CN"/>
        </w:rPr>
        <w:t>13364777106</w:t>
      </w:r>
    </w:p>
    <w:p w14:paraId="42991612">
      <w:pPr>
        <w:pStyle w:val="29"/>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通讯地址：</w:t>
      </w:r>
      <w:r>
        <w:rPr>
          <w:rFonts w:hint="eastAsia" w:asciiTheme="minorEastAsia" w:hAnsiTheme="minorEastAsia" w:eastAsiaTheme="minorEastAsia" w:cstheme="minorEastAsia"/>
          <w:color w:val="auto"/>
          <w:sz w:val="24"/>
          <w:szCs w:val="24"/>
          <w:highlight w:val="none"/>
          <w:lang w:eastAsia="zh-CN"/>
        </w:rPr>
        <w:t>乌鲁木齐市水磨沟区乐清大厦</w:t>
      </w:r>
    </w:p>
    <w:p w14:paraId="540DBF6F">
      <w:pPr>
        <w:pStyle w:val="29"/>
        <w:rPr>
          <w:rFonts w:hint="eastAsia" w:asciiTheme="minorEastAsia" w:hAnsiTheme="minorEastAsia" w:eastAsiaTheme="minorEastAsia" w:cstheme="minorEastAsia"/>
          <w:bCs w:val="0"/>
          <w:color w:val="auto"/>
          <w:spacing w:val="0"/>
          <w:sz w:val="24"/>
          <w:szCs w:val="24"/>
          <w:highlight w:val="none"/>
          <w:lang w:bidi="zh-CN"/>
        </w:rPr>
      </w:pPr>
    </w:p>
    <w:p w14:paraId="4A39F9A9">
      <w:pPr>
        <w:pStyle w:val="29"/>
        <w:spacing w:line="440" w:lineRule="exact"/>
        <w:ind w:left="663" w:hanging="663" w:hangingChars="275"/>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十</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其它</w:t>
      </w:r>
    </w:p>
    <w:p w14:paraId="7C903FCE">
      <w:pPr>
        <w:pStyle w:val="29"/>
        <w:rPr>
          <w:rFonts w:hint="eastAsia" w:asciiTheme="minorEastAsia" w:hAnsiTheme="minorEastAsia" w:eastAsiaTheme="minorEastAsia" w:cstheme="minorEastAsia"/>
          <w:bCs w:val="0"/>
          <w:color w:val="auto"/>
          <w:spacing w:val="0"/>
          <w:sz w:val="24"/>
          <w:szCs w:val="24"/>
          <w:highlight w:val="none"/>
          <w:lang w:bidi="zh-CN"/>
        </w:rPr>
      </w:pPr>
    </w:p>
    <w:p w14:paraId="777C2C71">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26.  代理服务费</w:t>
      </w:r>
    </w:p>
    <w:p w14:paraId="3370F817">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26.1 成交供应商须按照</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中的规定的金额、形式和时间，向采</w:t>
      </w:r>
    </w:p>
    <w:p w14:paraId="490DD036">
      <w:pPr>
        <w:pStyle w:val="29"/>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购代理机构支付代理服务费。</w:t>
      </w:r>
    </w:p>
    <w:p w14:paraId="70C100EE">
      <w:pPr>
        <w:pStyle w:val="29"/>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bookmarkStart w:id="10" w:name="_Toc507399482"/>
      <w:r>
        <w:rPr>
          <w:rFonts w:hint="eastAsia" w:asciiTheme="minorEastAsia" w:hAnsiTheme="minorEastAsia" w:eastAsiaTheme="minorEastAsia" w:cstheme="minorEastAsia"/>
          <w:b/>
          <w:color w:val="auto"/>
          <w:spacing w:val="0"/>
          <w:sz w:val="24"/>
          <w:szCs w:val="24"/>
          <w:highlight w:val="none"/>
          <w:lang w:bidi="zh-CN"/>
        </w:rPr>
        <w:t>27.  廉洁自律规定</w:t>
      </w:r>
      <w:bookmarkEnd w:id="10"/>
    </w:p>
    <w:p w14:paraId="785BCA2A">
      <w:pPr>
        <w:pStyle w:val="29"/>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27.1 采购代理机构工作人员不得以不正当手段获取政府采购代理业务，不得与</w:t>
      </w:r>
    </w:p>
    <w:p w14:paraId="0B874CE1">
      <w:pPr>
        <w:pStyle w:val="29"/>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采购人、供应商恶意串通操纵政府采购活动。</w:t>
      </w:r>
    </w:p>
    <w:p w14:paraId="100AEDFB">
      <w:pPr>
        <w:pStyle w:val="29"/>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27.2 采购代理机构工作人员不得接受采购人或者供应商组织的宴请、旅游、娱</w:t>
      </w:r>
    </w:p>
    <w:p w14:paraId="75A3B394">
      <w:pPr>
        <w:pStyle w:val="29"/>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乐，不得收受礼品、现金、有价证券等，不得向采购人或者供应商报销应当由个</w:t>
      </w:r>
    </w:p>
    <w:p w14:paraId="68DB271D">
      <w:pPr>
        <w:pStyle w:val="29"/>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人承担的费用。</w:t>
      </w:r>
      <w:r>
        <w:rPr>
          <w:rFonts w:hint="eastAsia" w:asciiTheme="minorEastAsia" w:hAnsiTheme="minorEastAsia" w:eastAsiaTheme="minorEastAsia" w:cstheme="minorEastAsia"/>
          <w:color w:val="auto"/>
          <w:sz w:val="24"/>
          <w:szCs w:val="24"/>
          <w:highlight w:val="none"/>
        </w:rPr>
        <w:br w:type="page"/>
      </w:r>
    </w:p>
    <w:p w14:paraId="4279AD5B">
      <w:pPr>
        <w:pStyle w:val="29"/>
        <w:spacing w:line="440" w:lineRule="exact"/>
        <w:ind w:left="936" w:hanging="938" w:hangingChars="275"/>
        <w:jc w:val="center"/>
        <w:outlineLvl w:val="0"/>
        <w:rPr>
          <w:rFonts w:hint="eastAsia" w:asciiTheme="minorEastAsia" w:hAnsiTheme="minorEastAsia" w:eastAsiaTheme="minorEastAsia" w:cstheme="minorEastAsia"/>
          <w:b/>
          <w:bCs w:val="0"/>
          <w:color w:val="auto"/>
          <w:sz w:val="32"/>
          <w:szCs w:val="32"/>
          <w:highlight w:val="none"/>
        </w:rPr>
      </w:pPr>
      <w:bookmarkStart w:id="11" w:name="_Toc507399488"/>
      <w:bookmarkStart w:id="12" w:name="_Toc4926"/>
      <w:bookmarkStart w:id="13" w:name="_Toc12454"/>
      <w:r>
        <w:rPr>
          <w:rFonts w:hint="eastAsia" w:asciiTheme="minorEastAsia" w:hAnsiTheme="minorEastAsia" w:eastAsiaTheme="minorEastAsia" w:cstheme="minorEastAsia"/>
          <w:b/>
          <w:bCs w:val="0"/>
          <w:color w:val="auto"/>
          <w:sz w:val="32"/>
          <w:szCs w:val="32"/>
          <w:highlight w:val="none"/>
        </w:rPr>
        <w:t xml:space="preserve">第三章  </w:t>
      </w:r>
      <w:bookmarkEnd w:id="11"/>
      <w:r>
        <w:rPr>
          <w:rFonts w:hint="eastAsia" w:asciiTheme="minorEastAsia" w:hAnsiTheme="minorEastAsia" w:eastAsiaTheme="minorEastAsia" w:cstheme="minorEastAsia"/>
          <w:b/>
          <w:bCs w:val="0"/>
          <w:color w:val="auto"/>
          <w:sz w:val="32"/>
          <w:szCs w:val="32"/>
          <w:highlight w:val="none"/>
        </w:rPr>
        <w:t>政府采购合同</w:t>
      </w:r>
      <w:bookmarkEnd w:id="12"/>
      <w:bookmarkEnd w:id="13"/>
    </w:p>
    <w:p w14:paraId="0662C0D0">
      <w:pPr>
        <w:spacing w:line="440" w:lineRule="exact"/>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注：合同文本仅供参考，具体签订以</w:t>
      </w:r>
      <w:r>
        <w:rPr>
          <w:rFonts w:hint="eastAsia" w:asciiTheme="minorEastAsia" w:hAnsiTheme="minorEastAsia" w:eastAsiaTheme="minorEastAsia" w:cstheme="minorEastAsia"/>
          <w:b/>
          <w:bCs/>
          <w:color w:val="auto"/>
          <w:kern w:val="44"/>
          <w:sz w:val="24"/>
          <w:szCs w:val="24"/>
          <w:highlight w:val="none"/>
          <w:lang w:eastAsia="zh-CN"/>
        </w:rPr>
        <w:t>福海县阿尔达乡人民政府</w:t>
      </w:r>
      <w:r>
        <w:rPr>
          <w:rFonts w:hint="eastAsia" w:asciiTheme="minorEastAsia" w:hAnsiTheme="minorEastAsia" w:eastAsiaTheme="minorEastAsia" w:cstheme="minorEastAsia"/>
          <w:b/>
          <w:bCs/>
          <w:color w:val="auto"/>
          <w:kern w:val="44"/>
          <w:sz w:val="24"/>
          <w:szCs w:val="24"/>
          <w:highlight w:val="none"/>
        </w:rPr>
        <w:t>提供合同为准。</w:t>
      </w:r>
    </w:p>
    <w:p w14:paraId="6219693F">
      <w:pPr>
        <w:rPr>
          <w:rFonts w:hint="eastAsia" w:asciiTheme="minorEastAsia" w:hAnsiTheme="minorEastAsia" w:eastAsiaTheme="minorEastAsia" w:cstheme="minorEastAsia"/>
          <w:color w:val="auto"/>
          <w:highlight w:val="none"/>
        </w:rPr>
      </w:pPr>
      <w:bookmarkStart w:id="14" w:name="_Toc416731450"/>
      <w:bookmarkStart w:id="15" w:name="_Toc416730567"/>
    </w:p>
    <w:bookmarkEnd w:id="14"/>
    <w:bookmarkEnd w:id="15"/>
    <w:p w14:paraId="38F34EC6">
      <w:pPr>
        <w:rPr>
          <w:rFonts w:hint="eastAsia" w:asciiTheme="minorEastAsia" w:hAnsiTheme="minorEastAsia" w:eastAsiaTheme="minorEastAsia" w:cstheme="minorEastAsia"/>
          <w:color w:val="auto"/>
          <w:highlight w:val="none"/>
        </w:rPr>
      </w:pPr>
    </w:p>
    <w:p w14:paraId="6B5E96BB">
      <w:pPr>
        <w:rPr>
          <w:rFonts w:hint="eastAsia" w:asciiTheme="minorEastAsia" w:hAnsiTheme="minorEastAsia" w:eastAsiaTheme="minorEastAsia" w:cstheme="minorEastAsia"/>
          <w:color w:val="auto"/>
          <w:highlight w:val="none"/>
        </w:rPr>
      </w:pPr>
    </w:p>
    <w:p w14:paraId="7E7FA36C">
      <w:pPr>
        <w:ind w:firstLine="3200" w:firstLineChars="1000"/>
        <w:rPr>
          <w:rFonts w:hint="eastAsia" w:asciiTheme="minorEastAsia" w:hAnsiTheme="minorEastAsia" w:eastAsiaTheme="minorEastAsia" w:cstheme="minorEastAsia"/>
          <w:bCs/>
          <w:color w:val="auto"/>
          <w:sz w:val="32"/>
          <w:szCs w:val="32"/>
          <w:highlight w:val="none"/>
        </w:rPr>
      </w:pPr>
      <w:bookmarkStart w:id="16" w:name="_Toc296890982"/>
      <w:bookmarkStart w:id="17" w:name="_Toc296503025"/>
      <w:r>
        <w:rPr>
          <w:rFonts w:hint="eastAsia" w:asciiTheme="minorEastAsia" w:hAnsiTheme="minorEastAsia" w:eastAsiaTheme="minorEastAsia" w:cstheme="minorEastAsia"/>
          <w:bCs/>
          <w:color w:val="auto"/>
          <w:sz w:val="32"/>
          <w:szCs w:val="32"/>
          <w:highlight w:val="none"/>
        </w:rPr>
        <w:t>（GF—2017—0201）</w:t>
      </w:r>
    </w:p>
    <w:p w14:paraId="2C2EFA5F">
      <w:pPr>
        <w:jc w:val="center"/>
        <w:rPr>
          <w:rFonts w:hint="eastAsia" w:asciiTheme="minorEastAsia" w:hAnsiTheme="minorEastAsia" w:eastAsiaTheme="minorEastAsia" w:cstheme="minorEastAsia"/>
          <w:b/>
          <w:color w:val="auto"/>
          <w:sz w:val="52"/>
          <w:szCs w:val="52"/>
          <w:highlight w:val="none"/>
        </w:rPr>
      </w:pPr>
    </w:p>
    <w:p w14:paraId="316D4E3F">
      <w:pPr>
        <w:jc w:val="both"/>
        <w:rPr>
          <w:rFonts w:hint="eastAsia" w:asciiTheme="minorEastAsia" w:hAnsiTheme="minorEastAsia" w:eastAsiaTheme="minorEastAsia" w:cstheme="minorEastAsia"/>
          <w:b/>
          <w:color w:val="auto"/>
          <w:sz w:val="52"/>
          <w:szCs w:val="52"/>
          <w:highlight w:val="none"/>
        </w:rPr>
      </w:pPr>
    </w:p>
    <w:p w14:paraId="73566315">
      <w:pPr>
        <w:jc w:val="center"/>
        <w:rPr>
          <w:rFonts w:hint="eastAsia" w:asciiTheme="minorEastAsia" w:hAnsiTheme="minorEastAsia" w:eastAsiaTheme="minorEastAsia" w:cstheme="minorEastAsia"/>
          <w:b/>
          <w:color w:val="auto"/>
          <w:sz w:val="72"/>
          <w:szCs w:val="52"/>
          <w:highlight w:val="none"/>
        </w:rPr>
      </w:pPr>
      <w:r>
        <w:rPr>
          <w:rFonts w:hint="eastAsia" w:asciiTheme="minorEastAsia" w:hAnsiTheme="minorEastAsia" w:eastAsiaTheme="minorEastAsia" w:cstheme="minorEastAsia"/>
          <w:b/>
          <w:color w:val="auto"/>
          <w:sz w:val="72"/>
          <w:szCs w:val="52"/>
          <w:highlight w:val="none"/>
        </w:rPr>
        <w:t>建设工程施工合同</w:t>
      </w:r>
    </w:p>
    <w:p w14:paraId="4C6D6ED4">
      <w:pPr>
        <w:pStyle w:val="3"/>
        <w:rPr>
          <w:rFonts w:hint="eastAsia" w:asciiTheme="minorEastAsia" w:hAnsiTheme="minorEastAsia" w:eastAsiaTheme="minorEastAsia" w:cstheme="minorEastAsia"/>
          <w:color w:val="auto"/>
          <w:highlight w:val="none"/>
        </w:rPr>
      </w:pPr>
    </w:p>
    <w:p w14:paraId="7A63B615">
      <w:pPr>
        <w:pStyle w:val="4"/>
        <w:rPr>
          <w:rFonts w:hint="eastAsia" w:asciiTheme="minorEastAsia" w:hAnsiTheme="minorEastAsia" w:eastAsiaTheme="minorEastAsia" w:cstheme="minorEastAsia"/>
          <w:color w:val="auto"/>
          <w:highlight w:val="none"/>
        </w:rPr>
      </w:pPr>
    </w:p>
    <w:p w14:paraId="2F6E5D74">
      <w:pPr>
        <w:jc w:val="center"/>
        <w:rPr>
          <w:rFonts w:hint="eastAsia" w:asciiTheme="minorEastAsia" w:hAnsiTheme="minorEastAsia" w:eastAsiaTheme="minorEastAsia" w:cstheme="minorEastAsia"/>
          <w:b/>
          <w:color w:val="auto"/>
          <w:sz w:val="52"/>
          <w:szCs w:val="52"/>
          <w:highlight w:val="none"/>
        </w:rPr>
      </w:pPr>
    </w:p>
    <w:p w14:paraId="44B6832C">
      <w:pPr>
        <w:rPr>
          <w:rFonts w:hint="eastAsia" w:asciiTheme="minorEastAsia" w:hAnsiTheme="minorEastAsia" w:eastAsiaTheme="minorEastAsia" w:cstheme="minorEastAsia"/>
          <w:b/>
          <w:color w:val="auto"/>
          <w:sz w:val="28"/>
          <w:szCs w:val="28"/>
          <w:highlight w:val="none"/>
        </w:rPr>
      </w:pPr>
    </w:p>
    <w:p w14:paraId="1C326472">
      <w:pPr>
        <w:rPr>
          <w:rFonts w:hint="eastAsia" w:asciiTheme="minorEastAsia" w:hAnsiTheme="minorEastAsia" w:eastAsiaTheme="minorEastAsia" w:cstheme="minorEastAsia"/>
          <w:b/>
          <w:color w:val="auto"/>
          <w:sz w:val="28"/>
          <w:szCs w:val="28"/>
          <w:highlight w:val="none"/>
        </w:rPr>
      </w:pPr>
    </w:p>
    <w:p w14:paraId="40BF955C">
      <w:pPr>
        <w:rPr>
          <w:rFonts w:hint="eastAsia" w:asciiTheme="minorEastAsia" w:hAnsiTheme="minorEastAsia" w:eastAsiaTheme="minorEastAsia" w:cstheme="minorEastAsia"/>
          <w:b/>
          <w:color w:val="auto"/>
          <w:sz w:val="28"/>
          <w:szCs w:val="28"/>
          <w:highlight w:val="none"/>
        </w:rPr>
      </w:pPr>
    </w:p>
    <w:p w14:paraId="1D122D58">
      <w:pPr>
        <w:rPr>
          <w:rFonts w:hint="eastAsia" w:asciiTheme="minorEastAsia" w:hAnsiTheme="minorEastAsia" w:eastAsiaTheme="minorEastAsia" w:cstheme="minorEastAsia"/>
          <w:b/>
          <w:color w:val="auto"/>
          <w:sz w:val="28"/>
          <w:szCs w:val="28"/>
          <w:highlight w:val="none"/>
        </w:rPr>
      </w:pPr>
    </w:p>
    <w:p w14:paraId="624A1934">
      <w:pPr>
        <w:rPr>
          <w:rFonts w:hint="eastAsia" w:asciiTheme="minorEastAsia" w:hAnsiTheme="minorEastAsia" w:eastAsiaTheme="minorEastAsia" w:cstheme="minorEastAsia"/>
          <w:b/>
          <w:color w:val="auto"/>
          <w:sz w:val="28"/>
          <w:szCs w:val="28"/>
          <w:highlight w:val="none"/>
        </w:rPr>
      </w:pPr>
    </w:p>
    <w:p w14:paraId="394B9895">
      <w:pPr>
        <w:ind w:right="2849" w:rightChars="1295" w:firstLine="2868" w:firstLineChars="1304"/>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color w:val="auto"/>
          <w:highlight w:val="none"/>
          <w:lang w:val="en-US" w:bidi="ar-SA"/>
        </w:rPr>
        <mc:AlternateContent>
          <mc:Choice Requires="wps">
            <w:drawing>
              <wp:anchor distT="0" distB="0" distL="114300" distR="114300" simplePos="0" relativeHeight="25166438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8E0E96D">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438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MNYbgEAgAADgQAAA4AAAAAAAAAAQAgAAAAJwEA&#10;AGRycy9lMm9Eb2MueG1sUEsFBgAAAAAGAAYAWQEAAJ0FAAAAAA==&#10;">
                <v:fill on="f" focussize="0,0"/>
                <v:stroke color="#FFFFFF" joinstyle="miter"/>
                <v:imagedata o:title=""/>
                <o:lock v:ext="edit" aspectratio="f"/>
                <v:textbox>
                  <w:txbxContent>
                    <w:p w14:paraId="38E0E96D">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auto"/>
          <w:sz w:val="32"/>
          <w:szCs w:val="28"/>
          <w:highlight w:val="none"/>
        </w:rPr>
        <w:t>住房城乡建设部</w:t>
      </w:r>
    </w:p>
    <w:p w14:paraId="769043E8">
      <w:pPr>
        <w:ind w:right="2849" w:rightChars="1295" w:firstLine="2750" w:firstLineChars="856"/>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国家工商行政管理总局</w:t>
      </w:r>
    </w:p>
    <w:p w14:paraId="4AF09844">
      <w:pPr>
        <w:rPr>
          <w:rFonts w:hint="eastAsia" w:asciiTheme="minorEastAsia" w:hAnsiTheme="minorEastAsia" w:eastAsiaTheme="minorEastAsia" w:cstheme="minorEastAsia"/>
          <w:b/>
          <w:color w:val="auto"/>
          <w:highlight w:val="none"/>
        </w:rPr>
      </w:pPr>
    </w:p>
    <w:p w14:paraId="534151EB">
      <w:pPr>
        <w:pStyle w:val="5"/>
        <w:rPr>
          <w:rFonts w:hint="eastAsia" w:asciiTheme="minorEastAsia" w:hAnsiTheme="minorEastAsia" w:eastAsiaTheme="minorEastAsia" w:cstheme="minorEastAsia"/>
          <w:color w:val="auto"/>
          <w:sz w:val="28"/>
          <w:szCs w:val="28"/>
          <w:highlight w:val="none"/>
        </w:rPr>
        <w:sectPr>
          <w:footerReference r:id="rId8" w:type="first"/>
          <w:footerReference r:id="rId7" w:type="default"/>
          <w:pgSz w:w="11906" w:h="16838"/>
          <w:pgMar w:top="1418" w:right="1555" w:bottom="1418" w:left="1531" w:header="851" w:footer="992" w:gutter="0"/>
          <w:pgNumType w:start="1"/>
          <w:cols w:space="720" w:num="1"/>
          <w:titlePg/>
          <w:docGrid w:type="lines" w:linePitch="312" w:charSpace="0"/>
        </w:sectPr>
      </w:pPr>
    </w:p>
    <w:bookmarkEnd w:id="16"/>
    <w:bookmarkEnd w:id="17"/>
    <w:p w14:paraId="2ECE2A50">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val="0"/>
          <w:bCs/>
          <w:color w:val="auto"/>
          <w:kern w:val="2"/>
          <w:sz w:val="32"/>
          <w:szCs w:val="32"/>
          <w:highlight w:val="none"/>
          <w:lang w:val="en-US" w:eastAsia="zh-CN" w:bidi="ar-SA"/>
        </w:rPr>
      </w:pPr>
      <w:bookmarkStart w:id="18" w:name="_Toc1772115747"/>
      <w:bookmarkStart w:id="19" w:name="_Toc725136582"/>
      <w:bookmarkStart w:id="20" w:name="_Toc1081549402"/>
      <w:bookmarkStart w:id="21" w:name="_Toc10868"/>
      <w:bookmarkStart w:id="22" w:name="_Toc26547"/>
      <w:bookmarkStart w:id="23" w:name="_Toc16153"/>
      <w:bookmarkStart w:id="24" w:name="_Toc12223"/>
      <w:r>
        <w:rPr>
          <w:rFonts w:hint="eastAsia" w:asciiTheme="minorEastAsia" w:hAnsiTheme="minorEastAsia" w:eastAsiaTheme="minorEastAsia" w:cstheme="minorEastAsia"/>
          <w:b/>
          <w:bCs/>
          <w:color w:val="auto"/>
          <w:kern w:val="2"/>
          <w:sz w:val="32"/>
          <w:szCs w:val="32"/>
          <w:highlight w:val="none"/>
          <w:lang w:val="en-US" w:eastAsia="zh-CN" w:bidi="ar-SA"/>
        </w:rPr>
        <w:t>第一部分 合同协议书</w:t>
      </w:r>
    </w:p>
    <w:p w14:paraId="5926FDDB">
      <w:pPr>
        <w:autoSpaceDE/>
        <w:autoSpaceDN/>
        <w:spacing w:line="360" w:lineRule="auto"/>
        <w:jc w:val="left"/>
        <w:rPr>
          <w:rFonts w:hint="eastAsia" w:asciiTheme="minorEastAsia" w:hAnsiTheme="minorEastAsia" w:eastAsiaTheme="minorEastAsia" w:cstheme="minorEastAsia"/>
          <w:b/>
          <w:color w:val="auto"/>
          <w:kern w:val="2"/>
          <w:sz w:val="24"/>
          <w:szCs w:val="24"/>
          <w:highlight w:val="none"/>
          <w:u w:val="single"/>
          <w:lang w:val="en-US" w:eastAsia="zh-CN" w:bidi="ar-SA"/>
        </w:rPr>
      </w:pPr>
      <w:r>
        <w:rPr>
          <w:rFonts w:hint="eastAsia" w:asciiTheme="minorEastAsia" w:hAnsiTheme="minorEastAsia" w:eastAsiaTheme="minorEastAsia" w:cstheme="minorEastAsia"/>
          <w:b/>
          <w:color w:val="auto"/>
          <w:kern w:val="2"/>
          <w:sz w:val="24"/>
          <w:szCs w:val="24"/>
          <w:highlight w:val="none"/>
          <w:lang w:val="en-US" w:bidi="ar-SA"/>
        </w:rPr>
        <w:t>发包人（全称）：</w:t>
      </w:r>
      <w:r>
        <w:rPr>
          <w:rFonts w:hint="eastAsia" w:asciiTheme="minorEastAsia" w:hAnsiTheme="minorEastAsia" w:eastAsiaTheme="minorEastAsia" w:cstheme="minorEastAsia"/>
          <w:b w:val="0"/>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福海县阿尔达乡人民政府</w:t>
      </w:r>
      <w:r>
        <w:rPr>
          <w:rFonts w:hint="eastAsia" w:asciiTheme="minorEastAsia" w:hAnsiTheme="minorEastAsia" w:eastAsiaTheme="minorEastAsia" w:cstheme="minorEastAsia"/>
          <w:b/>
          <w:color w:val="auto"/>
          <w:kern w:val="2"/>
          <w:sz w:val="24"/>
          <w:szCs w:val="24"/>
          <w:highlight w:val="none"/>
          <w:u w:val="single"/>
          <w:lang w:val="en-US" w:bidi="ar-SA"/>
        </w:rPr>
        <w:t xml:space="preserve">               </w:t>
      </w:r>
    </w:p>
    <w:p w14:paraId="31F177FC">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b/>
          <w:color w:val="auto"/>
          <w:kern w:val="2"/>
          <w:sz w:val="24"/>
          <w:szCs w:val="24"/>
          <w:highlight w:val="none"/>
          <w:lang w:val="en-US" w:bidi="ar-SA"/>
        </w:rPr>
        <w:t>承包人（全称）：</w:t>
      </w:r>
      <w:r>
        <w:rPr>
          <w:rFonts w:hint="eastAsia" w:asciiTheme="minorEastAsia" w:hAnsiTheme="minorEastAsia" w:eastAsiaTheme="minorEastAsia" w:cstheme="minorEastAsia"/>
          <w:b/>
          <w:color w:val="auto"/>
          <w:kern w:val="2"/>
          <w:sz w:val="24"/>
          <w:szCs w:val="24"/>
          <w:highlight w:val="none"/>
          <w:u w:val="single"/>
          <w:lang w:val="en-US" w:bidi="ar-SA"/>
        </w:rPr>
        <w:t xml:space="preserve">                            </w:t>
      </w:r>
    </w:p>
    <w:p w14:paraId="4D6BDFBA">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福海县阿尔达乡农村道路建设项目</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施工及有关事项协商一致，共同达成如下协议：</w:t>
      </w:r>
    </w:p>
    <w:p w14:paraId="33C39B3D">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5" w:name="_Toc351203481"/>
      <w:r>
        <w:rPr>
          <w:rFonts w:hint="eastAsia" w:asciiTheme="minorEastAsia" w:hAnsiTheme="minorEastAsia" w:eastAsiaTheme="minorEastAsia" w:cstheme="minorEastAsia"/>
          <w:b w:val="0"/>
          <w:bCs/>
          <w:color w:val="auto"/>
          <w:kern w:val="2"/>
          <w:sz w:val="24"/>
          <w:szCs w:val="24"/>
          <w:highlight w:val="none"/>
          <w:lang w:val="en-US" w:eastAsia="zh-CN" w:bidi="ar-SA"/>
        </w:rPr>
        <w:t>一、工程概况</w:t>
      </w:r>
      <w:bookmarkEnd w:id="25"/>
    </w:p>
    <w:p w14:paraId="5834343B">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bCs/>
          <w:color w:val="auto"/>
          <w:kern w:val="2"/>
          <w:sz w:val="24"/>
          <w:szCs w:val="24"/>
          <w:highlight w:val="none"/>
          <w:lang w:val="en-US" w:bidi="ar-SA"/>
        </w:rPr>
        <w:t>1.工程名称</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福海县阿尔达乡农村道路建设项目</w:t>
      </w:r>
    </w:p>
    <w:p w14:paraId="19F18F8B">
      <w:pPr>
        <w:autoSpaceDE/>
        <w:autoSpaceDN/>
        <w:spacing w:line="360" w:lineRule="auto"/>
        <w:ind w:firstLine="480" w:firstLineChars="200"/>
        <w:jc w:val="both"/>
        <w:rPr>
          <w:rFonts w:hint="default"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none"/>
          <w:lang w:val="en-US" w:bidi="ar-SA"/>
        </w:rPr>
        <w:t>2.工程地点：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福海县阿尔达乡     </w:t>
      </w:r>
    </w:p>
    <w:p w14:paraId="4338ECED">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3.工程立项批准文号：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14:paraId="3176CB21">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4.资金来源：</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31A2E5FD">
      <w:pPr>
        <w:autoSpaceDE/>
        <w:autoSpaceDN/>
        <w:spacing w:line="360" w:lineRule="auto"/>
        <w:ind w:firstLine="470" w:firstLineChars="196"/>
        <w:jc w:val="both"/>
        <w:rPr>
          <w:rFonts w:hint="eastAsia" w:asciiTheme="minorEastAsia" w:hAnsiTheme="minorEastAsia" w:eastAsiaTheme="minorEastAsia" w:cstheme="minorEastAsia"/>
          <w:b w:val="0"/>
          <w:bCs w:val="0"/>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5.工程内容：</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p>
    <w:p w14:paraId="233E8CF8">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群体工程应附《承包人承揽工程项目一览表》（附件1）。</w:t>
      </w:r>
    </w:p>
    <w:p w14:paraId="6E826A70">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6.工程承包范围：</w:t>
      </w:r>
    </w:p>
    <w:p w14:paraId="1EA6D876">
      <w:pPr>
        <w:autoSpaceDE/>
        <w:autoSpaceDN/>
        <w:spacing w:line="360" w:lineRule="auto"/>
        <w:ind w:firstLine="463" w:firstLineChars="193"/>
        <w:jc w:val="both"/>
        <w:rPr>
          <w:rFonts w:hint="eastAsia" w:asciiTheme="minorEastAsia" w:hAnsiTheme="minorEastAsia" w:eastAsiaTheme="minorEastAsia" w:cstheme="minorEastAsia"/>
          <w:b w:val="0"/>
          <w:bCs w:val="0"/>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1、</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福海县阿尔达乡农村道路建设项目</w:t>
      </w:r>
      <w:r>
        <w:rPr>
          <w:rFonts w:hint="eastAsia" w:asciiTheme="minorEastAsia" w:hAnsiTheme="minorEastAsia" w:eastAsiaTheme="minorEastAsia" w:cstheme="minorEastAsia"/>
          <w:b w:val="0"/>
          <w:bCs w:val="0"/>
          <w:color w:val="auto"/>
          <w:kern w:val="2"/>
          <w:sz w:val="24"/>
          <w:szCs w:val="24"/>
          <w:highlight w:val="none"/>
          <w:u w:val="single"/>
          <w:lang w:val="en-US" w:bidi="ar-SA"/>
        </w:rPr>
        <w:t>施工，包括工程量清单，磋商文件及补充文件范围内的所有施工内容</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w:t>
      </w:r>
    </w:p>
    <w:p w14:paraId="67D4CDCF">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6" w:name="_Toc351203482"/>
      <w:r>
        <w:rPr>
          <w:rFonts w:hint="eastAsia" w:asciiTheme="minorEastAsia" w:hAnsiTheme="minorEastAsia" w:eastAsiaTheme="minorEastAsia" w:cstheme="minorEastAsia"/>
          <w:b w:val="0"/>
          <w:bCs/>
          <w:color w:val="auto"/>
          <w:kern w:val="2"/>
          <w:sz w:val="24"/>
          <w:szCs w:val="24"/>
          <w:highlight w:val="none"/>
          <w:lang w:val="en-US" w:eastAsia="zh-CN" w:bidi="ar-SA"/>
        </w:rPr>
        <w:t>二、合同工期</w:t>
      </w:r>
      <w:bookmarkEnd w:id="26"/>
    </w:p>
    <w:p w14:paraId="78ABE5B3">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计划开工日期：</w:t>
      </w:r>
      <w:r>
        <w:rPr>
          <w:rFonts w:hint="eastAsia" w:asciiTheme="minorEastAsia" w:hAnsiTheme="minorEastAsia" w:eastAsiaTheme="minorEastAsia" w:cstheme="minorEastAsia"/>
          <w:color w:val="auto"/>
          <w:kern w:val="2"/>
          <w:sz w:val="24"/>
          <w:szCs w:val="24"/>
          <w:highlight w:val="none"/>
          <w:u w:val="single"/>
          <w:lang w:val="en-US" w:eastAsia="zh-CN" w:bidi="ar-SA"/>
        </w:rPr>
        <w:t>2025</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14:paraId="5152A5FF">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计划竣工日期：</w:t>
      </w:r>
      <w:r>
        <w:rPr>
          <w:rFonts w:hint="eastAsia" w:asciiTheme="minorEastAsia" w:hAnsiTheme="minorEastAsia" w:eastAsiaTheme="minorEastAsia" w:cstheme="minorEastAsia"/>
          <w:color w:val="auto"/>
          <w:kern w:val="2"/>
          <w:sz w:val="24"/>
          <w:szCs w:val="24"/>
          <w:highlight w:val="none"/>
          <w:u w:val="single"/>
          <w:lang w:val="en-US" w:eastAsia="zh-CN" w:bidi="ar-SA"/>
        </w:rPr>
        <w:t>2025</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14:paraId="0146BC62">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工期总日历天数：</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天。工期总日历天数与根据前述计划开竣工日期计算的工期天数不一致的，以工期总日历天数为准。</w:t>
      </w:r>
    </w:p>
    <w:p w14:paraId="7EF7693D">
      <w:pPr>
        <w:spacing w:line="360" w:lineRule="auto"/>
        <w:jc w:val="left"/>
        <w:rPr>
          <w:rFonts w:hint="eastAsia" w:asciiTheme="minorEastAsia" w:hAnsiTheme="minorEastAsia" w:eastAsiaTheme="minorEastAsia" w:cstheme="minorEastAsia"/>
          <w:color w:val="auto"/>
          <w:kern w:val="2"/>
          <w:sz w:val="21"/>
          <w:highlight w:val="none"/>
          <w:lang w:val="en-US" w:bidi="ar-SA"/>
        </w:rPr>
      </w:pPr>
      <w:r>
        <w:rPr>
          <w:rFonts w:hint="eastAsia" w:ascii="宋体" w:hAnsi="宋体" w:eastAsia="宋体" w:cs="宋体"/>
          <w:color w:val="auto"/>
          <w:kern w:val="2"/>
          <w:sz w:val="24"/>
          <w:szCs w:val="24"/>
          <w:highlight w:val="none"/>
          <w:lang w:val="en-US" w:eastAsia="zh-CN" w:bidi="ar-SA"/>
        </w:rPr>
        <w:t>工期4月20日至8月30日（如遇特殊情况无法施工，工期相应顺延，总工期不变。具体工期以甲方签订为准）</w:t>
      </w:r>
      <w:r>
        <w:rPr>
          <w:rFonts w:hint="eastAsia" w:asciiTheme="minorEastAsia" w:hAnsiTheme="minorEastAsia" w:eastAsiaTheme="minorEastAsia" w:cstheme="minorEastAsia"/>
          <w:color w:val="auto"/>
          <w:kern w:val="2"/>
          <w:sz w:val="24"/>
          <w:szCs w:val="24"/>
          <w:highlight w:val="none"/>
          <w:lang w:val="en-US" w:bidi="ar-SA"/>
        </w:rPr>
        <w:t>完成施工图纸和工程清单内的工程的全部工程量。因承包人原因造成不能按期完工，每延误一天工期承包人向发包人支付逾期违约金（合同价的0.1%），逾期违约金金额的最高限额为合同价的3</w:t>
      </w:r>
      <w:r>
        <w:rPr>
          <w:rFonts w:hint="eastAsia" w:asciiTheme="minorEastAsia" w:hAnsiTheme="minorEastAsia" w:eastAsiaTheme="minorEastAsia" w:cstheme="minorEastAsia"/>
          <w:color w:val="auto"/>
          <w:kern w:val="2"/>
          <w:sz w:val="24"/>
          <w:szCs w:val="24"/>
          <w:highlight w:val="none"/>
          <w:lang w:val="en-US" w:eastAsia="zh-CN" w:bidi="ar-SA"/>
        </w:rPr>
        <w:t>0</w:t>
      </w:r>
      <w:r>
        <w:rPr>
          <w:rFonts w:hint="eastAsia" w:asciiTheme="minorEastAsia" w:hAnsiTheme="minorEastAsia" w:eastAsiaTheme="minorEastAsia" w:cstheme="minorEastAsia"/>
          <w:color w:val="auto"/>
          <w:kern w:val="2"/>
          <w:sz w:val="24"/>
          <w:szCs w:val="24"/>
          <w:highlight w:val="none"/>
          <w:lang w:val="en-US" w:bidi="ar-SA"/>
        </w:rPr>
        <w:t>%，达到逾期违约金的最高限额后，发包人有权单方面解除合同，承包人承担全部经济责任，同时向发包人赔偿因工期延误造成的经济损失。</w:t>
      </w:r>
    </w:p>
    <w:p w14:paraId="79377F08">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27" w:name="_Toc351203483"/>
      <w:r>
        <w:rPr>
          <w:rFonts w:hint="eastAsia" w:asciiTheme="minorEastAsia" w:hAnsiTheme="minorEastAsia" w:eastAsiaTheme="minorEastAsia" w:cstheme="minorEastAsia"/>
          <w:b w:val="0"/>
          <w:bCs/>
          <w:color w:val="auto"/>
          <w:kern w:val="2"/>
          <w:sz w:val="24"/>
          <w:szCs w:val="24"/>
          <w:highlight w:val="none"/>
          <w:lang w:val="en-US" w:eastAsia="zh-CN" w:bidi="ar-SA"/>
        </w:rPr>
        <w:t>三、质量标准</w:t>
      </w:r>
      <w:bookmarkEnd w:id="27"/>
    </w:p>
    <w:p w14:paraId="57261FE4">
      <w:pPr>
        <w:widowControl/>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工程质量符合</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合格</w:t>
      </w:r>
      <w:r>
        <w:rPr>
          <w:rFonts w:hint="eastAsia" w:asciiTheme="minorEastAsia" w:hAnsiTheme="minorEastAsia" w:eastAsiaTheme="minorEastAsia" w:cstheme="minorEastAsia"/>
          <w:color w:val="auto"/>
          <w:kern w:val="2"/>
          <w:sz w:val="24"/>
          <w:szCs w:val="24"/>
          <w:highlight w:val="none"/>
          <w:lang w:val="en-US" w:bidi="ar-SA"/>
        </w:rPr>
        <w:t>标准。</w:t>
      </w:r>
    </w:p>
    <w:p w14:paraId="62F89C02">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8" w:name="_Toc351203484"/>
      <w:r>
        <w:rPr>
          <w:rFonts w:hint="eastAsia" w:asciiTheme="minorEastAsia" w:hAnsiTheme="minorEastAsia" w:eastAsiaTheme="minorEastAsia" w:cstheme="minorEastAsia"/>
          <w:b w:val="0"/>
          <w:bCs/>
          <w:color w:val="auto"/>
          <w:kern w:val="2"/>
          <w:sz w:val="24"/>
          <w:szCs w:val="24"/>
          <w:highlight w:val="none"/>
          <w:lang w:val="en-US" w:eastAsia="zh-CN" w:bidi="ar-SA"/>
        </w:rPr>
        <w:t>四、签约合同价与合同价格形式</w:t>
      </w:r>
      <w:bookmarkEnd w:id="28"/>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70CB0E3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1.签约合同价为：</w:t>
      </w:r>
    </w:p>
    <w:p w14:paraId="590094C1">
      <w:pPr>
        <w:autoSpaceDE/>
        <w:autoSpaceDN/>
        <w:spacing w:line="360" w:lineRule="auto"/>
        <w:ind w:firstLine="600" w:firstLineChars="2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人民币（大写）</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p>
    <w:p w14:paraId="024D234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2.合同价格形式：</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固定单价合同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14:paraId="6327D44C">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9" w:name="_Toc351203485"/>
      <w:r>
        <w:rPr>
          <w:rFonts w:hint="eastAsia" w:asciiTheme="minorEastAsia" w:hAnsiTheme="minorEastAsia" w:eastAsiaTheme="minorEastAsia" w:cstheme="minorEastAsia"/>
          <w:b w:val="0"/>
          <w:bCs/>
          <w:color w:val="auto"/>
          <w:kern w:val="2"/>
          <w:sz w:val="24"/>
          <w:szCs w:val="24"/>
          <w:highlight w:val="none"/>
          <w:lang w:val="en-US" w:eastAsia="zh-CN" w:bidi="ar-SA"/>
        </w:rPr>
        <w:t>五、</w:t>
      </w:r>
      <w:bookmarkEnd w:id="29"/>
      <w:r>
        <w:rPr>
          <w:rFonts w:hint="eastAsia" w:asciiTheme="minorEastAsia" w:hAnsiTheme="minorEastAsia" w:eastAsiaTheme="minorEastAsia" w:cstheme="minorEastAsia"/>
          <w:b w:val="0"/>
          <w:bCs/>
          <w:color w:val="auto"/>
          <w:kern w:val="2"/>
          <w:sz w:val="24"/>
          <w:szCs w:val="24"/>
          <w:highlight w:val="none"/>
          <w:lang w:val="en-US" w:eastAsia="zh-CN" w:bidi="ar-SA"/>
        </w:rPr>
        <w:t>项目经理</w:t>
      </w:r>
    </w:p>
    <w:p w14:paraId="1200C68A">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承包人项目经理：</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C88CA72">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0" w:name="_Toc351203486"/>
      <w:r>
        <w:rPr>
          <w:rFonts w:hint="eastAsia" w:asciiTheme="minorEastAsia" w:hAnsiTheme="minorEastAsia" w:eastAsiaTheme="minorEastAsia" w:cstheme="minorEastAsia"/>
          <w:b w:val="0"/>
          <w:bCs/>
          <w:color w:val="auto"/>
          <w:kern w:val="2"/>
          <w:sz w:val="24"/>
          <w:szCs w:val="24"/>
          <w:highlight w:val="none"/>
          <w:lang w:val="en-US" w:eastAsia="zh-CN" w:bidi="ar-SA"/>
        </w:rPr>
        <w:t>六、合同文件构成</w:t>
      </w:r>
      <w:bookmarkEnd w:id="30"/>
    </w:p>
    <w:p w14:paraId="2464DDE3">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本协议书与下列文件一起构成合同文件：</w:t>
      </w:r>
    </w:p>
    <w:p w14:paraId="5654451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（1）中标通知书（如果有）；</w:t>
      </w:r>
    </w:p>
    <w:p w14:paraId="5C8D724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（2）投标函及其附录（如果有）； </w:t>
      </w:r>
    </w:p>
    <w:p w14:paraId="7270F11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（3）专用合同条款及其附件；</w:t>
      </w:r>
    </w:p>
    <w:p w14:paraId="01DDFFF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（4）通用合同条款；</w:t>
      </w:r>
    </w:p>
    <w:p w14:paraId="4F60653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（5）技术标准和要求；</w:t>
      </w:r>
    </w:p>
    <w:p w14:paraId="77A2FBF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（6）图纸；</w:t>
      </w:r>
    </w:p>
    <w:p w14:paraId="5D8F9C2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（7）已标价工程量清单或预算书；</w:t>
      </w:r>
    </w:p>
    <w:p w14:paraId="107A087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（8）其他合同文件。</w:t>
      </w:r>
    </w:p>
    <w:p w14:paraId="6CEA3C4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在合同订立及履行过程中形成的与合同有关的文件均构成合同文件组成部分。</w:t>
      </w:r>
    </w:p>
    <w:p w14:paraId="0297658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14:paraId="70FC7B68">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1" w:name="_Toc351203487"/>
      <w:r>
        <w:rPr>
          <w:rFonts w:hint="eastAsia" w:asciiTheme="minorEastAsia" w:hAnsiTheme="minorEastAsia" w:eastAsiaTheme="minorEastAsia" w:cstheme="minorEastAsia"/>
          <w:b w:val="0"/>
          <w:bCs/>
          <w:color w:val="auto"/>
          <w:kern w:val="2"/>
          <w:sz w:val="24"/>
          <w:szCs w:val="24"/>
          <w:highlight w:val="none"/>
          <w:lang w:val="en-US" w:eastAsia="zh-CN" w:bidi="ar-SA"/>
        </w:rPr>
        <w:t>七、承诺</w:t>
      </w:r>
      <w:bookmarkEnd w:id="31"/>
    </w:p>
    <w:p w14:paraId="7FD6A772">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1.发包人承诺按照法律规定履行项目审批手续、筹集工程建设资金并按照合同约定的期限和方式支付合同价款。</w:t>
      </w:r>
    </w:p>
    <w:p w14:paraId="2A6F3D0F">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2.承包人承诺按照法律规定及合同约定组织完成工程施工，确保工程质量和安全，不进行转包及违法分包，并在缺陷责任期及保修期内承担相应的工程维修责任。</w:t>
      </w:r>
    </w:p>
    <w:p w14:paraId="7234CB90">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3.发包人和承包人通过招投标形式签订合同的，双方理解并承诺不再就同一工程另行签订与合同实质性内容相背离的协议。</w:t>
      </w:r>
    </w:p>
    <w:p w14:paraId="50DDAEC3">
      <w:pPr>
        <w:autoSpaceDE/>
        <w:autoSpaceDN/>
        <w:spacing w:line="360" w:lineRule="auto"/>
        <w:jc w:val="both"/>
        <w:rPr>
          <w:rFonts w:hint="eastAsia" w:asciiTheme="minorEastAsia" w:hAnsiTheme="minorEastAsia" w:eastAsiaTheme="minorEastAsia" w:cstheme="minorEastAsia"/>
          <w:bCs/>
          <w:color w:val="auto"/>
          <w:kern w:val="2"/>
          <w:sz w:val="24"/>
          <w:szCs w:val="24"/>
          <w:highlight w:val="none"/>
          <w:lang w:val="en-US" w:bidi="ar-SA"/>
        </w:rPr>
      </w:pPr>
      <w:bookmarkStart w:id="32" w:name="_Toc351203488"/>
      <w:r>
        <w:rPr>
          <w:rFonts w:hint="eastAsia" w:asciiTheme="minorEastAsia" w:hAnsiTheme="minorEastAsia" w:eastAsiaTheme="minorEastAsia" w:cstheme="minorEastAsia"/>
          <w:b/>
          <w:color w:val="auto"/>
          <w:kern w:val="2"/>
          <w:sz w:val="24"/>
          <w:szCs w:val="24"/>
          <w:highlight w:val="none"/>
          <w:lang w:val="en-US" w:bidi="ar-SA"/>
        </w:rPr>
        <w:t xml:space="preserve">    八、词语含义</w:t>
      </w:r>
      <w:bookmarkEnd w:id="32"/>
    </w:p>
    <w:p w14:paraId="6BD36888">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本协议书中词语含义与第二部分通用合同条款中赋予的含义相同。</w:t>
      </w:r>
    </w:p>
    <w:p w14:paraId="577712FF">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3" w:name="_Toc351203489"/>
      <w:r>
        <w:rPr>
          <w:rFonts w:hint="eastAsia" w:asciiTheme="minorEastAsia" w:hAnsiTheme="minorEastAsia" w:eastAsiaTheme="minorEastAsia" w:cstheme="minorEastAsia"/>
          <w:b w:val="0"/>
          <w:bCs/>
          <w:color w:val="auto"/>
          <w:kern w:val="2"/>
          <w:sz w:val="24"/>
          <w:szCs w:val="24"/>
          <w:highlight w:val="none"/>
          <w:lang w:val="en-US" w:eastAsia="zh-CN" w:bidi="ar-SA"/>
        </w:rPr>
        <w:t>九、签订时间</w:t>
      </w:r>
      <w:bookmarkEnd w:id="33"/>
    </w:p>
    <w:p w14:paraId="137E91BE">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本合同于</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2025</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年</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月</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日签订。</w:t>
      </w:r>
    </w:p>
    <w:p w14:paraId="1F8B862A">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4" w:name="_Toc351203490"/>
      <w:r>
        <w:rPr>
          <w:rFonts w:hint="eastAsia" w:asciiTheme="minorEastAsia" w:hAnsiTheme="minorEastAsia" w:eastAsiaTheme="minorEastAsia" w:cstheme="minorEastAsia"/>
          <w:b w:val="0"/>
          <w:bCs/>
          <w:color w:val="auto"/>
          <w:kern w:val="2"/>
          <w:sz w:val="24"/>
          <w:szCs w:val="24"/>
          <w:highlight w:val="none"/>
          <w:lang w:val="en-US" w:eastAsia="zh-CN" w:bidi="ar-SA"/>
        </w:rPr>
        <w:t>十、签订地点</w:t>
      </w:r>
      <w:bookmarkEnd w:id="34"/>
    </w:p>
    <w:p w14:paraId="6C6CBD6E">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本合同在</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福海县阿尔达乡人民政府</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签订。</w:t>
      </w:r>
    </w:p>
    <w:p w14:paraId="3B768B75">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5" w:name="_Toc351203491"/>
      <w:r>
        <w:rPr>
          <w:rFonts w:hint="eastAsia" w:asciiTheme="minorEastAsia" w:hAnsiTheme="minorEastAsia" w:eastAsiaTheme="minorEastAsia" w:cstheme="minorEastAsia"/>
          <w:b w:val="0"/>
          <w:bCs/>
          <w:color w:val="auto"/>
          <w:kern w:val="2"/>
          <w:sz w:val="24"/>
          <w:szCs w:val="24"/>
          <w:highlight w:val="none"/>
          <w:lang w:val="en-US" w:eastAsia="zh-CN" w:bidi="ar-SA"/>
        </w:rPr>
        <w:t>十一、补充协议</w:t>
      </w:r>
      <w:bookmarkEnd w:id="35"/>
    </w:p>
    <w:p w14:paraId="7A3F5D58">
      <w:pPr>
        <w:autoSpaceDE/>
        <w:autoSpaceDN/>
        <w:spacing w:line="360" w:lineRule="auto"/>
        <w:ind w:firstLine="480" w:firstLineChars="200"/>
        <w:jc w:val="both"/>
        <w:rPr>
          <w:rFonts w:hint="eastAsia" w:asciiTheme="minorEastAsia" w:hAnsiTheme="minorEastAsia" w:eastAsiaTheme="minorEastAsia" w:cstheme="minorEastAsia"/>
          <w:b/>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合同未尽事宜，合同当事人另行签订补充协议，补充协议是合同的组成部分。</w:t>
      </w:r>
    </w:p>
    <w:p w14:paraId="382DAA31">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6" w:name="_Toc351203492"/>
      <w:r>
        <w:rPr>
          <w:rFonts w:hint="eastAsia" w:asciiTheme="minorEastAsia" w:hAnsiTheme="minorEastAsia" w:eastAsiaTheme="minorEastAsia" w:cstheme="minorEastAsia"/>
          <w:b w:val="0"/>
          <w:bCs/>
          <w:color w:val="auto"/>
          <w:kern w:val="2"/>
          <w:sz w:val="24"/>
          <w:szCs w:val="24"/>
          <w:highlight w:val="none"/>
          <w:lang w:val="en-US" w:eastAsia="zh-CN" w:bidi="ar-SA"/>
        </w:rPr>
        <w:t>十二、合同生效</w:t>
      </w:r>
      <w:bookmarkEnd w:id="36"/>
    </w:p>
    <w:p w14:paraId="42BF31E1">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本合同自</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双方签字盖章后</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生效。</w:t>
      </w:r>
    </w:p>
    <w:p w14:paraId="42D0630C">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7" w:name="_Toc351203493"/>
      <w:r>
        <w:rPr>
          <w:rFonts w:hint="eastAsia" w:asciiTheme="minorEastAsia" w:hAnsiTheme="minorEastAsia" w:eastAsiaTheme="minorEastAsia" w:cstheme="minorEastAsia"/>
          <w:b w:val="0"/>
          <w:bCs/>
          <w:color w:val="auto"/>
          <w:kern w:val="2"/>
          <w:sz w:val="24"/>
          <w:szCs w:val="24"/>
          <w:highlight w:val="none"/>
          <w:lang w:val="en-US" w:eastAsia="zh-CN" w:bidi="ar-SA"/>
        </w:rPr>
        <w:t>十三、合同份数</w:t>
      </w:r>
      <w:bookmarkEnd w:id="37"/>
    </w:p>
    <w:p w14:paraId="56063D0C">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本合同一式</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伍</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份，均具有同等法律效力，发包人执</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叁</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份，承包人执</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贰</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w:t>
      </w:r>
    </w:p>
    <w:p w14:paraId="1DFD58E3">
      <w:pPr>
        <w:autoSpaceDE/>
        <w:autoSpaceDN/>
        <w:spacing w:line="360" w:lineRule="auto"/>
        <w:jc w:val="both"/>
        <w:rPr>
          <w:rFonts w:hint="eastAsia" w:asciiTheme="minorEastAsia" w:hAnsiTheme="minorEastAsia" w:eastAsiaTheme="minorEastAsia" w:cstheme="minorEastAsia"/>
          <w:bCs/>
          <w:color w:val="auto"/>
          <w:kern w:val="2"/>
          <w:sz w:val="24"/>
          <w:szCs w:val="24"/>
          <w:highlight w:val="none"/>
          <w:lang w:val="en-US" w:bidi="ar-SA"/>
        </w:rPr>
      </w:pPr>
    </w:p>
    <w:p w14:paraId="400B5CF6">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  (公章)             承包人：  (公章)</w:t>
      </w:r>
    </w:p>
    <w:p w14:paraId="30C6D368">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p>
    <w:p w14:paraId="7FA53C83">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p>
    <w:p w14:paraId="152F11DE">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  法定代表人或其委托代理人：</w:t>
      </w:r>
    </w:p>
    <w:p w14:paraId="0197D337">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（签字）                    （签字）</w:t>
      </w:r>
    </w:p>
    <w:p w14:paraId="2D075CE0">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p>
    <w:p w14:paraId="5DDD5C01">
      <w:pPr>
        <w:tabs>
          <w:tab w:val="left" w:pos="4410"/>
        </w:tabs>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组织机构代码：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组织机构代码：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14:paraId="4149D319">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549C33F8">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 xml:space="preserve"> 邮政编码：</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25EC6BAC">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法定代表人：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7AF4F738">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委托代理人：</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414E3EB6">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1FB33004">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1647D2B2">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3CFA342A">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202C10C6">
      <w:pPr>
        <w:spacing w:line="440" w:lineRule="exact"/>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7DF69E09">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32"/>
          <w:szCs w:val="32"/>
          <w:highlight w:val="none"/>
        </w:rPr>
        <w:t>第二部分 通用合同条款</w:t>
      </w:r>
      <w:bookmarkEnd w:id="18"/>
      <w:bookmarkEnd w:id="19"/>
      <w:bookmarkEnd w:id="20"/>
    </w:p>
    <w:p w14:paraId="05D49D04">
      <w:pPr>
        <w:spacing w:line="440" w:lineRule="exact"/>
        <w:ind w:firstLine="480" w:firstLineChars="200"/>
        <w:rPr>
          <w:rFonts w:hint="eastAsia" w:asciiTheme="minorEastAsia" w:hAnsiTheme="minorEastAsia" w:eastAsiaTheme="minorEastAsia" w:cstheme="minorEastAsia"/>
          <w:color w:val="auto"/>
          <w:sz w:val="24"/>
          <w:szCs w:val="24"/>
          <w:highlight w:val="none"/>
        </w:rPr>
      </w:pPr>
    </w:p>
    <w:p w14:paraId="2553843D">
      <w:pPr>
        <w:spacing w:line="440" w:lineRule="exact"/>
        <w:ind w:firstLine="480" w:firstLineChars="200"/>
        <w:rPr>
          <w:rFonts w:hint="eastAsia" w:asciiTheme="minorEastAsia" w:hAnsiTheme="minorEastAsia" w:eastAsiaTheme="minorEastAsia" w:cstheme="minorEastAsia"/>
          <w:color w:val="auto"/>
          <w:sz w:val="24"/>
          <w:szCs w:val="24"/>
          <w:highlight w:val="none"/>
        </w:rPr>
        <w:sectPr>
          <w:headerReference r:id="rId9" w:type="default"/>
          <w:pgSz w:w="11906" w:h="16838"/>
          <w:pgMar w:top="2098" w:right="1701" w:bottom="1984" w:left="1701" w:header="851" w:footer="1417" w:gutter="0"/>
          <w:cols w:space="0" w:num="1"/>
          <w:docGrid w:type="lines" w:linePitch="312" w:charSpace="0"/>
        </w:sectPr>
      </w:pPr>
      <w:r>
        <w:rPr>
          <w:rFonts w:hint="eastAsia" w:asciiTheme="minorEastAsia" w:hAnsiTheme="minorEastAsia" w:eastAsiaTheme="minorEastAsia" w:cstheme="minorEastAsia"/>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21"/>
    <w:bookmarkEnd w:id="22"/>
    <w:bookmarkEnd w:id="23"/>
    <w:bookmarkEnd w:id="24"/>
    <w:p w14:paraId="4E2F8185">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color w:val="auto"/>
          <w:kern w:val="2"/>
          <w:sz w:val="44"/>
          <w:szCs w:val="44"/>
          <w:highlight w:val="none"/>
          <w:lang w:val="en-US" w:eastAsia="zh-CN" w:bidi="ar-SA"/>
        </w:rPr>
      </w:pPr>
      <w:bookmarkStart w:id="38" w:name="_Toc18712"/>
      <w:r>
        <w:rPr>
          <w:rFonts w:hint="eastAsia" w:asciiTheme="minorEastAsia" w:hAnsiTheme="minorEastAsia" w:eastAsiaTheme="minorEastAsia" w:cstheme="minorEastAsia"/>
          <w:b/>
          <w:bCs/>
          <w:color w:val="auto"/>
          <w:kern w:val="2"/>
          <w:sz w:val="32"/>
          <w:szCs w:val="32"/>
          <w:highlight w:val="none"/>
          <w:lang w:val="en-US" w:eastAsia="zh-CN" w:bidi="ar-SA"/>
        </w:rPr>
        <w:t>第三部分 专用合同条款</w:t>
      </w:r>
    </w:p>
    <w:p w14:paraId="27B7D63A">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39" w:name="_Toc351203633"/>
      <w:r>
        <w:rPr>
          <w:rFonts w:hint="eastAsia" w:asciiTheme="minorEastAsia" w:hAnsiTheme="minorEastAsia" w:eastAsiaTheme="minorEastAsia" w:cstheme="minorEastAsia"/>
          <w:b w:val="0"/>
          <w:bCs/>
          <w:color w:val="auto"/>
          <w:kern w:val="2"/>
          <w:sz w:val="24"/>
          <w:szCs w:val="24"/>
          <w:highlight w:val="none"/>
          <w:lang w:val="en-US" w:eastAsia="zh-CN" w:bidi="ar-SA"/>
        </w:rPr>
        <w:t>1</w:t>
      </w:r>
      <w:bookmarkStart w:id="40" w:name="_Toc296503156"/>
      <w:bookmarkStart w:id="41" w:name="_Toc296346657"/>
      <w:bookmarkStart w:id="42" w:name="_Toc292559866"/>
      <w:bookmarkStart w:id="43" w:name="_Toc296944495"/>
      <w:bookmarkStart w:id="44" w:name="_Toc296347155"/>
      <w:bookmarkStart w:id="45" w:name="_Toc297048342"/>
      <w:bookmarkStart w:id="46" w:name="_Toc297120456"/>
      <w:bookmarkStart w:id="47" w:name="_Toc296891196"/>
      <w:bookmarkStart w:id="48" w:name="_Toc296890984"/>
      <w:bookmarkStart w:id="49" w:name="_Toc292559361"/>
      <w:r>
        <w:rPr>
          <w:rFonts w:hint="eastAsia" w:asciiTheme="minorEastAsia" w:hAnsiTheme="minorEastAsia" w:eastAsiaTheme="minorEastAsia" w:cstheme="minorEastAsia"/>
          <w:b w:val="0"/>
          <w:bCs/>
          <w:color w:val="auto"/>
          <w:kern w:val="2"/>
          <w:sz w:val="24"/>
          <w:szCs w:val="24"/>
          <w:highlight w:val="none"/>
          <w:lang w:val="en-US" w:eastAsia="zh-CN" w:bidi="ar-SA"/>
        </w:rPr>
        <w:t>. 一般约定</w:t>
      </w:r>
      <w:bookmarkEnd w:id="39"/>
    </w:p>
    <w:bookmarkEnd w:id="40"/>
    <w:bookmarkEnd w:id="41"/>
    <w:bookmarkEnd w:id="42"/>
    <w:bookmarkEnd w:id="43"/>
    <w:bookmarkEnd w:id="44"/>
    <w:bookmarkEnd w:id="45"/>
    <w:bookmarkEnd w:id="46"/>
    <w:bookmarkEnd w:id="47"/>
    <w:bookmarkEnd w:id="48"/>
    <w:bookmarkEnd w:id="49"/>
    <w:p w14:paraId="405E62B7">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 词语定义</w:t>
      </w:r>
    </w:p>
    <w:p w14:paraId="07A499C6">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1.1.1合同</w:t>
      </w:r>
    </w:p>
    <w:p w14:paraId="59CF6375">
      <w:pPr>
        <w:autoSpaceDE/>
        <w:autoSpaceDN/>
        <w:spacing w:line="360" w:lineRule="auto"/>
        <w:ind w:left="1650" w:hanging="1320" w:hangingChars="55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1.1.1.10其他合同文件包括：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履行合同过程中双方书面确认的对合同内容有实质性影响的会议纪要、签证、设计变更等相关资料</w:t>
      </w:r>
      <w:r>
        <w:rPr>
          <w:rStyle w:val="26"/>
          <w:rFonts w:hint="eastAsia" w:asciiTheme="minorEastAsia" w:hAnsiTheme="minorEastAsia" w:eastAsiaTheme="minorEastAsia" w:cstheme="minorEastAsia"/>
          <w:color w:val="auto"/>
          <w:kern w:val="2"/>
          <w:sz w:val="24"/>
          <w:szCs w:val="24"/>
          <w:highlight w:val="none"/>
          <w:u w:val="single"/>
          <w:lang w:val="en-US" w:bidi="ar-SA"/>
        </w:rPr>
        <w:t>。</w:t>
      </w:r>
    </w:p>
    <w:p w14:paraId="78D01F1E">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 合同当事人及其他相关方</w:t>
      </w:r>
    </w:p>
    <w:p w14:paraId="17BF121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1.1.2.4监理人：</w:t>
      </w:r>
    </w:p>
    <w:p w14:paraId="033E2DAA">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14:paraId="1EB84AD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14:paraId="4544CC0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6B33BE5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14:paraId="23F10CD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5F0BF3F1">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1.1.2.5 设计人：</w:t>
      </w:r>
    </w:p>
    <w:p w14:paraId="7D4C4A2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14:paraId="11D99A2B">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14:paraId="51D2B60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14:paraId="034C32F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14:paraId="3F2C10A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3F8F618B">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 工程和设备</w:t>
      </w:r>
    </w:p>
    <w:p w14:paraId="2DF480E7">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1.1.3.7 作为施工现场组成部分的其他场所包括：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符合通用条款规定的发包人提供的施工场地</w:t>
      </w:r>
      <w:r>
        <w:rPr>
          <w:rFonts w:hint="eastAsia" w:asciiTheme="minorEastAsia" w:hAnsiTheme="minorEastAsia" w:eastAsiaTheme="minorEastAsia" w:cstheme="minorEastAsia"/>
          <w:color w:val="auto"/>
          <w:kern w:val="2"/>
          <w:sz w:val="24"/>
          <w:szCs w:val="24"/>
          <w:highlight w:val="none"/>
          <w:lang w:val="en-US" w:bidi="ar-SA"/>
        </w:rPr>
        <w:t>。</w:t>
      </w:r>
    </w:p>
    <w:p w14:paraId="4E6461B8">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1.1.3.9 永久占地包括：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由规划部门制定的红线图范围内占用的土地</w:t>
      </w:r>
      <w:r>
        <w:rPr>
          <w:rFonts w:hint="eastAsia" w:asciiTheme="minorEastAsia" w:hAnsiTheme="minorEastAsia" w:eastAsiaTheme="minorEastAsia" w:cstheme="minorEastAsia"/>
          <w:color w:val="auto"/>
          <w:kern w:val="0"/>
          <w:sz w:val="24"/>
          <w:szCs w:val="24"/>
          <w:highlight w:val="none"/>
          <w:lang w:val="en-US" w:bidi="ar-SA"/>
        </w:rPr>
        <w:t>。</w:t>
      </w:r>
    </w:p>
    <w:p w14:paraId="11B2A20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1.1.3.10 临时占地包括：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施工必需的临时设施及施工现场必需的施工通道、作业危险区域防护用地</w:t>
      </w:r>
      <w:r>
        <w:rPr>
          <w:rFonts w:hint="eastAsia" w:asciiTheme="minorEastAsia" w:hAnsiTheme="minorEastAsia" w:eastAsiaTheme="minorEastAsia" w:cstheme="minorEastAsia"/>
          <w:color w:val="auto"/>
          <w:kern w:val="0"/>
          <w:sz w:val="24"/>
          <w:szCs w:val="24"/>
          <w:highlight w:val="none"/>
          <w:lang w:val="en-US" w:bidi="ar-SA"/>
        </w:rPr>
        <w:t>。</w:t>
      </w:r>
    </w:p>
    <w:p w14:paraId="102F7060">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1.3法律 </w:t>
      </w:r>
    </w:p>
    <w:p w14:paraId="2AA930FB">
      <w:pPr>
        <w:autoSpaceDE/>
        <w:autoSpaceDN/>
        <w:spacing w:line="360" w:lineRule="auto"/>
        <w:ind w:firstLine="480" w:firstLineChars="200"/>
        <w:jc w:val="left"/>
        <w:rPr>
          <w:rStyle w:val="26"/>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适用于合同的其他规范性文件：</w:t>
      </w:r>
      <w:r>
        <w:rPr>
          <w:rFonts w:hint="eastAsia" w:asciiTheme="minorEastAsia" w:hAnsiTheme="minorEastAsia" w:eastAsiaTheme="minorEastAsia" w:cstheme="minorEastAsia"/>
          <w:b/>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中华人民共和国民法典》、《中华人民共和国建筑法》、《建筑工程质量管理条例》、《建筑工程安全生产管理条例》等国家现行法律及自治区现行地方法规。</w:t>
      </w:r>
    </w:p>
    <w:p w14:paraId="48C390B8">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 标准和规范</w:t>
      </w:r>
    </w:p>
    <w:p w14:paraId="59612936">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1.4.1适用于工程的标准规范包括：</w:t>
      </w:r>
      <w:r>
        <w:rPr>
          <w:rFonts w:hint="eastAsia" w:asciiTheme="minorEastAsia" w:hAnsiTheme="minorEastAsia" w:eastAsiaTheme="minorEastAsia" w:cstheme="minorEastAsia"/>
          <w:color w:val="auto"/>
          <w:kern w:val="2"/>
          <w:sz w:val="24"/>
          <w:szCs w:val="24"/>
          <w:highlight w:val="none"/>
          <w:u w:val="single"/>
          <w:lang w:val="en-US" w:bidi="ar-SA"/>
        </w:rPr>
        <w:t>适用于工程的国家标准、行业标准、工程所在地的地方性标准以及相应的规范、规程等</w:t>
      </w:r>
      <w:r>
        <w:rPr>
          <w:rFonts w:hint="eastAsia" w:asciiTheme="minorEastAsia" w:hAnsiTheme="minorEastAsia" w:eastAsiaTheme="minorEastAsia" w:cstheme="minorEastAsia"/>
          <w:color w:val="auto"/>
          <w:kern w:val="2"/>
          <w:sz w:val="24"/>
          <w:szCs w:val="24"/>
          <w:highlight w:val="none"/>
          <w:lang w:val="en-US" w:bidi="ar-SA"/>
        </w:rPr>
        <w:t>。</w:t>
      </w:r>
    </w:p>
    <w:p w14:paraId="1867F01D">
      <w:pPr>
        <w:autoSpaceDE/>
        <w:autoSpaceDN/>
        <w:spacing w:line="360" w:lineRule="auto"/>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1.4.2 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7EFECD2B">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发包人提供国外标准、规范的份数：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70638EB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5C0BF4E8">
      <w:pPr>
        <w:autoSpaceDE/>
        <w:autoSpaceDN/>
        <w:spacing w:line="360" w:lineRule="auto"/>
        <w:ind w:left="625" w:leftChars="284"/>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1.4.3发包人对工程的技术标准和功能要求的特殊要求：</w:t>
      </w:r>
      <w:r>
        <w:rPr>
          <w:rStyle w:val="26"/>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AEF5A98">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 合同文件的优先顺序</w:t>
      </w:r>
    </w:p>
    <w:p w14:paraId="7C8D7AA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合同文件组成及优先顺序为：</w:t>
      </w:r>
      <w:r>
        <w:rPr>
          <w:rStyle w:val="26"/>
          <w:rFonts w:hint="eastAsia" w:asciiTheme="minorEastAsia" w:hAnsiTheme="minorEastAsia" w:eastAsiaTheme="minorEastAsia" w:cstheme="minorEastAsia"/>
          <w:color w:val="auto"/>
          <w:kern w:val="2"/>
          <w:sz w:val="24"/>
          <w:szCs w:val="24"/>
          <w:highlight w:val="none"/>
          <w:u w:val="single"/>
          <w:lang w:val="en-US" w:bidi="ar-SA"/>
        </w:rPr>
        <w:t>（1）合同协议书及补充协议；（2）中标通知书；（3）</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6"/>
          <w:rFonts w:hint="eastAsia" w:asciiTheme="minorEastAsia" w:hAnsiTheme="minorEastAsia" w:eastAsiaTheme="minorEastAsia" w:cstheme="minorEastAsia"/>
          <w:color w:val="auto"/>
          <w:kern w:val="2"/>
          <w:sz w:val="24"/>
          <w:szCs w:val="24"/>
          <w:highlight w:val="none"/>
          <w:u w:val="single"/>
          <w:lang w:val="en-US" w:bidi="ar-SA"/>
        </w:rPr>
        <w:t>（含</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6"/>
          <w:rFonts w:hint="eastAsia" w:asciiTheme="minorEastAsia" w:hAnsiTheme="minorEastAsia" w:eastAsiaTheme="minorEastAsia" w:cstheme="minorEastAsia"/>
          <w:color w:val="auto"/>
          <w:kern w:val="2"/>
          <w:sz w:val="24"/>
          <w:szCs w:val="24"/>
          <w:highlight w:val="none"/>
          <w:u w:val="single"/>
          <w:lang w:val="en-US" w:bidi="ar-SA"/>
        </w:rPr>
        <w:t>附件、招标答疑）；（4）投标文件及其附录；（5）本合同专用条款及其附件；（6）通用合同条款；（7）标准、规范及有关技术文件；（8）图纸及相应变更；（9）已标价工程量清单或预算书；（10）其他合同文件。</w:t>
      </w:r>
    </w:p>
    <w:p w14:paraId="6A7FDAAF">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 图纸和承包人文件</w:t>
      </w:r>
      <w:r>
        <w:rPr>
          <w:rFonts w:hint="eastAsia" w:asciiTheme="minorEastAsia" w:hAnsiTheme="minorEastAsia" w:eastAsiaTheme="minorEastAsia" w:cstheme="minorEastAsia"/>
          <w:color w:val="auto"/>
          <w:kern w:val="2"/>
          <w:sz w:val="24"/>
          <w:szCs w:val="24"/>
          <w:highlight w:val="none"/>
          <w:lang w:val="en-US" w:bidi="ar-SA"/>
        </w:rPr>
        <w:tab/>
      </w:r>
    </w:p>
    <w:p w14:paraId="65388CC7">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图纸的提供</w:t>
      </w:r>
    </w:p>
    <w:p w14:paraId="5C466AA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施工进场前三天</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14:paraId="40DB8367">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发包人向承包人提供图纸的数量：</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图纸二套</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14:paraId="5D8680A3">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发包人向承包人提供图纸的内容：</w:t>
      </w:r>
      <w:r>
        <w:rPr>
          <w:rFonts w:hint="eastAsia" w:asciiTheme="minorEastAsia" w:hAnsiTheme="minorEastAsia" w:eastAsiaTheme="minorEastAsia" w:cstheme="minorEastAsia"/>
          <w:color w:val="auto"/>
          <w:kern w:val="2"/>
          <w:sz w:val="24"/>
          <w:szCs w:val="24"/>
          <w:highlight w:val="none"/>
          <w:u w:val="single"/>
          <w:lang w:val="en-US" w:eastAsia="zh-CN" w:bidi="ar-SA"/>
        </w:rPr>
        <w:t>详见设计图纸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14:paraId="583793C3">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1.6.4 承包人文件</w:t>
      </w:r>
    </w:p>
    <w:p w14:paraId="4618033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需要由承包人提供的文件，包括：</w:t>
      </w:r>
      <w:r>
        <w:rPr>
          <w:rFonts w:hint="eastAsia" w:asciiTheme="minorEastAsia" w:hAnsiTheme="minorEastAsia" w:eastAsiaTheme="minorEastAsia" w:cstheme="minorEastAsia"/>
          <w:color w:val="auto"/>
          <w:kern w:val="2"/>
          <w:sz w:val="24"/>
          <w:szCs w:val="24"/>
          <w:highlight w:val="none"/>
          <w:u w:val="single"/>
          <w:lang w:val="en-US" w:eastAsia="zh-CN" w:bidi="ar-SA"/>
        </w:rPr>
        <w:t>施工组织设计方案（安全文明施工、环境保护等）；进度计划等 ；</w:t>
      </w:r>
    </w:p>
    <w:p w14:paraId="69E8109B">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承包人提供的文件的期限为：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进场三日内</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14:paraId="59D7F1FF">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承包人提供的文件的数量为：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三套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84A654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承包人提供的文件的形式为：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书面形式                 </w:t>
      </w:r>
      <w:r>
        <w:rPr>
          <w:rFonts w:hint="eastAsia" w:asciiTheme="minorEastAsia" w:hAnsiTheme="minorEastAsia" w:eastAsiaTheme="minorEastAsia" w:cstheme="minorEastAsia"/>
          <w:color w:val="auto"/>
          <w:kern w:val="2"/>
          <w:sz w:val="24"/>
          <w:szCs w:val="24"/>
          <w:highlight w:val="none"/>
          <w:lang w:val="en-US" w:bidi="ar-SA"/>
        </w:rPr>
        <w:t>；</w:t>
      </w:r>
    </w:p>
    <w:p w14:paraId="6CC42548">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发包人审批承包人文件的期限：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收到文件</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3日</w:t>
      </w:r>
      <w:r>
        <w:rPr>
          <w:rStyle w:val="26"/>
          <w:rFonts w:hint="eastAsia" w:asciiTheme="minorEastAsia" w:hAnsiTheme="minorEastAsia" w:eastAsiaTheme="minorEastAsia" w:cstheme="minorEastAsia"/>
          <w:color w:val="auto"/>
          <w:kern w:val="2"/>
          <w:sz w:val="24"/>
          <w:szCs w:val="24"/>
          <w:highlight w:val="none"/>
          <w:u w:val="single"/>
          <w:lang w:val="en-US" w:bidi="ar-SA"/>
        </w:rPr>
        <w:t>审查完毕</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003CE74">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1.6.5 现场图纸准备</w:t>
      </w:r>
    </w:p>
    <w:p w14:paraId="71A21CB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关于现场图纸准备的约定：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一套完整的施工图纸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14:paraId="5BF5D2C4">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 联络</w:t>
      </w:r>
    </w:p>
    <w:p w14:paraId="78C0F576">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1.7.1发包人和承包人应当在</w:t>
      </w:r>
      <w:r>
        <w:rPr>
          <w:rFonts w:hint="eastAsia" w:asciiTheme="minorEastAsia" w:hAnsiTheme="minorEastAsia" w:eastAsiaTheme="minorEastAsia" w:cstheme="minorEastAsia"/>
          <w:color w:val="auto"/>
          <w:kern w:val="2"/>
          <w:sz w:val="24"/>
          <w:szCs w:val="24"/>
          <w:highlight w:val="none"/>
          <w:u w:val="single"/>
          <w:lang w:val="en-US" w:eastAsia="zh-CN" w:bidi="ar-SA"/>
        </w:rPr>
        <w:t>7</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天内将与合同有关的通知、批准、证明、证书、指示、指令、要求、请求、同意、意见、确定和决定等书面函件送达对方当事人。</w:t>
      </w:r>
    </w:p>
    <w:p w14:paraId="08DDA99D">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1.7.2 发包人接收文件的地点：</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项目所在地的发包人项目部</w:t>
      </w:r>
      <w:r>
        <w:rPr>
          <w:rFonts w:hint="eastAsia" w:asciiTheme="minorEastAsia" w:hAnsiTheme="minorEastAsia" w:eastAsiaTheme="minorEastAsia" w:cstheme="minorEastAsia"/>
          <w:color w:val="auto"/>
          <w:kern w:val="0"/>
          <w:sz w:val="24"/>
          <w:szCs w:val="24"/>
          <w:highlight w:val="none"/>
          <w:lang w:val="en-US" w:bidi="ar-SA"/>
        </w:rPr>
        <w:t>；</w:t>
      </w:r>
    </w:p>
    <w:p w14:paraId="5767159A">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发包人指定的接收人为：</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 xml:space="preserve">发包人派驻现场代表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4273983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承包人接收文件的地点：</w:t>
      </w:r>
      <w:r>
        <w:rPr>
          <w:rFonts w:hint="eastAsia" w:asciiTheme="minorEastAsia" w:hAnsiTheme="minorEastAsia" w:eastAsiaTheme="minorEastAsia" w:cstheme="minorEastAsia"/>
          <w:color w:val="auto"/>
          <w:kern w:val="2"/>
          <w:sz w:val="24"/>
          <w:szCs w:val="24"/>
          <w:highlight w:val="none"/>
          <w:u w:val="single"/>
          <w:lang w:val="en-US" w:bidi="ar-SA"/>
        </w:rPr>
        <w:t>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目所在地承包人项目部  </w:t>
      </w:r>
    </w:p>
    <w:p w14:paraId="2749F52F">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Style w:val="26"/>
          <w:rFonts w:hint="eastAsia" w:asciiTheme="minorEastAsia" w:hAnsiTheme="minorEastAsia" w:eastAsiaTheme="minorEastAsia" w:cstheme="minorEastAsia"/>
          <w:color w:val="auto"/>
          <w:kern w:val="0"/>
          <w:sz w:val="24"/>
          <w:szCs w:val="24"/>
          <w:highlight w:val="none"/>
          <w:u w:val="none"/>
          <w:lang w:val="en-US" w:eastAsia="zh-CN" w:bidi="ar-SA"/>
        </w:rPr>
        <w:t>承包人指定的接收人为：</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承包方项目经理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14:paraId="5E940638">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监理人接收文件的地点：</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监理人施工现场监理办公室</w:t>
      </w:r>
      <w:r>
        <w:rPr>
          <w:rFonts w:hint="eastAsia" w:asciiTheme="minorEastAsia" w:hAnsiTheme="minorEastAsia" w:eastAsiaTheme="minorEastAsia" w:cstheme="minorEastAsia"/>
          <w:color w:val="auto"/>
          <w:kern w:val="2"/>
          <w:sz w:val="24"/>
          <w:szCs w:val="24"/>
          <w:highlight w:val="none"/>
          <w:u w:val="single"/>
          <w:lang w:val="en-US" w:bidi="ar-SA"/>
        </w:rPr>
        <w:t></w:t>
      </w:r>
    </w:p>
    <w:p w14:paraId="4B3C57AB">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监理人指定的接收人为：</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监理工程师</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14:paraId="68935C09">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 交通运输</w:t>
      </w:r>
    </w:p>
    <w:p w14:paraId="338140B7">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50" w:name="_Toc318581155"/>
      <w:bookmarkStart w:id="51" w:name="_Toc300934943"/>
      <w:bookmarkStart w:id="52" w:name="_Toc304295521"/>
      <w:bookmarkStart w:id="53" w:name="_Toc303539100"/>
      <w:bookmarkStart w:id="54" w:name="_Toc312677986"/>
      <w:r>
        <w:rPr>
          <w:rFonts w:hint="eastAsia" w:asciiTheme="minorEastAsia" w:hAnsiTheme="minorEastAsia" w:eastAsiaTheme="minorEastAsia" w:cstheme="minorEastAsia"/>
          <w:color w:val="auto"/>
          <w:kern w:val="2"/>
          <w:sz w:val="24"/>
          <w:szCs w:val="24"/>
          <w:highlight w:val="none"/>
          <w:lang w:val="en-US" w:bidi="ar-SA"/>
        </w:rPr>
        <w:t>.10.1 出入现场的权利</w:t>
      </w:r>
    </w:p>
    <w:p w14:paraId="48B42A6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关于出入现场的权利的约定：</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款</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1.10.1</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bookmarkEnd w:id="50"/>
    <w:bookmarkEnd w:id="51"/>
    <w:bookmarkEnd w:id="52"/>
    <w:bookmarkEnd w:id="53"/>
    <w:bookmarkEnd w:id="54"/>
    <w:p w14:paraId="15A34CA4">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55" w:name="_Toc300934944"/>
      <w:bookmarkStart w:id="56" w:name="_Toc304295522"/>
      <w:bookmarkStart w:id="57" w:name="_Toc318581156"/>
      <w:bookmarkStart w:id="58" w:name="_Toc312677987"/>
      <w:bookmarkStart w:id="59" w:name="_Toc303539101"/>
      <w:r>
        <w:rPr>
          <w:rFonts w:hint="eastAsia" w:asciiTheme="minorEastAsia" w:hAnsiTheme="minorEastAsia" w:eastAsiaTheme="minorEastAsia" w:cstheme="minorEastAsia"/>
          <w:color w:val="auto"/>
          <w:kern w:val="2"/>
          <w:sz w:val="24"/>
          <w:szCs w:val="24"/>
          <w:highlight w:val="none"/>
          <w:lang w:val="en-US" w:bidi="ar-SA"/>
        </w:rPr>
        <w:t>.10.3 场内交通</w:t>
      </w:r>
    </w:p>
    <w:p w14:paraId="04B9D955">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关于场外交通和场内交通的边界的约定：</w:t>
      </w:r>
      <w:r>
        <w:rPr>
          <w:rStyle w:val="26"/>
          <w:rFonts w:hint="eastAsia" w:asciiTheme="minorEastAsia" w:hAnsiTheme="minorEastAsia" w:eastAsiaTheme="minorEastAsia" w:cstheme="minorEastAsia"/>
          <w:color w:val="auto"/>
          <w:kern w:val="2"/>
          <w:sz w:val="24"/>
          <w:szCs w:val="24"/>
          <w:highlight w:val="none"/>
          <w:u w:val="single"/>
          <w:lang w:val="en-US" w:bidi="ar-SA"/>
        </w:rPr>
        <w:t>以规划部门批准的工程用地范围为界</w:t>
      </w:r>
      <w:r>
        <w:rPr>
          <w:rFonts w:hint="eastAsia" w:asciiTheme="minorEastAsia" w:hAnsiTheme="minorEastAsia" w:eastAsiaTheme="minorEastAsia" w:cstheme="minorEastAsia"/>
          <w:color w:val="auto"/>
          <w:kern w:val="2"/>
          <w:sz w:val="24"/>
          <w:szCs w:val="24"/>
          <w:highlight w:val="none"/>
          <w:lang w:val="en-US" w:bidi="ar-SA"/>
        </w:rPr>
        <w:t>。</w:t>
      </w:r>
    </w:p>
    <w:p w14:paraId="03EBD69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关于发包人向承包人免费提供满足工程施工需要的场内道路和交通设施的约定：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lang w:val="en-US" w:bidi="ar-SA"/>
        </w:rPr>
        <w:t>。</w:t>
      </w:r>
      <w:bookmarkEnd w:id="55"/>
      <w:bookmarkEnd w:id="56"/>
      <w:bookmarkEnd w:id="57"/>
      <w:bookmarkEnd w:id="58"/>
      <w:bookmarkEnd w:id="59"/>
      <w:bookmarkStart w:id="60" w:name="_Toc318581157"/>
    </w:p>
    <w:p w14:paraId="2E19F25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1.10.4超大件和超重件的运输</w:t>
      </w:r>
    </w:p>
    <w:p w14:paraId="1AE1B1D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运输超大件或超重件所需的道路和桥梁临时加固改造费用和其他有关费用由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承担。</w:t>
      </w:r>
    </w:p>
    <w:bookmarkEnd w:id="60"/>
    <w:p w14:paraId="6F121E07">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 知识产权</w:t>
      </w:r>
    </w:p>
    <w:p w14:paraId="0EC60CA9">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24B8EA1">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关于发包人提供的上述文件的使用限制的要求：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11B3CA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1.11.2 关于承包人为实施工程所编制文件的著作权的归属：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14:paraId="272C2547">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关于承包人提供的上述文件的使用限制的要求：</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6B9CEEB">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1.11.4 承包人在施工过程中所采用的专利、专有技术、技术秘密的使用费的承担方式：</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267F33E1">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1.13工程量清单错误的修正</w:t>
      </w:r>
    </w:p>
    <w:p w14:paraId="77D4F364">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出现工程量清单错误时，是否调整合同价格：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允许调整合同价格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19A12446">
      <w:pPr>
        <w:pStyle w:val="45"/>
        <w:spacing w:line="360" w:lineRule="auto"/>
        <w:ind w:firstLine="480" w:firstLineChars="200"/>
        <w:rPr>
          <w:rStyle w:val="26"/>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允许调整合同价格的工程量偏差范围：</w:t>
      </w:r>
      <w:r>
        <w:rPr>
          <w:rStyle w:val="26"/>
          <w:rFonts w:hint="eastAsia" w:asciiTheme="minorEastAsia" w:hAnsiTheme="minorEastAsia" w:eastAsiaTheme="minorEastAsia" w:cstheme="minorEastAsia"/>
          <w:color w:val="auto"/>
          <w:sz w:val="24"/>
          <w:szCs w:val="24"/>
          <w:highlight w:val="none"/>
          <w:u w:val="single"/>
        </w:rPr>
        <w:t xml:space="preserve">经发包方确认后：（1）工程量清单存在缺项、漏项的；（2）工程量清单偏差超出15%以上的；（3）未按照国家现行计量规范强制性规定计量的 </w:t>
      </w:r>
      <w:r>
        <w:rPr>
          <w:rStyle w:val="26"/>
          <w:rFonts w:hint="eastAsia" w:asciiTheme="minorEastAsia" w:hAnsiTheme="minorEastAsia" w:eastAsiaTheme="minorEastAsia" w:cstheme="minorEastAsia"/>
          <w:color w:val="auto"/>
          <w:kern w:val="0"/>
          <w:sz w:val="24"/>
          <w:szCs w:val="24"/>
          <w:highlight w:val="none"/>
          <w:u w:val="single"/>
        </w:rPr>
        <w:t>。</w:t>
      </w:r>
    </w:p>
    <w:p w14:paraId="21A7506D">
      <w:pPr>
        <w:autoSpaceDE/>
        <w:autoSpaceDN/>
        <w:spacing w:line="360" w:lineRule="auto"/>
        <w:ind w:firstLine="482" w:firstLineChars="200"/>
        <w:jc w:val="both"/>
        <w:rPr>
          <w:rFonts w:hint="eastAsia" w:asciiTheme="minorEastAsia" w:hAnsiTheme="minorEastAsia" w:eastAsiaTheme="minorEastAsia" w:cstheme="minorEastAsia"/>
          <w:b/>
          <w:color w:val="auto"/>
          <w:kern w:val="2"/>
          <w:sz w:val="24"/>
          <w:szCs w:val="24"/>
          <w:highlight w:val="none"/>
          <w:lang w:val="en-US" w:bidi="ar-SA"/>
        </w:rPr>
      </w:pPr>
      <w:bookmarkStart w:id="61" w:name="_Toc351203634"/>
      <w:r>
        <w:rPr>
          <w:rFonts w:hint="eastAsia" w:asciiTheme="minorEastAsia" w:hAnsiTheme="minorEastAsia" w:eastAsiaTheme="minorEastAsia" w:cstheme="minorEastAsia"/>
          <w:b/>
          <w:color w:val="auto"/>
          <w:kern w:val="2"/>
          <w:sz w:val="24"/>
          <w:szCs w:val="24"/>
          <w:highlight w:val="none"/>
          <w:lang w:val="en-US" w:bidi="ar-SA"/>
        </w:rPr>
        <w:t>2</w:t>
      </w:r>
      <w:bookmarkStart w:id="62" w:name="_Toc292559362"/>
      <w:bookmarkStart w:id="63" w:name="_Toc297048343"/>
      <w:bookmarkStart w:id="64" w:name="_Toc296891197"/>
      <w:bookmarkStart w:id="65" w:name="_Toc296890985"/>
      <w:bookmarkStart w:id="66" w:name="_Toc297120457"/>
      <w:bookmarkStart w:id="67" w:name="_Toc296346658"/>
      <w:bookmarkStart w:id="68" w:name="_Toc292559867"/>
      <w:bookmarkStart w:id="69" w:name="_Toc296503157"/>
      <w:bookmarkStart w:id="70" w:name="_Toc296944496"/>
      <w:bookmarkStart w:id="71" w:name="_Toc296347156"/>
      <w:r>
        <w:rPr>
          <w:rFonts w:hint="eastAsia" w:asciiTheme="minorEastAsia" w:hAnsiTheme="minorEastAsia" w:eastAsiaTheme="minorEastAsia" w:cstheme="minorEastAsia"/>
          <w:b/>
          <w:color w:val="auto"/>
          <w:kern w:val="2"/>
          <w:sz w:val="24"/>
          <w:szCs w:val="24"/>
          <w:highlight w:val="none"/>
          <w:lang w:val="en-US" w:bidi="ar-SA"/>
        </w:rPr>
        <w:t>. 发包人</w:t>
      </w:r>
      <w:bookmarkEnd w:id="61"/>
    </w:p>
    <w:bookmarkEnd w:id="62"/>
    <w:bookmarkEnd w:id="63"/>
    <w:bookmarkEnd w:id="64"/>
    <w:bookmarkEnd w:id="65"/>
    <w:bookmarkEnd w:id="66"/>
    <w:bookmarkEnd w:id="67"/>
    <w:bookmarkEnd w:id="68"/>
    <w:bookmarkEnd w:id="69"/>
    <w:bookmarkEnd w:id="70"/>
    <w:bookmarkEnd w:id="71"/>
    <w:p w14:paraId="35808CB0">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2.2 发包人代表</w:t>
      </w:r>
    </w:p>
    <w:p w14:paraId="56F4A993">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发包人代表：</w:t>
      </w:r>
    </w:p>
    <w:p w14:paraId="646565BB">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5027150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7FA60978">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268918F6">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2837EB3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0D426D04">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001FAF9A">
      <w:pPr>
        <w:autoSpaceDE/>
        <w:autoSpaceDN/>
        <w:spacing w:line="360" w:lineRule="auto"/>
        <w:ind w:firstLine="480" w:firstLineChars="200"/>
        <w:jc w:val="both"/>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发包人对发包人代表的授权范围如下：</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hint="eastAsia" w:asciiTheme="minorEastAsia" w:hAnsiTheme="minorEastAsia" w:eastAsiaTheme="minorEastAsia" w:cstheme="minorEastAsia"/>
          <w:color w:val="auto"/>
          <w:kern w:val="2"/>
          <w:sz w:val="24"/>
          <w:szCs w:val="24"/>
          <w:highlight w:val="none"/>
          <w:lang w:val="en-US" w:bidi="ar-SA"/>
        </w:rPr>
        <w:t>。</w:t>
      </w:r>
    </w:p>
    <w:p w14:paraId="23AB0906">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 施工现场、施工条件和基础资料的提供</w:t>
      </w:r>
    </w:p>
    <w:p w14:paraId="6EFA2B4E">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2.4.1 提供施工现场</w:t>
      </w:r>
    </w:p>
    <w:p w14:paraId="3F1162F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关于发包人移交施工现场的期限要求：</w:t>
      </w:r>
      <w:r>
        <w:rPr>
          <w:rStyle w:val="26"/>
          <w:rFonts w:hint="eastAsia" w:asciiTheme="minorEastAsia" w:hAnsiTheme="minorEastAsia" w:eastAsiaTheme="minorEastAsia" w:cstheme="minorEastAsia"/>
          <w:color w:val="auto"/>
          <w:kern w:val="2"/>
          <w:sz w:val="24"/>
          <w:szCs w:val="24"/>
          <w:highlight w:val="none"/>
          <w:u w:val="single"/>
          <w:lang w:val="en-US" w:bidi="ar-SA"/>
        </w:rPr>
        <w:t>开工日期</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天前向承包人移交施工现场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8820757">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2.4.2 提供施工条件</w:t>
      </w:r>
    </w:p>
    <w:p w14:paraId="5A7C0E5F">
      <w:pPr>
        <w:keepNext w:val="0"/>
        <w:keepLines w:val="0"/>
        <w:widowControl/>
        <w:suppressLineNumbers w:val="0"/>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关于发包人应负责提供施工所需要的条件，包括：</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施工用水、施工用电由发包人将指定接点，并满足施工要求，接点至施工现场段管道/管线，计量设备由承包人自行解决，承包人每月底向发包人缴纳水电费（价格执行施工当地价格）。</w:t>
      </w:r>
    </w:p>
    <w:p w14:paraId="0F6EA65A">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2.5 资金来源证明及支付担保</w:t>
      </w:r>
    </w:p>
    <w:p w14:paraId="771683B3">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发包人提供资金来源证明的期限要求：</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CAB649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发包人是否提供支付担保：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CFA8983">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发包人提供支付担保的形式：</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9EDBA07">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72" w:name="_Toc351203635"/>
      <w:r>
        <w:rPr>
          <w:rFonts w:hint="eastAsia" w:asciiTheme="minorEastAsia" w:hAnsiTheme="minorEastAsia" w:eastAsiaTheme="minorEastAsia" w:cstheme="minorEastAsia"/>
          <w:b w:val="0"/>
          <w:bCs/>
          <w:color w:val="auto"/>
          <w:kern w:val="2"/>
          <w:sz w:val="24"/>
          <w:szCs w:val="24"/>
          <w:highlight w:val="none"/>
          <w:lang w:val="en-US" w:eastAsia="zh-CN" w:bidi="ar-SA"/>
        </w:rPr>
        <w:t>3</w:t>
      </w:r>
      <w:bookmarkStart w:id="73" w:name="_Toc296944497"/>
      <w:bookmarkStart w:id="74" w:name="_Toc292559868"/>
      <w:bookmarkStart w:id="75" w:name="_Toc297048344"/>
      <w:bookmarkStart w:id="76" w:name="_Toc296346659"/>
      <w:bookmarkStart w:id="77" w:name="_Toc296503158"/>
      <w:bookmarkStart w:id="78" w:name="_Toc296890986"/>
      <w:bookmarkStart w:id="79" w:name="_Toc296347157"/>
      <w:bookmarkStart w:id="80" w:name="_Toc292559363"/>
      <w:bookmarkStart w:id="81" w:name="_Toc296891198"/>
      <w:bookmarkStart w:id="82" w:name="_Toc297120458"/>
      <w:r>
        <w:rPr>
          <w:rFonts w:hint="eastAsia" w:asciiTheme="minorEastAsia" w:hAnsiTheme="minorEastAsia" w:eastAsiaTheme="minorEastAsia" w:cstheme="minorEastAsia"/>
          <w:b w:val="0"/>
          <w:bCs/>
          <w:color w:val="auto"/>
          <w:kern w:val="2"/>
          <w:sz w:val="24"/>
          <w:szCs w:val="24"/>
          <w:highlight w:val="none"/>
          <w:lang w:val="en-US" w:eastAsia="zh-CN" w:bidi="ar-SA"/>
        </w:rPr>
        <w:t>. 承包人</w:t>
      </w:r>
      <w:bookmarkEnd w:id="72"/>
    </w:p>
    <w:bookmarkEnd w:id="73"/>
    <w:bookmarkEnd w:id="74"/>
    <w:bookmarkEnd w:id="75"/>
    <w:bookmarkEnd w:id="76"/>
    <w:bookmarkEnd w:id="77"/>
    <w:bookmarkEnd w:id="78"/>
    <w:bookmarkEnd w:id="79"/>
    <w:bookmarkEnd w:id="80"/>
    <w:bookmarkEnd w:id="81"/>
    <w:bookmarkEnd w:id="82"/>
    <w:p w14:paraId="499BD1D3">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3.1 承包人的一般义务</w:t>
      </w:r>
    </w:p>
    <w:p w14:paraId="23917128">
      <w:pPr>
        <w:autoSpaceDE/>
        <w:autoSpaceDN/>
        <w:spacing w:line="360" w:lineRule="auto"/>
        <w:ind w:firstLine="240" w:firstLineChars="1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（9）</w:t>
      </w:r>
      <w:r>
        <w:rPr>
          <w:rFonts w:hint="eastAsia" w:asciiTheme="minorEastAsia" w:hAnsiTheme="minorEastAsia" w:eastAsiaTheme="minorEastAsia" w:cstheme="minorEastAsia"/>
          <w:color w:val="auto"/>
          <w:kern w:val="2"/>
          <w:sz w:val="24"/>
          <w:szCs w:val="24"/>
          <w:highlight w:val="none"/>
          <w:lang w:val="en-US" w:bidi="ar-SA"/>
        </w:rPr>
        <w:t>承包人提交的竣工资料的内容：</w:t>
      </w:r>
      <w:r>
        <w:rPr>
          <w:rStyle w:val="26"/>
          <w:rFonts w:hint="eastAsia" w:asciiTheme="minorEastAsia" w:hAnsiTheme="minorEastAsia" w:eastAsiaTheme="minorEastAsia" w:cstheme="minorEastAsia"/>
          <w:color w:val="auto"/>
          <w:kern w:val="2"/>
          <w:sz w:val="24"/>
          <w:szCs w:val="24"/>
          <w:highlight w:val="none"/>
          <w:u w:val="single"/>
          <w:lang w:val="en-US" w:bidi="ar-SA"/>
        </w:rPr>
        <w:t>1、工程施工技术资料</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2工程质量保证资料</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3</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工程检验评定资料</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4</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竣工图</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5</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规定的其他应交资料</w:t>
      </w:r>
      <w:r>
        <w:rPr>
          <w:rFonts w:hint="eastAsia" w:asciiTheme="minorEastAsia" w:hAnsiTheme="minorEastAsia" w:eastAsiaTheme="minorEastAsia" w:cstheme="minorEastAsia"/>
          <w:color w:val="auto"/>
          <w:kern w:val="2"/>
          <w:sz w:val="24"/>
          <w:szCs w:val="24"/>
          <w:highlight w:val="none"/>
          <w:lang w:val="en-US" w:bidi="ar-SA"/>
        </w:rPr>
        <w:t>。</w:t>
      </w:r>
    </w:p>
    <w:p w14:paraId="1C75E1B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承包人需要提交的竣工资料套数：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五套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5C0D308">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承包人提交的竣工资料的费用承担：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C17BC29">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承包人提交的竣工资料移交时间：</w:t>
      </w:r>
      <w:r>
        <w:rPr>
          <w:rStyle w:val="26"/>
          <w:rFonts w:hint="eastAsia" w:asciiTheme="minorEastAsia" w:hAnsiTheme="minorEastAsia" w:eastAsiaTheme="minorEastAsia" w:cstheme="minorEastAsia"/>
          <w:color w:val="auto"/>
          <w:kern w:val="2"/>
          <w:sz w:val="24"/>
          <w:szCs w:val="24"/>
          <w:highlight w:val="none"/>
          <w:u w:val="single"/>
          <w:lang w:val="en-US" w:bidi="ar-SA"/>
        </w:rPr>
        <w:t>工程竣工验收合格后</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28日</w:t>
      </w:r>
      <w:r>
        <w:rPr>
          <w:rStyle w:val="26"/>
          <w:rFonts w:hint="eastAsia" w:asciiTheme="minorEastAsia" w:hAnsiTheme="minorEastAsia" w:eastAsiaTheme="minorEastAsia" w:cstheme="minorEastAsia"/>
          <w:color w:val="auto"/>
          <w:kern w:val="2"/>
          <w:sz w:val="24"/>
          <w:szCs w:val="24"/>
          <w:highlight w:val="none"/>
          <w:u w:val="single"/>
          <w:lang w:val="en-US" w:bidi="ar-SA"/>
        </w:rPr>
        <w:t>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E5BF8C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承包人提交的竣工资料形式要求：</w:t>
      </w:r>
      <w:r>
        <w:rPr>
          <w:rFonts w:hint="eastAsia" w:asciiTheme="minorEastAsia" w:hAnsiTheme="minorEastAsia" w:eastAsiaTheme="minorEastAsia" w:cstheme="minorEastAsia"/>
          <w:color w:val="auto"/>
          <w:kern w:val="2"/>
          <w:sz w:val="24"/>
          <w:szCs w:val="24"/>
          <w:highlight w:val="none"/>
          <w:u w:val="single"/>
          <w:lang w:val="en-US" w:bidi="ar-SA"/>
        </w:rPr>
        <w:t xml:space="preserve"> 书面及电子文档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承包人在规定的期限内未按上述要求提交竣工结算资料，发包人将从承包人的工程款中扣除1000元，每逾期一天再增加100元，最高可扣款至10000元。对逾期时间长，给工程结算造成严重影响的将列入发包人当年不良履约记录名单内。</w:t>
      </w:r>
    </w:p>
    <w:p w14:paraId="3A1C85ED">
      <w:pPr>
        <w:autoSpaceDE/>
        <w:autoSpaceDN/>
        <w:spacing w:line="360" w:lineRule="auto"/>
        <w:ind w:firstLine="42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（10）承包人应履行的其他义务：</w:t>
      </w:r>
      <w:r>
        <w:rPr>
          <w:rFonts w:hint="eastAsia" w:asciiTheme="minorEastAsia" w:hAnsiTheme="minorEastAsia" w:eastAsiaTheme="minorEastAsia" w:cstheme="minorEastAsia"/>
          <w:color w:val="auto"/>
          <w:kern w:val="2"/>
          <w:sz w:val="24"/>
          <w:szCs w:val="24"/>
          <w:highlight w:val="none"/>
          <w:u w:val="single"/>
          <w:lang w:val="en-US" w:bidi="ar-SA"/>
        </w:rPr>
        <w:t>（1）在每月20日向发包方提供下月施工计划及当月报表各三份，并有工程师签字。（2）承担施工安全保卫工作及非夜间施工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_清除所有垃圾，保证施工场地清洁符合环境卫生管理的有关规定。</w:t>
      </w:r>
    </w:p>
    <w:p w14:paraId="47610257">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 项目经理</w:t>
      </w:r>
    </w:p>
    <w:p w14:paraId="41BAA4FA">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3.2.1 </w:t>
      </w:r>
      <w:r>
        <w:rPr>
          <w:rFonts w:hint="eastAsia" w:asciiTheme="minorEastAsia" w:hAnsiTheme="minorEastAsia" w:eastAsiaTheme="minorEastAsia" w:cstheme="minorEastAsia"/>
          <w:color w:val="auto"/>
          <w:kern w:val="2"/>
          <w:sz w:val="24"/>
          <w:szCs w:val="24"/>
          <w:highlight w:val="none"/>
          <w:lang w:val="en-US" w:bidi="ar-SA"/>
        </w:rPr>
        <w:t>项目经理：</w:t>
      </w:r>
    </w:p>
    <w:p w14:paraId="2D691049">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372FD18A">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5E004624">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建造师执业资格等级：</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14:paraId="3F7CC6DD">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建造师注册证书号：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130A085F">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建造师执业印章号：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14:paraId="5EB2E5F0">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安全生产考核合格证书号：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1418A25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1D849E4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0FE105CE">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457E1DA1">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 xml:space="preserve"> 承包人对项目经理的授权范围如下：</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全权处理本项目的一切事务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9C3EB5A">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关于项目经理每月在施工现场的时间要求：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开工之日起至竣工结束，项目经理每天必须不少于 8 小时在现场组织施工</w:t>
      </w:r>
      <w:r>
        <w:rPr>
          <w:rFonts w:hint="eastAsia" w:asciiTheme="minorEastAsia" w:hAnsiTheme="minorEastAsia" w:eastAsiaTheme="minorEastAsia" w:cstheme="minorEastAsia"/>
          <w:color w:val="auto"/>
          <w:kern w:val="2"/>
          <w:sz w:val="24"/>
          <w:szCs w:val="24"/>
          <w:highlight w:val="none"/>
          <w:lang w:val="en-US" w:bidi="ar-SA"/>
        </w:rPr>
        <w:t>。</w:t>
      </w:r>
    </w:p>
    <w:p w14:paraId="418A9BB5">
      <w:pPr>
        <w:autoSpaceDE/>
        <w:autoSpaceDN/>
        <w:spacing w:line="360" w:lineRule="auto"/>
        <w:ind w:firstLine="480" w:firstLineChars="200"/>
        <w:jc w:val="both"/>
        <w:rPr>
          <w:rStyle w:val="26"/>
          <w:rFonts w:hint="eastAsia" w:asciiTheme="minorEastAsia" w:hAnsiTheme="minorEastAsia" w:eastAsiaTheme="minorEastAsia" w:cstheme="minorEastAsia"/>
          <w:color w:val="auto"/>
          <w:kern w:val="0"/>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承包人未提交劳动合同，以及没有为项目经理缴纳社会保险证明的违约责任：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处以5000元罚款，责令限期提交劳动合同并补缴社会保险。</w:t>
      </w:r>
    </w:p>
    <w:p w14:paraId="794F42A8">
      <w:pPr>
        <w:pStyle w:val="46"/>
        <w:widowControl/>
        <w:ind w:firstLine="480" w:firstLineChars="200"/>
        <w:jc w:val="left"/>
        <w:rPr>
          <w:rStyle w:val="26"/>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项目经理未经批准，擅自离开施工现场的违约责任：</w:t>
      </w:r>
      <w:r>
        <w:rPr>
          <w:rFonts w:hint="eastAsia" w:asciiTheme="minorEastAsia" w:hAnsiTheme="minorEastAsia" w:eastAsiaTheme="minorEastAsia" w:cstheme="minorEastAsia"/>
          <w:color w:val="auto"/>
          <w:sz w:val="24"/>
          <w:szCs w:val="24"/>
          <w:highlight w:val="none"/>
          <w:u w:val="single"/>
        </w:rPr>
        <w:t xml:space="preserve"> </w:t>
      </w:r>
      <w:r>
        <w:rPr>
          <w:rStyle w:val="26"/>
          <w:rFonts w:hint="eastAsia" w:asciiTheme="minorEastAsia" w:hAnsiTheme="minorEastAsia" w:eastAsiaTheme="minorEastAsia" w:cstheme="minorEastAsia"/>
          <w:color w:val="auto"/>
          <w:kern w:val="0"/>
          <w:sz w:val="24"/>
          <w:szCs w:val="24"/>
          <w:highlight w:val="none"/>
          <w:u w:val="single"/>
          <w:lang w:val="en-US" w:eastAsia="zh-CN"/>
        </w:rPr>
        <w:t>项目经理如不能达到承诺的到位时间，</w:t>
      </w:r>
      <w:r>
        <w:rPr>
          <w:rStyle w:val="26"/>
          <w:rFonts w:hint="eastAsia" w:asciiTheme="minorEastAsia" w:hAnsiTheme="minorEastAsia" w:eastAsiaTheme="minorEastAsia" w:cstheme="minorEastAsia"/>
          <w:color w:val="auto"/>
          <w:sz w:val="24"/>
          <w:szCs w:val="24"/>
          <w:highlight w:val="none"/>
          <w:u w:val="single"/>
          <w:lang w:val="en-US" w:eastAsia="zh-CN"/>
        </w:rPr>
        <w:t>每次</w:t>
      </w:r>
      <w:r>
        <w:rPr>
          <w:rStyle w:val="26"/>
          <w:rFonts w:hint="eastAsia" w:asciiTheme="minorEastAsia" w:hAnsiTheme="minorEastAsia" w:eastAsiaTheme="minorEastAsia" w:cstheme="minorEastAsia"/>
          <w:color w:val="auto"/>
          <w:sz w:val="24"/>
          <w:szCs w:val="24"/>
          <w:highlight w:val="none"/>
          <w:u w:val="single"/>
        </w:rPr>
        <w:t>处以</w:t>
      </w:r>
      <w:r>
        <w:rPr>
          <w:rStyle w:val="26"/>
          <w:rFonts w:hint="eastAsia" w:asciiTheme="minorEastAsia" w:hAnsiTheme="minorEastAsia" w:eastAsiaTheme="minorEastAsia" w:cstheme="minorEastAsia"/>
          <w:color w:val="auto"/>
          <w:sz w:val="24"/>
          <w:szCs w:val="24"/>
          <w:highlight w:val="none"/>
          <w:u w:val="single"/>
          <w:lang w:val="en-US" w:eastAsia="zh-CN"/>
        </w:rPr>
        <w:t>2</w:t>
      </w:r>
      <w:r>
        <w:rPr>
          <w:rStyle w:val="26"/>
          <w:rFonts w:hint="eastAsia" w:asciiTheme="minorEastAsia" w:hAnsiTheme="minorEastAsia" w:eastAsiaTheme="minorEastAsia" w:cstheme="minorEastAsia"/>
          <w:color w:val="auto"/>
          <w:sz w:val="24"/>
          <w:szCs w:val="24"/>
          <w:highlight w:val="none"/>
          <w:u w:val="single"/>
        </w:rPr>
        <w:t>万元罚款，承包人承担上述违约给发包人造成的一切损失</w:t>
      </w:r>
      <w:r>
        <w:rPr>
          <w:rStyle w:val="26"/>
          <w:rFonts w:hint="eastAsia" w:asciiTheme="minorEastAsia" w:hAnsiTheme="minorEastAsia" w:eastAsiaTheme="minorEastAsia" w:cstheme="minorEastAsia"/>
          <w:color w:val="auto"/>
          <w:sz w:val="24"/>
          <w:szCs w:val="24"/>
          <w:highlight w:val="none"/>
        </w:rPr>
        <w:t>。</w:t>
      </w:r>
    </w:p>
    <w:p w14:paraId="132A118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3.2.3 承包人擅自更换项目经理的违约责任：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处以</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10</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万元罚款，承包人承担上述违约给发包人造成的一切损失  </w:t>
      </w:r>
      <w:r>
        <w:rPr>
          <w:rFonts w:hint="eastAsia" w:asciiTheme="minorEastAsia" w:hAnsiTheme="minorEastAsia" w:eastAsiaTheme="minorEastAsia" w:cstheme="minorEastAsia"/>
          <w:color w:val="auto"/>
          <w:kern w:val="2"/>
          <w:sz w:val="24"/>
          <w:szCs w:val="24"/>
          <w:highlight w:val="none"/>
          <w:lang w:val="en-US" w:bidi="ar-SA"/>
        </w:rPr>
        <w:t>。</w:t>
      </w:r>
    </w:p>
    <w:p w14:paraId="74148608">
      <w:pPr>
        <w:autoSpaceDE/>
        <w:autoSpaceDN/>
        <w:spacing w:line="360" w:lineRule="auto"/>
        <w:ind w:firstLine="6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3.2.4 承包人无正当理由拒绝更换项目经理的违约责任：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处以</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6"/>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14:paraId="0DF36632">
      <w:pPr>
        <w:widowControl w:val="0"/>
        <w:adjustRightInd w:val="0"/>
        <w:spacing w:after="60" w:afterLines="0" w:line="360" w:lineRule="atLeast"/>
        <w:ind w:left="66" w:leftChars="30" w:right="66" w:rightChars="30" w:firstLine="600"/>
        <w:jc w:val="left"/>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3.2.5</w:t>
      </w:r>
      <w:r>
        <w:rPr>
          <w:rFonts w:hint="eastAsia" w:asciiTheme="minorEastAsia" w:hAnsiTheme="minorEastAsia" w:eastAsiaTheme="minorEastAsia" w:cstheme="minorEastAsia"/>
          <w:color w:val="auto"/>
          <w:kern w:val="2"/>
          <w:sz w:val="24"/>
          <w:szCs w:val="24"/>
          <w:highlight w:val="none"/>
          <w:lang w:val="en-US" w:eastAsia="zh-CN" w:bidi="ar-SA"/>
        </w:rPr>
        <w:t>发包人认为</w:t>
      </w:r>
      <w:r>
        <w:rPr>
          <w:rFonts w:hint="eastAsia" w:asciiTheme="minorEastAsia" w:hAnsiTheme="minorEastAsia" w:eastAsiaTheme="minorEastAsia" w:cstheme="minorEastAsia"/>
          <w:color w:val="auto"/>
          <w:kern w:val="0"/>
          <w:sz w:val="24"/>
          <w:szCs w:val="24"/>
          <w:highlight w:val="none"/>
          <w:lang w:val="en-US" w:eastAsia="zh-CN" w:bidi="ar-SA"/>
        </w:rPr>
        <w:t>承包人项目经理</w:t>
      </w:r>
      <w:r>
        <w:rPr>
          <w:rFonts w:hint="eastAsia" w:asciiTheme="minorEastAsia" w:hAnsiTheme="minorEastAsia" w:eastAsiaTheme="minorEastAsia" w:cstheme="minorEastAsia"/>
          <w:color w:val="auto"/>
          <w:kern w:val="2"/>
          <w:sz w:val="24"/>
          <w:szCs w:val="24"/>
          <w:highlight w:val="none"/>
          <w:lang w:val="en-US" w:eastAsia="zh-CN" w:bidi="ar-SA"/>
        </w:rPr>
        <w:t>不能胜任项目工作或玩忽职守的，有权要求乙方两日内更换。上述被更换的人员无发包方另行批准不得重新参加本项目项目建设工作。</w:t>
      </w:r>
    </w:p>
    <w:p w14:paraId="17AA5D88">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 承包人人员</w:t>
      </w:r>
    </w:p>
    <w:p w14:paraId="2883C45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3.3.1 承包人提交项目管理机构及施工现场管理人员安排报告的期限：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接到工程开工通知书3天内</w:t>
      </w:r>
      <w:r>
        <w:rPr>
          <w:rFonts w:hint="eastAsia" w:asciiTheme="minorEastAsia" w:hAnsiTheme="minorEastAsia" w:eastAsiaTheme="minorEastAsia" w:cstheme="minorEastAsia"/>
          <w:color w:val="auto"/>
          <w:kern w:val="2"/>
          <w:sz w:val="24"/>
          <w:szCs w:val="24"/>
          <w:highlight w:val="none"/>
          <w:lang w:val="en-US" w:bidi="ar-SA"/>
        </w:rPr>
        <w:t>。</w:t>
      </w:r>
    </w:p>
    <w:p w14:paraId="110BA2DE">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3.3.3 承包人无正当理由拒绝撤换主要施工管理人员的违约责任：</w:t>
      </w:r>
      <w:r>
        <w:rPr>
          <w:rStyle w:val="26"/>
          <w:rFonts w:hint="eastAsia" w:asciiTheme="minorEastAsia" w:hAnsiTheme="minorEastAsia" w:eastAsiaTheme="minorEastAsia" w:cstheme="minorEastAsia"/>
          <w:color w:val="auto"/>
          <w:kern w:val="2"/>
          <w:sz w:val="24"/>
          <w:szCs w:val="24"/>
          <w:highlight w:val="none"/>
          <w:u w:val="single"/>
          <w:lang w:val="en-US" w:bidi="ar-SA"/>
        </w:rPr>
        <w:t>处以3万元罚款，承包人承担上述违约给发包人造成的一切损失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14:paraId="243E906A">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3.3.4 承包人主要施工管理人员离开施工现场的批准要求：</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由总监理工程师批准，发包人认可后方可离开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6CB7505">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3.3.5承包人擅自更换主要施工管理人员的违约责任：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处以</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6"/>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14:paraId="5D1248F6">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承包人主要施工管理人员擅自离开施工现场的违约责任：</w:t>
      </w:r>
      <w:r>
        <w:rPr>
          <w:rStyle w:val="26"/>
          <w:rFonts w:hint="eastAsia" w:asciiTheme="minorEastAsia" w:hAnsiTheme="minorEastAsia" w:eastAsiaTheme="minorEastAsia" w:cstheme="minorEastAsia"/>
          <w:color w:val="auto"/>
          <w:kern w:val="2"/>
          <w:sz w:val="24"/>
          <w:szCs w:val="24"/>
          <w:highlight w:val="none"/>
          <w:u w:val="single"/>
          <w:lang w:val="en-US" w:bidi="ar-SA"/>
        </w:rPr>
        <w:t>处以1万元罚款，承包人承担上述违约给发包人造成的一切损失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14:paraId="63FA1B24">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83" w:name="_Toc296347158"/>
      <w:bookmarkStart w:id="84" w:name="_Toc296891199"/>
      <w:bookmarkStart w:id="85" w:name="_Toc296890987"/>
      <w:bookmarkStart w:id="86" w:name="_Toc300934945"/>
      <w:bookmarkStart w:id="87" w:name="_Toc312677988"/>
      <w:bookmarkStart w:id="88" w:name="_Toc297120459"/>
      <w:bookmarkStart w:id="89" w:name="_Toc296346660"/>
      <w:bookmarkStart w:id="90" w:name="_Toc297216151"/>
      <w:bookmarkStart w:id="91" w:name="_Toc303539102"/>
      <w:bookmarkStart w:id="92" w:name="_Toc296944498"/>
      <w:bookmarkStart w:id="93" w:name="_Toc297048345"/>
      <w:bookmarkStart w:id="94" w:name="_Toc292559869"/>
      <w:bookmarkStart w:id="95" w:name="_Toc296503159"/>
      <w:bookmarkStart w:id="96" w:name="_Toc304295523"/>
      <w:bookmarkStart w:id="97" w:name="_Toc297123492"/>
      <w:bookmarkStart w:id="98" w:name="_Toc292559364"/>
      <w:r>
        <w:rPr>
          <w:rFonts w:hint="eastAsia" w:asciiTheme="minorEastAsia" w:hAnsiTheme="minorEastAsia" w:eastAsiaTheme="minorEastAsia" w:cstheme="minorEastAsia"/>
          <w:color w:val="auto"/>
          <w:kern w:val="2"/>
          <w:sz w:val="24"/>
          <w:szCs w:val="24"/>
          <w:highlight w:val="none"/>
          <w:lang w:val="en-US" w:bidi="ar-SA"/>
        </w:rPr>
        <w:t>.5 分包</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14:paraId="372C4881">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99" w:name="_Toc297048346"/>
      <w:bookmarkStart w:id="100" w:name="_Toc296347159"/>
      <w:bookmarkStart w:id="101" w:name="_Toc304295524"/>
      <w:bookmarkStart w:id="102" w:name="_Toc297123493"/>
      <w:bookmarkStart w:id="103" w:name="_Toc297120460"/>
      <w:bookmarkStart w:id="104" w:name="_Toc300934946"/>
      <w:bookmarkStart w:id="105" w:name="_Toc292559365"/>
      <w:bookmarkStart w:id="106" w:name="_Toc296890988"/>
      <w:bookmarkStart w:id="107" w:name="_Toc303539103"/>
      <w:bookmarkStart w:id="108" w:name="_Toc297216152"/>
      <w:bookmarkStart w:id="109" w:name="_Toc296891200"/>
      <w:bookmarkStart w:id="110" w:name="_Toc292559870"/>
      <w:bookmarkStart w:id="111" w:name="_Toc296944499"/>
      <w:bookmarkStart w:id="112" w:name="_Toc296503160"/>
      <w:bookmarkStart w:id="113" w:name="_Toc296346661"/>
      <w:bookmarkStart w:id="114" w:name="_Toc318581158"/>
      <w:bookmarkStart w:id="115" w:name="_Toc312677989"/>
      <w:r>
        <w:rPr>
          <w:rFonts w:hint="eastAsia" w:asciiTheme="minorEastAsia" w:hAnsiTheme="minorEastAsia" w:eastAsiaTheme="minorEastAsia" w:cstheme="minorEastAsia"/>
          <w:color w:val="auto"/>
          <w:kern w:val="2"/>
          <w:sz w:val="24"/>
          <w:szCs w:val="24"/>
          <w:highlight w:val="none"/>
          <w:lang w:val="en-US" w:bidi="ar-SA"/>
        </w:rPr>
        <w:t>.5.1 分包的一般约定</w:t>
      </w:r>
    </w:p>
    <w:p w14:paraId="43199A9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禁止分包的工程包括：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本工程不允许分包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A240AA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主体结构、关键性工作的范围：</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6" w:name="_Toc297123494"/>
      <w:bookmarkStart w:id="117" w:name="_Toc296944500"/>
      <w:bookmarkStart w:id="118" w:name="_Toc296346662"/>
      <w:bookmarkStart w:id="119" w:name="_Toc297120461"/>
      <w:bookmarkStart w:id="120" w:name="_Toc296503161"/>
      <w:bookmarkStart w:id="121" w:name="_Toc296891201"/>
      <w:bookmarkStart w:id="122" w:name="_Toc304295525"/>
      <w:bookmarkStart w:id="123" w:name="_Toc300934947"/>
      <w:bookmarkStart w:id="124" w:name="_Toc303539104"/>
      <w:bookmarkStart w:id="125" w:name="_Toc297216153"/>
      <w:bookmarkStart w:id="126" w:name="_Toc296347160"/>
      <w:bookmarkStart w:id="127" w:name="_Toc296890989"/>
      <w:bookmarkStart w:id="128" w:name="_Toc297048347"/>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43066C31">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3</w:t>
      </w:r>
      <w:bookmarkStart w:id="129" w:name="_Toc318581159"/>
      <w:bookmarkStart w:id="130" w:name="_Toc312677990"/>
      <w:r>
        <w:rPr>
          <w:rFonts w:hint="eastAsia" w:asciiTheme="minorEastAsia" w:hAnsiTheme="minorEastAsia" w:eastAsiaTheme="minorEastAsia" w:cstheme="minorEastAsia"/>
          <w:color w:val="auto"/>
          <w:kern w:val="2"/>
          <w:sz w:val="24"/>
          <w:szCs w:val="24"/>
          <w:highlight w:val="none"/>
          <w:lang w:val="en-US" w:bidi="ar-SA"/>
        </w:rPr>
        <w:t>.5.2分包的确定</w:t>
      </w:r>
    </w:p>
    <w:p w14:paraId="08CBA90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允许分包的专业工程包括：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4D8077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其他关于分包的约定：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14:paraId="08BAE28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3.5.4 分包合同价款</w:t>
      </w:r>
    </w:p>
    <w:p w14:paraId="4FA40233">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关于分包合同价款支付的约定：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29"/>
    <w:bookmarkEnd w:id="130"/>
    <w:p w14:paraId="67643506">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3.6 工程照管与成品、半成品保护</w:t>
      </w:r>
    </w:p>
    <w:p w14:paraId="2287E3A6">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承包人负责照管工程及工程相关的材料、工程设备的起始时间：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自发包人向承包人移交施工现场之日起，直到颁发工程接收证书之日止</w:t>
      </w:r>
      <w:r>
        <w:rPr>
          <w:rFonts w:hint="eastAsia" w:asciiTheme="minorEastAsia" w:hAnsiTheme="minorEastAsia" w:eastAsiaTheme="minorEastAsia" w:cstheme="minorEastAsia"/>
          <w:color w:val="auto"/>
          <w:kern w:val="0"/>
          <w:sz w:val="24"/>
          <w:szCs w:val="24"/>
          <w:highlight w:val="none"/>
          <w:lang w:val="en-US" w:bidi="ar-SA"/>
        </w:rPr>
        <w:t>。</w:t>
      </w:r>
    </w:p>
    <w:p w14:paraId="33FF3D7F">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3.7 履约担保</w:t>
      </w:r>
    </w:p>
    <w:p w14:paraId="77E8C02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承包人是否提供履约担保：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不提供</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62B92F7">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承包人提供履约担保的形式、金额及期限的：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5262EAC">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31" w:name="_Toc351203636"/>
      <w:r>
        <w:rPr>
          <w:rFonts w:hint="eastAsia" w:asciiTheme="minorEastAsia" w:hAnsiTheme="minorEastAsia" w:eastAsiaTheme="minorEastAsia" w:cstheme="minorEastAsia"/>
          <w:b w:val="0"/>
          <w:bCs/>
          <w:color w:val="auto"/>
          <w:kern w:val="2"/>
          <w:sz w:val="24"/>
          <w:szCs w:val="24"/>
          <w:highlight w:val="none"/>
          <w:lang w:val="en-US" w:eastAsia="zh-CN" w:bidi="ar-SA"/>
        </w:rPr>
        <w:t>4</w:t>
      </w:r>
      <w:bookmarkStart w:id="132" w:name="_Toc297048348"/>
      <w:bookmarkStart w:id="133" w:name="_Toc296944501"/>
      <w:bookmarkStart w:id="134" w:name="_Toc296347161"/>
      <w:bookmarkStart w:id="135" w:name="_Toc292559871"/>
      <w:bookmarkStart w:id="136" w:name="_Toc296503162"/>
      <w:bookmarkStart w:id="137" w:name="_Toc292559366"/>
      <w:bookmarkStart w:id="138" w:name="_Toc296891202"/>
      <w:bookmarkStart w:id="139" w:name="_Toc297120462"/>
      <w:bookmarkStart w:id="140" w:name="_Toc296890990"/>
      <w:bookmarkStart w:id="141" w:name="_Toc267251413"/>
      <w:bookmarkStart w:id="142" w:name="_Toc296346663"/>
      <w:r>
        <w:rPr>
          <w:rFonts w:hint="eastAsia" w:asciiTheme="minorEastAsia" w:hAnsiTheme="minorEastAsia" w:eastAsiaTheme="minorEastAsia" w:cstheme="minorEastAsia"/>
          <w:b w:val="0"/>
          <w:bCs/>
          <w:color w:val="auto"/>
          <w:kern w:val="2"/>
          <w:sz w:val="24"/>
          <w:szCs w:val="24"/>
          <w:highlight w:val="none"/>
          <w:lang w:val="en-US" w:eastAsia="zh-CN" w:bidi="ar-SA"/>
        </w:rPr>
        <w:t>. 监</w:t>
      </w:r>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b w:val="0"/>
          <w:bCs/>
          <w:color w:val="auto"/>
          <w:kern w:val="2"/>
          <w:sz w:val="24"/>
          <w:szCs w:val="24"/>
          <w:highlight w:val="none"/>
          <w:lang w:val="en-US" w:eastAsia="zh-CN" w:bidi="ar-SA"/>
        </w:rPr>
        <w:t>理人</w:t>
      </w:r>
      <w:bookmarkEnd w:id="131"/>
    </w:p>
    <w:p w14:paraId="4C89DAB2">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4.1监理人的一般规定</w:t>
      </w:r>
    </w:p>
    <w:p w14:paraId="1E43E0C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39A4E5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关于监理人的监理权限：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043067A8">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关于监理人在施工现场的办公场所、生活场所的提供和费用承担的约定：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9E26C8E">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4.2 监理人员</w:t>
      </w:r>
    </w:p>
    <w:p w14:paraId="6E7BE60F">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总监理工程师：</w:t>
      </w:r>
    </w:p>
    <w:p w14:paraId="326E5D4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103A8947">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7BD396B7">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监理工程师执业资格证书号：</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14:paraId="127F4CAF">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2C416936">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7D5F2B3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42FAD943">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关于监理人的其他约定：</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14:paraId="0C3F27C0">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4.4 商定或确定</w:t>
      </w:r>
    </w:p>
    <w:p w14:paraId="19D987A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143" w:name="_Toc267251418"/>
      <w:r>
        <w:rPr>
          <w:rFonts w:hint="eastAsia" w:asciiTheme="minorEastAsia" w:hAnsiTheme="minorEastAsia" w:eastAsiaTheme="minorEastAsia" w:cstheme="minorEastAsia"/>
          <w:color w:val="auto"/>
          <w:kern w:val="2"/>
          <w:sz w:val="24"/>
          <w:szCs w:val="24"/>
          <w:highlight w:val="none"/>
          <w:lang w:val="en-US" w:bidi="ar-SA"/>
        </w:rPr>
        <w:t>在发包人和承包人不能通过协商达成一致意见时，发包人授权监理人对以下事项进行确定：</w:t>
      </w:r>
    </w:p>
    <w:p w14:paraId="6B18D2B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08842D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FB1EBA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8598B19">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44" w:name="_Toc351203637"/>
      <w:r>
        <w:rPr>
          <w:rFonts w:hint="eastAsia" w:asciiTheme="minorEastAsia" w:hAnsiTheme="minorEastAsia" w:eastAsiaTheme="minorEastAsia" w:cstheme="minorEastAsia"/>
          <w:b w:val="0"/>
          <w:bCs/>
          <w:color w:val="auto"/>
          <w:kern w:val="2"/>
          <w:sz w:val="24"/>
          <w:szCs w:val="24"/>
          <w:highlight w:val="none"/>
          <w:lang w:val="en-US" w:eastAsia="zh-CN" w:bidi="ar-SA"/>
        </w:rPr>
        <w:t>5</w:t>
      </w:r>
      <w:bookmarkEnd w:id="143"/>
      <w:bookmarkStart w:id="145" w:name="_Toc297048349"/>
      <w:bookmarkStart w:id="146" w:name="_Toc296346664"/>
      <w:bookmarkStart w:id="147" w:name="_Toc292559367"/>
      <w:bookmarkStart w:id="148" w:name="_Toc296503163"/>
      <w:bookmarkStart w:id="149" w:name="_Toc297120463"/>
      <w:bookmarkStart w:id="150" w:name="_Toc296890991"/>
      <w:bookmarkStart w:id="151" w:name="_Toc292559872"/>
      <w:bookmarkStart w:id="152" w:name="_Toc296944502"/>
      <w:bookmarkStart w:id="153" w:name="_Toc296891203"/>
      <w:bookmarkStart w:id="154" w:name="_Toc296347162"/>
      <w:r>
        <w:rPr>
          <w:rFonts w:hint="eastAsia" w:asciiTheme="minorEastAsia" w:hAnsiTheme="minorEastAsia" w:eastAsiaTheme="minorEastAsia" w:cstheme="minorEastAsia"/>
          <w:b w:val="0"/>
          <w:bCs/>
          <w:color w:val="auto"/>
          <w:kern w:val="2"/>
          <w:sz w:val="24"/>
          <w:szCs w:val="24"/>
          <w:highlight w:val="none"/>
          <w:lang w:val="en-US" w:eastAsia="zh-CN" w:bidi="ar-SA"/>
        </w:rPr>
        <w:t>. 工程质量</w:t>
      </w:r>
      <w:bookmarkEnd w:id="144"/>
    </w:p>
    <w:p w14:paraId="17983DB1">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5.1 质量要求</w:t>
      </w:r>
    </w:p>
    <w:p w14:paraId="5111901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5</w:t>
      </w:r>
      <w:bookmarkStart w:id="155" w:name="_Toc300934949"/>
      <w:bookmarkStart w:id="156" w:name="_Toc297123496"/>
      <w:bookmarkStart w:id="157" w:name="_Toc303539106"/>
      <w:bookmarkStart w:id="158" w:name="_Toc297216155"/>
      <w:bookmarkStart w:id="159" w:name="_Toc304295527"/>
      <w:bookmarkStart w:id="160" w:name="_Toc318581164"/>
      <w:bookmarkStart w:id="161" w:name="_Toc312677997"/>
      <w:r>
        <w:rPr>
          <w:rFonts w:hint="eastAsia" w:asciiTheme="minorEastAsia" w:hAnsiTheme="minorEastAsia" w:eastAsiaTheme="minorEastAsia" w:cstheme="minorEastAsia"/>
          <w:color w:val="auto"/>
          <w:kern w:val="2"/>
          <w:sz w:val="24"/>
          <w:szCs w:val="24"/>
          <w:highlight w:val="none"/>
          <w:lang w:val="en-US" w:bidi="ar-SA"/>
        </w:rPr>
        <w:t>.1.1 特殊质量标准和要求：</w:t>
      </w:r>
      <w:r>
        <w:rPr>
          <w:rFonts w:hint="eastAsia" w:asciiTheme="minorEastAsia" w:hAnsiTheme="minorEastAsia" w:eastAsiaTheme="minorEastAsia" w:cstheme="minorEastAsia"/>
          <w:color w:val="auto"/>
          <w:kern w:val="2"/>
          <w:sz w:val="24"/>
          <w:szCs w:val="24"/>
          <w:highlight w:val="none"/>
          <w:u w:val="single"/>
          <w:lang w:val="en-US" w:bidi="ar-SA"/>
        </w:rPr>
        <w:t>工程质量应达到国家现行有关施工质量验收规范合格标准，一次性验收合格</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14:paraId="22F75FD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关于工程奖项的约定：</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42D31FE">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 隐蔽工程检查</w:t>
      </w:r>
    </w:p>
    <w:p w14:paraId="3AD3635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5.3.2承包人提前通知监理人隐蔽工程检查的期限的约定：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共同检查前48小时书面通知监理人</w:t>
      </w:r>
      <w:r>
        <w:rPr>
          <w:rFonts w:hint="eastAsia" w:asciiTheme="minorEastAsia" w:hAnsiTheme="minorEastAsia" w:eastAsiaTheme="minorEastAsia" w:cstheme="minorEastAsia"/>
          <w:color w:val="auto"/>
          <w:kern w:val="2"/>
          <w:sz w:val="24"/>
          <w:szCs w:val="24"/>
          <w:highlight w:val="none"/>
          <w:lang w:val="en-US" w:bidi="ar-SA"/>
        </w:rPr>
        <w:t>。</w:t>
      </w:r>
    </w:p>
    <w:p w14:paraId="1434AD1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监理人不能按时进行检查时，应提前</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14:paraId="375AE9F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lang w:val="en-US" w:bidi="ar-SA"/>
        </w:rPr>
        <w:t>小时。</w:t>
      </w:r>
    </w:p>
    <w:p w14:paraId="0147836A">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62" w:name="_Toc351203638"/>
      <w:r>
        <w:rPr>
          <w:rFonts w:hint="eastAsia" w:asciiTheme="minorEastAsia" w:hAnsiTheme="minorEastAsia" w:eastAsiaTheme="minorEastAsia" w:cstheme="minorEastAsia"/>
          <w:b w:val="0"/>
          <w:bCs/>
          <w:color w:val="auto"/>
          <w:kern w:val="2"/>
          <w:sz w:val="24"/>
          <w:szCs w:val="24"/>
          <w:highlight w:val="none"/>
          <w:lang w:val="en-US" w:eastAsia="zh-CN" w:bidi="ar-SA"/>
        </w:rPr>
        <w:t>6. 安全文明施工与环境保护</w:t>
      </w:r>
      <w:bookmarkEnd w:id="162"/>
    </w:p>
    <w:p w14:paraId="64BD878D">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6.1安全文明施工</w:t>
      </w:r>
    </w:p>
    <w:p w14:paraId="2954CACE">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6.1.1 项目安全生产的达标目标及相应事项的约定：</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执行通用条款，施工过程中因</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承包方</w:t>
      </w:r>
      <w:r>
        <w:rPr>
          <w:rStyle w:val="26"/>
          <w:rFonts w:hint="eastAsia" w:asciiTheme="minorEastAsia" w:hAnsiTheme="minorEastAsia" w:eastAsiaTheme="minorEastAsia" w:cstheme="minorEastAsia"/>
          <w:color w:val="auto"/>
          <w:kern w:val="2"/>
          <w:sz w:val="24"/>
          <w:szCs w:val="24"/>
          <w:highlight w:val="none"/>
          <w:u w:val="single"/>
          <w:lang w:val="en-US" w:bidi="ar-SA"/>
        </w:rPr>
        <w:t>管理不善所造成的一切事故和案件的所有结果均由</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承包</w:t>
      </w:r>
      <w:r>
        <w:rPr>
          <w:rStyle w:val="26"/>
          <w:rFonts w:hint="eastAsia" w:asciiTheme="minorEastAsia" w:hAnsiTheme="minorEastAsia" w:eastAsiaTheme="minorEastAsia" w:cstheme="minorEastAsia"/>
          <w:color w:val="auto"/>
          <w:kern w:val="2"/>
          <w:sz w:val="24"/>
          <w:szCs w:val="24"/>
          <w:highlight w:val="none"/>
          <w:u w:val="single"/>
          <w:lang w:val="en-US" w:bidi="ar-SA"/>
        </w:rPr>
        <w:t>方自理</w:t>
      </w:r>
      <w:r>
        <w:rPr>
          <w:rFonts w:hint="eastAsia" w:asciiTheme="minorEastAsia" w:hAnsiTheme="minorEastAsia" w:eastAsiaTheme="minorEastAsia" w:cstheme="minorEastAsia"/>
          <w:color w:val="auto"/>
          <w:kern w:val="2"/>
          <w:sz w:val="24"/>
          <w:szCs w:val="24"/>
          <w:highlight w:val="none"/>
          <w:lang w:val="en-US" w:bidi="ar-SA"/>
        </w:rPr>
        <w:t>。</w:t>
      </w:r>
    </w:p>
    <w:p w14:paraId="2A761996">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6.1.2 安全文明施工过程中需根据现场实际情况对施工场地进行安全维护。</w:t>
      </w:r>
    </w:p>
    <w:p w14:paraId="081787E3">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6.1.3</w:t>
      </w:r>
      <w:r>
        <w:rPr>
          <w:rStyle w:val="26"/>
          <w:rFonts w:hint="eastAsia" w:asciiTheme="minorEastAsia" w:hAnsiTheme="minorEastAsia" w:eastAsiaTheme="minorEastAsia" w:cstheme="minorEastAsia"/>
          <w:color w:val="auto"/>
          <w:kern w:val="0"/>
          <w:sz w:val="24"/>
          <w:szCs w:val="24"/>
          <w:highlight w:val="none"/>
          <w:u w:val="none"/>
          <w:lang w:val="en-US" w:eastAsia="zh-CN" w:bidi="ar-SA"/>
        </w:rPr>
        <w:t>承包方入场施工时必须遵守发包方的疫情防控要求，因承包方管理不善或拒不执行发包方规定防疫要求所造成的一切后果均由承包方负责。</w:t>
      </w:r>
    </w:p>
    <w:p w14:paraId="3DBDEF6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6.1.4 关于治安保卫的特别约定：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7D0B6E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关于编制施工场地治安管理计划的约定：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在工程开工后</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6"/>
          <w:rFonts w:hint="eastAsia" w:asciiTheme="minorEastAsia" w:hAnsiTheme="minorEastAsia" w:eastAsiaTheme="minorEastAsia" w:cstheme="minorEastAsia"/>
          <w:color w:val="auto"/>
          <w:kern w:val="2"/>
          <w:sz w:val="24"/>
          <w:szCs w:val="24"/>
          <w:highlight w:val="none"/>
          <w:u w:val="single"/>
          <w:lang w:val="en-US" w:bidi="ar-SA"/>
        </w:rPr>
        <w:t>天内共同编制施工场地治安管理计划，并制定应对突发治安事件的紧急预案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4BF40D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6.1.5 文明施工</w:t>
      </w:r>
    </w:p>
    <w:p w14:paraId="3B813B90">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合同当事人对文明施工的要求：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达到《建筑施工安全检查标准(JGJ59-2011)》</w:t>
      </w:r>
      <w:r>
        <w:rPr>
          <w:rFonts w:hint="eastAsia" w:asciiTheme="minorEastAsia" w:hAnsiTheme="minorEastAsia" w:eastAsiaTheme="minorEastAsia" w:cstheme="minorEastAsia"/>
          <w:color w:val="auto"/>
          <w:kern w:val="2"/>
          <w:sz w:val="24"/>
          <w:szCs w:val="24"/>
          <w:highlight w:val="none"/>
          <w:lang w:val="en-US" w:bidi="ar-SA"/>
        </w:rPr>
        <w:t>。</w:t>
      </w:r>
    </w:p>
    <w:p w14:paraId="57847D5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6.1.6 关于安全文明施工费支付比例和支付期限的约定：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纳入合同价格支付</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55"/>
    <w:bookmarkEnd w:id="156"/>
    <w:bookmarkEnd w:id="157"/>
    <w:bookmarkEnd w:id="158"/>
    <w:bookmarkEnd w:id="159"/>
    <w:bookmarkEnd w:id="160"/>
    <w:bookmarkEnd w:id="161"/>
    <w:p w14:paraId="3234EA36">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63" w:name="_Toc351203639"/>
      <w:r>
        <w:rPr>
          <w:rFonts w:hint="eastAsia" w:asciiTheme="minorEastAsia" w:hAnsiTheme="minorEastAsia" w:eastAsiaTheme="minorEastAsia" w:cstheme="minorEastAsia"/>
          <w:b w:val="0"/>
          <w:bCs/>
          <w:color w:val="auto"/>
          <w:kern w:val="2"/>
          <w:sz w:val="24"/>
          <w:szCs w:val="24"/>
          <w:highlight w:val="none"/>
          <w:lang w:val="en-US" w:eastAsia="zh-CN" w:bidi="ar-SA"/>
        </w:rPr>
        <w:t>7. 工期和进度</w:t>
      </w:r>
      <w:bookmarkEnd w:id="163"/>
    </w:p>
    <w:p w14:paraId="479AE96A">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 施工组织设计</w:t>
      </w:r>
    </w:p>
    <w:p w14:paraId="706614B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7.1.1 合</w:t>
      </w:r>
      <w:r>
        <w:rPr>
          <w:rFonts w:hint="eastAsia" w:asciiTheme="minorEastAsia" w:hAnsiTheme="minorEastAsia" w:eastAsiaTheme="minorEastAsia" w:cstheme="minorEastAsia"/>
          <w:color w:val="auto"/>
          <w:kern w:val="0"/>
          <w:sz w:val="24"/>
          <w:szCs w:val="24"/>
          <w:highlight w:val="none"/>
          <w:lang w:val="en-US" w:bidi="ar-SA"/>
        </w:rPr>
        <w:t>同当事人约定的施工组织设计应包括的其他内容：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按通用条款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BC9D2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7.1.2 </w:t>
      </w:r>
      <w:r>
        <w:rPr>
          <w:rFonts w:hint="eastAsia" w:asciiTheme="minorEastAsia" w:hAnsiTheme="minorEastAsia" w:eastAsiaTheme="minorEastAsia" w:cstheme="minorEastAsia"/>
          <w:color w:val="auto"/>
          <w:kern w:val="0"/>
          <w:sz w:val="24"/>
          <w:szCs w:val="24"/>
          <w:highlight w:val="none"/>
          <w:lang w:val="en-US" w:bidi="ar-SA"/>
        </w:rPr>
        <w:t>施工组织设计的提交和修改</w:t>
      </w:r>
    </w:p>
    <w:p w14:paraId="2E1CA53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承包人提交详细施工组织设计的期限的约定：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开工日期前</w:t>
      </w:r>
      <w:r>
        <w:rPr>
          <w:rFonts w:hint="eastAsia" w:asciiTheme="minorEastAsia" w:hAnsiTheme="minorEastAsia" w:eastAsiaTheme="minorEastAsia" w:cstheme="minorEastAsia"/>
          <w:color w:val="auto"/>
          <w:kern w:val="0"/>
          <w:sz w:val="24"/>
          <w:szCs w:val="24"/>
          <w:highlight w:val="none"/>
          <w:u w:val="single"/>
          <w:lang w:val="en-US" w:eastAsia="zh-CN" w:bidi="ar-SA"/>
        </w:rPr>
        <w:t>3</w:t>
      </w:r>
      <w:r>
        <w:rPr>
          <w:rFonts w:hint="eastAsia" w:asciiTheme="minorEastAsia" w:hAnsiTheme="minorEastAsia" w:eastAsiaTheme="minorEastAsia" w:cstheme="minorEastAsia"/>
          <w:color w:val="auto"/>
          <w:kern w:val="0"/>
          <w:sz w:val="24"/>
          <w:szCs w:val="24"/>
          <w:highlight w:val="none"/>
          <w:u w:val="single"/>
          <w:lang w:val="en-US" w:bidi="ar-SA"/>
        </w:rPr>
        <w:t>天</w:t>
      </w:r>
      <w:r>
        <w:rPr>
          <w:rFonts w:hint="eastAsia" w:asciiTheme="minorEastAsia" w:hAnsiTheme="minorEastAsia" w:eastAsiaTheme="minorEastAsia" w:cstheme="minorEastAsia"/>
          <w:color w:val="auto"/>
          <w:kern w:val="0"/>
          <w:sz w:val="24"/>
          <w:szCs w:val="24"/>
          <w:highlight w:val="none"/>
          <w:lang w:val="en-US" w:bidi="ar-SA"/>
        </w:rPr>
        <w:t>。</w:t>
      </w:r>
    </w:p>
    <w:p w14:paraId="41C1071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发包人和监理人在收到详细的施工组织设计后确认或提出修改意见的期限：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发包人和监理人应在监理人收到施工组织设计后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天内确认或提出修改意见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45F257A">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64" w:name="_Toc297216173"/>
      <w:bookmarkStart w:id="165" w:name="_Toc300934966"/>
      <w:bookmarkStart w:id="166" w:name="_Toc312677479"/>
      <w:bookmarkStart w:id="167" w:name="_Toc312678005"/>
      <w:bookmarkStart w:id="168" w:name="_Toc297123514"/>
      <w:bookmarkStart w:id="169" w:name="_Toc304295541"/>
      <w:bookmarkStart w:id="170" w:name="_Toc303539123"/>
      <w:r>
        <w:rPr>
          <w:rFonts w:hint="eastAsia" w:asciiTheme="minorEastAsia" w:hAnsiTheme="minorEastAsia" w:eastAsiaTheme="minorEastAsia" w:cstheme="minorEastAsia"/>
          <w:color w:val="auto"/>
          <w:kern w:val="2"/>
          <w:sz w:val="24"/>
          <w:szCs w:val="24"/>
          <w:highlight w:val="none"/>
          <w:lang w:val="en-US" w:bidi="ar-SA"/>
        </w:rPr>
        <w:t>.2 施工进度计划</w:t>
      </w:r>
    </w:p>
    <w:p w14:paraId="2FA9C932">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7.2.2 施工进度计划的修订</w:t>
      </w:r>
    </w:p>
    <w:p w14:paraId="0ACDC1A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发包人和监理人在收到修订的施工进度计划后确认或提出修改意见的期限：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收到后</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天内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AEEA25F">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 开工</w:t>
      </w:r>
    </w:p>
    <w:p w14:paraId="737D5B32">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7.3.1 开工准备</w:t>
      </w:r>
    </w:p>
    <w:p w14:paraId="197607F2">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关于承包人提交</w:t>
      </w:r>
      <w:r>
        <w:rPr>
          <w:rFonts w:hint="eastAsia" w:asciiTheme="minorEastAsia" w:hAnsiTheme="minorEastAsia" w:eastAsiaTheme="minorEastAsia" w:cstheme="minorEastAsia"/>
          <w:color w:val="auto"/>
          <w:kern w:val="0"/>
          <w:sz w:val="24"/>
          <w:szCs w:val="24"/>
          <w:highlight w:val="none"/>
          <w:lang w:val="en-US" w:bidi="ar-SA"/>
        </w:rPr>
        <w:t>工程开工报审表的期限：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开工前3天内</w:t>
      </w:r>
      <w:r>
        <w:rPr>
          <w:rFonts w:hint="eastAsia" w:asciiTheme="minorEastAsia" w:hAnsiTheme="minorEastAsia" w:eastAsiaTheme="minorEastAsia" w:cstheme="minorEastAsia"/>
          <w:color w:val="auto"/>
          <w:kern w:val="2"/>
          <w:sz w:val="24"/>
          <w:szCs w:val="24"/>
          <w:highlight w:val="none"/>
          <w:lang w:val="en-US" w:bidi="ar-SA"/>
        </w:rPr>
        <w:t>。</w:t>
      </w:r>
    </w:p>
    <w:p w14:paraId="177DEDEE">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1718139">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C15E0A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7.3.2开工通知</w:t>
      </w:r>
    </w:p>
    <w:p w14:paraId="1B97952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因发包人原因造成监理人未能在计划开工日期之日起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天内发出开工通知的，承包人有权提出价格调整要求，或者解除合同。</w:t>
      </w:r>
    </w:p>
    <w:bookmarkEnd w:id="164"/>
    <w:bookmarkEnd w:id="165"/>
    <w:bookmarkEnd w:id="166"/>
    <w:bookmarkEnd w:id="167"/>
    <w:bookmarkEnd w:id="168"/>
    <w:bookmarkEnd w:id="169"/>
    <w:bookmarkEnd w:id="170"/>
    <w:p w14:paraId="60853115">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7.4 测量放线</w:t>
      </w:r>
    </w:p>
    <w:p w14:paraId="48083F5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7.4.1发包人通过监理人向承包人提供测量基准点、基准线和水准点及其书面资料的期限：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76F7588">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71" w:name="_Toc312677484"/>
      <w:bookmarkStart w:id="172" w:name="_Toc297123516"/>
      <w:bookmarkStart w:id="173" w:name="_Toc303539125"/>
      <w:bookmarkStart w:id="174" w:name="_Toc304295546"/>
      <w:bookmarkStart w:id="175" w:name="_Toc297216175"/>
      <w:bookmarkStart w:id="176" w:name="_Toc312678010"/>
      <w:bookmarkStart w:id="177" w:name="_Toc300934968"/>
      <w:r>
        <w:rPr>
          <w:rFonts w:hint="eastAsia" w:asciiTheme="minorEastAsia" w:hAnsiTheme="minorEastAsia" w:eastAsiaTheme="minorEastAsia" w:cstheme="minorEastAsia"/>
          <w:color w:val="auto"/>
          <w:kern w:val="2"/>
          <w:sz w:val="24"/>
          <w:szCs w:val="24"/>
          <w:highlight w:val="none"/>
          <w:lang w:val="en-US" w:bidi="ar-SA"/>
        </w:rPr>
        <w:t>.5 工期延误</w:t>
      </w:r>
    </w:p>
    <w:bookmarkEnd w:id="171"/>
    <w:bookmarkEnd w:id="172"/>
    <w:bookmarkEnd w:id="173"/>
    <w:bookmarkEnd w:id="174"/>
    <w:bookmarkEnd w:id="175"/>
    <w:bookmarkEnd w:id="176"/>
    <w:bookmarkEnd w:id="177"/>
    <w:p w14:paraId="7E5D308F">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7.5.1 因发包人原因导致工期延误</w:t>
      </w:r>
    </w:p>
    <w:p w14:paraId="5AD84C3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因发包人原因导致工期延误的</w:t>
      </w:r>
      <w:r>
        <w:rPr>
          <w:rFonts w:hint="eastAsia" w:asciiTheme="minorEastAsia" w:hAnsiTheme="minorEastAsia" w:eastAsiaTheme="minorEastAsia" w:cstheme="minorEastAsia"/>
          <w:color w:val="auto"/>
          <w:kern w:val="2"/>
          <w:sz w:val="24"/>
          <w:szCs w:val="24"/>
          <w:highlight w:val="none"/>
          <w:lang w:val="en-US" w:eastAsia="zh-CN" w:bidi="ar-SA"/>
        </w:rPr>
        <w:t>将由发包人承担相应违约责任</w:t>
      </w:r>
      <w:r>
        <w:rPr>
          <w:rFonts w:hint="eastAsia" w:asciiTheme="minorEastAsia" w:hAnsiTheme="minorEastAsia" w:eastAsiaTheme="minorEastAsia" w:cstheme="minorEastAsia"/>
          <w:color w:val="auto"/>
          <w:kern w:val="2"/>
          <w:sz w:val="24"/>
          <w:szCs w:val="24"/>
          <w:highlight w:val="none"/>
          <w:lang w:val="en-US" w:bidi="ar-SA"/>
        </w:rPr>
        <w:t>。</w:t>
      </w:r>
    </w:p>
    <w:p w14:paraId="43A41C32">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78" w:name="_Toc312678012"/>
      <w:bookmarkStart w:id="179" w:name="_Toc318581169"/>
      <w:bookmarkStart w:id="180" w:name="_Toc312677486"/>
      <w:bookmarkStart w:id="181" w:name="_Toc297123518"/>
      <w:bookmarkStart w:id="182" w:name="_Toc304295548"/>
      <w:bookmarkStart w:id="183" w:name="_Toc300934970"/>
      <w:bookmarkStart w:id="184" w:name="_Toc303539127"/>
      <w:bookmarkStart w:id="185" w:name="_Toc297216177"/>
      <w:r>
        <w:rPr>
          <w:rFonts w:hint="eastAsia" w:asciiTheme="minorEastAsia" w:hAnsiTheme="minorEastAsia" w:eastAsiaTheme="minorEastAsia" w:cstheme="minorEastAsia"/>
          <w:color w:val="auto"/>
          <w:kern w:val="2"/>
          <w:sz w:val="24"/>
          <w:szCs w:val="24"/>
          <w:highlight w:val="none"/>
          <w:lang w:val="en-US" w:bidi="ar-SA"/>
        </w:rPr>
        <w:t>.5.2 因承包人原因导致工期延误</w:t>
      </w:r>
    </w:p>
    <w:bookmarkEnd w:id="178"/>
    <w:bookmarkEnd w:id="179"/>
    <w:bookmarkEnd w:id="180"/>
    <w:p w14:paraId="2B0F38D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因</w:t>
      </w:r>
      <w:bookmarkStart w:id="186" w:name="_Toc312678013"/>
      <w:bookmarkStart w:id="187" w:name="_Toc312677487"/>
      <w:bookmarkStart w:id="188" w:name="_Toc318581170"/>
      <w:r>
        <w:rPr>
          <w:rFonts w:hint="eastAsia" w:asciiTheme="minorEastAsia" w:hAnsiTheme="minorEastAsia" w:eastAsiaTheme="minorEastAsia" w:cstheme="minorEastAsia"/>
          <w:color w:val="auto"/>
          <w:kern w:val="2"/>
          <w:sz w:val="24"/>
          <w:szCs w:val="24"/>
          <w:highlight w:val="none"/>
          <w:lang w:val="en-US" w:bidi="ar-SA"/>
        </w:rPr>
        <w:t>承包人原因造成工期延误，逾期竣工违约金的计算方法为：</w:t>
      </w:r>
    </w:p>
    <w:p w14:paraId="414A5CBF">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工期延误按合同总价的千分之</w:t>
      </w:r>
      <w:r>
        <w:rPr>
          <w:rFonts w:hint="eastAsia" w:asciiTheme="minorEastAsia" w:hAnsiTheme="minorEastAsia" w:eastAsiaTheme="minorEastAsia" w:cstheme="minorEastAsia"/>
          <w:color w:val="auto"/>
          <w:kern w:val="2"/>
          <w:sz w:val="24"/>
          <w:szCs w:val="24"/>
          <w:highlight w:val="none"/>
          <w:u w:val="single"/>
          <w:lang w:val="en-US" w:eastAsia="zh-CN" w:bidi="ar-SA"/>
        </w:rPr>
        <w:t>五</w:t>
      </w:r>
      <w:r>
        <w:rPr>
          <w:rFonts w:hint="eastAsia" w:asciiTheme="minorEastAsia" w:hAnsiTheme="minorEastAsia" w:eastAsiaTheme="minorEastAsia" w:cstheme="minorEastAsia"/>
          <w:color w:val="auto"/>
          <w:kern w:val="2"/>
          <w:sz w:val="24"/>
          <w:szCs w:val="24"/>
          <w:highlight w:val="none"/>
          <w:u w:val="single"/>
          <w:lang w:val="en-US" w:bidi="ar-SA"/>
        </w:rPr>
        <w:t>/天处罚承包人</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bookmarkEnd w:id="181"/>
      <w:bookmarkEnd w:id="182"/>
      <w:bookmarkEnd w:id="183"/>
      <w:bookmarkEnd w:id="184"/>
      <w:bookmarkEnd w:id="185"/>
      <w:bookmarkEnd w:id="186"/>
      <w:bookmarkEnd w:id="187"/>
    </w:p>
    <w:bookmarkEnd w:id="188"/>
    <w:p w14:paraId="013BAF6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因承包人原因造成工期延误，逾</w:t>
      </w:r>
      <w:bookmarkStart w:id="189" w:name="_Toc318581171"/>
      <w:bookmarkStart w:id="190" w:name="_Toc312678014"/>
      <w:r>
        <w:rPr>
          <w:rFonts w:hint="eastAsia" w:asciiTheme="minorEastAsia" w:hAnsiTheme="minorEastAsia" w:eastAsiaTheme="minorEastAsia" w:cstheme="minorEastAsia"/>
          <w:color w:val="auto"/>
          <w:kern w:val="2"/>
          <w:sz w:val="24"/>
          <w:szCs w:val="24"/>
          <w:highlight w:val="none"/>
          <w:lang w:val="en-US" w:bidi="ar-SA"/>
        </w:rPr>
        <w:t>期竣工违约金的上限：</w:t>
      </w:r>
      <w:r>
        <w:rPr>
          <w:rFonts w:hint="eastAsia" w:asciiTheme="minorEastAsia" w:hAnsiTheme="minorEastAsia" w:eastAsiaTheme="minorEastAsia" w:cstheme="minorEastAsia"/>
          <w:color w:val="auto"/>
          <w:kern w:val="2"/>
          <w:sz w:val="24"/>
          <w:szCs w:val="24"/>
          <w:highlight w:val="none"/>
          <w:u w:val="single"/>
          <w:lang w:val="en-US" w:bidi="ar-SA"/>
        </w:rPr>
        <w:t xml:space="preserve"> 总额不超过合同价款的10%</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89"/>
    <w:bookmarkEnd w:id="190"/>
    <w:p w14:paraId="1F5EE1C3">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91" w:name="_Toc297216178"/>
      <w:bookmarkStart w:id="192" w:name="_Toc304295549"/>
      <w:bookmarkStart w:id="193" w:name="_Toc300934971"/>
      <w:bookmarkStart w:id="194" w:name="_Toc297123519"/>
      <w:bookmarkStart w:id="195" w:name="_Toc303539128"/>
      <w:bookmarkStart w:id="196" w:name="_Toc312678015"/>
      <w:r>
        <w:rPr>
          <w:rFonts w:hint="eastAsia" w:asciiTheme="minorEastAsia" w:hAnsiTheme="minorEastAsia" w:eastAsiaTheme="minorEastAsia" w:cstheme="minorEastAsia"/>
          <w:color w:val="auto"/>
          <w:kern w:val="2"/>
          <w:sz w:val="24"/>
          <w:szCs w:val="24"/>
          <w:highlight w:val="none"/>
          <w:lang w:val="en-US" w:bidi="ar-SA"/>
        </w:rPr>
        <w:t>.6 不</w:t>
      </w:r>
      <w:bookmarkEnd w:id="191"/>
      <w:bookmarkEnd w:id="192"/>
      <w:bookmarkEnd w:id="193"/>
      <w:bookmarkEnd w:id="194"/>
      <w:bookmarkEnd w:id="195"/>
      <w:bookmarkEnd w:id="196"/>
      <w:r>
        <w:rPr>
          <w:rFonts w:hint="eastAsia" w:asciiTheme="minorEastAsia" w:hAnsiTheme="minorEastAsia" w:eastAsiaTheme="minorEastAsia" w:cstheme="minorEastAsia"/>
          <w:color w:val="auto"/>
          <w:kern w:val="2"/>
          <w:sz w:val="24"/>
          <w:szCs w:val="24"/>
          <w:highlight w:val="none"/>
          <w:lang w:val="en-US" w:bidi="ar-SA"/>
        </w:rPr>
        <w:t>利物质条件</w:t>
      </w:r>
    </w:p>
    <w:p w14:paraId="75D3FA4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197" w:name="_Toc297123520"/>
      <w:bookmarkStart w:id="198" w:name="_Toc297216179"/>
      <w:bookmarkStart w:id="199" w:name="_Toc318581172"/>
      <w:bookmarkStart w:id="200" w:name="_Toc303539129"/>
      <w:bookmarkStart w:id="201" w:name="_Toc300934972"/>
      <w:bookmarkStart w:id="202" w:name="_Toc304295550"/>
      <w:bookmarkStart w:id="203" w:name="_Toc312678016"/>
      <w:r>
        <w:rPr>
          <w:rFonts w:hint="eastAsia" w:asciiTheme="minorEastAsia" w:hAnsiTheme="minorEastAsia" w:eastAsiaTheme="minorEastAsia" w:cstheme="minorEastAsia"/>
          <w:color w:val="auto"/>
          <w:kern w:val="2"/>
          <w:sz w:val="24"/>
          <w:szCs w:val="24"/>
          <w:highlight w:val="none"/>
          <w:lang w:val="en-US" w:bidi="ar-SA"/>
        </w:rPr>
        <w:t>不利物质条件的其他情形和有关约定：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97"/>
    <w:bookmarkEnd w:id="198"/>
    <w:bookmarkEnd w:id="199"/>
    <w:bookmarkEnd w:id="200"/>
    <w:bookmarkEnd w:id="201"/>
    <w:bookmarkEnd w:id="202"/>
    <w:bookmarkEnd w:id="203"/>
    <w:p w14:paraId="01981EA3">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204" w:name="_Toc312678017"/>
      <w:bookmarkStart w:id="205" w:name="_Toc297123521"/>
      <w:bookmarkStart w:id="206" w:name="_Toc303539130"/>
      <w:bookmarkStart w:id="207" w:name="_Toc297216180"/>
      <w:bookmarkStart w:id="208" w:name="_Toc300934973"/>
      <w:bookmarkStart w:id="209" w:name="_Toc304295551"/>
      <w:r>
        <w:rPr>
          <w:rFonts w:hint="eastAsia" w:asciiTheme="minorEastAsia" w:hAnsiTheme="minorEastAsia" w:eastAsiaTheme="minorEastAsia" w:cstheme="minorEastAsia"/>
          <w:color w:val="auto"/>
          <w:kern w:val="2"/>
          <w:sz w:val="24"/>
          <w:szCs w:val="24"/>
          <w:highlight w:val="none"/>
          <w:lang w:val="en-US" w:bidi="ar-SA"/>
        </w:rPr>
        <w:t>.7异常恶劣的气候条件</w:t>
      </w:r>
    </w:p>
    <w:bookmarkEnd w:id="204"/>
    <w:bookmarkEnd w:id="205"/>
    <w:bookmarkEnd w:id="206"/>
    <w:bookmarkEnd w:id="207"/>
    <w:bookmarkEnd w:id="208"/>
    <w:bookmarkEnd w:id="209"/>
    <w:p w14:paraId="583CCA2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发包人和承包人同意以下情形视为异常恶劣的气候条件：</w:t>
      </w:r>
    </w:p>
    <w:p w14:paraId="320E200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9E30E7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E3A948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49254D7">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 提前竣工的奖励</w:t>
      </w:r>
    </w:p>
    <w:p w14:paraId="3B001A0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7.9.2提前竣工的奖励：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FC4EDEC">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10" w:name="_Toc351203640"/>
      <w:r>
        <w:rPr>
          <w:rFonts w:hint="eastAsia" w:asciiTheme="minorEastAsia" w:hAnsiTheme="minorEastAsia" w:eastAsiaTheme="minorEastAsia" w:cstheme="minorEastAsia"/>
          <w:b w:val="0"/>
          <w:bCs/>
          <w:color w:val="auto"/>
          <w:kern w:val="2"/>
          <w:sz w:val="24"/>
          <w:szCs w:val="24"/>
          <w:highlight w:val="none"/>
          <w:lang w:val="en-US" w:eastAsia="zh-CN" w:bidi="ar-SA"/>
        </w:rPr>
        <w:t>8. 材料与设备</w:t>
      </w:r>
      <w:bookmarkEnd w:id="210"/>
    </w:p>
    <w:bookmarkEnd w:id="145"/>
    <w:bookmarkEnd w:id="146"/>
    <w:bookmarkEnd w:id="147"/>
    <w:bookmarkEnd w:id="148"/>
    <w:bookmarkEnd w:id="149"/>
    <w:bookmarkEnd w:id="150"/>
    <w:bookmarkEnd w:id="151"/>
    <w:bookmarkEnd w:id="152"/>
    <w:bookmarkEnd w:id="153"/>
    <w:bookmarkEnd w:id="154"/>
    <w:p w14:paraId="0104C208">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211" w:name="_Toc296891207"/>
      <w:bookmarkStart w:id="212" w:name="_Toc292559372"/>
      <w:bookmarkStart w:id="213" w:name="_Toc296944506"/>
      <w:bookmarkStart w:id="214" w:name="_Toc303539136"/>
      <w:bookmarkStart w:id="215" w:name="_Toc300934979"/>
      <w:bookmarkStart w:id="216" w:name="_Toc312677493"/>
      <w:bookmarkStart w:id="217" w:name="_Toc292559877"/>
      <w:bookmarkStart w:id="218" w:name="_Toc296346668"/>
      <w:bookmarkStart w:id="219" w:name="_Toc296890995"/>
      <w:bookmarkStart w:id="220" w:name="_Toc297123527"/>
      <w:bookmarkStart w:id="221" w:name="_Toc280868654"/>
      <w:bookmarkStart w:id="222" w:name="_Toc296503167"/>
      <w:bookmarkStart w:id="223" w:name="_Toc297048353"/>
      <w:bookmarkStart w:id="224" w:name="_Toc312678019"/>
      <w:bookmarkStart w:id="225" w:name="_Toc296347166"/>
      <w:bookmarkStart w:id="226" w:name="_Toc297216186"/>
      <w:bookmarkStart w:id="227" w:name="_Toc297120467"/>
      <w:bookmarkStart w:id="228" w:name="_Toc304295556"/>
      <w:bookmarkStart w:id="229" w:name="_Toc267251424"/>
      <w:bookmarkStart w:id="230" w:name="_Toc280868655"/>
      <w:bookmarkStart w:id="231" w:name="_Toc280868656"/>
      <w:r>
        <w:rPr>
          <w:rFonts w:hint="eastAsia" w:asciiTheme="minorEastAsia" w:hAnsiTheme="minorEastAsia" w:eastAsiaTheme="minorEastAsia" w:cstheme="minorEastAsia"/>
          <w:color w:val="auto"/>
          <w:kern w:val="2"/>
          <w:sz w:val="24"/>
          <w:szCs w:val="24"/>
          <w:highlight w:val="none"/>
          <w:lang w:val="en-US" w:bidi="ar-SA"/>
        </w:rPr>
        <w:t>.4材料与工程设备的保管与使用</w:t>
      </w: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3210448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232" w:name="_Toc292559373"/>
      <w:bookmarkStart w:id="233" w:name="_Toc292559878"/>
      <w:bookmarkStart w:id="234" w:name="_Toc303539137"/>
      <w:bookmarkStart w:id="235" w:name="_Toc297120468"/>
      <w:bookmarkStart w:id="236" w:name="_Toc296346669"/>
      <w:bookmarkStart w:id="237" w:name="_Toc296347167"/>
      <w:bookmarkStart w:id="238" w:name="_Toc296890996"/>
      <w:bookmarkStart w:id="239" w:name="_Toc296503168"/>
      <w:bookmarkStart w:id="240" w:name="_Toc297216187"/>
      <w:bookmarkStart w:id="241" w:name="_Toc312677494"/>
      <w:bookmarkStart w:id="242" w:name="_Toc296944507"/>
      <w:bookmarkStart w:id="243" w:name="_Toc296891208"/>
      <w:bookmarkStart w:id="244" w:name="_Toc297048354"/>
      <w:bookmarkStart w:id="245" w:name="_Toc297123528"/>
      <w:bookmarkStart w:id="246" w:name="_Toc312678020"/>
      <w:bookmarkStart w:id="247" w:name="_Toc318581173"/>
      <w:bookmarkStart w:id="248" w:name="_Toc304295557"/>
      <w:bookmarkStart w:id="249" w:name="_Toc300934980"/>
      <w:r>
        <w:rPr>
          <w:rFonts w:hint="eastAsia" w:asciiTheme="minorEastAsia" w:hAnsiTheme="minorEastAsia" w:eastAsiaTheme="minorEastAsia" w:cstheme="minorEastAsia"/>
          <w:color w:val="auto"/>
          <w:kern w:val="2"/>
          <w:sz w:val="24"/>
          <w:szCs w:val="24"/>
          <w:highlight w:val="none"/>
          <w:lang w:val="en-US" w:bidi="ar-SA"/>
        </w:rPr>
        <w:t>.4.1发包人供应的材料设备的保管费用的承担：</w:t>
      </w:r>
      <w:r>
        <w:rPr>
          <w:rFonts w:hint="eastAsia" w:asciiTheme="minorEastAsia" w:hAnsiTheme="minorEastAsia" w:eastAsiaTheme="minorEastAsia" w:cstheme="minorEastAsia"/>
          <w:color w:val="auto"/>
          <w:kern w:val="2"/>
          <w:sz w:val="24"/>
          <w:szCs w:val="24"/>
          <w:highlight w:val="none"/>
          <w:u w:val="single"/>
          <w:lang w:val="en-US" w:bidi="ar-SA"/>
        </w:rPr>
        <w:t xml:space="preserve"> 由承包人承</w:t>
      </w:r>
      <w:r>
        <w:rPr>
          <w:rFonts w:hint="eastAsia" w:asciiTheme="minorEastAsia" w:hAnsiTheme="minorEastAsia" w:eastAsiaTheme="minorEastAsia" w:cstheme="minorEastAsia"/>
          <w:color w:val="auto"/>
          <w:kern w:val="2"/>
          <w:sz w:val="24"/>
          <w:szCs w:val="24"/>
          <w:highlight w:val="none"/>
          <w:lang w:val="en-US" w:bidi="ar-SA"/>
        </w:rPr>
        <w:t>担。</w:t>
      </w:r>
      <w:bookmarkEnd w:id="232"/>
      <w:bookmarkEnd w:id="233"/>
    </w:p>
    <w:p w14:paraId="3DCA70AC">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8.6 样品</w:t>
      </w:r>
    </w:p>
    <w:p w14:paraId="5E17564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8.6.1</w:t>
      </w:r>
      <w:r>
        <w:rPr>
          <w:rFonts w:hint="eastAsia" w:asciiTheme="minorEastAsia" w:hAnsiTheme="minorEastAsia" w:eastAsiaTheme="minorEastAsia" w:cstheme="minorEastAsia"/>
          <w:color w:val="auto"/>
          <w:kern w:val="0"/>
          <w:sz w:val="24"/>
          <w:szCs w:val="24"/>
          <w:highlight w:val="none"/>
          <w:lang w:val="en-US" w:bidi="ar-SA"/>
        </w:rPr>
        <w:tab/>
      </w:r>
      <w:r>
        <w:rPr>
          <w:rFonts w:hint="eastAsia" w:asciiTheme="minorEastAsia" w:hAnsiTheme="minorEastAsia" w:eastAsiaTheme="minorEastAsia" w:cstheme="minorEastAsia"/>
          <w:color w:val="auto"/>
          <w:kern w:val="0"/>
          <w:sz w:val="24"/>
          <w:szCs w:val="24"/>
          <w:highlight w:val="none"/>
          <w:lang w:val="en-US" w:bidi="ar-SA"/>
        </w:rPr>
        <w:t>样品的报送与封存</w:t>
      </w:r>
    </w:p>
    <w:p w14:paraId="020644E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需要承包人报送样品的材料或工程设备，样品的种类、名称、规格、数量要求：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按发包人需求确定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72742CE">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 施工设备和临时设施</w:t>
      </w:r>
    </w:p>
    <w:p w14:paraId="5D1CE32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8.8.1 承包人提供的施工设备和临时设施</w:t>
      </w:r>
    </w:p>
    <w:p w14:paraId="0CBCFE33">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关于修建临时设施费用承担的约定：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0AED7104">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50" w:name="_Toc351203641"/>
      <w:r>
        <w:rPr>
          <w:rFonts w:hint="eastAsia" w:asciiTheme="minorEastAsia" w:hAnsiTheme="minorEastAsia" w:eastAsiaTheme="minorEastAsia" w:cstheme="minorEastAsia"/>
          <w:b w:val="0"/>
          <w:bCs/>
          <w:color w:val="auto"/>
          <w:kern w:val="2"/>
          <w:sz w:val="24"/>
          <w:szCs w:val="24"/>
          <w:highlight w:val="none"/>
          <w:lang w:val="en-US" w:eastAsia="zh-CN" w:bidi="ar-SA"/>
        </w:rPr>
        <w:t>9</w:t>
      </w:r>
      <w:bookmarkEnd w:id="229"/>
      <w:bookmarkEnd w:id="230"/>
      <w:bookmarkEnd w:id="231"/>
      <w:bookmarkStart w:id="251" w:name="_Toc304295559"/>
      <w:bookmarkStart w:id="252" w:name="_Toc303539139"/>
      <w:bookmarkStart w:id="253" w:name="_Toc297216192"/>
      <w:bookmarkStart w:id="254" w:name="_Toc300934982"/>
      <w:bookmarkStart w:id="255" w:name="_Toc297123533"/>
      <w:bookmarkStart w:id="256" w:name="_Toc312678021"/>
      <w:bookmarkStart w:id="257" w:name="_Toc312677495"/>
      <w:bookmarkStart w:id="258" w:name="_Toc296891213"/>
      <w:bookmarkStart w:id="259" w:name="_Toc296503173"/>
      <w:bookmarkStart w:id="260" w:name="_Toc267251427"/>
      <w:bookmarkStart w:id="261" w:name="_Toc296347172"/>
      <w:bookmarkStart w:id="262" w:name="_Toc297120473"/>
      <w:bookmarkStart w:id="263" w:name="_Toc296891001"/>
      <w:bookmarkStart w:id="264" w:name="_Toc297048359"/>
      <w:bookmarkStart w:id="265" w:name="_Toc296346674"/>
      <w:bookmarkStart w:id="266" w:name="_Toc292559883"/>
      <w:bookmarkStart w:id="267" w:name="_Toc267251428"/>
      <w:bookmarkStart w:id="268" w:name="_Toc296944512"/>
      <w:bookmarkStart w:id="269" w:name="_Toc292559378"/>
      <w:r>
        <w:rPr>
          <w:rFonts w:hint="eastAsia" w:asciiTheme="minorEastAsia" w:hAnsiTheme="minorEastAsia" w:eastAsiaTheme="minorEastAsia" w:cstheme="minorEastAsia"/>
          <w:b w:val="0"/>
          <w:bCs/>
          <w:color w:val="auto"/>
          <w:kern w:val="2"/>
          <w:sz w:val="24"/>
          <w:szCs w:val="24"/>
          <w:highlight w:val="none"/>
          <w:lang w:val="en-US" w:eastAsia="zh-CN" w:bidi="ar-SA"/>
        </w:rPr>
        <w:t>. 试验与检验</w:t>
      </w:r>
      <w:bookmarkEnd w:id="250"/>
    </w:p>
    <w:bookmarkEnd w:id="251"/>
    <w:bookmarkEnd w:id="252"/>
    <w:bookmarkEnd w:id="253"/>
    <w:bookmarkEnd w:id="254"/>
    <w:bookmarkEnd w:id="255"/>
    <w:bookmarkEnd w:id="256"/>
    <w:bookmarkEnd w:id="257"/>
    <w:p w14:paraId="0E9B8D52">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70" w:name="_Toc297123534"/>
      <w:bookmarkStart w:id="271" w:name="_Toc300934983"/>
      <w:bookmarkStart w:id="272" w:name="_Toc303539140"/>
      <w:bookmarkStart w:id="273" w:name="_Toc312677496"/>
      <w:bookmarkStart w:id="274" w:name="_Toc297216193"/>
      <w:bookmarkStart w:id="275" w:name="_Toc304295560"/>
      <w:bookmarkStart w:id="276" w:name="_Toc312678022"/>
      <w:r>
        <w:rPr>
          <w:rFonts w:hint="eastAsia" w:asciiTheme="minorEastAsia" w:hAnsiTheme="minorEastAsia" w:eastAsiaTheme="minorEastAsia" w:cstheme="minorEastAsia"/>
          <w:color w:val="auto"/>
          <w:kern w:val="2"/>
          <w:sz w:val="24"/>
          <w:szCs w:val="24"/>
          <w:highlight w:val="none"/>
          <w:lang w:val="en-US" w:bidi="ar-SA"/>
        </w:rPr>
        <w:t>.1试验设备与试验人员</w:t>
      </w:r>
    </w:p>
    <w:bookmarkEnd w:id="270"/>
    <w:bookmarkEnd w:id="271"/>
    <w:bookmarkEnd w:id="272"/>
    <w:bookmarkEnd w:id="273"/>
    <w:bookmarkEnd w:id="274"/>
    <w:bookmarkEnd w:id="275"/>
    <w:bookmarkEnd w:id="276"/>
    <w:p w14:paraId="2FEB336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77" w:name="_Toc304295561"/>
      <w:bookmarkStart w:id="278" w:name="_Toc297216194"/>
      <w:bookmarkStart w:id="279" w:name="_Toc312677497"/>
      <w:bookmarkStart w:id="280" w:name="_Toc312678023"/>
      <w:bookmarkStart w:id="281" w:name="_Toc297123535"/>
      <w:bookmarkStart w:id="282" w:name="_Toc300934984"/>
      <w:bookmarkStart w:id="283" w:name="_Toc303539141"/>
      <w:bookmarkStart w:id="284" w:name="_Toc318581174"/>
      <w:r>
        <w:rPr>
          <w:rFonts w:hint="eastAsia" w:asciiTheme="minorEastAsia" w:hAnsiTheme="minorEastAsia" w:eastAsiaTheme="minorEastAsia" w:cstheme="minorEastAsia"/>
          <w:color w:val="auto"/>
          <w:kern w:val="2"/>
          <w:sz w:val="24"/>
          <w:szCs w:val="24"/>
          <w:highlight w:val="none"/>
          <w:lang w:val="en-US" w:bidi="ar-SA"/>
        </w:rPr>
        <w:t>.1.2 试验设备</w:t>
      </w:r>
    </w:p>
    <w:p w14:paraId="3328510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施工现场需要配置的试验场所：</w:t>
      </w:r>
      <w:bookmarkEnd w:id="277"/>
      <w:bookmarkEnd w:id="278"/>
      <w:bookmarkEnd w:id="279"/>
      <w:bookmarkEnd w:id="280"/>
      <w:bookmarkEnd w:id="281"/>
      <w:bookmarkEnd w:id="282"/>
      <w:bookmarkEnd w:id="283"/>
      <w:bookmarkStart w:id="285" w:name="_Toc297123536"/>
      <w:bookmarkStart w:id="286" w:name="_Toc303539142"/>
      <w:bookmarkStart w:id="287" w:name="_Toc300934985"/>
      <w:bookmarkStart w:id="288" w:name="_Toc304295562"/>
      <w:bookmarkStart w:id="289" w:name="_Toc297216195"/>
      <w:bookmarkStart w:id="290" w:name="_Toc312677498"/>
      <w:bookmarkStart w:id="291" w:name="_Toc312678024"/>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36AF48B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施工现场需要配备的试验设备：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E3AA0C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施工现场需要具备的其他试验条件：</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lang w:val="en-US" w:bidi="ar-SA"/>
        </w:rPr>
        <w:t>。</w:t>
      </w:r>
    </w:p>
    <w:p w14:paraId="0038E2C5">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9.4 现场工艺试验 </w:t>
      </w:r>
    </w:p>
    <w:p w14:paraId="69A438B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现场工艺试验的有关约定：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84"/>
    <w:bookmarkEnd w:id="285"/>
    <w:bookmarkEnd w:id="286"/>
    <w:bookmarkEnd w:id="287"/>
    <w:bookmarkEnd w:id="288"/>
    <w:bookmarkEnd w:id="289"/>
    <w:bookmarkEnd w:id="290"/>
    <w:bookmarkEnd w:id="291"/>
    <w:p w14:paraId="2BF467CA">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92" w:name="_Toc351203642"/>
      <w:r>
        <w:rPr>
          <w:rFonts w:hint="eastAsia" w:asciiTheme="minorEastAsia" w:hAnsiTheme="minorEastAsia" w:eastAsiaTheme="minorEastAsia" w:cstheme="minorEastAsia"/>
          <w:b w:val="0"/>
          <w:bCs/>
          <w:color w:val="auto"/>
          <w:kern w:val="2"/>
          <w:sz w:val="24"/>
          <w:szCs w:val="24"/>
          <w:highlight w:val="none"/>
          <w:lang w:val="en-US" w:eastAsia="zh-CN" w:bidi="ar-SA"/>
        </w:rPr>
        <w:t>1</w:t>
      </w:r>
      <w:bookmarkEnd w:id="258"/>
      <w:bookmarkEnd w:id="259"/>
      <w:bookmarkEnd w:id="260"/>
      <w:bookmarkEnd w:id="261"/>
      <w:bookmarkEnd w:id="262"/>
      <w:bookmarkEnd w:id="263"/>
      <w:bookmarkEnd w:id="264"/>
      <w:bookmarkEnd w:id="265"/>
      <w:bookmarkEnd w:id="266"/>
      <w:bookmarkEnd w:id="267"/>
      <w:bookmarkEnd w:id="268"/>
      <w:bookmarkEnd w:id="269"/>
      <w:bookmarkStart w:id="293" w:name="_Toc296503193"/>
      <w:bookmarkStart w:id="294" w:name="_Toc297123540"/>
      <w:bookmarkStart w:id="295" w:name="_Toc303539146"/>
      <w:bookmarkStart w:id="296" w:name="_Toc297120493"/>
      <w:bookmarkStart w:id="297" w:name="_Toc296891233"/>
      <w:bookmarkStart w:id="298" w:name="_Toc300934989"/>
      <w:bookmarkStart w:id="299" w:name="_Toc297048379"/>
      <w:bookmarkStart w:id="300" w:name="_Toc296347192"/>
      <w:bookmarkStart w:id="301" w:name="_Toc292559398"/>
      <w:bookmarkStart w:id="302" w:name="_Toc296346694"/>
      <w:bookmarkStart w:id="303" w:name="_Toc296944532"/>
      <w:bookmarkStart w:id="304" w:name="_Toc297216199"/>
      <w:bookmarkStart w:id="305" w:name="_Toc304295566"/>
      <w:bookmarkStart w:id="306" w:name="_Toc292559903"/>
      <w:bookmarkStart w:id="307" w:name="_Toc296891021"/>
      <w:bookmarkStart w:id="308" w:name="_Toc312677499"/>
      <w:bookmarkStart w:id="309" w:name="_Toc312678025"/>
      <w:bookmarkStart w:id="310" w:name="_Toc267251441"/>
      <w:bookmarkStart w:id="311" w:name="_Toc267251439"/>
      <w:bookmarkStart w:id="312" w:name="_Toc267251435"/>
      <w:bookmarkStart w:id="313" w:name="_Toc267251437"/>
      <w:bookmarkStart w:id="314" w:name="_Toc267251440"/>
      <w:bookmarkStart w:id="315" w:name="_Toc267251433"/>
      <w:bookmarkStart w:id="316" w:name="_Toc267251442"/>
      <w:r>
        <w:rPr>
          <w:rFonts w:hint="eastAsia" w:asciiTheme="minorEastAsia" w:hAnsiTheme="minorEastAsia" w:eastAsiaTheme="minorEastAsia" w:cstheme="minorEastAsia"/>
          <w:b w:val="0"/>
          <w:bCs/>
          <w:color w:val="auto"/>
          <w:kern w:val="2"/>
          <w:sz w:val="24"/>
          <w:szCs w:val="24"/>
          <w:highlight w:val="none"/>
          <w:lang w:val="en-US" w:eastAsia="zh-CN" w:bidi="ar-SA"/>
        </w:rPr>
        <w:t>0. 变更</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308"/>
    <w:bookmarkEnd w:id="309"/>
    <w:p w14:paraId="27AA046B">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17" w:name="_Toc297120494"/>
      <w:bookmarkStart w:id="318" w:name="_Toc297048380"/>
      <w:bookmarkStart w:id="319" w:name="_Toc296944533"/>
      <w:bookmarkStart w:id="320" w:name="_Toc296891022"/>
      <w:bookmarkStart w:id="321" w:name="_Toc304295567"/>
      <w:bookmarkStart w:id="322" w:name="_Toc292559904"/>
      <w:bookmarkStart w:id="323" w:name="_Toc296891234"/>
      <w:bookmarkStart w:id="324" w:name="_Toc303539147"/>
      <w:bookmarkStart w:id="325" w:name="_Toc292559399"/>
      <w:bookmarkStart w:id="326" w:name="_Toc296503194"/>
      <w:bookmarkStart w:id="327" w:name="_Toc296346695"/>
      <w:bookmarkStart w:id="328" w:name="_Toc296347193"/>
      <w:bookmarkStart w:id="329" w:name="_Toc312677500"/>
      <w:bookmarkStart w:id="330" w:name="_Toc297123541"/>
      <w:bookmarkStart w:id="331" w:name="_Toc300934990"/>
      <w:bookmarkStart w:id="332" w:name="_Toc312678026"/>
      <w:bookmarkStart w:id="333" w:name="_Toc297216200"/>
      <w:r>
        <w:rPr>
          <w:rFonts w:hint="eastAsia" w:asciiTheme="minorEastAsia" w:hAnsiTheme="minorEastAsia" w:eastAsiaTheme="minorEastAsia" w:cstheme="minorEastAsia"/>
          <w:color w:val="auto"/>
          <w:kern w:val="2"/>
          <w:sz w:val="24"/>
          <w:szCs w:val="24"/>
          <w:highlight w:val="none"/>
          <w:lang w:val="en-US" w:bidi="ar-SA"/>
        </w:rPr>
        <w:t>0.1变更的范围</w:t>
      </w:r>
    </w:p>
    <w:p w14:paraId="4E71744B">
      <w:pPr>
        <w:pStyle w:val="45"/>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关于变更的范围的约定：</w:t>
      </w:r>
      <w:r>
        <w:rPr>
          <w:rFonts w:hint="eastAsia" w:asciiTheme="minorEastAsia" w:hAnsiTheme="minorEastAsia" w:eastAsiaTheme="minorEastAsia" w:cstheme="minorEastAsia"/>
          <w:color w:val="auto"/>
          <w:sz w:val="24"/>
          <w:szCs w:val="24"/>
          <w:highlight w:val="none"/>
          <w:u w:val="single"/>
        </w:rPr>
        <w:t xml:space="preserve"> </w:t>
      </w:r>
      <w:r>
        <w:rPr>
          <w:rStyle w:val="26"/>
          <w:rFonts w:hint="eastAsia" w:asciiTheme="minorEastAsia" w:hAnsiTheme="minorEastAsia" w:eastAsiaTheme="minorEastAsia" w:cstheme="minorEastAsia"/>
          <w:color w:val="auto"/>
          <w:sz w:val="24"/>
          <w:szCs w:val="24"/>
          <w:highlight w:val="none"/>
          <w:u w:val="single"/>
        </w:rPr>
        <w:t xml:space="preserve">（1）增加或减少合同中任何工作，或追加额外的工作；（2）取消合同中任何工作，但转由他人实施的工作除外；（3）改变合同中任何工作的质量标准或其他特性；（4）改变工程的基线、标高、位置和尺寸；（5）改变工程的时间安排或实施顺序  </w:t>
      </w:r>
      <w:r>
        <w:rPr>
          <w:rStyle w:val="26"/>
          <w:rFonts w:hint="eastAsia" w:asciiTheme="minorEastAsia" w:hAnsiTheme="minorEastAsia" w:eastAsiaTheme="minorEastAsia" w:cstheme="minorEastAsia"/>
          <w:color w:val="auto"/>
          <w:sz w:val="24"/>
          <w:szCs w:val="24"/>
          <w:highlight w:val="none"/>
        </w:rPr>
        <w:t>。</w:t>
      </w:r>
    </w:p>
    <w:p w14:paraId="6D9A6F26">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 变更估价</w:t>
      </w:r>
    </w:p>
    <w:p w14:paraId="75FE61CF">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10.4.1 变更估价原则</w:t>
      </w:r>
    </w:p>
    <w:p w14:paraId="5EA06A38">
      <w:pPr>
        <w:pStyle w:val="45"/>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关于变更估价的约定:</w:t>
      </w:r>
      <w:r>
        <w:rPr>
          <w:rStyle w:val="26"/>
          <w:rFonts w:hint="eastAsia" w:asciiTheme="minorEastAsia" w:hAnsiTheme="minorEastAsia" w:eastAsiaTheme="minorEastAsia" w:cstheme="minorEastAsia"/>
          <w:color w:val="auto"/>
          <w:sz w:val="24"/>
          <w:szCs w:val="24"/>
          <w:highlight w:val="none"/>
          <w:u w:val="single"/>
        </w:rPr>
        <w:t>①合同中有相同或类似工程项目单价的，可以参照合同中相同或 类 似项目的综合单价计算确定；②合同中没有相同或类似工程项目综合单价的，由承包人根 据合同中约定的组价原则或参考“计价依据”提出适当的单价，经发包人或其委托的工程造价 咨询单位审定后，作为结算的依据；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Style w:val="26"/>
          <w:rFonts w:hint="eastAsia" w:asciiTheme="minorEastAsia" w:hAnsiTheme="minorEastAsia" w:eastAsiaTheme="minorEastAsia" w:cstheme="minorEastAsia"/>
          <w:color w:val="auto"/>
          <w:sz w:val="24"/>
          <w:szCs w:val="24"/>
          <w:highlight w:val="none"/>
        </w:rPr>
        <w:t>。</w:t>
      </w:r>
    </w:p>
    <w:p w14:paraId="0441FA81">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Start w:id="334" w:name="_Toc296891237"/>
      <w:bookmarkStart w:id="335" w:name="_Toc297123544"/>
      <w:bookmarkStart w:id="336" w:name="_Toc292559402"/>
      <w:bookmarkStart w:id="337" w:name="_Toc303539150"/>
      <w:bookmarkStart w:id="338" w:name="_Toc297120497"/>
      <w:bookmarkStart w:id="339" w:name="_Toc296944536"/>
      <w:bookmarkStart w:id="340" w:name="_Toc300934993"/>
      <w:bookmarkStart w:id="341" w:name="_Toc292559907"/>
      <w:bookmarkStart w:id="342" w:name="_Toc296503197"/>
      <w:bookmarkStart w:id="343" w:name="_Toc297216203"/>
      <w:bookmarkStart w:id="344" w:name="_Toc296891025"/>
      <w:bookmarkStart w:id="345" w:name="_Toc296347196"/>
      <w:bookmarkStart w:id="346" w:name="_Toc296346698"/>
      <w:bookmarkStart w:id="347" w:name="_Toc297048383"/>
      <w:bookmarkStart w:id="348" w:name="_Toc312678029"/>
      <w:bookmarkStart w:id="349" w:name="_Toc312677503"/>
      <w:bookmarkStart w:id="350" w:name="_Toc304295570"/>
      <w:r>
        <w:rPr>
          <w:rFonts w:hint="eastAsia" w:asciiTheme="minorEastAsia" w:hAnsiTheme="minorEastAsia" w:eastAsiaTheme="minorEastAsia" w:cstheme="minorEastAsia"/>
          <w:color w:val="auto"/>
          <w:kern w:val="2"/>
          <w:sz w:val="24"/>
          <w:szCs w:val="24"/>
          <w:highlight w:val="none"/>
          <w:lang w:val="en-US" w:bidi="ar-SA"/>
        </w:rPr>
        <w:t>0.5承</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51" w:name="_Toc297123545"/>
      <w:bookmarkStart w:id="352" w:name="_Toc297216204"/>
      <w:bookmarkStart w:id="353" w:name="_Toc303539151"/>
      <w:bookmarkStart w:id="354" w:name="_Toc296891031"/>
      <w:bookmarkStart w:id="355" w:name="_Toc300934994"/>
      <w:bookmarkStart w:id="356" w:name="_Toc296944542"/>
      <w:bookmarkStart w:id="357" w:name="_Toc296347202"/>
      <w:bookmarkStart w:id="358" w:name="_Toc297048389"/>
      <w:bookmarkStart w:id="359" w:name="_Toc296503203"/>
      <w:bookmarkStart w:id="360" w:name="_Toc297120503"/>
      <w:bookmarkStart w:id="361" w:name="_Toc296346704"/>
      <w:bookmarkStart w:id="362" w:name="_Toc292559913"/>
      <w:bookmarkStart w:id="363" w:name="_Toc292559408"/>
      <w:bookmarkStart w:id="364" w:name="_Toc296891243"/>
      <w:r>
        <w:rPr>
          <w:rFonts w:hint="eastAsia" w:asciiTheme="minorEastAsia" w:hAnsiTheme="minorEastAsia" w:eastAsiaTheme="minorEastAsia" w:cstheme="minorEastAsia"/>
          <w:color w:val="auto"/>
          <w:kern w:val="2"/>
          <w:sz w:val="24"/>
          <w:szCs w:val="24"/>
          <w:highlight w:val="none"/>
          <w:lang w:val="en-US" w:bidi="ar-SA"/>
        </w:rPr>
        <w:t>包人的合理化建议</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581E8C4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监理人审查承包人合理化建议的期限：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14:paraId="0713EFC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14:paraId="5B6B2DA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w:t>
      </w:r>
      <w:bookmarkStart w:id="365" w:name="_Toc300934995"/>
      <w:bookmarkStart w:id="366" w:name="_Toc296503204"/>
      <w:bookmarkStart w:id="367" w:name="_Toc296891032"/>
      <w:bookmarkStart w:id="368" w:name="_Toc312678030"/>
      <w:bookmarkStart w:id="369" w:name="_Toc303539152"/>
      <w:bookmarkStart w:id="370" w:name="_Toc312677504"/>
      <w:bookmarkStart w:id="371" w:name="_Toc296346705"/>
      <w:bookmarkStart w:id="372" w:name="_Toc304295571"/>
      <w:bookmarkStart w:id="373" w:name="_Toc296944543"/>
      <w:bookmarkStart w:id="374" w:name="_Toc296891244"/>
      <w:bookmarkStart w:id="375" w:name="_Toc297120504"/>
      <w:bookmarkStart w:id="376" w:name="_Toc296347203"/>
      <w:bookmarkStart w:id="377" w:name="_Toc297216205"/>
      <w:bookmarkStart w:id="378" w:name="_Toc318581175"/>
      <w:bookmarkStart w:id="379" w:name="_Toc292559914"/>
      <w:bookmarkStart w:id="380" w:name="_Toc292559409"/>
      <w:bookmarkStart w:id="381" w:name="_Toc297048390"/>
      <w:bookmarkStart w:id="382" w:name="_Toc297123546"/>
      <w:r>
        <w:rPr>
          <w:rFonts w:hint="eastAsia" w:asciiTheme="minorEastAsia" w:hAnsiTheme="minorEastAsia" w:eastAsiaTheme="minorEastAsia" w:cstheme="minorEastAsia"/>
          <w:color w:val="auto"/>
          <w:kern w:val="2"/>
          <w:sz w:val="24"/>
          <w:szCs w:val="24"/>
          <w:highlight w:val="none"/>
          <w:lang w:val="en-US" w:bidi="ar-SA"/>
        </w:rPr>
        <w:t>包人提出的合理化建议降低了合同价格或者提高了工程经济效益的奖励的方法和金额为：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331E23E2">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83" w:name="_Toc297123548"/>
      <w:bookmarkStart w:id="384" w:name="_Toc297120499"/>
      <w:bookmarkStart w:id="385" w:name="_Toc300934997"/>
      <w:bookmarkStart w:id="386" w:name="_Toc296944538"/>
      <w:bookmarkStart w:id="387" w:name="_Toc292559404"/>
      <w:bookmarkStart w:id="388" w:name="_Toc296891239"/>
      <w:bookmarkStart w:id="389" w:name="_Toc304295574"/>
      <w:bookmarkStart w:id="390" w:name="_Toc312678033"/>
      <w:bookmarkStart w:id="391" w:name="_Toc292559909"/>
      <w:bookmarkStart w:id="392" w:name="_Toc312677507"/>
      <w:bookmarkStart w:id="393" w:name="_Toc296891027"/>
      <w:bookmarkStart w:id="394" w:name="_Toc303539154"/>
      <w:bookmarkStart w:id="395" w:name="_Toc297048385"/>
      <w:bookmarkStart w:id="396" w:name="_Toc296503199"/>
      <w:bookmarkStart w:id="397" w:name="_Toc297216207"/>
      <w:bookmarkStart w:id="398" w:name="_Toc296346700"/>
      <w:bookmarkStart w:id="399" w:name="_Toc296347198"/>
      <w:r>
        <w:rPr>
          <w:rFonts w:hint="eastAsia" w:asciiTheme="minorEastAsia" w:hAnsiTheme="minorEastAsia" w:eastAsiaTheme="minorEastAsia" w:cstheme="minorEastAsia"/>
          <w:color w:val="auto"/>
          <w:kern w:val="2"/>
          <w:sz w:val="24"/>
          <w:szCs w:val="24"/>
          <w:highlight w:val="none"/>
          <w:lang w:val="en-US" w:bidi="ar-SA"/>
        </w:rPr>
        <w:t>0.7 暂估价</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4738BE5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暂</w:t>
      </w:r>
      <w:bookmarkStart w:id="400" w:name="_Toc318581176"/>
      <w:bookmarkStart w:id="401" w:name="_Toc312678034"/>
      <w:bookmarkStart w:id="402" w:name="_Toc312677508"/>
      <w:r>
        <w:rPr>
          <w:rFonts w:hint="eastAsia" w:asciiTheme="minorEastAsia" w:hAnsiTheme="minorEastAsia" w:eastAsiaTheme="minorEastAsia" w:cstheme="minorEastAsia"/>
          <w:color w:val="auto"/>
          <w:kern w:val="0"/>
          <w:sz w:val="24"/>
          <w:szCs w:val="24"/>
          <w:highlight w:val="none"/>
          <w:lang w:val="en-US" w:bidi="ar-SA"/>
        </w:rPr>
        <w:t>估价材料和工程设备的明细详见附件11：《</w:t>
      </w:r>
      <w:r>
        <w:rPr>
          <w:rFonts w:hint="eastAsia" w:asciiTheme="minorEastAsia" w:hAnsiTheme="minorEastAsia" w:eastAsiaTheme="minorEastAsia" w:cstheme="minorEastAsia"/>
          <w:color w:val="auto"/>
          <w:kern w:val="2"/>
          <w:sz w:val="24"/>
          <w:szCs w:val="24"/>
          <w:highlight w:val="none"/>
          <w:lang w:val="en-US" w:bidi="ar-SA"/>
        </w:rPr>
        <w:t>暂估价一览表》</w:t>
      </w:r>
      <w:r>
        <w:rPr>
          <w:rFonts w:hint="eastAsia" w:asciiTheme="minorEastAsia" w:hAnsiTheme="minorEastAsia" w:eastAsiaTheme="minorEastAsia" w:cstheme="minorEastAsia"/>
          <w:color w:val="auto"/>
          <w:kern w:val="0"/>
          <w:sz w:val="24"/>
          <w:szCs w:val="24"/>
          <w:highlight w:val="none"/>
          <w:lang w:val="en-US" w:bidi="ar-SA"/>
        </w:rPr>
        <w:t>。</w:t>
      </w:r>
    </w:p>
    <w:bookmarkEnd w:id="400"/>
    <w:bookmarkEnd w:id="401"/>
    <w:bookmarkEnd w:id="402"/>
    <w:p w14:paraId="0930857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403" w:name="_Toc318581177"/>
      <w:bookmarkStart w:id="404" w:name="_Toc312678035"/>
      <w:bookmarkStart w:id="405" w:name="_Toc312677509"/>
      <w:r>
        <w:rPr>
          <w:rFonts w:hint="eastAsia" w:asciiTheme="minorEastAsia" w:hAnsiTheme="minorEastAsia" w:eastAsiaTheme="minorEastAsia" w:cstheme="minorEastAsia"/>
          <w:color w:val="auto"/>
          <w:kern w:val="2"/>
          <w:sz w:val="24"/>
          <w:szCs w:val="24"/>
          <w:highlight w:val="none"/>
          <w:lang w:val="en-US" w:bidi="ar-SA"/>
        </w:rPr>
        <w:t>0.7.1 依法必须招标的暂估价项目</w:t>
      </w:r>
    </w:p>
    <w:bookmarkEnd w:id="403"/>
    <w:bookmarkEnd w:id="404"/>
    <w:bookmarkEnd w:id="405"/>
    <w:p w14:paraId="4400361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种方式确定。</w:t>
      </w:r>
    </w:p>
    <w:p w14:paraId="37A934F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10.7.2 不属于依法必须招标的暂估价项目</w:t>
      </w:r>
    </w:p>
    <w:p w14:paraId="786192EE">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对于不属于依法必须招标的暂估价项目的确认和批准采取第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2 </w:t>
      </w:r>
      <w:r>
        <w:rPr>
          <w:rFonts w:hint="eastAsia" w:asciiTheme="minorEastAsia" w:hAnsiTheme="minorEastAsia" w:eastAsiaTheme="minorEastAsia" w:cstheme="minorEastAsia"/>
          <w:color w:val="auto"/>
          <w:kern w:val="2"/>
          <w:sz w:val="24"/>
          <w:szCs w:val="24"/>
          <w:highlight w:val="none"/>
          <w:lang w:val="en-US" w:bidi="ar-SA"/>
        </w:rPr>
        <w:t>种方式确定。</w:t>
      </w:r>
    </w:p>
    <w:p w14:paraId="0923FACF">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w:t>
      </w:r>
      <w:r>
        <w:rPr>
          <w:rFonts w:hint="eastAsia" w:asciiTheme="minorEastAsia" w:hAnsiTheme="minorEastAsia" w:eastAsiaTheme="minorEastAsia" w:cstheme="minorEastAsia"/>
          <w:color w:val="auto"/>
          <w:kern w:val="0"/>
          <w:sz w:val="24"/>
          <w:szCs w:val="24"/>
          <w:highlight w:val="none"/>
          <w:lang w:val="en-US" w:bidi="ar-SA"/>
        </w:rPr>
        <w:t>承包人直接实施的暂估价项目</w:t>
      </w:r>
    </w:p>
    <w:p w14:paraId="0E4DE8B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承包人直接实施的暂估价项目的约定：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574A902">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10.8 暂列金额</w:t>
      </w:r>
    </w:p>
    <w:p w14:paraId="24248878">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合同当事人关于暂列金额使用的约定：</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1DA8C329">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06" w:name="_Toc351203643"/>
      <w:r>
        <w:rPr>
          <w:rFonts w:hint="eastAsia" w:asciiTheme="minorEastAsia" w:hAnsiTheme="minorEastAsia" w:eastAsiaTheme="minorEastAsia" w:cstheme="minorEastAsia"/>
          <w:b w:val="0"/>
          <w:bCs/>
          <w:color w:val="auto"/>
          <w:kern w:val="2"/>
          <w:sz w:val="24"/>
          <w:szCs w:val="24"/>
          <w:highlight w:val="none"/>
          <w:lang w:val="en-US" w:eastAsia="zh-CN" w:bidi="ar-SA"/>
        </w:rPr>
        <w:t>11. 价格调整</w:t>
      </w:r>
      <w:bookmarkEnd w:id="406"/>
    </w:p>
    <w:p w14:paraId="6C781B8F">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07" w:name="_Toc296347200"/>
      <w:bookmarkStart w:id="408" w:name="_Toc297048387"/>
      <w:bookmarkStart w:id="409" w:name="_Toc312678039"/>
      <w:bookmarkStart w:id="410" w:name="_Toc296891241"/>
      <w:bookmarkStart w:id="411" w:name="_Toc292559911"/>
      <w:bookmarkStart w:id="412" w:name="_Toc297216209"/>
      <w:bookmarkStart w:id="413" w:name="_Toc296891029"/>
      <w:bookmarkStart w:id="414" w:name="_Toc297123550"/>
      <w:bookmarkStart w:id="415" w:name="_Toc303539157"/>
      <w:bookmarkStart w:id="416" w:name="_Toc296346702"/>
      <w:bookmarkStart w:id="417" w:name="_Toc304295577"/>
      <w:bookmarkStart w:id="418" w:name="_Toc296503201"/>
      <w:bookmarkStart w:id="419" w:name="_Toc292559406"/>
      <w:bookmarkStart w:id="420" w:name="_Toc297120501"/>
      <w:bookmarkStart w:id="421" w:name="_Toc300935000"/>
      <w:bookmarkStart w:id="422" w:name="_Toc296944540"/>
      <w:r>
        <w:rPr>
          <w:rFonts w:hint="eastAsia" w:asciiTheme="minorEastAsia" w:hAnsiTheme="minorEastAsia" w:eastAsiaTheme="minorEastAsia" w:cstheme="minorEastAsia"/>
          <w:color w:val="auto"/>
          <w:kern w:val="2"/>
          <w:sz w:val="24"/>
          <w:szCs w:val="24"/>
          <w:highlight w:val="none"/>
          <w:lang w:val="en-US" w:bidi="ar-SA"/>
        </w:rPr>
        <w:t>11.1 市场价格波动引起的调整</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2AB86E3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市场价格波动是否调整合同价格的约定：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不予</w:t>
      </w:r>
      <w:r>
        <w:rPr>
          <w:rStyle w:val="26"/>
          <w:rFonts w:hint="eastAsia" w:asciiTheme="minorEastAsia" w:hAnsiTheme="minorEastAsia" w:eastAsiaTheme="minorEastAsia" w:cstheme="minorEastAsia"/>
          <w:color w:val="auto"/>
          <w:kern w:val="2"/>
          <w:sz w:val="24"/>
          <w:szCs w:val="24"/>
          <w:highlight w:val="none"/>
          <w:u w:val="single"/>
          <w:lang w:val="en-US" w:bidi="ar-SA"/>
        </w:rPr>
        <w:t>调整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81D8C5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因市场价格波动调整合同价格，采用以下第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种方式对合同价格进行调整：</w:t>
      </w:r>
    </w:p>
    <w:p w14:paraId="352205B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第1种方式：采用价格指数进行价格调整。</w:t>
      </w:r>
    </w:p>
    <w:p w14:paraId="3397C9E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关于各可调因子、定值和变值权重，以及基本价格指数及其来源的约定：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37BDA15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第2种方式：采用造价信息进行价格调整。</w:t>
      </w:r>
    </w:p>
    <w:p w14:paraId="00AA392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（2）关于基准价格的约定：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AF4FC4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%时，或材料单价跌幅以已标价工程量清单或预算书中载明材料单价为基础超过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14:paraId="5EBB465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%时，材料单价涨幅以已标价工程量清单或预算书中载明材料单价为基础超过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14:paraId="751DB35E">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14:paraId="3970D331">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第3种方式：其他价格调整方式：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10"/>
    <w:bookmarkEnd w:id="311"/>
    <w:bookmarkEnd w:id="312"/>
    <w:bookmarkEnd w:id="313"/>
    <w:bookmarkEnd w:id="314"/>
    <w:bookmarkEnd w:id="315"/>
    <w:p w14:paraId="06D96A6A">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23" w:name="_Toc292559410"/>
      <w:bookmarkStart w:id="424" w:name="_Toc296891033"/>
      <w:bookmarkStart w:id="425" w:name="_Toc296347204"/>
      <w:bookmarkStart w:id="426" w:name="_Toc297120505"/>
      <w:bookmarkStart w:id="427" w:name="_Toc296346706"/>
      <w:bookmarkStart w:id="428" w:name="_Toc292559915"/>
      <w:bookmarkStart w:id="429" w:name="_Toc296891245"/>
      <w:bookmarkStart w:id="430" w:name="_Toc297048391"/>
      <w:bookmarkStart w:id="431" w:name="_Toc296503205"/>
      <w:bookmarkStart w:id="432" w:name="_Toc296944544"/>
      <w:bookmarkStart w:id="433" w:name="_Toc351203644"/>
      <w:bookmarkStart w:id="434" w:name="_Toc300935002"/>
      <w:bookmarkStart w:id="435" w:name="_Toc297216211"/>
      <w:bookmarkStart w:id="436" w:name="_Toc312678040"/>
      <w:bookmarkStart w:id="437" w:name="_Toc304295579"/>
      <w:bookmarkStart w:id="438" w:name="_Toc297123552"/>
      <w:bookmarkStart w:id="439" w:name="_Toc303539159"/>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12. </w:t>
      </w:r>
      <w:bookmarkEnd w:id="423"/>
      <w:bookmarkEnd w:id="424"/>
      <w:bookmarkEnd w:id="425"/>
      <w:bookmarkEnd w:id="426"/>
      <w:bookmarkEnd w:id="427"/>
      <w:bookmarkEnd w:id="428"/>
      <w:bookmarkEnd w:id="429"/>
      <w:bookmarkEnd w:id="430"/>
      <w:bookmarkEnd w:id="431"/>
      <w:bookmarkEnd w:id="432"/>
      <w:r>
        <w:rPr>
          <w:rFonts w:hint="eastAsia" w:asciiTheme="minorEastAsia" w:hAnsiTheme="minorEastAsia" w:eastAsiaTheme="minorEastAsia" w:cstheme="minorEastAsia"/>
          <w:b w:val="0"/>
          <w:bCs/>
          <w:color w:val="auto"/>
          <w:kern w:val="2"/>
          <w:sz w:val="24"/>
          <w:szCs w:val="24"/>
          <w:highlight w:val="none"/>
          <w:lang w:val="en-US" w:eastAsia="zh-CN" w:bidi="ar-SA"/>
        </w:rPr>
        <w:t>合同价格、计量与支付</w:t>
      </w:r>
      <w:bookmarkEnd w:id="433"/>
    </w:p>
    <w:bookmarkEnd w:id="434"/>
    <w:bookmarkEnd w:id="435"/>
    <w:bookmarkEnd w:id="436"/>
    <w:bookmarkEnd w:id="437"/>
    <w:bookmarkEnd w:id="438"/>
    <w:bookmarkEnd w:id="439"/>
    <w:p w14:paraId="37371857">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40" w:name="_Toc292559916"/>
      <w:bookmarkStart w:id="441" w:name="_Toc267251461"/>
      <w:bookmarkStart w:id="442" w:name="_Toc292559411"/>
      <w:bookmarkStart w:id="443" w:name="_Toc297120506"/>
      <w:bookmarkStart w:id="444" w:name="_Toc296347205"/>
      <w:bookmarkStart w:id="445" w:name="_Toc296891246"/>
      <w:bookmarkStart w:id="446" w:name="_Toc297048392"/>
      <w:bookmarkStart w:id="447" w:name="_Toc296891034"/>
      <w:bookmarkStart w:id="448" w:name="_Toc296944545"/>
      <w:bookmarkStart w:id="449" w:name="_Toc296346707"/>
      <w:bookmarkStart w:id="450" w:name="_Toc296503206"/>
      <w:bookmarkStart w:id="451" w:name="_Toc303539160"/>
      <w:bookmarkStart w:id="452" w:name="_Toc300935003"/>
      <w:bookmarkStart w:id="453" w:name="_Toc304295580"/>
      <w:bookmarkStart w:id="454" w:name="_Toc297123553"/>
      <w:bookmarkStart w:id="455" w:name="_Toc312678041"/>
      <w:bookmarkStart w:id="456" w:name="_Toc297216212"/>
      <w:r>
        <w:rPr>
          <w:rFonts w:hint="eastAsia" w:asciiTheme="minorEastAsia" w:hAnsiTheme="minorEastAsia" w:eastAsiaTheme="minorEastAsia" w:cstheme="minorEastAsia"/>
          <w:color w:val="auto"/>
          <w:kern w:val="2"/>
          <w:sz w:val="24"/>
          <w:szCs w:val="24"/>
          <w:highlight w:val="none"/>
          <w:lang w:val="en-US" w:bidi="ar-SA"/>
        </w:rPr>
        <w:t>12.1 合</w:t>
      </w:r>
      <w:bookmarkEnd w:id="440"/>
      <w:bookmarkEnd w:id="441"/>
      <w:bookmarkEnd w:id="442"/>
      <w:r>
        <w:rPr>
          <w:rFonts w:hint="eastAsia" w:asciiTheme="minorEastAsia" w:hAnsiTheme="minorEastAsia" w:eastAsiaTheme="minorEastAsia" w:cstheme="minorEastAsia"/>
          <w:color w:val="auto"/>
          <w:kern w:val="2"/>
          <w:sz w:val="24"/>
          <w:szCs w:val="24"/>
          <w:highlight w:val="none"/>
          <w:lang w:val="en-US" w:bidi="ar-SA"/>
        </w:rPr>
        <w:t>同价</w:t>
      </w:r>
      <w:bookmarkEnd w:id="443"/>
      <w:bookmarkEnd w:id="444"/>
      <w:bookmarkEnd w:id="445"/>
      <w:bookmarkEnd w:id="446"/>
      <w:bookmarkEnd w:id="447"/>
      <w:bookmarkEnd w:id="448"/>
      <w:bookmarkEnd w:id="449"/>
      <w:bookmarkEnd w:id="450"/>
      <w:r>
        <w:rPr>
          <w:rFonts w:hint="eastAsia" w:asciiTheme="minorEastAsia" w:hAnsiTheme="minorEastAsia" w:eastAsiaTheme="minorEastAsia" w:cstheme="minorEastAsia"/>
          <w:color w:val="auto"/>
          <w:kern w:val="2"/>
          <w:sz w:val="24"/>
          <w:szCs w:val="24"/>
          <w:highlight w:val="none"/>
          <w:lang w:val="en-US" w:bidi="ar-SA"/>
        </w:rPr>
        <w:t>格形式</w:t>
      </w:r>
    </w:p>
    <w:bookmarkEnd w:id="451"/>
    <w:bookmarkEnd w:id="452"/>
    <w:bookmarkEnd w:id="453"/>
    <w:bookmarkEnd w:id="454"/>
    <w:bookmarkEnd w:id="455"/>
    <w:bookmarkEnd w:id="456"/>
    <w:p w14:paraId="23E7F8D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w:t>
      </w:r>
    </w:p>
    <w:p w14:paraId="51F4EC0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综合单价包含的风险范围：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各种因素引起的人工费、机械费、材料费、管理费、利润等变化风险 。</w:t>
      </w:r>
    </w:p>
    <w:p w14:paraId="745EB8BD">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b/>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5FF8DC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设计变更、现场签证按施工期现行工程造价计价依据计算价格，经委托的工程造价咨询单位审定后，作为结算的依据。</w:t>
      </w:r>
    </w:p>
    <w:p w14:paraId="14625D7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w:t>
      </w:r>
    </w:p>
    <w:p w14:paraId="1B4D5D9C">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A9837FE">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14:paraId="1308F1C2">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14:paraId="58E6A88A">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3、其他价格方式：</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14:paraId="1EAE91C0">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57" w:name="_Toc303539161"/>
      <w:bookmarkStart w:id="458" w:name="_Toc297216213"/>
      <w:bookmarkStart w:id="459" w:name="_Toc312678042"/>
      <w:bookmarkStart w:id="460" w:name="_Toc297123554"/>
      <w:bookmarkStart w:id="461" w:name="_Toc300935004"/>
      <w:bookmarkStart w:id="462" w:name="_Toc304295581"/>
      <w:bookmarkStart w:id="463" w:name="_Toc296347206"/>
      <w:bookmarkStart w:id="464" w:name="_Toc296944546"/>
      <w:bookmarkStart w:id="465" w:name="_Toc296891247"/>
      <w:bookmarkStart w:id="466" w:name="_Toc297048393"/>
      <w:bookmarkStart w:id="467" w:name="_Toc296346708"/>
      <w:bookmarkStart w:id="468" w:name="_Toc297120507"/>
      <w:bookmarkStart w:id="469" w:name="_Toc292559917"/>
      <w:bookmarkStart w:id="470" w:name="_Toc292559412"/>
      <w:bookmarkStart w:id="471" w:name="_Toc296503207"/>
      <w:bookmarkStart w:id="472" w:name="_Toc296891035"/>
      <w:r>
        <w:rPr>
          <w:rFonts w:hint="eastAsia" w:asciiTheme="minorEastAsia" w:hAnsiTheme="minorEastAsia" w:eastAsiaTheme="minorEastAsia" w:cstheme="minorEastAsia"/>
          <w:color w:val="auto"/>
          <w:kern w:val="2"/>
          <w:sz w:val="24"/>
          <w:szCs w:val="24"/>
          <w:highlight w:val="none"/>
          <w:lang w:val="en-US" w:bidi="ar-SA"/>
        </w:rPr>
        <w:t>12.2 预付款</w:t>
      </w:r>
    </w:p>
    <w:bookmarkEnd w:id="457"/>
    <w:bookmarkEnd w:id="458"/>
    <w:bookmarkEnd w:id="459"/>
    <w:bookmarkEnd w:id="460"/>
    <w:bookmarkEnd w:id="461"/>
    <w:bookmarkEnd w:id="462"/>
    <w:p w14:paraId="3FD19BB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12.2.1 预付款的支付</w:t>
      </w:r>
    </w:p>
    <w:p w14:paraId="63D8851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预付款支付比例或金额：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合同总价的30%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C3D3ED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预付款支付期限：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人员、设备进场开工后7日内    。</w:t>
      </w:r>
    </w:p>
    <w:p w14:paraId="3AE6C54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12.2.2 预付款担保</w:t>
      </w:r>
    </w:p>
    <w:p w14:paraId="73679032">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承包人提交预付款担保的期限：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685A06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预付款担保的形式为：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463"/>
    <w:bookmarkEnd w:id="464"/>
    <w:bookmarkEnd w:id="465"/>
    <w:bookmarkEnd w:id="466"/>
    <w:bookmarkEnd w:id="467"/>
    <w:bookmarkEnd w:id="468"/>
    <w:bookmarkEnd w:id="469"/>
    <w:bookmarkEnd w:id="470"/>
    <w:bookmarkEnd w:id="471"/>
    <w:bookmarkEnd w:id="472"/>
    <w:p w14:paraId="6B250C21">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 计量</w:t>
      </w:r>
    </w:p>
    <w:p w14:paraId="3943EA4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12.3.1 计量原则</w:t>
      </w:r>
    </w:p>
    <w:p w14:paraId="549A795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工程量计算规则：</w:t>
      </w:r>
      <w:r>
        <w:rPr>
          <w:rStyle w:val="26"/>
          <w:rFonts w:hint="eastAsia" w:asciiTheme="minorEastAsia" w:hAnsiTheme="minorEastAsia" w:eastAsiaTheme="minorEastAsia" w:cstheme="minorEastAsia"/>
          <w:color w:val="auto"/>
          <w:kern w:val="2"/>
          <w:sz w:val="24"/>
          <w:szCs w:val="24"/>
          <w:highlight w:val="none"/>
          <w:u w:val="single"/>
          <w:lang w:val="en-US" w:bidi="ar-SA"/>
        </w:rPr>
        <w:t>《建设工程工程量清单计价规范》GB50500-2013；《市政工程工程量计算规范》GB50857-2013；《新疆维吾尔自治区市政工程消耗量定额》（2013年）</w:t>
      </w:r>
      <w:r>
        <w:rPr>
          <w:rFonts w:hint="eastAsia" w:asciiTheme="minorEastAsia" w:hAnsiTheme="minorEastAsia" w:eastAsiaTheme="minorEastAsia" w:cstheme="minorEastAsia"/>
          <w:color w:val="auto"/>
          <w:kern w:val="2"/>
          <w:sz w:val="24"/>
          <w:szCs w:val="24"/>
          <w:highlight w:val="none"/>
          <w:lang w:val="en-US" w:bidi="ar-SA"/>
        </w:rPr>
        <w:t>。</w:t>
      </w:r>
    </w:p>
    <w:p w14:paraId="7C1CDF1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12.3.2 计量周期</w:t>
      </w:r>
    </w:p>
    <w:p w14:paraId="704582B2">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关于计量周期的约定：</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6"/>
          <w:rFonts w:hint="eastAsia" w:asciiTheme="minorEastAsia" w:hAnsiTheme="minorEastAsia" w:eastAsiaTheme="minorEastAsia" w:cstheme="minorEastAsia"/>
          <w:color w:val="auto"/>
          <w:kern w:val="2"/>
          <w:sz w:val="24"/>
          <w:szCs w:val="24"/>
          <w:highlight w:val="none"/>
          <w:u w:val="single"/>
          <w:lang w:val="en-US" w:bidi="ar-SA"/>
        </w:rPr>
        <w:t>进度计量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1381652">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12.3.3 单价合同的计量</w:t>
      </w:r>
    </w:p>
    <w:p w14:paraId="091AD91F">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关于单价合同计量的约定：</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进度计量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ABF4DE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12.3.4 总价合同的计量</w:t>
      </w:r>
    </w:p>
    <w:p w14:paraId="569BA7A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关于总价合同计量的约定：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BBBA86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12.3.5总价合同采用支付分解表计量支付的，是否适用第</w:t>
      </w:r>
      <w:r>
        <w:rPr>
          <w:rFonts w:hint="eastAsia" w:asciiTheme="minorEastAsia" w:hAnsiTheme="minorEastAsia" w:eastAsiaTheme="minorEastAsia" w:cstheme="minorEastAsia"/>
          <w:color w:val="auto"/>
          <w:kern w:val="0"/>
          <w:sz w:val="24"/>
          <w:szCs w:val="24"/>
          <w:highlight w:val="none"/>
          <w:lang w:val="en-US" w:bidi="ar-SA"/>
        </w:rPr>
        <w:t xml:space="preserve">12.3.4 </w:t>
      </w:r>
      <w:r>
        <w:rPr>
          <w:rFonts w:hint="eastAsia" w:asciiTheme="minorEastAsia" w:hAnsiTheme="minorEastAsia" w:eastAsiaTheme="minorEastAsia" w:cstheme="minorEastAsia"/>
          <w:color w:val="auto"/>
          <w:kern w:val="2"/>
          <w:sz w:val="24"/>
          <w:szCs w:val="24"/>
          <w:highlight w:val="none"/>
          <w:lang w:val="en-US" w:bidi="ar-SA"/>
        </w:rPr>
        <w:t>项</w:t>
      </w:r>
      <w:r>
        <w:rPr>
          <w:rFonts w:hint="eastAsia" w:asciiTheme="minorEastAsia" w:hAnsiTheme="minorEastAsia" w:eastAsiaTheme="minorEastAsia" w:cstheme="minorEastAsia"/>
          <w:color w:val="auto"/>
          <w:kern w:val="0"/>
          <w:sz w:val="24"/>
          <w:szCs w:val="24"/>
          <w:highlight w:val="none"/>
          <w:lang w:val="en-US" w:bidi="ar-SA"/>
        </w:rPr>
        <w:t>〔总价合同的计量〕</w:t>
      </w:r>
      <w:r>
        <w:rPr>
          <w:rFonts w:hint="eastAsia" w:asciiTheme="minorEastAsia" w:hAnsiTheme="minorEastAsia" w:eastAsiaTheme="minorEastAsia" w:cstheme="minorEastAsia"/>
          <w:color w:val="auto"/>
          <w:kern w:val="2"/>
          <w:sz w:val="24"/>
          <w:szCs w:val="24"/>
          <w:highlight w:val="none"/>
          <w:lang w:val="en-US" w:bidi="ar-SA"/>
        </w:rPr>
        <w:t>约定进行计量：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F15355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12.3.6 其他价格形式合同的计量</w:t>
      </w:r>
    </w:p>
    <w:p w14:paraId="3B14790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其他价格形式的计量方式和程序：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8756625">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 工程进度款支付</w:t>
      </w:r>
    </w:p>
    <w:p w14:paraId="1107858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473" w:name="_Toc296891251"/>
      <w:bookmarkStart w:id="474" w:name="_Toc297123556"/>
      <w:bookmarkStart w:id="475" w:name="_Toc296891039"/>
      <w:bookmarkStart w:id="476" w:name="_Toc296503211"/>
      <w:bookmarkStart w:id="477" w:name="_Toc300935006"/>
      <w:bookmarkStart w:id="478" w:name="_Toc296346712"/>
      <w:bookmarkStart w:id="479" w:name="_Toc296944550"/>
      <w:bookmarkStart w:id="480" w:name="_Toc303539163"/>
      <w:bookmarkStart w:id="481" w:name="_Toc292559921"/>
      <w:bookmarkStart w:id="482" w:name="_Toc297048397"/>
      <w:bookmarkStart w:id="483" w:name="_Toc297120511"/>
      <w:bookmarkStart w:id="484" w:name="_Toc297216215"/>
      <w:bookmarkStart w:id="485" w:name="_Toc292559416"/>
      <w:bookmarkStart w:id="486" w:name="_Toc296347210"/>
      <w:r>
        <w:rPr>
          <w:rFonts w:hint="eastAsia" w:asciiTheme="minorEastAsia" w:hAnsiTheme="minorEastAsia" w:eastAsiaTheme="minorEastAsia" w:cstheme="minorEastAsia"/>
          <w:color w:val="auto"/>
          <w:kern w:val="2"/>
          <w:sz w:val="24"/>
          <w:szCs w:val="24"/>
          <w:highlight w:val="none"/>
          <w:lang w:val="en-US" w:bidi="ar-SA"/>
        </w:rPr>
        <w:t>12.4.1 付款周期</w:t>
      </w:r>
    </w:p>
    <w:p w14:paraId="78E25D1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关于付款周期的约定：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订合同后支付合同价款的30%预付款，按工程进度支付至合同价款的80%，待竣工验收合格工程审计后支付到合同价款的 100%（其中3%的质保金以银行保函或保险公司保函形式交付</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14:paraId="4773617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12.4.2 进度付款申请单的编制</w:t>
      </w:r>
    </w:p>
    <w:p w14:paraId="2BA4C8A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关于进度付款申请单编制的约定：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524E1F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Theme="minorEastAsia" w:hAnsiTheme="minorEastAsia" w:eastAsiaTheme="minorEastAsia" w:cstheme="minorEastAsia"/>
          <w:color w:val="auto"/>
          <w:kern w:val="2"/>
          <w:sz w:val="24"/>
          <w:szCs w:val="24"/>
          <w:highlight w:val="none"/>
          <w:lang w:val="en-US" w:bidi="ar-SA"/>
        </w:rPr>
        <w:t>2.4.3 进度付款申请单的提交</w:t>
      </w:r>
    </w:p>
    <w:p w14:paraId="50831AD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BF5511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52963E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（3）其他价格形式合同进度付款申请单提交的约定：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3E595D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12.4.4 进度款审核和支付</w:t>
      </w:r>
    </w:p>
    <w:p w14:paraId="7B56A3A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（1）监理人审查并报送发包人的期限：</w:t>
      </w:r>
      <w:r>
        <w:rPr>
          <w:rStyle w:val="26"/>
          <w:rFonts w:hint="eastAsia" w:asciiTheme="minorEastAsia" w:hAnsiTheme="minorEastAsia" w:eastAsiaTheme="minorEastAsia" w:cstheme="minorEastAsia"/>
          <w:color w:val="auto"/>
          <w:kern w:val="2"/>
          <w:sz w:val="24"/>
          <w:szCs w:val="24"/>
          <w:highlight w:val="none"/>
          <w:u w:val="single"/>
          <w:lang w:val="en-US" w:bidi="ar-SA"/>
        </w:rPr>
        <w:t>收到承包人进度付款申请单以及相关资料后7天内完成审查并报送发包人</w:t>
      </w:r>
      <w:r>
        <w:rPr>
          <w:rFonts w:hint="eastAsia" w:asciiTheme="minorEastAsia" w:hAnsiTheme="minorEastAsia" w:eastAsiaTheme="minorEastAsia" w:cstheme="minorEastAsia"/>
          <w:color w:val="auto"/>
          <w:kern w:val="2"/>
          <w:sz w:val="24"/>
          <w:szCs w:val="24"/>
          <w:highlight w:val="none"/>
          <w:lang w:val="en-US" w:bidi="ar-SA"/>
        </w:rPr>
        <w:t>。</w:t>
      </w:r>
    </w:p>
    <w:p w14:paraId="3C22C0D7">
      <w:pPr>
        <w:pStyle w:val="45"/>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发包人完成审批并签发进度款支付证书的期限：</w:t>
      </w:r>
      <w:r>
        <w:rPr>
          <w:rStyle w:val="26"/>
          <w:rFonts w:hint="eastAsia" w:asciiTheme="minorEastAsia" w:hAnsiTheme="minorEastAsia" w:eastAsiaTheme="minorEastAsia" w:cstheme="minorEastAsia"/>
          <w:color w:val="auto"/>
          <w:sz w:val="24"/>
          <w:szCs w:val="24"/>
          <w:highlight w:val="none"/>
          <w:u w:val="single"/>
        </w:rPr>
        <w:t>收到后7天内完成审批并签发进度款支付证书</w:t>
      </w:r>
      <w:r>
        <w:rPr>
          <w:rStyle w:val="26"/>
          <w:rFonts w:hint="eastAsia" w:asciiTheme="minorEastAsia" w:hAnsiTheme="minorEastAsia" w:eastAsiaTheme="minorEastAsia" w:cstheme="minorEastAsia"/>
          <w:color w:val="auto"/>
          <w:sz w:val="24"/>
          <w:szCs w:val="24"/>
          <w:highlight w:val="none"/>
        </w:rPr>
        <w:t>。</w:t>
      </w:r>
    </w:p>
    <w:p w14:paraId="5B2BAE9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（2）发包人支付进度款的期限：</w:t>
      </w:r>
      <w:r>
        <w:rPr>
          <w:rStyle w:val="26"/>
          <w:rFonts w:hint="eastAsia" w:asciiTheme="minorEastAsia" w:hAnsiTheme="minorEastAsia" w:eastAsiaTheme="minorEastAsia" w:cstheme="minorEastAsia"/>
          <w:color w:val="auto"/>
          <w:kern w:val="2"/>
          <w:sz w:val="24"/>
          <w:szCs w:val="24"/>
          <w:highlight w:val="none"/>
          <w:u w:val="single"/>
          <w:lang w:val="en-US" w:bidi="ar-SA"/>
        </w:rPr>
        <w:t>应在进度付款申请审批后</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14</w:t>
      </w:r>
      <w:r>
        <w:rPr>
          <w:rStyle w:val="26"/>
          <w:rFonts w:hint="eastAsia" w:asciiTheme="minorEastAsia" w:hAnsiTheme="minorEastAsia" w:eastAsiaTheme="minorEastAsia" w:cstheme="minorEastAsia"/>
          <w:color w:val="auto"/>
          <w:kern w:val="2"/>
          <w:sz w:val="24"/>
          <w:szCs w:val="24"/>
          <w:highlight w:val="none"/>
          <w:u w:val="single"/>
          <w:lang w:val="en-US" w:bidi="ar-SA"/>
        </w:rPr>
        <w:t>日内</w:t>
      </w:r>
      <w:r>
        <w:rPr>
          <w:rFonts w:hint="eastAsia" w:asciiTheme="minorEastAsia" w:hAnsiTheme="minorEastAsia" w:eastAsiaTheme="minorEastAsia" w:cstheme="minorEastAsia"/>
          <w:color w:val="auto"/>
          <w:kern w:val="2"/>
          <w:sz w:val="24"/>
          <w:szCs w:val="24"/>
          <w:highlight w:val="none"/>
          <w:lang w:val="en-US" w:bidi="ar-SA"/>
        </w:rPr>
        <w:t>。</w:t>
      </w:r>
    </w:p>
    <w:p w14:paraId="6CF29AC8">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发包人逾期支付进度款的违约金的计算方式：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974E6FF">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12.4.6 支付分解表的编制</w:t>
      </w:r>
    </w:p>
    <w:p w14:paraId="2D19AE70">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58C964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3、单价合同的总价项目支付分解表的编制与审批：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16"/>
    <w:p w14:paraId="542E2005">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87" w:name="_Toc351203645"/>
      <w:bookmarkStart w:id="488" w:name="_Toc296347218"/>
      <w:bookmarkStart w:id="489" w:name="_Toc292559929"/>
      <w:bookmarkStart w:id="490" w:name="_Toc297123564"/>
      <w:bookmarkStart w:id="491" w:name="_Toc296944558"/>
      <w:bookmarkStart w:id="492" w:name="_Toc303539172"/>
      <w:bookmarkStart w:id="493" w:name="_Toc297120519"/>
      <w:bookmarkStart w:id="494" w:name="_Toc312678053"/>
      <w:bookmarkStart w:id="495" w:name="_Toc296346720"/>
      <w:bookmarkStart w:id="496" w:name="_Toc300935015"/>
      <w:bookmarkStart w:id="497" w:name="_Toc296503219"/>
      <w:bookmarkStart w:id="498" w:name="_Toc297216223"/>
      <w:bookmarkStart w:id="499" w:name="_Toc304295593"/>
      <w:bookmarkStart w:id="500" w:name="_Toc292559424"/>
      <w:bookmarkStart w:id="501" w:name="_Toc296891047"/>
      <w:bookmarkStart w:id="502" w:name="_Toc296891259"/>
      <w:bookmarkStart w:id="503" w:name="_Toc297048405"/>
      <w:r>
        <w:rPr>
          <w:rFonts w:hint="eastAsia" w:asciiTheme="minorEastAsia" w:hAnsiTheme="minorEastAsia" w:eastAsiaTheme="minorEastAsia" w:cstheme="minorEastAsia"/>
          <w:b w:val="0"/>
          <w:bCs/>
          <w:color w:val="auto"/>
          <w:kern w:val="2"/>
          <w:sz w:val="24"/>
          <w:szCs w:val="24"/>
          <w:highlight w:val="none"/>
          <w:lang w:val="en-US" w:eastAsia="zh-CN" w:bidi="ar-SA"/>
        </w:rPr>
        <w:t>13. 验收和工程试车</w:t>
      </w:r>
      <w:bookmarkEnd w:id="487"/>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5D0C7F1F">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 分部分项工程验收</w:t>
      </w:r>
    </w:p>
    <w:p w14:paraId="67789C9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13.1.2监理人不能按时进行验收时，应提前</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14:paraId="4BB99859">
      <w:pPr>
        <w:autoSpaceDE/>
        <w:autoSpaceDN/>
        <w:spacing w:line="360" w:lineRule="auto"/>
        <w:ind w:firstLine="480" w:firstLineChars="200"/>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w:t>
      </w:r>
    </w:p>
    <w:p w14:paraId="1D7E098C">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504" w:name="_Toc297216224"/>
      <w:bookmarkStart w:id="505" w:name="_Toc297123565"/>
      <w:bookmarkStart w:id="506" w:name="_Toc297048409"/>
      <w:bookmarkStart w:id="507" w:name="_Toc296891263"/>
      <w:bookmarkStart w:id="508" w:name="_Toc312678056"/>
      <w:bookmarkStart w:id="509" w:name="_Toc292559933"/>
      <w:bookmarkStart w:id="510" w:name="_Toc303539173"/>
      <w:bookmarkStart w:id="511" w:name="_Toc297120523"/>
      <w:bookmarkStart w:id="512" w:name="_Toc292559428"/>
      <w:bookmarkStart w:id="513" w:name="_Toc304295596"/>
      <w:bookmarkStart w:id="514" w:name="_Toc296503223"/>
      <w:bookmarkStart w:id="515" w:name="_Toc296347222"/>
      <w:bookmarkStart w:id="516" w:name="_Toc296891051"/>
      <w:bookmarkStart w:id="517" w:name="_Toc296944562"/>
      <w:bookmarkStart w:id="518" w:name="_Toc296346724"/>
      <w:bookmarkStart w:id="519" w:name="_Toc300935016"/>
      <w:bookmarkStart w:id="520" w:name="_Toc267251470"/>
      <w:bookmarkStart w:id="521" w:name="_Toc267251474"/>
      <w:bookmarkStart w:id="522" w:name="_Toc267251471"/>
      <w:bookmarkStart w:id="523" w:name="_Toc267251476"/>
      <w:bookmarkStart w:id="524" w:name="_Toc267251473"/>
      <w:bookmarkStart w:id="525" w:name="_Toc267251472"/>
      <w:bookmarkStart w:id="526" w:name="_Toc267251475"/>
      <w:r>
        <w:rPr>
          <w:rFonts w:hint="eastAsia" w:asciiTheme="minorEastAsia" w:hAnsiTheme="minorEastAsia" w:eastAsiaTheme="minorEastAsia" w:cstheme="minorEastAsia"/>
          <w:color w:val="auto"/>
          <w:kern w:val="2"/>
          <w:sz w:val="24"/>
          <w:szCs w:val="24"/>
          <w:highlight w:val="none"/>
          <w:lang w:val="en-US" w:bidi="ar-SA"/>
        </w:rPr>
        <w:t>13.2 竣工验收</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56C0D5E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527" w:name="_Toc280868704"/>
      <w:bookmarkStart w:id="528" w:name="_Toc280868705"/>
      <w:bookmarkStart w:id="529" w:name="_Toc280868706"/>
      <w:bookmarkStart w:id="530" w:name="_Toc280868707"/>
      <w:bookmarkStart w:id="531" w:name="_Toc280868708"/>
      <w:bookmarkStart w:id="532" w:name="_Toc280868709"/>
      <w:r>
        <w:rPr>
          <w:rFonts w:hint="eastAsia" w:asciiTheme="minorEastAsia" w:hAnsiTheme="minorEastAsia" w:eastAsiaTheme="minorEastAsia" w:cstheme="minorEastAsia"/>
          <w:color w:val="auto"/>
          <w:kern w:val="2"/>
          <w:sz w:val="24"/>
          <w:szCs w:val="24"/>
          <w:highlight w:val="none"/>
          <w:lang w:val="en-US" w:bidi="ar-SA"/>
        </w:rPr>
        <w:t>13.2.2竣工验收程序</w:t>
      </w:r>
    </w:p>
    <w:bookmarkEnd w:id="527"/>
    <w:p w14:paraId="4DF613A2">
      <w:pPr>
        <w:autoSpaceDE/>
        <w:autoSpaceDN/>
        <w:spacing w:line="360" w:lineRule="auto"/>
        <w:ind w:left="4945" w:leftChars="284" w:hanging="4320" w:hangingChars="18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关于竣工验收程序的约定：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按</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205368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发包人不按照本项约定组织竣工验收、颁发工程接收证书的违约金的计算方法：</w:t>
      </w:r>
      <w:r>
        <w:rPr>
          <w:rStyle w:val="26"/>
          <w:rFonts w:hint="eastAsia" w:asciiTheme="minorEastAsia" w:hAnsiTheme="minorEastAsia" w:eastAsiaTheme="minorEastAsia" w:cstheme="minorEastAsia"/>
          <w:color w:val="auto"/>
          <w:kern w:val="2"/>
          <w:sz w:val="24"/>
          <w:szCs w:val="24"/>
          <w:highlight w:val="none"/>
          <w:u w:val="single"/>
          <w:lang w:val="en-US" w:bidi="ar-SA"/>
        </w:rPr>
        <w:t>按</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28"/>
    <w:p w14:paraId="5D7B7E1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13.2.5移交、接收全部与部分工程</w:t>
      </w:r>
    </w:p>
    <w:bookmarkEnd w:id="529"/>
    <w:p w14:paraId="696B3DD2">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承包人向发包人移交工程的期限：</w:t>
      </w:r>
      <w:r>
        <w:rPr>
          <w:rStyle w:val="26"/>
          <w:rFonts w:hint="eastAsia" w:asciiTheme="minorEastAsia" w:hAnsiTheme="minorEastAsia" w:eastAsiaTheme="minorEastAsia" w:cstheme="minorEastAsia"/>
          <w:color w:val="auto"/>
          <w:kern w:val="2"/>
          <w:sz w:val="24"/>
          <w:szCs w:val="24"/>
          <w:highlight w:val="none"/>
          <w:u w:val="single"/>
          <w:lang w:val="en-US" w:bidi="ar-SA"/>
        </w:rPr>
        <w:t>在颁发工程接收证书后7天内完成工程的移交</w:t>
      </w:r>
      <w:r>
        <w:rPr>
          <w:rFonts w:hint="eastAsia" w:asciiTheme="minorEastAsia" w:hAnsiTheme="minorEastAsia" w:eastAsiaTheme="minorEastAsia" w:cstheme="minorEastAsia"/>
          <w:color w:val="auto"/>
          <w:kern w:val="2"/>
          <w:sz w:val="24"/>
          <w:szCs w:val="24"/>
          <w:highlight w:val="none"/>
          <w:lang w:val="en-US" w:bidi="ar-SA"/>
        </w:rPr>
        <w:t>。</w:t>
      </w:r>
    </w:p>
    <w:p w14:paraId="7B8D320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发包人未按本合同约定接收全部或部分工程的，违约金的计算方法为：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自应当接收工程之日起，承担工程照看、产品保护、保管等与工程有关的各项费用</w:t>
      </w:r>
      <w:r>
        <w:rPr>
          <w:rFonts w:hint="eastAsia" w:asciiTheme="minorEastAsia" w:hAnsiTheme="minorEastAsia" w:eastAsiaTheme="minorEastAsia" w:cstheme="minorEastAsia"/>
          <w:color w:val="auto"/>
          <w:kern w:val="2"/>
          <w:sz w:val="24"/>
          <w:szCs w:val="24"/>
          <w:highlight w:val="none"/>
          <w:lang w:val="en-US" w:bidi="ar-SA"/>
        </w:rPr>
        <w:t>。</w:t>
      </w:r>
    </w:p>
    <w:bookmarkEnd w:id="530"/>
    <w:p w14:paraId="0E16D26E">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承包人未按时移交工程的，违约金的计算方法为：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按合同总价的10%向发包人支付违约金</w:t>
      </w:r>
      <w:r>
        <w:rPr>
          <w:rFonts w:hint="eastAsia" w:asciiTheme="minorEastAsia" w:hAnsiTheme="minorEastAsia" w:eastAsiaTheme="minorEastAsia" w:cstheme="minorEastAsia"/>
          <w:color w:val="auto"/>
          <w:kern w:val="2"/>
          <w:sz w:val="24"/>
          <w:szCs w:val="24"/>
          <w:highlight w:val="none"/>
          <w:lang w:val="en-US" w:bidi="ar-SA"/>
        </w:rPr>
        <w:t>。</w:t>
      </w:r>
    </w:p>
    <w:p w14:paraId="0779EF0D">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13.3 工程试车</w:t>
      </w:r>
    </w:p>
    <w:bookmarkEnd w:id="531"/>
    <w:p w14:paraId="41B70E85">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13.3.1 试车程序</w:t>
      </w:r>
    </w:p>
    <w:p w14:paraId="21A31CCF">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工程试车内容：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930D3CC">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（1）单机无负荷试车费用由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14:paraId="444B6380">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（2）无负荷联动试车费用由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14:paraId="731F5ABF">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13.3.3 投料试车</w:t>
      </w:r>
    </w:p>
    <w:p w14:paraId="40C42841">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关于投料试车相关事项的约定：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E7C10BD">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13.6 竣工退场</w:t>
      </w:r>
    </w:p>
    <w:p w14:paraId="69191824">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13.6.1 竣工退场</w:t>
      </w:r>
    </w:p>
    <w:p w14:paraId="4BFE8DEB">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承包人完成竣工退场的期限：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颁发工程接收证书后7天内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229AD196">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33" w:name="_Toc351203646"/>
      <w:r>
        <w:rPr>
          <w:rFonts w:hint="eastAsia" w:asciiTheme="minorEastAsia" w:hAnsiTheme="minorEastAsia" w:eastAsiaTheme="minorEastAsia" w:cstheme="minorEastAsia"/>
          <w:b w:val="0"/>
          <w:bCs/>
          <w:color w:val="auto"/>
          <w:kern w:val="2"/>
          <w:sz w:val="24"/>
          <w:szCs w:val="24"/>
          <w:highlight w:val="none"/>
          <w:lang w:val="en-US" w:eastAsia="zh-CN" w:bidi="ar-SA"/>
        </w:rPr>
        <w:t>14. 竣工结算</w:t>
      </w:r>
      <w:bookmarkEnd w:id="533"/>
    </w:p>
    <w:p w14:paraId="3D758FE4">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 竣工结算申请</w:t>
      </w:r>
    </w:p>
    <w:p w14:paraId="6ADEDD3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承包人提交竣工结算申请单的期限：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Style w:val="26"/>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299A95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竣工结算申请单应包括的内容：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DC91E13">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14.2 竣工结算审核</w:t>
      </w:r>
    </w:p>
    <w:p w14:paraId="755CA2A4">
      <w:pPr>
        <w:pStyle w:val="46"/>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发包人审批竣工付款申请单的期限：</w:t>
      </w:r>
      <w:r>
        <w:rPr>
          <w:rStyle w:val="26"/>
          <w:rFonts w:hint="eastAsia" w:asciiTheme="minorEastAsia" w:hAnsiTheme="minorEastAsia" w:eastAsiaTheme="minorEastAsia" w:cstheme="minorEastAsia"/>
          <w:color w:val="auto"/>
          <w:sz w:val="24"/>
          <w:szCs w:val="24"/>
          <w:highlight w:val="none"/>
          <w:u w:val="single"/>
        </w:rPr>
        <w:t>监理人应在收到竣工结算申请单后14天内完成核查并报送发包人，发包人在收到承包人提交竣工结算申请书后28天内完成审批</w:t>
      </w:r>
      <w:r>
        <w:rPr>
          <w:rStyle w:val="26"/>
          <w:rFonts w:hint="eastAsia" w:asciiTheme="minorEastAsia" w:hAnsiTheme="minorEastAsia" w:eastAsiaTheme="minorEastAsia" w:cstheme="minorEastAsia"/>
          <w:color w:val="auto"/>
          <w:sz w:val="24"/>
          <w:szCs w:val="24"/>
          <w:highlight w:val="none"/>
          <w:u w:val="single"/>
          <w:lang w:eastAsia="zh-CN"/>
        </w:rPr>
        <w:t>。</w:t>
      </w:r>
    </w:p>
    <w:p w14:paraId="1F4F572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发包人完成竣工付款的期限：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 xml:space="preserve">经委托具有造价咨询资质单位审核或审计部门审计完成后并签发竣工付款证书后的28天内 </w:t>
      </w:r>
      <w:r>
        <w:rPr>
          <w:rFonts w:hint="eastAsia" w:asciiTheme="minorEastAsia" w:hAnsiTheme="minorEastAsia" w:eastAsiaTheme="minorEastAsia" w:cstheme="minorEastAsia"/>
          <w:color w:val="auto"/>
          <w:kern w:val="2"/>
          <w:sz w:val="24"/>
          <w:szCs w:val="24"/>
          <w:highlight w:val="none"/>
          <w:lang w:val="en-US" w:bidi="ar-SA"/>
        </w:rPr>
        <w:t>。</w:t>
      </w:r>
    </w:p>
    <w:p w14:paraId="5F1C4431">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关于竣工付款证书异议部分复核的方式和程序：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7C4011C">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 最终结清</w:t>
      </w:r>
    </w:p>
    <w:p w14:paraId="0AEF7851">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14.4.1 最终结清申请单</w:t>
      </w:r>
    </w:p>
    <w:p w14:paraId="01BD4196">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承包人提交最终结清申请单的份数：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9910B3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7451F4C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14.4.2 最终结清证书和支付</w:t>
      </w:r>
    </w:p>
    <w:p w14:paraId="387E111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（1）发包人完成最终结清申请单的审批并颁发最终结清证书的期限：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6EC1990">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（2）发包人完成支付的期限：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20"/>
    <w:bookmarkEnd w:id="521"/>
    <w:bookmarkEnd w:id="522"/>
    <w:bookmarkEnd w:id="523"/>
    <w:bookmarkEnd w:id="524"/>
    <w:bookmarkEnd w:id="525"/>
    <w:bookmarkEnd w:id="526"/>
    <w:bookmarkEnd w:id="532"/>
    <w:p w14:paraId="3CD62D07">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34" w:name="_Toc351203647"/>
      <w:bookmarkStart w:id="535" w:name="_Toc267251483"/>
      <w:bookmarkStart w:id="536" w:name="_Toc267251484"/>
      <w:bookmarkStart w:id="537" w:name="_Toc267251482"/>
      <w:bookmarkStart w:id="538" w:name="_Toc267251485"/>
      <w:bookmarkStart w:id="539" w:name="_Toc267251489"/>
      <w:bookmarkStart w:id="540" w:name="_Toc267251490"/>
      <w:bookmarkStart w:id="541" w:name="_Toc267251486"/>
      <w:bookmarkStart w:id="542" w:name="_Toc267251488"/>
      <w:bookmarkStart w:id="543" w:name="_Toc267251492"/>
      <w:bookmarkStart w:id="544" w:name="_Toc267251499"/>
      <w:bookmarkStart w:id="545" w:name="_Toc267251494"/>
      <w:bookmarkStart w:id="546" w:name="_Toc267251496"/>
      <w:bookmarkStart w:id="547" w:name="_Toc267251498"/>
      <w:bookmarkStart w:id="548" w:name="_Toc267251502"/>
      <w:bookmarkStart w:id="549" w:name="_Toc267251503"/>
      <w:bookmarkStart w:id="550" w:name="_Toc267251495"/>
      <w:bookmarkStart w:id="551" w:name="_Toc267251491"/>
      <w:bookmarkStart w:id="552" w:name="_Toc267251501"/>
      <w:bookmarkStart w:id="553" w:name="_Toc267251497"/>
      <w:bookmarkStart w:id="554" w:name="_Toc267251493"/>
      <w:bookmarkStart w:id="555" w:name="_Toc267251506"/>
      <w:bookmarkStart w:id="556" w:name="_Toc267251504"/>
      <w:bookmarkStart w:id="557" w:name="_Toc267251507"/>
      <w:bookmarkStart w:id="558" w:name="_Toc267251508"/>
      <w:bookmarkStart w:id="559" w:name="_Toc267251510"/>
      <w:bookmarkStart w:id="560" w:name="_Toc267251513"/>
      <w:bookmarkStart w:id="561" w:name="_Toc267251514"/>
      <w:bookmarkStart w:id="562" w:name="_Toc267251515"/>
      <w:bookmarkStart w:id="563" w:name="_Toc267251509"/>
      <w:bookmarkStart w:id="564" w:name="_Toc267251511"/>
      <w:r>
        <w:rPr>
          <w:rFonts w:hint="eastAsia" w:asciiTheme="minorEastAsia" w:hAnsiTheme="minorEastAsia" w:eastAsiaTheme="minorEastAsia" w:cstheme="minorEastAsia"/>
          <w:b w:val="0"/>
          <w:bCs/>
          <w:color w:val="auto"/>
          <w:kern w:val="2"/>
          <w:sz w:val="24"/>
          <w:szCs w:val="24"/>
          <w:highlight w:val="none"/>
          <w:lang w:val="en-US" w:eastAsia="zh-CN" w:bidi="ar-SA"/>
        </w:rPr>
        <w:t>15. 缺陷责任期与保修</w:t>
      </w:r>
      <w:bookmarkEnd w:id="534"/>
    </w:p>
    <w:p w14:paraId="597B3054">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15.2缺陷责任期</w:t>
      </w:r>
      <w:bookmarkEnd w:id="535"/>
    </w:p>
    <w:p w14:paraId="1EFE9B6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缺陷责任期的具体期限：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24个月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530A83F">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 质量保证金</w:t>
      </w:r>
    </w:p>
    <w:p w14:paraId="07FA818F">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关于是否扣留质量保证金的约定：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。在工程项目竣工前，承包人按专用合同条款第3.7条提供履约担保的，发包人不得同时预留工程质量保证金。</w:t>
      </w:r>
    </w:p>
    <w:p w14:paraId="085909F7">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15.3.1 承包人提供质量保证金的方式</w:t>
      </w:r>
    </w:p>
    <w:p w14:paraId="597E327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14:paraId="0CE09AF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（1）质量保证金保函，保证金额为：</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 xml:space="preserve">； </w:t>
      </w:r>
    </w:p>
    <w:p w14:paraId="37D7213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的工程款；</w:t>
      </w:r>
    </w:p>
    <w:p w14:paraId="327C95B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2A477BE6">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15.3.2 质量保证金的扣留 </w:t>
      </w:r>
    </w:p>
    <w:p w14:paraId="646998FE">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质量保证金的扣留采取以下第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14:paraId="26CE72E9">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（1）在支付工程进度款时逐次扣留，在此情形下，质量保证金的计算基数不包括预付款的支付、扣回以及价格调整的金额；</w:t>
      </w:r>
    </w:p>
    <w:p w14:paraId="4CC5A5FB">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（2）工程竣工结算时一次性扣留质量保证金；</w:t>
      </w:r>
    </w:p>
    <w:p w14:paraId="7BE9633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（3）其他扣留方式: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3C25FBCF">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关于质量保证金的补充约定：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36"/>
    <w:bookmarkEnd w:id="537"/>
    <w:p w14:paraId="56453E12">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15.4保修</w:t>
      </w:r>
    </w:p>
    <w:bookmarkEnd w:id="538"/>
    <w:p w14:paraId="2CDE933F">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15.4.1 保修责任</w:t>
      </w:r>
    </w:p>
    <w:p w14:paraId="43F72546">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工程保修期为：</w:t>
      </w:r>
      <w:r>
        <w:rPr>
          <w:rFonts w:hint="eastAsia" w:asciiTheme="minorEastAsia" w:hAnsiTheme="minorEastAsia" w:eastAsiaTheme="minorEastAsia" w:cstheme="minorEastAsia"/>
          <w:color w:val="auto"/>
          <w:kern w:val="2"/>
          <w:sz w:val="24"/>
          <w:szCs w:val="24"/>
          <w:highlight w:val="none"/>
          <w:u w:val="single"/>
          <w:lang w:val="en-US" w:bidi="ar-SA"/>
        </w:rPr>
        <w:t xml:space="preserve">  按照国家、自治区现行规定执行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69548BA4">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15.4.3 修复通知</w:t>
      </w:r>
    </w:p>
    <w:p w14:paraId="2D93D537">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承包人收到保修通知并到达工程现场的合理时间：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12小时内</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39"/>
    <w:bookmarkEnd w:id="540"/>
    <w:bookmarkEnd w:id="541"/>
    <w:bookmarkEnd w:id="542"/>
    <w:p w14:paraId="157ACC77">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5" w:name="_Toc351203648"/>
      <w:bookmarkStart w:id="566" w:name="_Toc280868717"/>
      <w:bookmarkStart w:id="567" w:name="_Toc280868718"/>
      <w:r>
        <w:rPr>
          <w:rFonts w:hint="eastAsia" w:asciiTheme="minorEastAsia" w:hAnsiTheme="minorEastAsia" w:eastAsiaTheme="minorEastAsia" w:cstheme="minorEastAsia"/>
          <w:b w:val="0"/>
          <w:bCs/>
          <w:color w:val="auto"/>
          <w:kern w:val="2"/>
          <w:sz w:val="24"/>
          <w:szCs w:val="24"/>
          <w:highlight w:val="none"/>
          <w:lang w:val="en-US" w:eastAsia="zh-CN" w:bidi="ar-SA"/>
        </w:rPr>
        <w:t>16. 违约</w:t>
      </w:r>
      <w:bookmarkEnd w:id="565"/>
    </w:p>
    <w:p w14:paraId="518A21EA">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发包人违约</w:t>
      </w:r>
    </w:p>
    <w:p w14:paraId="5A5A5400">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16.1.1发包人违约的情形</w:t>
      </w:r>
    </w:p>
    <w:p w14:paraId="180DCCAE">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412784F3">
      <w:pPr>
        <w:autoSpaceDE/>
        <w:autoSpaceDN/>
        <w:spacing w:line="360" w:lineRule="auto"/>
        <w:ind w:left="1500" w:hanging="1200" w:hangingChars="5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    16.1.2 发包人违约的责任</w:t>
      </w:r>
    </w:p>
    <w:p w14:paraId="0BE51402">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发包人违约责任的承担方式和计算方法：</w:t>
      </w:r>
    </w:p>
    <w:p w14:paraId="05574615">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（1）因发包人原因未能在计划开工日期前7天内下达开工通知的违约责任：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7E8FD13D">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（2）因发包人原因未能按合同约定支付合同价款的违约责任：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6DE9E09B">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1846B8C7">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01350B04">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（5）因发包人违反合同约定造成暂停施工的违约责任：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15E524DC">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554564E9">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（7）其他：</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5238645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16.1.3 因发包人违约解除合同</w:t>
      </w:r>
    </w:p>
    <w:p w14:paraId="6027600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承包人按16.1.1项〔发包人违约的情形〕约定暂停施工满</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天后发包人仍不纠正其违约行为并致使合同目的不能实现的，承包人有权解除合同。</w:t>
      </w:r>
    </w:p>
    <w:p w14:paraId="57191D0D">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 承包人违约</w:t>
      </w:r>
    </w:p>
    <w:p w14:paraId="5FC51636">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16.2.1 承包人违约的情形</w:t>
      </w:r>
    </w:p>
    <w:p w14:paraId="1EE071D6">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395BDDD1">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16.2.2承包人违约的责任</w:t>
      </w:r>
    </w:p>
    <w:p w14:paraId="0CD89ED2">
      <w:pPr>
        <w:pStyle w:val="46"/>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承包人违约责任的承担方式和计算方法：</w:t>
      </w:r>
    </w:p>
    <w:p w14:paraId="19DF10AA">
      <w:pPr>
        <w:pStyle w:val="46"/>
        <w:spacing w:line="360" w:lineRule="auto"/>
        <w:ind w:firstLine="480" w:firstLineChars="200"/>
        <w:jc w:val="left"/>
        <w:rPr>
          <w:rStyle w:val="26"/>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Style w:val="26"/>
          <w:rFonts w:hint="eastAsia" w:asciiTheme="minorEastAsia" w:hAnsiTheme="minorEastAsia" w:eastAsiaTheme="minorEastAsia" w:cstheme="minorEastAsia"/>
          <w:color w:val="auto"/>
          <w:kern w:val="0"/>
          <w:sz w:val="24"/>
          <w:szCs w:val="24"/>
          <w:highlight w:val="none"/>
          <w:u w:val="single"/>
        </w:rPr>
        <w:t>1.承包人违反合同约定进行转包或违法分包的，发包人有权单方解除合同，追究承包人相关法律责任，并应赔偿发包人的损失</w:t>
      </w:r>
      <w:r>
        <w:rPr>
          <w:rStyle w:val="26"/>
          <w:rFonts w:hint="eastAsia" w:asciiTheme="minorEastAsia" w:hAnsiTheme="minorEastAsia" w:eastAsiaTheme="minorEastAsia" w:cstheme="minorEastAsia"/>
          <w:color w:val="auto"/>
          <w:kern w:val="0"/>
          <w:sz w:val="24"/>
          <w:szCs w:val="24"/>
          <w:highlight w:val="none"/>
        </w:rPr>
        <w:t>。</w:t>
      </w:r>
    </w:p>
    <w:p w14:paraId="70D60400">
      <w:pPr>
        <w:pStyle w:val="46"/>
        <w:spacing w:line="360" w:lineRule="auto"/>
        <w:ind w:firstLine="480" w:firstLineChars="200"/>
        <w:jc w:val="left"/>
        <w:rPr>
          <w:rStyle w:val="26"/>
          <w:rFonts w:hint="eastAsia" w:asciiTheme="minorEastAsia" w:hAnsiTheme="minorEastAsia" w:eastAsiaTheme="minorEastAsia" w:cstheme="minorEastAsia"/>
          <w:color w:val="auto"/>
          <w:kern w:val="0"/>
          <w:sz w:val="24"/>
          <w:szCs w:val="24"/>
          <w:highlight w:val="none"/>
          <w:u w:val="single"/>
        </w:rPr>
      </w:pPr>
      <w:r>
        <w:rPr>
          <w:rStyle w:val="26"/>
          <w:rFonts w:hint="eastAsia" w:asciiTheme="minorEastAsia" w:hAnsiTheme="minorEastAsia" w:eastAsiaTheme="minorEastAsia" w:cstheme="minorEastAsia"/>
          <w:color w:val="auto"/>
          <w:kern w:val="0"/>
          <w:sz w:val="24"/>
          <w:szCs w:val="24"/>
          <w:highlight w:val="none"/>
          <w:u w:val="single"/>
        </w:rPr>
        <w:t>2.承包人未按照约定时间采购并提供材料和设备的，造成的工期延误不予顺延，提供的材料设备不符合质量标准的，应当重新采购，由此增加的费用，由承包人自行承担。</w:t>
      </w:r>
    </w:p>
    <w:p w14:paraId="4ADD36C9">
      <w:pPr>
        <w:pStyle w:val="46"/>
        <w:spacing w:line="360" w:lineRule="auto"/>
        <w:ind w:firstLine="480" w:firstLineChars="200"/>
        <w:jc w:val="left"/>
        <w:rPr>
          <w:rStyle w:val="26"/>
          <w:rFonts w:hint="eastAsia" w:asciiTheme="minorEastAsia" w:hAnsiTheme="minorEastAsia" w:eastAsiaTheme="minorEastAsia" w:cstheme="minorEastAsia"/>
          <w:color w:val="auto"/>
          <w:kern w:val="0"/>
          <w:sz w:val="24"/>
          <w:szCs w:val="24"/>
          <w:highlight w:val="none"/>
          <w:u w:val="single"/>
        </w:rPr>
      </w:pPr>
      <w:r>
        <w:rPr>
          <w:rStyle w:val="26"/>
          <w:rFonts w:hint="eastAsia" w:asciiTheme="minorEastAsia" w:hAnsiTheme="minorEastAsia" w:eastAsiaTheme="minorEastAsia" w:cstheme="minorEastAsia"/>
          <w:color w:val="auto"/>
          <w:kern w:val="0"/>
          <w:sz w:val="24"/>
          <w:szCs w:val="24"/>
          <w:highlight w:val="none"/>
          <w:u w:val="single"/>
        </w:rPr>
        <w:t>3.因承包人原因导致工程质量不符合合同要求的，承包人在发包人要求的期限内整改完毕，并向承包人支付合同总价款</w:t>
      </w:r>
      <w:r>
        <w:rPr>
          <w:rStyle w:val="26"/>
          <w:rFonts w:hint="eastAsia" w:asciiTheme="minorEastAsia" w:hAnsiTheme="minorEastAsia" w:eastAsiaTheme="minorEastAsia" w:cstheme="minorEastAsia"/>
          <w:color w:val="auto"/>
          <w:kern w:val="0"/>
          <w:sz w:val="24"/>
          <w:szCs w:val="24"/>
          <w:highlight w:val="none"/>
          <w:u w:val="single"/>
          <w:lang w:val="en-US" w:eastAsia="zh-CN"/>
        </w:rPr>
        <w:t>30</w:t>
      </w:r>
      <w:r>
        <w:rPr>
          <w:rStyle w:val="26"/>
          <w:rFonts w:hint="eastAsia" w:asciiTheme="minorEastAsia" w:hAnsiTheme="minorEastAsia" w:eastAsiaTheme="minorEastAsia" w:cstheme="minorEastAsia"/>
          <w:color w:val="auto"/>
          <w:kern w:val="0"/>
          <w:sz w:val="24"/>
          <w:szCs w:val="24"/>
          <w:highlight w:val="none"/>
          <w:u w:val="single"/>
        </w:rPr>
        <w:t>%的违约金，造成发包人其他损失的，还应赔偿发包人的损失。</w:t>
      </w:r>
    </w:p>
    <w:p w14:paraId="3612D6B6">
      <w:pPr>
        <w:pStyle w:val="46"/>
        <w:spacing w:line="360" w:lineRule="auto"/>
        <w:ind w:firstLine="480" w:firstLineChars="200"/>
        <w:jc w:val="left"/>
        <w:rPr>
          <w:rStyle w:val="26"/>
          <w:rFonts w:hint="eastAsia" w:asciiTheme="minorEastAsia" w:hAnsiTheme="minorEastAsia" w:eastAsiaTheme="minorEastAsia" w:cstheme="minorEastAsia"/>
          <w:color w:val="auto"/>
          <w:kern w:val="0"/>
          <w:sz w:val="24"/>
          <w:szCs w:val="24"/>
          <w:highlight w:val="none"/>
          <w:u w:val="single"/>
        </w:rPr>
      </w:pPr>
      <w:r>
        <w:rPr>
          <w:rStyle w:val="26"/>
          <w:rFonts w:hint="eastAsia" w:asciiTheme="minorEastAsia" w:hAnsiTheme="minorEastAsia" w:eastAsiaTheme="minorEastAsia" w:cstheme="minorEastAsia"/>
          <w:color w:val="auto"/>
          <w:kern w:val="0"/>
          <w:sz w:val="24"/>
          <w:szCs w:val="24"/>
          <w:highlight w:val="none"/>
          <w:u w:val="single"/>
        </w:rPr>
        <w:t>4.承包人违反通用条款第8.9款的约定，未经批准，私自将已按照合同约定进行施工现场的材料或设备撤离施工现场的，由此造成的工期延误不予顺延，由此造成的材料或设备的毁损由承包人承担，造成发包人其他损失的，还应赔偿发包人的损失。</w:t>
      </w:r>
    </w:p>
    <w:p w14:paraId="78B2D626">
      <w:pPr>
        <w:pStyle w:val="46"/>
        <w:spacing w:line="360" w:lineRule="auto"/>
        <w:ind w:firstLine="480" w:firstLineChars="200"/>
        <w:jc w:val="left"/>
        <w:rPr>
          <w:rStyle w:val="26"/>
          <w:rFonts w:hint="eastAsia" w:asciiTheme="minorEastAsia" w:hAnsiTheme="minorEastAsia" w:eastAsiaTheme="minorEastAsia" w:cstheme="minorEastAsia"/>
          <w:color w:val="auto"/>
          <w:kern w:val="0"/>
          <w:sz w:val="24"/>
          <w:szCs w:val="24"/>
          <w:highlight w:val="none"/>
          <w:u w:val="single"/>
        </w:rPr>
      </w:pPr>
      <w:r>
        <w:rPr>
          <w:rStyle w:val="26"/>
          <w:rFonts w:hint="eastAsia" w:asciiTheme="minorEastAsia" w:hAnsiTheme="minorEastAsia" w:eastAsiaTheme="minorEastAsia" w:cstheme="minorEastAsia"/>
          <w:color w:val="auto"/>
          <w:kern w:val="0"/>
          <w:sz w:val="24"/>
          <w:szCs w:val="24"/>
          <w:highlight w:val="none"/>
          <w:u w:val="single"/>
        </w:rPr>
        <w:t>5.因承包人的原因未按合同约定的竣工日期或发包人同意顺延的工期竣工，</w:t>
      </w:r>
      <w:r>
        <w:rPr>
          <w:rFonts w:hint="eastAsia" w:asciiTheme="minorEastAsia" w:hAnsiTheme="minorEastAsia" w:eastAsiaTheme="minorEastAsia" w:cstheme="minorEastAsia"/>
          <w:color w:val="auto"/>
          <w:sz w:val="24"/>
          <w:szCs w:val="24"/>
          <w:highlight w:val="none"/>
          <w:u w:val="single"/>
        </w:rPr>
        <w:t>按合同总价的千分之</w:t>
      </w:r>
      <w:r>
        <w:rPr>
          <w:rFonts w:hint="eastAsia" w:asciiTheme="minorEastAsia" w:hAnsiTheme="minorEastAsia" w:eastAsiaTheme="minorEastAsia" w:cstheme="minorEastAsia"/>
          <w:color w:val="auto"/>
          <w:sz w:val="24"/>
          <w:szCs w:val="24"/>
          <w:highlight w:val="none"/>
          <w:u w:val="single"/>
          <w:lang w:eastAsia="zh-CN"/>
        </w:rPr>
        <w:t>五</w:t>
      </w:r>
      <w:r>
        <w:rPr>
          <w:rFonts w:hint="eastAsia" w:asciiTheme="minorEastAsia" w:hAnsiTheme="minorEastAsia" w:eastAsiaTheme="minorEastAsia" w:cstheme="minorEastAsia"/>
          <w:color w:val="auto"/>
          <w:sz w:val="24"/>
          <w:szCs w:val="24"/>
          <w:highlight w:val="none"/>
          <w:u w:val="single"/>
        </w:rPr>
        <w:t>/天处罚承包人</w:t>
      </w:r>
      <w:r>
        <w:rPr>
          <w:rFonts w:hint="eastAsia" w:asciiTheme="minorEastAsia" w:hAnsiTheme="minorEastAsia" w:eastAsiaTheme="minorEastAsia" w:cstheme="minorEastAsia"/>
          <w:color w:val="auto"/>
          <w:sz w:val="24"/>
          <w:szCs w:val="24"/>
          <w:highlight w:val="none"/>
          <w:u w:val="single"/>
          <w:lang w:eastAsia="zh-CN"/>
        </w:rPr>
        <w:t>，</w:t>
      </w:r>
      <w:r>
        <w:rPr>
          <w:rStyle w:val="26"/>
          <w:rFonts w:hint="eastAsia" w:asciiTheme="minorEastAsia" w:hAnsiTheme="minorEastAsia" w:eastAsiaTheme="minorEastAsia" w:cstheme="minorEastAsia"/>
          <w:color w:val="auto"/>
          <w:kern w:val="0"/>
          <w:sz w:val="24"/>
          <w:szCs w:val="24"/>
          <w:highlight w:val="none"/>
          <w:u w:val="single"/>
        </w:rPr>
        <w:t>项目结算时支付。</w:t>
      </w:r>
    </w:p>
    <w:p w14:paraId="13313E1A">
      <w:pPr>
        <w:pStyle w:val="46"/>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Style w:val="26"/>
          <w:rFonts w:hint="eastAsia" w:asciiTheme="minorEastAsia" w:hAnsiTheme="minorEastAsia" w:eastAsiaTheme="minorEastAsia" w:cstheme="minorEastAsia"/>
          <w:color w:val="auto"/>
          <w:kern w:val="0"/>
          <w:sz w:val="24"/>
          <w:szCs w:val="24"/>
          <w:highlight w:val="none"/>
          <w:u w:val="single"/>
        </w:rPr>
        <w:t>6.承包人在缺陷责任期及保修期内，未能在合理期限对工程缺陷进行修复，或拒绝按发包人要求进行修复的，发包人选择第三方进行工程缺陷修复产生的费用，由承包人承担。</w:t>
      </w:r>
      <w:r>
        <w:rPr>
          <w:rFonts w:hint="eastAsia" w:asciiTheme="minorEastAsia" w:hAnsiTheme="minorEastAsia" w:eastAsiaTheme="minorEastAsia" w:cstheme="minorEastAsia"/>
          <w:color w:val="auto"/>
          <w:sz w:val="24"/>
          <w:szCs w:val="24"/>
          <w:highlight w:val="none"/>
        </w:rPr>
        <w:t xml:space="preserve">    </w:t>
      </w:r>
    </w:p>
    <w:p w14:paraId="63A6FAB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16.2.3 因承包人违约解除合同</w:t>
      </w:r>
    </w:p>
    <w:p w14:paraId="72860A18">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关于承包人违约解除合同的特别约定：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eastAsia="zh-CN" w:bidi="ar-SA"/>
        </w:rPr>
        <w:t xml:space="preserve">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4470F7D5">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14BAE087">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8" w:name="_Toc351203649"/>
      <w:r>
        <w:rPr>
          <w:rFonts w:hint="eastAsia" w:asciiTheme="minorEastAsia" w:hAnsiTheme="minorEastAsia" w:eastAsiaTheme="minorEastAsia" w:cstheme="minorEastAsia"/>
          <w:b w:val="0"/>
          <w:bCs/>
          <w:color w:val="auto"/>
          <w:kern w:val="2"/>
          <w:sz w:val="24"/>
          <w:szCs w:val="24"/>
          <w:highlight w:val="none"/>
          <w:lang w:val="en-US" w:eastAsia="zh-CN" w:bidi="ar-SA"/>
        </w:rPr>
        <w:t>17. 不可抗力</w:t>
      </w:r>
      <w:bookmarkEnd w:id="568"/>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End w:id="566"/>
    </w:p>
    <w:p w14:paraId="216B503A">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17.1 不可抗力的确认</w:t>
      </w:r>
    </w:p>
    <w:p w14:paraId="574CCBCA">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除通用合同条款约定的不可抗力事件之外，视为不可抗力的其他情形：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7C3E52D4">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17.4 因不可抗力解除合同</w:t>
      </w:r>
    </w:p>
    <w:p w14:paraId="3EC9A272">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合同解除后，发包人应在商定或确定发包人应支付款项后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天内完成款项的支付。</w:t>
      </w:r>
    </w:p>
    <w:p w14:paraId="26B3CAA0">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9" w:name="_Toc351203650"/>
      <w:r>
        <w:rPr>
          <w:rFonts w:hint="eastAsia" w:asciiTheme="minorEastAsia" w:hAnsiTheme="minorEastAsia" w:eastAsiaTheme="minorEastAsia" w:cstheme="minorEastAsia"/>
          <w:b w:val="0"/>
          <w:bCs/>
          <w:color w:val="auto"/>
          <w:kern w:val="2"/>
          <w:sz w:val="24"/>
          <w:szCs w:val="24"/>
          <w:highlight w:val="none"/>
          <w:lang w:val="en-US" w:eastAsia="zh-CN" w:bidi="ar-SA"/>
        </w:rPr>
        <w:t>18. 保险</w:t>
      </w:r>
      <w:bookmarkEnd w:id="569"/>
    </w:p>
    <w:bookmarkEnd w:id="567"/>
    <w:p w14:paraId="527ED3F6">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18.1 工程保险</w:t>
      </w:r>
    </w:p>
    <w:p w14:paraId="41DF96A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关于工程保险的特别约定：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37341FA7">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18.3 其他保险</w:t>
      </w:r>
    </w:p>
    <w:p w14:paraId="42910EE0">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关于其他保险的约定：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14:paraId="207E1A2F">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承包人是否应为其施工设备等办理财产保险：</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29EE6A8">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18.7 通知义务</w:t>
      </w:r>
    </w:p>
    <w:p w14:paraId="6CA5C47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关于变更保险合同时的通知义务的约定：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6"/>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43"/>
    <w:bookmarkEnd w:id="544"/>
    <w:bookmarkEnd w:id="545"/>
    <w:bookmarkEnd w:id="546"/>
    <w:bookmarkEnd w:id="547"/>
    <w:bookmarkEnd w:id="548"/>
    <w:bookmarkEnd w:id="549"/>
    <w:bookmarkEnd w:id="550"/>
    <w:bookmarkEnd w:id="551"/>
    <w:bookmarkEnd w:id="552"/>
    <w:bookmarkEnd w:id="553"/>
    <w:bookmarkEnd w:id="554"/>
    <w:p w14:paraId="75E067C5">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70" w:name="_Toc351203651"/>
      <w:r>
        <w:rPr>
          <w:rFonts w:hint="eastAsia" w:asciiTheme="minorEastAsia" w:hAnsiTheme="minorEastAsia" w:eastAsiaTheme="minorEastAsia" w:cstheme="minorEastAsia"/>
          <w:b w:val="0"/>
          <w:bCs/>
          <w:color w:val="auto"/>
          <w:kern w:val="2"/>
          <w:sz w:val="24"/>
          <w:szCs w:val="24"/>
          <w:highlight w:val="none"/>
          <w:lang w:val="en-US" w:eastAsia="zh-CN" w:bidi="ar-SA"/>
        </w:rPr>
        <w:t>19. 争议解决</w:t>
      </w:r>
      <w:bookmarkEnd w:id="570"/>
    </w:p>
    <w:bookmarkEnd w:id="555"/>
    <w:bookmarkEnd w:id="556"/>
    <w:p w14:paraId="24E1AECF">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 xml:space="preserve"> 争</w:t>
      </w:r>
      <w:bookmarkEnd w:id="557"/>
      <w:r>
        <w:rPr>
          <w:rFonts w:hint="eastAsia" w:asciiTheme="minorEastAsia" w:hAnsiTheme="minorEastAsia" w:eastAsiaTheme="minorEastAsia" w:cstheme="minorEastAsia"/>
          <w:color w:val="auto"/>
          <w:kern w:val="2"/>
          <w:sz w:val="24"/>
          <w:szCs w:val="24"/>
          <w:highlight w:val="none"/>
          <w:lang w:val="en-US" w:bidi="ar-SA"/>
        </w:rPr>
        <w:t>议评审</w:t>
      </w:r>
    </w:p>
    <w:p w14:paraId="0F9EF287">
      <w:pPr>
        <w:autoSpaceDE/>
        <w:autoSpaceDN/>
        <w:spacing w:line="360" w:lineRule="auto"/>
        <w:ind w:left="156" w:leftChars="71" w:firstLine="360" w:firstLineChars="1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合同当事人是否同意将工程争议提交争议评审小组决定：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否</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66EF7E46">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.1 争议评审小组的确定</w:t>
      </w:r>
    </w:p>
    <w:p w14:paraId="4A03958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413F4F1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选定争议评审员的期限：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562D7A1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争议评审小组成员的报酬承担方式：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34D6859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B13FACF">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eastAsia="zh-CN" w:bidi="ar-SA"/>
        </w:rPr>
        <w:t>19</w:t>
      </w:r>
      <w:r>
        <w:rPr>
          <w:rFonts w:hint="eastAsia" w:asciiTheme="minorEastAsia" w:hAnsiTheme="minorEastAsia" w:eastAsiaTheme="minorEastAsia" w:cstheme="minorEastAsia"/>
          <w:color w:val="auto"/>
          <w:kern w:val="0"/>
          <w:sz w:val="24"/>
          <w:szCs w:val="24"/>
          <w:highlight w:val="none"/>
          <w:lang w:val="en-US" w:bidi="ar-SA"/>
        </w:rPr>
        <w:t>.</w:t>
      </w: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kern w:val="0"/>
          <w:sz w:val="24"/>
          <w:szCs w:val="24"/>
          <w:highlight w:val="none"/>
          <w:lang w:val="en-US" w:bidi="ar-SA"/>
        </w:rPr>
        <w:t>.2 争议评审小组的决定</w:t>
      </w:r>
    </w:p>
    <w:p w14:paraId="7484CA2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合同当事人关于本项的约定：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618023B1">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仲裁或诉讼</w:t>
      </w:r>
      <w:bookmarkEnd w:id="558"/>
    </w:p>
    <w:p w14:paraId="63885021">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因合同及合同有关事项发生的争议，按下列第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14:paraId="37E4FBB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14:paraId="6FCF9950">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工程所在地   </w:t>
      </w:r>
      <w:r>
        <w:rPr>
          <w:rFonts w:hint="eastAsia" w:asciiTheme="minorEastAsia" w:hAnsiTheme="minorEastAsia" w:eastAsiaTheme="minorEastAsia" w:cstheme="minorEastAsia"/>
          <w:color w:val="auto"/>
          <w:kern w:val="2"/>
          <w:sz w:val="24"/>
          <w:szCs w:val="24"/>
          <w:highlight w:val="none"/>
          <w:lang w:val="en-US" w:bidi="ar-SA"/>
        </w:rPr>
        <w:t>人民法院起诉。</w:t>
      </w:r>
      <w:bookmarkEnd w:id="559"/>
      <w:bookmarkEnd w:id="560"/>
      <w:bookmarkEnd w:id="561"/>
      <w:bookmarkEnd w:id="562"/>
      <w:bookmarkEnd w:id="563"/>
      <w:bookmarkEnd w:id="564"/>
    </w:p>
    <w:p w14:paraId="5A38FFFA">
      <w:pPr>
        <w:autoSpaceDE/>
        <w:autoSpaceDN/>
        <w:spacing w:line="360" w:lineRule="auto"/>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571" w:name="_Toc351203652"/>
      <w:r>
        <w:rPr>
          <w:rFonts w:hint="eastAsia" w:asciiTheme="minorEastAsia" w:hAnsiTheme="minorEastAsia" w:eastAsiaTheme="minorEastAsia" w:cstheme="minorEastAsia"/>
          <w:b/>
          <w:color w:val="auto"/>
          <w:kern w:val="2"/>
          <w:sz w:val="24"/>
          <w:szCs w:val="24"/>
          <w:highlight w:val="none"/>
          <w:lang w:val="en-US" w:bidi="ar-SA"/>
        </w:rPr>
        <w:t>附件</w:t>
      </w:r>
      <w:bookmarkEnd w:id="571"/>
    </w:p>
    <w:p w14:paraId="7809AA77">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协议书附件：</w:t>
      </w:r>
    </w:p>
    <w:p w14:paraId="7F175845">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附件1：承包人承揽工程项目一览表</w:t>
      </w:r>
    </w:p>
    <w:p w14:paraId="7575AB94">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专用合同条款附件：</w:t>
      </w:r>
    </w:p>
    <w:p w14:paraId="6AB37EAC">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附件2：发包人供应材料设备一览表</w:t>
      </w:r>
    </w:p>
    <w:p w14:paraId="48131D6A">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附件3：工程质量保修书</w:t>
      </w:r>
    </w:p>
    <w:p w14:paraId="1DB80BCC">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附件4：主要建设工程文件目录</w:t>
      </w:r>
    </w:p>
    <w:p w14:paraId="63FDD2E5">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附件5：承包人用于本工程施工的机械设备表</w:t>
      </w:r>
    </w:p>
    <w:p w14:paraId="5005ADD1">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附件6：承包人主要施工管理人员表</w:t>
      </w:r>
    </w:p>
    <w:p w14:paraId="504C5F29">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附件7：分包人主要施工管理人员表</w:t>
      </w:r>
    </w:p>
    <w:p w14:paraId="2EE73879">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附件8：履约担保格式</w:t>
      </w:r>
    </w:p>
    <w:p w14:paraId="091871E3">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附件9：预付款担保格式</w:t>
      </w:r>
    </w:p>
    <w:p w14:paraId="7C4DFA9D">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附件10：支付担保格式</w:t>
      </w:r>
    </w:p>
    <w:p w14:paraId="3CA9AA43">
      <w:pPr>
        <w:spacing w:line="360" w:lineRule="auto"/>
        <w:jc w:val="left"/>
        <w:rPr>
          <w:rFonts w:hint="eastAsia" w:asciiTheme="minorEastAsia" w:hAnsiTheme="minorEastAsia" w:eastAsiaTheme="minorEastAsia" w:cstheme="minorEastAsia"/>
          <w:color w:val="auto"/>
          <w:sz w:val="24"/>
          <w:szCs w:val="24"/>
          <w:highlight w:val="none"/>
        </w:rPr>
        <w:sectPr>
          <w:pgSz w:w="11906" w:h="16838"/>
          <w:pgMar w:top="1418" w:right="1555" w:bottom="1418" w:left="1531" w:header="851" w:footer="992" w:gutter="0"/>
          <w:pgNumType w:start="1"/>
          <w:cols w:space="720" w:num="1"/>
          <w:titlePg/>
          <w:docGrid w:type="lines" w:linePitch="312" w:charSpace="0"/>
        </w:sectPr>
      </w:pPr>
      <w:r>
        <w:rPr>
          <w:rFonts w:hint="eastAsia" w:asciiTheme="minorEastAsia" w:hAnsiTheme="minorEastAsia" w:eastAsiaTheme="minorEastAsia" w:cstheme="minorEastAsia"/>
          <w:color w:val="auto"/>
          <w:kern w:val="2"/>
          <w:sz w:val="24"/>
          <w:szCs w:val="24"/>
          <w:highlight w:val="none"/>
          <w:lang w:val="en-US" w:bidi="ar-SA"/>
        </w:rPr>
        <w:t>附件11：暂估价一览表</w:t>
      </w:r>
    </w:p>
    <w:p w14:paraId="285DDA98">
      <w:pPr>
        <w:autoSpaceDE/>
        <w:autoSpaceDN/>
        <w:spacing w:before="156" w:beforeLines="50" w:after="156" w:afterLines="50"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w:t>
      </w:r>
    </w:p>
    <w:p w14:paraId="30538F1D">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承包人承揽工程项目一览表</w:t>
      </w:r>
    </w:p>
    <w:tbl>
      <w:tblPr>
        <w:tblStyle w:val="2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DF17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C87301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单位工程名称</w:t>
            </w:r>
          </w:p>
        </w:tc>
        <w:tc>
          <w:tcPr>
            <w:tcW w:w="1843" w:type="dxa"/>
            <w:tcBorders>
              <w:top w:val="single" w:color="auto" w:sz="12" w:space="0"/>
              <w:bottom w:val="double" w:color="auto" w:sz="6" w:space="0"/>
            </w:tcBorders>
            <w:noWrap w:val="0"/>
            <w:vAlign w:val="center"/>
          </w:tcPr>
          <w:p w14:paraId="50CFC23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建设规模</w:t>
            </w:r>
          </w:p>
        </w:tc>
        <w:tc>
          <w:tcPr>
            <w:tcW w:w="1417" w:type="dxa"/>
            <w:tcBorders>
              <w:top w:val="single" w:color="auto" w:sz="12" w:space="0"/>
              <w:bottom w:val="double" w:color="auto" w:sz="6" w:space="0"/>
            </w:tcBorders>
            <w:noWrap w:val="0"/>
            <w:vAlign w:val="center"/>
          </w:tcPr>
          <w:p w14:paraId="5086ED4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建筑面积(平方米)</w:t>
            </w:r>
          </w:p>
        </w:tc>
        <w:tc>
          <w:tcPr>
            <w:tcW w:w="2410" w:type="dxa"/>
            <w:tcBorders>
              <w:top w:val="single" w:color="auto" w:sz="12" w:space="0"/>
              <w:bottom w:val="double" w:color="auto" w:sz="6" w:space="0"/>
            </w:tcBorders>
            <w:noWrap w:val="0"/>
            <w:vAlign w:val="center"/>
          </w:tcPr>
          <w:p w14:paraId="2DD493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结构形式</w:t>
            </w:r>
          </w:p>
        </w:tc>
        <w:tc>
          <w:tcPr>
            <w:tcW w:w="850" w:type="dxa"/>
            <w:tcBorders>
              <w:top w:val="single" w:color="auto" w:sz="12" w:space="0"/>
              <w:bottom w:val="double" w:color="auto" w:sz="6" w:space="0"/>
            </w:tcBorders>
            <w:noWrap w:val="0"/>
            <w:vAlign w:val="center"/>
          </w:tcPr>
          <w:p w14:paraId="59735AC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层数</w:t>
            </w:r>
          </w:p>
        </w:tc>
        <w:tc>
          <w:tcPr>
            <w:tcW w:w="1560" w:type="dxa"/>
            <w:tcBorders>
              <w:top w:val="single" w:color="auto" w:sz="12" w:space="0"/>
              <w:bottom w:val="double" w:color="auto" w:sz="6" w:space="0"/>
            </w:tcBorders>
            <w:noWrap w:val="0"/>
            <w:vAlign w:val="center"/>
          </w:tcPr>
          <w:p w14:paraId="6B014DF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2126" w:type="dxa"/>
            <w:tcBorders>
              <w:top w:val="single" w:color="auto" w:sz="12" w:space="0"/>
              <w:bottom w:val="double" w:color="auto" w:sz="6" w:space="0"/>
            </w:tcBorders>
            <w:noWrap w:val="0"/>
            <w:vAlign w:val="center"/>
          </w:tcPr>
          <w:p w14:paraId="7A17C08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设备安装内容</w:t>
            </w:r>
          </w:p>
        </w:tc>
        <w:tc>
          <w:tcPr>
            <w:tcW w:w="1417" w:type="dxa"/>
            <w:tcBorders>
              <w:top w:val="single" w:color="auto" w:sz="12" w:space="0"/>
              <w:bottom w:val="double" w:color="auto" w:sz="6" w:space="0"/>
            </w:tcBorders>
            <w:noWrap w:val="0"/>
            <w:vAlign w:val="center"/>
          </w:tcPr>
          <w:p w14:paraId="03B6987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合同价格（元）</w:t>
            </w:r>
          </w:p>
        </w:tc>
        <w:tc>
          <w:tcPr>
            <w:tcW w:w="851" w:type="dxa"/>
            <w:tcBorders>
              <w:top w:val="single" w:color="auto" w:sz="12" w:space="0"/>
              <w:bottom w:val="double" w:color="auto" w:sz="6" w:space="0"/>
            </w:tcBorders>
            <w:noWrap w:val="0"/>
            <w:vAlign w:val="center"/>
          </w:tcPr>
          <w:p w14:paraId="5C9DE0B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开工日期</w:t>
            </w:r>
          </w:p>
        </w:tc>
        <w:tc>
          <w:tcPr>
            <w:tcW w:w="850" w:type="dxa"/>
            <w:tcBorders>
              <w:top w:val="single" w:color="auto" w:sz="12" w:space="0"/>
              <w:bottom w:val="double" w:color="auto" w:sz="6" w:space="0"/>
            </w:tcBorders>
            <w:noWrap w:val="0"/>
            <w:vAlign w:val="center"/>
          </w:tcPr>
          <w:p w14:paraId="6FD704D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竣工日期</w:t>
            </w:r>
          </w:p>
        </w:tc>
      </w:tr>
      <w:tr w14:paraId="62968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1D4DC43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double" w:color="auto" w:sz="6" w:space="0"/>
              <w:bottom w:val="single" w:color="auto" w:sz="6" w:space="0"/>
            </w:tcBorders>
            <w:noWrap w:val="0"/>
            <w:vAlign w:val="center"/>
          </w:tcPr>
          <w:p w14:paraId="648E181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14:paraId="12C6666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double" w:color="auto" w:sz="6" w:space="0"/>
              <w:bottom w:val="single" w:color="auto" w:sz="6" w:space="0"/>
            </w:tcBorders>
            <w:noWrap w:val="0"/>
            <w:vAlign w:val="center"/>
          </w:tcPr>
          <w:p w14:paraId="67BE999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14:paraId="4278498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double" w:color="auto" w:sz="6" w:space="0"/>
              <w:bottom w:val="single" w:color="auto" w:sz="6" w:space="0"/>
            </w:tcBorders>
            <w:noWrap w:val="0"/>
            <w:vAlign w:val="center"/>
          </w:tcPr>
          <w:p w14:paraId="5962FF0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double" w:color="auto" w:sz="6" w:space="0"/>
              <w:bottom w:val="single" w:color="auto" w:sz="6" w:space="0"/>
            </w:tcBorders>
            <w:noWrap w:val="0"/>
            <w:vAlign w:val="center"/>
          </w:tcPr>
          <w:p w14:paraId="4212F32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14:paraId="4C2F984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14:paraId="34618E3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14:paraId="6BA0A05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0230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0AF22A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14:paraId="175476F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7B1E957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14:paraId="06B6E04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0BC022D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14:paraId="5419724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14:paraId="6FC18A8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6437203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4FD376F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5F6F0D8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CA49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FA0F53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14:paraId="79FED9B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559684B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14:paraId="793BDFD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3C0DEB8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14:paraId="0AF013D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14:paraId="6F08D3D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417FF4F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47EF2D6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7A25214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0FA5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AE5C96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14:paraId="2EC412B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2DE8F0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14:paraId="33918A4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718AE5E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14:paraId="110163A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14:paraId="51C7C53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119852E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584A6B7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34686EB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1BD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F917B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14:paraId="2B2AFBB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4C589A1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14:paraId="79F2115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52FB6F8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14:paraId="1A3B00F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14:paraId="0500190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649CC8A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6E4BA51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6BFF12D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8871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8115A3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14:paraId="015C27A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50FC15B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14:paraId="6EB0B40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77D1EA5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14:paraId="380D6EE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14:paraId="7413D42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184F928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4026DD8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518FA61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6565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7F0761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14:paraId="357DA0E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1673A80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14:paraId="6D1D340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1D27A5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14:paraId="0366895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14:paraId="28396B1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18AB08B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431C74E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783158E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11B5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9EF7D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14:paraId="09EE464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6D6AB8E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14:paraId="44CAEB8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28991CC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14:paraId="2DD0506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14:paraId="0FF065F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473A723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2C9C462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0A83610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444D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D7A97A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14:paraId="049067E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12D5DC4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14:paraId="46C14E6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161531D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14:paraId="18CBBB1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14:paraId="2A31485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12A5F14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0F79EFD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44EEE8D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8CDC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BB98E2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14:paraId="04A04BB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0417E89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14:paraId="6C67A07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2702652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14:paraId="5552EA6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14:paraId="776C653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14:paraId="177DEC9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1748277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6E3F637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C3D0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158FC6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14:paraId="3989B1D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3959473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14:paraId="314ED81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0AF272B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14:paraId="68CC356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14:paraId="2AE580E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14:paraId="67FCB64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4763492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72BD8DA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14:paraId="1A15754C">
      <w:pPr>
        <w:spacing w:line="440" w:lineRule="exact"/>
        <w:rPr>
          <w:rFonts w:hint="eastAsia" w:asciiTheme="minorEastAsia" w:hAnsiTheme="minorEastAsia" w:eastAsiaTheme="minorEastAsia" w:cstheme="minorEastAsia"/>
          <w:b/>
          <w:color w:val="auto"/>
          <w:sz w:val="24"/>
          <w:szCs w:val="24"/>
          <w:highlight w:val="none"/>
        </w:rPr>
        <w:sectPr>
          <w:pgSz w:w="16838" w:h="11906" w:orient="landscape"/>
          <w:pgMar w:top="1554" w:right="1418" w:bottom="1531" w:left="1418" w:header="851" w:footer="992" w:gutter="0"/>
          <w:cols w:space="720" w:num="1"/>
          <w:titlePg/>
          <w:docGrid w:type="linesAndChars" w:linePitch="312" w:charSpace="0"/>
        </w:sectPr>
      </w:pPr>
    </w:p>
    <w:p w14:paraId="53F32A43">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72" w:name="_Toc296346726"/>
      <w:bookmarkStart w:id="573" w:name="_Toc267261692"/>
      <w:bookmarkStart w:id="574" w:name="_Toc296503225"/>
      <w:bookmarkStart w:id="575" w:name="_Toc296891265"/>
      <w:bookmarkStart w:id="576" w:name="_Toc296347224"/>
      <w:bookmarkStart w:id="577" w:name="_Toc296944564"/>
      <w:bookmarkStart w:id="578" w:name="_Toc296891053"/>
      <w:r>
        <w:rPr>
          <w:rFonts w:hint="eastAsia" w:asciiTheme="minorEastAsia" w:hAnsiTheme="minorEastAsia" w:eastAsiaTheme="minorEastAsia" w:cstheme="minorEastAsia"/>
          <w:color w:val="auto"/>
          <w:kern w:val="2"/>
          <w:sz w:val="24"/>
          <w:szCs w:val="24"/>
          <w:highlight w:val="none"/>
          <w:lang w:val="en-US" w:bidi="ar-SA"/>
        </w:rPr>
        <w:t>件2：</w:t>
      </w:r>
    </w:p>
    <w:bookmarkEnd w:id="572"/>
    <w:bookmarkEnd w:id="573"/>
    <w:bookmarkEnd w:id="574"/>
    <w:bookmarkEnd w:id="575"/>
    <w:bookmarkEnd w:id="576"/>
    <w:bookmarkEnd w:id="577"/>
    <w:bookmarkEnd w:id="578"/>
    <w:p w14:paraId="2B291E3C">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发包人供应材料设备一览表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5A62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072A50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276" w:type="dxa"/>
            <w:tcBorders>
              <w:top w:val="single" w:color="auto" w:sz="12" w:space="0"/>
              <w:bottom w:val="double" w:color="auto" w:sz="6" w:space="0"/>
            </w:tcBorders>
            <w:noWrap w:val="0"/>
            <w:vAlign w:val="center"/>
          </w:tcPr>
          <w:p w14:paraId="2D25D36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材料、</w:t>
            </w:r>
          </w:p>
          <w:p w14:paraId="088C5D68">
            <w:pPr>
              <w:keepNext/>
              <w:widowControl w:val="0"/>
              <w:adjustRightInd w:val="0"/>
              <w:spacing w:after="0" w:afterLines="0" w:line="440" w:lineRule="exact"/>
              <w:ind w:left="0" w:leftChars="0" w:right="66" w:rightChars="3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设备品种</w:t>
            </w:r>
          </w:p>
        </w:tc>
        <w:tc>
          <w:tcPr>
            <w:tcW w:w="1418" w:type="dxa"/>
            <w:tcBorders>
              <w:top w:val="single" w:color="auto" w:sz="12" w:space="0"/>
              <w:bottom w:val="double" w:color="auto" w:sz="6" w:space="0"/>
            </w:tcBorders>
            <w:noWrap w:val="0"/>
            <w:vAlign w:val="center"/>
          </w:tcPr>
          <w:p w14:paraId="0ECB885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940" w:type="dxa"/>
            <w:tcBorders>
              <w:top w:val="single" w:color="auto" w:sz="12" w:space="0"/>
              <w:bottom w:val="double" w:color="auto" w:sz="6" w:space="0"/>
            </w:tcBorders>
            <w:noWrap w:val="0"/>
            <w:vAlign w:val="center"/>
          </w:tcPr>
          <w:p w14:paraId="7B63F31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851" w:type="dxa"/>
            <w:tcBorders>
              <w:top w:val="single" w:color="auto" w:sz="12" w:space="0"/>
              <w:bottom w:val="double" w:color="auto" w:sz="6" w:space="0"/>
            </w:tcBorders>
            <w:noWrap w:val="0"/>
            <w:vAlign w:val="center"/>
          </w:tcPr>
          <w:p w14:paraId="7DB3A1F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044" w:type="dxa"/>
            <w:tcBorders>
              <w:top w:val="single" w:color="auto" w:sz="12" w:space="0"/>
              <w:bottom w:val="double" w:color="auto" w:sz="6" w:space="0"/>
            </w:tcBorders>
            <w:noWrap w:val="0"/>
            <w:vAlign w:val="center"/>
          </w:tcPr>
          <w:p w14:paraId="77FEFC1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992" w:type="dxa"/>
            <w:tcBorders>
              <w:top w:val="single" w:color="auto" w:sz="12" w:space="0"/>
              <w:bottom w:val="double" w:color="auto" w:sz="6" w:space="0"/>
            </w:tcBorders>
            <w:noWrap w:val="0"/>
            <w:vAlign w:val="center"/>
          </w:tcPr>
          <w:p w14:paraId="4E478CB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质量等级</w:t>
            </w:r>
          </w:p>
        </w:tc>
        <w:tc>
          <w:tcPr>
            <w:tcW w:w="851" w:type="dxa"/>
            <w:tcBorders>
              <w:top w:val="single" w:color="auto" w:sz="12" w:space="0"/>
              <w:bottom w:val="double" w:color="auto" w:sz="6" w:space="0"/>
            </w:tcBorders>
            <w:noWrap w:val="0"/>
            <w:vAlign w:val="center"/>
          </w:tcPr>
          <w:p w14:paraId="56549FA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供应时间</w:t>
            </w:r>
          </w:p>
        </w:tc>
        <w:tc>
          <w:tcPr>
            <w:tcW w:w="1487" w:type="dxa"/>
            <w:tcBorders>
              <w:top w:val="single" w:color="auto" w:sz="12" w:space="0"/>
              <w:bottom w:val="double" w:color="auto" w:sz="6" w:space="0"/>
            </w:tcBorders>
            <w:noWrap w:val="0"/>
            <w:vAlign w:val="center"/>
          </w:tcPr>
          <w:p w14:paraId="3FB240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送达地点</w:t>
            </w:r>
          </w:p>
        </w:tc>
        <w:tc>
          <w:tcPr>
            <w:tcW w:w="992" w:type="dxa"/>
            <w:tcBorders>
              <w:top w:val="single" w:color="auto" w:sz="12" w:space="0"/>
              <w:bottom w:val="double" w:color="auto" w:sz="6" w:space="0"/>
            </w:tcBorders>
            <w:noWrap w:val="0"/>
            <w:vAlign w:val="center"/>
          </w:tcPr>
          <w:p w14:paraId="5A033DE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14:paraId="6C7F1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02C5649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14:paraId="1643E0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14:paraId="1F32E7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double" w:color="auto" w:sz="6" w:space="0"/>
              <w:bottom w:val="single" w:color="auto" w:sz="6" w:space="0"/>
            </w:tcBorders>
            <w:noWrap w:val="0"/>
            <w:vAlign w:val="center"/>
          </w:tcPr>
          <w:p w14:paraId="6C7D46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14:paraId="2C9FD4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double" w:color="auto" w:sz="6" w:space="0"/>
              <w:bottom w:val="single" w:color="auto" w:sz="6" w:space="0"/>
            </w:tcBorders>
            <w:noWrap w:val="0"/>
            <w:vAlign w:val="center"/>
          </w:tcPr>
          <w:p w14:paraId="1D5A399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14:paraId="141C7B7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14:paraId="7C700AC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double" w:color="auto" w:sz="6" w:space="0"/>
              <w:bottom w:val="single" w:color="auto" w:sz="6" w:space="0"/>
            </w:tcBorders>
            <w:noWrap w:val="0"/>
            <w:vAlign w:val="center"/>
          </w:tcPr>
          <w:p w14:paraId="6E8C056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14:paraId="7819CA6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501E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57E6FAE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14:paraId="2AEB9F3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14:paraId="6531561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nil"/>
            </w:tcBorders>
            <w:noWrap w:val="0"/>
            <w:vAlign w:val="center"/>
          </w:tcPr>
          <w:p w14:paraId="2CD5D76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4F8A982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nil"/>
            </w:tcBorders>
            <w:noWrap w:val="0"/>
            <w:vAlign w:val="center"/>
          </w:tcPr>
          <w:p w14:paraId="549E816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14:paraId="52EA59C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14:paraId="6B8A909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nil"/>
            </w:tcBorders>
            <w:noWrap w:val="0"/>
            <w:vAlign w:val="center"/>
          </w:tcPr>
          <w:p w14:paraId="76EEF36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14:paraId="2E8E1B7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8C25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E493F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06B7021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4A48251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14:paraId="2957C10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6F4B36B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14:paraId="68230AD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504432E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3BD7179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14:paraId="2013879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19A5515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7C54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B09675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128B1A5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0887DEC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14:paraId="52EFF88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27B5B7C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14:paraId="4E85421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262E8DA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08B82B9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14:paraId="1A03B5D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094D280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3364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59F83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1AAE2F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087136E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14:paraId="4F7FE66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6CF895D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14:paraId="7A4998B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014FADD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2FB4C66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14:paraId="25C965F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77ECC2C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FA27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A3A37C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00BB928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247A80C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14:paraId="619EAC4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6A04C27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14:paraId="5EF59C6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6365CBA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322ABE0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14:paraId="4F6FAFD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461D60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2F37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909562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16979CA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77E3126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14:paraId="4D908CA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4176A1B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14:paraId="719F0BE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316F1C3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72D78A9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14:paraId="335AAF5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42394CE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17BF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266BE2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54BEF2E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0D1A1DE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14:paraId="3EBB7A5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21CBF67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14:paraId="32E540D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5E4054E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204069A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14:paraId="57041E4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155C525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EEB4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2427ED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4529812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31A73E75">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1B8A2F43">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4B70564B">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276993DD">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7DADB7F8">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3B0696A3">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23DECE3F">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433A9400">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448BB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7B9D7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58F85DB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7A636EA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14:paraId="5714DE3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0C3268B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14:paraId="52AE851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39BA3F7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14:paraId="6BA0411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14:paraId="61D1C68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14:paraId="6B83B7E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F75E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4425DCB">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209870E8">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5268DAB9">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7DE34CC4">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3D126669">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1FAC9002">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2E934C0A">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0A5B7E9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4EC2E3A9">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044F9190">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158C1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F2BE091">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4D5C490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54872F23">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3A95A306">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34A18FD5">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26B6F6CD">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259C36B5">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54EF4F68">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5B89D25A">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07E36F5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174D4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43224D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0ED81099">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4DACBA02">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1AD3983E">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1D3D23A8">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0C141532">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41AD61E2">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2F3775D2">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6A018206">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1CF4045D">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55EFF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D376E7A">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663C3AF1">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0C465493">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089EB06A">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7CED4E01">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5B770AA9">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3A1CD470">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73609A2E">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64628725">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18EC666C">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7F298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2C13520">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2D95678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6D48BE62">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3962306D">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4C65A26B">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2C400DBB">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05D029F4">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23743234">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2D99F956">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23AAF4C6">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76B5E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C1AECB5">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1131A71E">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4A132E22">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11EF72E0">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2A268D1C">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2BD40996">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23650DB1">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0EAF129D">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493CD561">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0A92D01D">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7495E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4EEFF5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24296405">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1141FAA5">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3B543CD8">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0DD9C399">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42A0AE9E">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4D91BBEC">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247016F4">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75FB056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694C01CF">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14:paraId="60098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CB3540E">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14:paraId="41DE254F">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14:paraId="20244F90">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14:paraId="3026045E">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5626A34A">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14:paraId="2BE9AC3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51FFC677">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14:paraId="45064466">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14:paraId="4927B9E4">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14:paraId="23CB9126">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bl>
    <w:p w14:paraId="3C484163">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14:paraId="18E7DB5E">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79" w:name="_Toc296346727"/>
      <w:bookmarkStart w:id="580" w:name="_Toc296503226"/>
      <w:bookmarkStart w:id="581" w:name="_Toc267261693"/>
      <w:bookmarkStart w:id="582" w:name="_Toc296347225"/>
      <w:bookmarkStart w:id="583" w:name="_Toc296944565"/>
      <w:bookmarkStart w:id="584" w:name="_Toc296891266"/>
      <w:bookmarkStart w:id="585" w:name="_Toc296891054"/>
      <w:r>
        <w:rPr>
          <w:rFonts w:hint="eastAsia" w:asciiTheme="minorEastAsia" w:hAnsiTheme="minorEastAsia" w:eastAsiaTheme="minorEastAsia" w:cstheme="minorEastAsia"/>
          <w:color w:val="auto"/>
          <w:kern w:val="2"/>
          <w:sz w:val="24"/>
          <w:szCs w:val="24"/>
          <w:highlight w:val="none"/>
          <w:lang w:val="en-US" w:bidi="ar-SA"/>
        </w:rPr>
        <w:t>件3：</w:t>
      </w:r>
      <w:bookmarkEnd w:id="579"/>
      <w:bookmarkEnd w:id="580"/>
      <w:bookmarkEnd w:id="581"/>
      <w:bookmarkEnd w:id="582"/>
      <w:bookmarkEnd w:id="583"/>
      <w:bookmarkEnd w:id="584"/>
      <w:bookmarkEnd w:id="585"/>
      <w:r>
        <w:rPr>
          <w:rFonts w:hint="eastAsia" w:asciiTheme="minorEastAsia" w:hAnsiTheme="minorEastAsia" w:eastAsiaTheme="minorEastAsia" w:cstheme="minorEastAsia"/>
          <w:color w:val="auto"/>
          <w:kern w:val="2"/>
          <w:sz w:val="24"/>
          <w:szCs w:val="24"/>
          <w:highlight w:val="none"/>
          <w:lang w:val="en-US" w:bidi="ar-SA"/>
        </w:rPr>
        <w:t xml:space="preserve">    </w:t>
      </w:r>
    </w:p>
    <w:p w14:paraId="4BFA1F89">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w:t>
      </w:r>
    </w:p>
    <w:p w14:paraId="2E0F125D">
      <w:pPr>
        <w:autoSpaceDE/>
        <w:autoSpaceDN/>
        <w:spacing w:line="440" w:lineRule="exact"/>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0DE24E1D">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14:paraId="75BBFCC2">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14:paraId="3A7C1967">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发包人和承包人根据《中华人民共和国建筑法》和《建设工程质量管理条例》，经协商一致就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（工程全称）签订工程质量保修书。</w:t>
      </w:r>
    </w:p>
    <w:p w14:paraId="3A490D33">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一、工程质量保修范围和内容</w:t>
      </w:r>
    </w:p>
    <w:p w14:paraId="2FB2C6CD">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承包人在质量保修期内，按照有关法律规定和合同约定，承担工程质量保修责任。</w:t>
      </w:r>
    </w:p>
    <w:p w14:paraId="7138FD70">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质量保修范围包括</w:t>
      </w:r>
      <w:r>
        <w:rPr>
          <w:rFonts w:hint="eastAsia" w:asciiTheme="minorEastAsia" w:hAnsiTheme="minorEastAsia" w:eastAsiaTheme="minorEastAsia" w:cstheme="minorEastAsia"/>
          <w:color w:val="auto"/>
          <w:kern w:val="2"/>
          <w:sz w:val="24"/>
          <w:szCs w:val="24"/>
          <w:highlight w:val="none"/>
          <w:lang w:val="en-US" w:eastAsia="zh-CN" w:bidi="ar-SA"/>
        </w:rPr>
        <w:t>福海县阿尔达乡农村道路建设项目</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施工，包括工程量清单，磋商文件及补充文件范围内的所有施工内容，以及双方约定的其他项目。具体保修的内容，双方约定如下：</w:t>
      </w:r>
    </w:p>
    <w:p w14:paraId="547068AB">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03873231">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lang w:val="en-US" w:bidi="ar-SA"/>
        </w:rPr>
        <w:t>二、质量保修期</w:t>
      </w:r>
    </w:p>
    <w:p w14:paraId="1B946429">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根据《建设工程质量管理条例》及有关规定，工程的质量保修期如下：</w:t>
      </w:r>
    </w:p>
    <w:p w14:paraId="2B31ABB2">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1.福海县阿尔达乡农村道路建设项目</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w:t>
      </w:r>
      <w:r>
        <w:rPr>
          <w:rFonts w:hint="eastAsia" w:asciiTheme="minorEastAsia" w:hAnsiTheme="minorEastAsia" w:eastAsiaTheme="minorEastAsia" w:cstheme="minorEastAsia"/>
          <w:color w:val="auto"/>
          <w:kern w:val="2"/>
          <w:sz w:val="24"/>
          <w:szCs w:val="24"/>
          <w:highlight w:val="none"/>
          <w:lang w:val="en-US" w:eastAsia="zh-CN" w:bidi="ar-SA"/>
        </w:rPr>
        <w:t>质保期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w:t>
      </w:r>
    </w:p>
    <w:p w14:paraId="123A6F7C">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．其他项目保修期限约定如下：</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493FADC">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质量保修期自工程竣工验收合格之日起计算。</w:t>
      </w:r>
    </w:p>
    <w:p w14:paraId="4888340F">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三、缺陷责任期</w:t>
      </w:r>
    </w:p>
    <w:p w14:paraId="003E943D">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工程缺陷责任期为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个月，缺陷责任期自工程通过竣工验收之日起计算。单位工程先于全部工程进行验收，单位工程缺陷责任期自单位工程验收合格之日起算。</w:t>
      </w:r>
    </w:p>
    <w:p w14:paraId="4B472038">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缺陷责任期终止后，发包人应退还剩余的质量保证金。</w:t>
      </w:r>
    </w:p>
    <w:p w14:paraId="6DFDF434">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四、质量保修责任</w:t>
      </w:r>
    </w:p>
    <w:p w14:paraId="13FF59AC">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1．属于保修范围、内容的项目，承包人应当在接到保修通知之日起7天内派人保修。承包人不在约定期限内派人保修的，发包人可以委托他人修理。</w:t>
      </w:r>
    </w:p>
    <w:p w14:paraId="2FC707CD">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2．发生紧急事故需抢修的，承包人在接到事故通知后，应当立即到达事故现场抢修。</w:t>
      </w:r>
    </w:p>
    <w:p w14:paraId="4002B7FC">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BB0E656">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4．质量保修完成后，由发包人组织验收。</w:t>
      </w:r>
    </w:p>
    <w:p w14:paraId="7931F9E1">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五、保修费用</w:t>
      </w:r>
    </w:p>
    <w:p w14:paraId="0E7BCDB3">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保修费用由造成质量缺陷的责任方承担。</w:t>
      </w:r>
    </w:p>
    <w:p w14:paraId="61F60AD6">
      <w:pPr>
        <w:autoSpaceDE/>
        <w:autoSpaceDN/>
        <w:spacing w:line="360" w:lineRule="auto"/>
        <w:ind w:firstLine="6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六</w:t>
      </w:r>
      <w:r>
        <w:rPr>
          <w:rFonts w:hint="eastAsia" w:asciiTheme="minorEastAsia" w:hAnsiTheme="minorEastAsia" w:eastAsiaTheme="minorEastAsia" w:cstheme="minorEastAsia"/>
          <w:color w:val="auto"/>
          <w:kern w:val="2"/>
          <w:sz w:val="24"/>
          <w:szCs w:val="24"/>
          <w:highlight w:val="none"/>
          <w:lang w:val="en-US" w:bidi="ar-SA"/>
        </w:rPr>
        <w:t>、双方约定的其他工程质量保修事项：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7398B547">
      <w:pPr>
        <w:autoSpaceDE/>
        <w:autoSpaceDN/>
        <w:spacing w:line="360" w:lineRule="auto"/>
        <w:ind w:firstLine="456" w:firstLineChars="19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工程质量保修书由发包人、承包人在工程竣工验收前共同签署，作为施工合同附件，其有效期限至保修期满。</w:t>
      </w:r>
    </w:p>
    <w:p w14:paraId="4177D28D">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 xml:space="preserve"> 承包人(公章)：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14:paraId="6680606F">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14:paraId="0C4759EB">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0746B6DF">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1C403653">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5C4B8E93">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传  真：</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14:paraId="14AC974D">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52A6A57E">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账  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05D40263">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764F089A">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附件4：</w:t>
      </w:r>
    </w:p>
    <w:p w14:paraId="24CC0080">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主要建设工程文件目录</w:t>
      </w:r>
    </w:p>
    <w:tbl>
      <w:tblPr>
        <w:tblStyle w:val="2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5CE8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A7334C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文件名称</w:t>
            </w:r>
          </w:p>
        </w:tc>
        <w:tc>
          <w:tcPr>
            <w:tcW w:w="1276" w:type="dxa"/>
            <w:tcBorders>
              <w:top w:val="single" w:color="auto" w:sz="12" w:space="0"/>
              <w:bottom w:val="double" w:color="auto" w:sz="6" w:space="0"/>
            </w:tcBorders>
            <w:noWrap w:val="0"/>
            <w:vAlign w:val="center"/>
          </w:tcPr>
          <w:p w14:paraId="6C58265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套数</w:t>
            </w:r>
          </w:p>
        </w:tc>
        <w:tc>
          <w:tcPr>
            <w:tcW w:w="1450" w:type="dxa"/>
            <w:tcBorders>
              <w:top w:val="single" w:color="auto" w:sz="12" w:space="0"/>
              <w:bottom w:val="double" w:color="auto" w:sz="6" w:space="0"/>
            </w:tcBorders>
            <w:noWrap w:val="0"/>
            <w:vAlign w:val="center"/>
          </w:tcPr>
          <w:p w14:paraId="5BD9AD2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费用（元）</w:t>
            </w:r>
          </w:p>
        </w:tc>
        <w:tc>
          <w:tcPr>
            <w:tcW w:w="1243" w:type="dxa"/>
            <w:tcBorders>
              <w:top w:val="single" w:color="auto" w:sz="12" w:space="0"/>
              <w:bottom w:val="double" w:color="auto" w:sz="6" w:space="0"/>
            </w:tcBorders>
            <w:noWrap w:val="0"/>
            <w:vAlign w:val="center"/>
          </w:tcPr>
          <w:p w14:paraId="6F0E255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w:t>
            </w:r>
          </w:p>
        </w:tc>
        <w:tc>
          <w:tcPr>
            <w:tcW w:w="1450" w:type="dxa"/>
            <w:tcBorders>
              <w:top w:val="single" w:color="auto" w:sz="12" w:space="0"/>
              <w:bottom w:val="double" w:color="auto" w:sz="6" w:space="0"/>
            </w:tcBorders>
            <w:noWrap w:val="0"/>
            <w:vAlign w:val="top"/>
          </w:tcPr>
          <w:p w14:paraId="02964146">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移交时间</w:t>
            </w:r>
          </w:p>
        </w:tc>
        <w:tc>
          <w:tcPr>
            <w:tcW w:w="1667" w:type="dxa"/>
            <w:tcBorders>
              <w:top w:val="single" w:color="auto" w:sz="12" w:space="0"/>
              <w:bottom w:val="double" w:color="auto" w:sz="6" w:space="0"/>
            </w:tcBorders>
            <w:noWrap w:val="0"/>
            <w:vAlign w:val="top"/>
          </w:tcPr>
          <w:p w14:paraId="46CE4B78">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责任人</w:t>
            </w:r>
          </w:p>
        </w:tc>
      </w:tr>
      <w:tr w14:paraId="2DEF4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639BBED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14:paraId="58A20D6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14:paraId="5F3817F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double" w:color="auto" w:sz="6" w:space="0"/>
              <w:bottom w:val="single" w:color="auto" w:sz="6" w:space="0"/>
            </w:tcBorders>
            <w:noWrap w:val="0"/>
            <w:vAlign w:val="center"/>
          </w:tcPr>
          <w:p w14:paraId="56B391D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14:paraId="2C1DF36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double" w:color="auto" w:sz="6" w:space="0"/>
              <w:bottom w:val="single" w:color="auto" w:sz="6" w:space="0"/>
            </w:tcBorders>
            <w:noWrap w:val="0"/>
            <w:vAlign w:val="center"/>
          </w:tcPr>
          <w:p w14:paraId="3BC699C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B36A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7B662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14:paraId="3F14D7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14:paraId="12BACAB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nil"/>
            </w:tcBorders>
            <w:noWrap w:val="0"/>
            <w:vAlign w:val="center"/>
          </w:tcPr>
          <w:p w14:paraId="73F997D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14:paraId="00D5211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nil"/>
            </w:tcBorders>
            <w:noWrap w:val="0"/>
            <w:vAlign w:val="center"/>
          </w:tcPr>
          <w:p w14:paraId="66B226F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E571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AD142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609534E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7B3D459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14:paraId="5A3505B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322E9F7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14:paraId="6BE05AA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3011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A0AA2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061EC59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220086C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14:paraId="344008D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4B06C38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14:paraId="5825B6A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99B6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4F2A6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55CB7AA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4C2D64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14:paraId="268CFCB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770F252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14:paraId="44B976F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301D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F1800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445F2D7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3766FB5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14:paraId="01AAFD7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3D00961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14:paraId="015EAF7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CA43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71763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463A2C6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276B340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14:paraId="1C59C36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294A0E3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14:paraId="53AAE73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42EC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62352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5A01447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5229CAF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14:paraId="74518AC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1DDF046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14:paraId="0A0AC0C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BEEF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037D64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201B1EE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1977720D">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7F717F4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34C822EE">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0B6F909C">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309AB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749482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14:paraId="6328556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6BC5138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14:paraId="78D0B25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14:paraId="7F927DE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14:paraId="6126523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F35B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F5EE9B8">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323696BF">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3B26C40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205BB1E4">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16ED9790">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4E60D6A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6AC1C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27257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4040BA6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68CAE354">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5619E02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4A2437F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47E07D2D">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1546F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053EB78">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5035EE4E">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3717DA70">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1F0E218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1119EDB8">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13ED93A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602B3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B5F606">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7D97F0D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31CD27D7">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78E5AF17">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4C809EFF">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42BDD2C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5A6C4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5166E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66F9E58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42CDB7F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287BABCC">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26D168AF">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5B23A0E7">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690C1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953" w:type="dxa"/>
            <w:noWrap w:val="0"/>
            <w:vAlign w:val="top"/>
          </w:tcPr>
          <w:p w14:paraId="54D947A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1BBBE0E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5E6DBBB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12691226">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2EBABDCD">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196F85A7">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6B51B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AAE076">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14:paraId="69D46E5F">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45768A4F">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14:paraId="71A37D0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14:paraId="4D7A347D">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14:paraId="62C126F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14:paraId="54F9B552">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14:paraId="05476F3B">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586" w:name="_Toc296503227"/>
      <w:bookmarkStart w:id="587" w:name="_Toc296346728"/>
      <w:bookmarkStart w:id="588" w:name="_Toc296891267"/>
      <w:bookmarkStart w:id="589" w:name="_Toc267261698"/>
      <w:bookmarkStart w:id="590" w:name="_Toc296347226"/>
      <w:bookmarkStart w:id="591" w:name="_Toc296944566"/>
      <w:bookmarkStart w:id="592" w:name="_Toc296891055"/>
      <w:r>
        <w:rPr>
          <w:rFonts w:hint="eastAsia" w:asciiTheme="minorEastAsia" w:hAnsiTheme="minorEastAsia" w:eastAsiaTheme="minorEastAsia" w:cstheme="minorEastAsia"/>
          <w:color w:val="auto"/>
          <w:kern w:val="2"/>
          <w:sz w:val="24"/>
          <w:szCs w:val="24"/>
          <w:highlight w:val="none"/>
          <w:lang w:val="en-US" w:bidi="ar-SA"/>
        </w:rPr>
        <w:t>件5：</w:t>
      </w:r>
    </w:p>
    <w:bookmarkEnd w:id="586"/>
    <w:bookmarkEnd w:id="587"/>
    <w:bookmarkEnd w:id="588"/>
    <w:bookmarkEnd w:id="589"/>
    <w:bookmarkEnd w:id="590"/>
    <w:bookmarkEnd w:id="591"/>
    <w:bookmarkEnd w:id="592"/>
    <w:p w14:paraId="03E3F8AA">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86E5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2871DD7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418" w:type="dxa"/>
            <w:tcBorders>
              <w:top w:val="single" w:color="auto" w:sz="12" w:space="0"/>
              <w:bottom w:val="double" w:color="auto" w:sz="6" w:space="0"/>
            </w:tcBorders>
            <w:noWrap w:val="0"/>
            <w:vAlign w:val="center"/>
          </w:tcPr>
          <w:p w14:paraId="179B699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机械或设备名称</w:t>
            </w:r>
          </w:p>
        </w:tc>
        <w:tc>
          <w:tcPr>
            <w:tcW w:w="850" w:type="dxa"/>
            <w:tcBorders>
              <w:top w:val="single" w:color="auto" w:sz="12" w:space="0"/>
              <w:bottom w:val="double" w:color="auto" w:sz="6" w:space="0"/>
            </w:tcBorders>
            <w:noWrap w:val="0"/>
            <w:vAlign w:val="center"/>
          </w:tcPr>
          <w:p w14:paraId="455FA74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1058" w:type="dxa"/>
            <w:tcBorders>
              <w:top w:val="single" w:color="auto" w:sz="12" w:space="0"/>
              <w:bottom w:val="double" w:color="auto" w:sz="6" w:space="0"/>
            </w:tcBorders>
            <w:noWrap w:val="0"/>
            <w:vAlign w:val="center"/>
          </w:tcPr>
          <w:p w14:paraId="3BA332F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880" w:type="dxa"/>
            <w:tcBorders>
              <w:top w:val="single" w:color="auto" w:sz="12" w:space="0"/>
              <w:bottom w:val="double" w:color="auto" w:sz="6" w:space="0"/>
            </w:tcBorders>
            <w:noWrap w:val="0"/>
            <w:vAlign w:val="center"/>
          </w:tcPr>
          <w:p w14:paraId="2F61264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产地</w:t>
            </w:r>
          </w:p>
        </w:tc>
        <w:tc>
          <w:tcPr>
            <w:tcW w:w="1020" w:type="dxa"/>
            <w:tcBorders>
              <w:top w:val="single" w:color="auto" w:sz="12" w:space="0"/>
              <w:bottom w:val="double" w:color="auto" w:sz="6" w:space="0"/>
            </w:tcBorders>
            <w:noWrap w:val="0"/>
            <w:vAlign w:val="center"/>
          </w:tcPr>
          <w:p w14:paraId="2B67284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制造年份</w:t>
            </w:r>
          </w:p>
        </w:tc>
        <w:tc>
          <w:tcPr>
            <w:tcW w:w="1480" w:type="dxa"/>
            <w:tcBorders>
              <w:top w:val="single" w:color="auto" w:sz="12" w:space="0"/>
              <w:bottom w:val="double" w:color="auto" w:sz="6" w:space="0"/>
            </w:tcBorders>
            <w:noWrap w:val="0"/>
            <w:vAlign w:val="center"/>
          </w:tcPr>
          <w:p w14:paraId="22133BC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额定功率(kW)</w:t>
            </w:r>
          </w:p>
        </w:tc>
        <w:tc>
          <w:tcPr>
            <w:tcW w:w="1020" w:type="dxa"/>
            <w:tcBorders>
              <w:top w:val="single" w:color="auto" w:sz="12" w:space="0"/>
              <w:bottom w:val="double" w:color="auto" w:sz="6" w:space="0"/>
            </w:tcBorders>
            <w:noWrap w:val="0"/>
            <w:vAlign w:val="center"/>
          </w:tcPr>
          <w:p w14:paraId="45A1AA5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921" w:type="dxa"/>
            <w:tcBorders>
              <w:top w:val="single" w:color="auto" w:sz="12" w:space="0"/>
              <w:bottom w:val="double" w:color="auto" w:sz="6" w:space="0"/>
            </w:tcBorders>
            <w:noWrap w:val="0"/>
            <w:vAlign w:val="center"/>
          </w:tcPr>
          <w:p w14:paraId="2CD2552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14:paraId="29ECB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1DF8740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14:paraId="1753D4B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14:paraId="45F240B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double" w:color="auto" w:sz="6" w:space="0"/>
              <w:bottom w:val="single" w:color="auto" w:sz="6" w:space="0"/>
            </w:tcBorders>
            <w:noWrap w:val="0"/>
            <w:vAlign w:val="center"/>
          </w:tcPr>
          <w:p w14:paraId="3F5A13C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double" w:color="auto" w:sz="6" w:space="0"/>
              <w:bottom w:val="single" w:color="auto" w:sz="6" w:space="0"/>
            </w:tcBorders>
            <w:noWrap w:val="0"/>
            <w:vAlign w:val="center"/>
          </w:tcPr>
          <w:p w14:paraId="1594DAA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14:paraId="0A44360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double" w:color="auto" w:sz="6" w:space="0"/>
              <w:bottom w:val="single" w:color="auto" w:sz="6" w:space="0"/>
            </w:tcBorders>
            <w:noWrap w:val="0"/>
            <w:vAlign w:val="center"/>
          </w:tcPr>
          <w:p w14:paraId="43E9D58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14:paraId="4FAF0BC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double" w:color="auto" w:sz="6" w:space="0"/>
              <w:bottom w:val="single" w:color="auto" w:sz="6" w:space="0"/>
            </w:tcBorders>
            <w:noWrap w:val="0"/>
            <w:vAlign w:val="center"/>
          </w:tcPr>
          <w:p w14:paraId="6A7FDE8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4478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64E5502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14:paraId="7CDB2A5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14:paraId="1D4E3E5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nil"/>
            </w:tcBorders>
            <w:noWrap w:val="0"/>
            <w:vAlign w:val="center"/>
          </w:tcPr>
          <w:p w14:paraId="795B32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nil"/>
            </w:tcBorders>
            <w:noWrap w:val="0"/>
            <w:vAlign w:val="center"/>
          </w:tcPr>
          <w:p w14:paraId="735E5FA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14:paraId="7CB6322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nil"/>
            </w:tcBorders>
            <w:noWrap w:val="0"/>
            <w:vAlign w:val="center"/>
          </w:tcPr>
          <w:p w14:paraId="3F95C9E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14:paraId="43CD15B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nil"/>
            </w:tcBorders>
            <w:noWrap w:val="0"/>
            <w:vAlign w:val="center"/>
          </w:tcPr>
          <w:p w14:paraId="3717CAC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A7F3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A83ED5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2945094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7C07E44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14:paraId="5880BAB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14:paraId="33C5964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44B15A7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14:paraId="6A57D5F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781B3EB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14:paraId="07EA418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5D4C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43C65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3B09ABA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1928E95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14:paraId="20CB691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14:paraId="630E711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2289A8E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14:paraId="26A7662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5CCC433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14:paraId="6C4D9ED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E541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8FCB50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23AB430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4EA8BB2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14:paraId="7B901E2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14:paraId="46D0810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266078C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14:paraId="1C53B66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1A3C189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14:paraId="79A5E5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B534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C3F973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116CCAF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610F423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14:paraId="12915FC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14:paraId="6E3C478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74EB06C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14:paraId="7F3DDCC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13E89DF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14:paraId="070BEB4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D72A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B8B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49D72DB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087F6D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14:paraId="10BD70A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14:paraId="1D0F96D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010641C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14:paraId="354271A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03FB258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14:paraId="5DC982C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E8D1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DF0C00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25CFAB0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1178A24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14:paraId="079D87B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14:paraId="2DE1BC4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14D360D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14:paraId="71CCFA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6075FCA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14:paraId="692E726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D87F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854D7DF">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6221F03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7A6875DF">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28FD4DE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7B2262C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25994A8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7F597B9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60E7415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6662DE2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46CD4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2D4613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41987B3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14:paraId="4F8DC31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14:paraId="19141BF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14:paraId="12551D3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59C08C8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14:paraId="69C0007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14:paraId="2E3E6DB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14:paraId="41C697F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FB57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4336E7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6C90333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55D90720">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291689C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5A2AE3A4">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35EF67C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0B8C595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75FB9C78">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6076323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60897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184BE2C">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6597CC8E">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0B3DA75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62D170FC">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254F385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56E6A634">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7D24C386">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43299458">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610096F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5983C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87247A0">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41BBA8B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36C339A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4B6B98D7">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49B2602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62EFC2E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747C90EC">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3077DE28">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0DF23B0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3F3BB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4B5177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34E0913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0E942C0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045BE67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5A42509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41530B5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59996FD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3F4D1D64">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59C1F8A4">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2FC06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A26F60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29F032B0">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75E48484">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24EBC11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6F9ADFE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55ABB79D">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548ECFD7">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3815766D">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1E6EAF2E">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78732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BA75EB7">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659B4A66">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0F02AB89">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11CEE6F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16B710B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64043F0A">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67E9FA4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3B939A7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602EAA8E">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14:paraId="6DB38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A03C87D">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14:paraId="6CB9D77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14:paraId="015FCF48">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14:paraId="04775A1B">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14:paraId="454DCD65">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2DDA927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14:paraId="73D85773">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14:paraId="51E36E71">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14:paraId="14B457A6">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14:paraId="46243DEC">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14:paraId="02448B01">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93" w:name="_Toc296347227"/>
      <w:bookmarkStart w:id="594" w:name="_Toc296503228"/>
      <w:bookmarkStart w:id="595" w:name="_Toc296944567"/>
      <w:bookmarkStart w:id="596" w:name="_Toc267261699"/>
      <w:bookmarkStart w:id="597" w:name="_Toc296891268"/>
      <w:bookmarkStart w:id="598" w:name="_Toc296346729"/>
      <w:bookmarkStart w:id="599" w:name="_Toc296891056"/>
      <w:r>
        <w:rPr>
          <w:rFonts w:hint="eastAsia" w:asciiTheme="minorEastAsia" w:hAnsiTheme="minorEastAsia" w:eastAsiaTheme="minorEastAsia" w:cstheme="minorEastAsia"/>
          <w:color w:val="auto"/>
          <w:kern w:val="2"/>
          <w:sz w:val="24"/>
          <w:szCs w:val="24"/>
          <w:highlight w:val="none"/>
          <w:lang w:val="en-US" w:bidi="ar-SA"/>
        </w:rPr>
        <w:t>件6：</w:t>
      </w:r>
    </w:p>
    <w:bookmarkEnd w:id="593"/>
    <w:bookmarkEnd w:id="594"/>
    <w:bookmarkEnd w:id="595"/>
    <w:bookmarkEnd w:id="596"/>
    <w:bookmarkEnd w:id="597"/>
    <w:bookmarkEnd w:id="598"/>
    <w:bookmarkEnd w:id="599"/>
    <w:p w14:paraId="61DFE1A4">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8D75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AD84AA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63DC4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196DCB5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798CE6E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2361CCB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14:paraId="6CCB5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0C80D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14:paraId="11E45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BA0DDA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14:paraId="3ECBF51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14:paraId="5C01DA1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14:paraId="098365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14:paraId="2DBB964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D814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FA29AB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70F74C4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F07E99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A50E51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2BE4FFC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F35D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A912CC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14:paraId="6D3363A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0F93B47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BC371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726D9A5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1E43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1E61C0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144A0C2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BAB912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71E6379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4984CA9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F43F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86C948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14:paraId="7927C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F8C6B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14:paraId="1300D20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8F5885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A3299E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23455DE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525A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FEDB94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项目工程师</w:t>
            </w:r>
          </w:p>
        </w:tc>
        <w:tc>
          <w:tcPr>
            <w:tcW w:w="1418" w:type="dxa"/>
            <w:noWrap w:val="0"/>
            <w:vAlign w:val="center"/>
          </w:tcPr>
          <w:p w14:paraId="153FCDA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500AD13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234C288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270C9BA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9F9F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A0EDFF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施工管理员</w:t>
            </w:r>
          </w:p>
        </w:tc>
        <w:tc>
          <w:tcPr>
            <w:tcW w:w="1418" w:type="dxa"/>
            <w:noWrap w:val="0"/>
            <w:vAlign w:val="center"/>
          </w:tcPr>
          <w:p w14:paraId="11543B5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88405E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7711099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3F1CBA2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C7C1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86865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安全管理员</w:t>
            </w:r>
          </w:p>
        </w:tc>
        <w:tc>
          <w:tcPr>
            <w:tcW w:w="1418" w:type="dxa"/>
            <w:noWrap w:val="0"/>
            <w:vAlign w:val="center"/>
          </w:tcPr>
          <w:p w14:paraId="7893B22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710D2B0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67579B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3354B99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2471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AA2FE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bookmarkStart w:id="600" w:name="OLE_LINK1"/>
            <w:r>
              <w:rPr>
                <w:rFonts w:hint="eastAsia" w:asciiTheme="minorEastAsia" w:hAnsiTheme="minorEastAsia" w:eastAsiaTheme="minorEastAsia" w:cstheme="minorEastAsia"/>
                <w:color w:val="auto"/>
                <w:kern w:val="2"/>
                <w:sz w:val="24"/>
                <w:szCs w:val="24"/>
                <w:highlight w:val="none"/>
                <w:lang w:val="en-US" w:eastAsia="zh-CN" w:bidi="ar-SA"/>
              </w:rPr>
              <w:t>材料管理员</w:t>
            </w:r>
            <w:bookmarkEnd w:id="600"/>
          </w:p>
        </w:tc>
        <w:tc>
          <w:tcPr>
            <w:tcW w:w="1418" w:type="dxa"/>
            <w:noWrap w:val="0"/>
            <w:vAlign w:val="center"/>
          </w:tcPr>
          <w:p w14:paraId="50FB7B3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84A8E5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10154F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69225F6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A1E3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AD565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机械管理员</w:t>
            </w:r>
          </w:p>
        </w:tc>
        <w:tc>
          <w:tcPr>
            <w:tcW w:w="1418" w:type="dxa"/>
            <w:noWrap w:val="0"/>
            <w:vAlign w:val="center"/>
          </w:tcPr>
          <w:p w14:paraId="579AA59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C84CA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299F27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2871250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1261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6726D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劳务管理员</w:t>
            </w:r>
          </w:p>
        </w:tc>
        <w:tc>
          <w:tcPr>
            <w:tcW w:w="1418" w:type="dxa"/>
            <w:noWrap w:val="0"/>
            <w:vAlign w:val="center"/>
          </w:tcPr>
          <w:p w14:paraId="47C4276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9E3533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77CDA1A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40C9708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E047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68C9CA">
            <w:pPr>
              <w:keepNext/>
              <w:widowControl w:val="0"/>
              <w:adjustRightInd w:val="0"/>
              <w:spacing w:after="0" w:afterLines="0" w:line="440" w:lineRule="exact"/>
              <w:ind w:left="66" w:leftChars="30" w:right="66" w:rightChars="30"/>
              <w:jc w:val="center"/>
              <w:textAlignment w:val="baseline"/>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1418" w:type="dxa"/>
            <w:noWrap w:val="0"/>
            <w:vAlign w:val="center"/>
          </w:tcPr>
          <w:p w14:paraId="1AAC9BA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26678E0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90137E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781C2E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6B5B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C2017C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14:paraId="50CB9BD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926F18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0321B3A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76E5C77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38FC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4CDE3A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14:paraId="71139D7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14:paraId="2E5179F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14:paraId="6FCC9A1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14:paraId="508AB56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D769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A4C4E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356CB21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F7A47D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4E4DD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641CF32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217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D9B6D9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471BBB4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032B0BB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2CAA8B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30B1466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67F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DD1E3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626EAF5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5B92EA9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74BF3D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37AC96B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FBE2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A656AB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14:paraId="4A9C2EB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14:paraId="0518829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14:paraId="6348D25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14:paraId="6CAC412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14:paraId="527C09F1">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601" w:name="_Toc296891269"/>
      <w:bookmarkStart w:id="602" w:name="_Toc296347228"/>
      <w:bookmarkStart w:id="603" w:name="_Toc296346730"/>
      <w:bookmarkStart w:id="604" w:name="_Toc296891057"/>
      <w:bookmarkStart w:id="605" w:name="_Toc296944568"/>
      <w:bookmarkStart w:id="606" w:name="_Toc296503229"/>
      <w:r>
        <w:rPr>
          <w:rFonts w:hint="eastAsia" w:asciiTheme="minorEastAsia" w:hAnsiTheme="minorEastAsia" w:eastAsiaTheme="minorEastAsia" w:cstheme="minorEastAsia"/>
          <w:color w:val="auto"/>
          <w:kern w:val="2"/>
          <w:sz w:val="24"/>
          <w:szCs w:val="24"/>
          <w:highlight w:val="none"/>
          <w:lang w:val="en-US" w:bidi="ar-SA"/>
        </w:rPr>
        <w:t>件7：</w:t>
      </w:r>
    </w:p>
    <w:bookmarkEnd w:id="601"/>
    <w:bookmarkEnd w:id="602"/>
    <w:bookmarkEnd w:id="603"/>
    <w:bookmarkEnd w:id="604"/>
    <w:bookmarkEnd w:id="605"/>
    <w:bookmarkEnd w:id="606"/>
    <w:p w14:paraId="2FE00CFC">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AC62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C15308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37A6B9A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31A5080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1D02605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7944FED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14:paraId="24127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A02C78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14:paraId="6BD70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CBC08E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14:paraId="27276BD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14:paraId="476A908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14:paraId="78A3839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14:paraId="174E420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A766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0C9187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493CC58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350BEF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51F10B1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0936BFC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DF42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3A0D92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14:paraId="3442B2E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7244169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2823B5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416DF2F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509C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867947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348C9CB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242C5B0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D5163D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20D0617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560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DA161A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14:paraId="4ED91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68204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14:paraId="2A44A0C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2291B8A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22BF057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1013E9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7CF2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A8FF9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项目工程师</w:t>
            </w:r>
          </w:p>
        </w:tc>
        <w:tc>
          <w:tcPr>
            <w:tcW w:w="1418" w:type="dxa"/>
            <w:noWrap w:val="0"/>
            <w:vAlign w:val="center"/>
          </w:tcPr>
          <w:p w14:paraId="3F96B97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EDE0BB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0EB143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5DE345B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F824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2E58D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施工管理员</w:t>
            </w:r>
          </w:p>
        </w:tc>
        <w:tc>
          <w:tcPr>
            <w:tcW w:w="1418" w:type="dxa"/>
            <w:noWrap w:val="0"/>
            <w:vAlign w:val="center"/>
          </w:tcPr>
          <w:p w14:paraId="1D50143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43B78E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C56370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605C485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ED73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52CAA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安全管理员</w:t>
            </w:r>
          </w:p>
        </w:tc>
        <w:tc>
          <w:tcPr>
            <w:tcW w:w="1418" w:type="dxa"/>
            <w:noWrap w:val="0"/>
            <w:vAlign w:val="center"/>
          </w:tcPr>
          <w:p w14:paraId="1F23767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0DAB3E7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5B6D7A3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78B2989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5FDB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973FB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材料管理员</w:t>
            </w:r>
          </w:p>
        </w:tc>
        <w:tc>
          <w:tcPr>
            <w:tcW w:w="1418" w:type="dxa"/>
            <w:noWrap w:val="0"/>
            <w:vAlign w:val="center"/>
          </w:tcPr>
          <w:p w14:paraId="7815189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0037A66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7758805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5530FB5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7D18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3BBB5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机械管理员</w:t>
            </w:r>
          </w:p>
        </w:tc>
        <w:tc>
          <w:tcPr>
            <w:tcW w:w="1418" w:type="dxa"/>
            <w:noWrap w:val="0"/>
            <w:vAlign w:val="center"/>
          </w:tcPr>
          <w:p w14:paraId="08EF341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525F05E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FFFC41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510A3A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1E9B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C927BC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劳务管理员</w:t>
            </w:r>
          </w:p>
        </w:tc>
        <w:tc>
          <w:tcPr>
            <w:tcW w:w="1418" w:type="dxa"/>
            <w:noWrap w:val="0"/>
            <w:vAlign w:val="center"/>
          </w:tcPr>
          <w:p w14:paraId="3E3337C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59D119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C198B9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6E7FF9A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E2B8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294194A">
            <w:pPr>
              <w:keepNext/>
              <w:widowControl w:val="0"/>
              <w:adjustRightInd w:val="0"/>
              <w:spacing w:after="0" w:afterLines="0" w:line="440" w:lineRule="exact"/>
              <w:ind w:left="66" w:leftChars="30" w:right="66" w:rightChars="30"/>
              <w:jc w:val="center"/>
              <w:textAlignment w:val="baseline"/>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1418" w:type="dxa"/>
            <w:noWrap w:val="0"/>
            <w:vAlign w:val="center"/>
          </w:tcPr>
          <w:p w14:paraId="510BAE1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52EF00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D422A0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2582111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3BEA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9E6B59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14:paraId="3F6D02E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0726D34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96D6BA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22B4111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405D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D957C0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14:paraId="0A6569E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14:paraId="6BFC827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14:paraId="46D2B18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14:paraId="3842680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7AF4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70AD5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7054552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527850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1EA420A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1EC0937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F67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24A588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74C2BF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69270E4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3EC1E8E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6AF4CF8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6AF0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632D49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14:paraId="016FA5A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2310A9A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14:paraId="47DBDA0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14:paraId="542B4F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98DC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2BF29D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14:paraId="648C373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14:paraId="33FBCAC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14:paraId="4EA577A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14:paraId="74D46BD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14:paraId="0C3A14E9">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607" w:name="_Toc267261701"/>
      <w:r>
        <w:rPr>
          <w:rFonts w:hint="eastAsia" w:asciiTheme="minorEastAsia" w:hAnsiTheme="minorEastAsia" w:eastAsiaTheme="minorEastAsia" w:cstheme="minorEastAsia"/>
          <w:color w:val="auto"/>
          <w:kern w:val="2"/>
          <w:sz w:val="24"/>
          <w:szCs w:val="24"/>
          <w:highlight w:val="none"/>
          <w:lang w:val="en-US" w:bidi="ar-SA"/>
        </w:rPr>
        <w:t>附</w:t>
      </w:r>
      <w:bookmarkStart w:id="608" w:name="_Toc296944570"/>
      <w:bookmarkStart w:id="609" w:name="_Toc296346732"/>
      <w:bookmarkStart w:id="610" w:name="_Toc296503231"/>
      <w:bookmarkStart w:id="611" w:name="_Toc296891271"/>
      <w:bookmarkStart w:id="612" w:name="_Toc296347230"/>
      <w:bookmarkStart w:id="613" w:name="_Toc296891059"/>
      <w:r>
        <w:rPr>
          <w:rFonts w:hint="eastAsia" w:asciiTheme="minorEastAsia" w:hAnsiTheme="minorEastAsia" w:eastAsiaTheme="minorEastAsia" w:cstheme="minorEastAsia"/>
          <w:color w:val="auto"/>
          <w:kern w:val="2"/>
          <w:sz w:val="24"/>
          <w:szCs w:val="24"/>
          <w:highlight w:val="none"/>
          <w:lang w:val="en-US" w:bidi="ar-SA"/>
        </w:rPr>
        <w:t>件8：</w:t>
      </w:r>
    </w:p>
    <w:bookmarkEnd w:id="607"/>
    <w:bookmarkEnd w:id="608"/>
    <w:bookmarkEnd w:id="609"/>
    <w:bookmarkEnd w:id="610"/>
    <w:bookmarkEnd w:id="611"/>
    <w:bookmarkEnd w:id="612"/>
    <w:bookmarkEnd w:id="613"/>
    <w:p w14:paraId="60B31ACB">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履约担保</w:t>
      </w:r>
    </w:p>
    <w:p w14:paraId="3C655C33">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lang w:val="en-US" w:bidi="ar-SA"/>
        </w:rPr>
        <w:t>（发包人名称）：</w:t>
      </w:r>
    </w:p>
    <w:p w14:paraId="01E3ADD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（发包人名称，以下简称“发包人”）与</w:t>
      </w:r>
    </w:p>
    <w:p w14:paraId="69B8FF16">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（工程名称）施工及有关事项协商一致共同签订《建设工程施工合同》。我方愿意无条件地、不可撤销地就承包人履行与你方签订的合同，向你方提供连带责任担保。 </w:t>
      </w:r>
    </w:p>
    <w:p w14:paraId="708C6C1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91116F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担保有效期自你方与承包人签订的合同生效之日起至你方签发或应签发工程接收证书之日止。</w:t>
      </w:r>
    </w:p>
    <w:p w14:paraId="4C0E7F32">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在本担保有效期内，因承包人违反合同约定的义务给你方造成经济损失时，我方在收到你方以书面形式提出的在担保金额内的赔偿要求后，在7天内无条件支付。</w:t>
      </w:r>
    </w:p>
    <w:p w14:paraId="4D078FEB">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你方和承包人按合同约定变更合同时，我方承担本担保规定的义务不变。</w:t>
      </w:r>
    </w:p>
    <w:p w14:paraId="5B808DE8">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14:paraId="5FC1472B">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14:paraId="5808522D">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 保 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14:paraId="51694F9C">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14:paraId="061708F5">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51E0B50C">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17111DFC">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62E42E3D">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770B9B01">
      <w:pPr>
        <w:autoSpaceDE/>
        <w:autoSpaceDN/>
        <w:spacing w:line="360" w:lineRule="auto"/>
        <w:ind w:left="1899" w:hanging="1519" w:hangingChars="633"/>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14:paraId="42C7D61C">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614" w:name="_Toc296346733"/>
      <w:bookmarkStart w:id="615" w:name="_Toc296891060"/>
      <w:bookmarkStart w:id="616" w:name="_Toc267261702"/>
      <w:bookmarkStart w:id="617" w:name="_Toc296944571"/>
      <w:bookmarkStart w:id="618" w:name="_Toc296503232"/>
      <w:bookmarkStart w:id="619" w:name="_Toc296347231"/>
      <w:bookmarkStart w:id="620" w:name="_Toc296891272"/>
      <w:r>
        <w:rPr>
          <w:rFonts w:hint="eastAsia" w:asciiTheme="minorEastAsia" w:hAnsiTheme="minorEastAsia" w:eastAsiaTheme="minorEastAsia" w:cstheme="minorEastAsia"/>
          <w:color w:val="auto"/>
          <w:kern w:val="2"/>
          <w:sz w:val="24"/>
          <w:szCs w:val="24"/>
          <w:highlight w:val="none"/>
          <w:lang w:val="en-US" w:bidi="ar-SA"/>
        </w:rPr>
        <w:t>件9：</w:t>
      </w:r>
      <w:bookmarkEnd w:id="614"/>
      <w:bookmarkEnd w:id="615"/>
      <w:bookmarkEnd w:id="616"/>
      <w:bookmarkEnd w:id="617"/>
      <w:bookmarkEnd w:id="618"/>
      <w:bookmarkEnd w:id="619"/>
      <w:bookmarkEnd w:id="620"/>
    </w:p>
    <w:p w14:paraId="6B249CC0">
      <w:pPr>
        <w:autoSpaceDE/>
        <w:autoSpaceDN/>
        <w:spacing w:line="360" w:lineRule="auto"/>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w:t>
      </w:r>
    </w:p>
    <w:p w14:paraId="35D087D0">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（发包人名称）：</w:t>
      </w:r>
    </w:p>
    <w:p w14:paraId="32A285D0">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（承包人名称）（以下称“承包人”）与</w:t>
      </w:r>
    </w:p>
    <w:p w14:paraId="2CD7AE9C">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w:t>
      </w:r>
    </w:p>
    <w:p w14:paraId="42710662">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14:paraId="00E850F9">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2647006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担保有效期自预付款支付给承包人起生效，至你方签发的进度款支付证书说明已完全扣清止。</w:t>
      </w:r>
    </w:p>
    <w:p w14:paraId="3AE9058C">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5FF9B98">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你方和承包人按合同约定变更合同时，我方承担本保函规定的义务不变。</w:t>
      </w:r>
    </w:p>
    <w:p w14:paraId="25EFE45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14:paraId="7ED4904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14:paraId="41D7544A">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14:paraId="54937EB7">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14:paraId="419AAFD8">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14:paraId="1BAB26B1">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14:paraId="1BB811D3">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14:paraId="3619CEFB">
      <w:pPr>
        <w:autoSpaceDE/>
        <w:autoSpaceDN/>
        <w:spacing w:line="360" w:lineRule="auto"/>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14:paraId="3C2AF0EF">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621" w:name="_Toc296891061"/>
      <w:bookmarkStart w:id="622" w:name="_Toc296891273"/>
      <w:bookmarkStart w:id="623" w:name="_Toc296944572"/>
      <w:bookmarkStart w:id="624" w:name="_Toc296503233"/>
      <w:bookmarkStart w:id="625" w:name="_Toc296346734"/>
      <w:bookmarkStart w:id="626" w:name="_Toc296347232"/>
      <w:r>
        <w:rPr>
          <w:rFonts w:hint="eastAsia" w:asciiTheme="minorEastAsia" w:hAnsiTheme="minorEastAsia" w:eastAsiaTheme="minorEastAsia" w:cstheme="minorEastAsia"/>
          <w:color w:val="auto"/>
          <w:kern w:val="2"/>
          <w:sz w:val="24"/>
          <w:szCs w:val="24"/>
          <w:highlight w:val="none"/>
          <w:lang w:val="en-US" w:bidi="ar-SA"/>
        </w:rPr>
        <w:t xml:space="preserve">件10:  </w:t>
      </w:r>
    </w:p>
    <w:bookmarkEnd w:id="621"/>
    <w:bookmarkEnd w:id="622"/>
    <w:bookmarkEnd w:id="623"/>
    <w:bookmarkEnd w:id="624"/>
    <w:bookmarkEnd w:id="625"/>
    <w:bookmarkEnd w:id="626"/>
    <w:p w14:paraId="42107A13">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支付担保</w:t>
      </w:r>
    </w:p>
    <w:p w14:paraId="0330BC97">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w:t>
      </w:r>
    </w:p>
    <w:p w14:paraId="661BFB49">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p>
    <w:p w14:paraId="6ABB92A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鉴于你方作为承包人已经与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（发包人名称）（以下称“发包人”）于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日签订了</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（工程名称）《建设工程施工合同》（以下称“主合同”），应发包人的申请，我方愿就发包人履行主合同约定的工程款支付义务以保证的方式向你方提供如下担保：</w:t>
      </w:r>
    </w:p>
    <w:p w14:paraId="7C820F4E">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一、保证的范围及保证金额</w:t>
      </w:r>
    </w:p>
    <w:p w14:paraId="0121AE3F">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我方的保证范围是主合同约定的工程款。</w:t>
      </w:r>
    </w:p>
    <w:p w14:paraId="1CE0FF2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本保函所称主合同约定的工程款是指主合同约定的除工程质量保证金以外的合同价款。</w:t>
      </w:r>
    </w:p>
    <w:p w14:paraId="4E030297">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我方保证的金额是主合同约定的工程款的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%，数额最高不超过人民币元（大写：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14:paraId="192806AC">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二、保证的方式及保证期间</w:t>
      </w:r>
    </w:p>
    <w:p w14:paraId="5336C4A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我方保证的方式为：连带责任保证。</w:t>
      </w:r>
    </w:p>
    <w:p w14:paraId="4035946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我方保证的期间为：自本合同生效之日起至主合同约定的工程款支付完毕之日后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日内。</w:t>
      </w:r>
    </w:p>
    <w:p w14:paraId="159E05C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你方与发包人协议变更工程款支付日期的，经我方书面同意后，保证期间按照变更后的支付日期做相应调整。</w:t>
      </w:r>
    </w:p>
    <w:p w14:paraId="00D1F1C8">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三、承担保证责任的形式</w:t>
      </w:r>
    </w:p>
    <w:p w14:paraId="1A53E83C">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我方承担保证责任的形式是代为支付。发包人未按主合同约定向你方支付工程款的，由我方在保证金额内代为支付。</w:t>
      </w:r>
    </w:p>
    <w:p w14:paraId="365FCBF9">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四、代偿的安排</w:t>
      </w:r>
    </w:p>
    <w:p w14:paraId="6693A05F">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你方要求我方承担保证责任的，应向我方发出书面索赔通知及发包人未支付主合同约定工程款的证明材料。索赔通知应写明要求索赔的金额，支付款项应到达的账号。</w:t>
      </w:r>
    </w:p>
    <w:p w14:paraId="721C215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14:paraId="17E54480">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我方收到你方的书面索赔通知及相应的证明材料后７天内无条件支付。</w:t>
      </w:r>
    </w:p>
    <w:p w14:paraId="0AB330E2">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五、保证责任的解除</w:t>
      </w:r>
    </w:p>
    <w:p w14:paraId="303226C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在本保函承诺的保证期间内，你方未书面向我方主张保证责任的，自保证期间届满次日起，我方保证责任解除。</w:t>
      </w:r>
    </w:p>
    <w:p w14:paraId="4782E373">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发包人按主合同约定履行了工程款的全部支付义务的，自本保函承诺的保证期间届满次日起，我方保证责任解除。</w:t>
      </w:r>
    </w:p>
    <w:p w14:paraId="57A7C31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我方按照本保函向你方履行保证责任所支付金额达到本保函保证金额时，自我方向你方支付（支付款项从我方账户划出）之日起，保证责任即解除。</w:t>
      </w:r>
    </w:p>
    <w:p w14:paraId="3FB8C63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按照法律法规的规定或出现应解除我方保证责任的其他情形的，我方在本保函项下的保证责任亦解除。</w:t>
      </w:r>
    </w:p>
    <w:p w14:paraId="7367318D">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p>
    <w:p w14:paraId="4874287B">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我方解除保证责任后，你方应自我方保证责任解除之日起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个工作日内，将本保函原件返还我方。</w:t>
      </w:r>
    </w:p>
    <w:p w14:paraId="14198C12">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六、免责条款</w:t>
      </w:r>
    </w:p>
    <w:p w14:paraId="10A83AC9">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因你方违约致使发包人不能履行义务的，我方不承担保证责任。</w:t>
      </w:r>
    </w:p>
    <w:p w14:paraId="1DD258A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依照法律法规的规定或你方与发包人的另行约定，免除发包人部分或全部义务的，我方亦免除其相应的保证责任。</w:t>
      </w:r>
    </w:p>
    <w:p w14:paraId="44D8EF45">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14:paraId="612229A8">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因不可抗力造成发包人不能履行义务的，我方不承担保证责任。</w:t>
      </w:r>
    </w:p>
    <w:p w14:paraId="1F6749C4">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七、争议解决</w:t>
      </w:r>
    </w:p>
    <w:p w14:paraId="050CD24F">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因本保函或本保函相关事项发生的纠纷，可由双方协商解决，协商不成的，按下列第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14:paraId="100E0FD0">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14:paraId="1C87784D">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人民法院起诉。</w:t>
      </w:r>
    </w:p>
    <w:p w14:paraId="07C6A029">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八、保函的生效</w:t>
      </w:r>
    </w:p>
    <w:p w14:paraId="00A4DF54">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本保函自我方法定代表人（或其授权代理人）签字并加盖公章之日起生效。</w:t>
      </w:r>
    </w:p>
    <w:p w14:paraId="3E1412BA">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p>
    <w:p w14:paraId="078A0AAB">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p>
    <w:p w14:paraId="12A6EBEA">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（盖章）</w:t>
      </w:r>
    </w:p>
    <w:p w14:paraId="23951E75">
      <w:pPr>
        <w:autoSpaceDE/>
        <w:autoSpaceDN/>
        <w:spacing w:line="360" w:lineRule="auto"/>
        <w:ind w:right="1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14:paraId="4CFD3D67">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5C691311">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00D80D0E">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14:paraId="047B01F3">
      <w:pPr>
        <w:autoSpaceDE/>
        <w:autoSpaceDN/>
        <w:spacing w:line="360" w:lineRule="auto"/>
        <w:ind w:right="150"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p>
    <w:p w14:paraId="6E230242">
      <w:pPr>
        <w:autoSpaceDE/>
        <w:autoSpaceDN/>
        <w:spacing w:line="360" w:lineRule="auto"/>
        <w:ind w:right="150" w:firstLine="480" w:firstLineChars="200"/>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14:paraId="4485AA11">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附件11：</w:t>
      </w:r>
    </w:p>
    <w:p w14:paraId="270FAA2E">
      <w:pPr>
        <w:autoSpaceDE/>
        <w:autoSpaceDN/>
        <w:spacing w:before="156" w:beforeLines="50" w:after="156" w:afterLines="50" w:line="440" w:lineRule="exact"/>
        <w:jc w:val="center"/>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11-1：材料暂估价表</w:t>
      </w:r>
    </w:p>
    <w:tbl>
      <w:tblPr>
        <w:tblStyle w:val="2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14A5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BF4FEA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14:paraId="71C29BD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14:paraId="3B7657F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14:paraId="5540CCA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14:paraId="0734549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14:paraId="302A9F4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14:paraId="119F844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14:paraId="57793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91B0AC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14:paraId="54A5C2D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14:paraId="4019620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14:paraId="3C37A26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14:paraId="17B0C20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14:paraId="15C2E97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14:paraId="4EF31D9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9E70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AC528E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14:paraId="1C6EBD1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top"/>
          </w:tcPr>
          <w:p w14:paraId="7CD0986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nil"/>
            </w:tcBorders>
            <w:noWrap w:val="0"/>
            <w:vAlign w:val="top"/>
          </w:tcPr>
          <w:p w14:paraId="2A65AC9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nil"/>
            </w:tcBorders>
            <w:noWrap w:val="0"/>
            <w:vAlign w:val="top"/>
          </w:tcPr>
          <w:p w14:paraId="126EBE9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top"/>
          </w:tcPr>
          <w:p w14:paraId="13E1E10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nil"/>
            </w:tcBorders>
            <w:noWrap w:val="0"/>
            <w:vAlign w:val="top"/>
          </w:tcPr>
          <w:p w14:paraId="077E5DA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065A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EDF8E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C7DAC9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49607D7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66867F6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27685F1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07355DD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6D9469D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4BB2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B9FF4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18793B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1E4ADA8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4DF80F0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5D33B0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5716610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5C87AE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22ED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3084F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05501E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4018BD4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4C26F09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2255E6A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05BBAE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58F3CDE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8B82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2531F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BE8698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55487D6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15F8DED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9B384D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73892D9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3E1AE7F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178E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51F19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E2C4C1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1312457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370205A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F5488F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4C86E77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3CBB53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5FDB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CB8DC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3A3E187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2F797CA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E9A296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2AE6D96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7E3485A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4592E9A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5D72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4194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34518B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52A15FB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0027092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5625868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072DF90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6C4394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6F86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9696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CEC13A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62FE4CF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507E2AE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B4239F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40DFB6D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1C8696E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2D74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4FAD7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93BB84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27DF397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3B5285C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73576A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46576AA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A092A7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EFA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7C275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C03EAF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409F1FB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19F659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37BF0C0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1260686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60B8B27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78B2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5E5CE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6DB53C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5D07222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01A94FB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4FF113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3CAF7EF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B9CABE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8EC7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AAC84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1FD33F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5633992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03DCEF5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9C9A84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75D2A21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0FD1DA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69BF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4DB0E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D003B0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2F08093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0404FE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508CC65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354EF46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550E0AB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C7CA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BB073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E832D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237B974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06B1405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413565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79B8EFD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48ADEA0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896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CF122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3E4E51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70A4EA8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578FA15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157299E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5345C3B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625395C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B799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1E091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B9A388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2322DC2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B16B00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4BF4BD3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1FABA4D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0D61F6B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6FA3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FFC42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B7F2A2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0B8AECE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04E7078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2FE9A08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790827B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277F593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E7DD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E648D8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566E58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3834ED4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0B5D4AC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3870ED0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2FA2E1E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21150DD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6333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B5971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89DD34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277F2C3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55C589F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2140442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09F5556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31FB238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0CAE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20AA2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3ABE71E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758EDAF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37EEEFE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5F9BD51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6958F5B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13A810E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14:paraId="264CFA6E">
      <w:pPr>
        <w:autoSpaceDE/>
        <w:autoSpaceDN/>
        <w:spacing w:before="156" w:beforeLines="50" w:after="156" w:afterLines="50" w:line="440" w:lineRule="exact"/>
        <w:jc w:val="both"/>
        <w:rPr>
          <w:rFonts w:hint="eastAsia" w:asciiTheme="minorEastAsia" w:hAnsiTheme="minorEastAsia" w:eastAsiaTheme="minorEastAsia" w:cstheme="minorEastAsia"/>
          <w:color w:val="auto"/>
          <w:kern w:val="2"/>
          <w:sz w:val="24"/>
          <w:szCs w:val="24"/>
          <w:highlight w:val="none"/>
          <w:lang w:val="en-US" w:bidi="ar-SA"/>
        </w:rPr>
      </w:pPr>
    </w:p>
    <w:p w14:paraId="5564B692">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11-2：工程设备暂估价表</w:t>
      </w:r>
    </w:p>
    <w:tbl>
      <w:tblPr>
        <w:tblStyle w:val="2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BDBC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0F5E85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14:paraId="27C0FF9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14:paraId="39BE030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14:paraId="5BF2589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14:paraId="216890F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14:paraId="0189273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14:paraId="5DBAFC6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14:paraId="28A30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42C90BD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14:paraId="0EC1C7C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14:paraId="5B703ED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14:paraId="67EDC03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14:paraId="32ABE47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14:paraId="18B949F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14:paraId="4487F6D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66FA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A3B43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D6A22F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3D79780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1C379DE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0A747B0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3D3AD3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3568A67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4940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84B89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A2FEFA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64887F9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08B0C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E68F2B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2388D35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A54660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1E46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3D3B1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C2E692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655258B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8620AD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359E5CF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3EDBD86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429F277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FD51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8E32F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598795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5D9E93F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1AF117D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5136DF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2FC3EBD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11924EC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7B8F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E512CB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30E744A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7E0DB90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5F6D93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0C7033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7A3F00F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431BD4D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78C2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34083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F42B95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095AB74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1F16949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90DEE1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53A0B51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05707F4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27522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1AD49D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65BCCF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117EF0C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3EDA70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4F92960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6EB7F26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1DF291A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AA01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D80FB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74C3D1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1F89F45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E47941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6C77EEE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4909686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03F548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7111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AC621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9E22A1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343C1A2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5F66602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4EA959B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3A17994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1410B13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07D6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549E8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FADBC5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70FBD1A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2A8818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076D4D6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55E6F12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4DC3AE0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F428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AD452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431DD6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3EFA50B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36CD4D5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6BA59DD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2C4A693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936A79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E6D7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A140A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FAD43A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2F49A6F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6675CE4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35B70AE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488CE16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3B90D4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776E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06CB12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2A382DA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15B90F3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7DDC04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4BA79AD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10DB52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63371A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4BBB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2B7BD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13E0BC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67F67A4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1950993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C8B49F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00CB624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0352380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88DC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E7E0E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9874FB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1CC1CD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75F3793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7A8AFF7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5144860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162F695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9515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A491E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B3443C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0F541B1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106D117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5CB13BD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6D1E87E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2ADE5A4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BD6C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E213C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51F806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1E63408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46DE414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56505CC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7325B7A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411AA5A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648B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BBB8A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7F2ECE1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07D9E68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4ACC4E8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0AE7A0F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28AD2CC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1A01DD9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18D9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1B510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269D05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3090E04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4D95803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590FEEF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67D7C13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7860B04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D2A6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1407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200BD9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608FDA1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4141E0D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57CF137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4AB26FC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6B3DDC1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F6D7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278B2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4C8484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14:paraId="32D15C4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14:paraId="3ECDB15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14:paraId="65C9946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14:paraId="38EEE2A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14:paraId="07A187E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14:paraId="35EF231A">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14:paraId="1A778AA9">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11-3：专业工程暂估价表</w:t>
      </w:r>
    </w:p>
    <w:tbl>
      <w:tblPr>
        <w:tblStyle w:val="24"/>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68EE9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0FC59E5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14:paraId="29A66FA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专业工程名称</w:t>
            </w:r>
          </w:p>
        </w:tc>
        <w:tc>
          <w:tcPr>
            <w:tcW w:w="4678" w:type="dxa"/>
            <w:tcBorders>
              <w:top w:val="single" w:color="auto" w:sz="12" w:space="0"/>
              <w:bottom w:val="double" w:color="auto" w:sz="6" w:space="0"/>
            </w:tcBorders>
            <w:noWrap w:val="0"/>
            <w:vAlign w:val="top"/>
          </w:tcPr>
          <w:p w14:paraId="5BA33F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工程内容</w:t>
            </w:r>
          </w:p>
        </w:tc>
        <w:tc>
          <w:tcPr>
            <w:tcW w:w="1276" w:type="dxa"/>
            <w:tcBorders>
              <w:top w:val="single" w:color="auto" w:sz="12" w:space="0"/>
              <w:bottom w:val="double" w:color="auto" w:sz="6" w:space="0"/>
            </w:tcBorders>
            <w:noWrap w:val="0"/>
            <w:vAlign w:val="top"/>
          </w:tcPr>
          <w:p w14:paraId="2127BC7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r>
      <w:tr w14:paraId="676DA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6BD2CF8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14:paraId="62F3883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double" w:color="auto" w:sz="6" w:space="0"/>
              <w:bottom w:val="single" w:color="auto" w:sz="6" w:space="0"/>
            </w:tcBorders>
            <w:noWrap w:val="0"/>
            <w:vAlign w:val="top"/>
          </w:tcPr>
          <w:p w14:paraId="3DE0BA6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top"/>
          </w:tcPr>
          <w:p w14:paraId="30FE656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57F2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B4E336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14:paraId="4BC1EE1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14:paraId="6E13390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14:paraId="5D42BF9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8B53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8D6E2E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14:paraId="108640C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14:paraId="2A0C06E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14:paraId="73BB2F67">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31E0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E8A03A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02FBCC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02F31FE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3D137D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55C8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70C6CB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20EAC68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67B643B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E04708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341C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505346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7A67C5F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14D041A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88F333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D85C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AA9115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0537DB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605D473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158E145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9995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173C77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2DA3D4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230E3D9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5F356F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AE4B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5BDB5B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9E2414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4B16F64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3A165B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7811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848F50">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472E3B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5A742C6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6FB0D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0C03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D35FAA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D7D2BE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55A9AFB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2C9823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B74B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66CB9F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7066EED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6058F2F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75EF866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05F4B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7013E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2C6F1B7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3702BCE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0D0DF8A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5C7A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2A203D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19A52DE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67AD003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CEF7615">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D866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C1D3B6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36122F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7A8C176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05AAB41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D155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A15F49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7D33F5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21CE1F0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2469293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E158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7CA50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0B9C4CE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21C637C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630456C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6F4AA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09E32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7861AD8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350EF15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76ACA49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133CC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4742E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475672D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2DDB979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4FF07E5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32959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094AB9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352F169A">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5D8A5C2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33058B2F">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78AC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98A9E4">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60205EF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3A9D8DC8">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035C3046">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46AD3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97E4EEE">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36001B1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0D2E5A51">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3D326919">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773A6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D9A966D">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14:paraId="5D6E25F3">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14:paraId="0766B89C">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14:paraId="1D5AF37B">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14:paraId="58835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12833192">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小计：</w:t>
            </w:r>
          </w:p>
        </w:tc>
      </w:tr>
    </w:tbl>
    <w:p w14:paraId="679E6922">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p w14:paraId="1E3E7028">
      <w:pPr>
        <w:spacing w:line="440" w:lineRule="exact"/>
        <w:rPr>
          <w:rFonts w:hint="eastAsia" w:asciiTheme="minorEastAsia" w:hAnsiTheme="minorEastAsia" w:eastAsiaTheme="minorEastAsia" w:cstheme="minorEastAsia"/>
          <w:color w:val="auto"/>
          <w:sz w:val="24"/>
          <w:szCs w:val="24"/>
          <w:highlight w:val="none"/>
        </w:rPr>
        <w:sectPr>
          <w:pgSz w:w="11906" w:h="16838"/>
          <w:pgMar w:top="2098" w:right="1757" w:bottom="1984" w:left="1757" w:header="851" w:footer="1417" w:gutter="0"/>
          <w:cols w:space="0" w:num="1"/>
          <w:docGrid w:type="lines" w:linePitch="312" w:charSpace="0"/>
        </w:sectPr>
      </w:pPr>
    </w:p>
    <w:bookmarkEnd w:id="38"/>
    <w:p w14:paraId="2296B304">
      <w:pPr>
        <w:jc w:val="center"/>
        <w:rPr>
          <w:rFonts w:hint="eastAsia" w:asciiTheme="minorEastAsia" w:hAnsiTheme="minorEastAsia" w:eastAsiaTheme="minorEastAsia" w:cstheme="minorEastAsia"/>
          <w:bCs/>
          <w:color w:val="auto"/>
          <w:sz w:val="24"/>
          <w:szCs w:val="24"/>
          <w:highlight w:val="none"/>
          <w:lang w:val="en-US"/>
        </w:rPr>
      </w:pPr>
      <w:bookmarkStart w:id="627" w:name="_Toc19108"/>
      <w:bookmarkStart w:id="628" w:name="_Toc16377"/>
      <w:r>
        <w:rPr>
          <w:rFonts w:hint="eastAsia" w:asciiTheme="minorEastAsia" w:hAnsiTheme="minorEastAsia" w:eastAsiaTheme="minorEastAsia" w:cstheme="minorEastAsia"/>
          <w:b/>
          <w:color w:val="auto"/>
          <w:kern w:val="2"/>
          <w:sz w:val="32"/>
          <w:szCs w:val="32"/>
          <w:highlight w:val="none"/>
          <w:lang w:bidi="ar"/>
        </w:rPr>
        <w:t>第四章  采购需求</w:t>
      </w:r>
      <w:bookmarkEnd w:id="627"/>
      <w:bookmarkEnd w:id="628"/>
    </w:p>
    <w:p w14:paraId="619A8C98">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一、工程概况：</w:t>
      </w:r>
    </w:p>
    <w:p w14:paraId="092211B7">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福海县阿尔达乡农村道路建设项目</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具体内容详见工程量清单。</w:t>
      </w:r>
    </w:p>
    <w:p w14:paraId="0C5D4AD6">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二、招标内容：</w:t>
      </w:r>
    </w:p>
    <w:p w14:paraId="56E61DC7">
      <w:pPr>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表一</w:t>
      </w:r>
    </w:p>
    <w:tbl>
      <w:tblPr>
        <w:tblStyle w:val="2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14:paraId="196C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6" w:type="dxa"/>
            <w:vAlign w:val="center"/>
          </w:tcPr>
          <w:p w14:paraId="6CD4014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标准及要求</w:t>
            </w:r>
          </w:p>
        </w:tc>
      </w:tr>
      <w:tr w14:paraId="3857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6" w:type="dxa"/>
            <w:vAlign w:val="center"/>
          </w:tcPr>
          <w:p w14:paraId="080A86D7">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一、具体工程量和做法详见</w:t>
            </w:r>
            <w:r>
              <w:rPr>
                <w:rFonts w:hint="eastAsia" w:asciiTheme="minorEastAsia" w:hAnsiTheme="minorEastAsia" w:eastAsiaTheme="minorEastAsia" w:cstheme="minorEastAsia"/>
                <w:color w:val="auto"/>
                <w:sz w:val="24"/>
                <w:szCs w:val="24"/>
                <w:highlight w:val="none"/>
                <w:lang w:val="en-US" w:eastAsia="zh-CN"/>
              </w:rPr>
              <w:t>福海县阿尔达乡农村道路建设项目</w:t>
            </w:r>
            <w:r>
              <w:rPr>
                <w:rFonts w:hint="eastAsia" w:asciiTheme="minorEastAsia" w:hAnsiTheme="minorEastAsia" w:eastAsiaTheme="minorEastAsia" w:cstheme="minorEastAsia"/>
                <w:color w:val="auto"/>
                <w:sz w:val="24"/>
                <w:szCs w:val="24"/>
                <w:highlight w:val="none"/>
              </w:rPr>
              <w:t>的设计图纸和工程量清单内容；</w:t>
            </w:r>
          </w:p>
          <w:p w14:paraId="584001A6">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二、工期要求：</w:t>
            </w:r>
          </w:p>
          <w:p w14:paraId="5BA1F81A">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工期4月20日至8月30日（如遇特殊情况无法施工，工期相应顺延，总工期不变。具体工期以甲方签订为准）</w:t>
            </w:r>
            <w:r>
              <w:rPr>
                <w:rFonts w:hint="eastAsia" w:asciiTheme="minorEastAsia" w:hAnsiTheme="minorEastAsia" w:eastAsiaTheme="minorEastAsia" w:cstheme="minorEastAsia"/>
                <w:color w:val="auto"/>
                <w:sz w:val="24"/>
                <w:szCs w:val="24"/>
                <w:highlight w:val="none"/>
              </w:rPr>
              <w:t>完成施工图纸和工程清单内的全部工程量。因承包人原因造成不能按期完工，每延误一天工期承包人向发包人支付逾期违约金（合同价的</w:t>
            </w:r>
            <w:r>
              <w:rPr>
                <w:rFonts w:hint="eastAsia" w:asciiTheme="minorEastAsia" w:hAnsiTheme="minorEastAsia" w:eastAsiaTheme="minorEastAsia" w:cstheme="minorEastAsia"/>
                <w:color w:val="auto"/>
                <w:sz w:val="24"/>
                <w:szCs w:val="24"/>
                <w:highlight w:val="none"/>
                <w:lang w:val="en-US"/>
              </w:rPr>
              <w:t>0.</w:t>
            </w:r>
            <w:r>
              <w:rPr>
                <w:rFonts w:hint="eastAsia" w:asciiTheme="minorEastAsia" w:hAnsiTheme="minorEastAsia" w:eastAsiaTheme="minorEastAsia" w:cstheme="minorEastAsia"/>
                <w:color w:val="auto"/>
                <w:sz w:val="24"/>
                <w:szCs w:val="24"/>
                <w:highlight w:val="none"/>
              </w:rPr>
              <w:t>1%），逾期违约金金额的最高限额为合同价的</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%，达到逾期违约金的最高限额后，发包人有权单方面解除合同，承包人承担全部经济责任，同时向发包人赔偿因工期延误造成的经济损失。</w:t>
            </w:r>
          </w:p>
          <w:p w14:paraId="62147DFC">
            <w:pPr>
              <w:widowControl/>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三、报价方式：清单报价，报价不得超过</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2067246.65 </w:t>
            </w:r>
            <w:r>
              <w:rPr>
                <w:rFonts w:hint="eastAsia" w:asciiTheme="minorEastAsia" w:hAnsiTheme="minorEastAsia" w:eastAsiaTheme="minorEastAsia" w:cstheme="minorEastAsia"/>
                <w:color w:val="auto"/>
                <w:sz w:val="24"/>
                <w:szCs w:val="24"/>
                <w:highlight w:val="none"/>
              </w:rPr>
              <w:t>元；</w:t>
            </w:r>
          </w:p>
          <w:p w14:paraId="5FFF2176">
            <w:pPr>
              <w:pStyle w:val="40"/>
              <w:spacing w:line="440" w:lineRule="exact"/>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四、项目款支付方式：订合同后支付合同价款的30%预付款，按工程进度支付至合同价款的80%，待竣工验收合格工程审计后支付到合同价款的 100%（其中3%的质保金以银行保函或保险公司保函形式交付</w:t>
            </w:r>
            <w:r>
              <w:rPr>
                <w:rFonts w:hint="eastAsia" w:asciiTheme="minorEastAsia" w:hAnsiTheme="minorEastAsia" w:eastAsiaTheme="minorEastAsia" w:cstheme="minorEastAsia"/>
                <w:color w:val="auto"/>
                <w:sz w:val="24"/>
                <w:szCs w:val="24"/>
                <w:highlight w:val="none"/>
                <w:lang w:val="en-US" w:eastAsia="zh-CN"/>
              </w:rPr>
              <w:t>具体以双方签订合同为准）</w:t>
            </w:r>
            <w:r>
              <w:rPr>
                <w:rFonts w:hint="eastAsia" w:asciiTheme="minorEastAsia" w:hAnsiTheme="minorEastAsia" w:eastAsiaTheme="minorEastAsia" w:cstheme="minorEastAsia"/>
                <w:color w:val="auto"/>
                <w:sz w:val="24"/>
                <w:szCs w:val="24"/>
                <w:highlight w:val="none"/>
              </w:rPr>
              <w:t>。</w:t>
            </w:r>
          </w:p>
          <w:p w14:paraId="471F76EA">
            <w:pPr>
              <w:pStyle w:val="40"/>
              <w:spacing w:line="440" w:lineRule="exact"/>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验收标准：工程量清单内的所有内容严格按照设计图纸的要求。</w:t>
            </w:r>
          </w:p>
          <w:p w14:paraId="0408AAB4">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针对该项目的所有管理人员须提供近期本单位依法缴纳社保证明材料。</w:t>
            </w:r>
          </w:p>
        </w:tc>
      </w:tr>
    </w:tbl>
    <w:p w14:paraId="48968A14">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三、招标投标报价：</w:t>
      </w:r>
    </w:p>
    <w:p w14:paraId="57074FAF">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工程量计算依据：要求供应商，尤其是编制响应报价的人员，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bCs/>
          <w:color w:val="auto"/>
          <w:sz w:val="24"/>
          <w:szCs w:val="24"/>
          <w:highlight w:val="none"/>
          <w:lang w:eastAsia="zh-CN"/>
        </w:rPr>
        <w:t>。</w:t>
      </w:r>
    </w:p>
    <w:p w14:paraId="16B25A88">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2.工程竣工验收合格后，承包方需在竣工验收合格之日起三个月内报送工程结算及全部工程资料，最终以甲方审计处结算价为准；</w:t>
      </w:r>
    </w:p>
    <w:p w14:paraId="6E0DC983">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3.请各供应商根据企业自身情况在企业管理费和利润相应费率区间内自主选择费率。</w:t>
      </w:r>
    </w:p>
    <w:p w14:paraId="4B85E99B">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四、材料的要求：</w:t>
      </w:r>
    </w:p>
    <w:p w14:paraId="1597F35A">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详见工程量清单</w:t>
      </w:r>
    </w:p>
    <w:p w14:paraId="4E4E1E7A">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五、工程质量与施工要求</w:t>
      </w:r>
    </w:p>
    <w:p w14:paraId="5057A959">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各</w:t>
      </w:r>
      <w:r>
        <w:rPr>
          <w:rFonts w:hint="eastAsia" w:asciiTheme="minorEastAsia" w:hAnsiTheme="minorEastAsia" w:eastAsiaTheme="minorEastAsia" w:cstheme="minorEastAsia"/>
          <w:color w:val="auto"/>
          <w:sz w:val="24"/>
          <w:szCs w:val="24"/>
          <w:highlight w:val="none"/>
        </w:rPr>
        <w:t>专业严格执行国家相关质量验收标准以及有关操作规程；按照国家最新的相关施工规范施工。</w:t>
      </w:r>
    </w:p>
    <w:p w14:paraId="5E033E22">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二）</w:t>
      </w:r>
      <w:r>
        <w:rPr>
          <w:rFonts w:hint="eastAsia" w:asciiTheme="minorEastAsia" w:hAnsiTheme="minorEastAsia" w:eastAsiaTheme="minorEastAsia" w:cstheme="minorEastAsia"/>
          <w:color w:val="auto"/>
          <w:sz w:val="24"/>
          <w:szCs w:val="24"/>
          <w:highlight w:val="none"/>
        </w:rPr>
        <w:t>质量等级要求合格。</w:t>
      </w:r>
    </w:p>
    <w:p w14:paraId="2754788E">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安全要求</w:t>
      </w:r>
    </w:p>
    <w:p w14:paraId="7DFFAB14">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施工作业人员必须遵守国家颁发的劳动及安全的方针政策、法令和规定，要求无安全事故，文明施工达到安全文明施工标准的规定。</w:t>
      </w:r>
    </w:p>
    <w:p w14:paraId="1D2EAD7F">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验收标准和方法</w:t>
      </w:r>
    </w:p>
    <w:p w14:paraId="21A8D2AE">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工程完工后，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组织相关人员严格按照设计图纸要求和工程量清单进行验收。</w:t>
      </w:r>
    </w:p>
    <w:p w14:paraId="283D4767">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4592DA40">
      <w:pPr>
        <w:pStyle w:val="29"/>
        <w:spacing w:line="440" w:lineRule="exact"/>
        <w:jc w:val="center"/>
        <w:outlineLvl w:val="0"/>
        <w:rPr>
          <w:rFonts w:hint="eastAsia" w:asciiTheme="minorEastAsia" w:hAnsiTheme="minorEastAsia" w:eastAsiaTheme="minorEastAsia" w:cstheme="minorEastAsia"/>
          <w:b/>
          <w:color w:val="auto"/>
          <w:spacing w:val="0"/>
          <w:kern w:val="2"/>
          <w:sz w:val="32"/>
          <w:szCs w:val="32"/>
          <w:highlight w:val="none"/>
          <w:lang w:bidi="ar"/>
        </w:rPr>
      </w:pPr>
      <w:bookmarkStart w:id="629" w:name="_Toc17458"/>
      <w:bookmarkStart w:id="630" w:name="_Toc10925"/>
      <w:r>
        <w:rPr>
          <w:rFonts w:hint="eastAsia" w:asciiTheme="minorEastAsia" w:hAnsiTheme="minorEastAsia" w:eastAsiaTheme="minorEastAsia" w:cstheme="minorEastAsia"/>
          <w:b/>
          <w:color w:val="auto"/>
          <w:spacing w:val="0"/>
          <w:kern w:val="2"/>
          <w:sz w:val="32"/>
          <w:szCs w:val="32"/>
          <w:highlight w:val="none"/>
          <w:lang w:bidi="ar"/>
        </w:rPr>
        <w:t>第五章  评标方法和标准</w:t>
      </w:r>
      <w:bookmarkEnd w:id="629"/>
      <w:bookmarkEnd w:id="630"/>
    </w:p>
    <w:p w14:paraId="7D428F1C">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58C62A48">
      <w:pPr>
        <w:pStyle w:val="29"/>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bookmarkStart w:id="631" w:name="_Toc509318019"/>
      <w:bookmarkStart w:id="632" w:name="_Toc28327"/>
      <w:bookmarkStart w:id="633" w:name="_Toc492286391"/>
      <w:r>
        <w:rPr>
          <w:rFonts w:hint="eastAsia" w:asciiTheme="minorEastAsia" w:hAnsiTheme="minorEastAsia" w:eastAsiaTheme="minorEastAsia" w:cstheme="minorEastAsia"/>
          <w:b/>
          <w:color w:val="auto"/>
          <w:spacing w:val="0"/>
          <w:kern w:val="2"/>
          <w:sz w:val="24"/>
          <w:szCs w:val="24"/>
          <w:highlight w:val="none"/>
          <w:lang w:bidi="ar"/>
        </w:rPr>
        <w:t>一、评标方法</w:t>
      </w:r>
      <w:bookmarkEnd w:id="631"/>
      <w:bookmarkEnd w:id="632"/>
      <w:bookmarkEnd w:id="633"/>
    </w:p>
    <w:p w14:paraId="593A7ED4">
      <w:pPr>
        <w:pStyle w:val="29"/>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45EA8624">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bookmarkStart w:id="634" w:name="_Toc19513"/>
      <w:bookmarkStart w:id="635" w:name="_Toc492286392"/>
      <w:bookmarkStart w:id="636" w:name="_Toc509318020"/>
      <w:bookmarkStart w:id="637" w:name="_Toc386"/>
      <w:bookmarkStart w:id="638" w:name="_Toc22445"/>
      <w:bookmarkStart w:id="639" w:name="_Toc26426"/>
      <w:r>
        <w:rPr>
          <w:rFonts w:hint="eastAsia" w:asciiTheme="minorEastAsia" w:hAnsiTheme="minorEastAsia" w:eastAsiaTheme="minorEastAsia" w:cstheme="minorEastAsia"/>
          <w:bCs w:val="0"/>
          <w:color w:val="auto"/>
          <w:spacing w:val="0"/>
          <w:kern w:val="2"/>
          <w:sz w:val="24"/>
          <w:szCs w:val="24"/>
          <w:highlight w:val="none"/>
          <w:lang w:bidi="ar"/>
        </w:rPr>
        <w:t>二、资格审查</w:t>
      </w:r>
      <w:bookmarkEnd w:id="634"/>
      <w:bookmarkEnd w:id="635"/>
      <w:bookmarkEnd w:id="636"/>
      <w:bookmarkEnd w:id="637"/>
      <w:bookmarkEnd w:id="638"/>
      <w:bookmarkEnd w:id="639"/>
    </w:p>
    <w:p w14:paraId="734CC517">
      <w:pPr>
        <w:pStyle w:val="29"/>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磋商小组依据磋商文件，对响应文件中的资格证明文件、项目保证金等进行审查，以确定供应商是否具备磋商资格。审查内容如下：</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
        <w:gridCol w:w="1114"/>
        <w:gridCol w:w="5616"/>
        <w:gridCol w:w="440"/>
        <w:gridCol w:w="459"/>
        <w:gridCol w:w="515"/>
      </w:tblGrid>
      <w:tr w14:paraId="754A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222" w:type="pct"/>
            <w:tcBorders>
              <w:bottom w:val="single" w:color="auto" w:sz="4" w:space="0"/>
            </w:tcBorders>
            <w:vAlign w:val="center"/>
          </w:tcPr>
          <w:p w14:paraId="3A88CA37">
            <w:pPr>
              <w:pStyle w:val="17"/>
              <w:ind w:right="-77" w:rightChars="-35"/>
              <w:jc w:val="center"/>
              <w:rPr>
                <w:rFonts w:hint="eastAsia" w:asciiTheme="minorEastAsia" w:hAnsiTheme="minorEastAsia" w:eastAsiaTheme="minorEastAsia" w:cstheme="minorEastAsia"/>
                <w:color w:val="auto"/>
                <w:sz w:val="24"/>
                <w:szCs w:val="24"/>
                <w:highlight w:val="none"/>
                <w:lang w:val="en-US"/>
              </w:rPr>
            </w:pPr>
            <w:bookmarkStart w:id="640" w:name="_Toc492286395"/>
            <w:bookmarkStart w:id="641" w:name="_Toc509318023"/>
            <w:bookmarkStart w:id="642" w:name="_Toc31761"/>
            <w:r>
              <w:rPr>
                <w:rFonts w:hint="eastAsia" w:asciiTheme="minorEastAsia" w:hAnsiTheme="minorEastAsia" w:eastAsiaTheme="minorEastAsia" w:cstheme="minorEastAsia"/>
                <w:color w:val="auto"/>
                <w:sz w:val="24"/>
                <w:szCs w:val="24"/>
                <w:highlight w:val="none"/>
                <w:lang w:val="en-US"/>
              </w:rPr>
              <w:t>序号</w:t>
            </w:r>
          </w:p>
        </w:tc>
        <w:tc>
          <w:tcPr>
            <w:tcW w:w="654" w:type="pct"/>
            <w:tcBorders>
              <w:bottom w:val="single" w:color="auto" w:sz="4" w:space="0"/>
            </w:tcBorders>
            <w:vAlign w:val="center"/>
          </w:tcPr>
          <w:p w14:paraId="39597805">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类型</w:t>
            </w:r>
          </w:p>
        </w:tc>
        <w:tc>
          <w:tcPr>
            <w:tcW w:w="3295" w:type="pct"/>
            <w:tcBorders>
              <w:bottom w:val="single" w:color="auto" w:sz="4" w:space="0"/>
            </w:tcBorders>
            <w:vAlign w:val="center"/>
          </w:tcPr>
          <w:p w14:paraId="647AD7A4">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审查要求</w:t>
            </w:r>
          </w:p>
        </w:tc>
        <w:tc>
          <w:tcPr>
            <w:tcW w:w="258" w:type="pct"/>
            <w:tcBorders>
              <w:bottom w:val="single" w:color="auto" w:sz="4" w:space="0"/>
            </w:tcBorders>
            <w:vAlign w:val="center"/>
          </w:tcPr>
          <w:p w14:paraId="5E3CAA12">
            <w:pPr>
              <w:pStyle w:val="17"/>
              <w:ind w:right="-77" w:rightChars="-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1</w:t>
            </w:r>
          </w:p>
        </w:tc>
        <w:tc>
          <w:tcPr>
            <w:tcW w:w="269" w:type="pct"/>
            <w:tcBorders>
              <w:bottom w:val="single" w:color="auto" w:sz="4" w:space="0"/>
            </w:tcBorders>
            <w:vAlign w:val="center"/>
          </w:tcPr>
          <w:p w14:paraId="66F5647D">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299" w:type="pct"/>
            <w:tcBorders>
              <w:bottom w:val="single" w:color="auto" w:sz="4" w:space="0"/>
            </w:tcBorders>
            <w:vAlign w:val="center"/>
          </w:tcPr>
          <w:p w14:paraId="480EF194">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14:paraId="1F82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222" w:type="pct"/>
            <w:vAlign w:val="center"/>
          </w:tcPr>
          <w:p w14:paraId="2352EAF8">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p>
        </w:tc>
        <w:tc>
          <w:tcPr>
            <w:tcW w:w="654" w:type="pct"/>
            <w:vAlign w:val="center"/>
          </w:tcPr>
          <w:p w14:paraId="75A35873">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基本资质</w:t>
            </w:r>
          </w:p>
        </w:tc>
        <w:tc>
          <w:tcPr>
            <w:tcW w:w="3295" w:type="pct"/>
            <w:vAlign w:val="center"/>
          </w:tcPr>
          <w:p w14:paraId="31BF4B3C">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满足《中华人民共和国政府采购法》第二十二条规定；</w:t>
            </w:r>
          </w:p>
        </w:tc>
        <w:tc>
          <w:tcPr>
            <w:tcW w:w="258" w:type="pct"/>
            <w:vAlign w:val="center"/>
          </w:tcPr>
          <w:p w14:paraId="52BC09FE">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14:paraId="516E72DC">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14:paraId="3B204609">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5405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222" w:type="pct"/>
            <w:vAlign w:val="center"/>
          </w:tcPr>
          <w:p w14:paraId="46B611B9">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54" w:type="pct"/>
            <w:vAlign w:val="center"/>
          </w:tcPr>
          <w:p w14:paraId="580AC927">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采购政策</w:t>
            </w:r>
          </w:p>
        </w:tc>
        <w:tc>
          <w:tcPr>
            <w:tcW w:w="3295" w:type="pct"/>
            <w:vAlign w:val="center"/>
          </w:tcPr>
          <w:p w14:paraId="46FD25A9">
            <w:pPr>
              <w:pStyle w:val="17"/>
              <w:ind w:right="-77" w:rightChars="-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本项目专门面向中小企业</w:t>
            </w:r>
          </w:p>
        </w:tc>
        <w:tc>
          <w:tcPr>
            <w:tcW w:w="258" w:type="pct"/>
            <w:vAlign w:val="center"/>
          </w:tcPr>
          <w:p w14:paraId="3A31A037">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14:paraId="13ED5BD1">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14:paraId="0A564D7F">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3934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22" w:type="pct"/>
            <w:vAlign w:val="center"/>
          </w:tcPr>
          <w:p w14:paraId="795149F6">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54" w:type="pct"/>
            <w:vAlign w:val="center"/>
          </w:tcPr>
          <w:p w14:paraId="5EEACC1E">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特定资质</w:t>
            </w:r>
          </w:p>
        </w:tc>
        <w:tc>
          <w:tcPr>
            <w:tcW w:w="3295" w:type="pct"/>
            <w:vAlign w:val="center"/>
          </w:tcPr>
          <w:p w14:paraId="17E42021">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中华人民共和国境内注册，具有有效的营业执照，有能力提供本项目全部招标内容及服务能力的供应商；（2）供应商须具备的公路工程施工总承包三级(含三级)及以上资质；（3）并具有有效的安全生产许可证；（4）供应商拟派项目经理须具备公路工程工程二级(含二级)及以上注册建造师执业资格，具有有效的交通运输主管部门颁发的行业安全生产考核合格证书，且未担任其他在施建设工程项目的项目经理；并在人员、设备、资金等方面具有相应的施工能力；；（5）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p>
        </w:tc>
        <w:tc>
          <w:tcPr>
            <w:tcW w:w="258" w:type="pct"/>
            <w:vAlign w:val="center"/>
          </w:tcPr>
          <w:p w14:paraId="2DD0AEFD">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14:paraId="641A72C8">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14:paraId="486BFF7C">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0A65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6"/>
            <w:vAlign w:val="center"/>
          </w:tcPr>
          <w:p w14:paraId="33E08090">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结论：是否通过（资格审查合格后方可进入符合性审查阶段）</w:t>
            </w:r>
          </w:p>
        </w:tc>
      </w:tr>
      <w:tr w14:paraId="0A1C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5000" w:type="pct"/>
            <w:gridSpan w:val="6"/>
            <w:vAlign w:val="center"/>
          </w:tcPr>
          <w:p w14:paraId="420530EA">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lang w:val="en-US"/>
              </w:rPr>
              <w:t>而予以投标无效，并且不允许供应商通过修改或撤销其不符合要求的差异或保留，使之成为具有响应性的投标。</w:t>
            </w:r>
          </w:p>
        </w:tc>
      </w:tr>
    </w:tbl>
    <w:p w14:paraId="748613C0">
      <w:pPr>
        <w:pStyle w:val="29"/>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14:paraId="44B46914">
      <w:pPr>
        <w:pStyle w:val="29"/>
        <w:keepNext w:val="0"/>
        <w:keepLines w:val="0"/>
        <w:pageBreakBefore/>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三、符合性审查</w:t>
      </w:r>
      <w:bookmarkEnd w:id="640"/>
      <w:bookmarkEnd w:id="641"/>
      <w:bookmarkEnd w:id="642"/>
    </w:p>
    <w:p w14:paraId="3422055A">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3.1 磋商小组依据磋商文件，对响应文件的有效性、完整性和对磋商文件的响应程度进行审查，以确定供应商是否对磋商文件的实质性要求做出响应。审查内容如下：</w:t>
      </w:r>
    </w:p>
    <w:tbl>
      <w:tblPr>
        <w:tblStyle w:val="24"/>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6084"/>
        <w:gridCol w:w="920"/>
        <w:gridCol w:w="945"/>
        <w:gridCol w:w="670"/>
      </w:tblGrid>
      <w:tr w14:paraId="10D7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75" w:type="dxa"/>
            <w:tcBorders>
              <w:bottom w:val="single" w:color="auto" w:sz="4" w:space="0"/>
            </w:tcBorders>
            <w:vAlign w:val="center"/>
          </w:tcPr>
          <w:p w14:paraId="64416EB4">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w:t>
            </w:r>
          </w:p>
        </w:tc>
        <w:tc>
          <w:tcPr>
            <w:tcW w:w="6621" w:type="dxa"/>
            <w:gridSpan w:val="2"/>
            <w:tcBorders>
              <w:bottom w:val="single" w:color="auto" w:sz="4" w:space="0"/>
            </w:tcBorders>
            <w:vAlign w:val="center"/>
          </w:tcPr>
          <w:p w14:paraId="2AF39B68">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  审  内  容</w:t>
            </w:r>
          </w:p>
        </w:tc>
        <w:tc>
          <w:tcPr>
            <w:tcW w:w="920" w:type="dxa"/>
            <w:tcBorders>
              <w:bottom w:val="single" w:color="auto" w:sz="4" w:space="0"/>
            </w:tcBorders>
            <w:vAlign w:val="center"/>
          </w:tcPr>
          <w:p w14:paraId="0739D38B">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供应商1</w:t>
            </w:r>
          </w:p>
        </w:tc>
        <w:tc>
          <w:tcPr>
            <w:tcW w:w="945" w:type="dxa"/>
            <w:tcBorders>
              <w:bottom w:val="single" w:color="auto" w:sz="4" w:space="0"/>
            </w:tcBorders>
            <w:vAlign w:val="center"/>
          </w:tcPr>
          <w:p w14:paraId="70FC9955">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670" w:type="dxa"/>
            <w:tcBorders>
              <w:bottom w:val="single" w:color="auto" w:sz="4" w:space="0"/>
            </w:tcBorders>
            <w:vAlign w:val="center"/>
          </w:tcPr>
          <w:p w14:paraId="6A5CD3F2">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14:paraId="648A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675" w:type="dxa"/>
            <w:vMerge w:val="restart"/>
            <w:vAlign w:val="center"/>
          </w:tcPr>
          <w:p w14:paraId="795B575F">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初</w:t>
            </w:r>
          </w:p>
          <w:p w14:paraId="40211B5C">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步</w:t>
            </w:r>
          </w:p>
          <w:p w14:paraId="024D482D">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w:t>
            </w:r>
          </w:p>
          <w:p w14:paraId="7A27F075">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审</w:t>
            </w:r>
          </w:p>
          <w:p w14:paraId="62025171">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w:t>
            </w:r>
          </w:p>
          <w:p w14:paraId="4338DA74">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符合性审查</w:t>
            </w:r>
          </w:p>
          <w:p w14:paraId="2BF80814">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w:t>
            </w:r>
          </w:p>
        </w:tc>
        <w:tc>
          <w:tcPr>
            <w:tcW w:w="537" w:type="dxa"/>
            <w:vAlign w:val="center"/>
          </w:tcPr>
          <w:p w14:paraId="6CC651D9">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084" w:type="dxa"/>
            <w:vAlign w:val="center"/>
          </w:tcPr>
          <w:p w14:paraId="767F1295">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响应文件是否针对同一工程出现了两个或两个以上的报价；报价是否超过项目最高限价或经评标委员会认定低于成本的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14:paraId="1D0F57D2">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02C7BD66">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0E730BC7">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6330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75" w:type="dxa"/>
            <w:vMerge w:val="continue"/>
            <w:vAlign w:val="center"/>
          </w:tcPr>
          <w:p w14:paraId="7ED9907E">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14:paraId="2B97D5F8">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084" w:type="dxa"/>
            <w:vAlign w:val="center"/>
          </w:tcPr>
          <w:p w14:paraId="0E1F2107">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val="en-US"/>
              </w:rPr>
              <w:t>文件是否按</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val="en-US"/>
              </w:rPr>
              <w:t>文件要求签字或盖章；</w:t>
            </w:r>
          </w:p>
        </w:tc>
        <w:tc>
          <w:tcPr>
            <w:tcW w:w="920" w:type="dxa"/>
            <w:vAlign w:val="center"/>
          </w:tcPr>
          <w:p w14:paraId="217ECA96">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538BE4E7">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7FCA2587">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0F1A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5" w:type="dxa"/>
            <w:vMerge w:val="continue"/>
            <w:vAlign w:val="center"/>
          </w:tcPr>
          <w:p w14:paraId="27DB2705">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14:paraId="18DEA0BB">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084" w:type="dxa"/>
            <w:vAlign w:val="center"/>
          </w:tcPr>
          <w:p w14:paraId="3C0629AA">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是否按照响应文件规定的内容填写</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14:paraId="6AD0BF9E">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4806FFAA">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395FEE2C">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3CB5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675" w:type="dxa"/>
            <w:vMerge w:val="continue"/>
            <w:vAlign w:val="center"/>
          </w:tcPr>
          <w:p w14:paraId="293900BE">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14:paraId="24C99114">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w:t>
            </w:r>
          </w:p>
        </w:tc>
        <w:tc>
          <w:tcPr>
            <w:tcW w:w="6084" w:type="dxa"/>
            <w:vAlign w:val="center"/>
          </w:tcPr>
          <w:p w14:paraId="599C84DE">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是否按磋商文件规定递交保证金、保证金金额、保证金形式是否符合磋商文件规定的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14:paraId="05AB3C28">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6EFCE8C7">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3E0B1B0B">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11C6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675" w:type="dxa"/>
            <w:vMerge w:val="continue"/>
            <w:vAlign w:val="center"/>
          </w:tcPr>
          <w:p w14:paraId="25AAE41F">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14:paraId="3016B7A4">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w:t>
            </w:r>
          </w:p>
        </w:tc>
        <w:tc>
          <w:tcPr>
            <w:tcW w:w="6084" w:type="dxa"/>
            <w:vAlign w:val="center"/>
          </w:tcPr>
          <w:p w14:paraId="4BA40316">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磋商有效期是否满足磋商文件要求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14:paraId="0552DDFD">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37C0AE18">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2FFBABD1">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1128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14:paraId="431A44E3">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14:paraId="55A099FB">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w:t>
            </w:r>
          </w:p>
        </w:tc>
        <w:tc>
          <w:tcPr>
            <w:tcW w:w="6084" w:type="dxa"/>
            <w:vAlign w:val="center"/>
          </w:tcPr>
          <w:p w14:paraId="19177567">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是否响应磋商文件中商务条款的要求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14:paraId="093E3CEB">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03849286">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616BE2A4">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3125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14:paraId="000B2C5D">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14:paraId="7FD4B350">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w:t>
            </w:r>
          </w:p>
        </w:tc>
        <w:tc>
          <w:tcPr>
            <w:tcW w:w="6084" w:type="dxa"/>
            <w:vAlign w:val="center"/>
          </w:tcPr>
          <w:p w14:paraId="4D481F3F">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响应文件是否含有采购人不能接受的附加条件的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14:paraId="1F7CB1CA">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1D76BB33">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2AD11141">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38A0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675" w:type="dxa"/>
            <w:vMerge w:val="continue"/>
            <w:vAlign w:val="center"/>
          </w:tcPr>
          <w:p w14:paraId="7039F30B">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14:paraId="32110601">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w:t>
            </w:r>
          </w:p>
        </w:tc>
        <w:tc>
          <w:tcPr>
            <w:tcW w:w="6084" w:type="dxa"/>
            <w:vAlign w:val="center"/>
          </w:tcPr>
          <w:p w14:paraId="41913EAC">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响应文件中是否存在违反国家法律、法规和磋商文件规定的其他无效情形</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14:paraId="3585759E">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14:paraId="00B931A1">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14:paraId="2C682C40">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14:paraId="1535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6"/>
            <w:vAlign w:val="center"/>
          </w:tcPr>
          <w:p w14:paraId="54B75009">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结论：是否通过初步评审（初步评审合格后方可进入详细评审阶段）</w:t>
            </w:r>
          </w:p>
        </w:tc>
      </w:tr>
      <w:tr w14:paraId="3686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6"/>
            <w:vAlign w:val="center"/>
          </w:tcPr>
          <w:p w14:paraId="05FE82B0">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备注：如果投标文件中有一项未通过上述审查标准，评标委员会将认定整个投标文件不响应竞磋文件而予以投标无效，并且不允许供应商通过修改或撤销其不符合要求的差异或保留，使之成为具有响应性的投标。</w:t>
            </w:r>
          </w:p>
        </w:tc>
      </w:tr>
    </w:tbl>
    <w:p w14:paraId="2901367E">
      <w:pPr>
        <w:pStyle w:val="17"/>
        <w:spacing w:line="440" w:lineRule="exact"/>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3.2 符合性检查中，对明显的文字和计算错误按下述原则处理：</w:t>
      </w:r>
    </w:p>
    <w:p w14:paraId="3B6F39F4">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文件中报价表内容与</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文件中相应内容不一致的，以报价表为准；</w:t>
      </w:r>
    </w:p>
    <w:p w14:paraId="3E5BAF7D">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（二）大写金额和小写金额不一致的，以大写金额为准；</w:t>
      </w:r>
    </w:p>
    <w:p w14:paraId="349E41AE">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（三）单价金额小数点或者百分比有明显错位的，以总价为准，并修改单价；</w:t>
      </w:r>
    </w:p>
    <w:p w14:paraId="64B85B85">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（四）总价金额与按单价汇总金额不一致的，以单价金额计算结果为准。</w:t>
      </w:r>
    </w:p>
    <w:p w14:paraId="104E8C09">
      <w:pPr>
        <w:pStyle w:val="17"/>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同时出现两种以上不一致的，按照前款规定的顺序修正。修正后的报价经</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确认后产生约束力，</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不确认的，其</w:t>
      </w:r>
      <w:r>
        <w:rPr>
          <w:rFonts w:hint="eastAsia" w:asciiTheme="minorEastAsia" w:hAnsiTheme="minorEastAsia" w:eastAsiaTheme="minorEastAsia" w:cstheme="minorEastAsia"/>
          <w:b/>
          <w:bCs/>
          <w:color w:val="auto"/>
          <w:sz w:val="24"/>
          <w:highlight w:val="none"/>
          <w:lang w:val="en-US"/>
        </w:rPr>
        <w:t>响应</w:t>
      </w:r>
      <w:r>
        <w:rPr>
          <w:rFonts w:hint="eastAsia" w:asciiTheme="minorEastAsia" w:hAnsiTheme="minorEastAsia" w:eastAsiaTheme="minorEastAsia" w:cstheme="minorEastAsia"/>
          <w:b/>
          <w:bCs/>
          <w:color w:val="auto"/>
          <w:sz w:val="24"/>
          <w:highlight w:val="none"/>
        </w:rPr>
        <w:t>无效</w:t>
      </w:r>
      <w:r>
        <w:rPr>
          <w:rFonts w:hint="eastAsia" w:asciiTheme="minorEastAsia" w:hAnsiTheme="minorEastAsia" w:eastAsiaTheme="minorEastAsia" w:cstheme="minorEastAsia"/>
          <w:color w:val="auto"/>
          <w:sz w:val="24"/>
          <w:highlight w:val="none"/>
        </w:rPr>
        <w:t>。</w:t>
      </w:r>
    </w:p>
    <w:p w14:paraId="0C38A34A">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3.3 磋商小组</w:t>
      </w:r>
      <w:r>
        <w:rPr>
          <w:rFonts w:hint="eastAsia" w:asciiTheme="minorEastAsia" w:hAnsiTheme="minorEastAsia" w:eastAsiaTheme="minorEastAsia" w:cstheme="minorEastAsia"/>
          <w:color w:val="auto"/>
          <w:sz w:val="24"/>
          <w:highlight w:val="none"/>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Theme="minorEastAsia" w:hAnsiTheme="minorEastAsia" w:eastAsiaTheme="minorEastAsia" w:cstheme="minorEastAsia"/>
          <w:color w:val="auto"/>
          <w:sz w:val="24"/>
          <w:highlight w:val="none"/>
          <w:lang w:val="en-US"/>
        </w:rPr>
        <w:t>磋商小组</w:t>
      </w:r>
      <w:r>
        <w:rPr>
          <w:rFonts w:hint="eastAsia" w:asciiTheme="minorEastAsia" w:hAnsiTheme="minorEastAsia" w:eastAsiaTheme="minorEastAsia" w:cstheme="minorEastAsia"/>
          <w:color w:val="auto"/>
          <w:sz w:val="24"/>
          <w:highlight w:val="none"/>
        </w:rPr>
        <w:t>将其作为</w:t>
      </w:r>
      <w:r>
        <w:rPr>
          <w:rFonts w:hint="eastAsia" w:asciiTheme="minorEastAsia" w:hAnsiTheme="minorEastAsia" w:eastAsiaTheme="minorEastAsia" w:cstheme="minorEastAsia"/>
          <w:b/>
          <w:bCs/>
          <w:color w:val="auto"/>
          <w:sz w:val="24"/>
          <w:highlight w:val="none"/>
        </w:rPr>
        <w:t>无效响应</w:t>
      </w:r>
      <w:r>
        <w:rPr>
          <w:rFonts w:hint="eastAsia" w:asciiTheme="minorEastAsia" w:hAnsiTheme="minorEastAsia" w:eastAsiaTheme="minorEastAsia" w:cstheme="minorEastAsia"/>
          <w:color w:val="auto"/>
          <w:sz w:val="24"/>
          <w:highlight w:val="none"/>
        </w:rPr>
        <w:t>处理。</w:t>
      </w:r>
    </w:p>
    <w:p w14:paraId="5AB09598">
      <w:pPr>
        <w:pStyle w:val="29"/>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四、评审</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34"/>
        <w:gridCol w:w="709"/>
        <w:gridCol w:w="5864"/>
      </w:tblGrid>
      <w:tr w14:paraId="65D0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9" w:type="dxa"/>
            <w:gridSpan w:val="2"/>
            <w:vAlign w:val="center"/>
          </w:tcPr>
          <w:p w14:paraId="680FBEBB">
            <w:pPr>
              <w:ind w:right="669" w:rightChars="304"/>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w:t>
            </w:r>
          </w:p>
        </w:tc>
        <w:tc>
          <w:tcPr>
            <w:tcW w:w="709" w:type="dxa"/>
            <w:vAlign w:val="center"/>
          </w:tcPr>
          <w:p w14:paraId="21538E0A">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5864" w:type="dxa"/>
            <w:vAlign w:val="center"/>
          </w:tcPr>
          <w:p w14:paraId="4E471B8D">
            <w:pPr>
              <w:ind w:right="-33" w:rightChars="-15"/>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评分细则</w:t>
            </w:r>
          </w:p>
        </w:tc>
      </w:tr>
      <w:tr w14:paraId="1D4F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49" w:type="dxa"/>
            <w:gridSpan w:val="2"/>
            <w:vAlign w:val="center"/>
          </w:tcPr>
          <w:p w14:paraId="528B3FF1">
            <w:pPr>
              <w:pStyle w:val="17"/>
              <w:ind w:righ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价格部分（</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709" w:type="dxa"/>
            <w:vAlign w:val="center"/>
          </w:tcPr>
          <w:p w14:paraId="56ABAC6B">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5864" w:type="dxa"/>
          </w:tcPr>
          <w:p w14:paraId="78D758AA">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满足磋商文件要求且最后</w:t>
            </w:r>
            <w:r>
              <w:rPr>
                <w:rFonts w:hint="eastAsia" w:asciiTheme="minorEastAsia" w:hAnsiTheme="minorEastAsia" w:eastAsiaTheme="minorEastAsia" w:cstheme="minorEastAsia"/>
                <w:b/>
                <w:bCs/>
                <w:color w:val="auto"/>
                <w:sz w:val="21"/>
                <w:szCs w:val="21"/>
                <w:highlight w:val="none"/>
              </w:rPr>
              <w:t>报价最低</w:t>
            </w:r>
            <w:r>
              <w:rPr>
                <w:rFonts w:hint="eastAsia" w:asciiTheme="minorEastAsia" w:hAnsiTheme="minorEastAsia" w:eastAsiaTheme="minorEastAsia" w:cstheme="minorEastAsia"/>
                <w:color w:val="auto"/>
                <w:sz w:val="21"/>
                <w:szCs w:val="21"/>
                <w:highlight w:val="none"/>
              </w:rPr>
              <w:t>的响应人的价格为磋商基准价,其价格为满分</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0分。其他响应人的价格分统一按照下列公式计算：</w:t>
            </w:r>
          </w:p>
          <w:p w14:paraId="0F974D44">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磋商报价得分=(磋商基准价/最后磋商报价)×</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0%×100</w:t>
            </w:r>
          </w:p>
        </w:tc>
      </w:tr>
      <w:tr w14:paraId="129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15" w:type="dxa"/>
            <w:vMerge w:val="restart"/>
            <w:tcBorders>
              <w:right w:val="single" w:color="000000" w:sz="4" w:space="0"/>
            </w:tcBorders>
            <w:vAlign w:val="center"/>
          </w:tcPr>
          <w:p w14:paraId="633420AD">
            <w:pPr>
              <w:pStyle w:val="17"/>
              <w:ind w:right="-20" w:rightChars="-9"/>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商务部分(</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1134" w:type="dxa"/>
            <w:tcBorders>
              <w:left w:val="single" w:color="000000" w:sz="4" w:space="0"/>
            </w:tcBorders>
            <w:vAlign w:val="center"/>
          </w:tcPr>
          <w:p w14:paraId="54C103D3">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供应商业绩</w:t>
            </w:r>
          </w:p>
        </w:tc>
        <w:tc>
          <w:tcPr>
            <w:tcW w:w="709" w:type="dxa"/>
            <w:vAlign w:val="center"/>
          </w:tcPr>
          <w:p w14:paraId="2F31747C">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5864" w:type="dxa"/>
            <w:vAlign w:val="center"/>
          </w:tcPr>
          <w:p w14:paraId="7C61872A">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供应商近三年20</w:t>
            </w: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月1日-至今完成类似工程业绩提供</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项，得基础分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分，在此基础上每多提供一项得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14:paraId="0CEFCE3D">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注：业绩证明须提供成交通知书或中标通知书、施工合同。提供不全或未提供均不得分。</w:t>
            </w:r>
          </w:p>
        </w:tc>
      </w:tr>
      <w:tr w14:paraId="74F1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815" w:type="dxa"/>
            <w:vMerge w:val="continue"/>
            <w:tcBorders>
              <w:right w:val="single" w:color="000000" w:sz="4" w:space="0"/>
            </w:tcBorders>
            <w:vAlign w:val="center"/>
          </w:tcPr>
          <w:p w14:paraId="0D4CF132">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14:paraId="16754E7A">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项目负责人业绩</w:t>
            </w:r>
          </w:p>
        </w:tc>
        <w:tc>
          <w:tcPr>
            <w:tcW w:w="709" w:type="dxa"/>
            <w:vAlign w:val="center"/>
          </w:tcPr>
          <w:p w14:paraId="3A4C4A5A">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5864" w:type="dxa"/>
            <w:vAlign w:val="center"/>
          </w:tcPr>
          <w:p w14:paraId="2C4AFF85">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项目负责人近三年20</w:t>
            </w: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月1日-至今完成类似工程业绩提供</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项，得基础分</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分，在此基础上每多提供一项得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p w14:paraId="280E8627">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注：（1）业绩证明须提供成交通知书或中标通知书、施工合同、业绩证明材料须反映出项目负责人。（2）提供的项目负责人必须提供近六个月本单位的缴纳社保证明。以上资料提供不全或未提供均不得分。</w:t>
            </w:r>
          </w:p>
        </w:tc>
      </w:tr>
      <w:tr w14:paraId="4DFC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815" w:type="dxa"/>
            <w:vMerge w:val="continue"/>
            <w:tcBorders>
              <w:right w:val="single" w:color="000000" w:sz="4" w:space="0"/>
            </w:tcBorders>
            <w:vAlign w:val="center"/>
          </w:tcPr>
          <w:p w14:paraId="732F19B3">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14:paraId="4CCEAE2F">
            <w:pPr>
              <w:pStyle w:val="17"/>
              <w:tabs>
                <w:tab w:val="left" w:pos="222"/>
              </w:tabs>
              <w:ind w:right="33" w:rightChars="15"/>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项目管理人员组成</w:t>
            </w:r>
          </w:p>
        </w:tc>
        <w:tc>
          <w:tcPr>
            <w:tcW w:w="709" w:type="dxa"/>
            <w:vAlign w:val="center"/>
          </w:tcPr>
          <w:p w14:paraId="2B129CAE">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5864" w:type="dxa"/>
            <w:vAlign w:val="center"/>
          </w:tcPr>
          <w:p w14:paraId="4F1C1A2D">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项目工程师、</w:t>
            </w:r>
            <w:r>
              <w:rPr>
                <w:rFonts w:hint="eastAsia" w:asciiTheme="minorEastAsia" w:hAnsiTheme="minorEastAsia" w:eastAsiaTheme="minorEastAsia" w:cstheme="minorEastAsia"/>
                <w:color w:val="auto"/>
                <w:sz w:val="21"/>
                <w:szCs w:val="21"/>
                <w:highlight w:val="none"/>
                <w:lang w:val="en-US" w:eastAsia="zh-CN"/>
              </w:rPr>
              <w:t>施工管理员</w:t>
            </w:r>
            <w:r>
              <w:rPr>
                <w:rFonts w:hint="eastAsia" w:asciiTheme="minorEastAsia" w:hAnsiTheme="minorEastAsia" w:eastAsiaTheme="minorEastAsia" w:cstheme="minorEastAsia"/>
                <w:color w:val="auto"/>
                <w:sz w:val="21"/>
                <w:szCs w:val="21"/>
                <w:highlight w:val="none"/>
              </w:rPr>
              <w:t>、安全管理员、材料管理员、</w:t>
            </w:r>
            <w:r>
              <w:rPr>
                <w:rFonts w:hint="eastAsia" w:asciiTheme="minorEastAsia" w:hAnsiTheme="minorEastAsia" w:eastAsiaTheme="minorEastAsia" w:cstheme="minorEastAsia"/>
                <w:color w:val="auto"/>
                <w:sz w:val="21"/>
                <w:szCs w:val="21"/>
                <w:highlight w:val="none"/>
                <w:lang w:val="en-US" w:eastAsia="zh-CN"/>
              </w:rPr>
              <w:t>机械</w:t>
            </w:r>
            <w:r>
              <w:rPr>
                <w:rFonts w:hint="eastAsia" w:asciiTheme="minorEastAsia" w:hAnsiTheme="minorEastAsia" w:eastAsiaTheme="minorEastAsia" w:cstheme="minorEastAsia"/>
                <w:color w:val="auto"/>
                <w:sz w:val="21"/>
                <w:szCs w:val="21"/>
                <w:highlight w:val="none"/>
              </w:rPr>
              <w:t>管理员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劳务管理员</w:t>
            </w:r>
            <w:r>
              <w:rPr>
                <w:rFonts w:hint="eastAsia" w:asciiTheme="minorEastAsia" w:hAnsiTheme="minorEastAsia" w:eastAsiaTheme="minorEastAsia" w:cstheme="minorEastAsia"/>
                <w:color w:val="auto"/>
                <w:sz w:val="21"/>
                <w:szCs w:val="21"/>
                <w:highlight w:val="none"/>
              </w:rPr>
              <w:t>等要配备齐全，其中项目工程师须附职称证书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其他人员提供相应证件</w:t>
            </w:r>
            <w:r>
              <w:rPr>
                <w:rFonts w:hint="eastAsia" w:asciiTheme="minorEastAsia" w:hAnsiTheme="minorEastAsia" w:eastAsiaTheme="minorEastAsia" w:cstheme="minorEastAsia"/>
                <w:color w:val="auto"/>
                <w:sz w:val="21"/>
                <w:szCs w:val="21"/>
                <w:highlight w:val="none"/>
              </w:rPr>
              <w:t>。上述管理人员相应证件每提供一类，得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p w14:paraId="2AD8101A">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注：提供的人员必须提供近六个月本单位的缴纳社保证明，否则不计分。</w:t>
            </w:r>
          </w:p>
        </w:tc>
      </w:tr>
      <w:tr w14:paraId="5446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5" w:type="dxa"/>
            <w:vMerge w:val="restart"/>
            <w:tcBorders>
              <w:right w:val="single" w:color="000000" w:sz="4" w:space="0"/>
            </w:tcBorders>
            <w:vAlign w:val="center"/>
          </w:tcPr>
          <w:p w14:paraId="73341C11">
            <w:pPr>
              <w:pStyle w:val="17"/>
              <w:ind w:right="-20" w:right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 (</w:t>
            </w:r>
            <w:r>
              <w:rPr>
                <w:rFonts w:hint="eastAsia" w:asciiTheme="minorEastAsia" w:hAnsiTheme="minorEastAsia" w:eastAsiaTheme="minorEastAsia" w:cstheme="minorEastAsia"/>
                <w:color w:val="auto"/>
                <w:sz w:val="21"/>
                <w:szCs w:val="21"/>
                <w:highlight w:val="none"/>
                <w:lang w:val="en-US"/>
              </w:rPr>
              <w:t>50</w:t>
            </w:r>
            <w:r>
              <w:rPr>
                <w:rFonts w:hint="eastAsia" w:asciiTheme="minorEastAsia" w:hAnsiTheme="minorEastAsia" w:eastAsiaTheme="minorEastAsia" w:cstheme="minorEastAsia"/>
                <w:color w:val="auto"/>
                <w:sz w:val="21"/>
                <w:szCs w:val="21"/>
                <w:highlight w:val="none"/>
              </w:rPr>
              <w:t>分)</w:t>
            </w:r>
          </w:p>
        </w:tc>
        <w:tc>
          <w:tcPr>
            <w:tcW w:w="1134" w:type="dxa"/>
            <w:tcBorders>
              <w:left w:val="single" w:color="000000" w:sz="4" w:space="0"/>
            </w:tcBorders>
            <w:vAlign w:val="center"/>
          </w:tcPr>
          <w:p w14:paraId="62C9976E">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项目实施方案</w:t>
            </w:r>
          </w:p>
        </w:tc>
        <w:tc>
          <w:tcPr>
            <w:tcW w:w="709" w:type="dxa"/>
            <w:vAlign w:val="center"/>
          </w:tcPr>
          <w:p w14:paraId="76E1AC20">
            <w:pPr>
              <w:widowControl/>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10</w:t>
            </w:r>
          </w:p>
        </w:tc>
        <w:tc>
          <w:tcPr>
            <w:tcW w:w="5864" w:type="dxa"/>
            <w:vAlign w:val="center"/>
          </w:tcPr>
          <w:p w14:paraId="5D67BF1A">
            <w:pPr>
              <w:pStyle w:val="17"/>
              <w:ind w:right="-33" w:rightChars="-15"/>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对供应商所提供的实施方案进行综合评价:</w:t>
            </w:r>
          </w:p>
          <w:p w14:paraId="41A8208E">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（1）方案完整、合理、科学可行，能完全满足本项目要求的得10分； </w:t>
            </w:r>
          </w:p>
          <w:p w14:paraId="3818135E">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（2）方案较完整、合理、可操作性较强，基本满足本项目要求的得7分； </w:t>
            </w:r>
          </w:p>
          <w:p w14:paraId="4D66598F">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（3）方案完整性、合理性一般、具有一定可操作性，部分满足本项目要求的得4分； </w:t>
            </w:r>
          </w:p>
          <w:p w14:paraId="676F0033">
            <w:pPr>
              <w:widowControl/>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未提供方案0分</w:t>
            </w:r>
            <w:r>
              <w:rPr>
                <w:rFonts w:hint="eastAsia" w:asciiTheme="minorEastAsia" w:hAnsiTheme="minorEastAsia" w:eastAsiaTheme="minorEastAsia" w:cstheme="minorEastAsia"/>
                <w:color w:val="auto"/>
                <w:sz w:val="21"/>
                <w:szCs w:val="21"/>
                <w:highlight w:val="none"/>
                <w:lang w:val="en-US" w:eastAsia="zh-CN"/>
              </w:rPr>
              <w:t>。</w:t>
            </w:r>
          </w:p>
          <w:p w14:paraId="1DDC60D3">
            <w:pPr>
              <w:widowControl/>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（内容存在缺陷是指项目实施对象错误、内容与本项目无关，内容空洞、可操作性差，内容严重脱离实际，可执行性差，内容与相关标准或制度相抵触等）</w:t>
            </w:r>
          </w:p>
        </w:tc>
      </w:tr>
      <w:tr w14:paraId="2C67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14:paraId="66B8FEB0">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14:paraId="582EFFB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进度控制</w:t>
            </w:r>
          </w:p>
        </w:tc>
        <w:tc>
          <w:tcPr>
            <w:tcW w:w="709" w:type="dxa"/>
            <w:vAlign w:val="center"/>
          </w:tcPr>
          <w:p w14:paraId="0811A2FD">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10</w:t>
            </w:r>
          </w:p>
        </w:tc>
        <w:tc>
          <w:tcPr>
            <w:tcW w:w="5864" w:type="dxa"/>
            <w:vAlign w:val="center"/>
          </w:tcPr>
          <w:p w14:paraId="1A6A24CF">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进度控制，至少包括①进度控制目标、②进度控制流程、③进度控制方法、④进度控制措施、⑤进度变更控制，完全满足得10分，每项内容阐述不清或者不贴合本项目或每缺少一项内容扣2分，本项最低得0分。</w:t>
            </w:r>
          </w:p>
          <w:p w14:paraId="7D2BFE2F">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（内容存在缺陷是指项目实施对象错误、内容与本项目无关，内容空洞、可操作性差，内容严重脱离实际，可执行性差，内容与相关标准或制度相抵触等）</w:t>
            </w:r>
          </w:p>
        </w:tc>
      </w:tr>
      <w:tr w14:paraId="59B4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15" w:type="dxa"/>
            <w:vMerge w:val="continue"/>
            <w:tcBorders>
              <w:right w:val="single" w:color="000000" w:sz="4" w:space="0"/>
            </w:tcBorders>
            <w:vAlign w:val="center"/>
          </w:tcPr>
          <w:p w14:paraId="0F9A87EC">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14:paraId="0105989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质量控制</w:t>
            </w:r>
          </w:p>
        </w:tc>
        <w:tc>
          <w:tcPr>
            <w:tcW w:w="709" w:type="dxa"/>
            <w:vAlign w:val="center"/>
          </w:tcPr>
          <w:p w14:paraId="752FB4FB">
            <w:pPr>
              <w:pStyle w:val="1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5864" w:type="dxa"/>
            <w:vAlign w:val="center"/>
          </w:tcPr>
          <w:p w14:paraId="32B765A7">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根据本项目的特点和要求，制定质量控制，至少包括①质量控制目标、②质量控制措施、③质量控制对策，完全满足得9分，每项内容阐述不清或者不贴合本项目或每缺少一项内容扣3分，本项最低得0分。</w:t>
            </w:r>
          </w:p>
          <w:p w14:paraId="74529C46">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（内容存在缺陷是指项目实施对象错误、内容与本项目无关，内容空洞、可操作性差，内容严重脱离实际，可执行性差，内容与相关标准或制度相抵触等）</w:t>
            </w:r>
          </w:p>
        </w:tc>
      </w:tr>
      <w:tr w14:paraId="58F0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14:paraId="72ACE9CD">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14:paraId="070FA87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安全控制</w:t>
            </w:r>
          </w:p>
        </w:tc>
        <w:tc>
          <w:tcPr>
            <w:tcW w:w="709" w:type="dxa"/>
            <w:vAlign w:val="center"/>
          </w:tcPr>
          <w:p w14:paraId="4F35E30F">
            <w:pPr>
              <w:pStyle w:val="1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5864" w:type="dxa"/>
            <w:vAlign w:val="center"/>
          </w:tcPr>
          <w:p w14:paraId="5897FB78">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根据本项目的特点和要求，制定安全控制，至少包括①安全控制目标、②安全控制措施、③安全控制对策，完全满足得9分，每项内容阐述不清或者不贴合本项目或每缺少一项内容扣3分，本项最低得0分。</w:t>
            </w:r>
          </w:p>
          <w:p w14:paraId="532F3D53">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（内容存在缺陷是指项目实施对象错误、内容与本项目无关，内容空洞、可操作性差，内容严重脱离实际，可执行性差，内容与相关标准或制度相抵触等）</w:t>
            </w:r>
          </w:p>
        </w:tc>
      </w:tr>
      <w:tr w14:paraId="2135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14:paraId="1D8C3E3A">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14:paraId="4182B3A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组织协调</w:t>
            </w:r>
          </w:p>
        </w:tc>
        <w:tc>
          <w:tcPr>
            <w:tcW w:w="709" w:type="dxa"/>
            <w:vAlign w:val="center"/>
          </w:tcPr>
          <w:p w14:paraId="02C7C11E">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8</w:t>
            </w:r>
          </w:p>
        </w:tc>
        <w:tc>
          <w:tcPr>
            <w:tcW w:w="5864" w:type="dxa"/>
            <w:vAlign w:val="center"/>
          </w:tcPr>
          <w:p w14:paraId="5BB380FD">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项目的组织协调工作，至少包括①组织协调目标、②组织协调内容、③沟通协调机制、④组织协调主要措施，完全满足得8分，每项内容阐述不清或者不贴合本项目或每缺少一项内容扣2分，本项最低得0分。</w:t>
            </w:r>
          </w:p>
          <w:p w14:paraId="21B1FFE5">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（内容存在缺陷是指项目实施对象错误、内容与本项目无关，内容空洞、可操作性差，内容严重脱离实际，可执行性差，内容与相关标准或制度相抵触等）</w:t>
            </w:r>
          </w:p>
        </w:tc>
      </w:tr>
      <w:tr w14:paraId="4C9E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5" w:type="dxa"/>
            <w:vMerge w:val="continue"/>
            <w:tcBorders>
              <w:right w:val="single" w:color="000000" w:sz="4" w:space="0"/>
            </w:tcBorders>
            <w:vAlign w:val="center"/>
          </w:tcPr>
          <w:p w14:paraId="04855E94">
            <w:pPr>
              <w:pStyle w:val="17"/>
              <w:ind w:right="669" w:rightChars="304"/>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14:paraId="4E29460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w:t>
            </w:r>
          </w:p>
        </w:tc>
        <w:tc>
          <w:tcPr>
            <w:tcW w:w="709" w:type="dxa"/>
            <w:vAlign w:val="center"/>
          </w:tcPr>
          <w:p w14:paraId="794B594C">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4</w:t>
            </w:r>
          </w:p>
        </w:tc>
        <w:tc>
          <w:tcPr>
            <w:tcW w:w="5864" w:type="dxa"/>
            <w:vAlign w:val="center"/>
          </w:tcPr>
          <w:p w14:paraId="26C71338">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有完善的售后服务体系和售后服务承诺得4分；</w:t>
            </w:r>
          </w:p>
          <w:p w14:paraId="34613D9D">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有相对完善的售后服务体系和售后服务承诺得2分；</w:t>
            </w:r>
          </w:p>
          <w:p w14:paraId="62D4AD12">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售后服务体系和售后服务承诺不够完善得1分。</w:t>
            </w:r>
          </w:p>
          <w:p w14:paraId="51E96946">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未提供不得分。</w:t>
            </w:r>
          </w:p>
        </w:tc>
      </w:tr>
    </w:tbl>
    <w:p w14:paraId="6C53524E">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评审标准中应考虑下列因素：</w:t>
      </w:r>
    </w:p>
    <w:p w14:paraId="76D9BFCC">
      <w:pPr>
        <w:pStyle w:val="29"/>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  根据《政府采购促进中小企业发展暂行办法》（财库[20</w:t>
      </w:r>
      <w:r>
        <w:rPr>
          <w:rFonts w:hint="eastAsia" w:asciiTheme="minorEastAsia" w:hAnsiTheme="minorEastAsia" w:eastAsiaTheme="minorEastAsia" w:cstheme="minorEastAsia"/>
          <w:bCs w:val="0"/>
          <w:color w:val="auto"/>
          <w:spacing w:val="0"/>
          <w:kern w:val="2"/>
          <w:sz w:val="24"/>
          <w:szCs w:val="24"/>
          <w:highlight w:val="none"/>
          <w:lang w:val="en-US" w:eastAsia="zh-CN" w:bidi="ar"/>
        </w:rPr>
        <w:t>20</w:t>
      </w:r>
      <w:r>
        <w:rPr>
          <w:rFonts w:hint="eastAsia" w:asciiTheme="minorEastAsia" w:hAnsiTheme="minorEastAsia" w:eastAsiaTheme="minorEastAsia" w:cstheme="minorEastAsia"/>
          <w:bCs w:val="0"/>
          <w:color w:val="auto"/>
          <w:spacing w:val="0"/>
          <w:kern w:val="2"/>
          <w:sz w:val="24"/>
          <w:szCs w:val="24"/>
          <w:highlight w:val="none"/>
          <w:lang w:bidi="ar"/>
        </w:rPr>
        <w:t>]</w:t>
      </w:r>
      <w:r>
        <w:rPr>
          <w:rFonts w:hint="eastAsia" w:asciiTheme="minorEastAsia" w:hAnsiTheme="minorEastAsia" w:eastAsiaTheme="minorEastAsia" w:cstheme="minorEastAsia"/>
          <w:bCs w:val="0"/>
          <w:color w:val="auto"/>
          <w:spacing w:val="0"/>
          <w:kern w:val="2"/>
          <w:sz w:val="24"/>
          <w:szCs w:val="24"/>
          <w:highlight w:val="none"/>
          <w:lang w:val="en-US" w:eastAsia="zh-CN" w:bidi="ar"/>
        </w:rPr>
        <w:t>46</w:t>
      </w:r>
      <w:r>
        <w:rPr>
          <w:rFonts w:hint="eastAsia" w:asciiTheme="minorEastAsia" w:hAnsiTheme="minorEastAsia" w:eastAsiaTheme="minorEastAsia" w:cstheme="minorEastAsia"/>
          <w:bCs w:val="0"/>
          <w:color w:val="auto"/>
          <w:spacing w:val="0"/>
          <w:kern w:val="2"/>
          <w:sz w:val="24"/>
          <w:szCs w:val="24"/>
          <w:highlight w:val="none"/>
          <w:lang w:bidi="ar"/>
        </w:rPr>
        <w:t>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val="en-US" w:eastAsia="zh-CN" w:bidi="ar"/>
        </w:rPr>
        <w:t>5</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 </w:t>
      </w:r>
      <w:r>
        <w:rPr>
          <w:rFonts w:hint="eastAsia" w:asciiTheme="minorEastAsia" w:hAnsiTheme="minorEastAsia" w:eastAsiaTheme="minorEastAsia" w:cstheme="minorEastAsia"/>
          <w:bCs w:val="0"/>
          <w:color w:val="auto"/>
          <w:spacing w:val="0"/>
          <w:kern w:val="2"/>
          <w:sz w:val="24"/>
          <w:szCs w:val="24"/>
          <w:highlight w:val="none"/>
          <w:lang w:bidi="ar"/>
        </w:rPr>
        <w:t>后参与评审。对于同时属于小微企业、监狱企业或残疾人福利性单位的，不重复进行最后报价扣除。</w:t>
      </w:r>
    </w:p>
    <w:p w14:paraId="070C568B">
      <w:pPr>
        <w:pStyle w:val="29"/>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  联合协议中约定，小型、微型企业和监狱企业的协议合同金额占到联合体协议合同总金额30%以上的，可给予联合体</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val="en-US" w:eastAsia="zh-CN" w:bidi="ar"/>
        </w:rPr>
        <w:t>2</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lang w:bidi="ar"/>
        </w:rPr>
        <w:t xml:space="preserve"> 的最后报价扣除。联合体各方均为小型、微型企业和监狱企业的，联合体视同为小型、微型企业和监狱企业。（本项目不适用）</w:t>
      </w:r>
    </w:p>
    <w:p w14:paraId="358A2293">
      <w:pPr>
        <w:pStyle w:val="29"/>
        <w:spacing w:line="440" w:lineRule="exact"/>
        <w:rPr>
          <w:rFonts w:hint="eastAsia" w:asciiTheme="minorEastAsia" w:hAnsiTheme="minorEastAsia" w:eastAsiaTheme="minorEastAsia" w:cstheme="minorEastAsia"/>
          <w:bCs w:val="0"/>
          <w:color w:val="auto"/>
          <w:spacing w:val="0"/>
          <w:kern w:val="2"/>
          <w:sz w:val="24"/>
          <w:szCs w:val="24"/>
          <w:highlight w:val="none"/>
          <w:u w:val="single"/>
          <w:lang w:bidi="ar"/>
        </w:rPr>
      </w:pPr>
      <w:r>
        <w:rPr>
          <w:rFonts w:hint="eastAsia" w:asciiTheme="minorEastAsia" w:hAnsiTheme="minorEastAsia" w:eastAsiaTheme="minorEastAsia" w:cstheme="minorEastAsia"/>
          <w:bCs w:val="0"/>
          <w:color w:val="auto"/>
          <w:spacing w:val="0"/>
          <w:kern w:val="2"/>
          <w:sz w:val="24"/>
          <w:szCs w:val="24"/>
          <w:highlight w:val="none"/>
          <w:lang w:bidi="ar"/>
        </w:rPr>
        <w:t>3.  供应商所投产品如被列入财政部与国家主管部门颁发的节能产品目录或环境标志产品目</w:t>
      </w:r>
      <w:r>
        <w:rPr>
          <w:rFonts w:hint="eastAsia" w:asciiTheme="minorEastAsia" w:hAnsiTheme="minorEastAsia" w:eastAsiaTheme="minorEastAsia" w:cstheme="minorEastAsia"/>
          <w:bCs w:val="0"/>
          <w:color w:val="auto"/>
          <w:spacing w:val="0"/>
          <w:kern w:val="2"/>
          <w:sz w:val="24"/>
          <w:szCs w:val="24"/>
          <w:highlight w:val="none"/>
          <w:u w:val="none"/>
          <w:lang w:bidi="ar"/>
        </w:rPr>
        <w:t>录，应提供相关证明，在评标时予以优先采购，具体优惠措施为：采购人采购产品属于节能产品、环境标志产品品目清单范围内，且供应商所投产品具有节能产品、环境标志产品认证证书，在评标时予以优先采购，具体优惠措施为：在技术部分打分项中加1分。</w:t>
      </w:r>
    </w:p>
    <w:p w14:paraId="61649999">
      <w:pPr>
        <w:pStyle w:val="29"/>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如采购人所采购产品为政府强制采购的节能产品，供应商所投产品的品牌及型号必须为清单中有效期内产品并提供证明文件，否则其响应将作为</w:t>
      </w:r>
      <w:r>
        <w:rPr>
          <w:rFonts w:hint="eastAsia" w:asciiTheme="minorEastAsia" w:hAnsiTheme="minorEastAsia" w:eastAsiaTheme="minorEastAsia" w:cstheme="minorEastAsia"/>
          <w:b/>
          <w:color w:val="auto"/>
          <w:spacing w:val="0"/>
          <w:kern w:val="2"/>
          <w:sz w:val="24"/>
          <w:szCs w:val="24"/>
          <w:highlight w:val="none"/>
          <w:lang w:bidi="ar"/>
        </w:rPr>
        <w:t>无效响应被拒绝</w:t>
      </w:r>
      <w:r>
        <w:rPr>
          <w:rFonts w:hint="eastAsia" w:asciiTheme="minorEastAsia" w:hAnsiTheme="minorEastAsia" w:eastAsiaTheme="minorEastAsia" w:cstheme="minorEastAsia"/>
          <w:bCs w:val="0"/>
          <w:color w:val="auto"/>
          <w:spacing w:val="0"/>
          <w:kern w:val="2"/>
          <w:sz w:val="24"/>
          <w:szCs w:val="24"/>
          <w:highlight w:val="none"/>
          <w:lang w:bidi="ar"/>
        </w:rPr>
        <w:t>。</w:t>
      </w:r>
    </w:p>
    <w:p w14:paraId="757786FB">
      <w:pPr>
        <w:pStyle w:val="29"/>
        <w:widowControl w:val="0"/>
        <w:adjustRightInd w:val="0"/>
        <w:snapToGrid w:val="0"/>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4.  </w:t>
      </w:r>
      <w:r>
        <w:rPr>
          <w:rFonts w:hint="eastAsia" w:asciiTheme="minorEastAsia" w:hAnsiTheme="minorEastAsia" w:eastAsiaTheme="minorEastAsia" w:cstheme="minorEastAsia"/>
          <w:bCs w:val="0"/>
          <w:color w:val="auto"/>
          <w:sz w:val="24"/>
          <w:szCs w:val="24"/>
          <w:highlight w:val="none"/>
          <w:lang w:bidi="ar"/>
        </w:rPr>
        <w:t>根据《关于运用政府采购政策支持脱贫攻坚的通知》（财库〔2019〕27号）的规定，采购人采购农副产品的，对产地在国家级贫困地区的农副产品的优先采购措施：</w:t>
      </w:r>
      <w:r>
        <w:rPr>
          <w:rFonts w:hint="eastAsia" w:asciiTheme="minorEastAsia" w:hAnsiTheme="minorEastAsia" w:eastAsiaTheme="minorEastAsia" w:cstheme="minorEastAsia"/>
          <w:bCs w:val="0"/>
          <w:color w:val="auto"/>
          <w:sz w:val="24"/>
          <w:szCs w:val="24"/>
          <w:highlight w:val="none"/>
          <w:u w:val="single"/>
          <w:lang w:bidi="ar"/>
        </w:rPr>
        <w:t xml:space="preserve">  /   </w:t>
      </w:r>
      <w:r>
        <w:rPr>
          <w:rFonts w:hint="eastAsia" w:asciiTheme="minorEastAsia" w:hAnsiTheme="minorEastAsia" w:eastAsiaTheme="minorEastAsia" w:cstheme="minorEastAsia"/>
          <w:bCs w:val="0"/>
          <w:color w:val="auto"/>
          <w:sz w:val="24"/>
          <w:szCs w:val="24"/>
          <w:highlight w:val="none"/>
          <w:lang w:bidi="ar"/>
        </w:rPr>
        <w:t xml:space="preserve">。 </w:t>
      </w:r>
    </w:p>
    <w:p w14:paraId="7CA09A0E">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2EB6CE9B">
      <w:pPr>
        <w:pStyle w:val="2"/>
        <w:spacing w:before="70"/>
        <w:ind w:right="159"/>
        <w:rPr>
          <w:rFonts w:hint="eastAsia" w:asciiTheme="minorEastAsia" w:hAnsiTheme="minorEastAsia" w:eastAsiaTheme="minorEastAsia" w:cstheme="minorEastAsia"/>
          <w:color w:val="auto"/>
          <w:sz w:val="32"/>
          <w:szCs w:val="32"/>
          <w:highlight w:val="none"/>
        </w:rPr>
      </w:pPr>
      <w:bookmarkStart w:id="643" w:name="_Toc19324"/>
      <w:bookmarkStart w:id="644" w:name="_Toc13190"/>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rPr>
        <w:t>六</w:t>
      </w:r>
      <w:r>
        <w:rPr>
          <w:rFonts w:hint="eastAsia" w:asciiTheme="minorEastAsia" w:hAnsiTheme="minorEastAsia" w:eastAsiaTheme="minorEastAsia" w:cstheme="minorEastAsia"/>
          <w:color w:val="auto"/>
          <w:sz w:val="32"/>
          <w:szCs w:val="32"/>
          <w:highlight w:val="none"/>
        </w:rPr>
        <w:t>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附件</w:t>
      </w:r>
      <w:bookmarkEnd w:id="643"/>
      <w:bookmarkEnd w:id="644"/>
      <w:r>
        <w:rPr>
          <w:rFonts w:hint="eastAsia" w:asciiTheme="minorEastAsia" w:hAnsiTheme="minorEastAsia" w:eastAsiaTheme="minorEastAsia" w:cstheme="minorEastAsia"/>
          <w:color w:val="auto"/>
          <w:sz w:val="32"/>
          <w:szCs w:val="32"/>
          <w:highlight w:val="none"/>
          <w:lang w:val="en-US"/>
        </w:rPr>
        <w:t>-</w:t>
      </w:r>
      <w:r>
        <w:rPr>
          <w:rFonts w:hint="eastAsia" w:asciiTheme="minorEastAsia" w:hAnsiTheme="minorEastAsia" w:eastAsiaTheme="minorEastAsia" w:cstheme="minorEastAsia"/>
          <w:color w:val="auto"/>
          <w:sz w:val="32"/>
          <w:szCs w:val="32"/>
          <w:highlight w:val="none"/>
        </w:rPr>
        <w:t>磋商响应文件格式</w:t>
      </w:r>
    </w:p>
    <w:p w14:paraId="3A013283">
      <w:pPr>
        <w:pStyle w:val="12"/>
        <w:spacing w:before="12"/>
        <w:rPr>
          <w:rFonts w:hint="eastAsia" w:asciiTheme="minorEastAsia" w:hAnsiTheme="minorEastAsia" w:eastAsiaTheme="minorEastAsia" w:cstheme="minorEastAsia"/>
          <w:b/>
          <w:color w:val="auto"/>
          <w:sz w:val="37"/>
          <w:highlight w:val="none"/>
        </w:rPr>
      </w:pPr>
    </w:p>
    <w:p w14:paraId="2A946891">
      <w:pPr>
        <w:pStyle w:val="12"/>
        <w:spacing w:line="364" w:lineRule="auto"/>
        <w:ind w:left="360" w:right="515"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为保证磋商工作的顺利进行，各供应商需参照如下的格式，认真进行响应文件的编</w:t>
      </w:r>
      <w:r>
        <w:rPr>
          <w:rFonts w:hint="eastAsia" w:asciiTheme="minorEastAsia" w:hAnsiTheme="minorEastAsia" w:eastAsiaTheme="minorEastAsia" w:cstheme="minorEastAsia"/>
          <w:color w:val="auto"/>
          <w:spacing w:val="-6"/>
          <w:highlight w:val="none"/>
        </w:rPr>
        <w:t>写工作。</w:t>
      </w:r>
      <w:r>
        <w:rPr>
          <w:rFonts w:hint="eastAsia" w:asciiTheme="minorEastAsia" w:hAnsiTheme="minorEastAsia" w:eastAsiaTheme="minorEastAsia" w:cstheme="minorEastAsia"/>
          <w:color w:val="auto"/>
          <w:highlight w:val="none"/>
          <w:u w:val="single"/>
        </w:rPr>
        <w:t>需建立详细的目录。</w:t>
      </w:r>
    </w:p>
    <w:p w14:paraId="11EF80D4">
      <w:pPr>
        <w:pStyle w:val="12"/>
        <w:spacing w:before="144" w:line="374" w:lineRule="auto"/>
        <w:ind w:left="360" w:right="515"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各供应商提交文件中涉及商业机密的，应明确标明，采购人及最终用户将给予保密</w:t>
      </w:r>
      <w:r>
        <w:rPr>
          <w:rFonts w:hint="eastAsia" w:asciiTheme="minorEastAsia" w:hAnsiTheme="minorEastAsia" w:eastAsiaTheme="minorEastAsia" w:cstheme="minorEastAsia"/>
          <w:color w:val="auto"/>
          <w:highlight w:val="none"/>
        </w:rPr>
        <w:t>处理，否则视为公开资料。</w:t>
      </w:r>
    </w:p>
    <w:p w14:paraId="49C9A5EB">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15512E1C">
      <w:pPr>
        <w:pStyle w:val="8"/>
        <w:spacing w:before="88"/>
        <w:ind w:left="3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封面格式</w:t>
      </w:r>
    </w:p>
    <w:p w14:paraId="06C23FB7">
      <w:pPr>
        <w:pStyle w:val="12"/>
        <w:rPr>
          <w:rFonts w:hint="eastAsia" w:asciiTheme="minorEastAsia" w:hAnsiTheme="minorEastAsia" w:eastAsiaTheme="minorEastAsia" w:cstheme="minorEastAsia"/>
          <w:color w:val="auto"/>
          <w:sz w:val="20"/>
          <w:highlight w:val="none"/>
        </w:rPr>
      </w:pPr>
    </w:p>
    <w:p w14:paraId="0B576D75">
      <w:pPr>
        <w:pStyle w:val="12"/>
        <w:rPr>
          <w:rFonts w:hint="eastAsia" w:asciiTheme="minorEastAsia" w:hAnsiTheme="minorEastAsia" w:eastAsiaTheme="minorEastAsia" w:cstheme="minorEastAsia"/>
          <w:color w:val="auto"/>
          <w:sz w:val="20"/>
          <w:highlight w:val="none"/>
        </w:rPr>
      </w:pPr>
    </w:p>
    <w:p w14:paraId="0F14CDDB">
      <w:pPr>
        <w:pStyle w:val="12"/>
        <w:rPr>
          <w:rFonts w:hint="eastAsia" w:asciiTheme="minorEastAsia" w:hAnsiTheme="minorEastAsia" w:eastAsiaTheme="minorEastAsia" w:cstheme="minorEastAsia"/>
          <w:color w:val="auto"/>
          <w:sz w:val="20"/>
          <w:highlight w:val="none"/>
        </w:rPr>
      </w:pPr>
    </w:p>
    <w:p w14:paraId="237292B0">
      <w:pPr>
        <w:pStyle w:val="12"/>
        <w:rPr>
          <w:rFonts w:hint="eastAsia" w:asciiTheme="minorEastAsia" w:hAnsiTheme="minorEastAsia" w:eastAsiaTheme="minorEastAsia" w:cstheme="minorEastAsia"/>
          <w:color w:val="auto"/>
          <w:sz w:val="20"/>
          <w:highlight w:val="none"/>
        </w:rPr>
      </w:pPr>
    </w:p>
    <w:p w14:paraId="147EB42A">
      <w:pPr>
        <w:pStyle w:val="12"/>
        <w:rPr>
          <w:rFonts w:hint="eastAsia" w:asciiTheme="minorEastAsia" w:hAnsiTheme="minorEastAsia" w:eastAsiaTheme="minorEastAsia" w:cstheme="minorEastAsia"/>
          <w:color w:val="auto"/>
          <w:sz w:val="20"/>
          <w:highlight w:val="none"/>
        </w:rPr>
      </w:pPr>
    </w:p>
    <w:p w14:paraId="09BFC22C">
      <w:pPr>
        <w:pStyle w:val="12"/>
        <w:rPr>
          <w:rFonts w:hint="eastAsia" w:asciiTheme="minorEastAsia" w:hAnsiTheme="minorEastAsia" w:eastAsiaTheme="minorEastAsia" w:cstheme="minorEastAsia"/>
          <w:color w:val="auto"/>
          <w:sz w:val="20"/>
          <w:highlight w:val="none"/>
        </w:rPr>
      </w:pPr>
    </w:p>
    <w:p w14:paraId="2F4BA6E8">
      <w:pPr>
        <w:pStyle w:val="12"/>
        <w:spacing w:before="2"/>
        <w:rPr>
          <w:rFonts w:hint="eastAsia" w:asciiTheme="minorEastAsia" w:hAnsiTheme="minorEastAsia" w:eastAsiaTheme="minorEastAsia" w:cstheme="minorEastAsia"/>
          <w:color w:val="auto"/>
          <w:sz w:val="16"/>
          <w:highlight w:val="none"/>
        </w:rPr>
      </w:pPr>
    </w:p>
    <w:p w14:paraId="631AA71B">
      <w:pPr>
        <w:spacing w:line="1195" w:lineRule="exact"/>
        <w:ind w:right="165"/>
        <w:jc w:val="center"/>
        <w:outlineLvl w:val="0"/>
        <w:rPr>
          <w:rFonts w:hint="eastAsia" w:asciiTheme="minorEastAsia" w:hAnsiTheme="minorEastAsia" w:eastAsiaTheme="minorEastAsia" w:cstheme="minorEastAsia"/>
          <w:b/>
          <w:color w:val="auto"/>
          <w:sz w:val="96"/>
          <w:highlight w:val="none"/>
        </w:rPr>
      </w:pPr>
      <w:bookmarkStart w:id="645" w:name="_Toc29901"/>
      <w:bookmarkStart w:id="646" w:name="_Toc27397"/>
      <w:bookmarkStart w:id="647" w:name="_Toc25401"/>
      <w:bookmarkStart w:id="648" w:name="_Toc996"/>
      <w:bookmarkStart w:id="649" w:name="_Toc31163"/>
      <w:r>
        <w:rPr>
          <w:rFonts w:hint="eastAsia" w:asciiTheme="minorEastAsia" w:hAnsiTheme="minorEastAsia" w:eastAsiaTheme="minorEastAsia" w:cstheme="minorEastAsia"/>
          <w:b/>
          <w:color w:val="auto"/>
          <w:sz w:val="72"/>
          <w:szCs w:val="72"/>
          <w:highlight w:val="none"/>
        </w:rPr>
        <w:t>磋商响应文件</w:t>
      </w:r>
      <w:bookmarkEnd w:id="645"/>
      <w:bookmarkEnd w:id="646"/>
      <w:bookmarkEnd w:id="647"/>
      <w:bookmarkEnd w:id="648"/>
      <w:bookmarkEnd w:id="649"/>
    </w:p>
    <w:p w14:paraId="696F6B89">
      <w:pPr>
        <w:spacing w:before="684"/>
        <w:ind w:right="156"/>
        <w:jc w:val="center"/>
        <w:rPr>
          <w:rFonts w:hint="eastAsia" w:asciiTheme="minorEastAsia" w:hAnsiTheme="minorEastAsia" w:eastAsiaTheme="minorEastAsia" w:cstheme="minorEastAsia"/>
          <w:b/>
          <w:color w:val="auto"/>
          <w:sz w:val="52"/>
          <w:highlight w:val="none"/>
        </w:rPr>
      </w:pPr>
    </w:p>
    <w:p w14:paraId="3811B9DF">
      <w:pPr>
        <w:pStyle w:val="12"/>
        <w:spacing w:before="8" w:line="360" w:lineRule="auto"/>
        <w:rPr>
          <w:rFonts w:hint="eastAsia" w:asciiTheme="minorEastAsia" w:hAnsiTheme="minorEastAsia" w:eastAsiaTheme="minorEastAsia" w:cstheme="minorEastAsia"/>
          <w:b/>
          <w:color w:val="auto"/>
          <w:sz w:val="73"/>
          <w:highlight w:val="none"/>
        </w:rPr>
      </w:pPr>
    </w:p>
    <w:p w14:paraId="470949C6">
      <w:pPr>
        <w:pStyle w:val="5"/>
        <w:tabs>
          <w:tab w:val="left" w:pos="7306"/>
        </w:tabs>
        <w:spacing w:before="0" w:line="360" w:lineRule="auto"/>
        <w:ind w:left="334" w:firstLine="643" w:firstLineChars="2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lang w:eastAsia="zh-CN"/>
        </w:rPr>
        <w:t>采购编号</w:t>
      </w:r>
      <w:r>
        <w:rPr>
          <w:rFonts w:hint="eastAsia" w:asciiTheme="minorEastAsia" w:hAnsiTheme="minorEastAsia" w:eastAsiaTheme="minorEastAsia" w:cstheme="minorEastAsia"/>
          <w:bCs w:val="0"/>
          <w:color w:val="auto"/>
          <w:spacing w:val="3"/>
          <w:sz w:val="32"/>
          <w:szCs w:val="32"/>
          <w:highlight w:val="none"/>
        </w:rPr>
        <w:t>：</w:t>
      </w:r>
    </w:p>
    <w:p w14:paraId="252C33AE">
      <w:pPr>
        <w:pStyle w:val="5"/>
        <w:tabs>
          <w:tab w:val="left" w:pos="8536"/>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项目名称</w:t>
      </w:r>
      <w:r>
        <w:rPr>
          <w:rFonts w:hint="eastAsia" w:asciiTheme="minorEastAsia" w:hAnsiTheme="minorEastAsia" w:eastAsiaTheme="minorEastAsia" w:cstheme="minorEastAsia"/>
          <w:bCs w:val="0"/>
          <w:color w:val="auto"/>
          <w:spacing w:val="3"/>
          <w:sz w:val="32"/>
          <w:szCs w:val="32"/>
          <w:highlight w:val="none"/>
        </w:rPr>
        <w:t>：</w:t>
      </w:r>
    </w:p>
    <w:p w14:paraId="54505F17">
      <w:pPr>
        <w:pStyle w:val="5"/>
        <w:tabs>
          <w:tab w:val="left" w:pos="6706"/>
        </w:tabs>
        <w:spacing w:before="68" w:line="360" w:lineRule="auto"/>
        <w:ind w:left="34"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采购人名称</w:t>
      </w:r>
      <w:r>
        <w:rPr>
          <w:rFonts w:hint="eastAsia" w:asciiTheme="minorEastAsia" w:hAnsiTheme="minorEastAsia" w:eastAsiaTheme="minorEastAsia" w:cstheme="minorEastAsia"/>
          <w:bCs w:val="0"/>
          <w:color w:val="auto"/>
          <w:spacing w:val="3"/>
          <w:sz w:val="32"/>
          <w:szCs w:val="32"/>
          <w:highlight w:val="none"/>
        </w:rPr>
        <w:t>：</w:t>
      </w:r>
    </w:p>
    <w:p w14:paraId="0D0AD263">
      <w:pPr>
        <w:pStyle w:val="5"/>
        <w:tabs>
          <w:tab w:val="left" w:pos="7787"/>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供应商名称（盖公章）</w:t>
      </w:r>
      <w:r>
        <w:rPr>
          <w:rFonts w:hint="eastAsia" w:asciiTheme="minorEastAsia" w:hAnsiTheme="minorEastAsia" w:eastAsiaTheme="minorEastAsia" w:cstheme="minorEastAsia"/>
          <w:bCs w:val="0"/>
          <w:color w:val="auto"/>
          <w:spacing w:val="3"/>
          <w:sz w:val="32"/>
          <w:szCs w:val="32"/>
          <w:highlight w:val="none"/>
        </w:rPr>
        <w:t>：</w:t>
      </w:r>
    </w:p>
    <w:p w14:paraId="5505BDAB">
      <w:pPr>
        <w:pStyle w:val="8"/>
        <w:tabs>
          <w:tab w:val="left" w:pos="9453"/>
        </w:tabs>
        <w:spacing w:before="71" w:line="360" w:lineRule="auto"/>
        <w:ind w:firstLine="964" w:firstLineChars="300"/>
        <w:rPr>
          <w:rFonts w:hint="eastAsia" w:asciiTheme="minorEastAsia" w:hAnsiTheme="minorEastAsia" w:eastAsiaTheme="minorEastAsia" w:cstheme="minorEastAsia"/>
          <w:b/>
          <w:color w:val="auto"/>
          <w:sz w:val="32"/>
          <w:szCs w:val="32"/>
          <w:highlight w:val="none"/>
          <w:lang w:val="en-US"/>
        </w:rPr>
      </w:pPr>
      <w:r>
        <w:rPr>
          <w:rFonts w:hint="eastAsia" w:asciiTheme="minorEastAsia" w:hAnsiTheme="minorEastAsia" w:eastAsiaTheme="minorEastAsia" w:cstheme="minorEastAsia"/>
          <w:b/>
          <w:color w:val="auto"/>
          <w:sz w:val="32"/>
          <w:szCs w:val="32"/>
          <w:highlight w:val="none"/>
        </w:rPr>
        <w:t>法定代</w:t>
      </w:r>
      <w:r>
        <w:rPr>
          <w:rFonts w:hint="eastAsia" w:asciiTheme="minorEastAsia" w:hAnsiTheme="minorEastAsia" w:eastAsiaTheme="minorEastAsia" w:cstheme="minorEastAsia"/>
          <w:b/>
          <w:color w:val="auto"/>
          <w:spacing w:val="-3"/>
          <w:sz w:val="32"/>
          <w:szCs w:val="32"/>
          <w:highlight w:val="none"/>
        </w:rPr>
        <w:t>表</w:t>
      </w:r>
      <w:r>
        <w:rPr>
          <w:rFonts w:hint="eastAsia" w:asciiTheme="minorEastAsia" w:hAnsiTheme="minorEastAsia" w:eastAsiaTheme="minorEastAsia" w:cstheme="minorEastAsia"/>
          <w:b/>
          <w:color w:val="auto"/>
          <w:sz w:val="32"/>
          <w:szCs w:val="32"/>
          <w:highlight w:val="none"/>
        </w:rPr>
        <w:t>人</w:t>
      </w:r>
      <w:r>
        <w:rPr>
          <w:rFonts w:hint="eastAsia" w:asciiTheme="minorEastAsia" w:hAnsiTheme="minorEastAsia" w:eastAsiaTheme="minorEastAsia" w:cstheme="minorEastAsia"/>
          <w:b/>
          <w:color w:val="auto"/>
          <w:sz w:val="32"/>
          <w:szCs w:val="32"/>
          <w:highlight w:val="none"/>
          <w:lang w:val="en-US" w:eastAsia="zh-CN"/>
        </w:rPr>
        <w:t>和</w:t>
      </w:r>
      <w:r>
        <w:rPr>
          <w:rFonts w:hint="eastAsia" w:asciiTheme="minorEastAsia" w:hAnsiTheme="minorEastAsia" w:eastAsiaTheme="minorEastAsia" w:cstheme="minorEastAsia"/>
          <w:b/>
          <w:color w:val="auto"/>
          <w:spacing w:val="-3"/>
          <w:sz w:val="32"/>
          <w:szCs w:val="32"/>
          <w:highlight w:val="none"/>
        </w:rPr>
        <w:t>其授</w:t>
      </w:r>
      <w:r>
        <w:rPr>
          <w:rFonts w:hint="eastAsia" w:asciiTheme="minorEastAsia" w:hAnsiTheme="minorEastAsia" w:eastAsiaTheme="minorEastAsia" w:cstheme="minorEastAsia"/>
          <w:b/>
          <w:color w:val="auto"/>
          <w:sz w:val="32"/>
          <w:szCs w:val="32"/>
          <w:highlight w:val="none"/>
        </w:rPr>
        <w:t>权代表（</w:t>
      </w:r>
      <w:r>
        <w:rPr>
          <w:rFonts w:hint="eastAsia" w:asciiTheme="minorEastAsia" w:hAnsiTheme="minorEastAsia" w:eastAsiaTheme="minorEastAsia" w:cstheme="minorEastAsia"/>
          <w:b/>
          <w:color w:val="auto"/>
          <w:spacing w:val="-3"/>
          <w:sz w:val="32"/>
          <w:szCs w:val="32"/>
          <w:highlight w:val="none"/>
        </w:rPr>
        <w:t>签</w:t>
      </w:r>
      <w:r>
        <w:rPr>
          <w:rFonts w:hint="eastAsia" w:asciiTheme="minorEastAsia" w:hAnsiTheme="minorEastAsia" w:eastAsiaTheme="minorEastAsia" w:cstheme="minorEastAsia"/>
          <w:b/>
          <w:color w:val="auto"/>
          <w:sz w:val="32"/>
          <w:szCs w:val="32"/>
          <w:highlight w:val="none"/>
        </w:rPr>
        <w:t>字</w:t>
      </w:r>
      <w:r>
        <w:rPr>
          <w:rFonts w:hint="eastAsia" w:asciiTheme="minorEastAsia" w:hAnsiTheme="minorEastAsia" w:eastAsiaTheme="minorEastAsia" w:cstheme="minorEastAsia"/>
          <w:b/>
          <w:color w:val="auto"/>
          <w:spacing w:val="-3"/>
          <w:sz w:val="32"/>
          <w:szCs w:val="32"/>
          <w:highlight w:val="none"/>
        </w:rPr>
        <w:t>或盖</w:t>
      </w:r>
      <w:r>
        <w:rPr>
          <w:rFonts w:hint="eastAsia" w:asciiTheme="minorEastAsia" w:hAnsiTheme="minorEastAsia" w:eastAsiaTheme="minorEastAsia" w:cstheme="minorEastAsia"/>
          <w:b/>
          <w:color w:val="auto"/>
          <w:sz w:val="32"/>
          <w:szCs w:val="32"/>
          <w:highlight w:val="none"/>
        </w:rPr>
        <w:t>章）</w:t>
      </w:r>
    </w:p>
    <w:p w14:paraId="46098A4D">
      <w:pPr>
        <w:pStyle w:val="12"/>
        <w:ind w:firstLine="2520" w:firstLineChars="900"/>
        <w:rPr>
          <w:rFonts w:hint="eastAsia" w:asciiTheme="minorEastAsia" w:hAnsiTheme="minorEastAsia" w:eastAsiaTheme="minorEastAsia" w:cstheme="minorEastAsia"/>
          <w:color w:val="auto"/>
          <w:sz w:val="28"/>
          <w:szCs w:val="28"/>
          <w:highlight w:val="none"/>
        </w:rPr>
      </w:pPr>
      <w:bookmarkStart w:id="650" w:name="_Toc18016"/>
      <w:bookmarkStart w:id="651" w:name="_Toc2765"/>
      <w:bookmarkStart w:id="652" w:name="_Toc7684"/>
    </w:p>
    <w:p w14:paraId="40CA60BA">
      <w:pPr>
        <w:pStyle w:val="12"/>
        <w:ind w:firstLine="2520" w:firstLineChars="900"/>
        <w:rPr>
          <w:rFonts w:hint="eastAsia" w:asciiTheme="minorEastAsia" w:hAnsiTheme="minorEastAsia" w:eastAsiaTheme="minorEastAsia" w:cstheme="minorEastAsia"/>
          <w:color w:val="auto"/>
          <w:sz w:val="28"/>
          <w:szCs w:val="28"/>
          <w:highlight w:val="none"/>
        </w:rPr>
      </w:pPr>
    </w:p>
    <w:p w14:paraId="35792AB5">
      <w:pPr>
        <w:pStyle w:val="12"/>
        <w:ind w:firstLine="2520" w:firstLineChars="900"/>
        <w:outlineLvl w:val="0"/>
        <w:rPr>
          <w:rFonts w:hint="eastAsia" w:asciiTheme="minorEastAsia" w:hAnsiTheme="minorEastAsia" w:eastAsiaTheme="minorEastAsia" w:cstheme="minorEastAsia"/>
          <w:color w:val="auto"/>
          <w:sz w:val="32"/>
          <w:szCs w:val="32"/>
          <w:highlight w:val="none"/>
          <w:lang w:val="en-US"/>
        </w:rPr>
      </w:pPr>
      <w:bookmarkStart w:id="653" w:name="_Toc30613"/>
      <w:bookmarkStart w:id="654" w:name="_Toc11830"/>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rPr>
        <w:t xml:space="preserve">   </w:t>
      </w:r>
      <w:r>
        <w:rPr>
          <w:rFonts w:hint="eastAsia" w:asciiTheme="minorEastAsia" w:hAnsiTheme="minorEastAsia" w:eastAsiaTheme="minorEastAsia" w:cstheme="minorEastAsia"/>
          <w:color w:val="auto"/>
          <w:sz w:val="28"/>
          <w:szCs w:val="28"/>
          <w:highlight w:val="none"/>
        </w:rPr>
        <w:t>月</w:t>
      </w:r>
      <w:bookmarkEnd w:id="650"/>
      <w:bookmarkEnd w:id="651"/>
      <w:bookmarkEnd w:id="652"/>
      <w:r>
        <w:rPr>
          <w:rFonts w:hint="eastAsia" w:asciiTheme="minorEastAsia" w:hAnsiTheme="minorEastAsia" w:eastAsiaTheme="minorEastAsia" w:cstheme="minorEastAsia"/>
          <w:color w:val="auto"/>
          <w:sz w:val="28"/>
          <w:szCs w:val="28"/>
          <w:highlight w:val="none"/>
          <w:lang w:val="en-US"/>
        </w:rPr>
        <w:t xml:space="preserve">   日</w:t>
      </w:r>
      <w:bookmarkEnd w:id="653"/>
      <w:bookmarkEnd w:id="654"/>
    </w:p>
    <w:p w14:paraId="571C0E36">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71F432AF">
      <w:pPr>
        <w:spacing w:before="91"/>
        <w:ind w:left="360"/>
        <w:jc w:val="center"/>
        <w:outlineLvl w:val="0"/>
        <w:rPr>
          <w:rFonts w:hint="eastAsia" w:asciiTheme="minorEastAsia" w:hAnsiTheme="minorEastAsia" w:eastAsiaTheme="minorEastAsia" w:cstheme="minorEastAsia"/>
          <w:b/>
          <w:color w:val="auto"/>
          <w:sz w:val="28"/>
          <w:szCs w:val="28"/>
          <w:highlight w:val="none"/>
        </w:rPr>
      </w:pPr>
      <w:bookmarkStart w:id="655" w:name="_Toc32368"/>
      <w:bookmarkStart w:id="656" w:name="_Toc11297"/>
      <w:bookmarkStart w:id="657" w:name="_Toc5675"/>
      <w:bookmarkStart w:id="658" w:name="_Toc32636"/>
      <w:bookmarkStart w:id="659" w:name="_Toc14609"/>
      <w:r>
        <w:rPr>
          <w:rFonts w:hint="eastAsia" w:asciiTheme="minorEastAsia" w:hAnsiTheme="minorEastAsia" w:eastAsiaTheme="minorEastAsia" w:cstheme="minorEastAsia"/>
          <w:b/>
          <w:color w:val="auto"/>
          <w:sz w:val="28"/>
          <w:szCs w:val="28"/>
          <w:highlight w:val="none"/>
        </w:rPr>
        <w:t>响应文件目录及索引</w:t>
      </w:r>
      <w:bookmarkEnd w:id="655"/>
      <w:bookmarkEnd w:id="656"/>
      <w:bookmarkEnd w:id="657"/>
      <w:bookmarkEnd w:id="658"/>
      <w:bookmarkEnd w:id="659"/>
    </w:p>
    <w:p w14:paraId="18B03871">
      <w:pPr>
        <w:pStyle w:val="12"/>
        <w:spacing w:before="9"/>
        <w:rPr>
          <w:rFonts w:hint="eastAsia" w:asciiTheme="minorEastAsia" w:hAnsiTheme="minorEastAsia" w:eastAsiaTheme="minorEastAsia" w:cstheme="minorEastAsia"/>
          <w:b/>
          <w:color w:val="auto"/>
          <w:sz w:val="10"/>
          <w:highlight w:val="none"/>
        </w:rPr>
      </w:pPr>
    </w:p>
    <w:tbl>
      <w:tblPr>
        <w:tblStyle w:val="24"/>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14:paraId="356F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14:paraId="08620F7B">
            <w:pPr>
              <w:pStyle w:val="31"/>
              <w:spacing w:before="25"/>
              <w:ind w:left="124"/>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序号</w:t>
            </w:r>
          </w:p>
        </w:tc>
        <w:tc>
          <w:tcPr>
            <w:tcW w:w="5090" w:type="dxa"/>
          </w:tcPr>
          <w:p w14:paraId="07F33B6D">
            <w:pPr>
              <w:pStyle w:val="31"/>
              <w:spacing w:before="25"/>
              <w:ind w:left="2254" w:right="2246"/>
              <w:jc w:val="center"/>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文件名称</w:t>
            </w:r>
          </w:p>
        </w:tc>
        <w:tc>
          <w:tcPr>
            <w:tcW w:w="802" w:type="dxa"/>
          </w:tcPr>
          <w:p w14:paraId="3FDD17E5">
            <w:pPr>
              <w:pStyle w:val="31"/>
              <w:spacing w:before="25"/>
              <w:ind w:left="213"/>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页码</w:t>
            </w:r>
          </w:p>
        </w:tc>
        <w:tc>
          <w:tcPr>
            <w:tcW w:w="2009" w:type="dxa"/>
          </w:tcPr>
          <w:p w14:paraId="0EDE2ACA">
            <w:pPr>
              <w:pStyle w:val="31"/>
              <w:spacing w:before="25"/>
              <w:ind w:left="430"/>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该文件总页数</w:t>
            </w:r>
          </w:p>
        </w:tc>
      </w:tr>
      <w:tr w14:paraId="00ED7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14:paraId="0DC99C76">
            <w:pPr>
              <w:pStyle w:val="31"/>
              <w:rPr>
                <w:rFonts w:hint="eastAsia" w:asciiTheme="minorEastAsia" w:hAnsiTheme="minorEastAsia" w:eastAsiaTheme="minorEastAsia" w:cstheme="minorEastAsia"/>
                <w:color w:val="auto"/>
                <w:sz w:val="20"/>
                <w:highlight w:val="none"/>
              </w:rPr>
            </w:pPr>
          </w:p>
        </w:tc>
        <w:tc>
          <w:tcPr>
            <w:tcW w:w="5090" w:type="dxa"/>
          </w:tcPr>
          <w:p w14:paraId="0DB18E33">
            <w:pPr>
              <w:pStyle w:val="31"/>
              <w:rPr>
                <w:rFonts w:hint="eastAsia" w:asciiTheme="minorEastAsia" w:hAnsiTheme="minorEastAsia" w:eastAsiaTheme="minorEastAsia" w:cstheme="minorEastAsia"/>
                <w:color w:val="auto"/>
                <w:sz w:val="20"/>
                <w:highlight w:val="none"/>
              </w:rPr>
            </w:pPr>
          </w:p>
        </w:tc>
        <w:tc>
          <w:tcPr>
            <w:tcW w:w="802" w:type="dxa"/>
          </w:tcPr>
          <w:p w14:paraId="412241EA">
            <w:pPr>
              <w:pStyle w:val="31"/>
              <w:rPr>
                <w:rFonts w:hint="eastAsia" w:asciiTheme="minorEastAsia" w:hAnsiTheme="minorEastAsia" w:eastAsiaTheme="minorEastAsia" w:cstheme="minorEastAsia"/>
                <w:color w:val="auto"/>
                <w:sz w:val="20"/>
                <w:highlight w:val="none"/>
              </w:rPr>
            </w:pPr>
          </w:p>
        </w:tc>
        <w:tc>
          <w:tcPr>
            <w:tcW w:w="2009" w:type="dxa"/>
          </w:tcPr>
          <w:p w14:paraId="686F6676">
            <w:pPr>
              <w:pStyle w:val="31"/>
              <w:rPr>
                <w:rFonts w:hint="eastAsia" w:asciiTheme="minorEastAsia" w:hAnsiTheme="minorEastAsia" w:eastAsiaTheme="minorEastAsia" w:cstheme="minorEastAsia"/>
                <w:color w:val="auto"/>
                <w:sz w:val="20"/>
                <w:highlight w:val="none"/>
              </w:rPr>
            </w:pPr>
          </w:p>
        </w:tc>
      </w:tr>
      <w:tr w14:paraId="4FA35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14:paraId="09BC7F48">
            <w:pPr>
              <w:pStyle w:val="31"/>
              <w:rPr>
                <w:rFonts w:hint="eastAsia" w:asciiTheme="minorEastAsia" w:hAnsiTheme="minorEastAsia" w:eastAsiaTheme="minorEastAsia" w:cstheme="minorEastAsia"/>
                <w:color w:val="auto"/>
                <w:sz w:val="20"/>
                <w:highlight w:val="none"/>
              </w:rPr>
            </w:pPr>
          </w:p>
        </w:tc>
        <w:tc>
          <w:tcPr>
            <w:tcW w:w="5090" w:type="dxa"/>
          </w:tcPr>
          <w:p w14:paraId="512D7ED3">
            <w:pPr>
              <w:pStyle w:val="31"/>
              <w:rPr>
                <w:rFonts w:hint="eastAsia" w:asciiTheme="minorEastAsia" w:hAnsiTheme="minorEastAsia" w:eastAsiaTheme="minorEastAsia" w:cstheme="minorEastAsia"/>
                <w:color w:val="auto"/>
                <w:sz w:val="20"/>
                <w:highlight w:val="none"/>
              </w:rPr>
            </w:pPr>
          </w:p>
        </w:tc>
        <w:tc>
          <w:tcPr>
            <w:tcW w:w="802" w:type="dxa"/>
          </w:tcPr>
          <w:p w14:paraId="0554D1A5">
            <w:pPr>
              <w:pStyle w:val="31"/>
              <w:rPr>
                <w:rFonts w:hint="eastAsia" w:asciiTheme="minorEastAsia" w:hAnsiTheme="minorEastAsia" w:eastAsiaTheme="minorEastAsia" w:cstheme="minorEastAsia"/>
                <w:color w:val="auto"/>
                <w:sz w:val="20"/>
                <w:highlight w:val="none"/>
              </w:rPr>
            </w:pPr>
          </w:p>
        </w:tc>
        <w:tc>
          <w:tcPr>
            <w:tcW w:w="2009" w:type="dxa"/>
          </w:tcPr>
          <w:p w14:paraId="04B349E7">
            <w:pPr>
              <w:pStyle w:val="31"/>
              <w:rPr>
                <w:rFonts w:hint="eastAsia" w:asciiTheme="minorEastAsia" w:hAnsiTheme="minorEastAsia" w:eastAsiaTheme="minorEastAsia" w:cstheme="minorEastAsia"/>
                <w:color w:val="auto"/>
                <w:sz w:val="20"/>
                <w:highlight w:val="none"/>
              </w:rPr>
            </w:pPr>
          </w:p>
        </w:tc>
      </w:tr>
      <w:tr w14:paraId="2EA76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14:paraId="14DE6545">
            <w:pPr>
              <w:pStyle w:val="31"/>
              <w:rPr>
                <w:rFonts w:hint="eastAsia" w:asciiTheme="minorEastAsia" w:hAnsiTheme="minorEastAsia" w:eastAsiaTheme="minorEastAsia" w:cstheme="minorEastAsia"/>
                <w:color w:val="auto"/>
                <w:sz w:val="20"/>
                <w:highlight w:val="none"/>
              </w:rPr>
            </w:pPr>
          </w:p>
        </w:tc>
        <w:tc>
          <w:tcPr>
            <w:tcW w:w="5090" w:type="dxa"/>
          </w:tcPr>
          <w:p w14:paraId="16D94345">
            <w:pPr>
              <w:pStyle w:val="31"/>
              <w:rPr>
                <w:rFonts w:hint="eastAsia" w:asciiTheme="minorEastAsia" w:hAnsiTheme="minorEastAsia" w:eastAsiaTheme="minorEastAsia" w:cstheme="minorEastAsia"/>
                <w:color w:val="auto"/>
                <w:sz w:val="20"/>
                <w:highlight w:val="none"/>
              </w:rPr>
            </w:pPr>
          </w:p>
        </w:tc>
        <w:tc>
          <w:tcPr>
            <w:tcW w:w="802" w:type="dxa"/>
          </w:tcPr>
          <w:p w14:paraId="0FE3C30A">
            <w:pPr>
              <w:pStyle w:val="31"/>
              <w:rPr>
                <w:rFonts w:hint="eastAsia" w:asciiTheme="minorEastAsia" w:hAnsiTheme="minorEastAsia" w:eastAsiaTheme="minorEastAsia" w:cstheme="minorEastAsia"/>
                <w:color w:val="auto"/>
                <w:sz w:val="20"/>
                <w:highlight w:val="none"/>
              </w:rPr>
            </w:pPr>
          </w:p>
        </w:tc>
        <w:tc>
          <w:tcPr>
            <w:tcW w:w="2009" w:type="dxa"/>
          </w:tcPr>
          <w:p w14:paraId="389E262D">
            <w:pPr>
              <w:pStyle w:val="31"/>
              <w:rPr>
                <w:rFonts w:hint="eastAsia" w:asciiTheme="minorEastAsia" w:hAnsiTheme="minorEastAsia" w:eastAsiaTheme="minorEastAsia" w:cstheme="minorEastAsia"/>
                <w:color w:val="auto"/>
                <w:sz w:val="20"/>
                <w:highlight w:val="none"/>
              </w:rPr>
            </w:pPr>
          </w:p>
        </w:tc>
      </w:tr>
      <w:tr w14:paraId="253D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14:paraId="6A922511">
            <w:pPr>
              <w:pStyle w:val="31"/>
              <w:rPr>
                <w:rFonts w:hint="eastAsia" w:asciiTheme="minorEastAsia" w:hAnsiTheme="minorEastAsia" w:eastAsiaTheme="minorEastAsia" w:cstheme="minorEastAsia"/>
                <w:color w:val="auto"/>
                <w:sz w:val="20"/>
                <w:highlight w:val="none"/>
              </w:rPr>
            </w:pPr>
          </w:p>
        </w:tc>
        <w:tc>
          <w:tcPr>
            <w:tcW w:w="5090" w:type="dxa"/>
          </w:tcPr>
          <w:p w14:paraId="23E748E2">
            <w:pPr>
              <w:pStyle w:val="31"/>
              <w:rPr>
                <w:rFonts w:hint="eastAsia" w:asciiTheme="minorEastAsia" w:hAnsiTheme="minorEastAsia" w:eastAsiaTheme="minorEastAsia" w:cstheme="minorEastAsia"/>
                <w:color w:val="auto"/>
                <w:sz w:val="20"/>
                <w:highlight w:val="none"/>
              </w:rPr>
            </w:pPr>
          </w:p>
        </w:tc>
        <w:tc>
          <w:tcPr>
            <w:tcW w:w="802" w:type="dxa"/>
          </w:tcPr>
          <w:p w14:paraId="7848D348">
            <w:pPr>
              <w:pStyle w:val="31"/>
              <w:rPr>
                <w:rFonts w:hint="eastAsia" w:asciiTheme="minorEastAsia" w:hAnsiTheme="minorEastAsia" w:eastAsiaTheme="minorEastAsia" w:cstheme="minorEastAsia"/>
                <w:color w:val="auto"/>
                <w:sz w:val="20"/>
                <w:highlight w:val="none"/>
              </w:rPr>
            </w:pPr>
          </w:p>
        </w:tc>
        <w:tc>
          <w:tcPr>
            <w:tcW w:w="2009" w:type="dxa"/>
          </w:tcPr>
          <w:p w14:paraId="54C7725A">
            <w:pPr>
              <w:pStyle w:val="31"/>
              <w:rPr>
                <w:rFonts w:hint="eastAsia" w:asciiTheme="minorEastAsia" w:hAnsiTheme="minorEastAsia" w:eastAsiaTheme="minorEastAsia" w:cstheme="minorEastAsia"/>
                <w:color w:val="auto"/>
                <w:sz w:val="20"/>
                <w:highlight w:val="none"/>
              </w:rPr>
            </w:pPr>
          </w:p>
        </w:tc>
      </w:tr>
      <w:tr w14:paraId="223BF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14:paraId="0B3E4A1E">
            <w:pPr>
              <w:pStyle w:val="31"/>
              <w:rPr>
                <w:rFonts w:hint="eastAsia" w:asciiTheme="minorEastAsia" w:hAnsiTheme="minorEastAsia" w:eastAsiaTheme="minorEastAsia" w:cstheme="minorEastAsia"/>
                <w:color w:val="auto"/>
                <w:sz w:val="20"/>
                <w:highlight w:val="none"/>
              </w:rPr>
            </w:pPr>
          </w:p>
        </w:tc>
        <w:tc>
          <w:tcPr>
            <w:tcW w:w="5090" w:type="dxa"/>
          </w:tcPr>
          <w:p w14:paraId="2F28E4C5">
            <w:pPr>
              <w:pStyle w:val="31"/>
              <w:rPr>
                <w:rFonts w:hint="eastAsia" w:asciiTheme="minorEastAsia" w:hAnsiTheme="minorEastAsia" w:eastAsiaTheme="minorEastAsia" w:cstheme="minorEastAsia"/>
                <w:color w:val="auto"/>
                <w:sz w:val="20"/>
                <w:highlight w:val="none"/>
              </w:rPr>
            </w:pPr>
          </w:p>
        </w:tc>
        <w:tc>
          <w:tcPr>
            <w:tcW w:w="802" w:type="dxa"/>
          </w:tcPr>
          <w:p w14:paraId="6D6DA1B6">
            <w:pPr>
              <w:pStyle w:val="31"/>
              <w:rPr>
                <w:rFonts w:hint="eastAsia" w:asciiTheme="minorEastAsia" w:hAnsiTheme="minorEastAsia" w:eastAsiaTheme="minorEastAsia" w:cstheme="minorEastAsia"/>
                <w:color w:val="auto"/>
                <w:sz w:val="20"/>
                <w:highlight w:val="none"/>
              </w:rPr>
            </w:pPr>
          </w:p>
        </w:tc>
        <w:tc>
          <w:tcPr>
            <w:tcW w:w="2009" w:type="dxa"/>
          </w:tcPr>
          <w:p w14:paraId="64EF6141">
            <w:pPr>
              <w:pStyle w:val="31"/>
              <w:rPr>
                <w:rFonts w:hint="eastAsia" w:asciiTheme="minorEastAsia" w:hAnsiTheme="minorEastAsia" w:eastAsiaTheme="minorEastAsia" w:cstheme="minorEastAsia"/>
                <w:color w:val="auto"/>
                <w:sz w:val="20"/>
                <w:highlight w:val="none"/>
              </w:rPr>
            </w:pPr>
          </w:p>
        </w:tc>
      </w:tr>
      <w:tr w14:paraId="5D75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14:paraId="723A541D">
            <w:pPr>
              <w:pStyle w:val="31"/>
              <w:rPr>
                <w:rFonts w:hint="eastAsia" w:asciiTheme="minorEastAsia" w:hAnsiTheme="minorEastAsia" w:eastAsiaTheme="minorEastAsia" w:cstheme="minorEastAsia"/>
                <w:color w:val="auto"/>
                <w:sz w:val="20"/>
                <w:highlight w:val="none"/>
              </w:rPr>
            </w:pPr>
          </w:p>
        </w:tc>
        <w:tc>
          <w:tcPr>
            <w:tcW w:w="5090" w:type="dxa"/>
          </w:tcPr>
          <w:p w14:paraId="1EF169A3">
            <w:pPr>
              <w:pStyle w:val="31"/>
              <w:rPr>
                <w:rFonts w:hint="eastAsia" w:asciiTheme="minorEastAsia" w:hAnsiTheme="minorEastAsia" w:eastAsiaTheme="minorEastAsia" w:cstheme="minorEastAsia"/>
                <w:color w:val="auto"/>
                <w:sz w:val="20"/>
                <w:highlight w:val="none"/>
              </w:rPr>
            </w:pPr>
          </w:p>
        </w:tc>
        <w:tc>
          <w:tcPr>
            <w:tcW w:w="802" w:type="dxa"/>
          </w:tcPr>
          <w:p w14:paraId="36C86338">
            <w:pPr>
              <w:pStyle w:val="31"/>
              <w:rPr>
                <w:rFonts w:hint="eastAsia" w:asciiTheme="minorEastAsia" w:hAnsiTheme="minorEastAsia" w:eastAsiaTheme="minorEastAsia" w:cstheme="minorEastAsia"/>
                <w:color w:val="auto"/>
                <w:sz w:val="20"/>
                <w:highlight w:val="none"/>
              </w:rPr>
            </w:pPr>
          </w:p>
        </w:tc>
        <w:tc>
          <w:tcPr>
            <w:tcW w:w="2009" w:type="dxa"/>
          </w:tcPr>
          <w:p w14:paraId="08ABB09E">
            <w:pPr>
              <w:pStyle w:val="31"/>
              <w:rPr>
                <w:rFonts w:hint="eastAsia" w:asciiTheme="minorEastAsia" w:hAnsiTheme="minorEastAsia" w:eastAsiaTheme="minorEastAsia" w:cstheme="minorEastAsia"/>
                <w:color w:val="auto"/>
                <w:sz w:val="20"/>
                <w:highlight w:val="none"/>
              </w:rPr>
            </w:pPr>
          </w:p>
        </w:tc>
      </w:tr>
      <w:tr w14:paraId="36D14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14:paraId="6B92D1B6">
            <w:pPr>
              <w:pStyle w:val="31"/>
              <w:rPr>
                <w:rFonts w:hint="eastAsia" w:asciiTheme="minorEastAsia" w:hAnsiTheme="minorEastAsia" w:eastAsiaTheme="minorEastAsia" w:cstheme="minorEastAsia"/>
                <w:color w:val="auto"/>
                <w:sz w:val="20"/>
                <w:highlight w:val="none"/>
              </w:rPr>
            </w:pPr>
          </w:p>
        </w:tc>
        <w:tc>
          <w:tcPr>
            <w:tcW w:w="5090" w:type="dxa"/>
          </w:tcPr>
          <w:p w14:paraId="32846D99">
            <w:pPr>
              <w:pStyle w:val="31"/>
              <w:rPr>
                <w:rFonts w:hint="eastAsia" w:asciiTheme="minorEastAsia" w:hAnsiTheme="minorEastAsia" w:eastAsiaTheme="minorEastAsia" w:cstheme="minorEastAsia"/>
                <w:color w:val="auto"/>
                <w:sz w:val="20"/>
                <w:highlight w:val="none"/>
              </w:rPr>
            </w:pPr>
          </w:p>
        </w:tc>
        <w:tc>
          <w:tcPr>
            <w:tcW w:w="802" w:type="dxa"/>
          </w:tcPr>
          <w:p w14:paraId="527B0061">
            <w:pPr>
              <w:pStyle w:val="31"/>
              <w:rPr>
                <w:rFonts w:hint="eastAsia" w:asciiTheme="minorEastAsia" w:hAnsiTheme="minorEastAsia" w:eastAsiaTheme="minorEastAsia" w:cstheme="minorEastAsia"/>
                <w:color w:val="auto"/>
                <w:sz w:val="20"/>
                <w:highlight w:val="none"/>
              </w:rPr>
            </w:pPr>
          </w:p>
        </w:tc>
        <w:tc>
          <w:tcPr>
            <w:tcW w:w="2009" w:type="dxa"/>
          </w:tcPr>
          <w:p w14:paraId="6F241859">
            <w:pPr>
              <w:pStyle w:val="31"/>
              <w:rPr>
                <w:rFonts w:hint="eastAsia" w:asciiTheme="minorEastAsia" w:hAnsiTheme="minorEastAsia" w:eastAsiaTheme="minorEastAsia" w:cstheme="minorEastAsia"/>
                <w:color w:val="auto"/>
                <w:sz w:val="20"/>
                <w:highlight w:val="none"/>
              </w:rPr>
            </w:pPr>
          </w:p>
        </w:tc>
      </w:tr>
      <w:tr w14:paraId="6F93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14:paraId="0AE75793">
            <w:pPr>
              <w:pStyle w:val="31"/>
              <w:rPr>
                <w:rFonts w:hint="eastAsia" w:asciiTheme="minorEastAsia" w:hAnsiTheme="minorEastAsia" w:eastAsiaTheme="minorEastAsia" w:cstheme="minorEastAsia"/>
                <w:color w:val="auto"/>
                <w:sz w:val="20"/>
                <w:highlight w:val="none"/>
              </w:rPr>
            </w:pPr>
          </w:p>
        </w:tc>
        <w:tc>
          <w:tcPr>
            <w:tcW w:w="5090" w:type="dxa"/>
          </w:tcPr>
          <w:p w14:paraId="0809E97D">
            <w:pPr>
              <w:pStyle w:val="31"/>
              <w:rPr>
                <w:rFonts w:hint="eastAsia" w:asciiTheme="minorEastAsia" w:hAnsiTheme="minorEastAsia" w:eastAsiaTheme="minorEastAsia" w:cstheme="minorEastAsia"/>
                <w:color w:val="auto"/>
                <w:sz w:val="20"/>
                <w:highlight w:val="none"/>
              </w:rPr>
            </w:pPr>
          </w:p>
        </w:tc>
        <w:tc>
          <w:tcPr>
            <w:tcW w:w="802" w:type="dxa"/>
          </w:tcPr>
          <w:p w14:paraId="48758000">
            <w:pPr>
              <w:pStyle w:val="31"/>
              <w:rPr>
                <w:rFonts w:hint="eastAsia" w:asciiTheme="minorEastAsia" w:hAnsiTheme="minorEastAsia" w:eastAsiaTheme="minorEastAsia" w:cstheme="minorEastAsia"/>
                <w:color w:val="auto"/>
                <w:sz w:val="20"/>
                <w:highlight w:val="none"/>
              </w:rPr>
            </w:pPr>
          </w:p>
        </w:tc>
        <w:tc>
          <w:tcPr>
            <w:tcW w:w="2009" w:type="dxa"/>
          </w:tcPr>
          <w:p w14:paraId="5088AE1F">
            <w:pPr>
              <w:pStyle w:val="31"/>
              <w:rPr>
                <w:rFonts w:hint="eastAsia" w:asciiTheme="minorEastAsia" w:hAnsiTheme="minorEastAsia" w:eastAsiaTheme="minorEastAsia" w:cstheme="minorEastAsia"/>
                <w:color w:val="auto"/>
                <w:sz w:val="20"/>
                <w:highlight w:val="none"/>
              </w:rPr>
            </w:pPr>
          </w:p>
        </w:tc>
      </w:tr>
      <w:tr w14:paraId="74D7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14:paraId="63B1DCBD">
            <w:pPr>
              <w:pStyle w:val="31"/>
              <w:rPr>
                <w:rFonts w:hint="eastAsia" w:asciiTheme="minorEastAsia" w:hAnsiTheme="minorEastAsia" w:eastAsiaTheme="minorEastAsia" w:cstheme="minorEastAsia"/>
                <w:color w:val="auto"/>
                <w:sz w:val="20"/>
                <w:highlight w:val="none"/>
              </w:rPr>
            </w:pPr>
          </w:p>
        </w:tc>
        <w:tc>
          <w:tcPr>
            <w:tcW w:w="5090" w:type="dxa"/>
          </w:tcPr>
          <w:p w14:paraId="57E136B1">
            <w:pPr>
              <w:pStyle w:val="31"/>
              <w:rPr>
                <w:rFonts w:hint="eastAsia" w:asciiTheme="minorEastAsia" w:hAnsiTheme="minorEastAsia" w:eastAsiaTheme="minorEastAsia" w:cstheme="minorEastAsia"/>
                <w:color w:val="auto"/>
                <w:sz w:val="20"/>
                <w:highlight w:val="none"/>
              </w:rPr>
            </w:pPr>
          </w:p>
        </w:tc>
        <w:tc>
          <w:tcPr>
            <w:tcW w:w="802" w:type="dxa"/>
          </w:tcPr>
          <w:p w14:paraId="7D5CC745">
            <w:pPr>
              <w:pStyle w:val="31"/>
              <w:rPr>
                <w:rFonts w:hint="eastAsia" w:asciiTheme="minorEastAsia" w:hAnsiTheme="minorEastAsia" w:eastAsiaTheme="minorEastAsia" w:cstheme="minorEastAsia"/>
                <w:color w:val="auto"/>
                <w:sz w:val="20"/>
                <w:highlight w:val="none"/>
              </w:rPr>
            </w:pPr>
          </w:p>
        </w:tc>
        <w:tc>
          <w:tcPr>
            <w:tcW w:w="2009" w:type="dxa"/>
          </w:tcPr>
          <w:p w14:paraId="5CC0195A">
            <w:pPr>
              <w:pStyle w:val="31"/>
              <w:rPr>
                <w:rFonts w:hint="eastAsia" w:asciiTheme="minorEastAsia" w:hAnsiTheme="minorEastAsia" w:eastAsiaTheme="minorEastAsia" w:cstheme="minorEastAsia"/>
                <w:color w:val="auto"/>
                <w:sz w:val="20"/>
                <w:highlight w:val="none"/>
              </w:rPr>
            </w:pPr>
          </w:p>
        </w:tc>
      </w:tr>
      <w:tr w14:paraId="70AB9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14:paraId="209C5666">
            <w:pPr>
              <w:pStyle w:val="31"/>
              <w:rPr>
                <w:rFonts w:hint="eastAsia" w:asciiTheme="minorEastAsia" w:hAnsiTheme="minorEastAsia" w:eastAsiaTheme="minorEastAsia" w:cstheme="minorEastAsia"/>
                <w:color w:val="auto"/>
                <w:sz w:val="20"/>
                <w:highlight w:val="none"/>
              </w:rPr>
            </w:pPr>
          </w:p>
        </w:tc>
        <w:tc>
          <w:tcPr>
            <w:tcW w:w="5090" w:type="dxa"/>
          </w:tcPr>
          <w:p w14:paraId="1659E91A">
            <w:pPr>
              <w:pStyle w:val="31"/>
              <w:rPr>
                <w:rFonts w:hint="eastAsia" w:asciiTheme="minorEastAsia" w:hAnsiTheme="minorEastAsia" w:eastAsiaTheme="minorEastAsia" w:cstheme="minorEastAsia"/>
                <w:color w:val="auto"/>
                <w:sz w:val="20"/>
                <w:highlight w:val="none"/>
              </w:rPr>
            </w:pPr>
          </w:p>
        </w:tc>
        <w:tc>
          <w:tcPr>
            <w:tcW w:w="802" w:type="dxa"/>
          </w:tcPr>
          <w:p w14:paraId="7C5A2FCC">
            <w:pPr>
              <w:pStyle w:val="31"/>
              <w:rPr>
                <w:rFonts w:hint="eastAsia" w:asciiTheme="minorEastAsia" w:hAnsiTheme="minorEastAsia" w:eastAsiaTheme="minorEastAsia" w:cstheme="minorEastAsia"/>
                <w:color w:val="auto"/>
                <w:sz w:val="20"/>
                <w:highlight w:val="none"/>
              </w:rPr>
            </w:pPr>
          </w:p>
        </w:tc>
        <w:tc>
          <w:tcPr>
            <w:tcW w:w="2009" w:type="dxa"/>
          </w:tcPr>
          <w:p w14:paraId="6F1BB7B4">
            <w:pPr>
              <w:pStyle w:val="31"/>
              <w:rPr>
                <w:rFonts w:hint="eastAsia" w:asciiTheme="minorEastAsia" w:hAnsiTheme="minorEastAsia" w:eastAsiaTheme="minorEastAsia" w:cstheme="minorEastAsia"/>
                <w:color w:val="auto"/>
                <w:sz w:val="20"/>
                <w:highlight w:val="none"/>
              </w:rPr>
            </w:pPr>
          </w:p>
        </w:tc>
      </w:tr>
      <w:tr w14:paraId="4F6B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14:paraId="343B2D56">
            <w:pPr>
              <w:pStyle w:val="31"/>
              <w:rPr>
                <w:rFonts w:hint="eastAsia" w:asciiTheme="minorEastAsia" w:hAnsiTheme="minorEastAsia" w:eastAsiaTheme="minorEastAsia" w:cstheme="minorEastAsia"/>
                <w:color w:val="auto"/>
                <w:sz w:val="20"/>
                <w:highlight w:val="none"/>
              </w:rPr>
            </w:pPr>
          </w:p>
        </w:tc>
        <w:tc>
          <w:tcPr>
            <w:tcW w:w="5090" w:type="dxa"/>
          </w:tcPr>
          <w:p w14:paraId="521DB2FC">
            <w:pPr>
              <w:pStyle w:val="31"/>
              <w:rPr>
                <w:rFonts w:hint="eastAsia" w:asciiTheme="minorEastAsia" w:hAnsiTheme="minorEastAsia" w:eastAsiaTheme="minorEastAsia" w:cstheme="minorEastAsia"/>
                <w:color w:val="auto"/>
                <w:sz w:val="20"/>
                <w:highlight w:val="none"/>
              </w:rPr>
            </w:pPr>
          </w:p>
        </w:tc>
        <w:tc>
          <w:tcPr>
            <w:tcW w:w="802" w:type="dxa"/>
          </w:tcPr>
          <w:p w14:paraId="2D324CF9">
            <w:pPr>
              <w:pStyle w:val="31"/>
              <w:rPr>
                <w:rFonts w:hint="eastAsia" w:asciiTheme="minorEastAsia" w:hAnsiTheme="minorEastAsia" w:eastAsiaTheme="minorEastAsia" w:cstheme="minorEastAsia"/>
                <w:color w:val="auto"/>
                <w:sz w:val="20"/>
                <w:highlight w:val="none"/>
              </w:rPr>
            </w:pPr>
          </w:p>
        </w:tc>
        <w:tc>
          <w:tcPr>
            <w:tcW w:w="2009" w:type="dxa"/>
          </w:tcPr>
          <w:p w14:paraId="733642FF">
            <w:pPr>
              <w:pStyle w:val="31"/>
              <w:rPr>
                <w:rFonts w:hint="eastAsia" w:asciiTheme="minorEastAsia" w:hAnsiTheme="minorEastAsia" w:eastAsiaTheme="minorEastAsia" w:cstheme="minorEastAsia"/>
                <w:color w:val="auto"/>
                <w:sz w:val="20"/>
                <w:highlight w:val="none"/>
              </w:rPr>
            </w:pPr>
          </w:p>
        </w:tc>
      </w:tr>
      <w:tr w14:paraId="301C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14:paraId="3A5A3D4F">
            <w:pPr>
              <w:pStyle w:val="31"/>
              <w:rPr>
                <w:rFonts w:hint="eastAsia" w:asciiTheme="minorEastAsia" w:hAnsiTheme="minorEastAsia" w:eastAsiaTheme="minorEastAsia" w:cstheme="minorEastAsia"/>
                <w:color w:val="auto"/>
                <w:sz w:val="20"/>
                <w:highlight w:val="none"/>
              </w:rPr>
            </w:pPr>
          </w:p>
        </w:tc>
        <w:tc>
          <w:tcPr>
            <w:tcW w:w="5090" w:type="dxa"/>
          </w:tcPr>
          <w:p w14:paraId="3FF4874A">
            <w:pPr>
              <w:pStyle w:val="31"/>
              <w:rPr>
                <w:rFonts w:hint="eastAsia" w:asciiTheme="minorEastAsia" w:hAnsiTheme="minorEastAsia" w:eastAsiaTheme="minorEastAsia" w:cstheme="minorEastAsia"/>
                <w:color w:val="auto"/>
                <w:sz w:val="20"/>
                <w:highlight w:val="none"/>
              </w:rPr>
            </w:pPr>
          </w:p>
        </w:tc>
        <w:tc>
          <w:tcPr>
            <w:tcW w:w="802" w:type="dxa"/>
          </w:tcPr>
          <w:p w14:paraId="79534CEC">
            <w:pPr>
              <w:pStyle w:val="31"/>
              <w:rPr>
                <w:rFonts w:hint="eastAsia" w:asciiTheme="minorEastAsia" w:hAnsiTheme="minorEastAsia" w:eastAsiaTheme="minorEastAsia" w:cstheme="minorEastAsia"/>
                <w:color w:val="auto"/>
                <w:sz w:val="20"/>
                <w:highlight w:val="none"/>
              </w:rPr>
            </w:pPr>
          </w:p>
        </w:tc>
        <w:tc>
          <w:tcPr>
            <w:tcW w:w="2009" w:type="dxa"/>
          </w:tcPr>
          <w:p w14:paraId="4B6D7041">
            <w:pPr>
              <w:pStyle w:val="31"/>
              <w:rPr>
                <w:rFonts w:hint="eastAsia" w:asciiTheme="minorEastAsia" w:hAnsiTheme="minorEastAsia" w:eastAsiaTheme="minorEastAsia" w:cstheme="minorEastAsia"/>
                <w:color w:val="auto"/>
                <w:sz w:val="20"/>
                <w:highlight w:val="none"/>
              </w:rPr>
            </w:pPr>
          </w:p>
        </w:tc>
      </w:tr>
      <w:tr w14:paraId="74E5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14:paraId="4A838E49">
            <w:pPr>
              <w:pStyle w:val="31"/>
              <w:rPr>
                <w:rFonts w:hint="eastAsia" w:asciiTheme="minorEastAsia" w:hAnsiTheme="minorEastAsia" w:eastAsiaTheme="minorEastAsia" w:cstheme="minorEastAsia"/>
                <w:color w:val="auto"/>
                <w:sz w:val="20"/>
                <w:highlight w:val="none"/>
              </w:rPr>
            </w:pPr>
          </w:p>
        </w:tc>
        <w:tc>
          <w:tcPr>
            <w:tcW w:w="5090" w:type="dxa"/>
          </w:tcPr>
          <w:p w14:paraId="6FE921B0">
            <w:pPr>
              <w:pStyle w:val="31"/>
              <w:rPr>
                <w:rFonts w:hint="eastAsia" w:asciiTheme="minorEastAsia" w:hAnsiTheme="minorEastAsia" w:eastAsiaTheme="minorEastAsia" w:cstheme="minorEastAsia"/>
                <w:color w:val="auto"/>
                <w:sz w:val="20"/>
                <w:highlight w:val="none"/>
              </w:rPr>
            </w:pPr>
          </w:p>
        </w:tc>
        <w:tc>
          <w:tcPr>
            <w:tcW w:w="802" w:type="dxa"/>
          </w:tcPr>
          <w:p w14:paraId="2E7165E7">
            <w:pPr>
              <w:pStyle w:val="31"/>
              <w:rPr>
                <w:rFonts w:hint="eastAsia" w:asciiTheme="minorEastAsia" w:hAnsiTheme="minorEastAsia" w:eastAsiaTheme="minorEastAsia" w:cstheme="minorEastAsia"/>
                <w:color w:val="auto"/>
                <w:sz w:val="20"/>
                <w:highlight w:val="none"/>
              </w:rPr>
            </w:pPr>
          </w:p>
        </w:tc>
        <w:tc>
          <w:tcPr>
            <w:tcW w:w="2009" w:type="dxa"/>
          </w:tcPr>
          <w:p w14:paraId="53E811D5">
            <w:pPr>
              <w:pStyle w:val="31"/>
              <w:rPr>
                <w:rFonts w:hint="eastAsia" w:asciiTheme="minorEastAsia" w:hAnsiTheme="minorEastAsia" w:eastAsiaTheme="minorEastAsia" w:cstheme="minorEastAsia"/>
                <w:color w:val="auto"/>
                <w:sz w:val="20"/>
                <w:highlight w:val="none"/>
              </w:rPr>
            </w:pPr>
          </w:p>
        </w:tc>
      </w:tr>
      <w:tr w14:paraId="033AB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14:paraId="470BBA0F">
            <w:pPr>
              <w:pStyle w:val="31"/>
              <w:rPr>
                <w:rFonts w:hint="eastAsia" w:asciiTheme="minorEastAsia" w:hAnsiTheme="minorEastAsia" w:eastAsiaTheme="minorEastAsia" w:cstheme="minorEastAsia"/>
                <w:color w:val="auto"/>
                <w:sz w:val="20"/>
                <w:highlight w:val="none"/>
              </w:rPr>
            </w:pPr>
          </w:p>
        </w:tc>
        <w:tc>
          <w:tcPr>
            <w:tcW w:w="5090" w:type="dxa"/>
          </w:tcPr>
          <w:p w14:paraId="29859D99">
            <w:pPr>
              <w:pStyle w:val="31"/>
              <w:rPr>
                <w:rFonts w:hint="eastAsia" w:asciiTheme="minorEastAsia" w:hAnsiTheme="minorEastAsia" w:eastAsiaTheme="minorEastAsia" w:cstheme="minorEastAsia"/>
                <w:color w:val="auto"/>
                <w:sz w:val="20"/>
                <w:highlight w:val="none"/>
              </w:rPr>
            </w:pPr>
          </w:p>
        </w:tc>
        <w:tc>
          <w:tcPr>
            <w:tcW w:w="802" w:type="dxa"/>
          </w:tcPr>
          <w:p w14:paraId="709D9B55">
            <w:pPr>
              <w:pStyle w:val="31"/>
              <w:rPr>
                <w:rFonts w:hint="eastAsia" w:asciiTheme="minorEastAsia" w:hAnsiTheme="minorEastAsia" w:eastAsiaTheme="minorEastAsia" w:cstheme="minorEastAsia"/>
                <w:color w:val="auto"/>
                <w:sz w:val="20"/>
                <w:highlight w:val="none"/>
              </w:rPr>
            </w:pPr>
          </w:p>
        </w:tc>
        <w:tc>
          <w:tcPr>
            <w:tcW w:w="2009" w:type="dxa"/>
          </w:tcPr>
          <w:p w14:paraId="50C92542">
            <w:pPr>
              <w:pStyle w:val="31"/>
              <w:rPr>
                <w:rFonts w:hint="eastAsia" w:asciiTheme="minorEastAsia" w:hAnsiTheme="minorEastAsia" w:eastAsiaTheme="minorEastAsia" w:cstheme="minorEastAsia"/>
                <w:color w:val="auto"/>
                <w:sz w:val="20"/>
                <w:highlight w:val="none"/>
              </w:rPr>
            </w:pPr>
          </w:p>
        </w:tc>
      </w:tr>
      <w:tr w14:paraId="4323C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14:paraId="4385F2BA">
            <w:pPr>
              <w:pStyle w:val="31"/>
              <w:rPr>
                <w:rFonts w:hint="eastAsia" w:asciiTheme="minorEastAsia" w:hAnsiTheme="minorEastAsia" w:eastAsiaTheme="minorEastAsia" w:cstheme="minorEastAsia"/>
                <w:color w:val="auto"/>
                <w:sz w:val="20"/>
                <w:highlight w:val="none"/>
              </w:rPr>
            </w:pPr>
          </w:p>
        </w:tc>
        <w:tc>
          <w:tcPr>
            <w:tcW w:w="5090" w:type="dxa"/>
          </w:tcPr>
          <w:p w14:paraId="398F808F">
            <w:pPr>
              <w:pStyle w:val="31"/>
              <w:rPr>
                <w:rFonts w:hint="eastAsia" w:asciiTheme="minorEastAsia" w:hAnsiTheme="minorEastAsia" w:eastAsiaTheme="minorEastAsia" w:cstheme="minorEastAsia"/>
                <w:color w:val="auto"/>
                <w:sz w:val="20"/>
                <w:highlight w:val="none"/>
              </w:rPr>
            </w:pPr>
          </w:p>
        </w:tc>
        <w:tc>
          <w:tcPr>
            <w:tcW w:w="802" w:type="dxa"/>
          </w:tcPr>
          <w:p w14:paraId="655EE5E5">
            <w:pPr>
              <w:pStyle w:val="31"/>
              <w:rPr>
                <w:rFonts w:hint="eastAsia" w:asciiTheme="minorEastAsia" w:hAnsiTheme="minorEastAsia" w:eastAsiaTheme="minorEastAsia" w:cstheme="minorEastAsia"/>
                <w:color w:val="auto"/>
                <w:sz w:val="20"/>
                <w:highlight w:val="none"/>
              </w:rPr>
            </w:pPr>
          </w:p>
        </w:tc>
        <w:tc>
          <w:tcPr>
            <w:tcW w:w="2009" w:type="dxa"/>
          </w:tcPr>
          <w:p w14:paraId="219FD815">
            <w:pPr>
              <w:pStyle w:val="31"/>
              <w:rPr>
                <w:rFonts w:hint="eastAsia" w:asciiTheme="minorEastAsia" w:hAnsiTheme="minorEastAsia" w:eastAsiaTheme="minorEastAsia" w:cstheme="minorEastAsia"/>
                <w:color w:val="auto"/>
                <w:sz w:val="20"/>
                <w:highlight w:val="none"/>
              </w:rPr>
            </w:pPr>
          </w:p>
        </w:tc>
      </w:tr>
      <w:tr w14:paraId="5585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14:paraId="0D4BEE77">
            <w:pPr>
              <w:pStyle w:val="31"/>
              <w:rPr>
                <w:rFonts w:hint="eastAsia" w:asciiTheme="minorEastAsia" w:hAnsiTheme="minorEastAsia" w:eastAsiaTheme="minorEastAsia" w:cstheme="minorEastAsia"/>
                <w:color w:val="auto"/>
                <w:sz w:val="20"/>
                <w:highlight w:val="none"/>
              </w:rPr>
            </w:pPr>
          </w:p>
        </w:tc>
        <w:tc>
          <w:tcPr>
            <w:tcW w:w="5090" w:type="dxa"/>
          </w:tcPr>
          <w:p w14:paraId="5DD0A0E2">
            <w:pPr>
              <w:pStyle w:val="31"/>
              <w:rPr>
                <w:rFonts w:hint="eastAsia" w:asciiTheme="minorEastAsia" w:hAnsiTheme="minorEastAsia" w:eastAsiaTheme="minorEastAsia" w:cstheme="minorEastAsia"/>
                <w:color w:val="auto"/>
                <w:sz w:val="20"/>
                <w:highlight w:val="none"/>
              </w:rPr>
            </w:pPr>
          </w:p>
        </w:tc>
        <w:tc>
          <w:tcPr>
            <w:tcW w:w="802" w:type="dxa"/>
          </w:tcPr>
          <w:p w14:paraId="43D5BA01">
            <w:pPr>
              <w:pStyle w:val="31"/>
              <w:rPr>
                <w:rFonts w:hint="eastAsia" w:asciiTheme="minorEastAsia" w:hAnsiTheme="minorEastAsia" w:eastAsiaTheme="minorEastAsia" w:cstheme="minorEastAsia"/>
                <w:color w:val="auto"/>
                <w:sz w:val="20"/>
                <w:highlight w:val="none"/>
              </w:rPr>
            </w:pPr>
          </w:p>
        </w:tc>
        <w:tc>
          <w:tcPr>
            <w:tcW w:w="2009" w:type="dxa"/>
          </w:tcPr>
          <w:p w14:paraId="0A005782">
            <w:pPr>
              <w:pStyle w:val="31"/>
              <w:rPr>
                <w:rFonts w:hint="eastAsia" w:asciiTheme="minorEastAsia" w:hAnsiTheme="minorEastAsia" w:eastAsiaTheme="minorEastAsia" w:cstheme="minorEastAsia"/>
                <w:color w:val="auto"/>
                <w:sz w:val="20"/>
                <w:highlight w:val="none"/>
              </w:rPr>
            </w:pPr>
          </w:p>
        </w:tc>
      </w:tr>
      <w:tr w14:paraId="5EFB4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14:paraId="40432837">
            <w:pPr>
              <w:pStyle w:val="31"/>
              <w:rPr>
                <w:rFonts w:hint="eastAsia" w:asciiTheme="minorEastAsia" w:hAnsiTheme="minorEastAsia" w:eastAsiaTheme="minorEastAsia" w:cstheme="minorEastAsia"/>
                <w:color w:val="auto"/>
                <w:sz w:val="20"/>
                <w:highlight w:val="none"/>
              </w:rPr>
            </w:pPr>
          </w:p>
        </w:tc>
        <w:tc>
          <w:tcPr>
            <w:tcW w:w="5090" w:type="dxa"/>
          </w:tcPr>
          <w:p w14:paraId="7B3B3D69">
            <w:pPr>
              <w:pStyle w:val="31"/>
              <w:rPr>
                <w:rFonts w:hint="eastAsia" w:asciiTheme="minorEastAsia" w:hAnsiTheme="minorEastAsia" w:eastAsiaTheme="minorEastAsia" w:cstheme="minorEastAsia"/>
                <w:color w:val="auto"/>
                <w:sz w:val="20"/>
                <w:highlight w:val="none"/>
              </w:rPr>
            </w:pPr>
          </w:p>
        </w:tc>
        <w:tc>
          <w:tcPr>
            <w:tcW w:w="802" w:type="dxa"/>
          </w:tcPr>
          <w:p w14:paraId="4A96E241">
            <w:pPr>
              <w:pStyle w:val="31"/>
              <w:rPr>
                <w:rFonts w:hint="eastAsia" w:asciiTheme="minorEastAsia" w:hAnsiTheme="minorEastAsia" w:eastAsiaTheme="minorEastAsia" w:cstheme="minorEastAsia"/>
                <w:color w:val="auto"/>
                <w:sz w:val="20"/>
                <w:highlight w:val="none"/>
              </w:rPr>
            </w:pPr>
          </w:p>
        </w:tc>
        <w:tc>
          <w:tcPr>
            <w:tcW w:w="2009" w:type="dxa"/>
          </w:tcPr>
          <w:p w14:paraId="65079C9A">
            <w:pPr>
              <w:pStyle w:val="31"/>
              <w:rPr>
                <w:rFonts w:hint="eastAsia" w:asciiTheme="minorEastAsia" w:hAnsiTheme="minorEastAsia" w:eastAsiaTheme="minorEastAsia" w:cstheme="minorEastAsia"/>
                <w:color w:val="auto"/>
                <w:sz w:val="20"/>
                <w:highlight w:val="none"/>
              </w:rPr>
            </w:pPr>
          </w:p>
        </w:tc>
      </w:tr>
      <w:tr w14:paraId="1E405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14:paraId="7F442C6A">
            <w:pPr>
              <w:pStyle w:val="31"/>
              <w:rPr>
                <w:rFonts w:hint="eastAsia" w:asciiTheme="minorEastAsia" w:hAnsiTheme="minorEastAsia" w:eastAsiaTheme="minorEastAsia" w:cstheme="minorEastAsia"/>
                <w:color w:val="auto"/>
                <w:sz w:val="20"/>
                <w:highlight w:val="none"/>
              </w:rPr>
            </w:pPr>
          </w:p>
        </w:tc>
        <w:tc>
          <w:tcPr>
            <w:tcW w:w="5090" w:type="dxa"/>
          </w:tcPr>
          <w:p w14:paraId="008BF7A8">
            <w:pPr>
              <w:pStyle w:val="31"/>
              <w:rPr>
                <w:rFonts w:hint="eastAsia" w:asciiTheme="minorEastAsia" w:hAnsiTheme="minorEastAsia" w:eastAsiaTheme="minorEastAsia" w:cstheme="minorEastAsia"/>
                <w:color w:val="auto"/>
                <w:sz w:val="20"/>
                <w:highlight w:val="none"/>
              </w:rPr>
            </w:pPr>
          </w:p>
        </w:tc>
        <w:tc>
          <w:tcPr>
            <w:tcW w:w="802" w:type="dxa"/>
          </w:tcPr>
          <w:p w14:paraId="2426C647">
            <w:pPr>
              <w:pStyle w:val="31"/>
              <w:rPr>
                <w:rFonts w:hint="eastAsia" w:asciiTheme="minorEastAsia" w:hAnsiTheme="minorEastAsia" w:eastAsiaTheme="minorEastAsia" w:cstheme="minorEastAsia"/>
                <w:color w:val="auto"/>
                <w:sz w:val="20"/>
                <w:highlight w:val="none"/>
              </w:rPr>
            </w:pPr>
          </w:p>
        </w:tc>
        <w:tc>
          <w:tcPr>
            <w:tcW w:w="2009" w:type="dxa"/>
          </w:tcPr>
          <w:p w14:paraId="30ED9458">
            <w:pPr>
              <w:pStyle w:val="31"/>
              <w:rPr>
                <w:rFonts w:hint="eastAsia" w:asciiTheme="minorEastAsia" w:hAnsiTheme="minorEastAsia" w:eastAsiaTheme="minorEastAsia" w:cstheme="minorEastAsia"/>
                <w:color w:val="auto"/>
                <w:sz w:val="20"/>
                <w:highlight w:val="none"/>
              </w:rPr>
            </w:pPr>
          </w:p>
        </w:tc>
      </w:tr>
      <w:tr w14:paraId="3C2C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14:paraId="0CF24AF2">
            <w:pPr>
              <w:pStyle w:val="31"/>
              <w:rPr>
                <w:rFonts w:hint="eastAsia" w:asciiTheme="minorEastAsia" w:hAnsiTheme="minorEastAsia" w:eastAsiaTheme="minorEastAsia" w:cstheme="minorEastAsia"/>
                <w:color w:val="auto"/>
                <w:sz w:val="20"/>
                <w:highlight w:val="none"/>
              </w:rPr>
            </w:pPr>
          </w:p>
        </w:tc>
        <w:tc>
          <w:tcPr>
            <w:tcW w:w="5090" w:type="dxa"/>
          </w:tcPr>
          <w:p w14:paraId="0CE9858E">
            <w:pPr>
              <w:pStyle w:val="31"/>
              <w:rPr>
                <w:rFonts w:hint="eastAsia" w:asciiTheme="minorEastAsia" w:hAnsiTheme="minorEastAsia" w:eastAsiaTheme="minorEastAsia" w:cstheme="minorEastAsia"/>
                <w:color w:val="auto"/>
                <w:sz w:val="20"/>
                <w:highlight w:val="none"/>
              </w:rPr>
            </w:pPr>
          </w:p>
        </w:tc>
        <w:tc>
          <w:tcPr>
            <w:tcW w:w="802" w:type="dxa"/>
          </w:tcPr>
          <w:p w14:paraId="5FBDE3EA">
            <w:pPr>
              <w:pStyle w:val="31"/>
              <w:rPr>
                <w:rFonts w:hint="eastAsia" w:asciiTheme="minorEastAsia" w:hAnsiTheme="minorEastAsia" w:eastAsiaTheme="minorEastAsia" w:cstheme="minorEastAsia"/>
                <w:color w:val="auto"/>
                <w:sz w:val="20"/>
                <w:highlight w:val="none"/>
              </w:rPr>
            </w:pPr>
          </w:p>
        </w:tc>
        <w:tc>
          <w:tcPr>
            <w:tcW w:w="2009" w:type="dxa"/>
          </w:tcPr>
          <w:p w14:paraId="133732C3">
            <w:pPr>
              <w:pStyle w:val="31"/>
              <w:rPr>
                <w:rFonts w:hint="eastAsia" w:asciiTheme="minorEastAsia" w:hAnsiTheme="minorEastAsia" w:eastAsiaTheme="minorEastAsia" w:cstheme="minorEastAsia"/>
                <w:color w:val="auto"/>
                <w:sz w:val="20"/>
                <w:highlight w:val="none"/>
              </w:rPr>
            </w:pPr>
          </w:p>
        </w:tc>
      </w:tr>
      <w:tr w14:paraId="101AE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14:paraId="436B187D">
            <w:pPr>
              <w:pStyle w:val="31"/>
              <w:rPr>
                <w:rFonts w:hint="eastAsia" w:asciiTheme="minorEastAsia" w:hAnsiTheme="minorEastAsia" w:eastAsiaTheme="minorEastAsia" w:cstheme="minorEastAsia"/>
                <w:color w:val="auto"/>
                <w:sz w:val="20"/>
                <w:highlight w:val="none"/>
              </w:rPr>
            </w:pPr>
          </w:p>
        </w:tc>
        <w:tc>
          <w:tcPr>
            <w:tcW w:w="5090" w:type="dxa"/>
          </w:tcPr>
          <w:p w14:paraId="1039FF16">
            <w:pPr>
              <w:pStyle w:val="31"/>
              <w:rPr>
                <w:rFonts w:hint="eastAsia" w:asciiTheme="minorEastAsia" w:hAnsiTheme="minorEastAsia" w:eastAsiaTheme="minorEastAsia" w:cstheme="minorEastAsia"/>
                <w:color w:val="auto"/>
                <w:sz w:val="20"/>
                <w:highlight w:val="none"/>
              </w:rPr>
            </w:pPr>
          </w:p>
        </w:tc>
        <w:tc>
          <w:tcPr>
            <w:tcW w:w="802" w:type="dxa"/>
          </w:tcPr>
          <w:p w14:paraId="6B23AD5B">
            <w:pPr>
              <w:pStyle w:val="31"/>
              <w:rPr>
                <w:rFonts w:hint="eastAsia" w:asciiTheme="minorEastAsia" w:hAnsiTheme="minorEastAsia" w:eastAsiaTheme="minorEastAsia" w:cstheme="minorEastAsia"/>
                <w:color w:val="auto"/>
                <w:sz w:val="20"/>
                <w:highlight w:val="none"/>
              </w:rPr>
            </w:pPr>
          </w:p>
        </w:tc>
        <w:tc>
          <w:tcPr>
            <w:tcW w:w="2009" w:type="dxa"/>
          </w:tcPr>
          <w:p w14:paraId="3EFA0EF6">
            <w:pPr>
              <w:pStyle w:val="31"/>
              <w:rPr>
                <w:rFonts w:hint="eastAsia" w:asciiTheme="minorEastAsia" w:hAnsiTheme="minorEastAsia" w:eastAsiaTheme="minorEastAsia" w:cstheme="minorEastAsia"/>
                <w:color w:val="auto"/>
                <w:sz w:val="20"/>
                <w:highlight w:val="none"/>
              </w:rPr>
            </w:pPr>
          </w:p>
        </w:tc>
      </w:tr>
      <w:tr w14:paraId="15BB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14:paraId="4DBE6FB9">
            <w:pPr>
              <w:pStyle w:val="31"/>
              <w:rPr>
                <w:rFonts w:hint="eastAsia" w:asciiTheme="minorEastAsia" w:hAnsiTheme="minorEastAsia" w:eastAsiaTheme="minorEastAsia" w:cstheme="minorEastAsia"/>
                <w:color w:val="auto"/>
                <w:sz w:val="20"/>
                <w:highlight w:val="none"/>
              </w:rPr>
            </w:pPr>
          </w:p>
        </w:tc>
        <w:tc>
          <w:tcPr>
            <w:tcW w:w="5090" w:type="dxa"/>
          </w:tcPr>
          <w:p w14:paraId="6107071B">
            <w:pPr>
              <w:pStyle w:val="31"/>
              <w:rPr>
                <w:rFonts w:hint="eastAsia" w:asciiTheme="minorEastAsia" w:hAnsiTheme="minorEastAsia" w:eastAsiaTheme="minorEastAsia" w:cstheme="minorEastAsia"/>
                <w:color w:val="auto"/>
                <w:sz w:val="20"/>
                <w:highlight w:val="none"/>
              </w:rPr>
            </w:pPr>
          </w:p>
        </w:tc>
        <w:tc>
          <w:tcPr>
            <w:tcW w:w="802" w:type="dxa"/>
          </w:tcPr>
          <w:p w14:paraId="5A851F82">
            <w:pPr>
              <w:pStyle w:val="31"/>
              <w:rPr>
                <w:rFonts w:hint="eastAsia" w:asciiTheme="minorEastAsia" w:hAnsiTheme="minorEastAsia" w:eastAsiaTheme="minorEastAsia" w:cstheme="minorEastAsia"/>
                <w:color w:val="auto"/>
                <w:sz w:val="20"/>
                <w:highlight w:val="none"/>
              </w:rPr>
            </w:pPr>
          </w:p>
        </w:tc>
        <w:tc>
          <w:tcPr>
            <w:tcW w:w="2009" w:type="dxa"/>
          </w:tcPr>
          <w:p w14:paraId="2CCE2B68">
            <w:pPr>
              <w:pStyle w:val="31"/>
              <w:rPr>
                <w:rFonts w:hint="eastAsia" w:asciiTheme="minorEastAsia" w:hAnsiTheme="minorEastAsia" w:eastAsiaTheme="minorEastAsia" w:cstheme="minorEastAsia"/>
                <w:color w:val="auto"/>
                <w:sz w:val="20"/>
                <w:highlight w:val="none"/>
              </w:rPr>
            </w:pPr>
          </w:p>
        </w:tc>
      </w:tr>
    </w:tbl>
    <w:p w14:paraId="44049D35">
      <w:pPr>
        <w:spacing w:before="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1"/>
          <w:highlight w:val="none"/>
        </w:rPr>
        <w:t>注：</w:t>
      </w:r>
      <w:r>
        <w:rPr>
          <w:rFonts w:hint="eastAsia" w:asciiTheme="minorEastAsia" w:hAnsiTheme="minorEastAsia" w:eastAsiaTheme="minorEastAsia" w:cstheme="minorEastAsia"/>
          <w:color w:val="auto"/>
          <w:spacing w:val="-1"/>
          <w:sz w:val="21"/>
          <w:highlight w:val="none"/>
        </w:rPr>
        <w:t>该目录为方便磋商小组查找相关证明文件及评审条件，应尽可能的详细、清晰，供应商可根据</w:t>
      </w:r>
      <w:r>
        <w:rPr>
          <w:rFonts w:hint="eastAsia" w:asciiTheme="minorEastAsia" w:hAnsiTheme="minorEastAsia" w:eastAsiaTheme="minorEastAsia" w:cstheme="minorEastAsia"/>
          <w:color w:val="auto"/>
          <w:spacing w:val="-3"/>
          <w:sz w:val="21"/>
          <w:highlight w:val="none"/>
        </w:rPr>
        <w:t>自身情况补充完善；</w:t>
      </w:r>
      <w:r>
        <w:rPr>
          <w:rFonts w:hint="eastAsia" w:asciiTheme="minorEastAsia" w:hAnsiTheme="minorEastAsia" w:eastAsiaTheme="minorEastAsia" w:cstheme="minorEastAsia"/>
          <w:color w:val="auto"/>
          <w:spacing w:val="-7"/>
          <w:sz w:val="21"/>
          <w:highlight w:val="none"/>
        </w:rPr>
        <w:t>响应文件的编制顺序应按此表顺序，并连续编排页码(扫描或复印件可以采用页码机加盖页码)。</w:t>
      </w:r>
    </w:p>
    <w:p w14:paraId="4154D036">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38023A77">
      <w:pPr>
        <w:pStyle w:val="29"/>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60" w:name="_Toc15853"/>
      <w:bookmarkStart w:id="661" w:name="_Toc23390"/>
      <w:bookmarkStart w:id="662" w:name="_Toc20575"/>
      <w:bookmarkStart w:id="663" w:name="_Toc30855"/>
      <w:bookmarkStart w:id="664" w:name="_Toc20817"/>
      <w:r>
        <w:rPr>
          <w:rFonts w:hint="eastAsia" w:asciiTheme="minorEastAsia" w:hAnsiTheme="minorEastAsia" w:eastAsiaTheme="minorEastAsia" w:cstheme="minorEastAsia"/>
          <w:bCs w:val="0"/>
          <w:color w:val="auto"/>
          <w:spacing w:val="0"/>
          <w:kern w:val="2"/>
          <w:sz w:val="24"/>
          <w:szCs w:val="24"/>
          <w:highlight w:val="none"/>
          <w:lang w:bidi="ar"/>
        </w:rPr>
        <w:t>附件 1：</w:t>
      </w:r>
      <w:bookmarkEnd w:id="660"/>
      <w:bookmarkEnd w:id="661"/>
      <w:bookmarkEnd w:id="662"/>
      <w:bookmarkEnd w:id="663"/>
      <w:bookmarkEnd w:id="664"/>
    </w:p>
    <w:p w14:paraId="67BAC4D7">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1766596E">
      <w:pPr>
        <w:pStyle w:val="29"/>
        <w:spacing w:line="440" w:lineRule="exact"/>
        <w:jc w:val="center"/>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报价函</w:t>
      </w:r>
    </w:p>
    <w:p w14:paraId="5E09251D">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38CEA2EC">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475BFB6A">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致：采购人/采购代理机构</w:t>
      </w:r>
    </w:p>
    <w:p w14:paraId="70659F10">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73454F10">
      <w:pPr>
        <w:pStyle w:val="29"/>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在审阅了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（项目名称）   </w:t>
      </w:r>
      <w:r>
        <w:rPr>
          <w:rFonts w:hint="eastAsia" w:asciiTheme="minorEastAsia" w:hAnsiTheme="minorEastAsia" w:eastAsiaTheme="minorEastAsia" w:cstheme="minorEastAsia"/>
          <w:bCs w:val="0"/>
          <w:color w:val="auto"/>
          <w:spacing w:val="0"/>
          <w:kern w:val="2"/>
          <w:sz w:val="24"/>
          <w:szCs w:val="24"/>
          <w:highlight w:val="none"/>
          <w:lang w:bidi="ar"/>
        </w:rPr>
        <w:t>磋商文件</w:t>
      </w:r>
      <w:r>
        <w:rPr>
          <w:rFonts w:hint="eastAsia" w:asciiTheme="minorEastAsia" w:hAnsiTheme="minorEastAsia" w:eastAsiaTheme="minorEastAsia" w:cstheme="minorEastAsia"/>
          <w:bCs w:val="0"/>
          <w:color w:val="auto"/>
          <w:spacing w:val="0"/>
          <w:kern w:val="2"/>
          <w:sz w:val="24"/>
          <w:szCs w:val="24"/>
          <w:highlight w:val="none"/>
          <w:u w:val="single"/>
          <w:lang w:bidi="ar"/>
        </w:rPr>
        <w:t>（项目编号：      )</w:t>
      </w:r>
      <w:r>
        <w:rPr>
          <w:rFonts w:hint="eastAsia" w:asciiTheme="minorEastAsia" w:hAnsiTheme="minorEastAsia" w:eastAsiaTheme="minorEastAsia" w:cstheme="minorEastAsia"/>
          <w:bCs w:val="0"/>
          <w:color w:val="auto"/>
          <w:spacing w:val="0"/>
          <w:kern w:val="2"/>
          <w:sz w:val="24"/>
          <w:szCs w:val="24"/>
          <w:highlight w:val="none"/>
          <w:lang w:bidi="ar"/>
        </w:rPr>
        <w:t>(包括确已收到的补充修改文件)我方下述签字人将按照竞争性磋商文件的规定提供的总价为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小写：    大写：</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（用文字和数字表示的总价）</w:t>
      </w:r>
      <w:r>
        <w:rPr>
          <w:rFonts w:hint="eastAsia" w:asciiTheme="minorEastAsia" w:hAnsiTheme="minorEastAsia" w:eastAsiaTheme="minorEastAsia" w:cstheme="minorEastAsia"/>
          <w:bCs w:val="0"/>
          <w:color w:val="auto"/>
          <w:spacing w:val="0"/>
          <w:kern w:val="2"/>
          <w:sz w:val="24"/>
          <w:szCs w:val="24"/>
          <w:highlight w:val="none"/>
          <w:lang w:bidi="ar"/>
        </w:rPr>
        <w:t>的</w:t>
      </w:r>
      <w:r>
        <w:rPr>
          <w:rFonts w:hint="eastAsia" w:asciiTheme="minorEastAsia" w:hAnsiTheme="minorEastAsia" w:eastAsiaTheme="minorEastAsia" w:cstheme="minorEastAsia"/>
          <w:bCs w:val="0"/>
          <w:color w:val="auto"/>
          <w:spacing w:val="0"/>
          <w:kern w:val="2"/>
          <w:sz w:val="24"/>
          <w:szCs w:val="24"/>
          <w:highlight w:val="none"/>
          <w:lang w:val="en-US" w:eastAsia="zh-CN" w:bidi="ar"/>
        </w:rPr>
        <w:t>工程建设</w:t>
      </w:r>
      <w:r>
        <w:rPr>
          <w:rFonts w:hint="eastAsia" w:asciiTheme="minorEastAsia" w:hAnsiTheme="minorEastAsia" w:eastAsiaTheme="minorEastAsia" w:cstheme="minorEastAsia"/>
          <w:bCs w:val="0"/>
          <w:color w:val="auto"/>
          <w:spacing w:val="0"/>
          <w:kern w:val="2"/>
          <w:sz w:val="24"/>
          <w:szCs w:val="24"/>
          <w:highlight w:val="none"/>
          <w:lang w:bidi="ar"/>
        </w:rPr>
        <w:t>。</w:t>
      </w:r>
    </w:p>
    <w:p w14:paraId="47E1ACCF">
      <w:pPr>
        <w:pStyle w:val="29"/>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并作出如下承诺：</w:t>
      </w:r>
    </w:p>
    <w:p w14:paraId="20C2430F">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1、如果我们被确定为成交供应商，我们将按照磋商后双方确认的合同条款的要求执行。</w:t>
      </w:r>
    </w:p>
    <w:p w14:paraId="6DC4D69F">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2、我方保证忠实地执行双方所签的合同，并承担合同规定的责任和义务。</w:t>
      </w:r>
    </w:p>
    <w:p w14:paraId="461581E0">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3、我方愿意向贵方提供任何与此报价有关的数据、情况和技术资料。</w:t>
      </w:r>
    </w:p>
    <w:p w14:paraId="52221317">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4、我方提交的响应文件及报价自提交日期起 90 天有效，并对我方具有约束力。</w:t>
      </w:r>
    </w:p>
    <w:p w14:paraId="10189457">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5、在正式合同准备好和签字前，本报价函及贵方的书面成交结果通知书将构成约束我们双方的合同内容。</w:t>
      </w:r>
    </w:p>
    <w:p w14:paraId="4A6080A1">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6、我方已详细审查全部磋商文件，包括所有补充通知（如果有的话）。我们完全理解并同意放弃对这方面有不明、误解和质疑的权力。</w:t>
      </w:r>
    </w:p>
    <w:p w14:paraId="48344BD2">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2379CF12">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4A70B494">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（公章）</w:t>
      </w:r>
      <w:r>
        <w:rPr>
          <w:rFonts w:hint="eastAsia" w:asciiTheme="minorEastAsia" w:hAnsiTheme="minorEastAsia" w:eastAsiaTheme="minorEastAsia" w:cstheme="minorEastAsia"/>
          <w:bCs w:val="0"/>
          <w:color w:val="auto"/>
          <w:spacing w:val="0"/>
          <w:kern w:val="2"/>
          <w:sz w:val="24"/>
          <w:szCs w:val="24"/>
          <w:highlight w:val="none"/>
          <w:lang w:bidi="ar"/>
        </w:rPr>
        <w:tab/>
      </w:r>
    </w:p>
    <w:p w14:paraId="71886ECC">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法定代表人</w:t>
      </w:r>
      <w:r>
        <w:rPr>
          <w:rFonts w:hint="eastAsia" w:asciiTheme="minorEastAsia" w:hAnsiTheme="minorEastAsia" w:eastAsiaTheme="minorEastAsia" w:cstheme="minorEastAsia"/>
          <w:bCs w:val="0"/>
          <w:color w:val="auto"/>
          <w:spacing w:val="0"/>
          <w:kern w:val="2"/>
          <w:sz w:val="24"/>
          <w:szCs w:val="24"/>
          <w:highlight w:val="none"/>
          <w:lang w:val="en-US" w:eastAsia="zh-CN" w:bidi="ar"/>
        </w:rPr>
        <w:t>和</w:t>
      </w:r>
      <w:r>
        <w:rPr>
          <w:rFonts w:hint="eastAsia" w:asciiTheme="minorEastAsia" w:hAnsiTheme="minorEastAsia" w:eastAsiaTheme="minorEastAsia" w:cstheme="minorEastAsia"/>
          <w:bCs w:val="0"/>
          <w:color w:val="auto"/>
          <w:spacing w:val="0"/>
          <w:kern w:val="2"/>
          <w:sz w:val="24"/>
          <w:szCs w:val="24"/>
          <w:highlight w:val="none"/>
          <w:lang w:bidi="ar"/>
        </w:rPr>
        <w:t>其授权代理人：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（签字或盖章）</w:t>
      </w:r>
      <w:r>
        <w:rPr>
          <w:rFonts w:hint="eastAsia" w:asciiTheme="minorEastAsia" w:hAnsiTheme="minorEastAsia" w:eastAsiaTheme="minorEastAsia" w:cstheme="minorEastAsia"/>
          <w:bCs w:val="0"/>
          <w:color w:val="auto"/>
          <w:spacing w:val="0"/>
          <w:kern w:val="2"/>
          <w:sz w:val="24"/>
          <w:szCs w:val="24"/>
          <w:highlight w:val="none"/>
          <w:lang w:bidi="ar"/>
        </w:rPr>
        <w:tab/>
      </w:r>
    </w:p>
    <w:p w14:paraId="671EBFBD">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16A06E45">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日期：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 xml:space="preserve">年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月   日</w:t>
      </w:r>
    </w:p>
    <w:p w14:paraId="1499FC0D">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0B96AE89">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3F48BAA0">
      <w:pPr>
        <w:pStyle w:val="12"/>
        <w:outlineLvl w:val="0"/>
        <w:rPr>
          <w:rFonts w:hint="eastAsia" w:asciiTheme="minorEastAsia" w:hAnsiTheme="minorEastAsia" w:eastAsiaTheme="minorEastAsia" w:cstheme="minorEastAsia"/>
          <w:b/>
          <w:color w:val="auto"/>
          <w:sz w:val="21"/>
          <w:szCs w:val="21"/>
          <w:highlight w:val="none"/>
        </w:rPr>
      </w:pPr>
      <w:bookmarkStart w:id="665" w:name="_Toc15699"/>
      <w:bookmarkStart w:id="666" w:name="_Toc6987"/>
      <w:bookmarkStart w:id="667" w:name="_Toc13897"/>
      <w:bookmarkStart w:id="668" w:name="_Toc7261"/>
      <w:bookmarkStart w:id="669" w:name="_Toc17256"/>
      <w:r>
        <w:rPr>
          <w:rFonts w:hint="eastAsia" w:asciiTheme="minorEastAsia" w:hAnsiTheme="minorEastAsia" w:eastAsiaTheme="minorEastAsia" w:cstheme="minorEastAsia"/>
          <w:color w:val="auto"/>
          <w:spacing w:val="-21"/>
          <w:sz w:val="21"/>
          <w:szCs w:val="21"/>
          <w:highlight w:val="none"/>
        </w:rPr>
        <w:t xml:space="preserve">附件 </w:t>
      </w:r>
      <w:r>
        <w:rPr>
          <w:rFonts w:hint="eastAsia" w:asciiTheme="minorEastAsia" w:hAnsiTheme="minorEastAsia" w:eastAsiaTheme="minorEastAsia" w:cstheme="minorEastAsia"/>
          <w:color w:val="auto"/>
          <w:sz w:val="21"/>
          <w:szCs w:val="21"/>
          <w:highlight w:val="none"/>
        </w:rPr>
        <w:t>2：</w:t>
      </w:r>
      <w:bookmarkEnd w:id="665"/>
      <w:bookmarkEnd w:id="666"/>
      <w:bookmarkEnd w:id="667"/>
      <w:bookmarkEnd w:id="668"/>
      <w:bookmarkEnd w:id="669"/>
    </w:p>
    <w:p w14:paraId="061CF7F2">
      <w:pPr>
        <w:pStyle w:val="12"/>
        <w:spacing w:before="1"/>
        <w:rPr>
          <w:rFonts w:hint="eastAsia" w:asciiTheme="minorEastAsia" w:hAnsiTheme="minorEastAsia" w:eastAsiaTheme="minorEastAsia" w:cstheme="minorEastAsia"/>
          <w:b/>
          <w:color w:val="auto"/>
          <w:sz w:val="21"/>
          <w:szCs w:val="21"/>
          <w:highlight w:val="none"/>
        </w:rPr>
      </w:pPr>
    </w:p>
    <w:p w14:paraId="200F5D66">
      <w:pPr>
        <w:pStyle w:val="7"/>
        <w:spacing w:before="1"/>
        <w:ind w:left="36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报价表</w:t>
      </w:r>
    </w:p>
    <w:p w14:paraId="07186E42">
      <w:pPr>
        <w:tabs>
          <w:tab w:val="left" w:pos="2986"/>
          <w:tab w:val="left" w:pos="5974"/>
        </w:tabs>
        <w:spacing w:after="18"/>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采购编号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lang w:val="en-US"/>
        </w:rPr>
        <w:t xml:space="preserve">              </w:t>
      </w:r>
      <w:r>
        <w:rPr>
          <w:rFonts w:hint="eastAsia" w:asciiTheme="minorEastAsia" w:hAnsiTheme="minorEastAsia" w:eastAsiaTheme="minorEastAsia" w:cstheme="minorEastAsia"/>
          <w:color w:val="auto"/>
          <w:spacing w:val="-3"/>
          <w:sz w:val="21"/>
          <w:szCs w:val="21"/>
          <w:highlight w:val="none"/>
          <w:lang w:val="en-US"/>
        </w:rPr>
        <w:t>报价单位</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pacing w:val="-3"/>
          <w:sz w:val="21"/>
          <w:szCs w:val="21"/>
          <w:highlight w:val="none"/>
        </w:rPr>
        <w:t>民</w:t>
      </w:r>
      <w:r>
        <w:rPr>
          <w:rFonts w:hint="eastAsia" w:asciiTheme="minorEastAsia" w:hAnsiTheme="minorEastAsia" w:eastAsiaTheme="minorEastAsia" w:cstheme="minorEastAsia"/>
          <w:color w:val="auto"/>
          <w:sz w:val="21"/>
          <w:szCs w:val="21"/>
          <w:highlight w:val="none"/>
        </w:rPr>
        <w:t>币</w:t>
      </w:r>
      <w:r>
        <w:rPr>
          <w:rFonts w:hint="eastAsia" w:asciiTheme="minorEastAsia" w:hAnsiTheme="minorEastAsia" w:eastAsiaTheme="minorEastAsia" w:cstheme="minorEastAsia"/>
          <w:color w:val="auto"/>
          <w:sz w:val="21"/>
          <w:szCs w:val="21"/>
          <w:highlight w:val="none"/>
          <w:lang w:val="en-US"/>
        </w:rPr>
        <w:t>元</w:t>
      </w:r>
    </w:p>
    <w:tbl>
      <w:tblPr>
        <w:tblStyle w:val="24"/>
        <w:tblW w:w="9174"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831"/>
        <w:gridCol w:w="3225"/>
        <w:gridCol w:w="2359"/>
        <w:gridCol w:w="1759"/>
      </w:tblGrid>
      <w:tr w14:paraId="50780D6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1831" w:type="dxa"/>
            <w:tcBorders>
              <w:bottom w:val="single" w:color="000000" w:sz="6" w:space="0"/>
              <w:right w:val="single" w:color="000000" w:sz="6" w:space="0"/>
            </w:tcBorders>
            <w:vAlign w:val="center"/>
          </w:tcPr>
          <w:p w14:paraId="11D12956">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3225" w:type="dxa"/>
            <w:tcBorders>
              <w:left w:val="single" w:color="000000" w:sz="6" w:space="0"/>
              <w:bottom w:val="single" w:color="000000" w:sz="6" w:space="0"/>
              <w:right w:val="single" w:color="000000" w:sz="6" w:space="0"/>
            </w:tcBorders>
            <w:vAlign w:val="center"/>
          </w:tcPr>
          <w:p w14:paraId="05856050">
            <w:pPr>
              <w:pStyle w:val="31"/>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响应总价</w:t>
            </w:r>
          </w:p>
        </w:tc>
        <w:tc>
          <w:tcPr>
            <w:tcW w:w="2359" w:type="dxa"/>
            <w:tcBorders>
              <w:left w:val="single" w:color="000000" w:sz="6" w:space="0"/>
              <w:bottom w:val="single" w:color="000000" w:sz="6" w:space="0"/>
            </w:tcBorders>
            <w:vAlign w:val="center"/>
          </w:tcPr>
          <w:p w14:paraId="04C54139">
            <w:pPr>
              <w:pStyle w:val="31"/>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工期</w:t>
            </w:r>
          </w:p>
        </w:tc>
        <w:tc>
          <w:tcPr>
            <w:tcW w:w="1759" w:type="dxa"/>
            <w:tcBorders>
              <w:left w:val="single" w:color="000000" w:sz="6" w:space="0"/>
              <w:bottom w:val="single" w:color="000000" w:sz="6" w:space="0"/>
            </w:tcBorders>
            <w:vAlign w:val="center"/>
          </w:tcPr>
          <w:p w14:paraId="2B713D64">
            <w:pPr>
              <w:pStyle w:val="31"/>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质量标准</w:t>
            </w:r>
          </w:p>
        </w:tc>
      </w:tr>
      <w:tr w14:paraId="6E42FEF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1831" w:type="dxa"/>
            <w:tcBorders>
              <w:top w:val="single" w:color="000000" w:sz="6" w:space="0"/>
              <w:bottom w:val="single" w:color="000000" w:sz="6" w:space="0"/>
              <w:right w:val="single" w:color="000000" w:sz="6" w:space="0"/>
            </w:tcBorders>
          </w:tcPr>
          <w:p w14:paraId="0A188D43">
            <w:pPr>
              <w:pStyle w:val="31"/>
              <w:spacing w:before="99" w:line="244" w:lineRule="auto"/>
              <w:ind w:left="92" w:right="130"/>
              <w:rPr>
                <w:rFonts w:hint="eastAsia" w:asciiTheme="minorEastAsia" w:hAnsiTheme="minorEastAsia" w:eastAsiaTheme="minorEastAsia" w:cstheme="minorEastAsia"/>
                <w:color w:val="auto"/>
                <w:sz w:val="21"/>
                <w:szCs w:val="21"/>
                <w:highlight w:val="none"/>
              </w:rPr>
            </w:pPr>
          </w:p>
        </w:tc>
        <w:tc>
          <w:tcPr>
            <w:tcW w:w="3225" w:type="dxa"/>
            <w:tcBorders>
              <w:top w:val="single" w:color="000000" w:sz="6" w:space="0"/>
              <w:left w:val="single" w:color="000000" w:sz="6" w:space="0"/>
              <w:bottom w:val="single" w:color="000000" w:sz="6" w:space="0"/>
              <w:right w:val="single" w:color="000000" w:sz="6" w:space="0"/>
            </w:tcBorders>
            <w:vAlign w:val="center"/>
          </w:tcPr>
          <w:p w14:paraId="0E2AE7E4">
            <w:pPr>
              <w:pStyle w:val="3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小</w:t>
            </w:r>
            <w:r>
              <w:rPr>
                <w:rFonts w:hint="eastAsia" w:asciiTheme="minorEastAsia" w:hAnsiTheme="minorEastAsia" w:eastAsiaTheme="minorEastAsia" w:cstheme="minorEastAsia"/>
                <w:color w:val="auto"/>
                <w:spacing w:val="-1"/>
                <w:sz w:val="21"/>
                <w:szCs w:val="21"/>
                <w:highlight w:val="none"/>
              </w:rPr>
              <w:t>写</w:t>
            </w:r>
            <w:r>
              <w:rPr>
                <w:rFonts w:hint="eastAsia" w:asciiTheme="minorEastAsia" w:hAnsiTheme="minorEastAsia" w:eastAsiaTheme="minorEastAsia" w:cstheme="minorEastAsia"/>
                <w:color w:val="auto"/>
                <w:sz w:val="21"/>
                <w:szCs w:val="21"/>
                <w:highlight w:val="none"/>
              </w:rPr>
              <w:t>：</w:t>
            </w:r>
          </w:p>
          <w:p w14:paraId="0197E83C">
            <w:pPr>
              <w:pStyle w:val="31"/>
              <w:jc w:val="both"/>
              <w:rPr>
                <w:rFonts w:hint="eastAsia" w:asciiTheme="minorEastAsia" w:hAnsiTheme="minorEastAsia" w:eastAsiaTheme="minorEastAsia" w:cstheme="minorEastAsia"/>
                <w:color w:val="auto"/>
                <w:sz w:val="21"/>
                <w:szCs w:val="21"/>
                <w:highlight w:val="none"/>
              </w:rPr>
            </w:pPr>
          </w:p>
          <w:p w14:paraId="747F837B">
            <w:pPr>
              <w:pStyle w:val="31"/>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z w:val="21"/>
                <w:szCs w:val="21"/>
                <w:highlight w:val="none"/>
              </w:rPr>
              <w:t>大写</w:t>
            </w:r>
            <w:r>
              <w:rPr>
                <w:rFonts w:hint="eastAsia" w:asciiTheme="minorEastAsia" w:hAnsiTheme="minorEastAsia" w:eastAsiaTheme="minorEastAsia" w:cstheme="minorEastAsia"/>
                <w:color w:val="auto"/>
                <w:spacing w:val="-3"/>
                <w:sz w:val="21"/>
                <w:szCs w:val="21"/>
                <w:highlight w:val="none"/>
              </w:rPr>
              <w:t>：</w:t>
            </w:r>
          </w:p>
          <w:p w14:paraId="15310AA9">
            <w:pPr>
              <w:pStyle w:val="31"/>
              <w:spacing w:before="5"/>
              <w:ind w:left="8"/>
              <w:jc w:val="both"/>
              <w:rPr>
                <w:rFonts w:hint="eastAsia" w:asciiTheme="minorEastAsia" w:hAnsiTheme="minorEastAsia" w:eastAsiaTheme="minorEastAsia" w:cstheme="minorEastAsia"/>
                <w:color w:val="auto"/>
                <w:sz w:val="21"/>
                <w:szCs w:val="21"/>
                <w:highlight w:val="none"/>
              </w:rPr>
            </w:pPr>
          </w:p>
        </w:tc>
        <w:tc>
          <w:tcPr>
            <w:tcW w:w="2359" w:type="dxa"/>
            <w:tcBorders>
              <w:top w:val="single" w:color="000000" w:sz="6" w:space="0"/>
              <w:left w:val="single" w:color="000000" w:sz="6" w:space="0"/>
              <w:bottom w:val="single" w:color="000000" w:sz="6" w:space="0"/>
            </w:tcBorders>
          </w:tcPr>
          <w:p w14:paraId="27E33DB2">
            <w:pPr>
              <w:pStyle w:val="31"/>
              <w:spacing w:before="5"/>
              <w:ind w:left="620" w:right="608"/>
              <w:jc w:val="center"/>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bottom w:val="single" w:color="000000" w:sz="6" w:space="0"/>
            </w:tcBorders>
            <w:vAlign w:val="center"/>
          </w:tcPr>
          <w:p w14:paraId="11A1930A">
            <w:pPr>
              <w:pStyle w:val="31"/>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合格</w:t>
            </w:r>
          </w:p>
        </w:tc>
      </w:tr>
      <w:tr w14:paraId="39B4A6D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1831" w:type="dxa"/>
            <w:tcBorders>
              <w:top w:val="single" w:color="000000" w:sz="6" w:space="0"/>
              <w:right w:val="single" w:color="000000" w:sz="6" w:space="0"/>
            </w:tcBorders>
          </w:tcPr>
          <w:p w14:paraId="6D0AFD71">
            <w:pPr>
              <w:pStyle w:val="31"/>
              <w:spacing w:before="142"/>
              <w:ind w:left="92"/>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备注：</w:t>
            </w:r>
          </w:p>
        </w:tc>
        <w:tc>
          <w:tcPr>
            <w:tcW w:w="5584" w:type="dxa"/>
            <w:gridSpan w:val="2"/>
            <w:tcBorders>
              <w:top w:val="single" w:color="000000" w:sz="6" w:space="0"/>
              <w:left w:val="single" w:color="000000" w:sz="6" w:space="0"/>
            </w:tcBorders>
          </w:tcPr>
          <w:p w14:paraId="798C8C2F">
            <w:pPr>
              <w:pStyle w:val="31"/>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tcBorders>
          </w:tcPr>
          <w:p w14:paraId="07DCF455">
            <w:pPr>
              <w:pStyle w:val="31"/>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r>
    </w:tbl>
    <w:p w14:paraId="67EC24DE">
      <w:pPr>
        <w:spacing w:before="15"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1：本表中的</w:t>
      </w:r>
      <w:r>
        <w:rPr>
          <w:rFonts w:hint="eastAsia" w:asciiTheme="minorEastAsia" w:hAnsiTheme="minorEastAsia" w:eastAsiaTheme="minorEastAsia" w:cstheme="minorEastAsia"/>
          <w:color w:val="auto"/>
          <w:sz w:val="21"/>
          <w:szCs w:val="21"/>
          <w:highlight w:val="none"/>
          <w:lang w:val="en-US"/>
        </w:rPr>
        <w:t>总价</w:t>
      </w:r>
      <w:r>
        <w:rPr>
          <w:rFonts w:hint="eastAsia" w:asciiTheme="minorEastAsia" w:hAnsiTheme="minorEastAsia" w:eastAsiaTheme="minorEastAsia" w:cstheme="minorEastAsia"/>
          <w:color w:val="auto"/>
          <w:sz w:val="21"/>
          <w:szCs w:val="21"/>
          <w:highlight w:val="none"/>
        </w:rPr>
        <w:t>应与分项报价表中的相应报价完全一致。</w:t>
      </w:r>
    </w:p>
    <w:p w14:paraId="4E39107D">
      <w:pPr>
        <w:spacing w:before="2" w:line="360" w:lineRule="auto"/>
        <w:ind w:left="360" w:right="-5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 xml:space="preserve">注 </w:t>
      </w:r>
      <w:r>
        <w:rPr>
          <w:rFonts w:hint="eastAsia" w:asciiTheme="minorEastAsia" w:hAnsiTheme="minorEastAsia" w:eastAsiaTheme="minorEastAsia" w:cstheme="minorEastAsia"/>
          <w:color w:val="auto"/>
          <w:spacing w:val="-22"/>
          <w:sz w:val="21"/>
          <w:szCs w:val="21"/>
          <w:highlight w:val="none"/>
        </w:rPr>
        <w:t>2</w:t>
      </w:r>
      <w:r>
        <w:rPr>
          <w:rFonts w:hint="eastAsia" w:asciiTheme="minorEastAsia" w:hAnsiTheme="minorEastAsia" w:eastAsiaTheme="minorEastAsia" w:cstheme="minorEastAsia"/>
          <w:color w:val="auto"/>
          <w:spacing w:val="-14"/>
          <w:sz w:val="21"/>
          <w:szCs w:val="21"/>
          <w:highlight w:val="none"/>
        </w:rPr>
        <w:t>：此表中，总价应是所投工程的费用总和，包括</w:t>
      </w:r>
      <w:r>
        <w:rPr>
          <w:rFonts w:hint="eastAsia" w:asciiTheme="minorEastAsia" w:hAnsiTheme="minorEastAsia" w:eastAsiaTheme="minorEastAsia" w:cstheme="minorEastAsia"/>
          <w:color w:val="auto"/>
          <w:spacing w:val="-14"/>
          <w:sz w:val="21"/>
          <w:szCs w:val="21"/>
          <w:highlight w:val="none"/>
          <w:lang w:val="en-US"/>
        </w:rPr>
        <w:t>本项目采购需求和采购合同中要求的全部内容</w:t>
      </w:r>
      <w:r>
        <w:rPr>
          <w:rFonts w:hint="eastAsia" w:asciiTheme="minorEastAsia" w:hAnsiTheme="minorEastAsia" w:eastAsiaTheme="minorEastAsia" w:cstheme="minorEastAsia"/>
          <w:color w:val="auto"/>
          <w:spacing w:val="-7"/>
          <w:sz w:val="21"/>
          <w:szCs w:val="21"/>
          <w:highlight w:val="none"/>
        </w:rPr>
        <w:t>。</w:t>
      </w:r>
    </w:p>
    <w:p w14:paraId="42CE81C9">
      <w:pPr>
        <w:spacing w:line="360" w:lineRule="auto"/>
        <w:ind w:left="360" w:right="49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3：如有优惠折扣申明，请在此表中列出。</w:t>
      </w:r>
    </w:p>
    <w:p w14:paraId="19CF1E1C">
      <w:pPr>
        <w:pStyle w:val="12"/>
        <w:rPr>
          <w:rFonts w:hint="eastAsia" w:asciiTheme="minorEastAsia" w:hAnsiTheme="minorEastAsia" w:eastAsiaTheme="minorEastAsia" w:cstheme="minorEastAsia"/>
          <w:color w:val="auto"/>
          <w:sz w:val="21"/>
          <w:szCs w:val="21"/>
          <w:highlight w:val="none"/>
        </w:rPr>
      </w:pPr>
    </w:p>
    <w:p w14:paraId="161C014A">
      <w:pPr>
        <w:pStyle w:val="12"/>
        <w:rPr>
          <w:rFonts w:hint="eastAsia" w:asciiTheme="minorEastAsia" w:hAnsiTheme="minorEastAsia" w:eastAsiaTheme="minorEastAsia" w:cstheme="minorEastAsia"/>
          <w:color w:val="auto"/>
          <w:sz w:val="21"/>
          <w:szCs w:val="21"/>
          <w:highlight w:val="none"/>
        </w:rPr>
      </w:pPr>
    </w:p>
    <w:p w14:paraId="24688D79">
      <w:pPr>
        <w:pStyle w:val="12"/>
        <w:spacing w:before="11"/>
        <w:rPr>
          <w:rFonts w:hint="eastAsia" w:asciiTheme="minorEastAsia" w:hAnsiTheme="minorEastAsia" w:eastAsiaTheme="minorEastAsia" w:cstheme="minorEastAsia"/>
          <w:color w:val="auto"/>
          <w:sz w:val="21"/>
          <w:szCs w:val="21"/>
          <w:highlight w:val="none"/>
        </w:rPr>
      </w:pPr>
    </w:p>
    <w:p w14:paraId="58388942">
      <w:pPr>
        <w:pStyle w:val="12"/>
        <w:tabs>
          <w:tab w:val="left" w:pos="1920"/>
          <w:tab w:val="left" w:pos="3840"/>
        </w:tabs>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（公章）</w:t>
      </w:r>
    </w:p>
    <w:p w14:paraId="751BB3AB">
      <w:pPr>
        <w:pStyle w:val="12"/>
        <w:tabs>
          <w:tab w:val="left" w:pos="1560"/>
          <w:tab w:val="left" w:pos="2160"/>
          <w:tab w:val="left" w:pos="4320"/>
          <w:tab w:val="left" w:pos="6841"/>
        </w:tabs>
        <w:spacing w:before="161" w:line="360" w:lineRule="auto"/>
        <w:ind w:left="360" w:right="-5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lang w:val="en-US" w:eastAsia="zh-CN"/>
        </w:rPr>
        <w:t>和</w:t>
      </w:r>
      <w:r>
        <w:rPr>
          <w:rFonts w:hint="eastAsia" w:asciiTheme="minorEastAsia" w:hAnsiTheme="minorEastAsia" w:eastAsiaTheme="minorEastAsia" w:cstheme="minorEastAsia"/>
          <w:color w:val="auto"/>
          <w:sz w:val="21"/>
          <w:szCs w:val="21"/>
          <w:highlight w:val="none"/>
        </w:rPr>
        <w:t>其授权代理人：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（签字或盖章）</w:t>
      </w:r>
    </w:p>
    <w:p w14:paraId="4AF998C2">
      <w:pPr>
        <w:pStyle w:val="12"/>
        <w:tabs>
          <w:tab w:val="left" w:pos="1560"/>
          <w:tab w:val="left" w:pos="2160"/>
          <w:tab w:val="left" w:pos="4320"/>
          <w:tab w:val="left" w:pos="6841"/>
        </w:tabs>
        <w:spacing w:before="161" w:line="360" w:lineRule="auto"/>
        <w:ind w:left="360" w:right="30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23DA649F">
      <w:pPr>
        <w:spacing w:line="360" w:lineRule="auto"/>
        <w:rPr>
          <w:rFonts w:hint="eastAsia" w:asciiTheme="minorEastAsia" w:hAnsiTheme="minorEastAsia" w:eastAsiaTheme="minorEastAsia" w:cstheme="minorEastAsia"/>
          <w:color w:val="auto"/>
          <w:sz w:val="21"/>
          <w:szCs w:val="21"/>
          <w:highlight w:val="none"/>
        </w:rPr>
        <w:sectPr>
          <w:footerReference r:id="rId10" w:type="default"/>
          <w:pgSz w:w="11910" w:h="16850"/>
          <w:pgMar w:top="1440" w:right="1800" w:bottom="1440" w:left="1800" w:header="720" w:footer="720" w:gutter="0"/>
          <w:pgNumType w:start="62"/>
          <w:cols w:space="720" w:num="1"/>
        </w:sectPr>
      </w:pPr>
    </w:p>
    <w:p w14:paraId="395F00C2">
      <w:pPr>
        <w:pStyle w:val="9"/>
        <w:spacing w:before="66"/>
        <w:rPr>
          <w:rFonts w:hint="eastAsia" w:asciiTheme="minorEastAsia" w:hAnsiTheme="minorEastAsia" w:eastAsiaTheme="minorEastAsia" w:cstheme="minorEastAsia"/>
          <w:color w:val="auto"/>
          <w:sz w:val="21"/>
          <w:szCs w:val="21"/>
          <w:highlight w:val="none"/>
        </w:rPr>
      </w:pPr>
      <w:bookmarkStart w:id="670" w:name="_Toc22621"/>
      <w:bookmarkStart w:id="671" w:name="_Toc23727"/>
      <w:bookmarkStart w:id="672" w:name="_Toc10708"/>
      <w:bookmarkStart w:id="673" w:name="_Toc21066"/>
      <w:bookmarkStart w:id="674" w:name="_Toc12531"/>
      <w:r>
        <w:rPr>
          <w:rFonts w:hint="eastAsia" w:asciiTheme="minorEastAsia" w:hAnsiTheme="minorEastAsia" w:eastAsiaTheme="minorEastAsia" w:cstheme="minorEastAsia"/>
          <w:color w:val="auto"/>
          <w:sz w:val="21"/>
          <w:szCs w:val="21"/>
          <w:highlight w:val="none"/>
        </w:rPr>
        <w:t>附件 3：</w:t>
      </w:r>
      <w:bookmarkEnd w:id="670"/>
      <w:bookmarkEnd w:id="671"/>
      <w:bookmarkEnd w:id="672"/>
      <w:bookmarkEnd w:id="673"/>
      <w:bookmarkEnd w:id="674"/>
    </w:p>
    <w:p w14:paraId="7947C8BD">
      <w:pPr>
        <w:pStyle w:val="12"/>
        <w:rPr>
          <w:rFonts w:hint="eastAsia" w:asciiTheme="minorEastAsia" w:hAnsiTheme="minorEastAsia" w:eastAsiaTheme="minorEastAsia" w:cstheme="minorEastAsia"/>
          <w:b/>
          <w:color w:val="auto"/>
          <w:sz w:val="21"/>
          <w:szCs w:val="21"/>
          <w:highlight w:val="none"/>
        </w:rPr>
      </w:pPr>
    </w:p>
    <w:p w14:paraId="0E8DF6A8">
      <w:pPr>
        <w:pStyle w:val="12"/>
        <w:spacing w:before="1"/>
        <w:rPr>
          <w:rFonts w:hint="eastAsia" w:asciiTheme="minorEastAsia" w:hAnsiTheme="minorEastAsia" w:eastAsiaTheme="minorEastAsia" w:cstheme="minorEastAsia"/>
          <w:b/>
          <w:color w:val="auto"/>
          <w:sz w:val="21"/>
          <w:szCs w:val="21"/>
          <w:highlight w:val="none"/>
        </w:rPr>
      </w:pPr>
    </w:p>
    <w:p w14:paraId="234528CE">
      <w:pPr>
        <w:pStyle w:val="12"/>
        <w:spacing w:before="7"/>
        <w:jc w:val="center"/>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sz w:val="28"/>
          <w:szCs w:val="28"/>
          <w:highlight w:val="none"/>
          <w:lang w:val="en-US"/>
        </w:rPr>
        <w:t>分项报价表</w:t>
      </w:r>
    </w:p>
    <w:p w14:paraId="14FD61AC">
      <w:pPr>
        <w:pStyle w:val="12"/>
        <w:tabs>
          <w:tab w:val="left" w:pos="3600"/>
          <w:tab w:val="left" w:pos="6001"/>
        </w:tabs>
        <w:spacing w:before="161"/>
        <w:ind w:left="360"/>
        <w:jc w:val="cente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u w:val="single"/>
          <w:lang w:val="en-US"/>
        </w:rPr>
        <w:t>按本项目工程量清单规定的格式填写</w:t>
      </w:r>
    </w:p>
    <w:p w14:paraId="7B2A08CA">
      <w:pPr>
        <w:pStyle w:val="12"/>
        <w:tabs>
          <w:tab w:val="left" w:pos="3600"/>
          <w:tab w:val="left" w:pos="6001"/>
        </w:tabs>
        <w:spacing w:before="161"/>
        <w:ind w:left="360"/>
        <w:rPr>
          <w:rFonts w:hint="eastAsia" w:asciiTheme="minorEastAsia" w:hAnsiTheme="minorEastAsia" w:eastAsiaTheme="minorEastAsia" w:cstheme="minorEastAsia"/>
          <w:color w:val="auto"/>
          <w:highlight w:val="none"/>
          <w:u w:val="single"/>
        </w:rPr>
      </w:pPr>
    </w:p>
    <w:p w14:paraId="1BEDB7BD">
      <w:pPr>
        <w:pStyle w:val="12"/>
        <w:tabs>
          <w:tab w:val="left" w:pos="3600"/>
          <w:tab w:val="left" w:pos="6001"/>
        </w:tabs>
        <w:spacing w:before="161"/>
        <w:ind w:left="360"/>
        <w:rPr>
          <w:rFonts w:hint="eastAsia" w:asciiTheme="minorEastAsia" w:hAnsiTheme="minorEastAsia" w:eastAsiaTheme="minorEastAsia" w:cstheme="minorEastAsia"/>
          <w:color w:val="auto"/>
          <w:highlight w:val="none"/>
          <w:u w:val="single"/>
        </w:rPr>
        <w:sectPr>
          <w:headerReference r:id="rId11" w:type="default"/>
          <w:footerReference r:id="rId12" w:type="default"/>
          <w:pgSz w:w="11910" w:h="16850"/>
          <w:pgMar w:top="1380" w:right="920" w:bottom="1380" w:left="1080" w:header="617" w:footer="1184" w:gutter="0"/>
          <w:cols w:space="720" w:num="1"/>
        </w:sectPr>
      </w:pPr>
    </w:p>
    <w:p w14:paraId="3BBCD64B">
      <w:pPr>
        <w:pStyle w:val="29"/>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75" w:name="_Toc29174"/>
      <w:bookmarkStart w:id="676" w:name="_Toc26680"/>
      <w:bookmarkStart w:id="677" w:name="_Toc17113"/>
      <w:bookmarkStart w:id="678" w:name="_Toc2537"/>
      <w:bookmarkStart w:id="679" w:name="_Toc15833"/>
      <w:r>
        <w:rPr>
          <w:rFonts w:hint="eastAsia" w:asciiTheme="minorEastAsia" w:hAnsiTheme="minorEastAsia" w:eastAsiaTheme="minorEastAsia" w:cstheme="minorEastAsia"/>
          <w:b/>
          <w:color w:val="auto"/>
          <w:spacing w:val="0"/>
          <w:kern w:val="2"/>
          <w:sz w:val="24"/>
          <w:szCs w:val="24"/>
          <w:highlight w:val="none"/>
          <w:lang w:bidi="ar"/>
        </w:rPr>
        <w:t>附件4：资格、资信证明文件（格式）</w:t>
      </w:r>
      <w:bookmarkEnd w:id="675"/>
      <w:bookmarkEnd w:id="676"/>
      <w:bookmarkEnd w:id="677"/>
      <w:bookmarkEnd w:id="678"/>
      <w:bookmarkEnd w:id="679"/>
    </w:p>
    <w:p w14:paraId="14FC8D27">
      <w:pPr>
        <w:pStyle w:val="29"/>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14:paraId="35615779">
      <w:pPr>
        <w:pStyle w:val="29"/>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14:paraId="3BA89A58">
      <w:pPr>
        <w:pStyle w:val="29"/>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80" w:name="_Toc5736"/>
      <w:bookmarkStart w:id="681" w:name="_Toc1999"/>
      <w:r>
        <w:rPr>
          <w:rFonts w:hint="eastAsia" w:asciiTheme="minorEastAsia" w:hAnsiTheme="minorEastAsia" w:eastAsiaTheme="minorEastAsia" w:cstheme="minorEastAsia"/>
          <w:b/>
          <w:color w:val="auto"/>
          <w:spacing w:val="0"/>
          <w:kern w:val="2"/>
          <w:sz w:val="24"/>
          <w:szCs w:val="24"/>
          <w:highlight w:val="none"/>
          <w:lang w:bidi="ar"/>
        </w:rPr>
        <w:t>附件 4-1 法人或者非法人组织的营业执照等证明文件</w:t>
      </w:r>
      <w:bookmarkEnd w:id="680"/>
      <w:bookmarkEnd w:id="681"/>
    </w:p>
    <w:p w14:paraId="6A5A6E91">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4397427E">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59B8A35B">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说明：提供有效的营业执照等证明文件复印件，复印件上应加盖本单位公章。</w:t>
      </w:r>
    </w:p>
    <w:p w14:paraId="0B789B0E">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5417E2B4">
      <w:pPr>
        <w:pStyle w:val="9"/>
        <w:spacing w:before="66"/>
        <w:rPr>
          <w:rFonts w:hint="eastAsia" w:asciiTheme="minorEastAsia" w:hAnsiTheme="minorEastAsia" w:eastAsiaTheme="minorEastAsia" w:cstheme="minorEastAsia"/>
          <w:color w:val="auto"/>
          <w:highlight w:val="none"/>
        </w:rPr>
      </w:pPr>
      <w:bookmarkStart w:id="682" w:name="_Toc27416"/>
      <w:bookmarkStart w:id="683" w:name="_Toc27943"/>
      <w:bookmarkStart w:id="684" w:name="_Toc7147"/>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-2 法定代表人授权书(统一格式，自然人投标的无需提供)</w:t>
      </w:r>
      <w:bookmarkEnd w:id="682"/>
      <w:bookmarkEnd w:id="683"/>
      <w:bookmarkEnd w:id="684"/>
    </w:p>
    <w:p w14:paraId="2DA52B12">
      <w:pPr>
        <w:spacing w:line="360" w:lineRule="auto"/>
        <w:ind w:left="360" w:right="513" w:firstLine="480"/>
        <w:jc w:val="both"/>
        <w:rPr>
          <w:rFonts w:hint="eastAsia" w:asciiTheme="minorEastAsia" w:hAnsiTheme="minorEastAsia" w:eastAsiaTheme="minorEastAsia" w:cstheme="minorEastAsia"/>
          <w:color w:val="auto"/>
          <w:spacing w:val="-5"/>
          <w:w w:val="95"/>
          <w:sz w:val="24"/>
          <w:szCs w:val="24"/>
          <w:highlight w:val="none"/>
        </w:rPr>
      </w:pPr>
    </w:p>
    <w:p w14:paraId="14BBE35C">
      <w:pPr>
        <w:pStyle w:val="17"/>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32"/>
          <w:szCs w:val="32"/>
          <w:highlight w:val="none"/>
        </w:rPr>
        <w:t>法定代表人身份证明</w:t>
      </w:r>
    </w:p>
    <w:p w14:paraId="6E8B4BB6">
      <w:pPr>
        <w:pStyle w:val="17"/>
        <w:spacing w:line="360" w:lineRule="auto"/>
        <w:rPr>
          <w:rFonts w:hint="eastAsia" w:asciiTheme="minorEastAsia" w:hAnsiTheme="minorEastAsia" w:eastAsiaTheme="minorEastAsia" w:cstheme="minorEastAsia"/>
          <w:color w:val="auto"/>
          <w:sz w:val="24"/>
          <w:szCs w:val="24"/>
          <w:highlight w:val="none"/>
        </w:rPr>
      </w:pPr>
    </w:p>
    <w:p w14:paraId="554402F5">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14:paraId="394AA37F">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14:paraId="18C8AC1C">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（供应商名称）的法定代表人。 </w:t>
      </w:r>
    </w:p>
    <w:p w14:paraId="37E98F6A">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2974EE83">
      <w:pPr>
        <w:pStyle w:val="17"/>
        <w:spacing w:line="360" w:lineRule="auto"/>
        <w:rPr>
          <w:rFonts w:hint="eastAsia" w:asciiTheme="minorEastAsia" w:hAnsiTheme="minorEastAsia" w:eastAsiaTheme="minorEastAsia" w:cstheme="minorEastAsia"/>
          <w:color w:val="auto"/>
          <w:sz w:val="24"/>
          <w:szCs w:val="24"/>
          <w:highlight w:val="none"/>
        </w:rPr>
      </w:pPr>
    </w:p>
    <w:p w14:paraId="70B7C7E8">
      <w:pPr>
        <w:pStyle w:val="1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tbl>
      <w:tblPr>
        <w:tblStyle w:val="25"/>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990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14:paraId="6C8B7AD0">
            <w:pPr>
              <w:spacing w:line="360" w:lineRule="auto"/>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pacing w:val="-3"/>
                <w:sz w:val="28"/>
                <w:szCs w:val="28"/>
                <w:highlight w:val="none"/>
              </w:rPr>
              <w:t>法</w:t>
            </w:r>
            <w:r>
              <w:rPr>
                <w:rFonts w:hint="eastAsia" w:asciiTheme="minorEastAsia" w:hAnsiTheme="minorEastAsia" w:eastAsiaTheme="minorEastAsia" w:cstheme="minorEastAsia"/>
                <w:color w:val="auto"/>
                <w:sz w:val="28"/>
                <w:szCs w:val="28"/>
                <w:highlight w:val="none"/>
              </w:rPr>
              <w:t>定</w:t>
            </w:r>
            <w:r>
              <w:rPr>
                <w:rFonts w:hint="eastAsia" w:asciiTheme="minorEastAsia" w:hAnsiTheme="minorEastAsia" w:eastAsiaTheme="minorEastAsia" w:cstheme="minorEastAsia"/>
                <w:color w:val="auto"/>
                <w:spacing w:val="-3"/>
                <w:sz w:val="28"/>
                <w:szCs w:val="28"/>
                <w:highlight w:val="none"/>
              </w:rPr>
              <w:t>代</w:t>
            </w:r>
            <w:r>
              <w:rPr>
                <w:rFonts w:hint="eastAsia" w:asciiTheme="minorEastAsia" w:hAnsiTheme="minorEastAsia" w:eastAsiaTheme="minorEastAsia" w:cstheme="minorEastAsia"/>
                <w:color w:val="auto"/>
                <w:sz w:val="28"/>
                <w:szCs w:val="28"/>
                <w:highlight w:val="none"/>
              </w:rPr>
              <w:t>表</w:t>
            </w:r>
            <w:r>
              <w:rPr>
                <w:rFonts w:hint="eastAsia" w:asciiTheme="minorEastAsia" w:hAnsiTheme="minorEastAsia" w:eastAsiaTheme="minorEastAsia" w:cstheme="minorEastAsia"/>
                <w:color w:val="auto"/>
                <w:spacing w:val="-3"/>
                <w:sz w:val="28"/>
                <w:szCs w:val="28"/>
                <w:highlight w:val="none"/>
              </w:rPr>
              <w:t>人</w:t>
            </w:r>
            <w:r>
              <w:rPr>
                <w:rFonts w:hint="eastAsia" w:asciiTheme="minorEastAsia" w:hAnsiTheme="minorEastAsia" w:eastAsiaTheme="minorEastAsia" w:cstheme="minorEastAsia"/>
                <w:color w:val="auto"/>
                <w:sz w:val="28"/>
                <w:szCs w:val="28"/>
                <w:highlight w:val="none"/>
              </w:rPr>
              <w:t>身</w:t>
            </w:r>
            <w:r>
              <w:rPr>
                <w:rFonts w:hint="eastAsia" w:asciiTheme="minorEastAsia" w:hAnsiTheme="minorEastAsia" w:eastAsiaTheme="minorEastAsia" w:cstheme="minorEastAsia"/>
                <w:color w:val="auto"/>
                <w:spacing w:val="-3"/>
                <w:sz w:val="28"/>
                <w:szCs w:val="28"/>
                <w:highlight w:val="none"/>
              </w:rPr>
              <w:t>份</w:t>
            </w:r>
            <w:r>
              <w:rPr>
                <w:rFonts w:hint="eastAsia" w:asciiTheme="minorEastAsia" w:hAnsiTheme="minorEastAsia" w:eastAsiaTheme="minorEastAsia" w:cstheme="minorEastAsia"/>
                <w:color w:val="auto"/>
                <w:sz w:val="28"/>
                <w:szCs w:val="28"/>
                <w:highlight w:val="none"/>
              </w:rPr>
              <w:t>证</w:t>
            </w:r>
            <w:r>
              <w:rPr>
                <w:rFonts w:hint="eastAsia" w:asciiTheme="minorEastAsia" w:hAnsiTheme="minorEastAsia" w:eastAsiaTheme="minorEastAsia" w:cstheme="minorEastAsia"/>
                <w:color w:val="auto"/>
                <w:spacing w:val="-3"/>
                <w:sz w:val="28"/>
                <w:szCs w:val="28"/>
                <w:highlight w:val="none"/>
              </w:rPr>
              <w:t>正反面</w:t>
            </w:r>
          </w:p>
        </w:tc>
      </w:tr>
    </w:tbl>
    <w:p w14:paraId="76DBFA11">
      <w:pPr>
        <w:pStyle w:val="17"/>
        <w:spacing w:line="360" w:lineRule="auto"/>
        <w:rPr>
          <w:rFonts w:hint="eastAsia" w:asciiTheme="minorEastAsia" w:hAnsiTheme="minorEastAsia" w:eastAsiaTheme="minorEastAsia" w:cstheme="minorEastAsia"/>
          <w:color w:val="auto"/>
          <w:sz w:val="24"/>
          <w:szCs w:val="24"/>
          <w:highlight w:val="none"/>
          <w:u w:val="single"/>
        </w:rPr>
      </w:pPr>
    </w:p>
    <w:p w14:paraId="3C713FDE">
      <w:pPr>
        <w:pStyle w:val="17"/>
        <w:spacing w:line="360" w:lineRule="auto"/>
        <w:rPr>
          <w:rFonts w:hint="eastAsia" w:asciiTheme="minorEastAsia" w:hAnsiTheme="minorEastAsia" w:eastAsiaTheme="minorEastAsia" w:cstheme="minorEastAsia"/>
          <w:color w:val="auto"/>
          <w:sz w:val="24"/>
          <w:szCs w:val="24"/>
          <w:highlight w:val="none"/>
          <w:u w:val="single"/>
        </w:rPr>
      </w:pPr>
    </w:p>
    <w:p w14:paraId="71E8A8DE">
      <w:pPr>
        <w:pStyle w:val="17"/>
        <w:spacing w:line="360" w:lineRule="auto"/>
        <w:rPr>
          <w:rFonts w:hint="eastAsia" w:asciiTheme="minorEastAsia" w:hAnsiTheme="minorEastAsia" w:eastAsiaTheme="minorEastAsia" w:cstheme="minorEastAsia"/>
          <w:color w:val="auto"/>
          <w:sz w:val="24"/>
          <w:szCs w:val="24"/>
          <w:highlight w:val="none"/>
          <w:u w:val="single"/>
        </w:rPr>
      </w:pPr>
    </w:p>
    <w:p w14:paraId="67EE65FA">
      <w:pPr>
        <w:pStyle w:val="17"/>
        <w:spacing w:line="360" w:lineRule="auto"/>
        <w:rPr>
          <w:rFonts w:hint="eastAsia" w:asciiTheme="minorEastAsia" w:hAnsiTheme="minorEastAsia" w:eastAsiaTheme="minorEastAsia" w:cstheme="minorEastAsia"/>
          <w:color w:val="auto"/>
          <w:sz w:val="24"/>
          <w:szCs w:val="24"/>
          <w:highlight w:val="none"/>
          <w:u w:val="single"/>
        </w:rPr>
      </w:pPr>
    </w:p>
    <w:p w14:paraId="52C87D3D">
      <w:pPr>
        <w:widowControl/>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 xml:space="preserve"> （盖单位章）</w:t>
      </w:r>
    </w:p>
    <w:p w14:paraId="1CDC33C3">
      <w:pPr>
        <w:widowControl/>
        <w:spacing w:line="360" w:lineRule="auto"/>
        <w:ind w:firstLine="4560" w:firstLineChars="19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bidi="ar"/>
        </w:rPr>
        <w:t xml:space="preserve">      年     月     日</w:t>
      </w:r>
    </w:p>
    <w:p w14:paraId="1BEA1D75">
      <w:pPr>
        <w:rPr>
          <w:rFonts w:hint="eastAsia" w:asciiTheme="minorEastAsia" w:hAnsiTheme="minorEastAsia" w:eastAsiaTheme="minorEastAsia" w:cstheme="minorEastAsia"/>
          <w:color w:val="auto"/>
          <w:spacing w:val="-5"/>
          <w:w w:val="95"/>
          <w:sz w:val="21"/>
          <w:szCs w:val="21"/>
          <w:highlight w:val="none"/>
        </w:rPr>
      </w:pPr>
      <w:r>
        <w:rPr>
          <w:rFonts w:hint="eastAsia" w:asciiTheme="minorEastAsia" w:hAnsiTheme="minorEastAsia" w:eastAsiaTheme="minorEastAsia" w:cstheme="minorEastAsia"/>
          <w:color w:val="auto"/>
          <w:spacing w:val="-5"/>
          <w:w w:val="95"/>
          <w:sz w:val="21"/>
          <w:szCs w:val="21"/>
          <w:highlight w:val="none"/>
        </w:rPr>
        <w:br w:type="page"/>
      </w:r>
    </w:p>
    <w:p w14:paraId="6405A42D">
      <w:pPr>
        <w:spacing w:line="360" w:lineRule="auto"/>
        <w:ind w:right="106" w:firstLine="480"/>
        <w:jc w:val="center"/>
        <w:rPr>
          <w:rFonts w:hint="eastAsia" w:asciiTheme="minorEastAsia" w:hAnsiTheme="minorEastAsia" w:eastAsiaTheme="minorEastAsia" w:cstheme="minorEastAsia"/>
          <w:b/>
          <w:bCs/>
          <w:color w:val="auto"/>
          <w:spacing w:val="-5"/>
          <w:w w:val="95"/>
          <w:sz w:val="32"/>
          <w:szCs w:val="32"/>
          <w:highlight w:val="none"/>
        </w:rPr>
      </w:pPr>
      <w:r>
        <w:rPr>
          <w:rFonts w:hint="eastAsia" w:asciiTheme="minorEastAsia" w:hAnsiTheme="minorEastAsia" w:eastAsiaTheme="minorEastAsia" w:cstheme="minorEastAsia"/>
          <w:b/>
          <w:bCs/>
          <w:color w:val="auto"/>
          <w:sz w:val="32"/>
          <w:szCs w:val="32"/>
          <w:highlight w:val="none"/>
        </w:rPr>
        <w:t>法定代表人授权书</w:t>
      </w:r>
    </w:p>
    <w:p w14:paraId="77145AAA">
      <w:pPr>
        <w:spacing w:line="360" w:lineRule="auto"/>
        <w:ind w:right="106" w:firstLine="480"/>
        <w:jc w:val="both"/>
        <w:rPr>
          <w:rFonts w:hint="eastAsia" w:asciiTheme="minorEastAsia" w:hAnsiTheme="minorEastAsia" w:eastAsiaTheme="minorEastAsia" w:cstheme="minorEastAsia"/>
          <w:color w:val="auto"/>
          <w:spacing w:val="-5"/>
          <w:w w:val="95"/>
          <w:sz w:val="21"/>
          <w:szCs w:val="21"/>
          <w:highlight w:val="none"/>
        </w:rPr>
      </w:pPr>
    </w:p>
    <w:p w14:paraId="5DDBC66C">
      <w:pPr>
        <w:spacing w:line="360" w:lineRule="auto"/>
        <w:ind w:right="106" w:firstLine="480"/>
        <w:jc w:val="both"/>
        <w:rPr>
          <w:rFonts w:hint="eastAsia" w:asciiTheme="minorEastAsia" w:hAnsiTheme="minorEastAsia" w:eastAsiaTheme="minorEastAsia" w:cstheme="minorEastAsia"/>
          <w:b w:val="0"/>
          <w:bCs w:val="0"/>
          <w:i w:val="0"/>
          <w:iCs w:val="0"/>
          <w:color w:val="auto"/>
          <w:sz w:val="24"/>
          <w:szCs w:val="24"/>
          <w:highlight w:val="none"/>
        </w:rPr>
      </w:pPr>
      <w:r>
        <w:rPr>
          <w:rFonts w:hint="eastAsia" w:asciiTheme="minorEastAsia" w:hAnsiTheme="minorEastAsia" w:eastAsiaTheme="minorEastAsia" w:cstheme="minorEastAsia"/>
          <w:b w:val="0"/>
          <w:bCs w:val="0"/>
          <w:i w:val="0"/>
          <w:iCs w:val="0"/>
          <w:color w:val="auto"/>
          <w:spacing w:val="-5"/>
          <w:w w:val="95"/>
          <w:sz w:val="24"/>
          <w:szCs w:val="24"/>
          <w:highlight w:val="none"/>
        </w:rPr>
        <w:t>本授权书声明：注册于</w:t>
      </w:r>
      <w:r>
        <w:rPr>
          <w:rFonts w:hint="eastAsia" w:asciiTheme="minorEastAsia" w:hAnsiTheme="minorEastAsia" w:eastAsiaTheme="minorEastAsia" w:cstheme="minorEastAsia"/>
          <w:b w:val="0"/>
          <w:bCs w:val="0"/>
          <w:i w:val="0"/>
          <w:iCs w:val="0"/>
          <w:color w:val="auto"/>
          <w:w w:val="95"/>
          <w:sz w:val="24"/>
          <w:szCs w:val="24"/>
          <w:highlight w:val="none"/>
          <w:u w:val="single"/>
        </w:rPr>
        <w:t>（国家或地区的名称</w:t>
      </w:r>
      <w:r>
        <w:rPr>
          <w:rFonts w:hint="eastAsia" w:asciiTheme="minorEastAsia" w:hAnsiTheme="minorEastAsia" w:eastAsiaTheme="minorEastAsia" w:cstheme="minorEastAsia"/>
          <w:b w:val="0"/>
          <w:bCs w:val="0"/>
          <w:i w:val="0"/>
          <w:iCs w:val="0"/>
          <w:color w:val="auto"/>
          <w:spacing w:val="-17"/>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15"/>
          <w:w w:val="95"/>
          <w:sz w:val="24"/>
          <w:szCs w:val="24"/>
          <w:highlight w:val="none"/>
        </w:rPr>
        <w:t>的</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7"/>
          <w:w w:val="95"/>
          <w:sz w:val="24"/>
          <w:szCs w:val="24"/>
          <w:highlight w:val="none"/>
          <w:u w:val="single"/>
          <w:lang w:val="en-US"/>
        </w:rPr>
        <w:t>法人代表姓名</w:t>
      </w:r>
      <w:r>
        <w:rPr>
          <w:rFonts w:hint="eastAsia" w:asciiTheme="minorEastAsia" w:hAnsiTheme="minorEastAsia" w:eastAsiaTheme="minorEastAsia" w:cstheme="minorEastAsia"/>
          <w:b w:val="0"/>
          <w:bCs w:val="0"/>
          <w:i w:val="0"/>
          <w:iCs w:val="0"/>
          <w:color w:val="auto"/>
          <w:spacing w:val="-29"/>
          <w:w w:val="95"/>
          <w:sz w:val="24"/>
          <w:szCs w:val="24"/>
          <w:highlight w:val="none"/>
          <w:u w:val="single"/>
        </w:rPr>
        <w:t>、职务</w:t>
      </w:r>
      <w:r>
        <w:rPr>
          <w:rFonts w:hint="eastAsia" w:asciiTheme="minorEastAsia" w:hAnsiTheme="minorEastAsia" w:eastAsiaTheme="minorEastAsia" w:cstheme="minorEastAsia"/>
          <w:b w:val="0"/>
          <w:bCs w:val="0"/>
          <w:i w:val="0"/>
          <w:iCs w:val="0"/>
          <w:color w:val="auto"/>
          <w:spacing w:val="-15"/>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代表本公司授权</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u w:val="single"/>
        </w:rPr>
        <w:t xml:space="preserve">被授权人的姓名、职务 </w:t>
      </w:r>
      <w:r>
        <w:rPr>
          <w:rFonts w:hint="eastAsia" w:asciiTheme="minorEastAsia" w:hAnsiTheme="minorEastAsia" w:eastAsiaTheme="minorEastAsia" w:cstheme="minorEastAsia"/>
          <w:b w:val="0"/>
          <w:bCs w:val="0"/>
          <w:i w:val="0"/>
          <w:iCs w:val="0"/>
          <w:color w:val="auto"/>
          <w:spacing w:val="-20"/>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为本公司的合法代理人，就</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w w:val="95"/>
          <w:sz w:val="24"/>
          <w:szCs w:val="24"/>
          <w:highlight w:val="none"/>
          <w:u w:val="single"/>
        </w:rPr>
        <w:t>项目名称</w:t>
      </w:r>
      <w:r>
        <w:rPr>
          <w:rFonts w:hint="eastAsia" w:asciiTheme="minorEastAsia" w:hAnsiTheme="minorEastAsia" w:eastAsiaTheme="minorEastAsia" w:cstheme="minorEastAsia"/>
          <w:b w:val="0"/>
          <w:bCs w:val="0"/>
          <w:i w:val="0"/>
          <w:iCs w:val="0"/>
          <w:color w:val="auto"/>
          <w:spacing w:val="-17"/>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的投标，以本公司名义处理一切与之有关的</w:t>
      </w:r>
      <w:r>
        <w:rPr>
          <w:rFonts w:hint="eastAsia" w:asciiTheme="minorEastAsia" w:hAnsiTheme="minorEastAsia" w:eastAsiaTheme="minorEastAsia" w:cstheme="minorEastAsia"/>
          <w:b w:val="0"/>
          <w:bCs w:val="0"/>
          <w:i w:val="0"/>
          <w:iCs w:val="0"/>
          <w:color w:val="auto"/>
          <w:sz w:val="24"/>
          <w:szCs w:val="24"/>
          <w:highlight w:val="none"/>
        </w:rPr>
        <w:t>事务。</w:t>
      </w:r>
    </w:p>
    <w:p w14:paraId="47BB48A9">
      <w:pPr>
        <w:pStyle w:val="12"/>
        <w:tabs>
          <w:tab w:val="left" w:pos="3360"/>
          <w:tab w:val="left" w:pos="4200"/>
          <w:tab w:val="left" w:pos="5041"/>
        </w:tabs>
        <w:spacing w:before="6"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日签字生效,特此声明。</w:t>
      </w:r>
    </w:p>
    <w:p w14:paraId="461FDE68">
      <w:pPr>
        <w:pStyle w:val="12"/>
        <w:spacing w:before="11"/>
        <w:rPr>
          <w:rFonts w:hint="eastAsia" w:asciiTheme="minorEastAsia" w:hAnsiTheme="minorEastAsia" w:eastAsiaTheme="minorEastAsia" w:cstheme="minorEastAsia"/>
          <w:color w:val="auto"/>
          <w:sz w:val="21"/>
          <w:szCs w:val="21"/>
          <w:highlight w:val="none"/>
        </w:rPr>
      </w:pPr>
    </w:p>
    <w:p w14:paraId="546AC08D">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14:paraId="447E6B91">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14:paraId="1B4649C8">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 xml:space="preserve">盖章：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14:paraId="5A18179B">
      <w:pPr>
        <w:pStyle w:val="12"/>
        <w:autoSpaceDE/>
        <w:autoSpaceDN/>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w:t>
      </w:r>
    </w:p>
    <w:p w14:paraId="7EE42C0F">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14:paraId="32389DA3">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职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务：</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14:paraId="6887F7F3">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lang w:val="en-US"/>
        </w:rPr>
        <w:t>电  子 邮 箱</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14:paraId="48528F27">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14:paraId="6FEF4F8C">
      <w:pPr>
        <w:pStyle w:val="12"/>
        <w:spacing w:before="6"/>
        <w:rPr>
          <w:rFonts w:hint="eastAsia" w:asciiTheme="minorEastAsia" w:hAnsiTheme="minorEastAsia" w:eastAsiaTheme="minorEastAsia" w:cstheme="minorEastAsia"/>
          <w:color w:val="auto"/>
          <w:sz w:val="21"/>
          <w:szCs w:val="21"/>
          <w:highlight w:val="none"/>
        </w:rPr>
      </w:pPr>
    </w:p>
    <w:p w14:paraId="4BECF69C">
      <w:pPr>
        <w:pStyle w:val="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0FFB989B">
                            <w:pPr>
                              <w:pStyle w:val="12"/>
                              <w:ind w:firstLine="480" w:firstLineChars="200"/>
                              <w:jc w:val="both"/>
                              <w:rPr>
                                <w:rFonts w:ascii="仿宋" w:hAnsi="仿宋" w:eastAsia="仿宋" w:cs="仿宋"/>
                              </w:rPr>
                            </w:pPr>
                          </w:p>
                          <w:p w14:paraId="7C64F9C0">
                            <w:pPr>
                              <w:pStyle w:val="12"/>
                              <w:ind w:firstLine="480" w:firstLineChars="200"/>
                              <w:jc w:val="both"/>
                              <w:rPr>
                                <w:rFonts w:ascii="仿宋" w:hAnsi="仿宋" w:eastAsia="仿宋" w:cs="仿宋"/>
                              </w:rPr>
                            </w:pPr>
                          </w:p>
                          <w:p w14:paraId="22028D16">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14:paraId="6F750413">
                            <w:pPr>
                              <w:pStyle w:val="12"/>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14:paraId="0FFB989B">
                      <w:pPr>
                        <w:pStyle w:val="12"/>
                        <w:ind w:firstLine="480" w:firstLineChars="200"/>
                        <w:jc w:val="both"/>
                        <w:rPr>
                          <w:rFonts w:ascii="仿宋" w:hAnsi="仿宋" w:eastAsia="仿宋" w:cs="仿宋"/>
                        </w:rPr>
                      </w:pPr>
                    </w:p>
                    <w:p w14:paraId="7C64F9C0">
                      <w:pPr>
                        <w:pStyle w:val="12"/>
                        <w:ind w:firstLine="480" w:firstLineChars="200"/>
                        <w:jc w:val="both"/>
                        <w:rPr>
                          <w:rFonts w:ascii="仿宋" w:hAnsi="仿宋" w:eastAsia="仿宋" w:cs="仿宋"/>
                        </w:rPr>
                      </w:pPr>
                    </w:p>
                    <w:p w14:paraId="22028D16">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14:paraId="6F750413">
                      <w:pPr>
                        <w:pStyle w:val="12"/>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439F34E6">
                            <w:pPr>
                              <w:pStyle w:val="12"/>
                              <w:ind w:left="417" w:right="416"/>
                              <w:jc w:val="center"/>
                              <w:rPr>
                                <w:rFonts w:ascii="仿宋" w:hAnsi="仿宋" w:eastAsia="仿宋" w:cs="仿宋"/>
                              </w:rPr>
                            </w:pPr>
                          </w:p>
                          <w:p w14:paraId="4AF61CD6">
                            <w:pPr>
                              <w:pStyle w:val="12"/>
                              <w:ind w:left="417" w:right="416"/>
                              <w:jc w:val="center"/>
                              <w:rPr>
                                <w:rFonts w:ascii="仿宋" w:hAnsi="仿宋" w:eastAsia="仿宋" w:cs="仿宋"/>
                              </w:rPr>
                            </w:pPr>
                          </w:p>
                          <w:p w14:paraId="4489D096">
                            <w:pPr>
                              <w:pStyle w:val="12"/>
                              <w:ind w:left="417" w:right="416"/>
                              <w:jc w:val="center"/>
                              <w:rPr>
                                <w:rFonts w:ascii="仿宋" w:hAnsi="仿宋" w:eastAsia="仿宋" w:cs="仿宋"/>
                              </w:rPr>
                            </w:pPr>
                            <w:r>
                              <w:rPr>
                                <w:rFonts w:hint="eastAsia" w:ascii="仿宋" w:hAnsi="仿宋" w:eastAsia="仿宋" w:cs="仿宋"/>
                              </w:rPr>
                              <w:t>授权代表身份证复印件</w:t>
                            </w:r>
                          </w:p>
                          <w:p w14:paraId="3F889D47">
                            <w:pPr>
                              <w:pStyle w:val="12"/>
                              <w:spacing w:before="2"/>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14:paraId="439F34E6">
                      <w:pPr>
                        <w:pStyle w:val="12"/>
                        <w:ind w:left="417" w:right="416"/>
                        <w:jc w:val="center"/>
                        <w:rPr>
                          <w:rFonts w:ascii="仿宋" w:hAnsi="仿宋" w:eastAsia="仿宋" w:cs="仿宋"/>
                        </w:rPr>
                      </w:pPr>
                    </w:p>
                    <w:p w14:paraId="4AF61CD6">
                      <w:pPr>
                        <w:pStyle w:val="12"/>
                        <w:ind w:left="417" w:right="416"/>
                        <w:jc w:val="center"/>
                        <w:rPr>
                          <w:rFonts w:ascii="仿宋" w:hAnsi="仿宋" w:eastAsia="仿宋" w:cs="仿宋"/>
                        </w:rPr>
                      </w:pPr>
                    </w:p>
                    <w:p w14:paraId="4489D096">
                      <w:pPr>
                        <w:pStyle w:val="12"/>
                        <w:ind w:left="417" w:right="416"/>
                        <w:jc w:val="center"/>
                        <w:rPr>
                          <w:rFonts w:ascii="仿宋" w:hAnsi="仿宋" w:eastAsia="仿宋" w:cs="仿宋"/>
                        </w:rPr>
                      </w:pPr>
                      <w:r>
                        <w:rPr>
                          <w:rFonts w:hint="eastAsia" w:ascii="仿宋" w:hAnsi="仿宋" w:eastAsia="仿宋" w:cs="仿宋"/>
                        </w:rPr>
                        <w:t>授权代表身份证复印件</w:t>
                      </w:r>
                    </w:p>
                    <w:p w14:paraId="3F889D47">
                      <w:pPr>
                        <w:pStyle w:val="12"/>
                        <w:spacing w:before="2"/>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72FB44F4">
                            <w:pPr>
                              <w:pStyle w:val="12"/>
                            </w:pPr>
                          </w:p>
                          <w:p w14:paraId="04F87576">
                            <w:pPr>
                              <w:pStyle w:val="12"/>
                              <w:ind w:left="417" w:right="417"/>
                              <w:jc w:val="center"/>
                              <w:rPr>
                                <w:rFonts w:ascii="仿宋" w:hAnsi="仿宋" w:eastAsia="仿宋" w:cs="仿宋"/>
                              </w:rPr>
                            </w:pPr>
                          </w:p>
                          <w:p w14:paraId="290E9322">
                            <w:pPr>
                              <w:pStyle w:val="12"/>
                              <w:ind w:left="417" w:right="417"/>
                              <w:jc w:val="center"/>
                              <w:rPr>
                                <w:rFonts w:ascii="仿宋" w:hAnsi="仿宋" w:eastAsia="仿宋" w:cs="仿宋"/>
                              </w:rPr>
                            </w:pPr>
                            <w:r>
                              <w:rPr>
                                <w:rFonts w:hint="eastAsia" w:ascii="仿宋" w:hAnsi="仿宋" w:eastAsia="仿宋" w:cs="仿宋"/>
                              </w:rPr>
                              <w:t>法定代表人身份证复印件</w:t>
                            </w:r>
                          </w:p>
                          <w:p w14:paraId="70E5E6EC">
                            <w:pPr>
                              <w:pStyle w:val="12"/>
                              <w:spacing w:before="8"/>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14:paraId="72FB44F4">
                      <w:pPr>
                        <w:pStyle w:val="12"/>
                      </w:pPr>
                    </w:p>
                    <w:p w14:paraId="04F87576">
                      <w:pPr>
                        <w:pStyle w:val="12"/>
                        <w:ind w:left="417" w:right="417"/>
                        <w:jc w:val="center"/>
                        <w:rPr>
                          <w:rFonts w:ascii="仿宋" w:hAnsi="仿宋" w:eastAsia="仿宋" w:cs="仿宋"/>
                        </w:rPr>
                      </w:pPr>
                    </w:p>
                    <w:p w14:paraId="290E9322">
                      <w:pPr>
                        <w:pStyle w:val="12"/>
                        <w:ind w:left="417" w:right="417"/>
                        <w:jc w:val="center"/>
                        <w:rPr>
                          <w:rFonts w:ascii="仿宋" w:hAnsi="仿宋" w:eastAsia="仿宋" w:cs="仿宋"/>
                        </w:rPr>
                      </w:pPr>
                      <w:r>
                        <w:rPr>
                          <w:rFonts w:hint="eastAsia" w:ascii="仿宋" w:hAnsi="仿宋" w:eastAsia="仿宋" w:cs="仿宋"/>
                        </w:rPr>
                        <w:t>法定代表人身份证复印件</w:t>
                      </w:r>
                    </w:p>
                    <w:p w14:paraId="70E5E6EC">
                      <w:pPr>
                        <w:pStyle w:val="12"/>
                        <w:spacing w:before="8"/>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14:paraId="2CA0E59D">
                            <w:pPr>
                              <w:pStyle w:val="12"/>
                            </w:pPr>
                          </w:p>
                          <w:p w14:paraId="194F8A10">
                            <w:pPr>
                              <w:pStyle w:val="12"/>
                              <w:ind w:left="417" w:right="416"/>
                              <w:jc w:val="center"/>
                              <w:rPr>
                                <w:rFonts w:ascii="仿宋" w:hAnsi="仿宋" w:eastAsia="仿宋" w:cs="仿宋"/>
                              </w:rPr>
                            </w:pPr>
                          </w:p>
                          <w:p w14:paraId="63EB4940">
                            <w:pPr>
                              <w:pStyle w:val="12"/>
                              <w:ind w:left="417" w:right="416"/>
                              <w:jc w:val="center"/>
                              <w:rPr>
                                <w:rFonts w:ascii="仿宋" w:hAnsi="仿宋" w:eastAsia="仿宋" w:cs="仿宋"/>
                              </w:rPr>
                            </w:pPr>
                            <w:r>
                              <w:rPr>
                                <w:rFonts w:hint="eastAsia" w:ascii="仿宋" w:hAnsi="仿宋" w:eastAsia="仿宋" w:cs="仿宋"/>
                              </w:rPr>
                              <w:t>授权代表身份证复印件</w:t>
                            </w:r>
                          </w:p>
                          <w:p w14:paraId="07573B8C">
                            <w:pPr>
                              <w:pStyle w:val="12"/>
                              <w:spacing w:before="3"/>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14:paraId="2CA0E59D">
                      <w:pPr>
                        <w:pStyle w:val="12"/>
                      </w:pPr>
                    </w:p>
                    <w:p w14:paraId="194F8A10">
                      <w:pPr>
                        <w:pStyle w:val="12"/>
                        <w:ind w:left="417" w:right="416"/>
                        <w:jc w:val="center"/>
                        <w:rPr>
                          <w:rFonts w:ascii="仿宋" w:hAnsi="仿宋" w:eastAsia="仿宋" w:cs="仿宋"/>
                        </w:rPr>
                      </w:pPr>
                    </w:p>
                    <w:p w14:paraId="63EB4940">
                      <w:pPr>
                        <w:pStyle w:val="12"/>
                        <w:ind w:left="417" w:right="416"/>
                        <w:jc w:val="center"/>
                        <w:rPr>
                          <w:rFonts w:ascii="仿宋" w:hAnsi="仿宋" w:eastAsia="仿宋" w:cs="仿宋"/>
                        </w:rPr>
                      </w:pPr>
                      <w:r>
                        <w:rPr>
                          <w:rFonts w:hint="eastAsia" w:ascii="仿宋" w:hAnsi="仿宋" w:eastAsia="仿宋" w:cs="仿宋"/>
                        </w:rPr>
                        <w:t>授权代表身份证复印件</w:t>
                      </w:r>
                    </w:p>
                    <w:p w14:paraId="07573B8C">
                      <w:pPr>
                        <w:pStyle w:val="12"/>
                        <w:spacing w:before="3"/>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14:paraId="673040D6">
      <w:pPr>
        <w:pStyle w:val="12"/>
        <w:tabs>
          <w:tab w:val="left" w:pos="1560"/>
          <w:tab w:val="left" w:pos="2040"/>
        </w:tabs>
        <w:spacing w:before="66"/>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可自拟格式提供，但应与</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文件提供的格式具备同等效力。</w:t>
      </w:r>
    </w:p>
    <w:p w14:paraId="4EAC25D1">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7BF31FC2">
      <w:pPr>
        <w:pStyle w:val="9"/>
        <w:spacing w:before="66" w:line="360" w:lineRule="auto"/>
        <w:ind w:left="0"/>
        <w:rPr>
          <w:rFonts w:hint="eastAsia" w:asciiTheme="minorEastAsia" w:hAnsiTheme="minorEastAsia" w:eastAsiaTheme="minorEastAsia" w:cstheme="minorEastAsia"/>
          <w:color w:val="auto"/>
          <w:highlight w:val="none"/>
        </w:rPr>
      </w:pPr>
      <w:bookmarkStart w:id="685" w:name="_Toc17404"/>
      <w:bookmarkStart w:id="686" w:name="_Toc27930"/>
      <w:bookmarkStart w:id="687" w:name="_Toc32366"/>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-3 供应商具有良好的商业信誉和健全的财务会计制度的证明文件</w:t>
      </w:r>
      <w:bookmarkEnd w:id="685"/>
      <w:bookmarkEnd w:id="686"/>
      <w:bookmarkEnd w:id="687"/>
    </w:p>
    <w:p w14:paraId="46E0F284">
      <w:pPr>
        <w:pStyle w:val="12"/>
        <w:spacing w:line="360" w:lineRule="auto"/>
        <w:rPr>
          <w:rFonts w:hint="eastAsia" w:asciiTheme="minorEastAsia" w:hAnsiTheme="minorEastAsia" w:eastAsiaTheme="minorEastAsia" w:cstheme="minorEastAsia"/>
          <w:b/>
          <w:color w:val="auto"/>
          <w:highlight w:val="none"/>
        </w:rPr>
      </w:pPr>
    </w:p>
    <w:p w14:paraId="2B80B4AD">
      <w:pPr>
        <w:pStyle w:val="12"/>
        <w:spacing w:line="360" w:lineRule="auto"/>
        <w:ind w:right="56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会计师事务所出具的上一年度财务审计报告或银行出具的说明供应商商业信誉或结算情况等</w:t>
      </w:r>
      <w:r>
        <w:rPr>
          <w:rFonts w:hint="eastAsia" w:asciiTheme="minorEastAsia" w:hAnsiTheme="minorEastAsia" w:eastAsiaTheme="minorEastAsia" w:cstheme="minorEastAsia"/>
          <w:color w:val="auto"/>
          <w:highlight w:val="none"/>
          <w:lang w:eastAsia="zh-CN"/>
        </w:rPr>
        <w:t>。</w:t>
      </w:r>
    </w:p>
    <w:p w14:paraId="485C9064">
      <w:pPr>
        <w:pStyle w:val="12"/>
        <w:spacing w:line="360" w:lineRule="auto"/>
        <w:rPr>
          <w:rFonts w:hint="eastAsia" w:asciiTheme="minorEastAsia" w:hAnsiTheme="minorEastAsia" w:eastAsiaTheme="minorEastAsia" w:cstheme="minorEastAsia"/>
          <w:color w:val="auto"/>
          <w:highlight w:val="none"/>
        </w:rPr>
      </w:pPr>
    </w:p>
    <w:p w14:paraId="47FDF409">
      <w:pPr>
        <w:pStyle w:val="12"/>
        <w:spacing w:line="360" w:lineRule="auto"/>
        <w:ind w:right="449" w:rightChars="20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2488EFA6">
      <w:pPr>
        <w:pStyle w:val="12"/>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val="en-US"/>
        </w:rPr>
        <w:t>1、</w:t>
      </w:r>
      <w:r>
        <w:rPr>
          <w:rFonts w:hint="eastAsia" w:asciiTheme="minorEastAsia" w:hAnsiTheme="minorEastAsia" w:eastAsiaTheme="minorEastAsia" w:cstheme="minorEastAsia"/>
          <w:color w:val="auto"/>
          <w:spacing w:val="-3"/>
          <w:highlight w:val="none"/>
        </w:rPr>
        <w:t>复印件并加</w:t>
      </w:r>
      <w:r>
        <w:rPr>
          <w:rFonts w:hint="eastAsia" w:asciiTheme="minorEastAsia" w:hAnsiTheme="minorEastAsia" w:eastAsiaTheme="minorEastAsia" w:cstheme="minorEastAsia"/>
          <w:color w:val="auto"/>
          <w:highlight w:val="none"/>
        </w:rPr>
        <w:t>盖本单位公章。</w:t>
      </w:r>
    </w:p>
    <w:p w14:paraId="79783587">
      <w:pPr>
        <w:pStyle w:val="12"/>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pacing w:val="-6"/>
          <w:highlight w:val="none"/>
        </w:rPr>
        <w:t>若提供的是复印件，采购人、采购代理机构保留审</w:t>
      </w:r>
      <w:r>
        <w:rPr>
          <w:rFonts w:hint="eastAsia" w:asciiTheme="minorEastAsia" w:hAnsiTheme="minorEastAsia" w:eastAsiaTheme="minorEastAsia" w:cstheme="minorEastAsia"/>
          <w:color w:val="auto"/>
          <w:highlight w:val="none"/>
        </w:rPr>
        <w:t>核原件的权利。</w:t>
      </w:r>
    </w:p>
    <w:p w14:paraId="0882F76A">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429299A4">
      <w:pPr>
        <w:pStyle w:val="29"/>
        <w:spacing w:line="360" w:lineRule="auto"/>
        <w:outlineLvl w:val="0"/>
        <w:rPr>
          <w:rFonts w:hint="eastAsia" w:asciiTheme="minorEastAsia" w:hAnsiTheme="minorEastAsia" w:eastAsiaTheme="minorEastAsia" w:cstheme="minorEastAsia"/>
          <w:bCs w:val="0"/>
          <w:color w:val="auto"/>
          <w:sz w:val="24"/>
          <w:szCs w:val="24"/>
          <w:highlight w:val="none"/>
        </w:rPr>
      </w:pPr>
      <w:bookmarkStart w:id="688" w:name="_Toc12384"/>
      <w:bookmarkStart w:id="689" w:name="_Toc9217"/>
      <w:bookmarkStart w:id="690" w:name="_Toc30497"/>
      <w:r>
        <w:rPr>
          <w:rFonts w:hint="eastAsia" w:asciiTheme="minorEastAsia" w:hAnsiTheme="minorEastAsia" w:eastAsiaTheme="minorEastAsia" w:cstheme="minorEastAsia"/>
          <w:b/>
          <w:color w:val="auto"/>
          <w:sz w:val="24"/>
          <w:szCs w:val="24"/>
          <w:highlight w:val="none"/>
        </w:rPr>
        <w:t>附件 4-4     响应保证金缴纳凭证复印件</w:t>
      </w:r>
      <w:bookmarkEnd w:id="688"/>
      <w:bookmarkEnd w:id="689"/>
      <w:bookmarkEnd w:id="690"/>
    </w:p>
    <w:p w14:paraId="2F0B024F">
      <w:pPr>
        <w:pStyle w:val="29"/>
        <w:spacing w:line="360" w:lineRule="auto"/>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说明：供应商可将本项目保证金支付的汇款凭证或保证金转账凭证或供应商须知前附表规定的任意形式的复印件作为缴纳凭证放在响应文件中，加盖本单位公章。</w:t>
      </w:r>
    </w:p>
    <w:p w14:paraId="2598FCC6">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01825D2F">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6B9A4403">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238144A8">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63C26643">
      <w:pPr>
        <w:pStyle w:val="12"/>
        <w:spacing w:line="314" w:lineRule="auto"/>
        <w:ind w:right="516"/>
        <w:outlineLvl w:val="0"/>
        <w:rPr>
          <w:rFonts w:hint="eastAsia" w:asciiTheme="minorEastAsia" w:hAnsiTheme="minorEastAsia" w:eastAsiaTheme="minorEastAsia" w:cstheme="minorEastAsia"/>
          <w:color w:val="auto"/>
          <w:spacing w:val="-17"/>
          <w:highlight w:val="none"/>
        </w:rPr>
      </w:pPr>
      <w:bookmarkStart w:id="691" w:name="_Toc28190"/>
      <w:bookmarkStart w:id="692" w:name="_Toc11028"/>
      <w:r>
        <w:rPr>
          <w:rFonts w:hint="eastAsia" w:asciiTheme="minorEastAsia" w:hAnsiTheme="minorEastAsia" w:eastAsiaTheme="minorEastAsia" w:cstheme="minorEastAsia"/>
          <w:b/>
          <w:color w:val="auto"/>
          <w:highlight w:val="none"/>
        </w:rPr>
        <w:t>附件</w:t>
      </w:r>
      <w:r>
        <w:rPr>
          <w:rFonts w:hint="eastAsia" w:asciiTheme="minorEastAsia" w:hAnsiTheme="minorEastAsia" w:eastAsiaTheme="minorEastAsia" w:cstheme="minorEastAsia"/>
          <w:b/>
          <w:color w:val="auto"/>
          <w:highlight w:val="none"/>
          <w:lang w:val="en-US"/>
        </w:rPr>
        <w:t>4</w:t>
      </w:r>
      <w:r>
        <w:rPr>
          <w:rFonts w:hint="eastAsia" w:asciiTheme="minorEastAsia" w:hAnsiTheme="minorEastAsia" w:eastAsiaTheme="minorEastAsia" w:cstheme="minorEastAsia"/>
          <w:b/>
          <w:color w:val="auto"/>
          <w:highlight w:val="none"/>
        </w:rPr>
        <w:t xml:space="preserve">-5 </w:t>
      </w:r>
      <w:r>
        <w:rPr>
          <w:rFonts w:hint="eastAsia" w:asciiTheme="minorEastAsia" w:hAnsiTheme="minorEastAsia" w:eastAsiaTheme="minorEastAsia" w:cstheme="minorEastAsia"/>
          <w:b/>
          <w:bCs/>
          <w:color w:val="auto"/>
          <w:spacing w:val="-1"/>
          <w:highlight w:val="none"/>
        </w:rPr>
        <w:t>供应商缴纳</w:t>
      </w:r>
      <w:r>
        <w:rPr>
          <w:rFonts w:hint="eastAsia" w:asciiTheme="minorEastAsia" w:hAnsiTheme="minorEastAsia" w:eastAsiaTheme="minorEastAsia" w:cstheme="minorEastAsia"/>
          <w:b/>
          <w:bCs/>
          <w:color w:val="auto"/>
          <w:highlight w:val="none"/>
        </w:rPr>
        <w:t>税收</w:t>
      </w:r>
      <w:r>
        <w:rPr>
          <w:rFonts w:hint="eastAsia" w:asciiTheme="minorEastAsia" w:hAnsiTheme="minorEastAsia" w:eastAsiaTheme="minorEastAsia" w:cstheme="minorEastAsia"/>
          <w:b/>
          <w:bCs/>
          <w:color w:val="auto"/>
          <w:spacing w:val="-17"/>
          <w:highlight w:val="none"/>
        </w:rPr>
        <w:t>的证明</w:t>
      </w:r>
      <w:bookmarkEnd w:id="691"/>
      <w:bookmarkEnd w:id="692"/>
    </w:p>
    <w:p w14:paraId="70450323">
      <w:pPr>
        <w:pStyle w:val="12"/>
        <w:spacing w:line="314" w:lineRule="auto"/>
        <w:ind w:right="516"/>
        <w:rPr>
          <w:rFonts w:hint="eastAsia" w:asciiTheme="minorEastAsia" w:hAnsiTheme="minorEastAsia" w:eastAsiaTheme="minorEastAsia" w:cstheme="minorEastAsia"/>
          <w:color w:val="auto"/>
          <w:spacing w:val="-17"/>
          <w:highlight w:val="none"/>
        </w:rPr>
      </w:pPr>
    </w:p>
    <w:p w14:paraId="4D1A41DE">
      <w:pPr>
        <w:pStyle w:val="12"/>
        <w:spacing w:line="360" w:lineRule="auto"/>
        <w:ind w:right="51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供应商缴纳税收的证明（加盖公章</w:t>
      </w:r>
      <w:r>
        <w:rPr>
          <w:rFonts w:hint="eastAsia" w:asciiTheme="minorEastAsia" w:hAnsiTheme="minorEastAsia" w:eastAsiaTheme="minorEastAsia" w:cstheme="minorEastAsia"/>
          <w:color w:val="auto"/>
          <w:spacing w:val="-51"/>
          <w:highlight w:val="none"/>
        </w:rPr>
        <w:t>）</w:t>
      </w:r>
      <w:r>
        <w:rPr>
          <w:rFonts w:hint="eastAsia" w:asciiTheme="minorEastAsia" w:hAnsiTheme="minorEastAsia" w:eastAsiaTheme="minorEastAsia" w:cstheme="minorEastAsia"/>
          <w:color w:val="auto"/>
          <w:spacing w:val="-2"/>
          <w:highlight w:val="none"/>
        </w:rPr>
        <w:t>或事业单位近期纳</w:t>
      </w:r>
      <w:r>
        <w:rPr>
          <w:rFonts w:hint="eastAsia" w:asciiTheme="minorEastAsia" w:hAnsiTheme="minorEastAsia" w:eastAsiaTheme="minorEastAsia" w:cstheme="minorEastAsia"/>
          <w:color w:val="auto"/>
          <w:highlight w:val="none"/>
        </w:rPr>
        <w:t>税证明（加盖公章）或自然人缴纳个人所得税证明</w:t>
      </w:r>
      <w:r>
        <w:rPr>
          <w:rFonts w:hint="eastAsia" w:asciiTheme="minorEastAsia" w:hAnsiTheme="minorEastAsia" w:eastAsiaTheme="minorEastAsia" w:cstheme="minorEastAsia"/>
          <w:color w:val="auto"/>
          <w:highlight w:val="none"/>
          <w:lang w:val="en-US"/>
        </w:rPr>
        <w:t>。</w:t>
      </w:r>
    </w:p>
    <w:p w14:paraId="1E1736F7">
      <w:pPr>
        <w:pStyle w:val="12"/>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【依法免税的供应商应提供相应文件证明其依法免税。】</w:t>
      </w:r>
    </w:p>
    <w:p w14:paraId="25A217FD">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61AE1479">
      <w:pPr>
        <w:pStyle w:val="29"/>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93" w:name="_Toc10986"/>
      <w:bookmarkStart w:id="694" w:name="_Toc27489"/>
      <w:r>
        <w:rPr>
          <w:rFonts w:hint="eastAsia" w:asciiTheme="minorEastAsia" w:hAnsiTheme="minorEastAsia" w:eastAsiaTheme="minorEastAsia" w:cstheme="minorEastAsia"/>
          <w:b/>
          <w:color w:val="auto"/>
          <w:spacing w:val="0"/>
          <w:kern w:val="2"/>
          <w:sz w:val="24"/>
          <w:szCs w:val="24"/>
          <w:highlight w:val="none"/>
          <w:lang w:bidi="ar"/>
        </w:rPr>
        <w:t>附件4-6 供应商为职工缴纳社会保险的证明</w:t>
      </w:r>
      <w:bookmarkEnd w:id="693"/>
      <w:bookmarkEnd w:id="694"/>
    </w:p>
    <w:p w14:paraId="2B1546B7">
      <w:pPr>
        <w:pStyle w:val="29"/>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7B25C616">
      <w:pPr>
        <w:pStyle w:val="29"/>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供应商为职工缴纳社会保险的证明（缴纳凭证复印件，加盖公章）</w:t>
      </w:r>
      <w:r>
        <w:rPr>
          <w:rFonts w:hint="eastAsia" w:asciiTheme="minorEastAsia" w:hAnsiTheme="minorEastAsia" w:eastAsiaTheme="minorEastAsia" w:cstheme="minorEastAsia"/>
          <w:color w:val="auto"/>
          <w:sz w:val="24"/>
          <w:szCs w:val="24"/>
          <w:highlight w:val="none"/>
        </w:rPr>
        <w:t>。</w:t>
      </w:r>
    </w:p>
    <w:p w14:paraId="211AB05F">
      <w:pPr>
        <w:pStyle w:val="29"/>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【依法不需要缴纳社保的供应商应做书面说明和证明文件。】</w:t>
      </w:r>
    </w:p>
    <w:p w14:paraId="533A4E38">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16920494">
      <w:pPr>
        <w:pStyle w:val="29"/>
        <w:spacing w:line="360" w:lineRule="auto"/>
        <w:ind w:right="911" w:rightChars="414"/>
        <w:outlineLvl w:val="0"/>
        <w:rPr>
          <w:rFonts w:hint="eastAsia" w:asciiTheme="minorEastAsia" w:hAnsiTheme="minorEastAsia" w:eastAsiaTheme="minorEastAsia" w:cstheme="minorEastAsia"/>
          <w:b/>
          <w:color w:val="auto"/>
          <w:sz w:val="24"/>
          <w:szCs w:val="24"/>
          <w:highlight w:val="none"/>
        </w:rPr>
      </w:pPr>
      <w:bookmarkStart w:id="695" w:name="_Toc11968"/>
      <w:bookmarkStart w:id="696" w:name="_Toc10389"/>
      <w:bookmarkStart w:id="697" w:name="_Toc3302"/>
      <w:r>
        <w:rPr>
          <w:rFonts w:hint="eastAsia" w:asciiTheme="minorEastAsia" w:hAnsiTheme="minorEastAsia" w:eastAsiaTheme="minorEastAsia" w:cstheme="minorEastAsia"/>
          <w:b/>
          <w:color w:val="auto"/>
          <w:sz w:val="24"/>
          <w:szCs w:val="24"/>
          <w:highlight w:val="none"/>
        </w:rPr>
        <w:t>附件 4-7 供应商声明函（统一格式）</w:t>
      </w:r>
      <w:bookmarkEnd w:id="695"/>
      <w:bookmarkEnd w:id="696"/>
      <w:bookmarkEnd w:id="697"/>
    </w:p>
    <w:p w14:paraId="5623254F">
      <w:pPr>
        <w:pStyle w:val="12"/>
        <w:ind w:left="669" w:leftChars="304" w:right="911" w:rightChars="414"/>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rPr>
        <w:t xml:space="preserve">    </w:t>
      </w:r>
    </w:p>
    <w:p w14:paraId="7ED6A56B">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致：采购人/采购代理机构</w:t>
      </w:r>
    </w:p>
    <w:p w14:paraId="326C57C0">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14:paraId="16CE3259">
      <w:pPr>
        <w:adjustRightInd w:val="0"/>
        <w:snapToGrid w:val="0"/>
        <w:spacing w:line="440" w:lineRule="exact"/>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在参与本次项目采购活动中，我单位</w:t>
      </w:r>
      <w:r>
        <w:rPr>
          <w:rFonts w:hint="eastAsia" w:asciiTheme="minorEastAsia" w:hAnsiTheme="minorEastAsia" w:eastAsiaTheme="minorEastAsia" w:cstheme="minorEastAsia"/>
          <w:b/>
          <w:bCs/>
          <w:color w:val="auto"/>
          <w:kern w:val="2"/>
          <w:sz w:val="24"/>
          <w:szCs w:val="24"/>
          <w:highlight w:val="none"/>
          <w:lang w:val="en-US" w:bidi="ar"/>
        </w:rPr>
        <w:t>郑重承诺</w:t>
      </w:r>
      <w:r>
        <w:rPr>
          <w:rFonts w:hint="eastAsia" w:asciiTheme="minorEastAsia" w:hAnsiTheme="minorEastAsia" w:eastAsiaTheme="minorEastAsia" w:cstheme="minorEastAsia"/>
          <w:color w:val="auto"/>
          <w:kern w:val="2"/>
          <w:sz w:val="24"/>
          <w:szCs w:val="24"/>
          <w:highlight w:val="none"/>
          <w:lang w:val="en-US" w:bidi="ar"/>
        </w:rPr>
        <w:t>：</w:t>
      </w:r>
    </w:p>
    <w:p w14:paraId="1B93BB6C">
      <w:pPr>
        <w:pStyle w:val="12"/>
        <w:adjustRightInd w:val="0"/>
        <w:snapToGrid w:val="0"/>
        <w:spacing w:line="440" w:lineRule="exact"/>
        <w:jc w:val="both"/>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2D667354">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2、我单位具有履行合同所必需的专业技术能力，并在规定工作时间内有能力调配较强工作力量，按时保质完成相关工作任务。</w:t>
      </w:r>
    </w:p>
    <w:p w14:paraId="335BFD8B">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3、我单位不存在单位负责人为同一人同时参加本项目采购活动的情况。</w:t>
      </w:r>
    </w:p>
    <w:p w14:paraId="3CD31CA9">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4、我单位不存在直接控股、管理关系的不同供应商同时参与本项目采购活动的情况。</w:t>
      </w:r>
    </w:p>
    <w:p w14:paraId="155BBA83">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5、我单位不存在为采购项目提供整体设计、规范编制或者项目管理、监理、检测等服务后，再参加该采购项目的其他采购活动的情形。</w:t>
      </w:r>
    </w:p>
    <w:p w14:paraId="1F91DB36">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6、我单位在投标过程中，不存在向采购人提供、给予任何有价值的物品，试图影响其正常决策的行为。</w:t>
      </w:r>
    </w:p>
    <w:p w14:paraId="1F79FF2B">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7、我单位严格遵守国家及行业相关用工标准，做到合理合法用工。</w:t>
      </w:r>
    </w:p>
    <w:p w14:paraId="6D9E7B4E">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8、本项目所有岗位涉及工作人员在提供服务过程中，经采购人评价不具备工作能力的，我单位将无条件调换。</w:t>
      </w:r>
    </w:p>
    <w:p w14:paraId="1F562FFD">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若采购人、采购代理机构在本项目采购过程中发现我单位存在违反上述承诺的事项，我单位将自动失去在本项目的成交资格，并承担因此引起的一切后果及虚假投标责任。</w:t>
      </w:r>
    </w:p>
    <w:p w14:paraId="77CB458B">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14:paraId="6412EFD8">
      <w:pPr>
        <w:pStyle w:val="12"/>
        <w:tabs>
          <w:tab w:val="left" w:pos="3600"/>
        </w:tabs>
        <w:adjustRightInd w:val="0"/>
        <w:snapToGrid w:val="0"/>
        <w:spacing w:line="440" w:lineRule="exact"/>
        <w:rPr>
          <w:rFonts w:hint="eastAsia" w:asciiTheme="minorEastAsia" w:hAnsiTheme="minorEastAsia" w:eastAsiaTheme="minorEastAsia" w:cstheme="minorEastAsia"/>
          <w:color w:val="auto"/>
          <w:kern w:val="2"/>
          <w:highlight w:val="none"/>
          <w:u w:val="single"/>
          <w:lang w:val="en-US" w:bidi="ar"/>
        </w:rPr>
      </w:pPr>
      <w:r>
        <w:rPr>
          <w:rFonts w:hint="eastAsia" w:asciiTheme="minorEastAsia" w:hAnsiTheme="minorEastAsia" w:eastAsiaTheme="minorEastAsia" w:cstheme="minorEastAsia"/>
          <w:color w:val="auto"/>
          <w:kern w:val="2"/>
          <w:highlight w:val="none"/>
          <w:lang w:val="en-US" w:bidi="ar"/>
        </w:rPr>
        <w:t>供应商名称：</w:t>
      </w:r>
      <w:r>
        <w:rPr>
          <w:rFonts w:hint="eastAsia" w:asciiTheme="minorEastAsia" w:hAnsiTheme="minorEastAsia" w:eastAsiaTheme="minorEastAsia" w:cstheme="minorEastAsia"/>
          <w:color w:val="auto"/>
          <w:kern w:val="2"/>
          <w:highlight w:val="none"/>
          <w:u w:val="single"/>
          <w:lang w:val="en-US" w:bidi="ar"/>
        </w:rPr>
        <w:t xml:space="preserve"> </w:t>
      </w:r>
      <w:r>
        <w:rPr>
          <w:rFonts w:hint="eastAsia" w:asciiTheme="minorEastAsia" w:hAnsiTheme="minorEastAsia" w:eastAsiaTheme="minorEastAsia" w:cstheme="minorEastAsia"/>
          <w:color w:val="auto"/>
          <w:kern w:val="2"/>
          <w:highlight w:val="none"/>
          <w:u w:val="single"/>
          <w:lang w:val="en-US" w:bidi="ar"/>
        </w:rPr>
        <w:tab/>
      </w:r>
      <w:r>
        <w:rPr>
          <w:rFonts w:hint="eastAsia" w:asciiTheme="minorEastAsia" w:hAnsiTheme="minorEastAsia" w:eastAsiaTheme="minorEastAsia" w:cstheme="minorEastAsia"/>
          <w:color w:val="auto"/>
          <w:kern w:val="2"/>
          <w:highlight w:val="none"/>
          <w:u w:val="single"/>
          <w:lang w:val="en-US" w:bidi="ar"/>
        </w:rPr>
        <w:t>（盖章）</w:t>
      </w:r>
    </w:p>
    <w:p w14:paraId="4B545D87">
      <w:pPr>
        <w:pStyle w:val="12"/>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供应商授权代表 ：</w:t>
      </w:r>
      <w:r>
        <w:rPr>
          <w:rFonts w:hint="eastAsia" w:asciiTheme="minorEastAsia" w:hAnsiTheme="minorEastAsia" w:eastAsiaTheme="minorEastAsia" w:cstheme="minorEastAsia"/>
          <w:color w:val="auto"/>
          <w:kern w:val="2"/>
          <w:highlight w:val="none"/>
          <w:u w:val="single"/>
          <w:lang w:val="en-US" w:bidi="ar"/>
        </w:rPr>
        <w:t xml:space="preserve">              (签字或盖章)</w:t>
      </w:r>
      <w:r>
        <w:rPr>
          <w:rFonts w:hint="eastAsia" w:asciiTheme="minorEastAsia" w:hAnsiTheme="minorEastAsia" w:eastAsiaTheme="minorEastAsia" w:cstheme="minorEastAsia"/>
          <w:color w:val="auto"/>
          <w:kern w:val="2"/>
          <w:highlight w:val="none"/>
          <w:lang w:val="en-US" w:bidi="ar"/>
        </w:rPr>
        <w:tab/>
      </w:r>
    </w:p>
    <w:p w14:paraId="03E33333">
      <w:pPr>
        <w:pStyle w:val="12"/>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日期：</w:t>
      </w:r>
    </w:p>
    <w:p w14:paraId="35437953">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（注：供应商实际情况如与上述承诺内容不符的，请如实说明，不得虚假承诺）</w:t>
      </w:r>
    </w:p>
    <w:p w14:paraId="1ED0ABE5">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1A32CAA6">
      <w:pPr>
        <w:outlineLvl w:val="0"/>
        <w:rPr>
          <w:rFonts w:hint="eastAsia" w:asciiTheme="minorEastAsia" w:hAnsiTheme="minorEastAsia" w:eastAsiaTheme="minorEastAsia" w:cstheme="minorEastAsia"/>
          <w:b/>
          <w:bCs/>
          <w:color w:val="auto"/>
          <w:kern w:val="2"/>
          <w:sz w:val="24"/>
          <w:szCs w:val="24"/>
          <w:highlight w:val="none"/>
          <w:lang w:val="en-US" w:bidi="ar"/>
        </w:rPr>
      </w:pPr>
      <w:bookmarkStart w:id="698" w:name="_Toc2224"/>
      <w:bookmarkStart w:id="699" w:name="_Toc8296"/>
      <w:bookmarkStart w:id="700" w:name="_Toc23406"/>
      <w:r>
        <w:rPr>
          <w:rFonts w:hint="eastAsia" w:asciiTheme="minorEastAsia" w:hAnsiTheme="minorEastAsia" w:eastAsiaTheme="minorEastAsia" w:cstheme="minorEastAsia"/>
          <w:b/>
          <w:bCs/>
          <w:color w:val="auto"/>
          <w:kern w:val="2"/>
          <w:sz w:val="24"/>
          <w:szCs w:val="24"/>
          <w:highlight w:val="none"/>
          <w:lang w:val="en-US" w:bidi="ar"/>
        </w:rPr>
        <w:t>附件 4-8 虚假应标承担责任声明（统一格式）</w:t>
      </w:r>
      <w:bookmarkEnd w:id="698"/>
      <w:bookmarkEnd w:id="699"/>
      <w:bookmarkEnd w:id="700"/>
    </w:p>
    <w:p w14:paraId="6F372570">
      <w:pPr>
        <w:rPr>
          <w:rFonts w:hint="eastAsia" w:asciiTheme="minorEastAsia" w:hAnsiTheme="minorEastAsia" w:eastAsiaTheme="minorEastAsia" w:cstheme="minorEastAsia"/>
          <w:color w:val="auto"/>
          <w:kern w:val="2"/>
          <w:sz w:val="24"/>
          <w:szCs w:val="24"/>
          <w:highlight w:val="none"/>
          <w:lang w:val="en-US" w:bidi="ar"/>
        </w:rPr>
      </w:pPr>
    </w:p>
    <w:p w14:paraId="60A72ED3">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t>致：采购人/采购代理机构</w:t>
      </w:r>
    </w:p>
    <w:p w14:paraId="5A33D54C">
      <w:pPr>
        <w:rPr>
          <w:rFonts w:hint="eastAsia" w:asciiTheme="minorEastAsia" w:hAnsiTheme="minorEastAsia" w:eastAsiaTheme="minorEastAsia" w:cstheme="minorEastAsia"/>
          <w:color w:val="auto"/>
          <w:kern w:val="2"/>
          <w:sz w:val="24"/>
          <w:szCs w:val="24"/>
          <w:highlight w:val="none"/>
          <w:lang w:val="en-US" w:bidi="ar"/>
        </w:rPr>
      </w:pPr>
    </w:p>
    <w:p w14:paraId="30043D2F">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我公司愿意承担一切法律责任并认可采购人或采购代理机构作出的取消成交资格、罚没保证金等决定。</w:t>
      </w:r>
    </w:p>
    <w:p w14:paraId="6BD982B3">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特此声明。</w:t>
      </w:r>
    </w:p>
    <w:p w14:paraId="13F23E88">
      <w:pPr>
        <w:spacing w:line="360" w:lineRule="auto"/>
        <w:rPr>
          <w:rFonts w:hint="eastAsia" w:asciiTheme="minorEastAsia" w:hAnsiTheme="minorEastAsia" w:eastAsiaTheme="minorEastAsia" w:cstheme="minorEastAsia"/>
          <w:color w:val="auto"/>
          <w:kern w:val="2"/>
          <w:sz w:val="24"/>
          <w:szCs w:val="24"/>
          <w:highlight w:val="none"/>
          <w:lang w:val="en-US" w:bidi="ar"/>
        </w:rPr>
      </w:pPr>
    </w:p>
    <w:p w14:paraId="77F0682B">
      <w:pPr>
        <w:spacing w:line="360" w:lineRule="auto"/>
        <w:rPr>
          <w:rFonts w:hint="eastAsia" w:asciiTheme="minorEastAsia" w:hAnsiTheme="minorEastAsia" w:eastAsiaTheme="minorEastAsia" w:cstheme="minorEastAsia"/>
          <w:color w:val="auto"/>
          <w:kern w:val="2"/>
          <w:sz w:val="24"/>
          <w:szCs w:val="24"/>
          <w:highlight w:val="none"/>
          <w:lang w:val="en-US" w:bidi="ar"/>
        </w:rPr>
      </w:pPr>
    </w:p>
    <w:p w14:paraId="5BD83D7B">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供应商名称（盖章）： </w:t>
      </w:r>
      <w:r>
        <w:rPr>
          <w:rFonts w:hint="eastAsia" w:asciiTheme="minorEastAsia" w:hAnsiTheme="minorEastAsia" w:eastAsiaTheme="minorEastAsia" w:cstheme="minorEastAsia"/>
          <w:color w:val="auto"/>
          <w:kern w:val="2"/>
          <w:sz w:val="24"/>
          <w:szCs w:val="24"/>
          <w:highlight w:val="none"/>
          <w:lang w:val="en-US" w:bidi="ar"/>
        </w:rPr>
        <w:tab/>
      </w:r>
    </w:p>
    <w:p w14:paraId="66BED8DA">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供应商授权代表(签字或盖章)： </w:t>
      </w:r>
      <w:r>
        <w:rPr>
          <w:rFonts w:hint="eastAsia" w:asciiTheme="minorEastAsia" w:hAnsiTheme="minorEastAsia" w:eastAsiaTheme="minorEastAsia" w:cstheme="minorEastAsia"/>
          <w:color w:val="auto"/>
          <w:kern w:val="2"/>
          <w:sz w:val="24"/>
          <w:szCs w:val="24"/>
          <w:highlight w:val="none"/>
          <w:lang w:val="en-US" w:bidi="ar"/>
        </w:rPr>
        <w:tab/>
      </w:r>
    </w:p>
    <w:p w14:paraId="5128F863">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日</w:t>
      </w:r>
      <w:r>
        <w:rPr>
          <w:rFonts w:hint="eastAsia" w:asciiTheme="minorEastAsia" w:hAnsiTheme="minorEastAsia" w:eastAsiaTheme="minorEastAsia" w:cstheme="minorEastAsia"/>
          <w:color w:val="auto"/>
          <w:kern w:val="2"/>
          <w:sz w:val="24"/>
          <w:szCs w:val="24"/>
          <w:highlight w:val="none"/>
          <w:lang w:val="en-US" w:bidi="ar"/>
        </w:rPr>
        <w:tab/>
      </w:r>
      <w:r>
        <w:rPr>
          <w:rFonts w:hint="eastAsia" w:asciiTheme="minorEastAsia" w:hAnsiTheme="minorEastAsia" w:eastAsiaTheme="minorEastAsia" w:cstheme="minorEastAsia"/>
          <w:color w:val="auto"/>
          <w:kern w:val="2"/>
          <w:sz w:val="24"/>
          <w:szCs w:val="24"/>
          <w:highlight w:val="none"/>
          <w:lang w:val="en-US" w:bidi="ar"/>
        </w:rPr>
        <w:t xml:space="preserve">期： </w:t>
      </w:r>
      <w:r>
        <w:rPr>
          <w:rFonts w:hint="eastAsia" w:asciiTheme="minorEastAsia" w:hAnsiTheme="minorEastAsia" w:eastAsiaTheme="minorEastAsia" w:cstheme="minorEastAsia"/>
          <w:color w:val="auto"/>
          <w:kern w:val="2"/>
          <w:sz w:val="24"/>
          <w:szCs w:val="24"/>
          <w:highlight w:val="none"/>
          <w:lang w:val="en-US" w:bidi="ar"/>
        </w:rPr>
        <w:tab/>
      </w:r>
    </w:p>
    <w:p w14:paraId="09456DBA">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63B0B9C9">
      <w:pPr>
        <w:spacing w:line="360" w:lineRule="auto"/>
        <w:outlineLvl w:val="0"/>
        <w:rPr>
          <w:rFonts w:hint="eastAsia" w:asciiTheme="minorEastAsia" w:hAnsiTheme="minorEastAsia" w:eastAsiaTheme="minorEastAsia" w:cstheme="minorEastAsia"/>
          <w:b/>
          <w:bCs/>
          <w:color w:val="auto"/>
          <w:kern w:val="2"/>
          <w:sz w:val="24"/>
          <w:szCs w:val="24"/>
          <w:highlight w:val="none"/>
          <w:lang w:val="en-US" w:bidi="ar"/>
        </w:rPr>
      </w:pPr>
      <w:bookmarkStart w:id="701" w:name="_Toc3458"/>
      <w:bookmarkStart w:id="702" w:name="_Toc23872"/>
      <w:bookmarkStart w:id="703" w:name="_Toc443"/>
      <w:r>
        <w:rPr>
          <w:rFonts w:hint="eastAsia" w:asciiTheme="minorEastAsia" w:hAnsiTheme="minorEastAsia" w:eastAsiaTheme="minorEastAsia" w:cstheme="minorEastAsia"/>
          <w:b/>
          <w:bCs/>
          <w:color w:val="auto"/>
          <w:kern w:val="2"/>
          <w:sz w:val="24"/>
          <w:szCs w:val="24"/>
          <w:highlight w:val="none"/>
          <w:lang w:val="en-US" w:bidi="ar"/>
        </w:rPr>
        <w:t>附件 4-</w:t>
      </w:r>
      <w:r>
        <w:rPr>
          <w:rFonts w:hint="eastAsia" w:asciiTheme="minorEastAsia" w:hAnsiTheme="minorEastAsia" w:eastAsiaTheme="minorEastAsia" w:cstheme="minorEastAsia"/>
          <w:b/>
          <w:bCs/>
          <w:color w:val="auto"/>
          <w:kern w:val="2"/>
          <w:sz w:val="24"/>
          <w:szCs w:val="24"/>
          <w:highlight w:val="none"/>
          <w:lang w:val="en-US" w:eastAsia="zh-CN" w:bidi="ar"/>
        </w:rPr>
        <w:t>9</w:t>
      </w:r>
      <w:r>
        <w:rPr>
          <w:rFonts w:hint="eastAsia" w:asciiTheme="minorEastAsia" w:hAnsiTheme="minorEastAsia" w:eastAsiaTheme="minorEastAsia" w:cstheme="minorEastAsia"/>
          <w:b/>
          <w:bCs/>
          <w:color w:val="auto"/>
          <w:kern w:val="2"/>
          <w:sz w:val="24"/>
          <w:szCs w:val="24"/>
          <w:highlight w:val="none"/>
          <w:lang w:val="en-US" w:bidi="ar"/>
        </w:rPr>
        <w:tab/>
      </w:r>
      <w:r>
        <w:rPr>
          <w:rFonts w:hint="eastAsia" w:asciiTheme="minorEastAsia" w:hAnsiTheme="minorEastAsia" w:eastAsiaTheme="minorEastAsia" w:cstheme="minorEastAsia"/>
          <w:b/>
          <w:bCs/>
          <w:color w:val="auto"/>
          <w:kern w:val="2"/>
          <w:sz w:val="24"/>
          <w:szCs w:val="24"/>
          <w:highlight w:val="none"/>
          <w:lang w:val="en-US" w:bidi="ar"/>
        </w:rPr>
        <w:t>供应商须知前附表要求的其他资格证明文件</w:t>
      </w:r>
      <w:bookmarkEnd w:id="701"/>
      <w:bookmarkEnd w:id="702"/>
      <w:bookmarkEnd w:id="703"/>
    </w:p>
    <w:p w14:paraId="610CDD56">
      <w:pPr>
        <w:spacing w:line="360" w:lineRule="auto"/>
        <w:rPr>
          <w:rFonts w:hint="eastAsia" w:asciiTheme="minorEastAsia" w:hAnsiTheme="minorEastAsia" w:eastAsiaTheme="minorEastAsia" w:cstheme="minorEastAsia"/>
          <w:color w:val="auto"/>
          <w:kern w:val="2"/>
          <w:sz w:val="24"/>
          <w:szCs w:val="24"/>
          <w:highlight w:val="none"/>
          <w:lang w:val="en-US" w:bidi="ar"/>
        </w:rPr>
      </w:pPr>
    </w:p>
    <w:p w14:paraId="5125214B">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bidi="ar"/>
        </w:rPr>
        <w:t>说明：1.</w:t>
      </w:r>
      <w:r>
        <w:rPr>
          <w:rFonts w:hint="eastAsia" w:asciiTheme="minorEastAsia" w:hAnsiTheme="minorEastAsia" w:eastAsiaTheme="minorEastAsia" w:cstheme="minorEastAsia"/>
          <w:color w:val="auto"/>
          <w:kern w:val="2"/>
          <w:sz w:val="24"/>
          <w:szCs w:val="24"/>
          <w:highlight w:val="none"/>
          <w:lang w:val="en-US" w:eastAsia="zh-CN" w:bidi="ar"/>
        </w:rPr>
        <w:t>供应商须具备公路工程施工总承包三级（含三级）及以上资质</w:t>
      </w:r>
      <w:r>
        <w:rPr>
          <w:rFonts w:hint="eastAsia" w:asciiTheme="minorEastAsia" w:hAnsiTheme="minorEastAsia" w:eastAsiaTheme="minorEastAsia" w:cstheme="minorEastAsia"/>
          <w:color w:val="auto"/>
          <w:sz w:val="24"/>
          <w:szCs w:val="24"/>
          <w:highlight w:val="none"/>
          <w:lang w:eastAsia="zh-CN"/>
        </w:rPr>
        <w:t>，并具有有效的安全生产许可证；</w:t>
      </w:r>
    </w:p>
    <w:p w14:paraId="04F2E9D3">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供应商拟派项目经理须具备公路工程工程二级(含二级）及以上注册建造师执业资格，具有有效的交通运输主管部门颁发的安全生产考核合格证书，且未担任其他在施建设工程项目的项目经理；并在人员、设备、资金等方面具有相应的施工能力；</w:t>
      </w:r>
    </w:p>
    <w:p w14:paraId="7C0E680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rPr>
        <w:t>。</w:t>
      </w:r>
    </w:p>
    <w:p w14:paraId="1FA16E13">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kern w:val="2"/>
          <w:sz w:val="24"/>
          <w:szCs w:val="24"/>
          <w:highlight w:val="none"/>
          <w:lang w:val="en-US" w:bidi="ar"/>
        </w:rPr>
        <w:t>应提供</w:t>
      </w:r>
      <w:r>
        <w:rPr>
          <w:rFonts w:hint="eastAsia" w:asciiTheme="minorEastAsia" w:hAnsiTheme="minorEastAsia" w:eastAsiaTheme="minorEastAsia" w:cstheme="minorEastAsia"/>
          <w:color w:val="auto"/>
          <w:kern w:val="2"/>
          <w:sz w:val="24"/>
          <w:szCs w:val="24"/>
          <w:highlight w:val="none"/>
          <w:u w:val="single"/>
          <w:lang w:val="en-US" w:bidi="ar"/>
        </w:rPr>
        <w:t>供应商须知前附表</w:t>
      </w:r>
      <w:r>
        <w:rPr>
          <w:rFonts w:hint="eastAsia" w:asciiTheme="minorEastAsia" w:hAnsiTheme="minorEastAsia" w:eastAsiaTheme="minorEastAsia" w:cstheme="minorEastAsia"/>
          <w:color w:val="auto"/>
          <w:kern w:val="2"/>
          <w:sz w:val="24"/>
          <w:szCs w:val="24"/>
          <w:highlight w:val="none"/>
          <w:lang w:val="en-US" w:bidi="ar"/>
        </w:rPr>
        <w:t>要求的其他资格证明文件。</w:t>
      </w:r>
    </w:p>
    <w:p w14:paraId="7F5AEDBA">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5.复印件上均应加盖本单位公章。</w:t>
      </w:r>
    </w:p>
    <w:p w14:paraId="01B5377F">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4EE183BA">
      <w:pPr>
        <w:pStyle w:val="9"/>
        <w:spacing w:before="90" w:line="364" w:lineRule="auto"/>
        <w:ind w:left="0" w:right="-314"/>
        <w:rPr>
          <w:rFonts w:hint="eastAsia" w:asciiTheme="minorEastAsia" w:hAnsiTheme="minorEastAsia" w:eastAsiaTheme="minorEastAsia" w:cstheme="minorEastAsia"/>
          <w:color w:val="auto"/>
          <w:highlight w:val="none"/>
        </w:rPr>
      </w:pPr>
      <w:bookmarkStart w:id="704" w:name="_Toc22532"/>
      <w:bookmarkStart w:id="705" w:name="_Toc20118"/>
      <w:bookmarkStart w:id="706" w:name="_Toc21383"/>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综合情况（格式）</w:t>
      </w:r>
      <w:bookmarkEnd w:id="704"/>
      <w:bookmarkEnd w:id="705"/>
      <w:bookmarkEnd w:id="706"/>
    </w:p>
    <w:p w14:paraId="5DAD722B">
      <w:pPr>
        <w:pStyle w:val="9"/>
        <w:spacing w:line="306" w:lineRule="exact"/>
        <w:ind w:left="0" w:right="159"/>
        <w:jc w:val="both"/>
        <w:rPr>
          <w:rFonts w:hint="eastAsia" w:asciiTheme="minorEastAsia" w:hAnsiTheme="minorEastAsia" w:eastAsiaTheme="minorEastAsia" w:cstheme="minorEastAsia"/>
          <w:color w:val="auto"/>
          <w:highlight w:val="none"/>
        </w:rPr>
      </w:pPr>
      <w:bookmarkStart w:id="707" w:name="_Toc17090"/>
      <w:bookmarkStart w:id="708" w:name="_Toc28553"/>
      <w:bookmarkStart w:id="709" w:name="_Toc5632"/>
      <w:r>
        <w:rPr>
          <w:rFonts w:hint="eastAsia" w:asciiTheme="minorEastAsia" w:hAnsiTheme="minorEastAsia" w:eastAsiaTheme="minorEastAsia" w:cstheme="minorEastAsia"/>
          <w:bCs w:val="0"/>
          <w:color w:val="auto"/>
          <w:highlight w:val="none"/>
        </w:rPr>
        <w:t xml:space="preserve">附件 </w:t>
      </w:r>
      <w:r>
        <w:rPr>
          <w:rFonts w:hint="eastAsia" w:asciiTheme="minorEastAsia" w:hAnsiTheme="minorEastAsia" w:eastAsiaTheme="minorEastAsia" w:cstheme="minorEastAsia"/>
          <w:bCs w:val="0"/>
          <w:color w:val="auto"/>
          <w:highlight w:val="none"/>
          <w:lang w:val="en-US"/>
        </w:rPr>
        <w:t>5</w:t>
      </w:r>
      <w:r>
        <w:rPr>
          <w:rFonts w:hint="eastAsia" w:asciiTheme="minorEastAsia" w:hAnsiTheme="minorEastAsia" w:eastAsiaTheme="minorEastAsia" w:cstheme="minorEastAsia"/>
          <w:bCs w:val="0"/>
          <w:color w:val="auto"/>
          <w:highlight w:val="none"/>
        </w:rPr>
        <w:t>-1</w:t>
      </w:r>
      <w:r>
        <w:rPr>
          <w:rFonts w:hint="eastAsia" w:asciiTheme="minorEastAsia" w:hAnsiTheme="minorEastAsia" w:eastAsiaTheme="minorEastAsia" w:cstheme="minorEastAsia"/>
          <w:bCs w:val="0"/>
          <w:color w:val="auto"/>
          <w:highlight w:val="none"/>
          <w:lang w:val="en-US"/>
        </w:rPr>
        <w:t xml:space="preserve">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综合情况一览表</w:t>
      </w:r>
      <w:bookmarkEnd w:id="707"/>
      <w:bookmarkEnd w:id="708"/>
      <w:bookmarkEnd w:id="709"/>
    </w:p>
    <w:p w14:paraId="2A119355">
      <w:pPr>
        <w:pStyle w:val="12"/>
        <w:spacing w:before="6"/>
        <w:rPr>
          <w:rFonts w:hint="eastAsia" w:asciiTheme="minorEastAsia" w:hAnsiTheme="minorEastAsia" w:eastAsiaTheme="minorEastAsia" w:cstheme="minorEastAsia"/>
          <w:b/>
          <w:color w:val="auto"/>
          <w:highlight w:val="none"/>
        </w:rPr>
      </w:pPr>
    </w:p>
    <w:tbl>
      <w:tblPr>
        <w:tblStyle w:val="24"/>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14:paraId="457ABE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14:paraId="4F47996C">
            <w:pPr>
              <w:pStyle w:val="31"/>
              <w:spacing w:before="15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p>
        </w:tc>
        <w:tc>
          <w:tcPr>
            <w:tcW w:w="6831" w:type="dxa"/>
            <w:gridSpan w:val="9"/>
            <w:tcBorders>
              <w:left w:val="single" w:color="000000" w:sz="6" w:space="0"/>
              <w:bottom w:val="single" w:color="000000" w:sz="6" w:space="0"/>
            </w:tcBorders>
          </w:tcPr>
          <w:p w14:paraId="1E8C2737">
            <w:pPr>
              <w:pStyle w:val="31"/>
              <w:spacing w:before="153"/>
              <w:ind w:left="115" w:firstLine="525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（公章）</w:t>
            </w:r>
          </w:p>
        </w:tc>
      </w:tr>
      <w:tr w14:paraId="61465A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14:paraId="2F46512B">
            <w:pPr>
              <w:pStyle w:val="31"/>
              <w:spacing w:before="14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14:paraId="3DD65AD2">
            <w:pPr>
              <w:pStyle w:val="31"/>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14:paraId="7029BC0F">
            <w:pPr>
              <w:pStyle w:val="31"/>
              <w:spacing w:before="148"/>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1785" w:type="dxa"/>
            <w:gridSpan w:val="3"/>
            <w:tcBorders>
              <w:top w:val="single" w:color="000000" w:sz="6" w:space="0"/>
              <w:left w:val="single" w:color="000000" w:sz="6" w:space="0"/>
              <w:bottom w:val="single" w:color="000000" w:sz="6" w:space="0"/>
            </w:tcBorders>
          </w:tcPr>
          <w:p w14:paraId="1B703055">
            <w:pPr>
              <w:pStyle w:val="31"/>
              <w:rPr>
                <w:rFonts w:hint="eastAsia" w:asciiTheme="minorEastAsia" w:hAnsiTheme="minorEastAsia" w:eastAsiaTheme="minorEastAsia" w:cstheme="minorEastAsia"/>
                <w:color w:val="auto"/>
                <w:sz w:val="21"/>
                <w:szCs w:val="21"/>
                <w:highlight w:val="none"/>
              </w:rPr>
            </w:pPr>
          </w:p>
        </w:tc>
      </w:tr>
      <w:tr w14:paraId="522452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14:paraId="7876A9CF">
            <w:pPr>
              <w:pStyle w:val="31"/>
              <w:spacing w:before="10"/>
              <w:rPr>
                <w:rFonts w:hint="eastAsia" w:asciiTheme="minorEastAsia" w:hAnsiTheme="minorEastAsia" w:eastAsiaTheme="minorEastAsia" w:cstheme="minorEastAsia"/>
                <w:b/>
                <w:color w:val="auto"/>
                <w:sz w:val="21"/>
                <w:szCs w:val="21"/>
                <w:highlight w:val="none"/>
              </w:rPr>
            </w:pPr>
          </w:p>
          <w:p w14:paraId="37E359ED">
            <w:pPr>
              <w:pStyle w:val="3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tcPr>
          <w:p w14:paraId="58C4DC51">
            <w:pPr>
              <w:pStyle w:val="31"/>
              <w:spacing w:before="143"/>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14:paraId="1C3D3922">
            <w:pPr>
              <w:pStyle w:val="31"/>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14:paraId="1295ED7C">
            <w:pPr>
              <w:pStyle w:val="31"/>
              <w:spacing w:before="143"/>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1785" w:type="dxa"/>
            <w:gridSpan w:val="3"/>
            <w:tcBorders>
              <w:top w:val="single" w:color="000000" w:sz="6" w:space="0"/>
              <w:left w:val="single" w:color="000000" w:sz="6" w:space="0"/>
              <w:bottom w:val="single" w:color="000000" w:sz="6" w:space="0"/>
            </w:tcBorders>
          </w:tcPr>
          <w:p w14:paraId="43F27CC9">
            <w:pPr>
              <w:pStyle w:val="31"/>
              <w:rPr>
                <w:rFonts w:hint="eastAsia" w:asciiTheme="minorEastAsia" w:hAnsiTheme="minorEastAsia" w:eastAsiaTheme="minorEastAsia" w:cstheme="minorEastAsia"/>
                <w:color w:val="auto"/>
                <w:sz w:val="21"/>
                <w:szCs w:val="21"/>
                <w:highlight w:val="none"/>
              </w:rPr>
            </w:pPr>
          </w:p>
        </w:tc>
      </w:tr>
      <w:tr w14:paraId="60090C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14:paraId="222D2A0C">
            <w:pPr>
              <w:rPr>
                <w:rFonts w:hint="eastAsia" w:asciiTheme="minorEastAsia" w:hAnsiTheme="minorEastAsia" w:eastAsiaTheme="minorEastAsia" w:cstheme="minorEastAsia"/>
                <w:color w:val="auto"/>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tcPr>
          <w:p w14:paraId="2D9F33F0">
            <w:pPr>
              <w:pStyle w:val="31"/>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14:paraId="5F095866">
            <w:pPr>
              <w:pStyle w:val="31"/>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14:paraId="3D7FABDD">
            <w:pPr>
              <w:pStyle w:val="31"/>
              <w:spacing w:before="151"/>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邮箱</w:t>
            </w:r>
          </w:p>
        </w:tc>
        <w:tc>
          <w:tcPr>
            <w:tcW w:w="1785" w:type="dxa"/>
            <w:gridSpan w:val="3"/>
            <w:tcBorders>
              <w:top w:val="single" w:color="000000" w:sz="6" w:space="0"/>
              <w:left w:val="single" w:color="000000" w:sz="6" w:space="0"/>
              <w:bottom w:val="single" w:color="000000" w:sz="6" w:space="0"/>
            </w:tcBorders>
          </w:tcPr>
          <w:p w14:paraId="492D140D">
            <w:pPr>
              <w:pStyle w:val="31"/>
              <w:rPr>
                <w:rFonts w:hint="eastAsia" w:asciiTheme="minorEastAsia" w:hAnsiTheme="minorEastAsia" w:eastAsiaTheme="minorEastAsia" w:cstheme="minorEastAsia"/>
                <w:color w:val="auto"/>
                <w:sz w:val="21"/>
                <w:szCs w:val="21"/>
                <w:highlight w:val="none"/>
              </w:rPr>
            </w:pPr>
          </w:p>
        </w:tc>
      </w:tr>
      <w:tr w14:paraId="5664DF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10807B9D">
            <w:pPr>
              <w:pStyle w:val="31"/>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隶属情况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14:paraId="17389A9A">
            <w:pPr>
              <w:pStyle w:val="31"/>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阐明隶属及组织机构情况</w:t>
            </w:r>
          </w:p>
        </w:tc>
      </w:tr>
      <w:tr w14:paraId="2CD4C5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14:paraId="4AD77B61">
            <w:pPr>
              <w:pStyle w:val="31"/>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控股情况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14:paraId="1B87D434">
            <w:pPr>
              <w:pStyle w:val="31"/>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阐明控股和被控股情况</w:t>
            </w:r>
          </w:p>
        </w:tc>
      </w:tr>
      <w:tr w14:paraId="5A16D1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14:paraId="5D5F504F">
            <w:pPr>
              <w:pStyle w:val="31"/>
              <w:spacing w:before="14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组织结构</w:t>
            </w:r>
          </w:p>
        </w:tc>
        <w:tc>
          <w:tcPr>
            <w:tcW w:w="6831" w:type="dxa"/>
            <w:gridSpan w:val="9"/>
            <w:tcBorders>
              <w:top w:val="single" w:color="000000" w:sz="6" w:space="0"/>
              <w:left w:val="single" w:color="000000" w:sz="6" w:space="0"/>
              <w:bottom w:val="single" w:color="000000" w:sz="6" w:space="0"/>
            </w:tcBorders>
          </w:tcPr>
          <w:p w14:paraId="65248D92">
            <w:pPr>
              <w:pStyle w:val="31"/>
              <w:rPr>
                <w:rFonts w:hint="eastAsia" w:asciiTheme="minorEastAsia" w:hAnsiTheme="minorEastAsia" w:eastAsiaTheme="minorEastAsia" w:cstheme="minorEastAsia"/>
                <w:color w:val="auto"/>
                <w:sz w:val="21"/>
                <w:szCs w:val="21"/>
                <w:highlight w:val="none"/>
              </w:rPr>
            </w:pPr>
          </w:p>
        </w:tc>
      </w:tr>
      <w:tr w14:paraId="7B73BC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14:paraId="2E8BD450">
            <w:pPr>
              <w:pStyle w:val="31"/>
              <w:spacing w:before="155"/>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简介</w:t>
            </w:r>
          </w:p>
        </w:tc>
        <w:tc>
          <w:tcPr>
            <w:tcW w:w="6831" w:type="dxa"/>
            <w:gridSpan w:val="9"/>
            <w:tcBorders>
              <w:top w:val="single" w:color="000000" w:sz="6" w:space="0"/>
              <w:left w:val="single" w:color="000000" w:sz="6" w:space="0"/>
              <w:bottom w:val="single" w:color="000000" w:sz="6" w:space="0"/>
            </w:tcBorders>
          </w:tcPr>
          <w:p w14:paraId="7332A68A">
            <w:pPr>
              <w:pStyle w:val="31"/>
              <w:spacing w:line="307" w:lineRule="exact"/>
              <w:ind w:left="115" w:right="-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包括但不限于：企业经营范围、发展历程、经营业绩、获奖情况、</w:t>
            </w:r>
            <w:r>
              <w:rPr>
                <w:rFonts w:hint="eastAsia" w:asciiTheme="minorEastAsia" w:hAnsiTheme="minorEastAsia" w:eastAsiaTheme="minorEastAsia" w:cstheme="minorEastAsia"/>
                <w:color w:val="auto"/>
                <w:sz w:val="21"/>
                <w:szCs w:val="21"/>
                <w:highlight w:val="none"/>
              </w:rPr>
              <w:t>财务状况、人力资源等。（可另附页）</w:t>
            </w:r>
          </w:p>
        </w:tc>
      </w:tr>
      <w:tr w14:paraId="6AC212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14:paraId="78F6C20B">
            <w:pPr>
              <w:pStyle w:val="31"/>
              <w:spacing w:before="144"/>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tcPr>
          <w:p w14:paraId="35E205B6">
            <w:pPr>
              <w:pStyle w:val="31"/>
              <w:spacing w:before="144"/>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14:paraId="1885D236">
            <w:pPr>
              <w:pStyle w:val="31"/>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14:paraId="5EE6C242">
            <w:pPr>
              <w:pStyle w:val="31"/>
              <w:spacing w:before="144"/>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14:paraId="2FE326F0">
            <w:pPr>
              <w:pStyle w:val="31"/>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14:paraId="37CE07A6">
            <w:pPr>
              <w:pStyle w:val="31"/>
              <w:spacing w:before="144"/>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14:paraId="2E8F1B9E">
            <w:pPr>
              <w:pStyle w:val="31"/>
              <w:rPr>
                <w:rFonts w:hint="eastAsia" w:asciiTheme="minorEastAsia" w:hAnsiTheme="minorEastAsia" w:eastAsiaTheme="minorEastAsia" w:cstheme="minorEastAsia"/>
                <w:color w:val="auto"/>
                <w:sz w:val="21"/>
                <w:szCs w:val="21"/>
                <w:highlight w:val="none"/>
              </w:rPr>
            </w:pPr>
          </w:p>
        </w:tc>
      </w:tr>
      <w:tr w14:paraId="754887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14:paraId="3D64970F">
            <w:pPr>
              <w:pStyle w:val="31"/>
              <w:spacing w:before="15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tcPr>
          <w:p w14:paraId="44E85BB6">
            <w:pPr>
              <w:pStyle w:val="31"/>
              <w:spacing w:before="158"/>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14:paraId="5A76F97F">
            <w:pPr>
              <w:pStyle w:val="31"/>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14:paraId="6BA229E7">
            <w:pPr>
              <w:pStyle w:val="31"/>
              <w:spacing w:before="158"/>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14:paraId="6B5F7556">
            <w:pPr>
              <w:pStyle w:val="31"/>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14:paraId="2A8EB672">
            <w:pPr>
              <w:pStyle w:val="31"/>
              <w:spacing w:before="158"/>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14:paraId="757AAF6F">
            <w:pPr>
              <w:pStyle w:val="31"/>
              <w:rPr>
                <w:rFonts w:hint="eastAsia" w:asciiTheme="minorEastAsia" w:hAnsiTheme="minorEastAsia" w:eastAsiaTheme="minorEastAsia" w:cstheme="minorEastAsia"/>
                <w:color w:val="auto"/>
                <w:sz w:val="21"/>
                <w:szCs w:val="21"/>
                <w:highlight w:val="none"/>
              </w:rPr>
            </w:pPr>
          </w:p>
        </w:tc>
      </w:tr>
      <w:tr w14:paraId="655FDF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01E42567">
            <w:pPr>
              <w:pStyle w:val="31"/>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14:paraId="7208D95C">
            <w:pPr>
              <w:pStyle w:val="31"/>
              <w:rPr>
                <w:rFonts w:hint="eastAsia" w:asciiTheme="minorEastAsia" w:hAnsiTheme="minorEastAsia" w:eastAsiaTheme="minorEastAsia" w:cstheme="minorEastAsia"/>
                <w:color w:val="auto"/>
                <w:sz w:val="21"/>
                <w:szCs w:val="21"/>
                <w:highlight w:val="none"/>
              </w:rPr>
            </w:pPr>
          </w:p>
        </w:tc>
        <w:tc>
          <w:tcPr>
            <w:tcW w:w="3957" w:type="dxa"/>
            <w:gridSpan w:val="7"/>
            <w:tcBorders>
              <w:top w:val="single" w:color="000000" w:sz="6" w:space="0"/>
              <w:left w:val="single" w:color="000000" w:sz="6" w:space="0"/>
              <w:bottom w:val="single" w:color="000000" w:sz="6" w:space="0"/>
            </w:tcBorders>
          </w:tcPr>
          <w:p w14:paraId="00A025A0">
            <w:pPr>
              <w:pStyle w:val="31"/>
              <w:spacing w:before="15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员工总人数：</w:t>
            </w:r>
          </w:p>
        </w:tc>
      </w:tr>
      <w:tr w14:paraId="6186C7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0C6A6FC6">
            <w:pPr>
              <w:pStyle w:val="31"/>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14:paraId="256739C5">
            <w:pPr>
              <w:pStyle w:val="31"/>
              <w:rPr>
                <w:rFonts w:hint="eastAsia" w:asciiTheme="minorEastAsia" w:hAnsiTheme="minorEastAsia" w:eastAsiaTheme="minorEastAsia" w:cstheme="minorEastAsia"/>
                <w:color w:val="auto"/>
                <w:sz w:val="21"/>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tcPr>
          <w:p w14:paraId="7BF76BD3">
            <w:pPr>
              <w:pStyle w:val="31"/>
              <w:rPr>
                <w:rFonts w:hint="eastAsia" w:asciiTheme="minorEastAsia" w:hAnsiTheme="minorEastAsia" w:eastAsiaTheme="minorEastAsia" w:cstheme="minorEastAsia"/>
                <w:b/>
                <w:color w:val="auto"/>
                <w:sz w:val="21"/>
                <w:szCs w:val="21"/>
                <w:highlight w:val="none"/>
              </w:rPr>
            </w:pPr>
          </w:p>
          <w:p w14:paraId="3C754DCD">
            <w:pPr>
              <w:pStyle w:val="31"/>
              <w:rPr>
                <w:rFonts w:hint="eastAsia" w:asciiTheme="minorEastAsia" w:hAnsiTheme="minorEastAsia" w:eastAsiaTheme="minorEastAsia" w:cstheme="minorEastAsia"/>
                <w:b/>
                <w:color w:val="auto"/>
                <w:sz w:val="21"/>
                <w:szCs w:val="21"/>
                <w:highlight w:val="none"/>
              </w:rPr>
            </w:pPr>
          </w:p>
          <w:p w14:paraId="143E6E25">
            <w:pPr>
              <w:pStyle w:val="31"/>
              <w:rPr>
                <w:rFonts w:hint="eastAsia" w:asciiTheme="minorEastAsia" w:hAnsiTheme="minorEastAsia" w:eastAsiaTheme="minorEastAsia" w:cstheme="minorEastAsia"/>
                <w:b/>
                <w:color w:val="auto"/>
                <w:sz w:val="21"/>
                <w:szCs w:val="21"/>
                <w:highlight w:val="none"/>
              </w:rPr>
            </w:pPr>
          </w:p>
          <w:p w14:paraId="2ED829EC">
            <w:pPr>
              <w:pStyle w:val="31"/>
              <w:rPr>
                <w:rFonts w:hint="eastAsia" w:asciiTheme="minorEastAsia" w:hAnsiTheme="minorEastAsia" w:eastAsiaTheme="minorEastAsia" w:cstheme="minorEastAsia"/>
                <w:b/>
                <w:color w:val="auto"/>
                <w:sz w:val="21"/>
                <w:szCs w:val="21"/>
                <w:highlight w:val="none"/>
              </w:rPr>
            </w:pPr>
          </w:p>
          <w:p w14:paraId="1037B093">
            <w:pPr>
              <w:pStyle w:val="31"/>
              <w:spacing w:before="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14:paraId="61DFAEE0">
            <w:pPr>
              <w:pStyle w:val="31"/>
              <w:spacing w:before="151"/>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高级职称人员</w:t>
            </w:r>
          </w:p>
        </w:tc>
        <w:tc>
          <w:tcPr>
            <w:tcW w:w="1442" w:type="dxa"/>
            <w:gridSpan w:val="2"/>
            <w:tcBorders>
              <w:top w:val="single" w:color="000000" w:sz="6" w:space="0"/>
              <w:left w:val="single" w:color="000000" w:sz="6" w:space="0"/>
              <w:bottom w:val="single" w:color="000000" w:sz="6" w:space="0"/>
            </w:tcBorders>
          </w:tcPr>
          <w:p w14:paraId="4AC1089C">
            <w:pPr>
              <w:pStyle w:val="31"/>
              <w:rPr>
                <w:rFonts w:hint="eastAsia" w:asciiTheme="minorEastAsia" w:hAnsiTheme="minorEastAsia" w:eastAsiaTheme="minorEastAsia" w:cstheme="minorEastAsia"/>
                <w:color w:val="auto"/>
                <w:sz w:val="21"/>
                <w:szCs w:val="21"/>
                <w:highlight w:val="none"/>
              </w:rPr>
            </w:pPr>
          </w:p>
        </w:tc>
      </w:tr>
      <w:tr w14:paraId="5067A6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14:paraId="53A9B430">
            <w:pPr>
              <w:pStyle w:val="31"/>
              <w:spacing w:before="11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14:paraId="45CEE903">
            <w:pPr>
              <w:pStyle w:val="31"/>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14:paraId="5046E8AE">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14:paraId="4281EE48">
            <w:pPr>
              <w:pStyle w:val="31"/>
              <w:spacing w:before="110"/>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中级职称人员</w:t>
            </w:r>
          </w:p>
        </w:tc>
        <w:tc>
          <w:tcPr>
            <w:tcW w:w="1442" w:type="dxa"/>
            <w:gridSpan w:val="2"/>
            <w:tcBorders>
              <w:top w:val="single" w:color="000000" w:sz="6" w:space="0"/>
              <w:left w:val="single" w:color="000000" w:sz="6" w:space="0"/>
              <w:bottom w:val="single" w:color="000000" w:sz="6" w:space="0"/>
            </w:tcBorders>
          </w:tcPr>
          <w:p w14:paraId="62D9A061">
            <w:pPr>
              <w:pStyle w:val="31"/>
              <w:rPr>
                <w:rFonts w:hint="eastAsia" w:asciiTheme="minorEastAsia" w:hAnsiTheme="minorEastAsia" w:eastAsiaTheme="minorEastAsia" w:cstheme="minorEastAsia"/>
                <w:color w:val="auto"/>
                <w:sz w:val="21"/>
                <w:szCs w:val="21"/>
                <w:highlight w:val="none"/>
              </w:rPr>
            </w:pPr>
          </w:p>
        </w:tc>
      </w:tr>
      <w:tr w14:paraId="75052F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14:paraId="562FF305">
            <w:pPr>
              <w:pStyle w:val="31"/>
              <w:spacing w:before="79"/>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14:paraId="7683902B">
            <w:pPr>
              <w:pStyle w:val="31"/>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14:paraId="71F15B24">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14:paraId="0FEA65C0">
            <w:pPr>
              <w:pStyle w:val="31"/>
              <w:spacing w:before="79"/>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初级职称人员</w:t>
            </w:r>
          </w:p>
        </w:tc>
        <w:tc>
          <w:tcPr>
            <w:tcW w:w="1442" w:type="dxa"/>
            <w:gridSpan w:val="2"/>
            <w:tcBorders>
              <w:top w:val="single" w:color="000000" w:sz="6" w:space="0"/>
              <w:left w:val="single" w:color="000000" w:sz="6" w:space="0"/>
              <w:bottom w:val="single" w:color="000000" w:sz="6" w:space="0"/>
            </w:tcBorders>
          </w:tcPr>
          <w:p w14:paraId="11996376">
            <w:pPr>
              <w:pStyle w:val="31"/>
              <w:rPr>
                <w:rFonts w:hint="eastAsia" w:asciiTheme="minorEastAsia" w:hAnsiTheme="minorEastAsia" w:eastAsiaTheme="minorEastAsia" w:cstheme="minorEastAsia"/>
                <w:color w:val="auto"/>
                <w:sz w:val="21"/>
                <w:szCs w:val="21"/>
                <w:highlight w:val="none"/>
              </w:rPr>
            </w:pPr>
          </w:p>
        </w:tc>
      </w:tr>
      <w:tr w14:paraId="10C3FE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14:paraId="2E3E8FDF">
            <w:pPr>
              <w:pStyle w:val="31"/>
              <w:spacing w:before="10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14:paraId="4D0F63FC">
            <w:pPr>
              <w:pStyle w:val="31"/>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14:paraId="77957EA7">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14:paraId="078DD6D1">
            <w:pPr>
              <w:pStyle w:val="31"/>
              <w:spacing w:before="108"/>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w:t>
            </w:r>
          </w:p>
        </w:tc>
        <w:tc>
          <w:tcPr>
            <w:tcW w:w="1442" w:type="dxa"/>
            <w:gridSpan w:val="2"/>
            <w:tcBorders>
              <w:top w:val="single" w:color="000000" w:sz="6" w:space="0"/>
              <w:left w:val="single" w:color="000000" w:sz="6" w:space="0"/>
              <w:bottom w:val="single" w:color="000000" w:sz="6" w:space="0"/>
            </w:tcBorders>
          </w:tcPr>
          <w:p w14:paraId="0C7602CB">
            <w:pPr>
              <w:pStyle w:val="31"/>
              <w:rPr>
                <w:rFonts w:hint="eastAsia" w:asciiTheme="minorEastAsia" w:hAnsiTheme="minorEastAsia" w:eastAsiaTheme="minorEastAsia" w:cstheme="minorEastAsia"/>
                <w:color w:val="auto"/>
                <w:sz w:val="21"/>
                <w:szCs w:val="21"/>
                <w:highlight w:val="none"/>
              </w:rPr>
            </w:pPr>
          </w:p>
        </w:tc>
      </w:tr>
      <w:tr w14:paraId="2FF915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14:paraId="437EE788">
            <w:pPr>
              <w:pStyle w:val="31"/>
              <w:spacing w:before="52"/>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14:paraId="06012F89">
            <w:pPr>
              <w:pStyle w:val="31"/>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14:paraId="2B876573">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14:paraId="63658012">
            <w:pPr>
              <w:pStyle w:val="31"/>
              <w:rPr>
                <w:rFonts w:hint="eastAsia" w:asciiTheme="minorEastAsia" w:hAnsiTheme="minorEastAsia" w:eastAsiaTheme="minorEastAsia" w:cstheme="minorEastAsia"/>
                <w:color w:val="auto"/>
                <w:sz w:val="21"/>
                <w:szCs w:val="21"/>
                <w:highlight w:val="none"/>
              </w:rPr>
            </w:pPr>
          </w:p>
        </w:tc>
        <w:tc>
          <w:tcPr>
            <w:tcW w:w="1442" w:type="dxa"/>
            <w:gridSpan w:val="2"/>
            <w:tcBorders>
              <w:top w:val="single" w:color="000000" w:sz="6" w:space="0"/>
              <w:left w:val="single" w:color="000000" w:sz="6" w:space="0"/>
              <w:bottom w:val="single" w:color="000000" w:sz="6" w:space="0"/>
            </w:tcBorders>
          </w:tcPr>
          <w:p w14:paraId="77B447F8">
            <w:pPr>
              <w:pStyle w:val="31"/>
              <w:rPr>
                <w:rFonts w:hint="eastAsia" w:asciiTheme="minorEastAsia" w:hAnsiTheme="minorEastAsia" w:eastAsiaTheme="minorEastAsia" w:cstheme="minorEastAsia"/>
                <w:color w:val="auto"/>
                <w:sz w:val="21"/>
                <w:szCs w:val="21"/>
                <w:highlight w:val="none"/>
              </w:rPr>
            </w:pPr>
          </w:p>
        </w:tc>
      </w:tr>
      <w:tr w14:paraId="730D00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14:paraId="4B205453">
            <w:pPr>
              <w:pStyle w:val="31"/>
              <w:spacing w:before="9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经营范围备注</w:t>
            </w:r>
          </w:p>
        </w:tc>
        <w:tc>
          <w:tcPr>
            <w:tcW w:w="6831" w:type="dxa"/>
            <w:gridSpan w:val="9"/>
            <w:tcBorders>
              <w:top w:val="single" w:color="000000" w:sz="6" w:space="0"/>
              <w:left w:val="single" w:color="000000" w:sz="6" w:space="0"/>
            </w:tcBorders>
          </w:tcPr>
          <w:p w14:paraId="47FF8D62">
            <w:pPr>
              <w:pStyle w:val="31"/>
              <w:rPr>
                <w:rFonts w:hint="eastAsia" w:asciiTheme="minorEastAsia" w:hAnsiTheme="minorEastAsia" w:eastAsiaTheme="minorEastAsia" w:cstheme="minorEastAsia"/>
                <w:color w:val="auto"/>
                <w:sz w:val="21"/>
                <w:szCs w:val="21"/>
                <w:highlight w:val="none"/>
              </w:rPr>
            </w:pPr>
          </w:p>
        </w:tc>
      </w:tr>
    </w:tbl>
    <w:p w14:paraId="79B5B58A">
      <w:pPr>
        <w:pStyle w:val="12"/>
        <w:spacing w:before="4"/>
        <w:rPr>
          <w:rFonts w:hint="eastAsia" w:asciiTheme="minorEastAsia" w:hAnsiTheme="minorEastAsia" w:eastAsiaTheme="minorEastAsia" w:cstheme="minorEastAsia"/>
          <w:b/>
          <w:color w:val="auto"/>
          <w:sz w:val="21"/>
          <w:szCs w:val="21"/>
          <w:highlight w:val="none"/>
        </w:rPr>
      </w:pPr>
    </w:p>
    <w:p w14:paraId="72967184">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3B5A9A1D">
      <w:pPr>
        <w:spacing w:line="360" w:lineRule="auto"/>
        <w:outlineLvl w:val="0"/>
        <w:rPr>
          <w:rFonts w:hint="eastAsia" w:asciiTheme="minorEastAsia" w:hAnsiTheme="minorEastAsia" w:eastAsiaTheme="minorEastAsia" w:cstheme="minorEastAsia"/>
          <w:color w:val="auto"/>
          <w:kern w:val="2"/>
          <w:sz w:val="24"/>
          <w:szCs w:val="24"/>
          <w:highlight w:val="none"/>
          <w:lang w:val="en-US" w:bidi="ar"/>
        </w:rPr>
      </w:pPr>
      <w:bookmarkStart w:id="710" w:name="_Toc31879"/>
      <w:bookmarkStart w:id="711" w:name="_Toc5876"/>
      <w:bookmarkStart w:id="712" w:name="_Toc16932"/>
      <w:r>
        <w:rPr>
          <w:rFonts w:hint="eastAsia" w:asciiTheme="minorEastAsia" w:hAnsiTheme="minorEastAsia" w:eastAsiaTheme="minorEastAsia" w:cstheme="minorEastAsia"/>
          <w:b/>
          <w:bCs/>
          <w:color w:val="auto"/>
          <w:kern w:val="2"/>
          <w:sz w:val="24"/>
          <w:szCs w:val="24"/>
          <w:highlight w:val="none"/>
          <w:lang w:val="en-US" w:bidi="ar"/>
        </w:rPr>
        <w:t>附件 5-2 供应商单位简介</w:t>
      </w:r>
      <w:bookmarkEnd w:id="710"/>
      <w:bookmarkEnd w:id="711"/>
      <w:bookmarkEnd w:id="712"/>
    </w:p>
    <w:p w14:paraId="2E15E7FA">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（包括但不限于业务范围、所有权状况、组织机构及职能、人员构成、单位的场地环境和软硬件设施等）</w:t>
      </w:r>
    </w:p>
    <w:p w14:paraId="1BB9AD08">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08500B5D">
      <w:pPr>
        <w:pStyle w:val="9"/>
        <w:adjustRightInd w:val="0"/>
        <w:snapToGrid w:val="0"/>
        <w:spacing w:line="440" w:lineRule="exact"/>
        <w:ind w:left="0"/>
        <w:rPr>
          <w:rFonts w:hint="eastAsia" w:asciiTheme="minorEastAsia" w:hAnsiTheme="minorEastAsia" w:eastAsiaTheme="minorEastAsia" w:cstheme="minorEastAsia"/>
          <w:color w:val="auto"/>
          <w:highlight w:val="none"/>
        </w:rPr>
      </w:pPr>
      <w:bookmarkStart w:id="713" w:name="_Toc13037"/>
      <w:bookmarkStart w:id="714" w:name="_Toc30877"/>
      <w:bookmarkStart w:id="715" w:name="_Toc17263"/>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 xml:space="preserve">-3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同类型项目</w:t>
      </w:r>
      <w:r>
        <w:rPr>
          <w:rFonts w:hint="eastAsia" w:asciiTheme="minorEastAsia" w:hAnsiTheme="minorEastAsia" w:eastAsiaTheme="minorEastAsia" w:cstheme="minorEastAsia"/>
          <w:color w:val="auto"/>
          <w:highlight w:val="none"/>
          <w:lang w:val="en-US"/>
        </w:rPr>
        <w:t>业绩</w:t>
      </w:r>
      <w:r>
        <w:rPr>
          <w:rFonts w:hint="eastAsia" w:asciiTheme="minorEastAsia" w:hAnsiTheme="minorEastAsia" w:eastAsiaTheme="minorEastAsia" w:cstheme="minorEastAsia"/>
          <w:color w:val="auto"/>
          <w:highlight w:val="none"/>
        </w:rPr>
        <w:t>情况介绍</w:t>
      </w:r>
      <w:bookmarkEnd w:id="713"/>
      <w:bookmarkEnd w:id="714"/>
      <w:bookmarkEnd w:id="715"/>
    </w:p>
    <w:p w14:paraId="3F99A4D7">
      <w:pPr>
        <w:pStyle w:val="12"/>
        <w:adjustRightInd w:val="0"/>
        <w:snapToGrid w:val="0"/>
        <w:spacing w:line="440" w:lineRule="exact"/>
        <w:rPr>
          <w:rFonts w:hint="eastAsia" w:asciiTheme="minorEastAsia" w:hAnsiTheme="minorEastAsia" w:eastAsiaTheme="minorEastAsia" w:cstheme="minorEastAsia"/>
          <w:b/>
          <w:color w:val="auto"/>
          <w:highlight w:val="none"/>
        </w:rPr>
      </w:pPr>
    </w:p>
    <w:p w14:paraId="26623087">
      <w:pPr>
        <w:pStyle w:val="12"/>
        <w:spacing w:before="5"/>
        <w:rPr>
          <w:rFonts w:hint="eastAsia" w:asciiTheme="minorEastAsia" w:hAnsiTheme="minorEastAsia" w:eastAsiaTheme="minorEastAsia" w:cstheme="minorEastAsia"/>
          <w:b/>
          <w:color w:val="auto"/>
          <w:sz w:val="21"/>
          <w:szCs w:val="21"/>
          <w:highlight w:val="none"/>
        </w:rPr>
      </w:pPr>
    </w:p>
    <w:p w14:paraId="727DB0BB">
      <w:pPr>
        <w:pStyle w:val="12"/>
        <w:ind w:left="532" w:right="45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业绩统计一览表和合同履行情况</w:t>
      </w:r>
    </w:p>
    <w:p w14:paraId="3EDD039B">
      <w:pPr>
        <w:pStyle w:val="12"/>
        <w:spacing w:before="7"/>
        <w:rPr>
          <w:rFonts w:hint="eastAsia" w:asciiTheme="minorEastAsia" w:hAnsiTheme="minorEastAsia" w:eastAsiaTheme="minorEastAsia" w:cstheme="minorEastAsia"/>
          <w:color w:val="auto"/>
          <w:sz w:val="21"/>
          <w:szCs w:val="21"/>
          <w:highlight w:val="none"/>
        </w:rPr>
      </w:pPr>
    </w:p>
    <w:tbl>
      <w:tblPr>
        <w:tblStyle w:val="24"/>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14:paraId="7983A6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14:paraId="0FA72AF1">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400" w:type="dxa"/>
            <w:tcBorders>
              <w:left w:val="single" w:color="000000" w:sz="6" w:space="0"/>
              <w:bottom w:val="single" w:color="000000" w:sz="6" w:space="0"/>
              <w:right w:val="single" w:color="000000" w:sz="6" w:space="0"/>
            </w:tcBorders>
            <w:vAlign w:val="center"/>
          </w:tcPr>
          <w:p w14:paraId="20868E21">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项目委托单位、联系人及电话</w:t>
            </w:r>
          </w:p>
        </w:tc>
        <w:tc>
          <w:tcPr>
            <w:tcW w:w="991" w:type="dxa"/>
            <w:tcBorders>
              <w:left w:val="single" w:color="000000" w:sz="6" w:space="0"/>
              <w:bottom w:val="single" w:color="000000" w:sz="6" w:space="0"/>
              <w:right w:val="single" w:color="000000" w:sz="6" w:space="0"/>
            </w:tcBorders>
            <w:vAlign w:val="center"/>
          </w:tcPr>
          <w:p w14:paraId="2A3F456D">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14:paraId="3337A7B0">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077" w:type="dxa"/>
            <w:tcBorders>
              <w:left w:val="single" w:color="000000" w:sz="6" w:space="0"/>
              <w:bottom w:val="single" w:color="000000" w:sz="6" w:space="0"/>
              <w:right w:val="single" w:color="000000" w:sz="6" w:space="0"/>
            </w:tcBorders>
            <w:vAlign w:val="center"/>
          </w:tcPr>
          <w:p w14:paraId="418EC2A8">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14:paraId="1428E901">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内容</w:t>
            </w:r>
          </w:p>
        </w:tc>
        <w:tc>
          <w:tcPr>
            <w:tcW w:w="1090" w:type="dxa"/>
            <w:tcBorders>
              <w:left w:val="single" w:color="000000" w:sz="6" w:space="0"/>
              <w:bottom w:val="single" w:color="000000" w:sz="6" w:space="0"/>
              <w:right w:val="single" w:color="000000" w:sz="6" w:space="0"/>
            </w:tcBorders>
            <w:vAlign w:val="center"/>
          </w:tcPr>
          <w:p w14:paraId="42F14E06">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p>
          <w:p w14:paraId="78F76E0E">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金额</w:t>
            </w:r>
          </w:p>
        </w:tc>
        <w:tc>
          <w:tcPr>
            <w:tcW w:w="905" w:type="dxa"/>
            <w:tcBorders>
              <w:left w:val="single" w:color="000000" w:sz="6" w:space="0"/>
              <w:bottom w:val="single" w:color="000000" w:sz="6" w:space="0"/>
              <w:right w:val="single" w:color="000000" w:sz="6" w:space="0"/>
            </w:tcBorders>
            <w:vAlign w:val="center"/>
          </w:tcPr>
          <w:p w14:paraId="347CEDC0">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pacing w:val="-9"/>
                <w:sz w:val="21"/>
                <w:szCs w:val="21"/>
                <w:highlight w:val="none"/>
              </w:rPr>
              <w:t>签订日期</w:t>
            </w:r>
          </w:p>
        </w:tc>
        <w:tc>
          <w:tcPr>
            <w:tcW w:w="894" w:type="dxa"/>
            <w:tcBorders>
              <w:left w:val="single" w:color="000000" w:sz="6" w:space="0"/>
              <w:bottom w:val="single" w:color="000000" w:sz="6" w:space="0"/>
              <w:right w:val="single" w:color="000000" w:sz="6" w:space="0"/>
            </w:tcBorders>
            <w:vAlign w:val="center"/>
          </w:tcPr>
          <w:p w14:paraId="0F7C2BCD">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完成</w:t>
            </w:r>
          </w:p>
          <w:p w14:paraId="5BCA807C">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情况</w:t>
            </w:r>
          </w:p>
        </w:tc>
        <w:tc>
          <w:tcPr>
            <w:tcW w:w="605" w:type="dxa"/>
            <w:tcBorders>
              <w:left w:val="single" w:color="000000" w:sz="6" w:space="0"/>
              <w:bottom w:val="single" w:color="000000" w:sz="6" w:space="0"/>
            </w:tcBorders>
            <w:vAlign w:val="center"/>
          </w:tcPr>
          <w:p w14:paraId="12AF05CF">
            <w:pPr>
              <w:pStyle w:val="31"/>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14:paraId="3F796C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14:paraId="37FF19E6">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43C71E88">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6985C492">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44B5C447">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2E21544E">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1137AF6D">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785D40AA">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76FCF6D5">
            <w:pPr>
              <w:pStyle w:val="31"/>
              <w:rPr>
                <w:rFonts w:hint="eastAsia" w:asciiTheme="minorEastAsia" w:hAnsiTheme="minorEastAsia" w:eastAsiaTheme="minorEastAsia" w:cstheme="minorEastAsia"/>
                <w:color w:val="auto"/>
                <w:sz w:val="21"/>
                <w:szCs w:val="21"/>
                <w:highlight w:val="none"/>
              </w:rPr>
            </w:pPr>
          </w:p>
        </w:tc>
      </w:tr>
      <w:tr w14:paraId="366D9B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14:paraId="2536CF67">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5D7B2586">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7DDF7F76">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5F603F67">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5989541C">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6463CB7A">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1BC8E818">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4F71D92F">
            <w:pPr>
              <w:pStyle w:val="31"/>
              <w:rPr>
                <w:rFonts w:hint="eastAsia" w:asciiTheme="minorEastAsia" w:hAnsiTheme="minorEastAsia" w:eastAsiaTheme="minorEastAsia" w:cstheme="minorEastAsia"/>
                <w:color w:val="auto"/>
                <w:sz w:val="21"/>
                <w:szCs w:val="21"/>
                <w:highlight w:val="none"/>
              </w:rPr>
            </w:pPr>
          </w:p>
        </w:tc>
      </w:tr>
      <w:tr w14:paraId="3D9CFA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14:paraId="5217D373">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140B6BF4">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1624560B">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20F6B7F3">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7CC7552B">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70A3246A">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770EC139">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47A94425">
            <w:pPr>
              <w:pStyle w:val="31"/>
              <w:rPr>
                <w:rFonts w:hint="eastAsia" w:asciiTheme="minorEastAsia" w:hAnsiTheme="minorEastAsia" w:eastAsiaTheme="minorEastAsia" w:cstheme="minorEastAsia"/>
                <w:color w:val="auto"/>
                <w:sz w:val="21"/>
                <w:szCs w:val="21"/>
                <w:highlight w:val="none"/>
              </w:rPr>
            </w:pPr>
          </w:p>
        </w:tc>
      </w:tr>
      <w:tr w14:paraId="5F1C73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14:paraId="308FE332">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1308E1D0">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2CA2B506">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36B07BF5">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1D0343E9">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487D110B">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5E5413BF">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58174BB0">
            <w:pPr>
              <w:pStyle w:val="31"/>
              <w:rPr>
                <w:rFonts w:hint="eastAsia" w:asciiTheme="minorEastAsia" w:hAnsiTheme="minorEastAsia" w:eastAsiaTheme="minorEastAsia" w:cstheme="minorEastAsia"/>
                <w:color w:val="auto"/>
                <w:sz w:val="21"/>
                <w:szCs w:val="21"/>
                <w:highlight w:val="none"/>
              </w:rPr>
            </w:pPr>
          </w:p>
        </w:tc>
      </w:tr>
      <w:tr w14:paraId="52F39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14:paraId="36C5406C">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7B103848">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029F553B">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3AB3D3BB">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5AFA1991">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3B393007">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62EC02E8">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28D55F2D">
            <w:pPr>
              <w:pStyle w:val="31"/>
              <w:rPr>
                <w:rFonts w:hint="eastAsia" w:asciiTheme="minorEastAsia" w:hAnsiTheme="minorEastAsia" w:eastAsiaTheme="minorEastAsia" w:cstheme="minorEastAsia"/>
                <w:color w:val="auto"/>
                <w:sz w:val="21"/>
                <w:szCs w:val="21"/>
                <w:highlight w:val="none"/>
              </w:rPr>
            </w:pPr>
          </w:p>
        </w:tc>
      </w:tr>
      <w:tr w14:paraId="1D7E16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14:paraId="2DC8DEED">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10C013C4">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4E965786">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6F785B23">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4665561D">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5642B190">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1D2D58A6">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104D4356">
            <w:pPr>
              <w:pStyle w:val="31"/>
              <w:rPr>
                <w:rFonts w:hint="eastAsia" w:asciiTheme="minorEastAsia" w:hAnsiTheme="minorEastAsia" w:eastAsiaTheme="minorEastAsia" w:cstheme="minorEastAsia"/>
                <w:color w:val="auto"/>
                <w:sz w:val="21"/>
                <w:szCs w:val="21"/>
                <w:highlight w:val="none"/>
              </w:rPr>
            </w:pPr>
          </w:p>
        </w:tc>
      </w:tr>
      <w:tr w14:paraId="2D9ACC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14:paraId="663504B5">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1AE42C64">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3B64445E">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1EE7C237">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6D1DE801">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25933431">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5DE8FCB2">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08673215">
            <w:pPr>
              <w:pStyle w:val="31"/>
              <w:rPr>
                <w:rFonts w:hint="eastAsia" w:asciiTheme="minorEastAsia" w:hAnsiTheme="minorEastAsia" w:eastAsiaTheme="minorEastAsia" w:cstheme="minorEastAsia"/>
                <w:color w:val="auto"/>
                <w:sz w:val="21"/>
                <w:szCs w:val="21"/>
                <w:highlight w:val="none"/>
              </w:rPr>
            </w:pPr>
          </w:p>
        </w:tc>
      </w:tr>
      <w:tr w14:paraId="7B504B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14:paraId="4F3D26FC">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2B7FA5E1">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4BF98850">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61E993FE">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516E86C7">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53C552D6">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2C96DF67">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085ACDB9">
            <w:pPr>
              <w:pStyle w:val="31"/>
              <w:rPr>
                <w:rFonts w:hint="eastAsia" w:asciiTheme="minorEastAsia" w:hAnsiTheme="minorEastAsia" w:eastAsiaTheme="minorEastAsia" w:cstheme="minorEastAsia"/>
                <w:color w:val="auto"/>
                <w:sz w:val="21"/>
                <w:szCs w:val="21"/>
                <w:highlight w:val="none"/>
              </w:rPr>
            </w:pPr>
          </w:p>
        </w:tc>
      </w:tr>
      <w:tr w14:paraId="7B97B3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7" w:hRule="atLeast"/>
          <w:jc w:val="center"/>
        </w:trPr>
        <w:tc>
          <w:tcPr>
            <w:tcW w:w="934" w:type="dxa"/>
            <w:tcBorders>
              <w:top w:val="single" w:color="000000" w:sz="6" w:space="0"/>
              <w:bottom w:val="single" w:color="000000" w:sz="6" w:space="0"/>
              <w:right w:val="single" w:color="000000" w:sz="6" w:space="0"/>
            </w:tcBorders>
          </w:tcPr>
          <w:p w14:paraId="47EC5CA1">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14:paraId="4B6A1D4C">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14:paraId="718085BE">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14:paraId="5A7C600A">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14:paraId="3169011B">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14:paraId="72C5238F">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14:paraId="0BDF927E">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14:paraId="1D763443">
            <w:pPr>
              <w:pStyle w:val="31"/>
              <w:rPr>
                <w:rFonts w:hint="eastAsia" w:asciiTheme="minorEastAsia" w:hAnsiTheme="minorEastAsia" w:eastAsiaTheme="minorEastAsia" w:cstheme="minorEastAsia"/>
                <w:color w:val="auto"/>
                <w:sz w:val="21"/>
                <w:szCs w:val="21"/>
                <w:highlight w:val="none"/>
              </w:rPr>
            </w:pPr>
          </w:p>
        </w:tc>
      </w:tr>
      <w:tr w14:paraId="525D8E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14:paraId="7EE213C3">
            <w:pPr>
              <w:pStyle w:val="31"/>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right w:val="single" w:color="000000" w:sz="6" w:space="0"/>
            </w:tcBorders>
          </w:tcPr>
          <w:p w14:paraId="2A71256A">
            <w:pPr>
              <w:pStyle w:val="31"/>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right w:val="single" w:color="000000" w:sz="6" w:space="0"/>
            </w:tcBorders>
          </w:tcPr>
          <w:p w14:paraId="53D069D9">
            <w:pPr>
              <w:pStyle w:val="31"/>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right w:val="single" w:color="000000" w:sz="6" w:space="0"/>
            </w:tcBorders>
          </w:tcPr>
          <w:p w14:paraId="5722C375">
            <w:pPr>
              <w:pStyle w:val="31"/>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right w:val="single" w:color="000000" w:sz="6" w:space="0"/>
            </w:tcBorders>
          </w:tcPr>
          <w:p w14:paraId="3414FBA6">
            <w:pPr>
              <w:pStyle w:val="31"/>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right w:val="single" w:color="000000" w:sz="6" w:space="0"/>
            </w:tcBorders>
          </w:tcPr>
          <w:p w14:paraId="2EEDEB18">
            <w:pPr>
              <w:pStyle w:val="31"/>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right w:val="single" w:color="000000" w:sz="6" w:space="0"/>
            </w:tcBorders>
          </w:tcPr>
          <w:p w14:paraId="2D0B6602">
            <w:pPr>
              <w:pStyle w:val="31"/>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tcBorders>
          </w:tcPr>
          <w:p w14:paraId="1DD46485">
            <w:pPr>
              <w:pStyle w:val="31"/>
              <w:rPr>
                <w:rFonts w:hint="eastAsia" w:asciiTheme="minorEastAsia" w:hAnsiTheme="minorEastAsia" w:eastAsiaTheme="minorEastAsia" w:cstheme="minorEastAsia"/>
                <w:color w:val="auto"/>
                <w:sz w:val="21"/>
                <w:szCs w:val="21"/>
                <w:highlight w:val="none"/>
              </w:rPr>
            </w:pPr>
          </w:p>
        </w:tc>
      </w:tr>
    </w:tbl>
    <w:p w14:paraId="053F9199">
      <w:pPr>
        <w:spacing w:before="3"/>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注：请</w:t>
      </w: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按照合同签订时间先后顺序填写此表，并按照同一顺序附相关证明材料，</w:t>
      </w:r>
      <w:r>
        <w:rPr>
          <w:rFonts w:hint="eastAsia" w:asciiTheme="minorEastAsia" w:hAnsiTheme="minorEastAsia" w:eastAsiaTheme="minorEastAsia" w:cstheme="minorEastAsia"/>
          <w:color w:val="auto"/>
          <w:sz w:val="21"/>
          <w:szCs w:val="21"/>
          <w:highlight w:val="none"/>
          <w:lang w:val="en-US"/>
        </w:rPr>
        <w:t>具体要求详见本磋商文件第五章。</w:t>
      </w:r>
    </w:p>
    <w:p w14:paraId="3EF5CB10">
      <w:pPr>
        <w:spacing w:before="3"/>
        <w:ind w:left="360"/>
        <w:rPr>
          <w:rFonts w:hint="eastAsia" w:asciiTheme="minorEastAsia" w:hAnsiTheme="minorEastAsia" w:eastAsiaTheme="minorEastAsia" w:cstheme="minorEastAsia"/>
          <w:color w:val="auto"/>
          <w:sz w:val="21"/>
          <w:szCs w:val="21"/>
          <w:highlight w:val="none"/>
        </w:rPr>
      </w:pPr>
    </w:p>
    <w:p w14:paraId="74F19CE3">
      <w:pPr>
        <w:pStyle w:val="12"/>
        <w:rPr>
          <w:rFonts w:hint="eastAsia" w:asciiTheme="minorEastAsia" w:hAnsiTheme="minorEastAsia" w:eastAsiaTheme="minorEastAsia" w:cstheme="minorEastAsia"/>
          <w:color w:val="auto"/>
          <w:sz w:val="21"/>
          <w:szCs w:val="21"/>
          <w:highlight w:val="none"/>
        </w:rPr>
      </w:pPr>
    </w:p>
    <w:p w14:paraId="02BEE5B0">
      <w:pPr>
        <w:pStyle w:val="12"/>
        <w:spacing w:before="8"/>
        <w:rPr>
          <w:rFonts w:hint="eastAsia" w:asciiTheme="minorEastAsia" w:hAnsiTheme="minorEastAsia" w:eastAsiaTheme="minorEastAsia" w:cstheme="minorEastAsia"/>
          <w:color w:val="auto"/>
          <w:sz w:val="21"/>
          <w:szCs w:val="21"/>
          <w:highlight w:val="none"/>
        </w:rPr>
      </w:pPr>
    </w:p>
    <w:p w14:paraId="3592864E">
      <w:pPr>
        <w:pStyle w:val="12"/>
        <w:tabs>
          <w:tab w:val="left" w:pos="3360"/>
          <w:tab w:val="left" w:pos="5041"/>
        </w:tabs>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（盖公章）</w:t>
      </w:r>
      <w:r>
        <w:rPr>
          <w:rFonts w:hint="eastAsia" w:asciiTheme="minorEastAsia" w:hAnsiTheme="minorEastAsia" w:eastAsiaTheme="minorEastAsia" w:cstheme="minorEastAsia"/>
          <w:color w:val="auto"/>
          <w:sz w:val="21"/>
          <w:szCs w:val="21"/>
          <w:highlight w:val="none"/>
        </w:rPr>
        <w:tab/>
      </w:r>
    </w:p>
    <w:p w14:paraId="72AD0CD3">
      <w:pPr>
        <w:pStyle w:val="12"/>
        <w:tabs>
          <w:tab w:val="left" w:pos="3240"/>
        </w:tabs>
        <w:spacing w:before="160" w:line="242" w:lineRule="auto"/>
        <w:ind w:left="360" w:right="-3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法人代表或其授权人：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 xml:space="preserve">（签字或盖章） </w:t>
      </w:r>
    </w:p>
    <w:p w14:paraId="040BB6FE">
      <w:pPr>
        <w:pStyle w:val="12"/>
        <w:tabs>
          <w:tab w:val="left" w:pos="3240"/>
          <w:tab w:val="left" w:pos="3535"/>
        </w:tabs>
        <w:spacing w:before="160" w:line="242" w:lineRule="auto"/>
        <w:ind w:left="360" w:right="48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14:paraId="1A86DF34">
      <w:pPr>
        <w:pStyle w:val="29"/>
        <w:rPr>
          <w:rFonts w:hint="eastAsia" w:asciiTheme="minorEastAsia" w:hAnsiTheme="minorEastAsia" w:eastAsiaTheme="minorEastAsia" w:cstheme="minorEastAsia"/>
          <w:color w:val="auto"/>
          <w:highlight w:val="none"/>
        </w:rPr>
      </w:pPr>
    </w:p>
    <w:p w14:paraId="0811CCD1">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00F0E31D">
      <w:pPr>
        <w:pStyle w:val="3"/>
        <w:spacing w:before="0" w:line="240" w:lineRule="atLeast"/>
        <w:jc w:val="both"/>
        <w:rPr>
          <w:rFonts w:hint="eastAsia" w:asciiTheme="minorEastAsia" w:hAnsiTheme="minorEastAsia" w:eastAsiaTheme="minorEastAsia" w:cstheme="minorEastAsia"/>
          <w:color w:val="auto"/>
          <w:sz w:val="24"/>
          <w:highlight w:val="none"/>
        </w:rPr>
      </w:pPr>
      <w:bookmarkStart w:id="716" w:name="_Toc13900"/>
      <w:bookmarkStart w:id="717" w:name="_Toc216582817"/>
      <w:bookmarkStart w:id="718" w:name="_Toc507399533"/>
      <w:bookmarkStart w:id="719" w:name="_Toc20795"/>
      <w:bookmarkStart w:id="720" w:name="_Toc29754"/>
      <w:r>
        <w:rPr>
          <w:rFonts w:hint="eastAsia" w:asciiTheme="minorEastAsia" w:hAnsiTheme="minorEastAsia" w:eastAsiaTheme="minorEastAsia" w:cstheme="minorEastAsia"/>
          <w:color w:val="auto"/>
          <w:sz w:val="24"/>
          <w:highlight w:val="none"/>
          <w:lang w:val="en-US"/>
        </w:rPr>
        <w:t>附件6</w:t>
      </w:r>
      <w:r>
        <w:rPr>
          <w:rFonts w:hint="eastAsia" w:asciiTheme="minorEastAsia" w:hAnsiTheme="minorEastAsia" w:eastAsiaTheme="minorEastAsia" w:cstheme="minorEastAsia"/>
          <w:color w:val="auto"/>
          <w:sz w:val="24"/>
          <w:highlight w:val="none"/>
        </w:rPr>
        <w:t xml:space="preserve">   技术规格偏离表</w:t>
      </w:r>
      <w:bookmarkEnd w:id="716"/>
      <w:bookmarkEnd w:id="717"/>
      <w:bookmarkEnd w:id="718"/>
      <w:bookmarkEnd w:id="719"/>
      <w:bookmarkEnd w:id="720"/>
    </w:p>
    <w:p w14:paraId="7FF15D27">
      <w:pPr>
        <w:pStyle w:val="15"/>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技术规格偏离表</w:t>
      </w:r>
    </w:p>
    <w:p w14:paraId="5E756310">
      <w:pPr>
        <w:pStyle w:val="15"/>
        <w:spacing w:line="240" w:lineRule="atLeast"/>
        <w:rPr>
          <w:rFonts w:hint="eastAsia" w:asciiTheme="minorEastAsia" w:hAnsiTheme="minorEastAsia" w:eastAsiaTheme="minorEastAsia" w:cstheme="minorEastAsia"/>
          <w:color w:val="auto"/>
          <w:sz w:val="24"/>
          <w:highlight w:val="none"/>
        </w:rPr>
      </w:pPr>
    </w:p>
    <w:p w14:paraId="426ACEBD">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p w14:paraId="0E2C4323">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bl>
      <w:tblPr>
        <w:tblStyle w:val="2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369"/>
        <w:gridCol w:w="1603"/>
        <w:gridCol w:w="1612"/>
        <w:gridCol w:w="2076"/>
      </w:tblGrid>
      <w:tr w14:paraId="1F0C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2A2C74DB">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60" w:type="dxa"/>
            <w:vAlign w:val="center"/>
          </w:tcPr>
          <w:p w14:paraId="68A24E02">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369" w:type="dxa"/>
            <w:vAlign w:val="center"/>
          </w:tcPr>
          <w:p w14:paraId="6A1495A5">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文件条款号</w:t>
            </w:r>
          </w:p>
        </w:tc>
        <w:tc>
          <w:tcPr>
            <w:tcW w:w="1603" w:type="dxa"/>
            <w:vAlign w:val="center"/>
          </w:tcPr>
          <w:p w14:paraId="4401B15A">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文件技术条款</w:t>
            </w:r>
          </w:p>
        </w:tc>
        <w:tc>
          <w:tcPr>
            <w:tcW w:w="1612" w:type="dxa"/>
            <w:vAlign w:val="center"/>
          </w:tcPr>
          <w:p w14:paraId="0FC667FF">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文件技术条款</w:t>
            </w:r>
          </w:p>
        </w:tc>
        <w:tc>
          <w:tcPr>
            <w:tcW w:w="2076" w:type="dxa"/>
            <w:vAlign w:val="center"/>
          </w:tcPr>
          <w:p w14:paraId="56B926C7">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偏离说明</w:t>
            </w:r>
          </w:p>
        </w:tc>
      </w:tr>
      <w:tr w14:paraId="18AD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0755205">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5EE52399">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76757F4F">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0D158E01">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67C574F8">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6A8A907C">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4C3E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9E2D4C1">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5CB11C35">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6F9BB419">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3B6C579C">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78E1AF87">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3523393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38A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39193C4A">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27EAA2F6">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4B745B6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2448038C">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2AA7406C">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0A945B15">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4B07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51200C44">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5C21D5DA">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1FA5B41F">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03DF5D74">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79E6A03D">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20CFB507">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0F07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55B75A60">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1E0E497D">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1ABBB76B">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58B0ED7C">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6D0636B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1D1F6E41">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4090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0E44957">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04954017">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50417506">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413B70D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5D5E7405">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09F56F9B">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4659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7EFFDFE9">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6F4D9AD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62156480">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17A23B0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7F114BA2">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548721DB">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5740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F404E4B">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3A3B197A">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7EB67F57">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7E311372">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0880EA28">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5A3657D8">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580D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6E504957">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0A48E61F">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563E32B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3D648E6B">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6F28A79B">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1C9AC620">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14:paraId="7791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44AB237">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14:paraId="7114D549">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14:paraId="293BBADA">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14:paraId="2DA1AA51">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14:paraId="0182FA38">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14:paraId="5D7D924E">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bl>
    <w:p w14:paraId="6E074FCA">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14:paraId="12EEC67D">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有偏离的技术条款须在该表中逐一列明，并在“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文件的技术条款”栏填写具体应答内容， 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文件的技术条款”中填写“无偏离”。</w:t>
      </w:r>
    </w:p>
    <w:p w14:paraId="4AB6DD4B">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文件要求，签约时未经采购人同意不得改变。</w:t>
      </w:r>
    </w:p>
    <w:p w14:paraId="57B70501">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内容进一步细化上述表格，并可增添其它表格或说明以便进一步明确投标内容。</w:t>
      </w:r>
    </w:p>
    <w:p w14:paraId="32176E4F">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14:paraId="51C10E14">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14:paraId="058F1154">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14:paraId="12CBDCC1">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14:paraId="1C6F207D">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14:paraId="1C15A2C6">
      <w:pPr>
        <w:pStyle w:val="29"/>
        <w:spacing w:line="360" w:lineRule="auto"/>
        <w:rPr>
          <w:rFonts w:hint="eastAsia" w:asciiTheme="minorEastAsia" w:hAnsiTheme="minorEastAsia" w:eastAsiaTheme="minorEastAsia" w:cstheme="minorEastAsia"/>
          <w:color w:val="auto"/>
          <w:sz w:val="24"/>
          <w:highlight w:val="none"/>
        </w:rPr>
      </w:pPr>
    </w:p>
    <w:p w14:paraId="7ABB2B72">
      <w:pPr>
        <w:pStyle w:val="29"/>
        <w:spacing w:line="360" w:lineRule="auto"/>
        <w:rPr>
          <w:rFonts w:hint="eastAsia" w:asciiTheme="minorEastAsia" w:hAnsiTheme="minorEastAsia" w:eastAsiaTheme="minorEastAsia" w:cstheme="minorEastAsia"/>
          <w:color w:val="auto"/>
          <w:sz w:val="24"/>
          <w:highlight w:val="none"/>
        </w:rPr>
      </w:pPr>
    </w:p>
    <w:p w14:paraId="5B4463B5">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14:paraId="35A70F4C">
      <w:pPr>
        <w:pStyle w:val="29"/>
        <w:spacing w:line="360" w:lineRule="auto"/>
        <w:rPr>
          <w:rFonts w:hint="eastAsia" w:asciiTheme="minorEastAsia" w:hAnsiTheme="minorEastAsia" w:eastAsia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p>
    <w:p w14:paraId="3E124851">
      <w:pPr>
        <w:pStyle w:val="3"/>
        <w:spacing w:before="0" w:line="240" w:lineRule="atLeast"/>
        <w:jc w:val="both"/>
        <w:rPr>
          <w:rFonts w:hint="eastAsia" w:asciiTheme="minorEastAsia" w:hAnsiTheme="minorEastAsia" w:eastAsiaTheme="minorEastAsia" w:cstheme="minorEastAsia"/>
          <w:color w:val="auto"/>
          <w:sz w:val="24"/>
          <w:highlight w:val="none"/>
        </w:rPr>
      </w:pPr>
      <w:bookmarkStart w:id="721" w:name="_Toc15469"/>
      <w:bookmarkStart w:id="722" w:name="_Toc23907"/>
      <w:bookmarkStart w:id="723" w:name="_Toc718"/>
      <w:bookmarkStart w:id="724" w:name="_Toc216582818"/>
      <w:bookmarkStart w:id="725" w:name="_Toc507399534"/>
      <w:r>
        <w:rPr>
          <w:rFonts w:hint="eastAsia" w:asciiTheme="minorEastAsia" w:hAnsiTheme="minorEastAsia" w:eastAsiaTheme="minorEastAsia" w:cstheme="minorEastAsia"/>
          <w:color w:val="auto"/>
          <w:sz w:val="24"/>
          <w:highlight w:val="none"/>
          <w:lang w:val="en-US"/>
        </w:rPr>
        <w:t>附件7</w:t>
      </w:r>
      <w:r>
        <w:rPr>
          <w:rFonts w:hint="eastAsia" w:asciiTheme="minorEastAsia" w:hAnsiTheme="minorEastAsia" w:eastAsiaTheme="minorEastAsia" w:cstheme="minorEastAsia"/>
          <w:color w:val="auto"/>
          <w:sz w:val="24"/>
          <w:highlight w:val="none"/>
        </w:rPr>
        <w:t xml:space="preserve">   商务条款偏离表</w:t>
      </w:r>
      <w:bookmarkEnd w:id="721"/>
      <w:bookmarkEnd w:id="722"/>
      <w:bookmarkEnd w:id="723"/>
      <w:bookmarkEnd w:id="724"/>
      <w:bookmarkEnd w:id="725"/>
      <w:r>
        <w:rPr>
          <w:rFonts w:hint="eastAsia" w:asciiTheme="minorEastAsia" w:hAnsiTheme="minorEastAsia" w:eastAsiaTheme="minorEastAsia" w:cstheme="minorEastAsia"/>
          <w:color w:val="auto"/>
          <w:sz w:val="24"/>
          <w:highlight w:val="none"/>
          <w:lang w:val="en-US"/>
        </w:rPr>
        <w:t xml:space="preserve"> </w:t>
      </w:r>
    </w:p>
    <w:p w14:paraId="3754D820">
      <w:pPr>
        <w:pStyle w:val="15"/>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商务条款偏离表</w:t>
      </w:r>
    </w:p>
    <w:p w14:paraId="726D6737">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14:paraId="58EEEBE7">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tbl>
      <w:tblPr>
        <w:tblStyle w:val="2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56E4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778B75B0">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2040" w:type="dxa"/>
            <w:vAlign w:val="center"/>
          </w:tcPr>
          <w:p w14:paraId="20E7FBDD">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磋商文件条款号</w:t>
            </w:r>
          </w:p>
        </w:tc>
        <w:tc>
          <w:tcPr>
            <w:tcW w:w="2520" w:type="dxa"/>
            <w:vAlign w:val="center"/>
          </w:tcPr>
          <w:p w14:paraId="150EFB0C">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磋商</w:t>
            </w:r>
            <w:r>
              <w:rPr>
                <w:rFonts w:hint="eastAsia" w:asciiTheme="minorEastAsia" w:hAnsiTheme="minorEastAsia" w:eastAsiaTheme="minorEastAsia" w:cstheme="minorEastAsia"/>
                <w:color w:val="auto"/>
                <w:sz w:val="24"/>
                <w:highlight w:val="none"/>
              </w:rPr>
              <w:t>文件的商务条款</w:t>
            </w:r>
          </w:p>
        </w:tc>
        <w:tc>
          <w:tcPr>
            <w:tcW w:w="2520" w:type="dxa"/>
            <w:vAlign w:val="center"/>
          </w:tcPr>
          <w:p w14:paraId="708BFA56">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文件的商务条款</w:t>
            </w:r>
          </w:p>
        </w:tc>
        <w:tc>
          <w:tcPr>
            <w:tcW w:w="900" w:type="dxa"/>
            <w:vAlign w:val="center"/>
          </w:tcPr>
          <w:p w14:paraId="6A5E1B1A">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14:paraId="122B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7890F86">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2B86E3CA">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309C1BAE">
            <w:pPr>
              <w:pStyle w:val="15"/>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2520" w:type="dxa"/>
          </w:tcPr>
          <w:p w14:paraId="1D4620C1">
            <w:pPr>
              <w:pStyle w:val="15"/>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900" w:type="dxa"/>
          </w:tcPr>
          <w:p w14:paraId="5FD398BE">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08A3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0B1CCBA">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7CC285C4">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71D114EB">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6A7AF24A">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4FE0461F">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2372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CED910">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7CA73782">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0D4D284D">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6EED453F">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0A4CC06B">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24D4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2F4B8BF">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250BEB25">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63BA8A95">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2863A03B">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4929F42E">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4466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8725F8C">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08BEAEB8">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132DEFCB">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75B86FFF">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5DA54148">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3D86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D3CBD69">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3C692E46">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52D8142C">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1E3F40F3">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63BEE520">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133D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99E6A4C">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325D2E91">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76645CF8">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1029752E">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4EA03060">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3375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98770DB">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03726A95">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79B1AD22">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6C74BAE0">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68CBC187">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33E0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16DD97D">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395E2725">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31870F30">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54228FF0">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2657A137">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14:paraId="3610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73FE74">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14:paraId="2F23BBB0">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7D38EF68">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14:paraId="7F90C07B">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14:paraId="60DDEBDA">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bl>
    <w:p w14:paraId="4E816109">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有偏离的商务条款须在该表中逐一列明，并在“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文件的商务条款”栏填写具体应答内容，在“偏离说明”中说明偏离具体情形。若无偏离请在“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文件的商务条款”中填写“无偏离”。</w:t>
      </w:r>
    </w:p>
    <w:p w14:paraId="2BE47465">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w:t>
      </w:r>
      <w:r>
        <w:rPr>
          <w:rFonts w:hint="eastAsia" w:asciiTheme="minorEastAsia" w:hAnsiTheme="minorEastAsia" w:eastAsiaTheme="minorEastAsia" w:cstheme="minorEastAsia"/>
          <w:color w:val="auto"/>
          <w:sz w:val="21"/>
          <w:szCs w:val="21"/>
          <w:highlight w:val="none"/>
          <w:lang w:val="en-US"/>
        </w:rPr>
        <w:t>采购人</w:t>
      </w:r>
      <w:r>
        <w:rPr>
          <w:rFonts w:hint="eastAsia" w:asciiTheme="minorEastAsia" w:hAnsiTheme="minorEastAsia" w:eastAsiaTheme="minorEastAsia" w:cstheme="minorEastAsia"/>
          <w:color w:val="auto"/>
          <w:sz w:val="21"/>
          <w:szCs w:val="21"/>
          <w:highlight w:val="none"/>
        </w:rPr>
        <w:t>同意不得改变。</w:t>
      </w:r>
    </w:p>
    <w:p w14:paraId="072101C2">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内容进一步细化上述表格，并可增添其它表格或说明以便进一步明确响应内容。</w:t>
      </w:r>
    </w:p>
    <w:p w14:paraId="09FEAEEB">
      <w:pPr>
        <w:pStyle w:val="29"/>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6586E691">
      <w:pPr>
        <w:pStyle w:val="29"/>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14:paraId="52639466">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14:paraId="39FD699D">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14:paraId="07CFD355">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14:paraId="1D811B12">
      <w:pPr>
        <w:pStyle w:val="29"/>
        <w:spacing w:line="360" w:lineRule="auto"/>
        <w:rPr>
          <w:rFonts w:hint="eastAsia" w:asciiTheme="minorEastAsia" w:hAnsiTheme="minorEastAsia" w:eastAsiaTheme="minorEastAsia" w:cstheme="minorEastAsia"/>
          <w:color w:val="auto"/>
          <w:sz w:val="24"/>
          <w:highlight w:val="none"/>
        </w:rPr>
      </w:pPr>
    </w:p>
    <w:p w14:paraId="090C4B72">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3D7F8F78">
      <w:pPr>
        <w:pStyle w:val="3"/>
        <w:autoSpaceDE/>
        <w:autoSpaceDN/>
        <w:adjustRightInd w:val="0"/>
        <w:snapToGrid w:val="0"/>
        <w:spacing w:before="0" w:after="0" w:line="360" w:lineRule="auto"/>
        <w:rPr>
          <w:rFonts w:hint="eastAsia" w:asciiTheme="minorEastAsia" w:hAnsiTheme="minorEastAsia" w:eastAsiaTheme="minorEastAsia" w:cstheme="minorEastAsia"/>
          <w:b w:val="0"/>
          <w:color w:val="auto"/>
          <w:sz w:val="24"/>
          <w:highlight w:val="none"/>
        </w:rPr>
      </w:pPr>
      <w:bookmarkStart w:id="726" w:name="_Toc11645"/>
      <w:bookmarkStart w:id="727" w:name="_Toc24352"/>
      <w:bookmarkStart w:id="728" w:name="_Toc14711"/>
      <w:bookmarkStart w:id="729" w:name="_Toc13571"/>
      <w:bookmarkStart w:id="730" w:name="_Toc11631"/>
      <w:bookmarkStart w:id="731" w:name="_Toc30387"/>
      <w:r>
        <w:rPr>
          <w:rFonts w:hint="eastAsia" w:asciiTheme="minorEastAsia" w:hAnsiTheme="minorEastAsia" w:eastAsiaTheme="minorEastAsia" w:cstheme="minorEastAsia"/>
          <w:color w:val="auto"/>
          <w:sz w:val="24"/>
          <w:highlight w:val="none"/>
          <w:lang w:val="en-US"/>
        </w:rPr>
        <w:t>附件8-1</w:t>
      </w:r>
      <w:bookmarkStart w:id="732" w:name="_Toc71631935"/>
      <w:r>
        <w:rPr>
          <w:rFonts w:hint="eastAsia" w:asciiTheme="minorEastAsia" w:hAnsiTheme="minorEastAsia" w:eastAsiaTheme="minorEastAsia" w:cstheme="minorEastAsia"/>
          <w:color w:val="auto"/>
          <w:sz w:val="24"/>
          <w:highlight w:val="none"/>
        </w:rPr>
        <w:t xml:space="preserve"> 中小企业声明函</w:t>
      </w:r>
      <w:bookmarkEnd w:id="726"/>
      <w:bookmarkEnd w:id="727"/>
      <w:bookmarkEnd w:id="728"/>
      <w:bookmarkEnd w:id="732"/>
    </w:p>
    <w:p w14:paraId="1144B8B8">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0"/>
          <w:highlight w:val="none"/>
        </w:rPr>
      </w:pPr>
    </w:p>
    <w:p w14:paraId="165076CB">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2624807">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253B8018">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0798F472">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6D330C90">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59CA96DF">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3D521384">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14:paraId="436235FB">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14:paraId="0177864C">
      <w:pPr>
        <w:pStyle w:val="15"/>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企业名称（盖章）：</w:t>
      </w:r>
    </w:p>
    <w:p w14:paraId="6EF1E416">
      <w:pPr>
        <w:pStyle w:val="15"/>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14:paraId="6FDF4C04">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14:paraId="39952073">
      <w:pPr>
        <w:pStyle w:val="15"/>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注1、从业人员、营业收入、资产总额填报上一年度数据，无上一年度数据的新成立企业可不填报。</w:t>
      </w:r>
    </w:p>
    <w:p w14:paraId="07639F46">
      <w:pPr>
        <w:pStyle w:val="15"/>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2、请在本表中填写前附表中写明的中小企业行业类别。</w:t>
      </w:r>
    </w:p>
    <w:p w14:paraId="180864E8">
      <w:pPr>
        <w:pStyle w:val="29"/>
        <w:adjustRightInd w:val="0"/>
        <w:snapToGrid w:val="0"/>
        <w:spacing w:before="0"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3、如为监狱企业或残疾人福利性单位的，视同为小型、微型企业，请填写此声明函，并需要出具相应的声明函和证明文件（格式后附）。</w:t>
      </w:r>
    </w:p>
    <w:p w14:paraId="1472FD21">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72C307B6">
      <w:pPr>
        <w:pStyle w:val="3"/>
        <w:autoSpaceDE/>
        <w:autoSpaceDN/>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733" w:name="_Toc71631936"/>
      <w:bookmarkStart w:id="734" w:name="_Toc5109"/>
      <w:bookmarkStart w:id="735" w:name="_Toc29542"/>
      <w:bookmarkStart w:id="736" w:name="_Toc12607"/>
      <w:r>
        <w:rPr>
          <w:rFonts w:hint="eastAsia" w:asciiTheme="minorEastAsia" w:hAnsiTheme="minorEastAsia" w:eastAsiaTheme="minorEastAsia" w:cstheme="minorEastAsia"/>
          <w:color w:val="auto"/>
          <w:sz w:val="24"/>
          <w:szCs w:val="24"/>
          <w:highlight w:val="none"/>
          <w:lang w:val="en-US"/>
        </w:rPr>
        <w:t>附件8</w:t>
      </w:r>
      <w:r>
        <w:rPr>
          <w:rFonts w:hint="eastAsia" w:asciiTheme="minorEastAsia" w:hAnsiTheme="minorEastAsia" w:eastAsiaTheme="minorEastAsia" w:cstheme="minorEastAsia"/>
          <w:color w:val="auto"/>
          <w:sz w:val="24"/>
          <w:szCs w:val="24"/>
          <w:highlight w:val="none"/>
        </w:rPr>
        <w:t>-2  监狱企业声明函</w:t>
      </w:r>
      <w:bookmarkEnd w:id="733"/>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34"/>
      <w:bookmarkEnd w:id="735"/>
      <w:bookmarkEnd w:id="736"/>
    </w:p>
    <w:p w14:paraId="2CA07F76">
      <w:pPr>
        <w:autoSpaceDE/>
        <w:autoSpaceDN/>
        <w:adjustRightInd w:val="0"/>
        <w:snapToGrid w:val="0"/>
        <w:spacing w:line="360" w:lineRule="auto"/>
        <w:jc w:val="both"/>
        <w:rPr>
          <w:rFonts w:hint="eastAsia" w:asciiTheme="minorEastAsia" w:hAnsiTheme="minorEastAsia" w:eastAsiaTheme="minorEastAsia" w:cstheme="minorEastAsia"/>
          <w:b/>
          <w:color w:val="auto"/>
          <w:sz w:val="24"/>
          <w:szCs w:val="24"/>
          <w:highlight w:val="none"/>
        </w:rPr>
      </w:pPr>
    </w:p>
    <w:p w14:paraId="0D3AEEB1">
      <w:pPr>
        <w:widowControl/>
        <w:autoSpaceDE/>
        <w:autoSpaceDN/>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本单位郑重声明，本单位在参加</w:t>
      </w:r>
      <w:r>
        <w:rPr>
          <w:rFonts w:hint="eastAsia" w:asciiTheme="minorEastAsia" w:hAnsiTheme="minorEastAsia" w:eastAsiaTheme="minorEastAsia" w:cstheme="minorEastAsia"/>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（招标项目名称）</w:t>
      </w:r>
      <w:r>
        <w:rPr>
          <w:rFonts w:hint="eastAsia" w:asciiTheme="minorEastAsia" w:hAnsiTheme="minorEastAsia" w:eastAsiaTheme="minorEastAsia" w:cstheme="minorEastAsia"/>
          <w:color w:val="auto"/>
          <w:sz w:val="24"/>
          <w:szCs w:val="24"/>
          <w:highlight w:val="none"/>
        </w:rPr>
        <w:t>项目采购活动提供以下监狱企业制造的货物（或监狱企业承担的工程、或监狱企业承接的服务），具体情况如下：（按照实际情况勾选或填空）</w:t>
      </w:r>
    </w:p>
    <w:p w14:paraId="1F28DCE1">
      <w:pPr>
        <w:widowControl/>
        <w:autoSpaceDE/>
        <w:autoSpaceDN/>
        <w:adjustRightInd w:val="0"/>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属于监狱企业，后附省级以上监狱管理局、戒毒管理局（含新疆生产建设兵团）出具的属于监狱企业的证明文件。</w:t>
      </w:r>
    </w:p>
    <w:p w14:paraId="718538B6">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属于监狱企业并作为联合体一方，其提供协议合同金额占到共同投标协议合同总金额的比例为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14:paraId="0E31B78B">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属于监狱企业并作为分包方，其提供协议合同金额占到分包意向协议合同总金额的比例为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14:paraId="3564E831">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本单位对上述声明的真实性负责。如有虚假，将依法承担相应责任。</w:t>
      </w:r>
    </w:p>
    <w:p w14:paraId="75EBC85A">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14:paraId="6C78AE05">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3B3C5D37">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5AF238E1">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w:t>
      </w:r>
    </w:p>
    <w:p w14:paraId="173B2C4E">
      <w:pPr>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单位名称（盖章）：</w:t>
      </w:r>
    </w:p>
    <w:p w14:paraId="513FAC35">
      <w:pPr>
        <w:widowControl/>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p>
    <w:p w14:paraId="6F5707F7">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14:paraId="74E9A623">
      <w:pPr>
        <w:pStyle w:val="3"/>
        <w:autoSpaceDE/>
        <w:autoSpaceDN/>
        <w:spacing w:before="0" w:after="0" w:line="360" w:lineRule="auto"/>
        <w:rPr>
          <w:rFonts w:hint="eastAsia" w:asciiTheme="minorEastAsia" w:hAnsiTheme="minorEastAsia" w:eastAsiaTheme="minorEastAsia" w:cstheme="minorEastAsia"/>
          <w:color w:val="auto"/>
          <w:sz w:val="24"/>
          <w:highlight w:val="none"/>
        </w:rPr>
      </w:pPr>
      <w:bookmarkStart w:id="737" w:name="_Toc71631937"/>
      <w:bookmarkStart w:id="738" w:name="_Toc28543"/>
      <w:bookmarkStart w:id="739" w:name="_Toc11278"/>
      <w:bookmarkStart w:id="740" w:name="_Toc5905"/>
      <w:bookmarkStart w:id="741" w:name="OLE_LINK13"/>
      <w:bookmarkStart w:id="742" w:name="OLE_LINK14"/>
      <w:r>
        <w:rPr>
          <w:rFonts w:hint="eastAsia" w:asciiTheme="minorEastAsia" w:hAnsiTheme="minorEastAsia" w:eastAsiaTheme="minorEastAsia" w:cstheme="minorEastAsia"/>
          <w:color w:val="auto"/>
          <w:sz w:val="24"/>
          <w:highlight w:val="none"/>
          <w:lang w:val="en-US"/>
        </w:rPr>
        <w:t>附件8</w:t>
      </w:r>
      <w:r>
        <w:rPr>
          <w:rFonts w:hint="eastAsia" w:asciiTheme="minorEastAsia" w:hAnsiTheme="minorEastAsia" w:eastAsiaTheme="minorEastAsia" w:cstheme="minorEastAsia"/>
          <w:color w:val="auto"/>
          <w:sz w:val="24"/>
          <w:highlight w:val="none"/>
        </w:rPr>
        <w:t>-3  残疾人福利性单位声明函</w:t>
      </w:r>
      <w:bookmarkEnd w:id="737"/>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38"/>
      <w:bookmarkEnd w:id="739"/>
      <w:bookmarkEnd w:id="740"/>
    </w:p>
    <w:bookmarkEnd w:id="741"/>
    <w:bookmarkEnd w:id="742"/>
    <w:p w14:paraId="1CC93959">
      <w:pPr>
        <w:autoSpaceDE/>
        <w:autoSpaceDN/>
        <w:spacing w:line="360" w:lineRule="auto"/>
        <w:ind w:hanging="540"/>
        <w:jc w:val="center"/>
        <w:rPr>
          <w:rFonts w:hint="eastAsia" w:asciiTheme="minorEastAsia" w:hAnsiTheme="minorEastAsia" w:eastAsiaTheme="minorEastAsia" w:cstheme="minorEastAsia"/>
          <w:color w:val="auto"/>
          <w:sz w:val="24"/>
          <w:szCs w:val="20"/>
          <w:highlight w:val="none"/>
        </w:rPr>
      </w:pPr>
    </w:p>
    <w:p w14:paraId="20980DBB">
      <w:pPr>
        <w:autoSpaceDE/>
        <w:autoSpaceDN/>
        <w:spacing w:line="360" w:lineRule="auto"/>
        <w:ind w:firstLine="567"/>
        <w:rPr>
          <w:rFonts w:hint="eastAsia" w:asciiTheme="minorEastAsia" w:hAnsiTheme="minorEastAsia" w:eastAsiaTheme="minorEastAsia" w:cstheme="minorEastAsia"/>
          <w:color w:val="auto"/>
          <w:sz w:val="24"/>
          <w:szCs w:val="20"/>
          <w:highlight w:val="none"/>
        </w:rPr>
      </w:pPr>
    </w:p>
    <w:p w14:paraId="4970B8B0">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D524F2">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022348BA">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p>
    <w:p w14:paraId="64396D54">
      <w:pPr>
        <w:autoSpaceDE/>
        <w:autoSpaceDN/>
        <w:spacing w:line="360" w:lineRule="auto"/>
        <w:ind w:firstLine="624" w:firstLineChars="200"/>
        <w:rPr>
          <w:rFonts w:hint="eastAsia" w:asciiTheme="minorEastAsia" w:hAnsiTheme="minorEastAsia" w:eastAsiaTheme="minorEastAsia" w:cstheme="minorEastAsia"/>
          <w:color w:val="auto"/>
          <w:spacing w:val="6"/>
          <w:sz w:val="30"/>
          <w:szCs w:val="30"/>
          <w:highlight w:val="none"/>
        </w:rPr>
      </w:pPr>
    </w:p>
    <w:p w14:paraId="44A182C0">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单位名称（盖章）：</w:t>
      </w:r>
    </w:p>
    <w:p w14:paraId="5180C035">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14:paraId="01EE12E8">
      <w:pPr>
        <w:spacing w:line="360" w:lineRule="auto"/>
        <w:ind w:left="1105" w:leftChars="257" w:hanging="540"/>
        <w:jc w:val="center"/>
        <w:rPr>
          <w:rFonts w:hint="eastAsia" w:asciiTheme="minorEastAsia" w:hAnsiTheme="minorEastAsia" w:eastAsiaTheme="minorEastAsia" w:cstheme="minorEastAsia"/>
          <w:b/>
          <w:color w:val="auto"/>
          <w:sz w:val="24"/>
          <w:szCs w:val="20"/>
          <w:highlight w:val="none"/>
        </w:rPr>
      </w:pPr>
    </w:p>
    <w:p w14:paraId="160B8A58">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14:paraId="715EF0FE">
      <w:pPr>
        <w:pStyle w:val="29"/>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43" w:name="_Toc23741"/>
      <w:bookmarkStart w:id="744" w:name="_Toc8668"/>
      <w:r>
        <w:rPr>
          <w:rFonts w:hint="eastAsia" w:asciiTheme="minorEastAsia" w:hAnsiTheme="minorEastAsia" w:eastAsiaTheme="minorEastAsia" w:cstheme="minorEastAsia"/>
          <w:b/>
          <w:color w:val="auto"/>
          <w:spacing w:val="0"/>
          <w:kern w:val="2"/>
          <w:sz w:val="24"/>
          <w:szCs w:val="24"/>
          <w:highlight w:val="none"/>
          <w:lang w:bidi="ar"/>
        </w:rPr>
        <w:t>附件 9 技术</w:t>
      </w:r>
      <w:bookmarkEnd w:id="729"/>
      <w:bookmarkEnd w:id="730"/>
      <w:bookmarkEnd w:id="731"/>
      <w:r>
        <w:rPr>
          <w:rFonts w:hint="eastAsia" w:asciiTheme="minorEastAsia" w:hAnsiTheme="minorEastAsia" w:eastAsiaTheme="minorEastAsia" w:cstheme="minorEastAsia"/>
          <w:b/>
          <w:color w:val="auto"/>
          <w:spacing w:val="0"/>
          <w:kern w:val="2"/>
          <w:sz w:val="24"/>
          <w:szCs w:val="24"/>
          <w:highlight w:val="none"/>
          <w:lang w:bidi="ar"/>
        </w:rPr>
        <w:t>文件</w:t>
      </w:r>
      <w:bookmarkEnd w:id="743"/>
      <w:bookmarkEnd w:id="744"/>
    </w:p>
    <w:p w14:paraId="07C25F8F">
      <w:pPr>
        <w:pStyle w:val="29"/>
        <w:adjustRightInd w:val="0"/>
        <w:snapToGrid w:val="0"/>
        <w:spacing w:before="0" w:after="0"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p>
    <w:p w14:paraId="199D181F">
      <w:pPr>
        <w:autoSpaceDE/>
        <w:autoSpaceDN/>
        <w:spacing w:line="440" w:lineRule="exact"/>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供应商应根据竞争性磋商文件中第四章、第五章的规定自行编写，包括但不限于以下内容：</w:t>
      </w:r>
    </w:p>
    <w:p w14:paraId="6ADA7E6E">
      <w:pPr>
        <w:pStyle w:val="29"/>
        <w:spacing w:before="0" w:after="0" w:line="440" w:lineRule="exact"/>
        <w:ind w:left="48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一、项目实施方案</w:t>
      </w:r>
    </w:p>
    <w:p w14:paraId="34D63ED2">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二、进度控制</w:t>
      </w:r>
    </w:p>
    <w:p w14:paraId="59A5692D">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根据本项目的特点和要求，制定进度控制，至少包括①进度控制目标、②进度控制流程、③进度控制方法、④进度控制措施、⑤进度变更控制</w:t>
      </w:r>
    </w:p>
    <w:p w14:paraId="673C464A">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三、质量控制</w:t>
      </w:r>
    </w:p>
    <w:p w14:paraId="6AE94E02">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根据本项目的特点和要求，制定质量控制，至少包括①质量控制目标、②质量控制措施、③质量控制对策</w:t>
      </w:r>
    </w:p>
    <w:p w14:paraId="7A8192E7">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四、安全控制</w:t>
      </w:r>
    </w:p>
    <w:p w14:paraId="5E92E52B">
      <w:pPr>
        <w:pStyle w:val="29"/>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根据本项目的特点和要求，制定安全控制，至少包括①安全控制目标、②安全控制措施、③安全控制对策</w:t>
      </w:r>
    </w:p>
    <w:p w14:paraId="63626833">
      <w:pPr>
        <w:pStyle w:val="29"/>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五、组织协调</w:t>
      </w:r>
    </w:p>
    <w:p w14:paraId="63963A59">
      <w:pPr>
        <w:pStyle w:val="29"/>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根据本项目的特点和要求，制定项目的组织协调工作，至少包括①组织协调目标、②组织协调内容、③沟通协调机制、④组织协调主要措施</w:t>
      </w:r>
    </w:p>
    <w:p w14:paraId="2CF63122">
      <w:pPr>
        <w:pStyle w:val="29"/>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六、售后服务方案</w:t>
      </w:r>
    </w:p>
    <w:p w14:paraId="3BD3B83A">
      <w:pPr>
        <w:pStyle w:val="29"/>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p>
    <w:p w14:paraId="5D5E6BE9">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14:paraId="6C1568BC">
      <w:pPr>
        <w:pStyle w:val="29"/>
        <w:rPr>
          <w:rFonts w:hint="eastAsia" w:asciiTheme="minorEastAsia" w:hAnsiTheme="minorEastAsia" w:eastAsiaTheme="minorEastAsia" w:cstheme="minorEastAsia"/>
          <w:bCs w:val="0"/>
          <w:color w:val="auto"/>
          <w:spacing w:val="0"/>
          <w:kern w:val="2"/>
          <w:sz w:val="24"/>
          <w:szCs w:val="24"/>
          <w:highlight w:val="none"/>
          <w:lang w:bidi="ar"/>
        </w:rPr>
      </w:pPr>
    </w:p>
    <w:p w14:paraId="20372830">
      <w:pPr>
        <w:pStyle w:val="29"/>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45" w:name="_Toc25677"/>
      <w:bookmarkStart w:id="746" w:name="_Toc17217"/>
      <w:r>
        <w:rPr>
          <w:rFonts w:hint="eastAsia" w:asciiTheme="minorEastAsia" w:hAnsiTheme="minorEastAsia" w:eastAsiaTheme="minorEastAsia" w:cstheme="minorEastAsia"/>
          <w:b/>
          <w:color w:val="auto"/>
          <w:spacing w:val="0"/>
          <w:kern w:val="2"/>
          <w:sz w:val="24"/>
          <w:szCs w:val="24"/>
          <w:highlight w:val="none"/>
          <w:lang w:bidi="ar"/>
        </w:rPr>
        <w:t>附件10 供应商认为有必要提供或磋商文件中要求的其它技术、商务文件</w:t>
      </w:r>
      <w:bookmarkEnd w:id="745"/>
      <w:bookmarkEnd w:id="746"/>
    </w:p>
    <w:p w14:paraId="3F3EC009">
      <w:pPr>
        <w:pStyle w:val="29"/>
        <w:adjustRightInd w:val="0"/>
        <w:snapToGrid w:val="0"/>
        <w:spacing w:before="0" w:after="0"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14:paraId="0C2D2524">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val="en-US" w:bidi="zh-CN"/>
        </w:rPr>
      </w:pPr>
      <w:r>
        <w:rPr>
          <w:rFonts w:hint="eastAsia" w:asciiTheme="minorEastAsia" w:hAnsiTheme="minorEastAsia" w:eastAsiaTheme="minorEastAsia" w:cstheme="minorEastAsia"/>
          <w:bCs w:val="0"/>
          <w:color w:val="auto"/>
          <w:spacing w:val="0"/>
          <w:sz w:val="24"/>
          <w:szCs w:val="22"/>
          <w:highlight w:val="none"/>
          <w:lang w:val="en-US" w:bidi="zh-CN"/>
        </w:rPr>
        <w:t>供应商应根据竞争性磋商文件中第四章、第五章的规定自行编写，包括但不限于以下内容：</w:t>
      </w:r>
    </w:p>
    <w:p w14:paraId="32485587">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一、项目负责人业绩</w:t>
      </w:r>
    </w:p>
    <w:p w14:paraId="690548E4">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项目负责人近三年202</w:t>
      </w:r>
      <w:r>
        <w:rPr>
          <w:rFonts w:hint="eastAsia" w:asciiTheme="minorEastAsia" w:hAnsiTheme="minorEastAsia" w:eastAsiaTheme="minorEastAsia" w:cstheme="minorEastAsia"/>
          <w:bCs w:val="0"/>
          <w:color w:val="auto"/>
          <w:spacing w:val="0"/>
          <w:sz w:val="24"/>
          <w:szCs w:val="22"/>
          <w:highlight w:val="none"/>
          <w:lang w:val="en-US" w:bidi="zh-CN"/>
        </w:rPr>
        <w:t>2</w:t>
      </w:r>
      <w:r>
        <w:rPr>
          <w:rFonts w:hint="eastAsia" w:asciiTheme="minorEastAsia" w:hAnsiTheme="minorEastAsia" w:eastAsiaTheme="minorEastAsia" w:cstheme="minorEastAsia"/>
          <w:bCs w:val="0"/>
          <w:color w:val="auto"/>
          <w:spacing w:val="0"/>
          <w:sz w:val="24"/>
          <w:szCs w:val="22"/>
          <w:highlight w:val="none"/>
          <w:lang w:bidi="zh-CN"/>
        </w:rPr>
        <w:t>年1月1日-至今完成类似工程业绩，业绩证明须提供成交通知书或中标通知书、施工合</w:t>
      </w:r>
      <w:bookmarkStart w:id="747" w:name="_GoBack"/>
      <w:bookmarkEnd w:id="747"/>
      <w:r>
        <w:rPr>
          <w:rFonts w:hint="eastAsia" w:asciiTheme="minorEastAsia" w:hAnsiTheme="minorEastAsia" w:eastAsiaTheme="minorEastAsia" w:cstheme="minorEastAsia"/>
          <w:bCs w:val="0"/>
          <w:color w:val="auto"/>
          <w:spacing w:val="0"/>
          <w:sz w:val="24"/>
          <w:szCs w:val="22"/>
          <w:highlight w:val="none"/>
          <w:lang w:bidi="zh-CN"/>
        </w:rPr>
        <w:t>同业绩证明材料须反映出项目负责人。提供的项目负责人必须提供近六个月本单位的缴纳社保证明。</w:t>
      </w:r>
    </w:p>
    <w:p w14:paraId="7BB5FFE9">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二、项目管理人员组成</w:t>
      </w:r>
    </w:p>
    <w:p w14:paraId="3233D935">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项目工程师、</w:t>
      </w:r>
      <w:r>
        <w:rPr>
          <w:rFonts w:hint="eastAsia" w:asciiTheme="minorEastAsia" w:hAnsiTheme="minorEastAsia" w:eastAsiaTheme="minorEastAsia" w:cstheme="minorEastAsia"/>
          <w:bCs w:val="0"/>
          <w:color w:val="auto"/>
          <w:spacing w:val="0"/>
          <w:sz w:val="24"/>
          <w:szCs w:val="22"/>
          <w:highlight w:val="none"/>
          <w:lang w:val="en-US" w:eastAsia="zh-CN" w:bidi="zh-CN"/>
        </w:rPr>
        <w:t>施工管理员</w:t>
      </w:r>
      <w:r>
        <w:rPr>
          <w:rFonts w:hint="eastAsia" w:asciiTheme="minorEastAsia" w:hAnsiTheme="minorEastAsia" w:eastAsiaTheme="minorEastAsia" w:cstheme="minorEastAsia"/>
          <w:bCs w:val="0"/>
          <w:color w:val="auto"/>
          <w:spacing w:val="0"/>
          <w:sz w:val="24"/>
          <w:szCs w:val="22"/>
          <w:highlight w:val="none"/>
          <w:lang w:bidi="zh-CN"/>
        </w:rPr>
        <w:t>、安全管理员、材料管理员、</w:t>
      </w:r>
      <w:r>
        <w:rPr>
          <w:rFonts w:hint="eastAsia" w:asciiTheme="minorEastAsia" w:hAnsiTheme="minorEastAsia" w:eastAsiaTheme="minorEastAsia" w:cstheme="minorEastAsia"/>
          <w:bCs w:val="0"/>
          <w:color w:val="auto"/>
          <w:spacing w:val="0"/>
          <w:sz w:val="24"/>
          <w:szCs w:val="22"/>
          <w:highlight w:val="none"/>
          <w:lang w:val="en-US" w:eastAsia="zh-CN" w:bidi="zh-CN"/>
        </w:rPr>
        <w:t>机械</w:t>
      </w:r>
      <w:r>
        <w:rPr>
          <w:rFonts w:hint="eastAsia" w:asciiTheme="minorEastAsia" w:hAnsiTheme="minorEastAsia" w:eastAsiaTheme="minorEastAsia" w:cstheme="minorEastAsia"/>
          <w:bCs w:val="0"/>
          <w:color w:val="auto"/>
          <w:spacing w:val="0"/>
          <w:sz w:val="24"/>
          <w:szCs w:val="22"/>
          <w:highlight w:val="none"/>
          <w:lang w:bidi="zh-CN"/>
        </w:rPr>
        <w:t>管理员</w:t>
      </w:r>
      <w:r>
        <w:rPr>
          <w:rFonts w:hint="eastAsia" w:asciiTheme="minorEastAsia" w:hAnsiTheme="minorEastAsia" w:eastAsiaTheme="minorEastAsia" w:cstheme="minorEastAsia"/>
          <w:bCs w:val="0"/>
          <w:color w:val="auto"/>
          <w:spacing w:val="0"/>
          <w:sz w:val="24"/>
          <w:szCs w:val="22"/>
          <w:highlight w:val="none"/>
          <w:lang w:eastAsia="zh-CN" w:bidi="zh-CN"/>
        </w:rPr>
        <w:t>、</w:t>
      </w:r>
      <w:r>
        <w:rPr>
          <w:rFonts w:hint="eastAsia" w:asciiTheme="minorEastAsia" w:hAnsiTheme="minorEastAsia" w:eastAsiaTheme="minorEastAsia" w:cstheme="minorEastAsia"/>
          <w:bCs w:val="0"/>
          <w:color w:val="auto"/>
          <w:spacing w:val="0"/>
          <w:sz w:val="24"/>
          <w:szCs w:val="22"/>
          <w:highlight w:val="none"/>
          <w:lang w:val="en-US" w:eastAsia="zh-CN" w:bidi="zh-CN"/>
        </w:rPr>
        <w:t>劳务管理员</w:t>
      </w:r>
      <w:r>
        <w:rPr>
          <w:rFonts w:hint="eastAsia" w:asciiTheme="minorEastAsia" w:hAnsiTheme="minorEastAsia" w:eastAsiaTheme="minorEastAsia" w:cstheme="minorEastAsia"/>
          <w:bCs w:val="0"/>
          <w:color w:val="auto"/>
          <w:spacing w:val="0"/>
          <w:sz w:val="24"/>
          <w:szCs w:val="22"/>
          <w:highlight w:val="none"/>
          <w:lang w:bidi="zh-CN"/>
        </w:rPr>
        <w:t>等要配备齐全，其中项目工程师须附职称证书，其他人员须附上岗证。提供的人员必须提供近六个月本单位的缴纳社保证明。</w:t>
      </w:r>
    </w:p>
    <w:p w14:paraId="676F7632">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14:paraId="0C27980F">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14:paraId="12C390B8">
      <w:pPr>
        <w:pStyle w:val="29"/>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14:paraId="4EA11380">
      <w:pPr>
        <w:spacing w:line="440" w:lineRule="exact"/>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14:paraId="4CDC851B">
      <w:pPr>
        <w:pStyle w:val="29"/>
        <w:keepNext w:val="0"/>
        <w:keepLines w:val="0"/>
        <w:pageBreakBefore/>
        <w:widowControl/>
        <w:kinsoku/>
        <w:wordWrap/>
        <w:overflowPunct/>
        <w:topLinePunct w:val="0"/>
        <w:autoSpaceDE/>
        <w:autoSpaceDN/>
        <w:bidi w:val="0"/>
        <w:adjustRightInd w:val="0"/>
        <w:snapToGrid w:val="0"/>
        <w:spacing w:before="0" w:after="0" w:line="440" w:lineRule="exact"/>
        <w:jc w:val="both"/>
        <w:textAlignment w:val="auto"/>
        <w:outlineLvl w:val="0"/>
        <w:rPr>
          <w:rFonts w:hint="eastAsia" w:asciiTheme="minorEastAsia" w:hAnsiTheme="minorEastAsia" w:eastAsiaTheme="minorEastAsia" w:cstheme="minorEastAsia"/>
          <w:b/>
          <w:color w:val="auto"/>
          <w:spacing w:val="0"/>
          <w:kern w:val="2"/>
          <w:sz w:val="24"/>
          <w:szCs w:val="24"/>
          <w:highlight w:val="none"/>
          <w:lang w:val="en-US" w:bidi="ar"/>
        </w:rPr>
      </w:pPr>
      <w:r>
        <w:rPr>
          <w:rFonts w:hint="eastAsia" w:asciiTheme="minorEastAsia" w:hAnsiTheme="minorEastAsia" w:eastAsiaTheme="minorEastAsia" w:cstheme="minorEastAsia"/>
          <w:b/>
          <w:color w:val="auto"/>
          <w:spacing w:val="0"/>
          <w:kern w:val="2"/>
          <w:sz w:val="24"/>
          <w:szCs w:val="24"/>
          <w:highlight w:val="none"/>
          <w:lang w:val="en-US" w:bidi="ar"/>
        </w:rPr>
        <w:t>附件 1</w:t>
      </w:r>
      <w:r>
        <w:rPr>
          <w:rFonts w:hint="eastAsia" w:asciiTheme="minorEastAsia" w:hAnsiTheme="minorEastAsia" w:eastAsiaTheme="minorEastAsia" w:cstheme="minorEastAsia"/>
          <w:b/>
          <w:color w:val="auto"/>
          <w:spacing w:val="0"/>
          <w:kern w:val="2"/>
          <w:sz w:val="24"/>
          <w:szCs w:val="24"/>
          <w:highlight w:val="none"/>
          <w:lang w:val="en-US" w:eastAsia="zh-CN" w:bidi="ar"/>
        </w:rPr>
        <w:t>1</w:t>
      </w:r>
      <w:r>
        <w:rPr>
          <w:rFonts w:hint="eastAsia" w:asciiTheme="minorEastAsia" w:hAnsiTheme="minorEastAsia" w:eastAsiaTheme="minorEastAsia" w:cstheme="minorEastAsia"/>
          <w:b/>
          <w:color w:val="auto"/>
          <w:spacing w:val="0"/>
          <w:kern w:val="2"/>
          <w:sz w:val="24"/>
          <w:szCs w:val="24"/>
          <w:highlight w:val="none"/>
          <w:lang w:val="en-US" w:bidi="ar"/>
        </w:rPr>
        <w:t>：</w:t>
      </w:r>
    </w:p>
    <w:p w14:paraId="1AC8282D">
      <w:pPr>
        <w:pStyle w:val="12"/>
        <w:spacing w:before="1"/>
        <w:rPr>
          <w:rFonts w:hint="eastAsia" w:asciiTheme="minorEastAsia" w:hAnsiTheme="minorEastAsia" w:eastAsiaTheme="minorEastAsia" w:cstheme="minorEastAsia"/>
          <w:b/>
          <w:color w:val="auto"/>
          <w:sz w:val="21"/>
          <w:szCs w:val="21"/>
          <w:highlight w:val="none"/>
        </w:rPr>
      </w:pPr>
    </w:p>
    <w:p w14:paraId="2A681CCF">
      <w:pPr>
        <w:pStyle w:val="29"/>
        <w:adjustRightInd w:val="0"/>
        <w:snapToGrid w:val="0"/>
        <w:spacing w:before="0" w:after="0" w:line="440" w:lineRule="exact"/>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供应商认为有必要提供的其他资料</w:t>
      </w:r>
    </w:p>
    <w:p w14:paraId="37684A71">
      <w:pPr>
        <w:pStyle w:val="12"/>
        <w:tabs>
          <w:tab w:val="left" w:pos="1560"/>
          <w:tab w:val="left" w:pos="2160"/>
          <w:tab w:val="left" w:pos="4320"/>
          <w:tab w:val="left" w:pos="6841"/>
        </w:tabs>
        <w:spacing w:before="161" w:line="362" w:lineRule="auto"/>
        <w:ind w:left="360" w:right="3062"/>
        <w:rPr>
          <w:rFonts w:hint="eastAsia" w:asciiTheme="minorEastAsia" w:hAnsiTheme="minorEastAsia" w:eastAsiaTheme="minorEastAsia" w:cstheme="minorEastAsia"/>
          <w:color w:val="auto"/>
          <w:kern w:val="2"/>
          <w:highlight w:val="none"/>
          <w:lang w:val="en-US"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42F07A37-FF58-4724-9AA4-558C3269DF37}"/>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2" w:fontKey="{8264A3EF-065C-48FA-8A3A-72D4CD545313}"/>
  </w:font>
  <w:font w:name="仿宋_GB2312">
    <w:panose1 w:val="02010609030101010101"/>
    <w:charset w:val="86"/>
    <w:family w:val="auto"/>
    <w:pitch w:val="default"/>
    <w:sig w:usb0="00000001" w:usb1="080E0000" w:usb2="00000000" w:usb3="00000000" w:csb0="00040000" w:csb1="00000000"/>
    <w:embedRegular r:id="rId3" w:fontKey="{3202094C-35CF-4E44-B858-64B8D5BB84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72EE">
    <w:pPr>
      <w:pStyle w:val="17"/>
      <w:jc w:val="center"/>
    </w:pPr>
    <w:r>
      <w:fldChar w:fldCharType="begin"/>
    </w:r>
    <w:r>
      <w:instrText xml:space="preserve">PAGE   \* MERGEFORMAT</w:instrText>
    </w:r>
    <w:r>
      <w:fldChar w:fldCharType="separate"/>
    </w:r>
    <w:r>
      <w:t>2</w:t>
    </w:r>
    <w:r>
      <w:fldChar w:fldCharType="end"/>
    </w:r>
  </w:p>
  <w:p w14:paraId="7449EB76">
    <w:pPr>
      <w:pStyle w:val="17"/>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6FB0">
    <w:pPr>
      <w:pStyle w:val="17"/>
      <w:jc w:val="center"/>
    </w:pPr>
    <w:r>
      <w:fldChar w:fldCharType="begin"/>
    </w:r>
    <w:r>
      <w:instrText xml:space="preserve">PAGE   \* MERGEFORMAT</w:instrText>
    </w:r>
    <w:r>
      <w:fldChar w:fldCharType="separate"/>
    </w:r>
    <w:r>
      <w:t>0</w:t>
    </w:r>
    <w:r>
      <w:fldChar w:fldCharType="end"/>
    </w:r>
  </w:p>
  <w:p w14:paraId="7F2D0A6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F3C8">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w:t>
    </w:r>
    <w:r>
      <w:rPr>
        <w:rFonts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B7BE">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p w14:paraId="60351A73">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02A3">
    <w:pPr>
      <w:pStyle w:val="17"/>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C39AB">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FC39AB">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8C29">
    <w:pPr>
      <w:pStyle w:val="12"/>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posOffset>2158365</wp:posOffset>
              </wp:positionH>
              <wp:positionV relativeFrom="paragraph">
                <wp:posOffset>-130175</wp:posOffset>
              </wp:positionV>
              <wp:extent cx="948055" cy="440055"/>
              <wp:effectExtent l="0" t="0" r="5080" b="0"/>
              <wp:wrapNone/>
              <wp:docPr id="3" name="文本框 3"/>
              <wp:cNvGraphicFramePr/>
              <a:graphic xmlns:a="http://schemas.openxmlformats.org/drawingml/2006/main">
                <a:graphicData uri="http://schemas.microsoft.com/office/word/2010/wordprocessingShape">
                  <wps:wsp>
                    <wps:cNvSpPr txBox="1"/>
                    <wps:spPr>
                      <a:xfrm>
                        <a:off x="0" y="0"/>
                        <a:ext cx="947844" cy="4402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24925">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95pt;margin-top:-10.25pt;height:34.65pt;width:74.65pt;mso-position-horizontal-relative:margin;z-index:251660288;mso-width-relative:page;mso-height-relative:page;" filled="f" stroked="f" coordsize="21600,21600" o:gfxdata="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5ockdkAAAAKAQAADwAAAAAAAAABACAAAAAiAAAAZHJzL2Rvd25yZXYu&#10;eG1sUEsBAhQAFAAAAAgAh07iQKP2gr8zAgAAVQQAAA4AAAAAAAAAAQAgAAAAKAEAAGRycy9lMm9E&#10;b2MueG1sUEsFBgAAAAAGAAYAWQEAAM0FAAAAAA==&#10;">
              <v:fill on="f" focussize="0,0"/>
              <v:stroke on="f" weight="0.5pt"/>
              <v:imagedata o:title=""/>
              <o:lock v:ext="edit" aspectratio="f"/>
              <v:textbox inset="0mm,0mm,0mm,0mm">
                <w:txbxContent>
                  <w:p w14:paraId="57F24925">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B0C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9A99">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F2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ADEF">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4"/>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MGZlMGM5MWRiNWM5NGU5N2NhMDU1ZDM1YTA4YzEifQ=="/>
    <w:docVar w:name="KSO_WPS_MARK_KEY" w:val="9fdf3bf6-b287-4ae1-af55-4725e4de371b"/>
  </w:docVars>
  <w:rsids>
    <w:rsidRoot w:val="00D56A7F"/>
    <w:rsid w:val="0000005B"/>
    <w:rsid w:val="00024246"/>
    <w:rsid w:val="00067DB8"/>
    <w:rsid w:val="000D0C05"/>
    <w:rsid w:val="00117215"/>
    <w:rsid w:val="001419AE"/>
    <w:rsid w:val="00164CF8"/>
    <w:rsid w:val="00192D9C"/>
    <w:rsid w:val="001E10D2"/>
    <w:rsid w:val="002350FC"/>
    <w:rsid w:val="0027102C"/>
    <w:rsid w:val="00285254"/>
    <w:rsid w:val="002B1A32"/>
    <w:rsid w:val="00361A69"/>
    <w:rsid w:val="00367B33"/>
    <w:rsid w:val="00375DD6"/>
    <w:rsid w:val="003D66A7"/>
    <w:rsid w:val="00414083"/>
    <w:rsid w:val="00436B3E"/>
    <w:rsid w:val="0045034E"/>
    <w:rsid w:val="00451A66"/>
    <w:rsid w:val="00461D60"/>
    <w:rsid w:val="00494FFB"/>
    <w:rsid w:val="004A3183"/>
    <w:rsid w:val="004D6559"/>
    <w:rsid w:val="00510052"/>
    <w:rsid w:val="00511317"/>
    <w:rsid w:val="00527A6A"/>
    <w:rsid w:val="00606704"/>
    <w:rsid w:val="00627056"/>
    <w:rsid w:val="006462F5"/>
    <w:rsid w:val="006B749A"/>
    <w:rsid w:val="006E2641"/>
    <w:rsid w:val="007157E1"/>
    <w:rsid w:val="00756428"/>
    <w:rsid w:val="00777F43"/>
    <w:rsid w:val="007C1138"/>
    <w:rsid w:val="007C641C"/>
    <w:rsid w:val="007D09C2"/>
    <w:rsid w:val="007D5278"/>
    <w:rsid w:val="00804ADF"/>
    <w:rsid w:val="00823B67"/>
    <w:rsid w:val="00830FD1"/>
    <w:rsid w:val="0084456D"/>
    <w:rsid w:val="008766A8"/>
    <w:rsid w:val="00897537"/>
    <w:rsid w:val="008B401D"/>
    <w:rsid w:val="00954DE2"/>
    <w:rsid w:val="00977775"/>
    <w:rsid w:val="0098765E"/>
    <w:rsid w:val="009C1A05"/>
    <w:rsid w:val="009D1999"/>
    <w:rsid w:val="00A30101"/>
    <w:rsid w:val="00A7392C"/>
    <w:rsid w:val="00A84214"/>
    <w:rsid w:val="00A87569"/>
    <w:rsid w:val="00AA012C"/>
    <w:rsid w:val="00AA2CC5"/>
    <w:rsid w:val="00AA2F80"/>
    <w:rsid w:val="00AF3A18"/>
    <w:rsid w:val="00B00BD6"/>
    <w:rsid w:val="00B26362"/>
    <w:rsid w:val="00C3253A"/>
    <w:rsid w:val="00C33830"/>
    <w:rsid w:val="00CB08E7"/>
    <w:rsid w:val="00CC6F95"/>
    <w:rsid w:val="00CD273E"/>
    <w:rsid w:val="00CE40F3"/>
    <w:rsid w:val="00D01925"/>
    <w:rsid w:val="00D14EB6"/>
    <w:rsid w:val="00D56A7F"/>
    <w:rsid w:val="00D87685"/>
    <w:rsid w:val="00DC542F"/>
    <w:rsid w:val="00DC73DC"/>
    <w:rsid w:val="00E10245"/>
    <w:rsid w:val="00E37998"/>
    <w:rsid w:val="00E4621C"/>
    <w:rsid w:val="00E85827"/>
    <w:rsid w:val="00E873ED"/>
    <w:rsid w:val="00E943B2"/>
    <w:rsid w:val="00EA4C40"/>
    <w:rsid w:val="00EC650E"/>
    <w:rsid w:val="00EC6A2C"/>
    <w:rsid w:val="00ED08F2"/>
    <w:rsid w:val="00ED516D"/>
    <w:rsid w:val="00EE3C0D"/>
    <w:rsid w:val="00F22C43"/>
    <w:rsid w:val="00F4004B"/>
    <w:rsid w:val="00F45375"/>
    <w:rsid w:val="00F931E8"/>
    <w:rsid w:val="00FA0874"/>
    <w:rsid w:val="00FE7216"/>
    <w:rsid w:val="00FF03E2"/>
    <w:rsid w:val="014E34A9"/>
    <w:rsid w:val="02030C7A"/>
    <w:rsid w:val="022B16B8"/>
    <w:rsid w:val="03726617"/>
    <w:rsid w:val="03A74512"/>
    <w:rsid w:val="03FE7D39"/>
    <w:rsid w:val="04352DFB"/>
    <w:rsid w:val="046010A2"/>
    <w:rsid w:val="04B8274F"/>
    <w:rsid w:val="04FE4606"/>
    <w:rsid w:val="05206A75"/>
    <w:rsid w:val="05533EE4"/>
    <w:rsid w:val="05C72C4A"/>
    <w:rsid w:val="05E416E8"/>
    <w:rsid w:val="065F7326"/>
    <w:rsid w:val="06B548A9"/>
    <w:rsid w:val="06F7755F"/>
    <w:rsid w:val="071063FA"/>
    <w:rsid w:val="0765096C"/>
    <w:rsid w:val="077D4D6E"/>
    <w:rsid w:val="08AB4062"/>
    <w:rsid w:val="09272BE1"/>
    <w:rsid w:val="096A11B4"/>
    <w:rsid w:val="0A3B4E3D"/>
    <w:rsid w:val="0ACE482D"/>
    <w:rsid w:val="0B212DFC"/>
    <w:rsid w:val="0C0C285F"/>
    <w:rsid w:val="0C14095D"/>
    <w:rsid w:val="0C743A79"/>
    <w:rsid w:val="0C78199D"/>
    <w:rsid w:val="0C9870EE"/>
    <w:rsid w:val="0CE93E13"/>
    <w:rsid w:val="0CEA5995"/>
    <w:rsid w:val="0CEE089D"/>
    <w:rsid w:val="0DED0BCE"/>
    <w:rsid w:val="0E686F94"/>
    <w:rsid w:val="0E8C2C83"/>
    <w:rsid w:val="0ED00D92"/>
    <w:rsid w:val="0F962E62"/>
    <w:rsid w:val="0FA06F5F"/>
    <w:rsid w:val="10C7294B"/>
    <w:rsid w:val="11406E20"/>
    <w:rsid w:val="118B0CAC"/>
    <w:rsid w:val="11A16A45"/>
    <w:rsid w:val="11CE1122"/>
    <w:rsid w:val="12D3094F"/>
    <w:rsid w:val="13283DEA"/>
    <w:rsid w:val="136C4E31"/>
    <w:rsid w:val="137A57A0"/>
    <w:rsid w:val="139323BD"/>
    <w:rsid w:val="13F37C94"/>
    <w:rsid w:val="14010CEA"/>
    <w:rsid w:val="14680F09"/>
    <w:rsid w:val="146E70E4"/>
    <w:rsid w:val="14FF0E66"/>
    <w:rsid w:val="153C6A85"/>
    <w:rsid w:val="15E50ECA"/>
    <w:rsid w:val="15FE0187"/>
    <w:rsid w:val="1662251B"/>
    <w:rsid w:val="1719707D"/>
    <w:rsid w:val="174F3ECE"/>
    <w:rsid w:val="17A61C52"/>
    <w:rsid w:val="17E86059"/>
    <w:rsid w:val="17F51899"/>
    <w:rsid w:val="17F608ED"/>
    <w:rsid w:val="18094097"/>
    <w:rsid w:val="18100480"/>
    <w:rsid w:val="19001702"/>
    <w:rsid w:val="193D7D29"/>
    <w:rsid w:val="19D14AB6"/>
    <w:rsid w:val="1A255D39"/>
    <w:rsid w:val="1A355B24"/>
    <w:rsid w:val="1AD203FF"/>
    <w:rsid w:val="1B5C39DD"/>
    <w:rsid w:val="1B762CF0"/>
    <w:rsid w:val="1BB15C7E"/>
    <w:rsid w:val="1D2D3DF4"/>
    <w:rsid w:val="1D5113F8"/>
    <w:rsid w:val="1D8A2A83"/>
    <w:rsid w:val="1DAE486A"/>
    <w:rsid w:val="1DE303E5"/>
    <w:rsid w:val="1E79791E"/>
    <w:rsid w:val="1EF13B0C"/>
    <w:rsid w:val="1F176598"/>
    <w:rsid w:val="1F1D413A"/>
    <w:rsid w:val="1FAA11BB"/>
    <w:rsid w:val="206E0913"/>
    <w:rsid w:val="20E01D0E"/>
    <w:rsid w:val="20EB042F"/>
    <w:rsid w:val="223318CD"/>
    <w:rsid w:val="22C9509E"/>
    <w:rsid w:val="22F5509F"/>
    <w:rsid w:val="22FD217C"/>
    <w:rsid w:val="25547F17"/>
    <w:rsid w:val="25761B3F"/>
    <w:rsid w:val="27677565"/>
    <w:rsid w:val="27AB7F6F"/>
    <w:rsid w:val="27C9064C"/>
    <w:rsid w:val="286E0680"/>
    <w:rsid w:val="29437F4F"/>
    <w:rsid w:val="29F864D9"/>
    <w:rsid w:val="2A554419"/>
    <w:rsid w:val="2A656BF1"/>
    <w:rsid w:val="2A742AF1"/>
    <w:rsid w:val="2AE7073E"/>
    <w:rsid w:val="2B0D0850"/>
    <w:rsid w:val="2B2022D3"/>
    <w:rsid w:val="2B2838DB"/>
    <w:rsid w:val="2B545564"/>
    <w:rsid w:val="2B9B22FF"/>
    <w:rsid w:val="2CB22B0C"/>
    <w:rsid w:val="2D352EF4"/>
    <w:rsid w:val="2D391DD0"/>
    <w:rsid w:val="2D522E91"/>
    <w:rsid w:val="2E1F2522"/>
    <w:rsid w:val="2EC90F31"/>
    <w:rsid w:val="2F111F3F"/>
    <w:rsid w:val="2F826990"/>
    <w:rsid w:val="3029664C"/>
    <w:rsid w:val="302E6B85"/>
    <w:rsid w:val="30567955"/>
    <w:rsid w:val="307A0735"/>
    <w:rsid w:val="30B812EF"/>
    <w:rsid w:val="314F0552"/>
    <w:rsid w:val="325D20BC"/>
    <w:rsid w:val="32A417A5"/>
    <w:rsid w:val="33330E90"/>
    <w:rsid w:val="333D0633"/>
    <w:rsid w:val="33BB3AE0"/>
    <w:rsid w:val="34001F5F"/>
    <w:rsid w:val="34A821E4"/>
    <w:rsid w:val="3569521C"/>
    <w:rsid w:val="3785760B"/>
    <w:rsid w:val="388C4B09"/>
    <w:rsid w:val="38AC2050"/>
    <w:rsid w:val="397D29BD"/>
    <w:rsid w:val="3A1B7F6D"/>
    <w:rsid w:val="3ADE3FB6"/>
    <w:rsid w:val="3BF73DFB"/>
    <w:rsid w:val="3C17330A"/>
    <w:rsid w:val="3C822AF2"/>
    <w:rsid w:val="3CCA590A"/>
    <w:rsid w:val="3D4445A5"/>
    <w:rsid w:val="3E701432"/>
    <w:rsid w:val="3EF24CAF"/>
    <w:rsid w:val="3F4035DC"/>
    <w:rsid w:val="40532D51"/>
    <w:rsid w:val="416B0B4C"/>
    <w:rsid w:val="41BA3087"/>
    <w:rsid w:val="41C123E4"/>
    <w:rsid w:val="426B6130"/>
    <w:rsid w:val="443F03CB"/>
    <w:rsid w:val="444D59BD"/>
    <w:rsid w:val="44752B5F"/>
    <w:rsid w:val="44DC3315"/>
    <w:rsid w:val="45806A65"/>
    <w:rsid w:val="46134131"/>
    <w:rsid w:val="4636797D"/>
    <w:rsid w:val="46947EC5"/>
    <w:rsid w:val="46B02CAB"/>
    <w:rsid w:val="46D3009E"/>
    <w:rsid w:val="46F72688"/>
    <w:rsid w:val="472F40CD"/>
    <w:rsid w:val="47664403"/>
    <w:rsid w:val="478B4B7E"/>
    <w:rsid w:val="47BF399A"/>
    <w:rsid w:val="48831CF9"/>
    <w:rsid w:val="489A776F"/>
    <w:rsid w:val="49066BB2"/>
    <w:rsid w:val="4A51482F"/>
    <w:rsid w:val="4AD34FBB"/>
    <w:rsid w:val="4AF12BE9"/>
    <w:rsid w:val="4BCA036B"/>
    <w:rsid w:val="4C00597F"/>
    <w:rsid w:val="4C0F2222"/>
    <w:rsid w:val="4C883D18"/>
    <w:rsid w:val="4CD73316"/>
    <w:rsid w:val="4D4376F2"/>
    <w:rsid w:val="4D4A4B8F"/>
    <w:rsid w:val="4DB43081"/>
    <w:rsid w:val="4DCA0BC9"/>
    <w:rsid w:val="4DDB0704"/>
    <w:rsid w:val="4E0B6A19"/>
    <w:rsid w:val="4E6525CD"/>
    <w:rsid w:val="4F787449"/>
    <w:rsid w:val="50067C12"/>
    <w:rsid w:val="503458E2"/>
    <w:rsid w:val="51036853"/>
    <w:rsid w:val="51326FE2"/>
    <w:rsid w:val="52D715BF"/>
    <w:rsid w:val="53444D9F"/>
    <w:rsid w:val="53FC4219"/>
    <w:rsid w:val="55DC5436"/>
    <w:rsid w:val="56103877"/>
    <w:rsid w:val="565C2507"/>
    <w:rsid w:val="56F62062"/>
    <w:rsid w:val="57096F19"/>
    <w:rsid w:val="573E0B7F"/>
    <w:rsid w:val="599B3347"/>
    <w:rsid w:val="599E4BE5"/>
    <w:rsid w:val="59AD0FED"/>
    <w:rsid w:val="5B260EDC"/>
    <w:rsid w:val="5B7B4424"/>
    <w:rsid w:val="5BEA2363"/>
    <w:rsid w:val="5C0B3A6E"/>
    <w:rsid w:val="5C966323"/>
    <w:rsid w:val="5CE70651"/>
    <w:rsid w:val="5CFA5F9B"/>
    <w:rsid w:val="5D1A5669"/>
    <w:rsid w:val="5DC66141"/>
    <w:rsid w:val="5DDD7690"/>
    <w:rsid w:val="5E4F4700"/>
    <w:rsid w:val="5F6C7904"/>
    <w:rsid w:val="60E90E3C"/>
    <w:rsid w:val="60F577E0"/>
    <w:rsid w:val="617821BF"/>
    <w:rsid w:val="61881063"/>
    <w:rsid w:val="61E24666"/>
    <w:rsid w:val="61F21004"/>
    <w:rsid w:val="62207CDF"/>
    <w:rsid w:val="632443AD"/>
    <w:rsid w:val="65460FF2"/>
    <w:rsid w:val="654E3607"/>
    <w:rsid w:val="657A6506"/>
    <w:rsid w:val="65B349B3"/>
    <w:rsid w:val="65D94544"/>
    <w:rsid w:val="6621055F"/>
    <w:rsid w:val="667E2026"/>
    <w:rsid w:val="66DD71AE"/>
    <w:rsid w:val="676F11D5"/>
    <w:rsid w:val="67854F99"/>
    <w:rsid w:val="67CA66EB"/>
    <w:rsid w:val="681F5C8A"/>
    <w:rsid w:val="68702B2D"/>
    <w:rsid w:val="69DC63DA"/>
    <w:rsid w:val="69EC72A7"/>
    <w:rsid w:val="6A4E277F"/>
    <w:rsid w:val="6AFB4990"/>
    <w:rsid w:val="6B0D5727"/>
    <w:rsid w:val="6B1940CB"/>
    <w:rsid w:val="6B9E5223"/>
    <w:rsid w:val="6BB34520"/>
    <w:rsid w:val="6C1D3023"/>
    <w:rsid w:val="6CD01102"/>
    <w:rsid w:val="6D164ABE"/>
    <w:rsid w:val="6D9D066E"/>
    <w:rsid w:val="6E0F4958"/>
    <w:rsid w:val="6E6560CF"/>
    <w:rsid w:val="6E6E0BD2"/>
    <w:rsid w:val="6F230787"/>
    <w:rsid w:val="6F8D3F04"/>
    <w:rsid w:val="6FA80114"/>
    <w:rsid w:val="6FEA0792"/>
    <w:rsid w:val="706662F6"/>
    <w:rsid w:val="707044A1"/>
    <w:rsid w:val="70CB40BA"/>
    <w:rsid w:val="71C22345"/>
    <w:rsid w:val="71D60F68"/>
    <w:rsid w:val="727F5E20"/>
    <w:rsid w:val="72BB2147"/>
    <w:rsid w:val="72C849AF"/>
    <w:rsid w:val="75347BA3"/>
    <w:rsid w:val="75693EA1"/>
    <w:rsid w:val="758A39BE"/>
    <w:rsid w:val="75C81E28"/>
    <w:rsid w:val="75ED6880"/>
    <w:rsid w:val="7605090C"/>
    <w:rsid w:val="767C1998"/>
    <w:rsid w:val="76C505C2"/>
    <w:rsid w:val="76C7279A"/>
    <w:rsid w:val="770F2826"/>
    <w:rsid w:val="773329B9"/>
    <w:rsid w:val="78994A9D"/>
    <w:rsid w:val="78B33D68"/>
    <w:rsid w:val="78EA52F9"/>
    <w:rsid w:val="79983E9C"/>
    <w:rsid w:val="79EC439C"/>
    <w:rsid w:val="7A195E96"/>
    <w:rsid w:val="7A6F1F5A"/>
    <w:rsid w:val="7AFA19AD"/>
    <w:rsid w:val="7BC8601E"/>
    <w:rsid w:val="7BEF1BA2"/>
    <w:rsid w:val="7BF92E80"/>
    <w:rsid w:val="7C1C3A1B"/>
    <w:rsid w:val="7DFD162B"/>
    <w:rsid w:val="7E0230E5"/>
    <w:rsid w:val="7E131C89"/>
    <w:rsid w:val="7E3A0B1B"/>
    <w:rsid w:val="7E68119A"/>
    <w:rsid w:val="7EBD6EEE"/>
    <w:rsid w:val="7EDE76AE"/>
    <w:rsid w:val="7EF6676E"/>
    <w:rsid w:val="7F0A2251"/>
    <w:rsid w:val="7FB4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zh-CN" w:eastAsia="zh-CN" w:bidi="zh-CN"/>
    </w:rPr>
  </w:style>
  <w:style w:type="paragraph" w:styleId="2">
    <w:name w:val="heading 1"/>
    <w:basedOn w:val="1"/>
    <w:next w:val="1"/>
    <w:autoRedefine/>
    <w:qFormat/>
    <w:uiPriority w:val="1"/>
    <w:pPr>
      <w:spacing w:before="32"/>
      <w:ind w:right="116"/>
      <w:jc w:val="center"/>
      <w:outlineLvl w:val="0"/>
    </w:pPr>
    <w:rPr>
      <w:b/>
      <w:bCs/>
      <w:sz w:val="48"/>
      <w:szCs w:val="48"/>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1"/>
    <w:pPr>
      <w:spacing w:before="36"/>
      <w:jc w:val="center"/>
      <w:outlineLvl w:val="2"/>
    </w:pPr>
    <w:rPr>
      <w:b/>
      <w:bCs/>
      <w:sz w:val="36"/>
      <w:szCs w:val="36"/>
    </w:rPr>
  </w:style>
  <w:style w:type="paragraph" w:styleId="6">
    <w:name w:val="heading 4"/>
    <w:basedOn w:val="1"/>
    <w:next w:val="1"/>
    <w:link w:val="44"/>
    <w:autoRedefine/>
    <w:qFormat/>
    <w:uiPriority w:val="1"/>
    <w:pPr>
      <w:spacing w:before="44"/>
      <w:jc w:val="center"/>
      <w:outlineLvl w:val="3"/>
    </w:pPr>
    <w:rPr>
      <w:b/>
      <w:bCs/>
      <w:sz w:val="32"/>
      <w:szCs w:val="32"/>
    </w:rPr>
  </w:style>
  <w:style w:type="paragraph" w:styleId="7">
    <w:name w:val="heading 5"/>
    <w:basedOn w:val="1"/>
    <w:next w:val="1"/>
    <w:autoRedefine/>
    <w:qFormat/>
    <w:uiPriority w:val="1"/>
    <w:pPr>
      <w:ind w:right="158"/>
      <w:jc w:val="center"/>
      <w:outlineLvl w:val="4"/>
    </w:pPr>
    <w:rPr>
      <w:rFonts w:ascii="仿宋" w:hAnsi="仿宋" w:eastAsia="仿宋" w:cs="仿宋"/>
      <w:b/>
      <w:bCs/>
      <w:sz w:val="28"/>
      <w:szCs w:val="28"/>
    </w:rPr>
  </w:style>
  <w:style w:type="paragraph" w:styleId="8">
    <w:name w:val="heading 6"/>
    <w:basedOn w:val="1"/>
    <w:next w:val="1"/>
    <w:autoRedefine/>
    <w:qFormat/>
    <w:uiPriority w:val="1"/>
    <w:pPr>
      <w:spacing w:before="61"/>
      <w:outlineLvl w:val="5"/>
    </w:pPr>
    <w:rPr>
      <w:rFonts w:ascii="仿宋" w:hAnsi="仿宋" w:eastAsia="仿宋" w:cs="仿宋"/>
      <w:sz w:val="28"/>
      <w:szCs w:val="28"/>
    </w:rPr>
  </w:style>
  <w:style w:type="paragraph" w:styleId="9">
    <w:name w:val="heading 7"/>
    <w:basedOn w:val="1"/>
    <w:next w:val="1"/>
    <w:autoRedefine/>
    <w:qFormat/>
    <w:uiPriority w:val="1"/>
    <w:pPr>
      <w:ind w:left="360"/>
      <w:outlineLvl w:val="6"/>
    </w:pPr>
    <w:rPr>
      <w:rFonts w:ascii="仿宋" w:hAnsi="仿宋" w:eastAsia="仿宋" w:cs="仿宋"/>
      <w:b/>
      <w:bCs/>
      <w:sz w:val="24"/>
      <w:szCs w:val="24"/>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ind w:firstLine="420"/>
    </w:pPr>
    <w:rPr>
      <w:rFonts w:ascii="宋体"/>
      <w:sz w:val="24"/>
      <w:szCs w:val="20"/>
    </w:rPr>
  </w:style>
  <w:style w:type="paragraph" w:styleId="10">
    <w:name w:val="toc 7"/>
    <w:basedOn w:val="1"/>
    <w:next w:val="1"/>
    <w:qFormat/>
    <w:uiPriority w:val="0"/>
    <w:pPr>
      <w:ind w:left="2520" w:leftChars="1200"/>
    </w:pPr>
    <w:rPr>
      <w:rFonts w:ascii="Calibri" w:hAnsi="Calibri"/>
      <w:szCs w:val="22"/>
    </w:rPr>
  </w:style>
  <w:style w:type="paragraph" w:styleId="11">
    <w:name w:val="annotation text"/>
    <w:basedOn w:val="1"/>
    <w:link w:val="41"/>
    <w:unhideWhenUsed/>
    <w:qFormat/>
    <w:uiPriority w:val="0"/>
    <w:pPr>
      <w:autoSpaceDE/>
      <w:autoSpaceDN/>
    </w:pPr>
    <w:rPr>
      <w:rFonts w:asciiTheme="minorHAnsi" w:hAnsiTheme="minorHAnsi" w:eastAsiaTheme="minorEastAsia" w:cstheme="minorBidi"/>
      <w:kern w:val="2"/>
      <w:sz w:val="21"/>
      <w:lang w:val="en-US" w:bidi="ar-SA"/>
    </w:rPr>
  </w:style>
  <w:style w:type="paragraph" w:styleId="12">
    <w:name w:val="Body Text"/>
    <w:basedOn w:val="1"/>
    <w:next w:val="13"/>
    <w:autoRedefine/>
    <w:qFormat/>
    <w:uiPriority w:val="1"/>
    <w:rPr>
      <w:sz w:val="24"/>
      <w:szCs w:val="24"/>
    </w:rPr>
  </w:style>
  <w:style w:type="paragraph" w:customStyle="1" w:styleId="13">
    <w:name w:val="目录 81"/>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Body Text Indent"/>
    <w:basedOn w:val="1"/>
    <w:next w:val="10"/>
    <w:autoRedefine/>
    <w:qFormat/>
    <w:uiPriority w:val="0"/>
    <w:pPr>
      <w:spacing w:after="120"/>
      <w:ind w:left="420" w:leftChars="200"/>
    </w:pPr>
  </w:style>
  <w:style w:type="paragraph" w:styleId="15">
    <w:name w:val="Plain Text"/>
    <w:basedOn w:val="1"/>
    <w:autoRedefine/>
    <w:qFormat/>
    <w:uiPriority w:val="0"/>
    <w:rPr>
      <w:rFonts w:ascii="宋体" w:hAnsi="Courier New" w:eastAsiaTheme="minorEastAsia" w:cstheme="minorBidi"/>
    </w:rPr>
  </w:style>
  <w:style w:type="paragraph" w:styleId="16">
    <w:name w:val="Balloon Text"/>
    <w:basedOn w:val="1"/>
    <w:link w:val="42"/>
    <w:autoRedefine/>
    <w:qFormat/>
    <w:uiPriority w:val="0"/>
    <w:rPr>
      <w:sz w:val="18"/>
      <w:szCs w:val="18"/>
    </w:rPr>
  </w:style>
  <w:style w:type="paragraph" w:styleId="17">
    <w:name w:val="footer"/>
    <w:basedOn w:val="1"/>
    <w:link w:val="38"/>
    <w:autoRedefine/>
    <w:qFormat/>
    <w:uiPriority w:val="99"/>
    <w:pPr>
      <w:tabs>
        <w:tab w:val="center" w:pos="4153"/>
        <w:tab w:val="right" w:pos="8306"/>
      </w:tabs>
      <w:snapToGrid w:val="0"/>
    </w:pPr>
    <w:rPr>
      <w:sz w:val="18"/>
      <w:szCs w:val="18"/>
    </w:rPr>
  </w:style>
  <w:style w:type="paragraph" w:styleId="18">
    <w:name w:val="header"/>
    <w:basedOn w:val="1"/>
    <w:link w:val="3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qFormat/>
    <w:uiPriority w:val="0"/>
  </w:style>
  <w:style w:type="paragraph" w:styleId="20">
    <w:name w:val="Body Text 2"/>
    <w:basedOn w:val="1"/>
    <w:next w:val="1"/>
    <w:autoRedefine/>
    <w:qFormat/>
    <w:uiPriority w:val="0"/>
    <w:pPr>
      <w:widowControl/>
      <w:spacing w:after="120" w:afterLines="0" w:line="480" w:lineRule="auto"/>
      <w:jc w:val="both"/>
    </w:pPr>
    <w:rPr>
      <w:rFonts w:eastAsia="宋体"/>
      <w:color w:val="000000"/>
      <w:sz w:val="21"/>
    </w:rPr>
  </w:style>
  <w:style w:type="paragraph" w:styleId="21">
    <w:name w:val="Normal (Web)"/>
    <w:basedOn w:val="1"/>
    <w:qFormat/>
    <w:uiPriority w:val="99"/>
    <w:pPr>
      <w:widowControl/>
      <w:spacing w:before="100" w:beforeAutospacing="1" w:after="100" w:afterAutospacing="1"/>
    </w:pPr>
    <w:rPr>
      <w:rFonts w:ascii="宋体" w:hAnsi="宋体" w:cs="宋体"/>
      <w:sz w:val="24"/>
    </w:rPr>
  </w:style>
  <w:style w:type="paragraph" w:styleId="22">
    <w:name w:val="annotation subject"/>
    <w:basedOn w:val="11"/>
    <w:next w:val="11"/>
    <w:link w:val="43"/>
    <w:autoRedefine/>
    <w:qFormat/>
    <w:uiPriority w:val="0"/>
    <w:pPr>
      <w:autoSpaceDE w:val="0"/>
      <w:autoSpaceDN w:val="0"/>
    </w:pPr>
    <w:rPr>
      <w:rFonts w:ascii="楷体" w:hAnsi="楷体" w:eastAsia="楷体" w:cs="楷体"/>
      <w:b/>
      <w:bCs/>
      <w:kern w:val="0"/>
      <w:sz w:val="22"/>
      <w:lang w:val="zh-CN" w:bidi="zh-CN"/>
    </w:rPr>
  </w:style>
  <w:style w:type="paragraph" w:styleId="23">
    <w:name w:val="Body Text First Indent 2"/>
    <w:basedOn w:val="14"/>
    <w:next w:val="12"/>
    <w:autoRedefine/>
    <w:qFormat/>
    <w:uiPriority w:val="0"/>
    <w:pPr>
      <w:ind w:firstLine="420" w:firstLineChars="200"/>
    </w:pPr>
    <w:rPr>
      <w:kern w:val="0"/>
      <w:sz w:val="20"/>
      <w:szCs w:val="24"/>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autoRedefine/>
    <w:qFormat/>
    <w:uiPriority w:val="0"/>
    <w:rPr>
      <w:rFonts w:cs="Times New Roman"/>
      <w:color w:val="0000FF"/>
      <w:u w:val="single"/>
    </w:rPr>
  </w:style>
  <w:style w:type="character" w:styleId="28">
    <w:name w:val="annotation reference"/>
    <w:basedOn w:val="26"/>
    <w:autoRedefine/>
    <w:qFormat/>
    <w:uiPriority w:val="0"/>
    <w:rPr>
      <w:sz w:val="21"/>
      <w:szCs w:val="21"/>
    </w:rPr>
  </w:style>
  <w:style w:type="paragraph" w:customStyle="1" w:styleId="29">
    <w:name w:val="表格文字2"/>
    <w:basedOn w:val="30"/>
    <w:autoRedefine/>
    <w:qFormat/>
    <w:uiPriority w:val="99"/>
    <w:pPr>
      <w:spacing w:before="25" w:after="25"/>
      <w:jc w:val="left"/>
    </w:pPr>
    <w:rPr>
      <w:bCs/>
      <w:spacing w:val="10"/>
      <w:kern w:val="0"/>
    </w:rPr>
  </w:style>
  <w:style w:type="paragraph" w:customStyle="1" w:styleId="3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Table Paragraph"/>
    <w:basedOn w:val="1"/>
    <w:autoRedefine/>
    <w:qFormat/>
    <w:uiPriority w:val="1"/>
  </w:style>
  <w:style w:type="paragraph" w:styleId="32">
    <w:name w:val="List Paragraph"/>
    <w:basedOn w:val="1"/>
    <w:autoRedefine/>
    <w:qFormat/>
    <w:uiPriority w:val="1"/>
    <w:pPr>
      <w:ind w:left="360"/>
    </w:pPr>
    <w:rPr>
      <w:rFonts w:ascii="仿宋" w:hAnsi="仿宋" w:eastAsia="仿宋" w:cs="仿宋"/>
    </w:rPr>
  </w:style>
  <w:style w:type="paragraph" w:customStyle="1" w:styleId="33">
    <w:name w:val="样式 标题 3 + (中文) 黑体 小四 非加粗 段前: 7.8 磅 段后: 0 磅 行距: 固定值 20 磅"/>
    <w:basedOn w:val="34"/>
    <w:autoRedefine/>
    <w:qFormat/>
    <w:uiPriority w:val="0"/>
    <w:pPr>
      <w:spacing w:before="0" w:after="0" w:line="400" w:lineRule="exact"/>
    </w:pPr>
    <w:rPr>
      <w:rFonts w:eastAsia="黑体" w:cs="宋体"/>
      <w:b w:val="0"/>
      <w:bCs w:val="0"/>
      <w:sz w:val="24"/>
      <w:szCs w:val="20"/>
    </w:rPr>
  </w:style>
  <w:style w:type="paragraph" w:customStyle="1" w:styleId="34">
    <w:name w:val="标题 3_1_0"/>
    <w:basedOn w:val="35"/>
    <w:next w:val="35"/>
    <w:autoRedefine/>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5">
    <w:name w:val="正文_1_0_0"/>
    <w:next w:val="3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页脚_1_0"/>
    <w:basedOn w:val="35"/>
    <w:autoRedefine/>
    <w:qFormat/>
    <w:uiPriority w:val="0"/>
    <w:pPr>
      <w:tabs>
        <w:tab w:val="center" w:pos="4153"/>
        <w:tab w:val="right" w:pos="8306"/>
      </w:tabs>
      <w:snapToGrid w:val="0"/>
      <w:jc w:val="left"/>
    </w:pPr>
    <w:rPr>
      <w:sz w:val="18"/>
      <w:szCs w:val="18"/>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页脚 Char"/>
    <w:link w:val="17"/>
    <w:autoRedefine/>
    <w:qFormat/>
    <w:uiPriority w:val="99"/>
    <w:rPr>
      <w:rFonts w:ascii="楷体" w:hAnsi="楷体" w:eastAsia="楷体" w:cs="楷体"/>
      <w:sz w:val="18"/>
      <w:szCs w:val="18"/>
      <w:lang w:val="zh-CN" w:bidi="zh-CN"/>
    </w:rPr>
  </w:style>
  <w:style w:type="character" w:customStyle="1" w:styleId="39">
    <w:name w:val="页眉 Char"/>
    <w:link w:val="18"/>
    <w:autoRedefine/>
    <w:qFormat/>
    <w:uiPriority w:val="99"/>
    <w:rPr>
      <w:rFonts w:ascii="楷体" w:hAnsi="楷体" w:eastAsia="楷体" w:cs="楷体"/>
      <w:sz w:val="18"/>
      <w:szCs w:val="22"/>
      <w:lang w:val="zh-CN" w:bidi="zh-CN"/>
    </w:rPr>
  </w:style>
  <w:style w:type="paragraph" w:customStyle="1" w:styleId="40">
    <w:name w:val="列表段落1"/>
    <w:basedOn w:val="1"/>
    <w:autoRedefine/>
    <w:qFormat/>
    <w:uiPriority w:val="0"/>
    <w:pPr>
      <w:autoSpaceDE/>
      <w:autoSpaceDN/>
      <w:ind w:firstLine="420" w:firstLineChars="200"/>
      <w:jc w:val="both"/>
    </w:pPr>
    <w:rPr>
      <w:rFonts w:ascii="Times New Roman" w:hAnsi="Times New Roman" w:eastAsia="宋体" w:cs="Times New Roman"/>
      <w:kern w:val="2"/>
      <w:sz w:val="21"/>
      <w:szCs w:val="20"/>
      <w:lang w:val="en-US" w:bidi="ar-SA"/>
    </w:rPr>
  </w:style>
  <w:style w:type="character" w:customStyle="1" w:styleId="41">
    <w:name w:val="批注文字 Char"/>
    <w:basedOn w:val="26"/>
    <w:link w:val="11"/>
    <w:autoRedefine/>
    <w:qFormat/>
    <w:uiPriority w:val="0"/>
    <w:rPr>
      <w:rFonts w:asciiTheme="minorHAnsi" w:hAnsiTheme="minorHAnsi" w:eastAsiaTheme="minorEastAsia" w:cstheme="minorBidi"/>
      <w:kern w:val="2"/>
      <w:sz w:val="21"/>
      <w:szCs w:val="22"/>
    </w:rPr>
  </w:style>
  <w:style w:type="character" w:customStyle="1" w:styleId="42">
    <w:name w:val="批注框文本 Char"/>
    <w:basedOn w:val="26"/>
    <w:link w:val="16"/>
    <w:autoRedefine/>
    <w:qFormat/>
    <w:uiPriority w:val="0"/>
    <w:rPr>
      <w:rFonts w:ascii="楷体" w:hAnsi="楷体" w:eastAsia="楷体" w:cs="楷体"/>
      <w:sz w:val="18"/>
      <w:szCs w:val="18"/>
      <w:lang w:val="zh-CN" w:bidi="zh-CN"/>
    </w:rPr>
  </w:style>
  <w:style w:type="character" w:customStyle="1" w:styleId="43">
    <w:name w:val="批注主题 Char"/>
    <w:basedOn w:val="41"/>
    <w:link w:val="22"/>
    <w:autoRedefine/>
    <w:qFormat/>
    <w:uiPriority w:val="0"/>
    <w:rPr>
      <w:rFonts w:ascii="楷体" w:hAnsi="楷体" w:eastAsia="楷体" w:cs="楷体"/>
      <w:b/>
      <w:bCs/>
      <w:kern w:val="2"/>
      <w:sz w:val="22"/>
      <w:szCs w:val="22"/>
      <w:lang w:val="zh-CN" w:bidi="zh-CN"/>
    </w:rPr>
  </w:style>
  <w:style w:type="character" w:customStyle="1" w:styleId="44">
    <w:name w:val="标题 4 Char"/>
    <w:basedOn w:val="26"/>
    <w:link w:val="6"/>
    <w:autoRedefine/>
    <w:qFormat/>
    <w:uiPriority w:val="1"/>
    <w:rPr>
      <w:rFonts w:ascii="楷体" w:hAnsi="楷体" w:eastAsia="楷体" w:cs="楷体"/>
      <w:b/>
      <w:bCs/>
      <w:sz w:val="32"/>
      <w:szCs w:val="32"/>
      <w:lang w:val="zh-CN" w:bidi="zh-CN"/>
    </w:rPr>
  </w:style>
  <w:style w:type="paragraph" w:customStyle="1" w:styleId="4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0"/>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BodyText1I2"/>
    <w:basedOn w:val="48"/>
    <w:autoRedefine/>
    <w:qFormat/>
    <w:uiPriority w:val="0"/>
    <w:pPr>
      <w:spacing w:after="0"/>
      <w:ind w:left="0" w:leftChars="0" w:firstLine="200" w:firstLineChars="200"/>
      <w:jc w:val="both"/>
      <w:textAlignment w:val="baseline"/>
    </w:pPr>
    <w:rPr>
      <w:sz w:val="28"/>
    </w:rPr>
  </w:style>
  <w:style w:type="paragraph" w:customStyle="1" w:styleId="48">
    <w:name w:val="BodyTextIndent"/>
    <w:basedOn w:val="46"/>
    <w:autoRedefine/>
    <w:qFormat/>
    <w:uiPriority w:val="0"/>
    <w:pPr>
      <w:spacing w:after="120"/>
      <w:ind w:left="420" w:leftChars="200"/>
      <w:jc w:val="both"/>
      <w:textAlignment w:val="baseline"/>
    </w:pPr>
  </w:style>
  <w:style w:type="paragraph" w:styleId="49">
    <w:name w:val="No Spacing"/>
    <w:autoRedefine/>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CE927-C4D0-4E2F-A5CA-EAB58369EA1F}">
  <ds:schemaRefs/>
</ds:datastoreItem>
</file>

<file path=docProps/app.xml><?xml version="1.0" encoding="utf-8"?>
<Properties xmlns="http://schemas.openxmlformats.org/officeDocument/2006/extended-properties" xmlns:vt="http://schemas.openxmlformats.org/officeDocument/2006/docPropsVTypes">
  <Template>Normal</Template>
  <Pages>96</Pages>
  <Words>11112</Words>
  <Characters>12098</Characters>
  <Lines>434</Lines>
  <Paragraphs>122</Paragraphs>
  <TotalTime>8</TotalTime>
  <ScaleCrop>false</ScaleCrop>
  <LinksUpToDate>false</LinksUpToDate>
  <CharactersWithSpaces>12361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瘾</cp:lastModifiedBy>
  <dcterms:modified xsi:type="dcterms:W3CDTF">2025-03-21T09:20:34Z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9B9BD0AB25D241EF962A9F8013C2338A</vt:lpwstr>
  </property>
  <property fmtid="{D5CDD505-2E9C-101B-9397-08002B2CF9AE}" pid="4" name="KSOSaveFontToCloudKey">
    <vt:lpwstr>340659104_cloud</vt:lpwstr>
  </property>
  <property fmtid="{D5CDD505-2E9C-101B-9397-08002B2CF9AE}" pid="5" name="KSOTemplateDocerSaveRecord">
    <vt:lpwstr>eyJoZGlkIjoiYTdkN2M4M2RkNWVlNjVmMmE4Y2JlY2ZmYjMyMDQyODMiLCJ1c2VySWQiOiI0ODg3Njg3MjIifQ==</vt:lpwstr>
  </property>
</Properties>
</file>