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1B3A">
      <w:pPr>
        <w:pStyle w:val="3"/>
        <w:keepNext w:val="0"/>
        <w:widowControl/>
        <w:numPr>
          <w:ilvl w:val="0"/>
          <w:numId w:val="0"/>
        </w:numPr>
        <w:spacing w:line="360" w:lineRule="auto"/>
        <w:rPr>
          <w:rFonts w:hint="eastAsia" w:ascii="宋体" w:hAnsi="宋体" w:eastAsia="宋体" w:cs="宋体"/>
          <w:sz w:val="40"/>
          <w:szCs w:val="40"/>
          <w:highlight w:val="none"/>
          <w:lang w:val="en-US" w:eastAsia="zh-CN"/>
        </w:rPr>
      </w:pPr>
      <w:r>
        <w:rPr>
          <w:rFonts w:hint="eastAsia" w:ascii="宋体" w:hAnsi="宋体" w:cs="宋体"/>
          <w:sz w:val="40"/>
          <w:szCs w:val="40"/>
          <w:highlight w:val="none"/>
          <w:lang w:val="en-US" w:eastAsia="zh-CN"/>
        </w:rPr>
        <w:t>-</w:t>
      </w:r>
    </w:p>
    <w:p w14:paraId="68D5161B">
      <w:pPr>
        <w:pStyle w:val="14"/>
        <w:spacing w:line="400" w:lineRule="atLeast"/>
        <w:jc w:val="center"/>
        <w:rPr>
          <w:rFonts w:hAnsi="宋体" w:cs="宋体"/>
          <w:b/>
          <w:sz w:val="28"/>
          <w:szCs w:val="28"/>
          <w:highlight w:val="none"/>
        </w:rPr>
      </w:pPr>
      <w:r>
        <w:rPr>
          <w:rFonts w:hint="eastAsia" w:hAnsi="宋体" w:cs="宋体"/>
          <w:b/>
          <w:sz w:val="52"/>
          <w:szCs w:val="52"/>
          <w:highlight w:val="none"/>
          <w:lang w:eastAsia="zh-CN"/>
        </w:rPr>
        <w:t>伊犁州康仁医院道路电力绿化等附属设施改造提升项目</w:t>
      </w:r>
      <w:r>
        <w:rPr>
          <w:rFonts w:hint="eastAsia" w:hAnsi="宋体" w:cs="宋体"/>
          <w:b/>
          <w:sz w:val="52"/>
          <w:szCs w:val="52"/>
          <w:highlight w:val="none"/>
        </w:rPr>
        <w:t xml:space="preserve"> </w:t>
      </w:r>
    </w:p>
    <w:p w14:paraId="11967CDD">
      <w:pPr>
        <w:pStyle w:val="14"/>
        <w:spacing w:line="400" w:lineRule="atLeast"/>
        <w:jc w:val="center"/>
        <w:rPr>
          <w:rFonts w:hAnsi="宋体" w:cs="宋体"/>
          <w:b/>
          <w:sz w:val="28"/>
          <w:szCs w:val="28"/>
          <w:highlight w:val="none"/>
        </w:rPr>
      </w:pPr>
    </w:p>
    <w:p w14:paraId="2F66C00C">
      <w:pPr>
        <w:pStyle w:val="14"/>
        <w:spacing w:line="400" w:lineRule="atLeast"/>
        <w:jc w:val="center"/>
        <w:rPr>
          <w:rFonts w:hAnsi="宋体" w:cs="宋体"/>
          <w:b/>
          <w:sz w:val="28"/>
          <w:szCs w:val="28"/>
          <w:highlight w:val="none"/>
        </w:rPr>
      </w:pPr>
    </w:p>
    <w:p w14:paraId="5481DBD7">
      <w:pPr>
        <w:pStyle w:val="14"/>
        <w:spacing w:line="400" w:lineRule="atLeast"/>
        <w:jc w:val="center"/>
        <w:rPr>
          <w:rFonts w:hAnsi="宋体" w:cs="宋体"/>
          <w:b/>
          <w:sz w:val="28"/>
          <w:szCs w:val="28"/>
          <w:highlight w:val="none"/>
        </w:rPr>
      </w:pPr>
    </w:p>
    <w:p w14:paraId="17F38526">
      <w:pPr>
        <w:pStyle w:val="14"/>
        <w:spacing w:line="400" w:lineRule="atLeast"/>
        <w:jc w:val="center"/>
        <w:rPr>
          <w:rFonts w:asciiTheme="minorEastAsia" w:hAnsiTheme="minorEastAsia" w:eastAsiaTheme="minorEastAsia" w:cstheme="minorEastAsia"/>
          <w:b/>
          <w:sz w:val="72"/>
          <w:szCs w:val="28"/>
          <w:highlight w:val="none"/>
        </w:rPr>
      </w:pPr>
      <w:r>
        <w:rPr>
          <w:rFonts w:hint="eastAsia" w:asciiTheme="minorEastAsia" w:hAnsiTheme="minorEastAsia" w:eastAsiaTheme="minorEastAsia" w:cstheme="minorEastAsia"/>
          <w:b/>
          <w:sz w:val="72"/>
          <w:szCs w:val="28"/>
          <w:highlight w:val="none"/>
        </w:rPr>
        <w:t>磋  商  文  件</w:t>
      </w:r>
    </w:p>
    <w:p w14:paraId="0A864842">
      <w:pPr>
        <w:pStyle w:val="14"/>
        <w:spacing w:line="400" w:lineRule="atLeast"/>
        <w:jc w:val="center"/>
        <w:rPr>
          <w:rFonts w:hAnsi="宋体" w:cs="宋体"/>
          <w:b/>
          <w:sz w:val="32"/>
          <w:szCs w:val="32"/>
          <w:highlight w:val="none"/>
        </w:rPr>
      </w:pPr>
      <w:r>
        <w:rPr>
          <w:rFonts w:hint="eastAsia" w:hAnsi="宋体" w:cs="宋体"/>
          <w:b/>
          <w:sz w:val="32"/>
          <w:szCs w:val="32"/>
          <w:highlight w:val="none"/>
        </w:rPr>
        <w:t>项目编号：</w:t>
      </w:r>
      <w:r>
        <w:rPr>
          <w:rFonts w:hint="eastAsia" w:hAnsi="宋体" w:cs="宋体"/>
          <w:b/>
          <w:sz w:val="32"/>
          <w:szCs w:val="32"/>
          <w:highlight w:val="none"/>
          <w:lang w:eastAsia="zh-CN"/>
        </w:rPr>
        <w:t>XJJB-2025-021</w:t>
      </w:r>
      <w:r>
        <w:rPr>
          <w:rFonts w:hint="eastAsia" w:hAnsi="宋体" w:cs="宋体"/>
          <w:b/>
          <w:sz w:val="32"/>
          <w:szCs w:val="32"/>
          <w:highlight w:val="none"/>
        </w:rPr>
        <w:t xml:space="preserve"> </w:t>
      </w:r>
    </w:p>
    <w:p w14:paraId="15553230">
      <w:pPr>
        <w:pStyle w:val="14"/>
        <w:spacing w:line="400" w:lineRule="atLeast"/>
        <w:rPr>
          <w:rFonts w:asciiTheme="minorEastAsia" w:hAnsiTheme="minorEastAsia" w:eastAsiaTheme="minorEastAsia" w:cstheme="minorEastAsia"/>
          <w:b/>
          <w:sz w:val="52"/>
          <w:highlight w:val="none"/>
        </w:rPr>
      </w:pPr>
    </w:p>
    <w:p w14:paraId="361C82C9">
      <w:pPr>
        <w:pStyle w:val="14"/>
        <w:spacing w:line="400" w:lineRule="atLeast"/>
        <w:rPr>
          <w:rFonts w:asciiTheme="minorEastAsia" w:hAnsiTheme="minorEastAsia" w:eastAsiaTheme="minorEastAsia" w:cstheme="minorEastAsia"/>
          <w:b/>
          <w:sz w:val="52"/>
          <w:highlight w:val="none"/>
        </w:rPr>
      </w:pPr>
    </w:p>
    <w:p w14:paraId="7226C76F">
      <w:pPr>
        <w:autoSpaceDE w:val="0"/>
        <w:autoSpaceDN w:val="0"/>
        <w:adjustRightInd w:val="0"/>
        <w:spacing w:line="480" w:lineRule="auto"/>
        <w:ind w:firstLine="602" w:firstLineChars="200"/>
        <w:rPr>
          <w:rFonts w:ascii="宋体" w:hAnsi="宋体" w:eastAsiaTheme="minorEastAsia"/>
          <w:b/>
          <w:kern w:val="0"/>
          <w:sz w:val="30"/>
          <w:szCs w:val="30"/>
          <w:highlight w:val="none"/>
        </w:rPr>
      </w:pPr>
      <w:r>
        <w:rPr>
          <w:rFonts w:hint="eastAsia" w:ascii="宋体" w:hAnsi="宋体"/>
          <w:b/>
          <w:kern w:val="0"/>
          <w:sz w:val="30"/>
          <w:szCs w:val="30"/>
          <w:highlight w:val="none"/>
        </w:rPr>
        <w:t>招标人（盖章）：伊犁哈萨克自治州康仁医院</w:t>
      </w:r>
    </w:p>
    <w:p w14:paraId="3BF15649">
      <w:pPr>
        <w:autoSpaceDE w:val="0"/>
        <w:autoSpaceDN w:val="0"/>
        <w:adjustRightInd w:val="0"/>
        <w:spacing w:line="480" w:lineRule="auto"/>
        <w:ind w:firstLine="602" w:firstLineChars="200"/>
        <w:rPr>
          <w:rFonts w:ascii="宋体" w:hAnsi="宋体"/>
          <w:b/>
          <w:kern w:val="0"/>
          <w:sz w:val="30"/>
          <w:szCs w:val="30"/>
          <w:highlight w:val="none"/>
        </w:rPr>
      </w:pPr>
      <w:r>
        <w:rPr>
          <w:rFonts w:hint="eastAsia" w:ascii="宋体" w:hAnsi="宋体"/>
          <w:b/>
          <w:kern w:val="0"/>
          <w:sz w:val="30"/>
          <w:szCs w:val="30"/>
          <w:highlight w:val="none"/>
        </w:rPr>
        <w:t>联系人：尼加提</w:t>
      </w:r>
    </w:p>
    <w:p w14:paraId="6C600209">
      <w:pPr>
        <w:autoSpaceDE w:val="0"/>
        <w:autoSpaceDN w:val="0"/>
        <w:adjustRightInd w:val="0"/>
        <w:spacing w:line="480" w:lineRule="auto"/>
        <w:ind w:firstLine="602" w:firstLineChars="200"/>
        <w:rPr>
          <w:rFonts w:ascii="宋体" w:hAnsi="宋体"/>
          <w:b/>
          <w:bCs/>
          <w:kern w:val="0"/>
          <w:sz w:val="30"/>
          <w:szCs w:val="30"/>
          <w:highlight w:val="none"/>
        </w:rPr>
      </w:pPr>
      <w:r>
        <w:rPr>
          <w:rFonts w:hint="eastAsia" w:ascii="宋体" w:hAnsi="宋体"/>
          <w:b/>
          <w:kern w:val="0"/>
          <w:sz w:val="30"/>
          <w:szCs w:val="30"/>
          <w:highlight w:val="none"/>
        </w:rPr>
        <w:t xml:space="preserve">联系电话：13999589057 </w:t>
      </w:r>
    </w:p>
    <w:p w14:paraId="33D369D2">
      <w:pPr>
        <w:autoSpaceDE w:val="0"/>
        <w:autoSpaceDN w:val="0"/>
        <w:adjustRightInd w:val="0"/>
        <w:spacing w:line="480" w:lineRule="auto"/>
        <w:ind w:left="1707" w:leftChars="103" w:hanging="1491" w:hangingChars="495"/>
        <w:rPr>
          <w:rFonts w:ascii="宋体" w:hAnsi="宋体"/>
          <w:b/>
          <w:kern w:val="0"/>
          <w:sz w:val="30"/>
          <w:szCs w:val="30"/>
          <w:highlight w:val="none"/>
        </w:rPr>
      </w:pPr>
    </w:p>
    <w:p w14:paraId="5F2B7DA2">
      <w:pPr>
        <w:autoSpaceDE w:val="0"/>
        <w:autoSpaceDN w:val="0"/>
        <w:adjustRightInd w:val="0"/>
        <w:spacing w:line="480" w:lineRule="auto"/>
        <w:ind w:firstLine="602" w:firstLineChars="200"/>
        <w:rPr>
          <w:rFonts w:ascii="宋体" w:hAnsi="宋体" w:cs="宋体"/>
          <w:color w:val="000000"/>
          <w:szCs w:val="21"/>
          <w:highlight w:val="none"/>
        </w:rPr>
      </w:pPr>
      <w:r>
        <w:rPr>
          <w:rFonts w:hint="eastAsia" w:ascii="宋体" w:hAnsi="宋体"/>
          <w:b/>
          <w:kern w:val="0"/>
          <w:sz w:val="30"/>
          <w:szCs w:val="30"/>
          <w:highlight w:val="none"/>
        </w:rPr>
        <w:t>招标代理机构（盖章）：新疆金斌工程项目管理有限公司</w:t>
      </w:r>
    </w:p>
    <w:p w14:paraId="51D074D0">
      <w:pPr>
        <w:autoSpaceDE w:val="0"/>
        <w:autoSpaceDN w:val="0"/>
        <w:adjustRightInd w:val="0"/>
        <w:spacing w:line="480" w:lineRule="auto"/>
        <w:ind w:firstLine="602" w:firstLineChars="200"/>
        <w:rPr>
          <w:rFonts w:ascii="宋体" w:hAnsi="宋体" w:eastAsiaTheme="minorEastAsia"/>
          <w:b/>
          <w:bCs/>
          <w:kern w:val="0"/>
          <w:sz w:val="30"/>
          <w:szCs w:val="30"/>
          <w:highlight w:val="none"/>
        </w:rPr>
      </w:pPr>
      <w:r>
        <w:rPr>
          <w:rFonts w:hint="eastAsia" w:ascii="宋体" w:hAnsi="宋体"/>
          <w:b/>
          <w:bCs/>
          <w:kern w:val="0"/>
          <w:sz w:val="30"/>
          <w:szCs w:val="30"/>
          <w:highlight w:val="none"/>
        </w:rPr>
        <w:t>联系人：王琳</w:t>
      </w:r>
    </w:p>
    <w:p w14:paraId="4AF0C588">
      <w:pPr>
        <w:autoSpaceDE w:val="0"/>
        <w:autoSpaceDN w:val="0"/>
        <w:adjustRightInd w:val="0"/>
        <w:spacing w:line="480" w:lineRule="auto"/>
        <w:ind w:firstLine="602" w:firstLineChars="200"/>
        <w:rPr>
          <w:rFonts w:ascii="Arial" w:hAnsi="Arial" w:cs="Arial"/>
          <w:b/>
          <w:sz w:val="52"/>
          <w:highlight w:val="none"/>
        </w:rPr>
      </w:pPr>
      <w:r>
        <w:rPr>
          <w:rFonts w:hint="eastAsia" w:ascii="宋体" w:hAnsi="宋体"/>
          <w:b/>
          <w:kern w:val="0"/>
          <w:sz w:val="30"/>
          <w:szCs w:val="30"/>
          <w:highlight w:val="none"/>
        </w:rPr>
        <w:t>联系电话</w:t>
      </w:r>
      <w:r>
        <w:rPr>
          <w:rFonts w:hint="eastAsia" w:ascii="宋体" w:hAnsi="宋体"/>
          <w:b/>
          <w:bCs/>
          <w:kern w:val="0"/>
          <w:sz w:val="30"/>
          <w:szCs w:val="30"/>
          <w:highlight w:val="none"/>
        </w:rPr>
        <w:t>：18699935081</w:t>
      </w:r>
    </w:p>
    <w:p w14:paraId="07D324E8">
      <w:pPr>
        <w:pStyle w:val="4"/>
        <w:jc w:val="center"/>
        <w:rPr>
          <w:highlight w:val="none"/>
        </w:rPr>
      </w:pPr>
      <w:r>
        <w:rPr>
          <w:rFonts w:hint="eastAsia"/>
          <w:highlight w:val="none"/>
        </w:rPr>
        <w:t>二零</w:t>
      </w:r>
      <w:r>
        <w:rPr>
          <w:rFonts w:hint="eastAsia"/>
          <w:highlight w:val="none"/>
          <w:lang w:val="en-US" w:eastAsia="zh-CN"/>
        </w:rPr>
        <w:t>二五</w:t>
      </w:r>
      <w:r>
        <w:rPr>
          <w:rFonts w:hint="eastAsia"/>
          <w:highlight w:val="none"/>
        </w:rPr>
        <w:t>年</w:t>
      </w:r>
      <w:r>
        <w:rPr>
          <w:rFonts w:hint="eastAsia"/>
          <w:highlight w:val="none"/>
          <w:lang w:val="en-US" w:eastAsia="zh-CN"/>
        </w:rPr>
        <w:t>三</w:t>
      </w:r>
      <w:r>
        <w:rPr>
          <w:rFonts w:hint="eastAsia"/>
          <w:highlight w:val="none"/>
        </w:rPr>
        <w:t>月</w:t>
      </w:r>
    </w:p>
    <w:p w14:paraId="20797FD2">
      <w:pPr>
        <w:spacing w:line="400" w:lineRule="atLeast"/>
        <w:rPr>
          <w:rFonts w:ascii="Arial" w:hAnsi="Arial" w:cs="Arial"/>
          <w:b/>
          <w:sz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p w14:paraId="04128B6D">
      <w:pPr>
        <w:pStyle w:val="14"/>
        <w:spacing w:line="400" w:lineRule="atLeast"/>
        <w:rPr>
          <w:rFonts w:asciiTheme="minorEastAsia" w:hAnsiTheme="minorEastAsia" w:eastAsiaTheme="minorEastAsia" w:cstheme="minorEastAsia"/>
          <w:b/>
          <w:highlight w:val="none"/>
        </w:rPr>
      </w:pPr>
    </w:p>
    <w:sdt>
      <w:sdtPr>
        <w:rPr>
          <w:rFonts w:ascii="宋体" w:hAnsi="宋体"/>
          <w:sz w:val="36"/>
          <w:szCs w:val="32"/>
          <w:highlight w:val="none"/>
        </w:rPr>
        <w:id w:val="147474832"/>
        <w:docPartObj>
          <w:docPartGallery w:val="Table of Contents"/>
          <w:docPartUnique/>
        </w:docPartObj>
      </w:sdtPr>
      <w:sdtEndPr>
        <w:rPr>
          <w:rFonts w:ascii="宋体" w:hAnsi="宋体"/>
          <w:sz w:val="21"/>
          <w:szCs w:val="32"/>
          <w:highlight w:val="none"/>
        </w:rPr>
      </w:sdtEndPr>
      <w:sdtContent>
        <w:p w14:paraId="2772A992">
          <w:pPr>
            <w:jc w:val="center"/>
            <w:rPr>
              <w:sz w:val="36"/>
              <w:szCs w:val="32"/>
              <w:highlight w:val="none"/>
            </w:rPr>
          </w:pPr>
          <w:r>
            <w:rPr>
              <w:rFonts w:ascii="宋体" w:hAnsi="宋体"/>
              <w:sz w:val="36"/>
              <w:szCs w:val="32"/>
              <w:highlight w:val="none"/>
            </w:rPr>
            <w:t>目录</w:t>
          </w:r>
        </w:p>
        <w:p w14:paraId="73002141">
          <w:pPr>
            <w:pStyle w:val="19"/>
            <w:tabs>
              <w:tab w:val="right" w:leader="dot" w:pos="8312"/>
            </w:tabs>
            <w:rPr>
              <w:highlight w:val="none"/>
            </w:rPr>
          </w:pPr>
          <w:r>
            <w:rPr>
              <w:highlight w:val="none"/>
            </w:rPr>
            <w:fldChar w:fldCharType="begin"/>
          </w:r>
          <w:r>
            <w:rPr>
              <w:highlight w:val="none"/>
            </w:rPr>
            <w:instrText xml:space="preserve">TOC \o "1-1" \h \u </w:instrText>
          </w:r>
          <w:r>
            <w:rPr>
              <w:highlight w:val="none"/>
            </w:rPr>
            <w:fldChar w:fldCharType="separate"/>
          </w:r>
        </w:p>
        <w:p w14:paraId="7E94B0D0">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"_Toc14685" </w:instrText>
          </w:r>
          <w:r>
            <w:rPr>
              <w:highlight w:val="none"/>
            </w:rPr>
            <w:fldChar w:fldCharType="separate"/>
          </w:r>
          <w:r>
            <w:rPr>
              <w:rFonts w:hint="eastAsia" w:asciiTheme="minorEastAsia" w:hAnsiTheme="minorEastAsia" w:eastAsiaTheme="minorEastAsia" w:cstheme="minorEastAsia"/>
              <w:sz w:val="28"/>
              <w:szCs w:val="44"/>
              <w:highlight w:val="none"/>
            </w:rPr>
            <w:t>第一部分竞争性磋商公告</w:t>
          </w:r>
          <w:r>
            <w:rPr>
              <w:sz w:val="28"/>
              <w:szCs w:val="24"/>
              <w:highlight w:val="none"/>
            </w:rPr>
            <w:tab/>
          </w:r>
          <w:r>
            <w:rPr>
              <w:sz w:val="28"/>
              <w:szCs w:val="24"/>
              <w:highlight w:val="none"/>
            </w:rPr>
            <w:fldChar w:fldCharType="begin"/>
          </w:r>
          <w:r>
            <w:rPr>
              <w:sz w:val="28"/>
              <w:szCs w:val="24"/>
              <w:highlight w:val="none"/>
            </w:rPr>
            <w:instrText xml:space="preserve"> PAGEREF _Toc14685 </w:instrText>
          </w:r>
          <w:r>
            <w:rPr>
              <w:sz w:val="28"/>
              <w:szCs w:val="24"/>
              <w:highlight w:val="none"/>
            </w:rPr>
            <w:fldChar w:fldCharType="separate"/>
          </w:r>
          <w:r>
            <w:rPr>
              <w:sz w:val="28"/>
              <w:szCs w:val="24"/>
              <w:highlight w:val="none"/>
            </w:rPr>
            <w:t>2</w:t>
          </w:r>
          <w:r>
            <w:rPr>
              <w:sz w:val="28"/>
              <w:szCs w:val="24"/>
              <w:highlight w:val="none"/>
            </w:rPr>
            <w:fldChar w:fldCharType="end"/>
          </w:r>
          <w:r>
            <w:rPr>
              <w:sz w:val="28"/>
              <w:szCs w:val="24"/>
              <w:highlight w:val="none"/>
            </w:rPr>
            <w:fldChar w:fldCharType="end"/>
          </w:r>
        </w:p>
        <w:p w14:paraId="3D2FF27E">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"_Toc20015" </w:instrText>
          </w:r>
          <w:r>
            <w:rPr>
              <w:highlight w:val="none"/>
            </w:rPr>
            <w:fldChar w:fldCharType="separate"/>
          </w:r>
          <w:r>
            <w:rPr>
              <w:rFonts w:hint="eastAsia" w:asciiTheme="minorEastAsia" w:hAnsiTheme="minorEastAsia" w:eastAsiaTheme="minorEastAsia" w:cstheme="minorEastAsia"/>
              <w:sz w:val="28"/>
              <w:szCs w:val="44"/>
              <w:highlight w:val="none"/>
            </w:rPr>
            <w:t>第二部分  供应商须知</w:t>
          </w:r>
          <w:r>
            <w:rPr>
              <w:sz w:val="28"/>
              <w:szCs w:val="24"/>
              <w:highlight w:val="none"/>
            </w:rPr>
            <w:tab/>
          </w:r>
          <w:r>
            <w:rPr>
              <w:sz w:val="28"/>
              <w:szCs w:val="24"/>
              <w:highlight w:val="none"/>
            </w:rPr>
            <w:fldChar w:fldCharType="begin"/>
          </w:r>
          <w:r>
            <w:rPr>
              <w:sz w:val="28"/>
              <w:szCs w:val="24"/>
              <w:highlight w:val="none"/>
            </w:rPr>
            <w:instrText xml:space="preserve"> PAGEREF _Toc20015 </w:instrText>
          </w:r>
          <w:r>
            <w:rPr>
              <w:sz w:val="28"/>
              <w:szCs w:val="24"/>
              <w:highlight w:val="none"/>
            </w:rPr>
            <w:fldChar w:fldCharType="separate"/>
          </w:r>
          <w:r>
            <w:rPr>
              <w:sz w:val="28"/>
              <w:szCs w:val="24"/>
              <w:highlight w:val="none"/>
            </w:rPr>
            <w:t>5</w:t>
          </w:r>
          <w:r>
            <w:rPr>
              <w:sz w:val="28"/>
              <w:szCs w:val="24"/>
              <w:highlight w:val="none"/>
            </w:rPr>
            <w:fldChar w:fldCharType="end"/>
          </w:r>
          <w:r>
            <w:rPr>
              <w:sz w:val="28"/>
              <w:szCs w:val="24"/>
              <w:highlight w:val="none"/>
            </w:rPr>
            <w:fldChar w:fldCharType="end"/>
          </w:r>
        </w:p>
        <w:p w14:paraId="35F9CFB2">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"_Toc28010" </w:instrText>
          </w:r>
          <w:r>
            <w:rPr>
              <w:highlight w:val="none"/>
            </w:rPr>
            <w:fldChar w:fldCharType="separate"/>
          </w:r>
          <w:r>
            <w:rPr>
              <w:rFonts w:hint="eastAsia" w:asciiTheme="minorEastAsia" w:hAnsiTheme="minorEastAsia" w:eastAsiaTheme="minorEastAsia" w:cstheme="minorEastAsia"/>
              <w:sz w:val="28"/>
              <w:szCs w:val="44"/>
              <w:highlight w:val="none"/>
            </w:rPr>
            <w:t>第三部分  技术要求</w:t>
          </w:r>
          <w:r>
            <w:rPr>
              <w:sz w:val="28"/>
              <w:szCs w:val="24"/>
              <w:highlight w:val="none"/>
            </w:rPr>
            <w:tab/>
          </w:r>
          <w:r>
            <w:rPr>
              <w:sz w:val="28"/>
              <w:szCs w:val="24"/>
              <w:highlight w:val="none"/>
            </w:rPr>
            <w:fldChar w:fldCharType="begin"/>
          </w:r>
          <w:r>
            <w:rPr>
              <w:sz w:val="28"/>
              <w:szCs w:val="24"/>
              <w:highlight w:val="none"/>
            </w:rPr>
            <w:instrText xml:space="preserve"> PAGEREF _Toc28010 </w:instrText>
          </w:r>
          <w:r>
            <w:rPr>
              <w:sz w:val="28"/>
              <w:szCs w:val="24"/>
              <w:highlight w:val="none"/>
            </w:rPr>
            <w:fldChar w:fldCharType="separate"/>
          </w:r>
          <w:r>
            <w:rPr>
              <w:sz w:val="28"/>
              <w:szCs w:val="24"/>
              <w:highlight w:val="none"/>
            </w:rPr>
            <w:t>24</w:t>
          </w:r>
          <w:r>
            <w:rPr>
              <w:sz w:val="28"/>
              <w:szCs w:val="24"/>
              <w:highlight w:val="none"/>
            </w:rPr>
            <w:fldChar w:fldCharType="end"/>
          </w:r>
          <w:r>
            <w:rPr>
              <w:sz w:val="28"/>
              <w:szCs w:val="24"/>
              <w:highlight w:val="none"/>
            </w:rPr>
            <w:fldChar w:fldCharType="end"/>
          </w:r>
        </w:p>
        <w:p w14:paraId="2F1F4E43">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"_Toc10290" </w:instrText>
          </w:r>
          <w:r>
            <w:rPr>
              <w:highlight w:val="none"/>
            </w:rPr>
            <w:fldChar w:fldCharType="separate"/>
          </w:r>
          <w:r>
            <w:rPr>
              <w:rFonts w:hint="eastAsia" w:asciiTheme="minorEastAsia" w:hAnsiTheme="minorEastAsia" w:eastAsiaTheme="minorEastAsia" w:cstheme="minorEastAsia"/>
              <w:sz w:val="28"/>
              <w:szCs w:val="44"/>
              <w:highlight w:val="none"/>
            </w:rPr>
            <w:t xml:space="preserve">第四部分 </w:t>
          </w:r>
          <w:r>
            <w:rPr>
              <w:rFonts w:hint="eastAsia" w:asciiTheme="minorEastAsia" w:hAnsiTheme="minorEastAsia" w:eastAsiaTheme="minorEastAsia" w:cstheme="minorEastAsia"/>
              <w:bCs/>
              <w:sz w:val="28"/>
              <w:szCs w:val="44"/>
              <w:highlight w:val="none"/>
            </w:rPr>
            <w:t>合同条款及格式</w:t>
          </w:r>
          <w:r>
            <w:rPr>
              <w:sz w:val="28"/>
              <w:szCs w:val="24"/>
              <w:highlight w:val="none"/>
            </w:rPr>
            <w:tab/>
          </w:r>
          <w:r>
            <w:rPr>
              <w:sz w:val="28"/>
              <w:szCs w:val="24"/>
              <w:highlight w:val="none"/>
            </w:rPr>
            <w:fldChar w:fldCharType="begin"/>
          </w:r>
          <w:r>
            <w:rPr>
              <w:sz w:val="28"/>
              <w:szCs w:val="24"/>
              <w:highlight w:val="none"/>
            </w:rPr>
            <w:instrText xml:space="preserve"> PAGEREF _Toc10290 </w:instrText>
          </w:r>
          <w:r>
            <w:rPr>
              <w:sz w:val="28"/>
              <w:szCs w:val="24"/>
              <w:highlight w:val="none"/>
            </w:rPr>
            <w:fldChar w:fldCharType="separate"/>
          </w:r>
          <w:r>
            <w:rPr>
              <w:sz w:val="28"/>
              <w:szCs w:val="24"/>
              <w:highlight w:val="none"/>
            </w:rPr>
            <w:t>25</w:t>
          </w:r>
          <w:r>
            <w:rPr>
              <w:sz w:val="28"/>
              <w:szCs w:val="24"/>
              <w:highlight w:val="none"/>
            </w:rPr>
            <w:fldChar w:fldCharType="end"/>
          </w:r>
          <w:r>
            <w:rPr>
              <w:sz w:val="28"/>
              <w:szCs w:val="24"/>
              <w:highlight w:val="none"/>
            </w:rPr>
            <w:fldChar w:fldCharType="end"/>
          </w:r>
        </w:p>
        <w:p w14:paraId="1D0E5E8C">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"_Toc13252" </w:instrText>
          </w:r>
          <w:r>
            <w:rPr>
              <w:highlight w:val="none"/>
            </w:rPr>
            <w:fldChar w:fldCharType="separate"/>
          </w:r>
          <w:r>
            <w:rPr>
              <w:rFonts w:hint="eastAsia" w:asciiTheme="minorEastAsia" w:hAnsiTheme="minorEastAsia" w:eastAsiaTheme="minorEastAsia" w:cstheme="minorEastAsia"/>
              <w:sz w:val="28"/>
              <w:szCs w:val="44"/>
              <w:highlight w:val="none"/>
            </w:rPr>
            <w:t>第五部分　</w:t>
          </w:r>
          <w:r>
            <w:rPr>
              <w:rFonts w:hint="eastAsia" w:asciiTheme="minorEastAsia" w:hAnsiTheme="minorEastAsia" w:eastAsiaTheme="minorEastAsia" w:cstheme="minorEastAsia"/>
              <w:sz w:val="28"/>
              <w:szCs w:val="44"/>
              <w:highlight w:val="none"/>
              <w:lang w:val="zh-CN"/>
            </w:rPr>
            <w:t>响应文件格式</w:t>
          </w:r>
          <w:r>
            <w:rPr>
              <w:sz w:val="28"/>
              <w:szCs w:val="24"/>
              <w:highlight w:val="none"/>
            </w:rPr>
            <w:tab/>
          </w:r>
          <w:r>
            <w:rPr>
              <w:rFonts w:hint="eastAsia"/>
              <w:sz w:val="28"/>
              <w:szCs w:val="24"/>
              <w:highlight w:val="none"/>
            </w:rPr>
            <w:t>1</w:t>
          </w:r>
          <w:r>
            <w:rPr>
              <w:rFonts w:hint="eastAsia"/>
              <w:sz w:val="28"/>
              <w:szCs w:val="24"/>
              <w:highlight w:val="none"/>
            </w:rPr>
            <w:fldChar w:fldCharType="end"/>
          </w:r>
          <w:r>
            <w:rPr>
              <w:rFonts w:hint="eastAsia"/>
              <w:sz w:val="28"/>
              <w:szCs w:val="24"/>
              <w:highlight w:val="none"/>
            </w:rPr>
            <w:t>38</w:t>
          </w:r>
        </w:p>
        <w:p w14:paraId="0A0C7C7E">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"_Toc8679" </w:instrText>
          </w:r>
          <w:r>
            <w:rPr>
              <w:highlight w:val="none"/>
            </w:rPr>
            <w:fldChar w:fldCharType="separate"/>
          </w:r>
          <w:r>
            <w:rPr>
              <w:rFonts w:hint="eastAsia" w:asciiTheme="minorEastAsia" w:hAnsiTheme="minorEastAsia" w:eastAsiaTheme="minorEastAsia" w:cstheme="minorEastAsia"/>
              <w:bCs/>
              <w:sz w:val="28"/>
              <w:szCs w:val="44"/>
              <w:highlight w:val="none"/>
            </w:rPr>
            <w:t>第六部分 补充条款</w:t>
          </w:r>
          <w:r>
            <w:rPr>
              <w:sz w:val="28"/>
              <w:szCs w:val="24"/>
              <w:highlight w:val="none"/>
            </w:rPr>
            <w:tab/>
          </w:r>
          <w:r>
            <w:rPr>
              <w:rFonts w:hint="eastAsia"/>
              <w:sz w:val="28"/>
              <w:szCs w:val="24"/>
              <w:highlight w:val="none"/>
            </w:rPr>
            <w:t>1</w:t>
          </w:r>
          <w:r>
            <w:rPr>
              <w:rFonts w:hint="eastAsia"/>
              <w:sz w:val="28"/>
              <w:szCs w:val="24"/>
              <w:highlight w:val="none"/>
            </w:rPr>
            <w:fldChar w:fldCharType="end"/>
          </w:r>
          <w:r>
            <w:rPr>
              <w:rFonts w:hint="eastAsia"/>
              <w:sz w:val="28"/>
              <w:szCs w:val="24"/>
              <w:highlight w:val="none"/>
            </w:rPr>
            <w:t>61</w:t>
          </w:r>
        </w:p>
        <w:p w14:paraId="2D5C819F">
          <w:pPr>
            <w:rPr>
              <w:highlight w:val="none"/>
            </w:rPr>
          </w:pPr>
          <w:r>
            <w:rPr>
              <w:highlight w:val="none"/>
            </w:rPr>
            <w:fldChar w:fldCharType="end"/>
          </w:r>
        </w:p>
      </w:sdtContent>
    </w:sdt>
    <w:p w14:paraId="656B0042">
      <w:pPr>
        <w:pStyle w:val="3"/>
        <w:numPr>
          <w:ilvl w:val="0"/>
          <w:numId w:val="0"/>
        </w:numPr>
        <w:spacing w:line="400" w:lineRule="atLeas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bookmarkStart w:id="0" w:name="_Toc349637917"/>
      <w:bookmarkStart w:id="1" w:name="_Toc298240402"/>
      <w:bookmarkStart w:id="2" w:name="_Toc349573118"/>
      <w:bookmarkStart w:id="3" w:name="_Toc527642949"/>
      <w:bookmarkStart w:id="4" w:name="_Toc14685"/>
      <w:r>
        <w:rPr>
          <w:rFonts w:hint="eastAsia" w:asciiTheme="minorEastAsia" w:hAnsiTheme="minorEastAsia" w:eastAsiaTheme="minorEastAsia" w:cstheme="minorEastAsia"/>
          <w:sz w:val="32"/>
          <w:szCs w:val="32"/>
          <w:highlight w:val="none"/>
        </w:rPr>
        <w:t>第一部分</w:t>
      </w:r>
      <w:bookmarkEnd w:id="0"/>
      <w:bookmarkEnd w:id="1"/>
      <w:bookmarkEnd w:id="2"/>
      <w:bookmarkEnd w:id="3"/>
      <w:r>
        <w:rPr>
          <w:rFonts w:hint="eastAsia" w:asciiTheme="minorEastAsia" w:hAnsiTheme="minorEastAsia" w:eastAsiaTheme="minorEastAsia" w:cstheme="minorEastAsia"/>
          <w:sz w:val="32"/>
          <w:szCs w:val="32"/>
          <w:highlight w:val="none"/>
        </w:rPr>
        <w:t>竞争性磋商公告</w:t>
      </w:r>
      <w:bookmarkEnd w:id="4"/>
    </w:p>
    <w:p w14:paraId="1239D4E3">
      <w:pPr>
        <w:widowControl/>
        <w:tabs>
          <w:tab w:val="left" w:pos="360"/>
        </w:tabs>
        <w:spacing w:line="360" w:lineRule="auto"/>
        <w:ind w:firstLine="562" w:firstLineChars="200"/>
        <w:jc w:val="center"/>
        <w:outlineLvl w:val="0"/>
        <w:rPr>
          <w:rFonts w:ascii="宋体" w:hAnsi="宋体" w:cs="宋体"/>
          <w:b/>
          <w:sz w:val="28"/>
          <w:szCs w:val="28"/>
          <w:highlight w:val="none"/>
        </w:rPr>
      </w:pPr>
      <w:bookmarkStart w:id="5" w:name="_Toc298240403"/>
      <w:bookmarkStart w:id="6" w:name="_Toc349573119"/>
      <w:bookmarkStart w:id="7" w:name="_Toc349637918"/>
      <w:bookmarkStart w:id="8" w:name="_Toc267301280"/>
      <w:bookmarkStart w:id="9" w:name="_Toc527642950"/>
      <w:r>
        <w:rPr>
          <w:rFonts w:hint="eastAsia" w:ascii="宋体" w:hAnsi="宋体" w:cs="宋体"/>
          <w:b/>
          <w:sz w:val="28"/>
          <w:szCs w:val="28"/>
          <w:highlight w:val="none"/>
        </w:rPr>
        <w:t>新疆金斌工程项目管理有限公司关于</w:t>
      </w:r>
      <w:r>
        <w:rPr>
          <w:rFonts w:hint="eastAsia" w:ascii="宋体" w:hAnsi="宋体" w:cs="宋体"/>
          <w:b/>
          <w:sz w:val="28"/>
          <w:szCs w:val="28"/>
          <w:highlight w:val="none"/>
          <w:lang w:eastAsia="zh-CN"/>
        </w:rPr>
        <w:t>伊犁州康仁医院道路电力绿化等附属设施改造提升项目</w:t>
      </w:r>
      <w:r>
        <w:rPr>
          <w:rFonts w:hint="eastAsia" w:ascii="宋体" w:hAnsi="宋体" w:cs="宋体"/>
          <w:b/>
          <w:sz w:val="28"/>
          <w:szCs w:val="28"/>
          <w:highlight w:val="none"/>
        </w:rPr>
        <w:t>的竞争性磋商公告</w:t>
      </w:r>
    </w:p>
    <w:p w14:paraId="43189003">
      <w:pPr>
        <w:widowControl/>
        <w:spacing w:before="255" w:after="255" w:line="300" w:lineRule="exact"/>
        <w:rPr>
          <w:rFonts w:ascii="黑体" w:hAnsi="宋体" w:eastAsia="黑体" w:cs="黑体"/>
          <w:color w:val="000000"/>
          <w:kern w:val="0"/>
          <w:sz w:val="27"/>
          <w:szCs w:val="22"/>
          <w:highlight w:val="none"/>
        </w:rPr>
      </w:pPr>
      <w:r>
        <w:rPr>
          <w:rFonts w:hint="eastAsia" w:ascii="黑体" w:hAnsi="宋体" w:eastAsia="黑体" w:cs="黑体"/>
          <w:color w:val="000000"/>
          <w:kern w:val="0"/>
          <w:sz w:val="27"/>
          <w:szCs w:val="22"/>
          <w:highlight w:val="none"/>
        </w:rPr>
        <w:t>项目概况</w:t>
      </w:r>
    </w:p>
    <w:p w14:paraId="049EF733">
      <w:pPr>
        <w:widowControl/>
        <w:tabs>
          <w:tab w:val="left" w:pos="360"/>
        </w:tabs>
        <w:spacing w:line="300" w:lineRule="exact"/>
        <w:ind w:firstLine="420" w:firstLineChars="200"/>
        <w:jc w:val="left"/>
        <w:outlineLvl w:val="0"/>
        <w:rPr>
          <w:rFonts w:ascii="宋体" w:hAnsi="宋体" w:cs="宋体"/>
          <w:szCs w:val="21"/>
          <w:highlight w:val="none"/>
          <w:u w:val="single"/>
          <w:shd w:val="clear" w:color="auto" w:fill="FFFFFF"/>
        </w:rPr>
      </w:pPr>
      <w:r>
        <w:rPr>
          <w:rFonts w:hint="eastAsia" w:ascii="宋体" w:hAnsi="宋体" w:cs="宋体"/>
          <w:szCs w:val="21"/>
          <w:highlight w:val="none"/>
          <w:u w:val="single"/>
          <w:shd w:val="clear" w:color="auto" w:fill="FFFFFF"/>
        </w:rPr>
        <w:t>新疆金斌工程项目管理有限公司</w:t>
      </w:r>
      <w:r>
        <w:rPr>
          <w:rFonts w:hint="eastAsia" w:ascii="宋体" w:hAnsi="宋体" w:cs="宋体"/>
          <w:szCs w:val="21"/>
          <w:highlight w:val="none"/>
          <w:shd w:val="clear" w:color="auto" w:fill="FFFFFF"/>
        </w:rPr>
        <w:t>关于</w:t>
      </w:r>
      <w:r>
        <w:rPr>
          <w:rFonts w:hint="eastAsia" w:ascii="宋体" w:hAnsi="宋体" w:cs="宋体"/>
          <w:szCs w:val="21"/>
          <w:highlight w:val="none"/>
          <w:u w:val="single"/>
          <w:shd w:val="clear" w:color="auto" w:fill="FFFFFF"/>
          <w:lang w:eastAsia="zh-CN"/>
        </w:rPr>
        <w:t>伊犁州康仁医院道路电力绿化等附属设施改造提升项目</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招标项目的潜在</w:t>
      </w:r>
      <w:r>
        <w:rPr>
          <w:rFonts w:hint="eastAsia" w:ascii="宋体" w:hAnsi="宋体" w:cs="宋体"/>
          <w:szCs w:val="21"/>
          <w:highlight w:val="none"/>
          <w:shd w:val="clear" w:color="auto" w:fill="FFFFFF"/>
          <w:lang w:eastAsia="zh-CN"/>
        </w:rPr>
        <w:t>供应商</w:t>
      </w:r>
      <w:r>
        <w:rPr>
          <w:rFonts w:hint="eastAsia" w:ascii="宋体" w:hAnsi="宋体" w:cs="宋体"/>
          <w:szCs w:val="21"/>
          <w:highlight w:val="none"/>
          <w:shd w:val="clear" w:color="auto" w:fill="FFFFFF"/>
        </w:rPr>
        <w:t>应在</w:t>
      </w:r>
      <w:r>
        <w:rPr>
          <w:rFonts w:hint="eastAsia" w:ascii="宋体" w:hAnsi="宋体" w:cs="宋体"/>
          <w:szCs w:val="21"/>
          <w:highlight w:val="none"/>
          <w:u w:val="single"/>
          <w:shd w:val="clear" w:color="auto" w:fill="FFFFFF"/>
        </w:rPr>
        <w:t>政采云平台线上</w:t>
      </w:r>
      <w:r>
        <w:rPr>
          <w:rFonts w:hint="eastAsia" w:ascii="宋体" w:hAnsi="宋体" w:cs="宋体"/>
          <w:szCs w:val="21"/>
          <w:highlight w:val="none"/>
          <w:shd w:val="clear" w:color="auto" w:fill="FFFFFF"/>
        </w:rPr>
        <w:t>获取（下载）招标文件，并于</w:t>
      </w:r>
      <w:r>
        <w:rPr>
          <w:rFonts w:hint="eastAsia" w:ascii="宋体" w:hAnsi="宋体" w:cs="宋体"/>
          <w:szCs w:val="21"/>
          <w:highlight w:val="none"/>
          <w:u w:val="single"/>
          <w:shd w:val="clear" w:color="auto" w:fill="FFFFFF"/>
          <w:lang w:eastAsia="zh-CN"/>
        </w:rPr>
        <w:t>2025年04月02日 17:00</w:t>
      </w:r>
      <w:r>
        <w:rPr>
          <w:rFonts w:hint="eastAsia" w:ascii="宋体" w:hAnsi="宋体" w:cs="宋体"/>
          <w:szCs w:val="21"/>
          <w:highlight w:val="none"/>
          <w:u w:val="single"/>
          <w:shd w:val="clear" w:color="auto" w:fill="FFFFFF"/>
        </w:rPr>
        <w:t>（北京时间）</w:t>
      </w:r>
      <w:r>
        <w:rPr>
          <w:rFonts w:hint="eastAsia" w:ascii="宋体" w:hAnsi="宋体" w:cs="宋体"/>
          <w:szCs w:val="21"/>
          <w:highlight w:val="none"/>
          <w:shd w:val="clear" w:color="auto" w:fill="FFFFFF"/>
        </w:rPr>
        <w:t>前递交投标文件。</w:t>
      </w:r>
    </w:p>
    <w:p w14:paraId="5502118D">
      <w:pPr>
        <w:widowControl/>
        <w:spacing w:before="255" w:after="255" w:line="300" w:lineRule="exact"/>
        <w:rPr>
          <w:rFonts w:ascii="黑体" w:hAnsi="宋体" w:eastAsia="黑体" w:cs="黑体"/>
          <w:kern w:val="0"/>
          <w:sz w:val="27"/>
          <w:szCs w:val="27"/>
          <w:highlight w:val="none"/>
        </w:rPr>
      </w:pPr>
      <w:r>
        <w:rPr>
          <w:rFonts w:ascii="黑体" w:hAnsi="宋体" w:eastAsia="黑体" w:cs="黑体"/>
          <w:color w:val="000000"/>
          <w:kern w:val="0"/>
          <w:sz w:val="27"/>
          <w:szCs w:val="22"/>
          <w:highlight w:val="none"/>
        </w:rPr>
        <w:t>一、项目基本情况</w:t>
      </w:r>
    </w:p>
    <w:p w14:paraId="2353DDDE">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项目编号：</w:t>
      </w:r>
      <w:r>
        <w:rPr>
          <w:rFonts w:hint="eastAsia" w:ascii="宋体" w:hAnsi="宋体" w:cs="宋体"/>
          <w:szCs w:val="21"/>
          <w:highlight w:val="none"/>
          <w:shd w:val="clear" w:color="auto" w:fill="FFFFFF"/>
          <w:lang w:eastAsia="zh-CN"/>
        </w:rPr>
        <w:t>XJJB-2025-021</w:t>
      </w:r>
      <w:r>
        <w:rPr>
          <w:rFonts w:hint="eastAsia" w:ascii="宋体" w:hAnsi="宋体" w:cs="宋体"/>
          <w:szCs w:val="21"/>
          <w:highlight w:val="none"/>
          <w:shd w:val="clear" w:color="auto" w:fill="FFFFFF"/>
        </w:rPr>
        <w:t xml:space="preserve"> </w:t>
      </w:r>
    </w:p>
    <w:p w14:paraId="3035CB16">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项目名称：</w:t>
      </w:r>
      <w:r>
        <w:rPr>
          <w:rFonts w:hint="eastAsia" w:ascii="宋体" w:hAnsi="宋体" w:cs="宋体"/>
          <w:szCs w:val="21"/>
          <w:highlight w:val="none"/>
          <w:shd w:val="clear" w:color="auto" w:fill="FFFFFF"/>
          <w:lang w:eastAsia="zh-CN"/>
        </w:rPr>
        <w:t>伊犁州康仁医院道路电力绿化等附属设施改造提升项目</w:t>
      </w:r>
      <w:r>
        <w:rPr>
          <w:rFonts w:hint="eastAsia" w:ascii="宋体" w:hAnsi="宋体" w:cs="宋体"/>
          <w:szCs w:val="21"/>
          <w:highlight w:val="none"/>
          <w:shd w:val="clear" w:color="auto" w:fill="FFFFFF"/>
        </w:rPr>
        <w:t xml:space="preserve"> </w:t>
      </w:r>
    </w:p>
    <w:p w14:paraId="3FFE5DCA">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采购方式：竞争性磋商</w:t>
      </w:r>
    </w:p>
    <w:p w14:paraId="0DE89E89">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预算金额（元）：</w:t>
      </w:r>
      <w:r>
        <w:rPr>
          <w:rFonts w:hint="eastAsia" w:ascii="宋体" w:hAnsi="宋体" w:cs="宋体"/>
          <w:szCs w:val="21"/>
          <w:highlight w:val="none"/>
          <w:shd w:val="clear" w:color="auto" w:fill="FFFFFF"/>
          <w:lang w:eastAsia="zh-CN"/>
        </w:rPr>
        <w:t>3753001.49</w:t>
      </w:r>
    </w:p>
    <w:p w14:paraId="18F55F79">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最高限价（元）：</w:t>
      </w:r>
      <w:r>
        <w:rPr>
          <w:rFonts w:hint="eastAsia" w:ascii="宋体" w:hAnsi="宋体" w:cs="宋体"/>
          <w:szCs w:val="21"/>
          <w:highlight w:val="none"/>
          <w:shd w:val="clear" w:color="auto" w:fill="FFFFFF"/>
          <w:lang w:eastAsia="zh-CN"/>
        </w:rPr>
        <w:t>3753001.49</w:t>
      </w:r>
    </w:p>
    <w:p w14:paraId="37757EAB">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采购需求：</w:t>
      </w:r>
    </w:p>
    <w:p w14:paraId="0EB1A875">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标项一：</w:t>
      </w:r>
    </w:p>
    <w:p w14:paraId="58C635EF">
      <w:pPr>
        <w:spacing w:line="300" w:lineRule="exact"/>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 xml:space="preserve">标项名称: </w:t>
      </w:r>
      <w:r>
        <w:rPr>
          <w:rFonts w:hint="eastAsia" w:ascii="宋体" w:hAnsi="宋体" w:cs="宋体"/>
          <w:szCs w:val="21"/>
          <w:highlight w:val="none"/>
          <w:shd w:val="clear" w:color="auto" w:fill="FFFFFF"/>
          <w:lang w:eastAsia="zh-CN"/>
        </w:rPr>
        <w:t>伊犁州康仁医院道路电力绿化等附属设施改造提升项目</w:t>
      </w:r>
    </w:p>
    <w:p w14:paraId="5B76DAFB">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数量:1</w:t>
      </w:r>
    </w:p>
    <w:p w14:paraId="593DE3D5">
      <w:pPr>
        <w:widowControl/>
        <w:spacing w:before="75" w:after="75" w:line="300" w:lineRule="exact"/>
        <w:ind w:left="420" w:leftChars="200"/>
        <w:jc w:val="left"/>
        <w:rPr>
          <w:rFonts w:ascii="Arial Unicode MS" w:hAnsi="Arial Unicode MS" w:eastAsia="Arial Unicode MS" w:cs="Arial Unicode MS"/>
          <w:kern w:val="0"/>
          <w:sz w:val="18"/>
          <w:szCs w:val="21"/>
          <w:highlight w:val="none"/>
        </w:rPr>
      </w:pPr>
      <w:r>
        <w:rPr>
          <w:rFonts w:hint="eastAsia" w:ascii="宋体" w:hAnsi="宋体" w:cs="宋体"/>
          <w:szCs w:val="21"/>
          <w:highlight w:val="none"/>
          <w:shd w:val="clear" w:color="auto" w:fill="FFFFFF"/>
        </w:rPr>
        <w:t>单位：批</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预算金额（元）:</w:t>
      </w:r>
      <w:r>
        <w:rPr>
          <w:rFonts w:hint="eastAsia" w:ascii="宋体" w:hAnsi="宋体" w:cs="宋体"/>
          <w:szCs w:val="21"/>
          <w:highlight w:val="none"/>
          <w:shd w:val="clear" w:color="auto" w:fill="FFFFFF"/>
          <w:lang w:eastAsia="zh-CN"/>
        </w:rPr>
        <w:t>3753001.49</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简要规格描述或项目基本概况介绍、用途：</w:t>
      </w:r>
      <w:r>
        <w:rPr>
          <w:rFonts w:hint="eastAsia" w:ascii="宋体" w:hAnsi="宋体" w:cs="宋体"/>
          <w:szCs w:val="21"/>
          <w:highlight w:val="none"/>
          <w:shd w:val="clear" w:color="auto" w:fill="FFFFFF"/>
          <w:lang w:eastAsia="zh-CN"/>
        </w:rPr>
        <w:t>伊犁州康仁医院道路电力绿化等附属设施改造提升改造提升项目，栽植包括乔木2822株，灌木栽植总面积7462.7平方米，整理绿化用地及绿化养护40963.2平方米，绿化管线铺设安装8660米，现浇混凝土垫层588.7平方米，工字砖铺装195平方米，人行道块料铺设195平方米，深水井及电力机井安装等</w:t>
      </w:r>
      <w:r>
        <w:rPr>
          <w:rFonts w:hint="eastAsia" w:ascii="宋体" w:hAnsi="宋体" w:cs="宋体"/>
          <w:szCs w:val="21"/>
          <w:highlight w:val="none"/>
          <w:shd w:val="clear" w:color="auto" w:fill="FFFFFF"/>
        </w:rPr>
        <w:t>（详细数据以工程量清单及图纸为准）。包括全套施工图纸范围内所有工作内容（包括采购文件、工程量清单及采购文件补充包含的全部工作内容）。</w:t>
      </w:r>
    </w:p>
    <w:p w14:paraId="54E4D5A8">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备注：/</w:t>
      </w:r>
    </w:p>
    <w:p w14:paraId="4E19931F">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合同履约期限：详见采购文件。</w:t>
      </w:r>
    </w:p>
    <w:p w14:paraId="19FA70B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本项目（否）接受联合体投标。</w:t>
      </w:r>
    </w:p>
    <w:p w14:paraId="5D2E8C82">
      <w:pPr>
        <w:widowControl/>
        <w:spacing w:before="75" w:after="75" w:line="300" w:lineRule="exact"/>
        <w:jc w:val="left"/>
        <w:rPr>
          <w:rFonts w:ascii="Arial Unicode MS" w:hAnsi="Arial Unicode MS" w:eastAsia="Arial Unicode MS" w:cs="Arial Unicode MS"/>
          <w:kern w:val="0"/>
          <w:sz w:val="24"/>
          <w:szCs w:val="24"/>
          <w:highlight w:val="none"/>
        </w:rPr>
      </w:pPr>
      <w:r>
        <w:rPr>
          <w:rFonts w:ascii="黑体" w:hAnsi="宋体" w:eastAsia="黑体" w:cs="黑体"/>
          <w:color w:val="000000"/>
          <w:kern w:val="0"/>
          <w:sz w:val="27"/>
          <w:szCs w:val="22"/>
          <w:highlight w:val="none"/>
        </w:rPr>
        <w:t>二、申请人的资格要求：</w:t>
      </w:r>
    </w:p>
    <w:p w14:paraId="2A9A8CD6">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1.满足《中华人民共和国政府采购法》第二十二条规定；</w:t>
      </w:r>
    </w:p>
    <w:p w14:paraId="1DF2B052">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2.落实政府采购政策需满足的资格要求：标项1：供应商为中小企业；</w:t>
      </w:r>
    </w:p>
    <w:p w14:paraId="15CC8D10">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3.本项目的特定资格要求：</w:t>
      </w:r>
      <w:r>
        <w:rPr>
          <w:rFonts w:ascii="宋体" w:hAnsi="宋体" w:cs="宋体"/>
          <w:szCs w:val="21"/>
          <w:highlight w:val="none"/>
          <w:shd w:val="clear" w:color="auto" w:fill="FFFFFF"/>
        </w:rPr>
        <w:t>【标项</w:t>
      </w:r>
      <w:r>
        <w:rPr>
          <w:rFonts w:hint="eastAsia" w:ascii="宋体" w:hAnsi="宋体" w:cs="宋体"/>
          <w:szCs w:val="21"/>
          <w:highlight w:val="none"/>
          <w:shd w:val="clear" w:color="auto" w:fill="FFFFFF"/>
        </w:rPr>
        <w:t>1</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:（1）</w:t>
      </w:r>
      <w:r>
        <w:rPr>
          <w:rFonts w:hint="eastAsia" w:ascii="宋体" w:hAnsi="宋体" w:cs="宋体"/>
          <w:szCs w:val="21"/>
          <w:highlight w:val="none"/>
          <w:shd w:val="clear" w:color="auto" w:fill="FFFFFF"/>
          <w:lang w:eastAsia="zh-CN"/>
        </w:rPr>
        <w:t>供应商</w:t>
      </w:r>
      <w:r>
        <w:rPr>
          <w:rFonts w:hint="eastAsia" w:ascii="宋体" w:hAnsi="宋体" w:cs="宋体"/>
          <w:szCs w:val="21"/>
          <w:highlight w:val="none"/>
          <w:shd w:val="clear" w:color="auto" w:fill="FFFFFF"/>
        </w:rPr>
        <w:t>具备</w:t>
      </w:r>
      <w:r>
        <w:rPr>
          <w:rFonts w:hint="eastAsia" w:ascii="宋体" w:hAnsi="宋体" w:cs="宋体"/>
          <w:szCs w:val="21"/>
          <w:highlight w:val="none"/>
          <w:shd w:val="clear" w:color="auto" w:fill="FFFFFF"/>
          <w:lang w:val="en-US" w:eastAsia="zh-CN"/>
        </w:rPr>
        <w:t>有效的营业执照。（2）</w:t>
      </w:r>
      <w:r>
        <w:rPr>
          <w:rFonts w:hint="eastAsia" w:ascii="宋体" w:hAnsi="宋体" w:cs="宋体"/>
          <w:szCs w:val="21"/>
          <w:highlight w:val="none"/>
          <w:shd w:val="clear" w:color="auto" w:fill="FFFFFF"/>
        </w:rPr>
        <w:t>具备</w:t>
      </w:r>
      <w:bookmarkStart w:id="10" w:name="OLE_LINK9"/>
      <w:r>
        <w:rPr>
          <w:rFonts w:hint="eastAsia" w:ascii="宋体" w:hAnsi="宋体" w:cs="宋体"/>
          <w:szCs w:val="21"/>
          <w:highlight w:val="none"/>
          <w:shd w:val="clear" w:color="auto" w:fill="FFFFFF"/>
          <w:lang w:val="en-US" w:eastAsia="zh-CN"/>
        </w:rPr>
        <w:t>市政公用工程</w:t>
      </w:r>
      <w:r>
        <w:rPr>
          <w:rFonts w:hint="eastAsia" w:ascii="宋体" w:hAnsi="宋体" w:cs="宋体"/>
          <w:szCs w:val="21"/>
          <w:highlight w:val="none"/>
          <w:shd w:val="clear" w:color="auto" w:fill="FFFFFF"/>
        </w:rPr>
        <w:t>总承包叁级及以上资质</w:t>
      </w:r>
      <w:bookmarkEnd w:id="10"/>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3</w:t>
      </w:r>
      <w:r>
        <w:rPr>
          <w:rFonts w:hint="eastAsia" w:ascii="宋体" w:hAnsi="宋体" w:cs="宋体"/>
          <w:szCs w:val="21"/>
          <w:highlight w:val="none"/>
          <w:shd w:val="clear" w:color="auto" w:fill="FFFFFF"/>
        </w:rPr>
        <w:t>）具备有效安全生产许可证</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项目负责人具备</w:t>
      </w:r>
      <w:r>
        <w:rPr>
          <w:rFonts w:hint="eastAsia" w:ascii="宋体" w:hAnsi="宋体" w:cs="宋体"/>
          <w:szCs w:val="21"/>
          <w:highlight w:val="none"/>
          <w:shd w:val="clear" w:color="auto" w:fill="FFFFFF"/>
          <w:lang w:val="en-US" w:eastAsia="zh-CN"/>
        </w:rPr>
        <w:t>市政公用</w:t>
      </w:r>
      <w:r>
        <w:rPr>
          <w:rFonts w:hint="eastAsia" w:ascii="宋体" w:hAnsi="宋体" w:cs="宋体"/>
          <w:szCs w:val="21"/>
          <w:highlight w:val="none"/>
          <w:shd w:val="clear" w:color="auto" w:fill="FFFFFF"/>
        </w:rPr>
        <w:t>工程专业贰级及以上注册建造师资格和</w:t>
      </w:r>
      <w:r>
        <w:rPr>
          <w:rFonts w:hint="eastAsia" w:ascii="宋体" w:hAnsi="宋体" w:cs="宋体"/>
          <w:szCs w:val="21"/>
          <w:highlight w:val="none"/>
          <w:shd w:val="clear" w:color="auto" w:fill="FFFFFF"/>
          <w:lang w:val="en-US" w:eastAsia="zh-CN"/>
        </w:rPr>
        <w:t>有效的</w:t>
      </w:r>
      <w:r>
        <w:rPr>
          <w:rFonts w:hint="eastAsia" w:ascii="宋体" w:hAnsi="宋体" w:cs="宋体"/>
          <w:szCs w:val="21"/>
          <w:highlight w:val="none"/>
          <w:shd w:val="clear" w:color="auto" w:fill="FFFFFF"/>
        </w:rPr>
        <w:t>安全生产考核合格证书</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且</w:t>
      </w:r>
      <w:r>
        <w:rPr>
          <w:rFonts w:hint="eastAsia" w:ascii="宋体" w:hAnsi="宋体" w:cs="宋体"/>
          <w:szCs w:val="21"/>
          <w:highlight w:val="none"/>
          <w:shd w:val="clear" w:color="auto" w:fill="FFFFFF"/>
        </w:rPr>
        <w:t>未担任其他在建工程项目。（</w:t>
      </w: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）单位负责人为同一人或者存在直接控股、管理关系的不同供应商，不得参加同一合同项下的政府采购活动。</w:t>
      </w:r>
    </w:p>
    <w:p w14:paraId="5B46497D">
      <w:pPr>
        <w:widowControl/>
        <w:spacing w:before="255" w:after="255" w:line="300" w:lineRule="exact"/>
        <w:rPr>
          <w:rFonts w:ascii="黑体" w:hAnsi="宋体" w:eastAsia="黑体" w:cs="黑体"/>
          <w:kern w:val="0"/>
          <w:sz w:val="27"/>
          <w:szCs w:val="27"/>
          <w:highlight w:val="none"/>
        </w:rPr>
      </w:pPr>
      <w:r>
        <w:rPr>
          <w:rFonts w:ascii="黑体" w:hAnsi="宋体" w:eastAsia="黑体" w:cs="黑体"/>
          <w:kern w:val="0"/>
          <w:sz w:val="27"/>
          <w:szCs w:val="22"/>
          <w:highlight w:val="none"/>
        </w:rPr>
        <w:t>三、获取</w:t>
      </w:r>
      <w:r>
        <w:rPr>
          <w:rFonts w:hint="eastAsia" w:ascii="黑体" w:hAnsi="宋体" w:eastAsia="黑体" w:cs="黑体"/>
          <w:kern w:val="0"/>
          <w:sz w:val="27"/>
          <w:szCs w:val="22"/>
          <w:highlight w:val="none"/>
        </w:rPr>
        <w:t>采购</w:t>
      </w:r>
      <w:r>
        <w:rPr>
          <w:rFonts w:ascii="黑体" w:hAnsi="宋体" w:eastAsia="黑体" w:cs="黑体"/>
          <w:kern w:val="0"/>
          <w:sz w:val="27"/>
          <w:szCs w:val="22"/>
          <w:highlight w:val="none"/>
        </w:rPr>
        <w:t>文件</w:t>
      </w:r>
    </w:p>
    <w:p w14:paraId="6A93D217">
      <w:pPr>
        <w:widowControl/>
        <w:spacing w:before="75" w:after="75" w:line="300" w:lineRule="exact"/>
        <w:ind w:firstLine="420"/>
        <w:jc w:val="lef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rPr>
        <w:t>时间：</w:t>
      </w:r>
      <w:r>
        <w:rPr>
          <w:rFonts w:hint="eastAsia" w:ascii="宋体" w:hAnsi="宋体" w:cs="宋体"/>
          <w:szCs w:val="21"/>
          <w:highlight w:val="none"/>
          <w:shd w:val="clear" w:color="auto" w:fill="FFFFFF"/>
          <w:lang w:eastAsia="zh-CN"/>
        </w:rPr>
        <w:t>2025年03月2</w:t>
      </w:r>
      <w:r>
        <w:rPr>
          <w:rFonts w:hint="eastAsia" w:ascii="宋体" w:hAnsi="宋体" w:cs="宋体"/>
          <w:szCs w:val="21"/>
          <w:highlight w:val="none"/>
          <w:shd w:val="clear" w:color="auto" w:fill="FFFFFF"/>
          <w:lang w:val="en-US" w:eastAsia="zh-CN"/>
        </w:rPr>
        <w:t>2</w:t>
      </w:r>
      <w:r>
        <w:rPr>
          <w:rFonts w:hint="eastAsia" w:ascii="宋体" w:hAnsi="宋体" w:cs="宋体"/>
          <w:szCs w:val="21"/>
          <w:highlight w:val="none"/>
          <w:shd w:val="clear" w:color="auto" w:fill="FFFFFF"/>
          <w:lang w:eastAsia="zh-CN"/>
        </w:rPr>
        <w:t>日至2025年0</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lang w:eastAsia="zh-CN"/>
        </w:rPr>
        <w:t>月</w:t>
      </w:r>
      <w:r>
        <w:rPr>
          <w:rFonts w:hint="eastAsia" w:ascii="宋体" w:hAnsi="宋体" w:cs="宋体"/>
          <w:szCs w:val="21"/>
          <w:highlight w:val="none"/>
          <w:shd w:val="clear" w:color="auto" w:fill="FFFFFF"/>
          <w:lang w:val="en-US" w:eastAsia="zh-CN"/>
        </w:rPr>
        <w:t>01</w:t>
      </w:r>
      <w:r>
        <w:rPr>
          <w:rFonts w:hint="eastAsia" w:ascii="宋体" w:hAnsi="宋体" w:cs="宋体"/>
          <w:szCs w:val="21"/>
          <w:highlight w:val="none"/>
          <w:shd w:val="clear" w:color="auto" w:fill="FFFFFF"/>
          <w:lang w:eastAsia="zh-CN"/>
        </w:rPr>
        <w:t>日，每天上午00:00至12:00，下午12:00至23:59（北京时间，法定节假日除外）</w:t>
      </w:r>
    </w:p>
    <w:p w14:paraId="137299D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地点：政采云平台线上获取</w:t>
      </w:r>
    </w:p>
    <w:p w14:paraId="723DA83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方式：供应商登录政采云平台https://www.zcygov.cn/在线申请获取采购文件（进入“项目采购”应用，在获取采购文件菜单中选择项目，申请获取采购文件）</w:t>
      </w:r>
    </w:p>
    <w:p w14:paraId="058AEE66">
      <w:pPr>
        <w:widowControl/>
        <w:spacing w:before="255" w:after="255" w:line="300" w:lineRule="exact"/>
        <w:rPr>
          <w:rFonts w:ascii="黑体" w:hAnsi="宋体" w:eastAsia="黑体" w:cs="黑体"/>
          <w:kern w:val="0"/>
          <w:sz w:val="27"/>
          <w:szCs w:val="27"/>
          <w:highlight w:val="none"/>
        </w:rPr>
      </w:pPr>
      <w:r>
        <w:rPr>
          <w:rFonts w:ascii="黑体" w:hAnsi="宋体" w:eastAsia="黑体" w:cs="黑体"/>
          <w:kern w:val="0"/>
          <w:sz w:val="27"/>
          <w:szCs w:val="22"/>
          <w:highlight w:val="none"/>
        </w:rPr>
        <w:t>四、</w:t>
      </w:r>
      <w:r>
        <w:rPr>
          <w:rFonts w:hint="eastAsia" w:ascii="黑体" w:hAnsi="宋体" w:eastAsia="黑体" w:cs="黑体"/>
          <w:kern w:val="0"/>
          <w:sz w:val="27"/>
          <w:szCs w:val="22"/>
          <w:highlight w:val="none"/>
        </w:rPr>
        <w:t>相应文件提交</w:t>
      </w:r>
    </w:p>
    <w:p w14:paraId="1758B473">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截止时间：</w:t>
      </w:r>
      <w:r>
        <w:rPr>
          <w:rFonts w:hint="eastAsia" w:ascii="宋体" w:hAnsi="宋体" w:cs="宋体"/>
          <w:szCs w:val="21"/>
          <w:highlight w:val="none"/>
          <w:shd w:val="clear" w:color="auto" w:fill="FFFFFF"/>
          <w:lang w:eastAsia="zh-CN"/>
        </w:rPr>
        <w:t>2025年04月02日 17:00</w:t>
      </w:r>
      <w:r>
        <w:rPr>
          <w:rFonts w:hint="eastAsia" w:ascii="宋体" w:hAnsi="宋体" w:cs="宋体"/>
          <w:szCs w:val="21"/>
          <w:highlight w:val="none"/>
          <w:shd w:val="clear" w:color="auto" w:fill="FFFFFF"/>
        </w:rPr>
        <w:t>（北京时间）</w:t>
      </w:r>
    </w:p>
    <w:p w14:paraId="2FE37ED3">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地点：登录政采云投标客户端</w:t>
      </w:r>
    </w:p>
    <w:p w14:paraId="270ECA1B">
      <w:pPr>
        <w:widowControl/>
        <w:spacing w:before="255" w:after="255" w:line="300" w:lineRule="exact"/>
        <w:rPr>
          <w:rFonts w:ascii="黑体" w:hAnsi="宋体" w:eastAsia="黑体" w:cs="黑体"/>
          <w:kern w:val="0"/>
          <w:sz w:val="27"/>
          <w:szCs w:val="22"/>
          <w:highlight w:val="none"/>
        </w:rPr>
      </w:pPr>
      <w:r>
        <w:rPr>
          <w:rFonts w:hint="eastAsia" w:ascii="黑体" w:hAnsi="宋体" w:eastAsia="黑体" w:cs="黑体"/>
          <w:kern w:val="0"/>
          <w:sz w:val="27"/>
          <w:szCs w:val="22"/>
          <w:highlight w:val="none"/>
        </w:rPr>
        <w:t>五、相应文件开启：</w:t>
      </w:r>
    </w:p>
    <w:p w14:paraId="01ABCE0E">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开启时间：</w:t>
      </w:r>
      <w:r>
        <w:rPr>
          <w:rFonts w:hint="eastAsia" w:ascii="宋体" w:hAnsi="宋体" w:cs="宋体"/>
          <w:szCs w:val="21"/>
          <w:highlight w:val="none"/>
          <w:shd w:val="clear" w:color="auto" w:fill="FFFFFF"/>
          <w:lang w:eastAsia="zh-CN"/>
        </w:rPr>
        <w:t>2025年04月02日 17:00</w:t>
      </w:r>
      <w:r>
        <w:rPr>
          <w:rFonts w:hint="eastAsia" w:ascii="宋体" w:hAnsi="宋体" w:cs="宋体"/>
          <w:szCs w:val="21"/>
          <w:highlight w:val="none"/>
          <w:shd w:val="clear" w:color="auto" w:fill="FFFFFF"/>
        </w:rPr>
        <w:t>（北京时间）</w:t>
      </w:r>
    </w:p>
    <w:p w14:paraId="5498AADD">
      <w:pPr>
        <w:widowControl/>
        <w:spacing w:before="75" w:after="75" w:line="300" w:lineRule="exact"/>
        <w:ind w:firstLine="420"/>
        <w:jc w:val="left"/>
        <w:rPr>
          <w:rFonts w:ascii="宋体" w:hAnsi="宋体" w:eastAsia="Arial Unicode MS" w:cs="宋体"/>
          <w:szCs w:val="21"/>
          <w:highlight w:val="none"/>
          <w:shd w:val="clear" w:color="auto" w:fill="FFFFFF"/>
        </w:rPr>
      </w:pPr>
      <w:r>
        <w:rPr>
          <w:rFonts w:hint="eastAsia" w:ascii="宋体" w:hAnsi="宋体" w:cs="宋体"/>
          <w:szCs w:val="21"/>
          <w:highlight w:val="none"/>
          <w:shd w:val="clear" w:color="auto" w:fill="FFFFFF"/>
        </w:rPr>
        <w:t>地点：登录政采云投标客户端</w:t>
      </w:r>
    </w:p>
    <w:p w14:paraId="04253374">
      <w:pPr>
        <w:widowControl/>
        <w:spacing w:before="255" w:after="255" w:line="300" w:lineRule="exact"/>
        <w:rPr>
          <w:rFonts w:ascii="黑体" w:hAnsi="宋体" w:eastAsia="黑体" w:cs="黑体"/>
          <w:kern w:val="0"/>
          <w:sz w:val="31"/>
          <w:szCs w:val="31"/>
          <w:highlight w:val="none"/>
        </w:rPr>
      </w:pPr>
      <w:r>
        <w:rPr>
          <w:rFonts w:hint="eastAsia" w:ascii="黑体" w:hAnsi="宋体" w:eastAsia="黑体" w:cs="黑体"/>
          <w:color w:val="000000"/>
          <w:kern w:val="0"/>
          <w:sz w:val="27"/>
          <w:szCs w:val="22"/>
          <w:highlight w:val="none"/>
        </w:rPr>
        <w:t>六</w:t>
      </w:r>
      <w:r>
        <w:rPr>
          <w:rFonts w:ascii="黑体" w:hAnsi="宋体" w:eastAsia="黑体" w:cs="黑体"/>
          <w:color w:val="000000"/>
          <w:kern w:val="0"/>
          <w:sz w:val="27"/>
          <w:szCs w:val="22"/>
          <w:highlight w:val="none"/>
        </w:rPr>
        <w:t>、公告期限</w:t>
      </w:r>
    </w:p>
    <w:p w14:paraId="2A8E0842">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自本公告发布之日起5个工作日。</w:t>
      </w:r>
    </w:p>
    <w:p w14:paraId="0D2EBAAC">
      <w:pPr>
        <w:widowControl/>
        <w:spacing w:before="255" w:after="255" w:line="300" w:lineRule="exact"/>
        <w:rPr>
          <w:rFonts w:ascii="黑体" w:hAnsi="宋体" w:eastAsia="黑体" w:cs="黑体"/>
          <w:kern w:val="0"/>
          <w:sz w:val="27"/>
          <w:szCs w:val="27"/>
          <w:highlight w:val="none"/>
        </w:rPr>
      </w:pPr>
      <w:r>
        <w:rPr>
          <w:rFonts w:hint="eastAsia" w:ascii="黑体" w:hAnsi="宋体" w:eastAsia="黑体" w:cs="黑体"/>
          <w:color w:val="000000"/>
          <w:kern w:val="0"/>
          <w:sz w:val="27"/>
          <w:szCs w:val="22"/>
          <w:highlight w:val="none"/>
        </w:rPr>
        <w:t>七</w:t>
      </w:r>
      <w:r>
        <w:rPr>
          <w:rFonts w:ascii="黑体" w:hAnsi="宋体" w:eastAsia="黑体" w:cs="黑体"/>
          <w:color w:val="000000"/>
          <w:kern w:val="0"/>
          <w:sz w:val="27"/>
          <w:szCs w:val="22"/>
          <w:highlight w:val="none"/>
        </w:rPr>
        <w:t>、其他补充事宜</w:t>
      </w:r>
    </w:p>
    <w:p w14:paraId="7D6B5174">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w:t>
      </w:r>
      <w:r>
        <w:rPr>
          <w:rFonts w:ascii="宋体" w:hAnsi="宋体" w:cs="宋体"/>
          <w:szCs w:val="21"/>
          <w:highlight w:val="none"/>
          <w:shd w:val="clear" w:color="auto" w:fill="FFFFFF"/>
        </w:rPr>
        <w:t>95763</w:t>
      </w:r>
      <w:r>
        <w:rPr>
          <w:rFonts w:hint="eastAsia" w:ascii="宋体" w:hAnsi="宋体" w:cs="宋体"/>
          <w:szCs w:val="21"/>
          <w:highlight w:val="none"/>
          <w:shd w:val="clear" w:color="auto" w:fill="FFFFFF"/>
        </w:rPr>
        <w:t>。</w:t>
      </w:r>
    </w:p>
    <w:p w14:paraId="61418EFC">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3E470477">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3、供应商应当在投标截止时间前，将“电子招投标供应商客户端”生成的“电子加密投标文件”上传电子交易平台。</w:t>
      </w:r>
    </w:p>
    <w:p w14:paraId="52BEA16B">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7FCFCEB">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特别提示：</w:t>
      </w:r>
    </w:p>
    <w:p w14:paraId="5B513985">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14:paraId="115DA670">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    价格得分的6%～10%作为其价格分。</w:t>
      </w:r>
    </w:p>
    <w:p w14:paraId="48953D48">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5DAD4C6B">
      <w:pPr>
        <w:widowControl/>
        <w:spacing w:before="255" w:after="255" w:line="300" w:lineRule="exact"/>
        <w:rPr>
          <w:rFonts w:ascii="黑体" w:hAnsi="宋体" w:eastAsia="黑体" w:cs="黑体"/>
          <w:kern w:val="0"/>
          <w:sz w:val="31"/>
          <w:szCs w:val="31"/>
          <w:highlight w:val="none"/>
        </w:rPr>
      </w:pPr>
      <w:r>
        <w:rPr>
          <w:rFonts w:hint="eastAsia" w:ascii="黑体" w:hAnsi="宋体" w:eastAsia="黑体" w:cs="黑体"/>
          <w:color w:val="000000"/>
          <w:kern w:val="0"/>
          <w:sz w:val="27"/>
          <w:szCs w:val="22"/>
          <w:highlight w:val="none"/>
        </w:rPr>
        <w:t>八</w:t>
      </w:r>
      <w:r>
        <w:rPr>
          <w:rFonts w:ascii="黑体" w:hAnsi="宋体" w:eastAsia="黑体" w:cs="黑体"/>
          <w:color w:val="000000"/>
          <w:kern w:val="0"/>
          <w:sz w:val="27"/>
          <w:szCs w:val="22"/>
          <w:highlight w:val="none"/>
        </w:rPr>
        <w:t>、对本次采购提出询问，请按以下方式联系</w:t>
      </w:r>
    </w:p>
    <w:p w14:paraId="5F869E5A">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1.采购人信息</w:t>
      </w:r>
    </w:p>
    <w:p w14:paraId="6B576D04">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名 称：伊犁哈萨克自治州康仁医院</w:t>
      </w:r>
    </w:p>
    <w:p w14:paraId="76A1991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 址：新疆伊宁市</w:t>
      </w:r>
    </w:p>
    <w:p w14:paraId="2ED2DD62">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联系方式：13999589057 </w:t>
      </w:r>
    </w:p>
    <w:p w14:paraId="16BFB67E">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2.采购代理机构信息</w:t>
      </w:r>
    </w:p>
    <w:p w14:paraId="5438A1D0">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名 称：新疆金斌工程项目管理有限公司</w:t>
      </w:r>
    </w:p>
    <w:p w14:paraId="08E5DFA2">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 址：伊宁市开发区河北路福安国际1号商业楼413室</w:t>
      </w:r>
    </w:p>
    <w:p w14:paraId="0127065B">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联系方式：18699935081</w:t>
      </w:r>
    </w:p>
    <w:p w14:paraId="200603CD">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3.项目联系方式</w:t>
      </w:r>
    </w:p>
    <w:p w14:paraId="1789ED67">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项目联系人：王琳</w:t>
      </w:r>
    </w:p>
    <w:p w14:paraId="62D9776F">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电 话：18699935081</w:t>
      </w:r>
    </w:p>
    <w:p w14:paraId="2FE46EC2">
      <w:pPr>
        <w:pStyle w:val="22"/>
        <w:spacing w:before="75" w:beforeAutospacing="0" w:after="75" w:afterAutospacing="0"/>
        <w:rPr>
          <w:rFonts w:asciiTheme="minorEastAsia" w:hAnsiTheme="minorEastAsia" w:eastAsiaTheme="minorEastAsia" w:cstheme="minorEastAsia"/>
          <w:highlight w:val="none"/>
        </w:rPr>
      </w:pPr>
    </w:p>
    <w:p w14:paraId="749F1444">
      <w:pPr>
        <w:pStyle w:val="22"/>
        <w:spacing w:before="75" w:beforeAutospacing="0" w:after="75" w:afterAutospacing="0"/>
        <w:rPr>
          <w:rFonts w:asciiTheme="minorEastAsia" w:hAnsiTheme="minorEastAsia" w:eastAsiaTheme="minorEastAsia" w:cstheme="minorEastAsia"/>
          <w:highlight w:val="none"/>
        </w:rPr>
      </w:pPr>
    </w:p>
    <w:p w14:paraId="74FBE6B1">
      <w:pPr>
        <w:pStyle w:val="22"/>
        <w:spacing w:before="75" w:beforeAutospacing="0" w:after="75" w:afterAutospacing="0"/>
        <w:rPr>
          <w:rFonts w:asciiTheme="minorEastAsia" w:hAnsiTheme="minorEastAsia" w:eastAsiaTheme="minorEastAsia" w:cstheme="minorEastAsia"/>
          <w:highlight w:val="none"/>
        </w:rPr>
      </w:pPr>
    </w:p>
    <w:p w14:paraId="4BD63359">
      <w:pPr>
        <w:pStyle w:val="22"/>
        <w:spacing w:before="75" w:beforeAutospacing="0" w:after="75" w:afterAutospacing="0"/>
        <w:rPr>
          <w:rFonts w:asciiTheme="minorEastAsia" w:hAnsiTheme="minorEastAsia" w:eastAsiaTheme="minorEastAsia" w:cstheme="minorEastAsia"/>
          <w:highlight w:val="none"/>
        </w:rPr>
      </w:pPr>
    </w:p>
    <w:p w14:paraId="7363ACC8">
      <w:pPr>
        <w:pStyle w:val="22"/>
        <w:spacing w:before="75" w:beforeAutospacing="0" w:after="75" w:afterAutospacing="0"/>
        <w:rPr>
          <w:rFonts w:asciiTheme="minorEastAsia" w:hAnsiTheme="minorEastAsia" w:eastAsiaTheme="minorEastAsia" w:cstheme="minorEastAsia"/>
          <w:highlight w:val="none"/>
        </w:rPr>
      </w:pPr>
    </w:p>
    <w:p w14:paraId="2C9CA9BB">
      <w:pPr>
        <w:pStyle w:val="22"/>
        <w:spacing w:before="75" w:beforeAutospacing="0" w:after="75" w:afterAutospacing="0"/>
        <w:rPr>
          <w:rFonts w:asciiTheme="minorEastAsia" w:hAnsiTheme="minorEastAsia" w:eastAsiaTheme="minorEastAsia" w:cstheme="minorEastAsia"/>
          <w:highlight w:val="none"/>
        </w:rPr>
      </w:pPr>
    </w:p>
    <w:p w14:paraId="67CAEFB3">
      <w:pPr>
        <w:pStyle w:val="22"/>
        <w:spacing w:before="75" w:beforeAutospacing="0" w:after="75" w:afterAutospacing="0"/>
        <w:rPr>
          <w:rFonts w:asciiTheme="minorEastAsia" w:hAnsiTheme="minorEastAsia" w:eastAsiaTheme="minorEastAsia" w:cstheme="minorEastAsia"/>
          <w:highlight w:val="none"/>
        </w:rPr>
      </w:pPr>
    </w:p>
    <w:p w14:paraId="0894097E">
      <w:pPr>
        <w:pStyle w:val="22"/>
        <w:spacing w:before="75" w:beforeAutospacing="0" w:after="75" w:afterAutospacing="0"/>
        <w:rPr>
          <w:rFonts w:asciiTheme="minorEastAsia" w:hAnsiTheme="minorEastAsia" w:eastAsiaTheme="minorEastAsia" w:cstheme="minorEastAsia"/>
          <w:highlight w:val="none"/>
        </w:rPr>
      </w:pPr>
    </w:p>
    <w:p w14:paraId="64FE975C">
      <w:pPr>
        <w:pStyle w:val="22"/>
        <w:spacing w:before="75" w:beforeAutospacing="0" w:after="75" w:afterAutospacing="0"/>
        <w:rPr>
          <w:rFonts w:asciiTheme="minorEastAsia" w:hAnsiTheme="minorEastAsia" w:eastAsiaTheme="minorEastAsia" w:cstheme="minorEastAsia"/>
          <w:highlight w:val="none"/>
        </w:rPr>
      </w:pPr>
    </w:p>
    <w:p w14:paraId="10ACB154">
      <w:pPr>
        <w:pStyle w:val="22"/>
        <w:spacing w:before="75" w:beforeAutospacing="0" w:after="75" w:afterAutospacing="0"/>
        <w:rPr>
          <w:rFonts w:asciiTheme="minorEastAsia" w:hAnsiTheme="minorEastAsia" w:eastAsiaTheme="minorEastAsia" w:cstheme="minorEastAsia"/>
          <w:highlight w:val="none"/>
        </w:rPr>
      </w:pPr>
    </w:p>
    <w:p w14:paraId="3368BA7C">
      <w:pPr>
        <w:pStyle w:val="22"/>
        <w:spacing w:before="75" w:beforeAutospacing="0" w:after="75" w:afterAutospacing="0"/>
        <w:rPr>
          <w:rFonts w:asciiTheme="minorEastAsia" w:hAnsiTheme="minorEastAsia" w:eastAsiaTheme="minorEastAsia" w:cstheme="minorEastAsia"/>
          <w:highlight w:val="none"/>
        </w:rPr>
      </w:pPr>
    </w:p>
    <w:p w14:paraId="6941637E">
      <w:pPr>
        <w:pStyle w:val="22"/>
        <w:spacing w:before="75" w:beforeAutospacing="0" w:after="75" w:afterAutospacing="0"/>
        <w:rPr>
          <w:rFonts w:asciiTheme="minorEastAsia" w:hAnsiTheme="minorEastAsia" w:eastAsiaTheme="minorEastAsia" w:cstheme="minorEastAsia"/>
          <w:highlight w:val="none"/>
        </w:rPr>
      </w:pPr>
    </w:p>
    <w:p w14:paraId="0D2CF2C8">
      <w:pPr>
        <w:pStyle w:val="3"/>
        <w:keepNext/>
        <w:pageBreakBefore w:val="0"/>
        <w:widowControl w:val="0"/>
        <w:numPr>
          <w:ilvl w:val="0"/>
          <w:numId w:val="0"/>
        </w:numPr>
        <w:kinsoku/>
        <w:wordWrap/>
        <w:overflowPunct/>
        <w:topLinePunct w:val="0"/>
        <w:autoSpaceDE/>
        <w:autoSpaceDN/>
        <w:bidi w:val="0"/>
        <w:adjustRightInd/>
        <w:snapToGrid/>
        <w:spacing w:line="300" w:lineRule="atLeast"/>
        <w:jc w:val="center"/>
        <w:textAlignment w:val="auto"/>
        <w:rPr>
          <w:rFonts w:asciiTheme="minorEastAsia" w:hAnsiTheme="minorEastAsia" w:eastAsiaTheme="minorEastAsia" w:cstheme="minorEastAsia"/>
          <w:sz w:val="32"/>
          <w:szCs w:val="32"/>
          <w:highlight w:val="none"/>
        </w:rPr>
      </w:pPr>
      <w:bookmarkStart w:id="11" w:name="_Toc20015"/>
      <w:r>
        <w:rPr>
          <w:rFonts w:hint="eastAsia" w:asciiTheme="minorEastAsia" w:hAnsiTheme="minorEastAsia" w:eastAsiaTheme="minorEastAsia" w:cstheme="minorEastAsia"/>
          <w:sz w:val="32"/>
          <w:szCs w:val="32"/>
          <w:highlight w:val="none"/>
        </w:rPr>
        <w:t>第二部分  供应商须知</w:t>
      </w:r>
      <w:bookmarkEnd w:id="5"/>
      <w:bookmarkEnd w:id="6"/>
      <w:bookmarkEnd w:id="7"/>
      <w:bookmarkEnd w:id="8"/>
      <w:bookmarkEnd w:id="9"/>
      <w:bookmarkEnd w:id="11"/>
    </w:p>
    <w:p w14:paraId="4D371DEB">
      <w:pPr>
        <w:pStyle w:val="4"/>
        <w:keepNext/>
        <w:pageBreakBefore w:val="0"/>
        <w:widowControl w:val="0"/>
        <w:kinsoku/>
        <w:wordWrap/>
        <w:overflowPunct/>
        <w:topLinePunct w:val="0"/>
        <w:autoSpaceDE/>
        <w:autoSpaceDN/>
        <w:bidi w:val="0"/>
        <w:adjustRightInd/>
        <w:snapToGrid/>
        <w:spacing w:before="0" w:after="100" w:afterAutospacing="1" w:line="300" w:lineRule="atLeast"/>
        <w:jc w:val="center"/>
        <w:textAlignment w:val="auto"/>
        <w:rPr>
          <w:rFonts w:asciiTheme="minorEastAsia" w:hAnsiTheme="minorEastAsia" w:eastAsiaTheme="minorEastAsia" w:cstheme="minorEastAsia"/>
          <w:sz w:val="28"/>
          <w:szCs w:val="28"/>
          <w:highlight w:val="none"/>
        </w:rPr>
      </w:pPr>
      <w:bookmarkStart w:id="12" w:name="_Toc349637919"/>
      <w:bookmarkStart w:id="13" w:name="_Toc267301281"/>
      <w:bookmarkStart w:id="14" w:name="_Toc298240404"/>
      <w:bookmarkStart w:id="15" w:name="_Toc349573120"/>
      <w:bookmarkStart w:id="16" w:name="_Toc527642951"/>
      <w:r>
        <w:rPr>
          <w:rFonts w:hint="eastAsia" w:asciiTheme="minorEastAsia" w:hAnsiTheme="minorEastAsia" w:eastAsiaTheme="minorEastAsia" w:cstheme="minorEastAsia"/>
          <w:sz w:val="28"/>
          <w:szCs w:val="28"/>
          <w:highlight w:val="none"/>
        </w:rPr>
        <w:t>供应商须知附表</w:t>
      </w:r>
      <w:bookmarkEnd w:id="12"/>
      <w:bookmarkEnd w:id="13"/>
      <w:bookmarkEnd w:id="14"/>
      <w:bookmarkEnd w:id="15"/>
      <w:bookmarkEnd w:id="16"/>
    </w:p>
    <w:tbl>
      <w:tblPr>
        <w:tblStyle w:val="26"/>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85"/>
        <w:gridCol w:w="6600"/>
      </w:tblGrid>
      <w:tr w14:paraId="0BCF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8F4333B">
            <w:pPr>
              <w:adjustRightInd w:val="0"/>
              <w:snapToGrid w:val="0"/>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b/>
                <w:szCs w:val="21"/>
                <w:highlight w:val="none"/>
                <w:lang w:val="en-US" w:eastAsia="zh-CN"/>
              </w:rPr>
              <w:t>序号</w:t>
            </w:r>
          </w:p>
        </w:tc>
        <w:tc>
          <w:tcPr>
            <w:tcW w:w="1785" w:type="dxa"/>
            <w:vAlign w:val="center"/>
          </w:tcPr>
          <w:p w14:paraId="53E571EE">
            <w:pPr>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条款名称</w:t>
            </w:r>
          </w:p>
        </w:tc>
        <w:tc>
          <w:tcPr>
            <w:tcW w:w="6600" w:type="dxa"/>
            <w:vAlign w:val="center"/>
          </w:tcPr>
          <w:p w14:paraId="579B0742">
            <w:pPr>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编列内容规定</w:t>
            </w:r>
          </w:p>
        </w:tc>
      </w:tr>
      <w:tr w14:paraId="168A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679474E">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1</w:t>
            </w:r>
          </w:p>
        </w:tc>
        <w:tc>
          <w:tcPr>
            <w:tcW w:w="1785" w:type="dxa"/>
            <w:vAlign w:val="center"/>
          </w:tcPr>
          <w:p w14:paraId="551F409B">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采购项目</w:t>
            </w:r>
          </w:p>
        </w:tc>
        <w:tc>
          <w:tcPr>
            <w:tcW w:w="6600" w:type="dxa"/>
            <w:vAlign w:val="center"/>
          </w:tcPr>
          <w:p w14:paraId="5577EF6A">
            <w:pPr>
              <w:pStyle w:val="22"/>
              <w:spacing w:before="75" w:beforeAutospacing="0" w:after="75" w:afterAutospacing="0"/>
              <w:rPr>
                <w:rFonts w:ascii="宋体" w:hAnsi="宋体" w:eastAsia="宋体" w:cs="宋体"/>
                <w:bCs/>
                <w:color w:val="000000"/>
                <w:sz w:val="21"/>
                <w:szCs w:val="21"/>
                <w:highlight w:val="none"/>
              </w:rPr>
            </w:pPr>
            <w:r>
              <w:rPr>
                <w:rFonts w:hint="eastAsia" w:ascii="宋体" w:hAnsi="宋体" w:eastAsia="宋体" w:cs="宋体"/>
                <w:kern w:val="2"/>
                <w:sz w:val="21"/>
                <w:szCs w:val="21"/>
                <w:highlight w:val="none"/>
                <w:shd w:val="clear" w:color="auto" w:fill="FFFFFF"/>
                <w:lang w:eastAsia="zh-CN"/>
              </w:rPr>
              <w:t>伊犁州康仁医院道路电力绿化等附属设施改造提升项目</w:t>
            </w:r>
            <w:r>
              <w:rPr>
                <w:rFonts w:hint="eastAsia" w:ascii="宋体" w:hAnsi="宋体" w:eastAsia="宋体" w:cs="宋体"/>
                <w:kern w:val="2"/>
                <w:sz w:val="21"/>
                <w:szCs w:val="21"/>
                <w:highlight w:val="none"/>
                <w:shd w:val="clear" w:color="auto" w:fill="FFFFFF"/>
              </w:rPr>
              <w:t xml:space="preserve"> </w:t>
            </w:r>
          </w:p>
        </w:tc>
      </w:tr>
      <w:tr w14:paraId="7861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vAlign w:val="center"/>
          </w:tcPr>
          <w:p w14:paraId="064750AF">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2</w:t>
            </w:r>
          </w:p>
        </w:tc>
        <w:tc>
          <w:tcPr>
            <w:tcW w:w="1785" w:type="dxa"/>
            <w:vAlign w:val="center"/>
          </w:tcPr>
          <w:p w14:paraId="053E9963">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招标内容</w:t>
            </w:r>
          </w:p>
        </w:tc>
        <w:tc>
          <w:tcPr>
            <w:tcW w:w="6600" w:type="dxa"/>
            <w:vAlign w:val="center"/>
          </w:tcPr>
          <w:p w14:paraId="7CA648EF">
            <w:pPr>
              <w:pStyle w:val="22"/>
              <w:spacing w:before="75" w:beforeAutospacing="0" w:after="75" w:afterAutospacing="0"/>
              <w:rPr>
                <w:rFonts w:ascii="宋体" w:hAnsi="宋体" w:eastAsia="宋体" w:cs="宋体"/>
                <w:bCs/>
                <w:color w:val="000000"/>
                <w:sz w:val="21"/>
                <w:szCs w:val="21"/>
                <w:highlight w:val="none"/>
              </w:rPr>
            </w:pPr>
            <w:r>
              <w:rPr>
                <w:rFonts w:hint="eastAsia" w:ascii="宋体" w:hAnsi="宋体" w:eastAsia="宋体" w:cs="宋体"/>
                <w:kern w:val="2"/>
                <w:sz w:val="21"/>
                <w:szCs w:val="21"/>
                <w:highlight w:val="none"/>
                <w:shd w:val="clear" w:color="auto" w:fill="FFFFFF"/>
                <w:lang w:eastAsia="zh-CN"/>
              </w:rPr>
              <w:t>伊犁州康仁医院道路电力绿化等附属设施改造提升改造提升项目，栽植包括乔木2822株，灌木栽植总面积7462.7平方米，整理绿化用地及绿化养护40963.2平方米，绿化管线铺设安装8660米，现浇混凝土垫层588.7平方米，工字砖铺装195平方米，人行道块料铺设195平方米，深水井及电力机井安装等</w:t>
            </w:r>
            <w:r>
              <w:rPr>
                <w:rFonts w:hint="eastAsia" w:ascii="宋体" w:hAnsi="宋体" w:eastAsia="宋体" w:cs="宋体"/>
                <w:kern w:val="2"/>
                <w:sz w:val="21"/>
                <w:szCs w:val="21"/>
                <w:highlight w:val="none"/>
                <w:shd w:val="clear" w:color="auto" w:fill="FFFFFF"/>
              </w:rPr>
              <w:t>（详细数据以工程量清单及图纸为准）。包括全套施工图纸范围内所有工作内容（包括采购文件、工程量清单及采购文件补充包含的全部工作内容）。</w:t>
            </w:r>
          </w:p>
        </w:tc>
      </w:tr>
      <w:tr w14:paraId="14ED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D65FF41">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3</w:t>
            </w:r>
          </w:p>
        </w:tc>
        <w:tc>
          <w:tcPr>
            <w:tcW w:w="1785" w:type="dxa"/>
            <w:vAlign w:val="center"/>
          </w:tcPr>
          <w:p w14:paraId="6225AF90">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项目地点</w:t>
            </w:r>
          </w:p>
        </w:tc>
        <w:tc>
          <w:tcPr>
            <w:tcW w:w="6600" w:type="dxa"/>
            <w:vAlign w:val="center"/>
          </w:tcPr>
          <w:p w14:paraId="48855E28">
            <w:pPr>
              <w:adjustRightInd w:val="0"/>
              <w:snapToGrid w:val="0"/>
              <w:spacing w:line="360" w:lineRule="auto"/>
              <w:rPr>
                <w:rFonts w:ascii="宋体" w:hAnsi="宋体" w:cs="宋体"/>
                <w:bCs/>
                <w:color w:val="000000"/>
                <w:kern w:val="0"/>
                <w:szCs w:val="21"/>
                <w:highlight w:val="none"/>
              </w:rPr>
            </w:pPr>
            <w:r>
              <w:rPr>
                <w:rFonts w:hint="eastAsia" w:ascii="宋体" w:hAnsi="宋体" w:cs="宋体"/>
                <w:szCs w:val="21"/>
                <w:highlight w:val="none"/>
                <w:shd w:val="clear" w:color="auto" w:fill="FFFFFF"/>
              </w:rPr>
              <w:t>伊宁市</w:t>
            </w:r>
          </w:p>
        </w:tc>
      </w:tr>
      <w:tr w14:paraId="7E6C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52" w:type="dxa"/>
            <w:vAlign w:val="center"/>
          </w:tcPr>
          <w:p w14:paraId="5AC03908">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4</w:t>
            </w:r>
          </w:p>
        </w:tc>
        <w:tc>
          <w:tcPr>
            <w:tcW w:w="1785" w:type="dxa"/>
            <w:vAlign w:val="center"/>
          </w:tcPr>
          <w:p w14:paraId="2AC154C9">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采购方式</w:t>
            </w:r>
          </w:p>
        </w:tc>
        <w:tc>
          <w:tcPr>
            <w:tcW w:w="6600" w:type="dxa"/>
            <w:vAlign w:val="center"/>
          </w:tcPr>
          <w:p w14:paraId="74AD5570">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竞争性磋商</w:t>
            </w:r>
          </w:p>
        </w:tc>
      </w:tr>
      <w:tr w14:paraId="1D5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1CBA19E">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5</w:t>
            </w:r>
          </w:p>
        </w:tc>
        <w:tc>
          <w:tcPr>
            <w:tcW w:w="1785" w:type="dxa"/>
            <w:vAlign w:val="center"/>
          </w:tcPr>
          <w:p w14:paraId="19E15EB6">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工期、质量等级</w:t>
            </w:r>
          </w:p>
        </w:tc>
        <w:tc>
          <w:tcPr>
            <w:tcW w:w="6600" w:type="dxa"/>
            <w:vAlign w:val="center"/>
          </w:tcPr>
          <w:p w14:paraId="79AB05A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highlight w:val="none"/>
                <w:shd w:val="clear" w:color="auto" w:fill="FFFFFF"/>
              </w:rPr>
            </w:pPr>
            <w:r>
              <w:rPr>
                <w:rFonts w:hint="eastAsia" w:ascii="宋体" w:hAnsi="宋体" w:cs="宋体"/>
                <w:szCs w:val="21"/>
                <w:highlight w:val="none"/>
                <w:shd w:val="clear" w:color="auto" w:fill="FFFFFF"/>
              </w:rPr>
              <w:t>工期：45日历天；具体开工日期在签订合同时约定。</w:t>
            </w:r>
          </w:p>
          <w:p w14:paraId="7F4792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Cs/>
                <w:color w:val="000000"/>
                <w:kern w:val="0"/>
                <w:szCs w:val="21"/>
                <w:highlight w:val="none"/>
                <w:lang w:val="en-US" w:eastAsia="zh-CN"/>
              </w:rPr>
            </w:pPr>
            <w:r>
              <w:rPr>
                <w:rFonts w:hint="eastAsia" w:ascii="宋体" w:hAnsi="宋体" w:cs="宋体"/>
                <w:szCs w:val="21"/>
                <w:highlight w:val="none"/>
                <w:shd w:val="clear" w:color="auto" w:fill="FFFFFF"/>
              </w:rPr>
              <w:t>质量等级：</w:t>
            </w:r>
            <w:r>
              <w:rPr>
                <w:rFonts w:hint="eastAsia" w:ascii="宋体" w:hAnsi="宋体" w:cs="宋体"/>
                <w:szCs w:val="21"/>
                <w:highlight w:val="none"/>
                <w:shd w:val="clear" w:color="auto" w:fill="FFFFFF"/>
                <w:lang w:val="en-US" w:eastAsia="zh-CN"/>
              </w:rPr>
              <w:t>符合国家级行业相关标准。</w:t>
            </w:r>
          </w:p>
        </w:tc>
      </w:tr>
      <w:tr w14:paraId="082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152" w:type="dxa"/>
            <w:vAlign w:val="center"/>
          </w:tcPr>
          <w:p w14:paraId="57EF01C6">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6</w:t>
            </w:r>
          </w:p>
        </w:tc>
        <w:tc>
          <w:tcPr>
            <w:tcW w:w="1785" w:type="dxa"/>
            <w:vAlign w:val="center"/>
          </w:tcPr>
          <w:p w14:paraId="732CE5B3">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采购人</w:t>
            </w:r>
          </w:p>
        </w:tc>
        <w:tc>
          <w:tcPr>
            <w:tcW w:w="6600" w:type="dxa"/>
            <w:vAlign w:val="center"/>
          </w:tcPr>
          <w:p w14:paraId="5C3C95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highlight w:val="none"/>
                <w:shd w:val="clear" w:color="auto" w:fill="FFFFFF"/>
              </w:rPr>
            </w:pPr>
            <w:r>
              <w:rPr>
                <w:rFonts w:hint="eastAsia" w:ascii="宋体" w:hAnsi="宋体" w:cs="宋体"/>
                <w:szCs w:val="21"/>
                <w:highlight w:val="none"/>
                <w:shd w:val="clear" w:color="auto" w:fill="FFFFFF"/>
              </w:rPr>
              <w:t>名称：伊犁哈萨克自治州康仁医院</w:t>
            </w:r>
          </w:p>
          <w:p w14:paraId="00B96E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highlight w:val="none"/>
                <w:shd w:val="clear" w:color="auto" w:fill="FFFFFF"/>
              </w:rPr>
            </w:pPr>
            <w:r>
              <w:rPr>
                <w:rFonts w:hint="eastAsia" w:ascii="宋体" w:hAnsi="宋体" w:cs="宋体"/>
                <w:szCs w:val="21"/>
                <w:highlight w:val="none"/>
                <w:shd w:val="clear" w:color="auto" w:fill="FFFFFF"/>
              </w:rPr>
              <w:t>地址：伊宁市</w:t>
            </w:r>
          </w:p>
          <w:p w14:paraId="349618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highlight w:val="none"/>
                <w:shd w:val="clear" w:color="auto" w:fill="FFFFFF"/>
              </w:rPr>
            </w:pPr>
            <w:r>
              <w:rPr>
                <w:rFonts w:hint="eastAsia" w:ascii="宋体" w:hAnsi="宋体" w:cs="宋体"/>
                <w:szCs w:val="21"/>
                <w:highlight w:val="none"/>
                <w:shd w:val="clear" w:color="auto" w:fill="FFFFFF"/>
              </w:rPr>
              <w:t>联系人：尼加提</w:t>
            </w:r>
          </w:p>
          <w:p w14:paraId="35405F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kern w:val="0"/>
                <w:szCs w:val="21"/>
                <w:highlight w:val="none"/>
              </w:rPr>
            </w:pPr>
            <w:r>
              <w:rPr>
                <w:rFonts w:hint="eastAsia" w:ascii="宋体" w:hAnsi="宋体" w:cs="宋体"/>
                <w:szCs w:val="21"/>
                <w:highlight w:val="none"/>
                <w:shd w:val="clear" w:color="auto" w:fill="FFFFFF"/>
              </w:rPr>
              <w:t xml:space="preserve">联系电话：13999589057 </w:t>
            </w:r>
          </w:p>
        </w:tc>
      </w:tr>
      <w:tr w14:paraId="0CFF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152" w:type="dxa"/>
            <w:vAlign w:val="center"/>
          </w:tcPr>
          <w:p w14:paraId="1011EA31">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7</w:t>
            </w:r>
          </w:p>
        </w:tc>
        <w:tc>
          <w:tcPr>
            <w:tcW w:w="1785" w:type="dxa"/>
            <w:vAlign w:val="center"/>
          </w:tcPr>
          <w:p w14:paraId="63E34492">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采购代理机构</w:t>
            </w:r>
          </w:p>
        </w:tc>
        <w:tc>
          <w:tcPr>
            <w:tcW w:w="6600" w:type="dxa"/>
            <w:vAlign w:val="center"/>
          </w:tcPr>
          <w:p w14:paraId="2A0652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名称：新疆金斌工程项目管理有限公司</w:t>
            </w:r>
          </w:p>
          <w:p w14:paraId="6F19633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地址：伊宁市开发区河北路福安国际1号商业楼413室</w:t>
            </w:r>
          </w:p>
          <w:p w14:paraId="64B29F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 xml:space="preserve">联 系 人：王琳 </w:t>
            </w:r>
          </w:p>
          <w:p w14:paraId="52BE80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kern w:val="0"/>
                <w:szCs w:val="21"/>
                <w:highlight w:val="none"/>
              </w:rPr>
            </w:pPr>
            <w:r>
              <w:rPr>
                <w:rFonts w:hint="eastAsia" w:ascii="宋体" w:hAnsi="宋体" w:eastAsia="宋体" w:cs="宋体"/>
                <w:kern w:val="2"/>
                <w:sz w:val="21"/>
                <w:szCs w:val="21"/>
                <w:highlight w:val="none"/>
                <w:shd w:val="clear" w:color="auto" w:fill="FFFFFF"/>
                <w:lang w:val="en-US" w:eastAsia="zh-CN" w:bidi="ar-SA"/>
              </w:rPr>
              <w:t>电    话：18699935081</w:t>
            </w:r>
          </w:p>
        </w:tc>
      </w:tr>
      <w:tr w14:paraId="494D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152" w:type="dxa"/>
            <w:vAlign w:val="center"/>
          </w:tcPr>
          <w:p w14:paraId="07C2B4FC">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8</w:t>
            </w:r>
          </w:p>
        </w:tc>
        <w:tc>
          <w:tcPr>
            <w:tcW w:w="1785" w:type="dxa"/>
            <w:vAlign w:val="center"/>
          </w:tcPr>
          <w:p w14:paraId="36C68D3C">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供应商资格要求</w:t>
            </w:r>
          </w:p>
        </w:tc>
        <w:tc>
          <w:tcPr>
            <w:tcW w:w="6600" w:type="dxa"/>
            <w:vAlign w:val="center"/>
          </w:tcPr>
          <w:p w14:paraId="2399AB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1.满足《中华人民共和国政府采购法》第二十二条规定；</w:t>
            </w:r>
          </w:p>
          <w:p w14:paraId="09EA8F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2.落实政府采购政策需满足的资格要求：供应商为中小企业；</w:t>
            </w:r>
          </w:p>
          <w:p w14:paraId="1E83A3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3.本项目的特定资格要求：</w:t>
            </w:r>
          </w:p>
          <w:p w14:paraId="1650730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lang w:val="en-US" w:eastAsia="zh-CN"/>
              </w:rPr>
            </w:pPr>
            <w:r>
              <w:rPr>
                <w:rFonts w:hint="eastAsia" w:ascii="宋体" w:hAnsi="宋体" w:cs="宋体"/>
                <w:bCs/>
                <w:color w:val="000000"/>
                <w:kern w:val="0"/>
                <w:szCs w:val="21"/>
                <w:highlight w:val="none"/>
              </w:rPr>
              <w:t>（1）</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具备</w:t>
            </w:r>
            <w:r>
              <w:rPr>
                <w:rFonts w:hint="eastAsia" w:ascii="宋体" w:hAnsi="宋体" w:cs="宋体"/>
                <w:bCs/>
                <w:color w:val="000000"/>
                <w:kern w:val="0"/>
                <w:szCs w:val="21"/>
                <w:highlight w:val="none"/>
                <w:lang w:val="en-US" w:eastAsia="zh-CN"/>
              </w:rPr>
              <w:t>有效的营业执照。</w:t>
            </w:r>
          </w:p>
          <w:p w14:paraId="149C62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（2）</w:t>
            </w:r>
            <w:r>
              <w:rPr>
                <w:rFonts w:hint="eastAsia" w:ascii="宋体" w:hAnsi="宋体" w:cs="宋体"/>
                <w:bCs/>
                <w:color w:val="000000"/>
                <w:kern w:val="0"/>
                <w:szCs w:val="21"/>
                <w:highlight w:val="none"/>
              </w:rPr>
              <w:t>具备</w:t>
            </w:r>
            <w:r>
              <w:rPr>
                <w:rFonts w:hint="eastAsia" w:ascii="宋体" w:hAnsi="宋体" w:cs="宋体"/>
                <w:bCs/>
                <w:color w:val="000000"/>
                <w:kern w:val="0"/>
                <w:szCs w:val="21"/>
                <w:highlight w:val="none"/>
                <w:lang w:val="en-US" w:eastAsia="zh-CN"/>
              </w:rPr>
              <w:t>市政公用工程</w:t>
            </w:r>
            <w:r>
              <w:rPr>
                <w:rFonts w:hint="eastAsia" w:ascii="宋体" w:hAnsi="宋体" w:cs="宋体"/>
                <w:bCs/>
                <w:color w:val="000000"/>
                <w:kern w:val="0"/>
                <w:szCs w:val="21"/>
                <w:highlight w:val="none"/>
              </w:rPr>
              <w:t>总承包叁级及以上资质</w:t>
            </w:r>
            <w:r>
              <w:rPr>
                <w:rFonts w:hint="eastAsia" w:ascii="宋体" w:hAnsi="宋体" w:cs="宋体"/>
                <w:bCs/>
                <w:color w:val="000000"/>
                <w:kern w:val="0"/>
                <w:szCs w:val="21"/>
                <w:highlight w:val="none"/>
                <w:lang w:eastAsia="zh-CN"/>
              </w:rPr>
              <w:t>。</w:t>
            </w:r>
          </w:p>
          <w:p w14:paraId="748554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lang w:eastAsia="zh-CN"/>
              </w:rPr>
            </w:pP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lang w:val="en-US" w:eastAsia="zh-CN"/>
              </w:rPr>
              <w:t>3</w:t>
            </w:r>
            <w:r>
              <w:rPr>
                <w:rFonts w:hint="eastAsia" w:ascii="宋体" w:hAnsi="宋体" w:cs="宋体"/>
                <w:bCs/>
                <w:color w:val="000000"/>
                <w:kern w:val="0"/>
                <w:szCs w:val="21"/>
                <w:highlight w:val="none"/>
              </w:rPr>
              <w:t>）具备有效安全生产许可证</w:t>
            </w:r>
            <w:r>
              <w:rPr>
                <w:rFonts w:hint="eastAsia" w:ascii="宋体" w:hAnsi="宋体" w:cs="宋体"/>
                <w:bCs/>
                <w:color w:val="000000"/>
                <w:kern w:val="0"/>
                <w:szCs w:val="21"/>
                <w:highlight w:val="none"/>
                <w:lang w:eastAsia="zh-CN"/>
              </w:rPr>
              <w:t>。</w:t>
            </w:r>
          </w:p>
          <w:p w14:paraId="792751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4</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rPr>
              <w:t>项目负责人具备</w:t>
            </w:r>
            <w:r>
              <w:rPr>
                <w:rFonts w:hint="eastAsia" w:ascii="宋体" w:hAnsi="宋体" w:cs="宋体"/>
                <w:bCs/>
                <w:color w:val="000000"/>
                <w:kern w:val="0"/>
                <w:szCs w:val="21"/>
                <w:highlight w:val="none"/>
                <w:lang w:val="en-US" w:eastAsia="zh-CN"/>
              </w:rPr>
              <w:t>市政公用</w:t>
            </w:r>
            <w:r>
              <w:rPr>
                <w:rFonts w:hint="eastAsia" w:ascii="宋体" w:hAnsi="宋体" w:cs="宋体"/>
                <w:bCs/>
                <w:color w:val="000000"/>
                <w:kern w:val="0"/>
                <w:szCs w:val="21"/>
                <w:highlight w:val="none"/>
              </w:rPr>
              <w:t>工程专业贰级及以上注册建造师资格和</w:t>
            </w:r>
            <w:r>
              <w:rPr>
                <w:rFonts w:hint="eastAsia" w:ascii="宋体" w:hAnsi="宋体" w:cs="宋体"/>
                <w:bCs/>
                <w:color w:val="000000"/>
                <w:kern w:val="0"/>
                <w:szCs w:val="21"/>
                <w:highlight w:val="none"/>
                <w:lang w:val="en-US" w:eastAsia="zh-CN"/>
              </w:rPr>
              <w:t>有效的</w:t>
            </w:r>
            <w:r>
              <w:rPr>
                <w:rFonts w:hint="eastAsia" w:ascii="宋体" w:hAnsi="宋体" w:cs="宋体"/>
                <w:bCs/>
                <w:color w:val="000000"/>
                <w:kern w:val="0"/>
                <w:szCs w:val="21"/>
                <w:highlight w:val="none"/>
              </w:rPr>
              <w:t>安全生产考核合格证书</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且</w:t>
            </w:r>
            <w:r>
              <w:rPr>
                <w:rFonts w:hint="eastAsia" w:ascii="宋体" w:hAnsi="宋体" w:cs="宋体"/>
                <w:bCs/>
                <w:color w:val="000000"/>
                <w:kern w:val="0"/>
                <w:szCs w:val="21"/>
                <w:highlight w:val="none"/>
              </w:rPr>
              <w:t>未担任其他在建工程项目。</w:t>
            </w:r>
          </w:p>
          <w:p w14:paraId="47AEAA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kern w:val="0"/>
                <w:szCs w:val="21"/>
                <w:highlight w:val="none"/>
              </w:rPr>
            </w:pP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lang w:val="en-US" w:eastAsia="zh-CN"/>
              </w:rPr>
              <w:t>5</w:t>
            </w:r>
            <w:r>
              <w:rPr>
                <w:rFonts w:hint="eastAsia" w:ascii="宋体" w:hAnsi="宋体" w:cs="宋体"/>
                <w:bCs/>
                <w:color w:val="000000"/>
                <w:kern w:val="0"/>
                <w:szCs w:val="21"/>
                <w:highlight w:val="none"/>
              </w:rPr>
              <w:t>）单位负责人为同一人或者存在直接控股、管理关系的不同供应商，不得参加同一合同项下的政府采购活动。</w:t>
            </w:r>
          </w:p>
        </w:tc>
      </w:tr>
      <w:tr w14:paraId="3A31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52" w:type="dxa"/>
            <w:vAlign w:val="center"/>
          </w:tcPr>
          <w:p w14:paraId="2E8B51C9">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9</w:t>
            </w:r>
          </w:p>
        </w:tc>
        <w:tc>
          <w:tcPr>
            <w:tcW w:w="1785" w:type="dxa"/>
            <w:vAlign w:val="center"/>
          </w:tcPr>
          <w:p w14:paraId="122927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是否接受联合体投标</w:t>
            </w:r>
          </w:p>
        </w:tc>
        <w:tc>
          <w:tcPr>
            <w:tcW w:w="6600" w:type="dxa"/>
            <w:vAlign w:val="center"/>
          </w:tcPr>
          <w:p w14:paraId="4AFEA923">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本项目不接受联合体投标。</w:t>
            </w:r>
          </w:p>
        </w:tc>
      </w:tr>
      <w:tr w14:paraId="7EFE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F415F7B">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10</w:t>
            </w:r>
          </w:p>
        </w:tc>
        <w:tc>
          <w:tcPr>
            <w:tcW w:w="1785" w:type="dxa"/>
            <w:vAlign w:val="center"/>
          </w:tcPr>
          <w:p w14:paraId="07E882E0">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对联合体各方的</w:t>
            </w:r>
          </w:p>
          <w:p w14:paraId="14CD0AE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要求</w:t>
            </w:r>
          </w:p>
        </w:tc>
        <w:tc>
          <w:tcPr>
            <w:tcW w:w="6600" w:type="dxa"/>
            <w:vAlign w:val="center"/>
          </w:tcPr>
          <w:p w14:paraId="47D3ACEF">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w:t>
            </w:r>
          </w:p>
        </w:tc>
      </w:tr>
      <w:tr w14:paraId="7F12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7E4E628">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11</w:t>
            </w:r>
          </w:p>
        </w:tc>
        <w:tc>
          <w:tcPr>
            <w:tcW w:w="1785" w:type="dxa"/>
            <w:vAlign w:val="center"/>
          </w:tcPr>
          <w:p w14:paraId="3D3A1ECA">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现场踏勘</w:t>
            </w:r>
          </w:p>
        </w:tc>
        <w:tc>
          <w:tcPr>
            <w:tcW w:w="6600" w:type="dxa"/>
            <w:vAlign w:val="center"/>
          </w:tcPr>
          <w:p w14:paraId="1A99811F">
            <w:pPr>
              <w:adjustRightInd w:val="0"/>
              <w:snapToGrid w:val="0"/>
              <w:spacing w:line="360" w:lineRule="auto"/>
              <w:rPr>
                <w:rFonts w:ascii="宋体" w:hAnsi="宋体" w:cs="宋体"/>
                <w:bCs/>
                <w:color w:val="000000"/>
                <w:kern w:val="0"/>
                <w:szCs w:val="21"/>
                <w:highlight w:val="none"/>
              </w:rPr>
            </w:pPr>
            <w:r>
              <w:rPr>
                <w:rFonts w:hint="eastAsia" w:ascii="宋体" w:hAnsi="宋体" w:cs="宋体"/>
                <w:szCs w:val="21"/>
                <w:highlight w:val="none"/>
                <w:shd w:val="clear" w:color="auto" w:fill="FFFFFF"/>
              </w:rPr>
              <w:t>招标人不统一组织。如需要</w:t>
            </w:r>
            <w:r>
              <w:rPr>
                <w:rFonts w:hint="eastAsia" w:ascii="宋体" w:hAnsi="宋体" w:cs="宋体"/>
                <w:szCs w:val="21"/>
                <w:highlight w:val="none"/>
                <w:shd w:val="clear" w:color="auto" w:fill="FFFFFF"/>
                <w:lang w:eastAsia="zh-CN"/>
              </w:rPr>
              <w:t>供应商</w:t>
            </w:r>
            <w:r>
              <w:rPr>
                <w:rFonts w:hint="eastAsia" w:ascii="宋体" w:hAnsi="宋体" w:cs="宋体"/>
                <w:szCs w:val="21"/>
                <w:highlight w:val="none"/>
                <w:shd w:val="clear" w:color="auto" w:fill="FFFFFF"/>
              </w:rPr>
              <w:t>可自行踏勘现场</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相关费用及分险由供应商自行承担</w:t>
            </w:r>
            <w:r>
              <w:rPr>
                <w:rFonts w:hint="eastAsia" w:ascii="宋体" w:hAnsi="宋体" w:cs="宋体"/>
                <w:szCs w:val="21"/>
                <w:highlight w:val="none"/>
                <w:shd w:val="clear" w:color="auto" w:fill="FFFFFF"/>
              </w:rPr>
              <w:t>。</w:t>
            </w:r>
          </w:p>
        </w:tc>
      </w:tr>
      <w:tr w14:paraId="66AE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A7EC0E0">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12</w:t>
            </w:r>
          </w:p>
        </w:tc>
        <w:tc>
          <w:tcPr>
            <w:tcW w:w="1785" w:type="dxa"/>
            <w:vAlign w:val="center"/>
          </w:tcPr>
          <w:p w14:paraId="79C40202">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分包</w:t>
            </w:r>
          </w:p>
        </w:tc>
        <w:tc>
          <w:tcPr>
            <w:tcW w:w="6600" w:type="dxa"/>
            <w:vAlign w:val="center"/>
          </w:tcPr>
          <w:p w14:paraId="3D2BF6D5">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不允许</w:t>
            </w:r>
          </w:p>
        </w:tc>
      </w:tr>
      <w:tr w14:paraId="2719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52" w:type="dxa"/>
            <w:vAlign w:val="center"/>
          </w:tcPr>
          <w:p w14:paraId="5B0C89D5">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13</w:t>
            </w:r>
          </w:p>
        </w:tc>
        <w:tc>
          <w:tcPr>
            <w:tcW w:w="1785" w:type="dxa"/>
            <w:vAlign w:val="center"/>
          </w:tcPr>
          <w:p w14:paraId="75046633">
            <w:pPr>
              <w:adjustRightInd w:val="0"/>
              <w:snapToGrid w:val="0"/>
              <w:spacing w:line="360" w:lineRule="auto"/>
              <w:jc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磋商</w:t>
            </w:r>
            <w:r>
              <w:rPr>
                <w:rFonts w:hint="eastAsia" w:ascii="宋体" w:hAnsi="宋体" w:cs="宋体"/>
                <w:bCs/>
                <w:color w:val="000000"/>
                <w:kern w:val="0"/>
                <w:szCs w:val="21"/>
                <w:highlight w:val="none"/>
                <w:lang w:val="en-US" w:eastAsia="zh-CN"/>
              </w:rPr>
              <w:t>响应</w:t>
            </w:r>
            <w:r>
              <w:rPr>
                <w:rFonts w:hint="eastAsia" w:ascii="宋体" w:hAnsi="宋体" w:cs="宋体"/>
                <w:bCs/>
                <w:color w:val="000000"/>
                <w:kern w:val="0"/>
                <w:szCs w:val="21"/>
                <w:highlight w:val="none"/>
              </w:rPr>
              <w:t>文件</w:t>
            </w:r>
          </w:p>
          <w:p w14:paraId="3B436B67">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lang w:val="en-US" w:eastAsia="zh-CN"/>
              </w:rPr>
              <w:t>要求</w:t>
            </w:r>
          </w:p>
        </w:tc>
        <w:tc>
          <w:tcPr>
            <w:tcW w:w="6600" w:type="dxa"/>
            <w:vAlign w:val="center"/>
          </w:tcPr>
          <w:p w14:paraId="2C7AB80C">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其他要求:</w:t>
            </w:r>
          </w:p>
          <w:p w14:paraId="61A0FD60">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若招标文件评分项中规定须提供业绩、证件等资料作为评分依据的</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须在响应文件中附原件的直接扫描件并清晰可辨，否则视为未提供评标证明资料。</w:t>
            </w:r>
          </w:p>
        </w:tc>
      </w:tr>
      <w:tr w14:paraId="39BB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5F722EF">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14</w:t>
            </w:r>
          </w:p>
        </w:tc>
        <w:tc>
          <w:tcPr>
            <w:tcW w:w="1785" w:type="dxa"/>
            <w:vAlign w:val="center"/>
          </w:tcPr>
          <w:p w14:paraId="4086DBAB">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投标保证金</w:t>
            </w:r>
          </w:p>
        </w:tc>
        <w:tc>
          <w:tcPr>
            <w:tcW w:w="6600" w:type="dxa"/>
            <w:vAlign w:val="center"/>
          </w:tcPr>
          <w:p w14:paraId="19EE77A5">
            <w:pPr>
              <w:rPr>
                <w:rFonts w:ascii="宋体" w:hAnsi="宋体" w:cs="宋体"/>
                <w:szCs w:val="21"/>
                <w:highlight w:val="none"/>
              </w:rPr>
            </w:pPr>
            <w:r>
              <w:rPr>
                <w:rFonts w:hint="eastAsia" w:ascii="宋体" w:hAnsi="宋体" w:cs="宋体"/>
                <w:szCs w:val="21"/>
                <w:highlight w:val="none"/>
              </w:rPr>
              <w:t>投标保证金的金额：2</w:t>
            </w:r>
            <w:r>
              <w:rPr>
                <w:rFonts w:hint="eastAsia" w:ascii="宋体" w:hAnsi="宋体" w:cs="宋体"/>
                <w:szCs w:val="21"/>
                <w:highlight w:val="none"/>
                <w:lang w:val="en-US" w:eastAsia="zh-CN"/>
              </w:rPr>
              <w:t>5</w:t>
            </w:r>
            <w:r>
              <w:rPr>
                <w:rFonts w:hint="eastAsia" w:ascii="宋体" w:hAnsi="宋体" w:cs="宋体"/>
                <w:szCs w:val="21"/>
                <w:highlight w:val="none"/>
              </w:rPr>
              <w:t>000.00元人民币（</w:t>
            </w:r>
            <w:r>
              <w:rPr>
                <w:rFonts w:hint="eastAsia" w:ascii="宋体" w:hAnsi="宋体" w:cs="宋体"/>
                <w:szCs w:val="21"/>
                <w:highlight w:val="none"/>
                <w:lang w:val="en-US" w:eastAsia="zh-CN"/>
              </w:rPr>
              <w:t>贰万伍仟元整</w:t>
            </w:r>
            <w:r>
              <w:rPr>
                <w:rFonts w:hint="eastAsia" w:ascii="宋体" w:hAnsi="宋体" w:cs="宋体"/>
                <w:szCs w:val="21"/>
                <w:highlight w:val="none"/>
              </w:rPr>
              <w:t>）</w:t>
            </w:r>
          </w:p>
          <w:p w14:paraId="44A3A957">
            <w:pPr>
              <w:spacing w:line="360" w:lineRule="exact"/>
              <w:jc w:val="left"/>
              <w:rPr>
                <w:szCs w:val="21"/>
                <w:highlight w:val="none"/>
              </w:rPr>
            </w:pPr>
            <w:r>
              <w:rPr>
                <w:rFonts w:hint="eastAsia"/>
                <w:szCs w:val="21"/>
                <w:highlight w:val="none"/>
              </w:rPr>
              <w:t>缴纳方式：以支票、汇票、本票或者金融机构、担保机构出具的保函等非现金形式提交。</w:t>
            </w:r>
          </w:p>
          <w:p w14:paraId="250D076E">
            <w:pPr>
              <w:spacing w:line="360" w:lineRule="exact"/>
              <w:jc w:val="left"/>
              <w:rPr>
                <w:szCs w:val="21"/>
                <w:highlight w:val="none"/>
              </w:rPr>
            </w:pPr>
            <w:r>
              <w:rPr>
                <w:rFonts w:hint="eastAsia"/>
                <w:szCs w:val="21"/>
                <w:highlight w:val="none"/>
              </w:rPr>
              <w:t>账户名称：新疆金斌工程项目管理有限公司</w:t>
            </w:r>
          </w:p>
          <w:p w14:paraId="54650DCA">
            <w:pPr>
              <w:spacing w:line="360" w:lineRule="exact"/>
              <w:jc w:val="left"/>
              <w:rPr>
                <w:szCs w:val="21"/>
                <w:highlight w:val="none"/>
              </w:rPr>
            </w:pPr>
            <w:r>
              <w:rPr>
                <w:rFonts w:hint="eastAsia"/>
                <w:szCs w:val="21"/>
                <w:highlight w:val="none"/>
              </w:rPr>
              <w:t>开户行：交通银行伊犁州分行营业部</w:t>
            </w:r>
          </w:p>
          <w:p w14:paraId="0FED6ADF">
            <w:pPr>
              <w:spacing w:line="360" w:lineRule="exact"/>
              <w:jc w:val="left"/>
              <w:rPr>
                <w:szCs w:val="21"/>
                <w:highlight w:val="none"/>
              </w:rPr>
            </w:pPr>
            <w:r>
              <w:rPr>
                <w:rFonts w:hint="eastAsia"/>
                <w:szCs w:val="21"/>
                <w:highlight w:val="none"/>
              </w:rPr>
              <w:t>账号：6556 5510 1013 0000 76094</w:t>
            </w:r>
          </w:p>
          <w:p w14:paraId="5BBD1506">
            <w:pPr>
              <w:spacing w:line="360" w:lineRule="exact"/>
              <w:jc w:val="left"/>
              <w:rPr>
                <w:szCs w:val="21"/>
                <w:highlight w:val="none"/>
              </w:rPr>
            </w:pPr>
            <w:r>
              <w:rPr>
                <w:rFonts w:hint="eastAsia"/>
                <w:szCs w:val="21"/>
                <w:highlight w:val="none"/>
              </w:rPr>
              <w:t xml:space="preserve">行号：3018 9800 1011 </w:t>
            </w:r>
          </w:p>
          <w:p w14:paraId="1688656D">
            <w:pPr>
              <w:spacing w:line="360" w:lineRule="exact"/>
              <w:jc w:val="left"/>
              <w:rPr>
                <w:szCs w:val="21"/>
                <w:highlight w:val="none"/>
              </w:rPr>
            </w:pPr>
            <w:r>
              <w:rPr>
                <w:rFonts w:hint="eastAsia"/>
                <w:szCs w:val="21"/>
                <w:highlight w:val="none"/>
              </w:rPr>
              <w:t>递交时间：投标截止时间之前（提交投标保证金应充分考虑资金在途时间、跨行等因素导致的延迟到账情况，由此导致的保证金不能按时到账其责任由</w:t>
            </w:r>
            <w:r>
              <w:rPr>
                <w:rFonts w:hint="eastAsia"/>
                <w:szCs w:val="21"/>
                <w:highlight w:val="none"/>
                <w:lang w:eastAsia="zh-CN"/>
              </w:rPr>
              <w:t>供应商</w:t>
            </w:r>
            <w:r>
              <w:rPr>
                <w:rFonts w:hint="eastAsia"/>
                <w:szCs w:val="21"/>
                <w:highlight w:val="none"/>
              </w:rPr>
              <w:t>自行承担。各</w:t>
            </w:r>
            <w:r>
              <w:rPr>
                <w:rFonts w:hint="eastAsia"/>
                <w:szCs w:val="21"/>
                <w:highlight w:val="none"/>
                <w:lang w:eastAsia="zh-CN"/>
              </w:rPr>
              <w:t>供应商</w:t>
            </w:r>
            <w:r>
              <w:rPr>
                <w:rFonts w:hint="eastAsia"/>
                <w:szCs w:val="21"/>
                <w:highlight w:val="none"/>
              </w:rPr>
              <w:t>缴纳投标保证金时需在附加信息及用途栏内注明“投标保证金、项目名称”，以投标保证金接收方银行到账信息为准）</w:t>
            </w:r>
          </w:p>
          <w:p w14:paraId="6E567E70">
            <w:pPr>
              <w:spacing w:line="360" w:lineRule="exact"/>
              <w:jc w:val="left"/>
              <w:rPr>
                <w:szCs w:val="21"/>
                <w:highlight w:val="none"/>
              </w:rPr>
            </w:pPr>
            <w:r>
              <w:rPr>
                <w:rFonts w:hint="eastAsia"/>
                <w:szCs w:val="21"/>
                <w:highlight w:val="none"/>
              </w:rPr>
              <w:t>友情提示：1、新疆政府采购电子保函操作流程：登录新疆政府采购网,进入“政采贷/电子保函”模块，即可在线完成电子保函的申请。若有任何问题，可以联系政采云金融服务专属客服，电话：</w:t>
            </w:r>
            <w:r>
              <w:rPr>
                <w:szCs w:val="21"/>
                <w:highlight w:val="none"/>
              </w:rPr>
              <w:t>95763</w:t>
            </w:r>
            <w:r>
              <w:rPr>
                <w:rFonts w:hint="eastAsia"/>
                <w:szCs w:val="21"/>
                <w:highlight w:val="none"/>
              </w:rPr>
              <w:t>。</w:t>
            </w:r>
          </w:p>
          <w:p w14:paraId="2C7C5431">
            <w:pPr>
              <w:spacing w:line="360" w:lineRule="exact"/>
              <w:jc w:val="left"/>
              <w:rPr>
                <w:szCs w:val="21"/>
                <w:highlight w:val="none"/>
              </w:rPr>
            </w:pPr>
            <w:r>
              <w:rPr>
                <w:rFonts w:hint="eastAsia"/>
                <w:szCs w:val="21"/>
                <w:highlight w:val="none"/>
              </w:rPr>
              <w:t>2、潜在供应商可以自主选择以上任一种递交方式提交投标保证金。</w:t>
            </w:r>
          </w:p>
          <w:p w14:paraId="7237F26F">
            <w:pPr>
              <w:adjustRightInd w:val="0"/>
              <w:snapToGrid w:val="0"/>
              <w:spacing w:line="360" w:lineRule="auto"/>
              <w:rPr>
                <w:rFonts w:ascii="宋体" w:hAnsi="宋体" w:cs="宋体"/>
                <w:bCs/>
                <w:color w:val="000000"/>
                <w:kern w:val="0"/>
                <w:szCs w:val="21"/>
                <w:highlight w:val="none"/>
              </w:rPr>
            </w:pPr>
            <w:r>
              <w:rPr>
                <w:rFonts w:hint="eastAsia"/>
                <w:szCs w:val="21"/>
                <w:highlight w:val="none"/>
              </w:rPr>
              <w:t>3、银行法定节假日不办理公对公账户电汇业务，请提前办理。投标保证金是否在规定截止时间前到户的风险由投标单位承担，投标保证金在银行的划转需要一定时间，望投标单位尽早缴纳！</w:t>
            </w:r>
          </w:p>
        </w:tc>
      </w:tr>
      <w:tr w14:paraId="32DE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C716AFE">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15</w:t>
            </w:r>
          </w:p>
        </w:tc>
        <w:tc>
          <w:tcPr>
            <w:tcW w:w="1785" w:type="dxa"/>
            <w:vAlign w:val="center"/>
          </w:tcPr>
          <w:p w14:paraId="60A69F47">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响应文件有效期</w:t>
            </w:r>
          </w:p>
        </w:tc>
        <w:tc>
          <w:tcPr>
            <w:tcW w:w="6600" w:type="dxa"/>
            <w:vAlign w:val="center"/>
          </w:tcPr>
          <w:p w14:paraId="0F56A0AE">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 90 日（日历日）</w:t>
            </w:r>
          </w:p>
        </w:tc>
      </w:tr>
      <w:tr w14:paraId="213A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5F7D6F1">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16</w:t>
            </w:r>
          </w:p>
        </w:tc>
        <w:tc>
          <w:tcPr>
            <w:tcW w:w="1785" w:type="dxa"/>
            <w:vAlign w:val="center"/>
          </w:tcPr>
          <w:p w14:paraId="73243EE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响应文件份数</w:t>
            </w:r>
          </w:p>
        </w:tc>
        <w:tc>
          <w:tcPr>
            <w:tcW w:w="6600" w:type="dxa"/>
            <w:vAlign w:val="center"/>
          </w:tcPr>
          <w:p w14:paraId="776340C0">
            <w:pPr>
              <w:adjustRightInd w:val="0"/>
              <w:snapToGrid w:val="0"/>
              <w:spacing w:line="360" w:lineRule="auto"/>
              <w:rPr>
                <w:rFonts w:ascii="宋体" w:hAnsi="宋体" w:cs="宋体"/>
                <w:bCs/>
                <w:color w:val="000000"/>
                <w:kern w:val="0"/>
                <w:szCs w:val="21"/>
                <w:highlight w:val="none"/>
              </w:rPr>
            </w:pPr>
            <w:r>
              <w:rPr>
                <w:rFonts w:hint="eastAsia"/>
                <w:szCs w:val="24"/>
                <w:highlight w:val="none"/>
              </w:rPr>
              <w:t>加密的电子投标文件在政府采购网指定位置上传。</w:t>
            </w:r>
          </w:p>
        </w:tc>
      </w:tr>
      <w:tr w14:paraId="348E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2628CE2">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17</w:t>
            </w:r>
          </w:p>
        </w:tc>
        <w:tc>
          <w:tcPr>
            <w:tcW w:w="1785" w:type="dxa"/>
            <w:vAlign w:val="center"/>
          </w:tcPr>
          <w:p w14:paraId="5C825523">
            <w:pPr>
              <w:adjustRightInd w:val="0"/>
              <w:snapToGrid w:val="0"/>
              <w:spacing w:line="360" w:lineRule="auto"/>
              <w:jc w:val="center"/>
              <w:rPr>
                <w:rFonts w:hint="eastAsia" w:ascii="宋体" w:hAnsi="宋体" w:cs="宋体"/>
                <w:bCs/>
                <w:kern w:val="0"/>
                <w:szCs w:val="21"/>
                <w:highlight w:val="none"/>
              </w:rPr>
            </w:pPr>
            <w:r>
              <w:rPr>
                <w:rFonts w:hint="eastAsia" w:ascii="宋体" w:hAnsi="宋体" w:cs="宋体"/>
                <w:bCs/>
                <w:kern w:val="0"/>
                <w:szCs w:val="21"/>
                <w:highlight w:val="none"/>
              </w:rPr>
              <w:t>提交响应文件的截止时间</w:t>
            </w:r>
          </w:p>
          <w:p w14:paraId="14B40B54">
            <w:pPr>
              <w:adjustRightInd w:val="0"/>
              <w:snapToGrid w:val="0"/>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（开启时间）</w:t>
            </w:r>
          </w:p>
        </w:tc>
        <w:tc>
          <w:tcPr>
            <w:tcW w:w="6600" w:type="dxa"/>
            <w:vAlign w:val="center"/>
          </w:tcPr>
          <w:p w14:paraId="41197C94">
            <w:pPr>
              <w:adjustRightInd w:val="0"/>
              <w:snapToGrid w:val="0"/>
              <w:spacing w:line="360" w:lineRule="auto"/>
              <w:rPr>
                <w:rFonts w:ascii="宋体" w:hAnsi="宋体" w:cs="宋体"/>
                <w:bCs/>
                <w:kern w:val="0"/>
                <w:szCs w:val="21"/>
                <w:highlight w:val="none"/>
              </w:rPr>
            </w:pPr>
            <w:r>
              <w:rPr>
                <w:rFonts w:hint="eastAsia" w:ascii="宋体" w:hAnsi="宋体" w:cs="宋体"/>
                <w:szCs w:val="21"/>
                <w:highlight w:val="none"/>
                <w:shd w:val="clear" w:color="auto" w:fill="FFFFFF"/>
                <w:lang w:eastAsia="zh-CN"/>
              </w:rPr>
              <w:t>2025年04月02日 17:00</w:t>
            </w:r>
            <w:r>
              <w:rPr>
                <w:rFonts w:hint="eastAsia" w:ascii="宋体" w:hAnsi="宋体" w:cs="宋体"/>
                <w:szCs w:val="21"/>
                <w:highlight w:val="none"/>
                <w:shd w:val="clear" w:color="auto" w:fill="FFFFFF"/>
              </w:rPr>
              <w:t>（北京时间）</w:t>
            </w:r>
          </w:p>
        </w:tc>
      </w:tr>
      <w:tr w14:paraId="29D1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52" w:type="dxa"/>
            <w:vAlign w:val="center"/>
          </w:tcPr>
          <w:p w14:paraId="5DF15DC4">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18</w:t>
            </w:r>
          </w:p>
        </w:tc>
        <w:tc>
          <w:tcPr>
            <w:tcW w:w="1785" w:type="dxa"/>
            <w:vAlign w:val="center"/>
          </w:tcPr>
          <w:p w14:paraId="5E27D325">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响应文件的递交地点</w:t>
            </w:r>
          </w:p>
        </w:tc>
        <w:tc>
          <w:tcPr>
            <w:tcW w:w="6600" w:type="dxa"/>
            <w:vAlign w:val="center"/>
          </w:tcPr>
          <w:p w14:paraId="729C223E">
            <w:pPr>
              <w:adjustRightInd w:val="0"/>
              <w:snapToGrid w:val="0"/>
              <w:spacing w:line="360" w:lineRule="auto"/>
              <w:rPr>
                <w:rFonts w:ascii="宋体" w:hAnsi="宋体" w:cs="宋体"/>
                <w:bCs/>
                <w:color w:val="000000"/>
                <w:kern w:val="0"/>
                <w:szCs w:val="21"/>
                <w:highlight w:val="none"/>
              </w:rPr>
            </w:pPr>
            <w:r>
              <w:rPr>
                <w:rFonts w:hint="eastAsia" w:ascii="宋体" w:hAnsi="宋体" w:eastAsia="宋体" w:cs="宋体"/>
                <w:bCs/>
                <w:color w:val="000000"/>
                <w:kern w:val="0"/>
                <w:szCs w:val="21"/>
                <w:highlight w:val="none"/>
              </w:rPr>
              <w:t>新疆政采云平台开标大厅</w:t>
            </w:r>
          </w:p>
        </w:tc>
      </w:tr>
      <w:tr w14:paraId="3563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215D8BA">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19</w:t>
            </w:r>
          </w:p>
        </w:tc>
        <w:tc>
          <w:tcPr>
            <w:tcW w:w="1785" w:type="dxa"/>
            <w:vAlign w:val="center"/>
          </w:tcPr>
          <w:p w14:paraId="00651779">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公告及成交公示发布媒介</w:t>
            </w:r>
          </w:p>
        </w:tc>
        <w:tc>
          <w:tcPr>
            <w:tcW w:w="6600" w:type="dxa"/>
            <w:vAlign w:val="center"/>
          </w:tcPr>
          <w:p w14:paraId="66BCB2B7">
            <w:pPr>
              <w:adjustRightInd w:val="0"/>
              <w:snapToGrid w:val="0"/>
              <w:spacing w:line="360" w:lineRule="auto"/>
              <w:jc w:val="left"/>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新疆政府采购网http://www.ccgp-xinjiang.gov.cn/</w:t>
            </w:r>
          </w:p>
          <w:p w14:paraId="779261FE">
            <w:pPr>
              <w:adjustRightInd w:val="0"/>
              <w:snapToGrid w:val="0"/>
              <w:spacing w:line="360" w:lineRule="auto"/>
              <w:jc w:val="left"/>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伊犁州公共资源交易平台</w:t>
            </w:r>
            <w:r>
              <w:rPr>
                <w:rFonts w:hint="eastAsia" w:ascii="宋体" w:hAnsi="宋体" w:eastAsia="宋体" w:cs="宋体"/>
                <w:bCs/>
                <w:color w:val="000000"/>
                <w:kern w:val="0"/>
                <w:szCs w:val="21"/>
                <w:highlight w:val="none"/>
              </w:rPr>
              <w:t>http://ggzy.xjyl.gov.cn/</w:t>
            </w:r>
          </w:p>
        </w:tc>
      </w:tr>
      <w:tr w14:paraId="69E0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F3E4AAC">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20</w:t>
            </w:r>
          </w:p>
        </w:tc>
        <w:tc>
          <w:tcPr>
            <w:tcW w:w="1785" w:type="dxa"/>
            <w:vAlign w:val="center"/>
          </w:tcPr>
          <w:p w14:paraId="54126AF7">
            <w:pPr>
              <w:adjustRightInd w:val="0"/>
              <w:snapToGrid w:val="0"/>
              <w:spacing w:line="360" w:lineRule="auto"/>
              <w:jc w:val="center"/>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履约</w:t>
            </w:r>
            <w:r>
              <w:rPr>
                <w:rFonts w:hint="eastAsia" w:ascii="宋体" w:hAnsi="宋体" w:cs="宋体"/>
                <w:bCs/>
                <w:color w:val="000000"/>
                <w:kern w:val="0"/>
                <w:szCs w:val="21"/>
                <w:highlight w:val="none"/>
                <w:lang w:val="en-US" w:eastAsia="zh-CN"/>
              </w:rPr>
              <w:t>保证金</w:t>
            </w:r>
          </w:p>
        </w:tc>
        <w:tc>
          <w:tcPr>
            <w:tcW w:w="6600" w:type="dxa"/>
            <w:vAlign w:val="center"/>
          </w:tcPr>
          <w:p w14:paraId="3070C45C">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甲乙双方自行约定。</w:t>
            </w:r>
            <w:bookmarkStart w:id="1157" w:name="_GoBack"/>
            <w:bookmarkEnd w:id="1157"/>
          </w:p>
        </w:tc>
      </w:tr>
      <w:tr w14:paraId="6EAA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2" w:type="dxa"/>
            <w:vAlign w:val="center"/>
          </w:tcPr>
          <w:p w14:paraId="0AB971E0">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21</w:t>
            </w:r>
          </w:p>
        </w:tc>
        <w:tc>
          <w:tcPr>
            <w:tcW w:w="1785" w:type="dxa"/>
            <w:vAlign w:val="center"/>
          </w:tcPr>
          <w:p w14:paraId="320BDDF0">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采购代理服务费</w:t>
            </w:r>
          </w:p>
        </w:tc>
        <w:tc>
          <w:tcPr>
            <w:tcW w:w="6600" w:type="dxa"/>
            <w:vAlign w:val="center"/>
          </w:tcPr>
          <w:p w14:paraId="3A4E4268">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代理服务费暂定2</w:t>
            </w:r>
            <w:r>
              <w:rPr>
                <w:rFonts w:hint="eastAsia" w:ascii="宋体" w:hAnsi="宋体" w:cs="宋体"/>
                <w:bCs/>
                <w:color w:val="000000"/>
                <w:kern w:val="0"/>
                <w:szCs w:val="21"/>
                <w:highlight w:val="none"/>
                <w:lang w:val="en-US" w:eastAsia="zh-CN"/>
              </w:rPr>
              <w:t>3</w:t>
            </w:r>
            <w:r>
              <w:rPr>
                <w:rFonts w:hint="eastAsia" w:ascii="宋体" w:hAnsi="宋体" w:cs="宋体"/>
                <w:bCs/>
                <w:color w:val="000000"/>
                <w:kern w:val="0"/>
                <w:szCs w:val="21"/>
                <w:highlight w:val="none"/>
              </w:rPr>
              <w:t>000元。本项目招标代理费参考国家发展计划委员会计价格【2002】1980号文件计算后按</w:t>
            </w:r>
            <w:r>
              <w:rPr>
                <w:rFonts w:hint="eastAsia" w:ascii="宋体" w:hAnsi="宋体" w:cs="宋体"/>
                <w:bCs/>
                <w:color w:val="000000"/>
                <w:kern w:val="0"/>
                <w:szCs w:val="21"/>
                <w:highlight w:val="none"/>
                <w:lang w:val="en-US" w:eastAsia="zh-CN"/>
              </w:rPr>
              <w:t>80</w:t>
            </w:r>
            <w:r>
              <w:rPr>
                <w:rFonts w:hint="eastAsia" w:ascii="宋体" w:hAnsi="宋体" w:cs="宋体"/>
                <w:bCs/>
                <w:color w:val="000000"/>
                <w:kern w:val="0"/>
                <w:szCs w:val="21"/>
                <w:highlight w:val="none"/>
              </w:rPr>
              <w:t>%收取，由中标人支付。</w:t>
            </w:r>
          </w:p>
        </w:tc>
      </w:tr>
      <w:tr w14:paraId="0445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52" w:type="dxa"/>
            <w:vAlign w:val="center"/>
          </w:tcPr>
          <w:p w14:paraId="5BD4F935">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22</w:t>
            </w:r>
          </w:p>
        </w:tc>
        <w:tc>
          <w:tcPr>
            <w:tcW w:w="1785" w:type="dxa"/>
            <w:vAlign w:val="center"/>
          </w:tcPr>
          <w:p w14:paraId="29C10E6E">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招标控制价</w:t>
            </w:r>
          </w:p>
        </w:tc>
        <w:tc>
          <w:tcPr>
            <w:tcW w:w="6600" w:type="dxa"/>
            <w:vAlign w:val="center"/>
          </w:tcPr>
          <w:p w14:paraId="3F89AE05">
            <w:pPr>
              <w:adjustRightInd w:val="0"/>
              <w:snapToGrid w:val="0"/>
              <w:spacing w:line="360" w:lineRule="auto"/>
              <w:rPr>
                <w:rFonts w:ascii="宋体" w:hAnsi="宋体" w:cs="宋体"/>
                <w:bCs/>
                <w:color w:val="000000"/>
                <w:kern w:val="0"/>
                <w:szCs w:val="21"/>
                <w:highlight w:val="none"/>
              </w:rPr>
            </w:pPr>
            <w:r>
              <w:rPr>
                <w:rFonts w:hint="eastAsia" w:ascii="宋体" w:hAnsi="宋体" w:cs="宋体"/>
                <w:bCs/>
                <w:kern w:val="0"/>
                <w:szCs w:val="21"/>
                <w:highlight w:val="none"/>
              </w:rPr>
              <w:t xml:space="preserve"> </w:t>
            </w:r>
            <w:r>
              <w:rPr>
                <w:rFonts w:hint="eastAsia" w:ascii="宋体" w:hAnsi="宋体" w:cs="宋体"/>
                <w:bCs/>
                <w:kern w:val="0"/>
                <w:szCs w:val="21"/>
                <w:highlight w:val="none"/>
                <w:lang w:eastAsia="zh-CN"/>
              </w:rPr>
              <w:t>3753001.49</w:t>
            </w:r>
            <w:r>
              <w:rPr>
                <w:rFonts w:hint="eastAsia" w:ascii="宋体" w:hAnsi="宋体" w:cs="宋体"/>
                <w:bCs/>
                <w:kern w:val="0"/>
                <w:szCs w:val="21"/>
                <w:highlight w:val="none"/>
              </w:rPr>
              <w:t>元（大写：</w:t>
            </w:r>
            <w:r>
              <w:rPr>
                <w:rFonts w:hint="eastAsia" w:ascii="宋体" w:hAnsi="宋体" w:cs="宋体"/>
                <w:bCs/>
                <w:kern w:val="0"/>
                <w:szCs w:val="21"/>
                <w:highlight w:val="none"/>
                <w:lang w:val="en-US" w:eastAsia="zh-CN"/>
              </w:rPr>
              <w:t>叁佰柒拾伍万叁仟零壹元肆角玖分</w:t>
            </w:r>
            <w:r>
              <w:rPr>
                <w:rFonts w:hint="eastAsia" w:ascii="宋体" w:hAnsi="宋体" w:cs="宋体"/>
                <w:bCs/>
                <w:kern w:val="0"/>
                <w:szCs w:val="21"/>
                <w:highlight w:val="none"/>
              </w:rPr>
              <w:t>），供应商报价超过控制价，投标视为无效。</w:t>
            </w:r>
          </w:p>
        </w:tc>
      </w:tr>
      <w:tr w14:paraId="1577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52" w:type="dxa"/>
            <w:vAlign w:val="center"/>
          </w:tcPr>
          <w:p w14:paraId="0312FF41">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23</w:t>
            </w:r>
          </w:p>
        </w:tc>
        <w:tc>
          <w:tcPr>
            <w:tcW w:w="1785" w:type="dxa"/>
            <w:vAlign w:val="center"/>
          </w:tcPr>
          <w:p w14:paraId="2D5FF87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zh-CN"/>
              </w:rPr>
              <w:t>监督部门</w:t>
            </w:r>
          </w:p>
        </w:tc>
        <w:tc>
          <w:tcPr>
            <w:tcW w:w="6600" w:type="dxa"/>
            <w:vAlign w:val="center"/>
          </w:tcPr>
          <w:p w14:paraId="105DD7DF">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伊犁州康仁医院纪检办</w:t>
            </w:r>
          </w:p>
        </w:tc>
      </w:tr>
      <w:tr w14:paraId="329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5F5E2738">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24</w:t>
            </w:r>
          </w:p>
        </w:tc>
        <w:tc>
          <w:tcPr>
            <w:tcW w:w="1785" w:type="dxa"/>
            <w:vAlign w:val="center"/>
          </w:tcPr>
          <w:p w14:paraId="54B433F7">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zh-CN"/>
              </w:rPr>
              <w:t>开标程序</w:t>
            </w:r>
          </w:p>
        </w:tc>
        <w:tc>
          <w:tcPr>
            <w:tcW w:w="6600" w:type="dxa"/>
            <w:vAlign w:val="center"/>
          </w:tcPr>
          <w:p w14:paraId="6CF6F593">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投标文件以电子形式递交至: 新疆政采云平台</w:t>
            </w:r>
          </w:p>
          <w:p w14:paraId="28EC27D7">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应</w:t>
            </w:r>
            <w:r>
              <w:rPr>
                <w:rFonts w:hint="eastAsia" w:ascii="宋体" w:hAnsi="宋体" w:cs="宋体"/>
                <w:bCs/>
                <w:kern w:val="0"/>
                <w:szCs w:val="21"/>
                <w:highlight w:val="none"/>
              </w:rPr>
              <w:t>于</w:t>
            </w:r>
            <w:r>
              <w:rPr>
                <w:rFonts w:hint="eastAsia" w:ascii="宋体" w:hAnsi="宋体" w:cs="宋体"/>
                <w:szCs w:val="21"/>
                <w:highlight w:val="none"/>
                <w:shd w:val="clear" w:color="auto" w:fill="FFFFFF"/>
                <w:lang w:eastAsia="zh-CN"/>
              </w:rPr>
              <w:t>2025年04月02日 17:00</w:t>
            </w:r>
            <w:r>
              <w:rPr>
                <w:rFonts w:hint="eastAsia" w:ascii="宋体" w:hAnsi="宋体" w:cs="宋体"/>
                <w:bCs/>
                <w:kern w:val="0"/>
                <w:szCs w:val="21"/>
                <w:highlight w:val="none"/>
              </w:rPr>
              <w:t xml:space="preserve"> (北京时间</w:t>
            </w:r>
            <w:r>
              <w:rPr>
                <w:rFonts w:hint="eastAsia" w:ascii="宋体" w:hAnsi="宋体" w:cs="宋体"/>
                <w:bCs/>
                <w:color w:val="000000"/>
                <w:kern w:val="0"/>
                <w:szCs w:val="21"/>
                <w:highlight w:val="none"/>
              </w:rPr>
              <w:t>) 之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14:paraId="7289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2" w:type="dxa"/>
            <w:vAlign w:val="center"/>
          </w:tcPr>
          <w:p w14:paraId="03134412">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25</w:t>
            </w:r>
          </w:p>
        </w:tc>
        <w:tc>
          <w:tcPr>
            <w:tcW w:w="1785" w:type="dxa"/>
            <w:vAlign w:val="center"/>
          </w:tcPr>
          <w:p w14:paraId="42AC4FA5">
            <w:pPr>
              <w:adjustRightInd w:val="0"/>
              <w:snapToGrid w:val="0"/>
              <w:spacing w:line="360" w:lineRule="auto"/>
              <w:rPr>
                <w:rFonts w:hint="eastAsia" w:ascii="宋体" w:hAnsi="宋体" w:cs="宋体"/>
                <w:bCs/>
                <w:color w:val="000000"/>
                <w:kern w:val="0"/>
                <w:szCs w:val="21"/>
                <w:highlight w:val="none"/>
                <w:lang w:val="zh-CN"/>
              </w:rPr>
            </w:pPr>
            <w:r>
              <w:rPr>
                <w:rFonts w:hint="eastAsia" w:ascii="宋体" w:hAnsi="宋体" w:cs="宋体"/>
                <w:bCs/>
                <w:color w:val="000000"/>
                <w:kern w:val="0"/>
                <w:szCs w:val="21"/>
                <w:highlight w:val="none"/>
                <w:lang w:val="zh-CN"/>
              </w:rPr>
              <w:t>付款方式</w:t>
            </w:r>
          </w:p>
        </w:tc>
        <w:tc>
          <w:tcPr>
            <w:tcW w:w="6600" w:type="dxa"/>
            <w:vAlign w:val="center"/>
          </w:tcPr>
          <w:p w14:paraId="0A519FAB">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lang w:val="zh-CN"/>
              </w:rPr>
              <w:t>签订合同后支付30%工程预付款，待竣工验收付至合同总价80%停止支付，完成工程结算审核后，支付至结算价的97%，3%尾款2年后支付。</w:t>
            </w:r>
          </w:p>
        </w:tc>
      </w:tr>
      <w:tr w14:paraId="3BFB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1E61F2DE">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26</w:t>
            </w:r>
          </w:p>
        </w:tc>
        <w:tc>
          <w:tcPr>
            <w:tcW w:w="1785" w:type="dxa"/>
            <w:vAlign w:val="center"/>
          </w:tcPr>
          <w:p w14:paraId="30D2F811">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澄清及答疑</w:t>
            </w:r>
          </w:p>
        </w:tc>
        <w:tc>
          <w:tcPr>
            <w:tcW w:w="6600" w:type="dxa"/>
            <w:vAlign w:val="center"/>
          </w:tcPr>
          <w:p w14:paraId="632397C5">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对招标文件有疑问、要求澄清的供应商，于投标截止时间至少15日前接受</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疑问或澄清要求(逾期不予受理)。提交方式:提交纸质材料以及营业执照复印件和授权委托书并加盖</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公章,或直接在政采云平台网上提问。注:如有最新的答疑后招标文件，</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必须下载并使用该文件制作电子投标文件，否则将无法完成上传、参与投标。</w:t>
            </w:r>
          </w:p>
        </w:tc>
      </w:tr>
      <w:tr w14:paraId="0D59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6E138462">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27</w:t>
            </w:r>
          </w:p>
        </w:tc>
        <w:tc>
          <w:tcPr>
            <w:tcW w:w="1785" w:type="dxa"/>
            <w:vAlign w:val="center"/>
          </w:tcPr>
          <w:p w14:paraId="206C355A">
            <w:pPr>
              <w:adjustRightInd w:val="0"/>
              <w:snapToGrid w:val="0"/>
              <w:spacing w:line="360" w:lineRule="auto"/>
              <w:jc w:val="center"/>
              <w:rPr>
                <w:rFonts w:hint="default" w:ascii="宋体" w:hAnsi="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中标候选人推荐</w:t>
            </w:r>
          </w:p>
        </w:tc>
        <w:tc>
          <w:tcPr>
            <w:tcW w:w="6600" w:type="dxa"/>
            <w:vAlign w:val="center"/>
          </w:tcPr>
          <w:p w14:paraId="6CD8DB1D">
            <w:pPr>
              <w:adjustRightInd w:val="0"/>
              <w:snapToGrid w:val="0"/>
              <w:spacing w:line="360" w:lineRule="auto"/>
              <w:rPr>
                <w:rFonts w:hint="eastAsia" w:ascii="宋体" w:hAnsi="宋体" w:cs="宋体"/>
                <w:b/>
                <w:bCs w:val="0"/>
                <w:color w:val="000000"/>
                <w:kern w:val="0"/>
                <w:szCs w:val="21"/>
                <w:highlight w:val="none"/>
              </w:rPr>
            </w:pPr>
            <w:r>
              <w:rPr>
                <w:rFonts w:hint="eastAsia" w:ascii="宋体" w:hAnsi="宋体" w:cs="宋体"/>
                <w:bCs/>
                <w:color w:val="000000"/>
                <w:kern w:val="0"/>
                <w:szCs w:val="21"/>
                <w:highlight w:val="none"/>
              </w:rPr>
              <w:t>评标委员会对通过技术部分、商务部分及报价部分评审的合格供应商以商务得分+技术得分+报价得分之和由高到低排序，确定出前3名作为中标候选人，并推荐综合得分第一的为中标人。供应商综合得分相同的，按照投标报价由低到高的顺序排列。供应商综合得分相同且投标报价也相同的并列，评标委员会将按照技术指标优劣顺序推荐。</w:t>
            </w:r>
          </w:p>
        </w:tc>
      </w:tr>
      <w:tr w14:paraId="0A2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5DEFC3BD">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28</w:t>
            </w:r>
          </w:p>
        </w:tc>
        <w:tc>
          <w:tcPr>
            <w:tcW w:w="1785" w:type="dxa"/>
            <w:vAlign w:val="center"/>
          </w:tcPr>
          <w:p w14:paraId="77C18A76">
            <w:pPr>
              <w:adjustRightInd w:val="0"/>
              <w:snapToGrid w:val="0"/>
              <w:spacing w:line="360" w:lineRule="auto"/>
              <w:jc w:val="center"/>
              <w:rPr>
                <w:rFonts w:hint="default" w:ascii="宋体" w:hAnsi="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低于成本价不正当竞争预防措施</w:t>
            </w:r>
          </w:p>
        </w:tc>
        <w:tc>
          <w:tcPr>
            <w:tcW w:w="6600" w:type="dxa"/>
            <w:vAlign w:val="center"/>
          </w:tcPr>
          <w:p w14:paraId="7F7D960D">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在评标过程中，</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9BCF787">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2C664D1">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212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4CFB3C64">
            <w:pPr>
              <w:adjustRightInd w:val="0"/>
              <w:snapToGrid w:val="0"/>
              <w:spacing w:line="360" w:lineRule="auto"/>
              <w:jc w:val="center"/>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29</w:t>
            </w:r>
          </w:p>
        </w:tc>
        <w:tc>
          <w:tcPr>
            <w:tcW w:w="1785" w:type="dxa"/>
            <w:vAlign w:val="center"/>
          </w:tcPr>
          <w:p w14:paraId="31870A31">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kern w:val="0"/>
                <w:szCs w:val="21"/>
                <w:highlight w:val="none"/>
              </w:rPr>
              <w:t>补充说明</w:t>
            </w:r>
          </w:p>
        </w:tc>
        <w:tc>
          <w:tcPr>
            <w:tcW w:w="6600" w:type="dxa"/>
            <w:vAlign w:val="center"/>
          </w:tcPr>
          <w:p w14:paraId="2718F3F2">
            <w:pPr>
              <w:pStyle w:val="22"/>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017961FA">
            <w:pPr>
              <w:pStyle w:val="22"/>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31DDFBE8">
            <w:pPr>
              <w:pStyle w:val="22"/>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3、供应商应当在投标截止时间前，将“电子招投标供应商客户端”生成的“电子加密投标文件”上传电子交易平台。</w:t>
            </w:r>
          </w:p>
          <w:p w14:paraId="7AC92B31">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14:paraId="4B2D7F73">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5、供应商成交后须提供投标保证金退款收据1份，邮寄至伊宁市福安国际1号商业楼413室，王琳（收），联系电话：18699935081。</w:t>
            </w:r>
          </w:p>
          <w:p w14:paraId="0003056C">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收据格式要求：(正规横线条收据)</w:t>
            </w:r>
          </w:p>
          <w:p w14:paraId="015D31E4">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付款方：新疆金斌工程项目管理有限公司</w:t>
            </w:r>
          </w:p>
          <w:p w14:paraId="65692370">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付款方式：转账</w:t>
            </w:r>
          </w:p>
          <w:p w14:paraId="23F83697">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日期：填写收据当日即可</w:t>
            </w:r>
          </w:p>
          <w:p w14:paraId="4EAD9C3E">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事由：退××××××××××××项目投标保证金</w:t>
            </w:r>
          </w:p>
          <w:p w14:paraId="1CC3D563">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要求字迹清晰，工整，不能涂改。</w:t>
            </w:r>
          </w:p>
          <w:p w14:paraId="214EA491">
            <w:pPr>
              <w:numPr>
                <w:ilvl w:val="0"/>
                <w:numId w:val="3"/>
              </w:numPr>
              <w:adjustRightInd w:val="0"/>
              <w:snapToGrid w:val="0"/>
              <w:spacing w:line="360" w:lineRule="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按评标办法提供材料。</w:t>
            </w:r>
          </w:p>
          <w:p w14:paraId="010842CF">
            <w:pPr>
              <w:pStyle w:val="10"/>
              <w:numPr>
                <w:ilvl w:val="0"/>
                <w:numId w:val="0"/>
              </w:numPr>
              <w:rPr>
                <w:rFonts w:hint="default" w:asciiTheme="minorEastAsia" w:hAnsiTheme="minorEastAsia" w:eastAsiaTheme="minorEastAsia" w:cstheme="minorEastAsia"/>
                <w:highlight w:val="none"/>
                <w:lang w:val="en-US" w:eastAsia="zh-CN"/>
              </w:rPr>
            </w:pPr>
            <w:r>
              <w:rPr>
                <w:rFonts w:hint="eastAsia" w:ascii="宋体" w:hAnsi="宋体" w:eastAsia="宋体" w:cs="宋体"/>
                <w:kern w:val="2"/>
                <w:sz w:val="21"/>
                <w:szCs w:val="21"/>
                <w:highlight w:val="none"/>
                <w:shd w:val="clear" w:color="auto" w:fill="FFFFFF"/>
                <w:lang w:val="en-US" w:eastAsia="zh-CN" w:bidi="ar-SA"/>
              </w:rPr>
              <w:t>7、本项目所属行业：建筑业</w:t>
            </w:r>
          </w:p>
        </w:tc>
      </w:tr>
      <w:tr w14:paraId="4D9C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37" w:type="dxa"/>
            <w:gridSpan w:val="3"/>
            <w:vAlign w:val="center"/>
          </w:tcPr>
          <w:p w14:paraId="1927F94E">
            <w:pPr>
              <w:adjustRightInd w:val="0"/>
              <w:snapToGrid w:val="0"/>
              <w:spacing w:line="360" w:lineRule="auto"/>
              <w:rPr>
                <w:highlight w:val="none"/>
              </w:rPr>
            </w:pPr>
            <w:r>
              <w:rPr>
                <w:rFonts w:hint="eastAsia"/>
                <w:highlight w:val="none"/>
              </w:rPr>
              <w:t>备注：1、若招标文件中附表表格格式与工程量清单中表格格式不一致的，以工程量清单表格格式为主。2、招标文件正文与供应商须知前附表有矛盾以须知前附表为准。</w:t>
            </w:r>
          </w:p>
          <w:p w14:paraId="7131EDF6">
            <w:pPr>
              <w:pStyle w:val="10"/>
              <w:rPr>
                <w:highlight w:val="none"/>
              </w:rPr>
            </w:pPr>
            <w:r>
              <w:rPr>
                <w:rFonts w:hint="eastAsia" w:ascii="宋体" w:hAnsi="宋体" w:cs="宋体"/>
                <w:bCs/>
                <w:color w:val="000000"/>
                <w:kern w:val="0"/>
                <w:sz w:val="21"/>
                <w:szCs w:val="21"/>
                <w:highlight w:val="none"/>
              </w:rPr>
              <w:t>3、本项目原则上采用二轮报价方式</w:t>
            </w:r>
            <w:r>
              <w:rPr>
                <w:rFonts w:hint="eastAsia" w:ascii="Times New Roman" w:hAnsi="Times New Roman"/>
                <w:sz w:val="21"/>
                <w:highlight w:val="none"/>
              </w:rPr>
              <w:t>，二轮报价不得高于一轮报价，且两轮报价均不得超过项目采购预算，否则按无效报价处理。</w:t>
            </w:r>
          </w:p>
        </w:tc>
      </w:tr>
    </w:tbl>
    <w:p w14:paraId="2243345E">
      <w:pPr>
        <w:pStyle w:val="4"/>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17" w:name="_Toc527642952"/>
      <w:bookmarkStart w:id="18" w:name="_Toc298240405"/>
      <w:bookmarkStart w:id="19" w:name="_Toc267301282"/>
      <w:bookmarkStart w:id="20" w:name="_Toc349637920"/>
      <w:bookmarkStart w:id="21" w:name="_Toc349573121"/>
      <w:r>
        <w:rPr>
          <w:rFonts w:hint="eastAsia" w:asciiTheme="minorEastAsia" w:hAnsiTheme="minorEastAsia" w:eastAsiaTheme="minorEastAsia" w:cstheme="minorEastAsia"/>
          <w:sz w:val="28"/>
          <w:szCs w:val="28"/>
          <w:highlight w:val="none"/>
        </w:rPr>
        <w:t>A  说　明</w:t>
      </w:r>
      <w:bookmarkEnd w:id="17"/>
      <w:bookmarkEnd w:id="18"/>
      <w:bookmarkEnd w:id="19"/>
      <w:bookmarkEnd w:id="20"/>
      <w:bookmarkEnd w:id="21"/>
    </w:p>
    <w:p w14:paraId="1DF51482">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适用范围</w:t>
      </w:r>
    </w:p>
    <w:p w14:paraId="0270AEA0">
      <w:pPr>
        <w:numPr>
          <w:ilvl w:val="1"/>
          <w:numId w:val="4"/>
        </w:num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本磋商文件仅适用于本次投标中所叙述项目的工程项目采购。</w:t>
      </w:r>
    </w:p>
    <w:p w14:paraId="37E4FEC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2．定义</w:t>
      </w:r>
    </w:p>
    <w:p w14:paraId="35DCA82A">
      <w:pPr>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2.1 “招标代理机构”系指新疆金斌工程项目管理有限公司；</w:t>
      </w:r>
    </w:p>
    <w:p w14:paraId="7D8877CD">
      <w:pPr>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2.2 “买方”系指（名称）；伊犁哈萨克自治州康仁医院</w:t>
      </w:r>
    </w:p>
    <w:p w14:paraId="3F3C738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 “供应商”系指向招标代理机构提交磋商响应文件的供应商；</w:t>
      </w:r>
    </w:p>
    <w:p w14:paraId="53407FB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 “中标方”系指在本次项目中将被授予合同的供应商。</w:t>
      </w:r>
    </w:p>
    <w:p w14:paraId="2A188C1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3．合格的供应商</w:t>
      </w:r>
    </w:p>
    <w:p w14:paraId="25162735">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有能力提供磋商文件中所要求的服务、资格审查合格的供应商；</w:t>
      </w:r>
    </w:p>
    <w:p w14:paraId="0D1C2E4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 供应商必须遵守有关的国内法律和规章条例。</w:t>
      </w:r>
    </w:p>
    <w:p w14:paraId="2CC57C56">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4．供应商资格(废标因素)</w:t>
      </w:r>
    </w:p>
    <w:p w14:paraId="5614F62C">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w:t>
      </w:r>
      <w:r>
        <w:rPr>
          <w:rFonts w:hint="eastAsia" w:asciiTheme="minorEastAsia" w:hAnsiTheme="minorEastAsia" w:eastAsiaTheme="minorEastAsia" w:cstheme="minorEastAsia"/>
          <w:sz w:val="24"/>
          <w:szCs w:val="22"/>
          <w:highlight w:val="none"/>
        </w:rPr>
        <w:t>符合供应商须知前附表第3.1款。</w:t>
      </w:r>
    </w:p>
    <w:p w14:paraId="249161FC">
      <w:pPr>
        <w:tabs>
          <w:tab w:val="left" w:pos="252"/>
          <w:tab w:val="left" w:pos="671"/>
        </w:tabs>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5．投标费用</w:t>
      </w:r>
    </w:p>
    <w:p w14:paraId="00F7F974">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 供应商将自行承担所有与参加投标有关的全部费用。</w:t>
      </w:r>
    </w:p>
    <w:p w14:paraId="4C0AD781">
      <w:pPr>
        <w:pStyle w:val="8"/>
        <w:rPr>
          <w:rFonts w:asciiTheme="minorEastAsia" w:hAnsiTheme="minorEastAsia" w:eastAsiaTheme="minorEastAsia" w:cstheme="minorEastAsia"/>
          <w:highlight w:val="none"/>
        </w:rPr>
      </w:pPr>
      <w:bookmarkStart w:id="22" w:name="_Toc349637921"/>
      <w:bookmarkStart w:id="23" w:name="_Toc267301283"/>
      <w:bookmarkStart w:id="24" w:name="_Toc298240406"/>
      <w:bookmarkStart w:id="25" w:name="_Toc527642953"/>
      <w:bookmarkStart w:id="26" w:name="_Toc349573122"/>
    </w:p>
    <w:p w14:paraId="3C57BD4D">
      <w:pPr>
        <w:pStyle w:val="4"/>
        <w:spacing w:before="100" w:beforeAutospacing="1" w:after="100" w:afterAutospacing="1" w:line="4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  磋商文件</w:t>
      </w:r>
      <w:bookmarkEnd w:id="22"/>
      <w:bookmarkEnd w:id="23"/>
      <w:bookmarkEnd w:id="24"/>
      <w:bookmarkEnd w:id="25"/>
      <w:bookmarkEnd w:id="26"/>
    </w:p>
    <w:p w14:paraId="55875F3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6．磋商文件构成</w:t>
      </w:r>
    </w:p>
    <w:p w14:paraId="0FD47B7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6.1磋商文件包括：</w:t>
      </w:r>
    </w:p>
    <w:p w14:paraId="45A16D38">
      <w:pPr>
        <w:pStyle w:val="19"/>
        <w:tabs>
          <w:tab w:val="right" w:leader="dot" w:pos="8400"/>
          <w:tab w:val="right" w:leader="dot" w:pos="9737"/>
        </w:tabs>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fldChar w:fldCharType="begin"/>
      </w:r>
      <w:r>
        <w:rPr>
          <w:rFonts w:hint="eastAsia" w:asciiTheme="minorEastAsia" w:hAnsiTheme="minorEastAsia" w:eastAsiaTheme="minorEastAsia" w:cstheme="minorEastAsia"/>
          <w:sz w:val="24"/>
          <w:szCs w:val="22"/>
          <w:highlight w:val="none"/>
        </w:rPr>
        <w:instrText xml:space="preserve"> TOC \o "1-2" \h \z \u </w:instrText>
      </w:r>
      <w:r>
        <w:rPr>
          <w:rFonts w:hint="eastAsia" w:asciiTheme="minorEastAsia" w:hAnsiTheme="minorEastAsia" w:eastAsiaTheme="minorEastAsia" w:cstheme="minorEastAsia"/>
          <w:sz w:val="24"/>
          <w:szCs w:val="22"/>
          <w:highlight w:val="none"/>
        </w:rPr>
        <w:fldChar w:fldCharType="separate"/>
      </w:r>
      <w:r>
        <w:rPr>
          <w:highlight w:val="none"/>
        </w:rPr>
        <w:fldChar w:fldCharType="begin"/>
      </w:r>
      <w:r>
        <w:rPr>
          <w:highlight w:val="none"/>
        </w:rPr>
        <w:instrText xml:space="preserve"> HYPERLINK \l "_Toc527642949" </w:instrText>
      </w:r>
      <w:r>
        <w:rPr>
          <w:highlight w:val="none"/>
        </w:rPr>
        <w:fldChar w:fldCharType="separate"/>
      </w:r>
      <w:r>
        <w:rPr>
          <w:rFonts w:hint="eastAsia" w:asciiTheme="minorEastAsia" w:hAnsiTheme="minorEastAsia" w:eastAsiaTheme="minorEastAsia" w:cstheme="minorEastAsia"/>
          <w:sz w:val="24"/>
          <w:szCs w:val="22"/>
          <w:highlight w:val="none"/>
        </w:rPr>
        <w:t>（1）竞争性磋商公告</w:t>
      </w:r>
      <w:r>
        <w:rPr>
          <w:rFonts w:hint="eastAsia" w:asciiTheme="minorEastAsia" w:hAnsiTheme="minorEastAsia" w:eastAsiaTheme="minorEastAsia" w:cstheme="minorEastAsia"/>
          <w:sz w:val="24"/>
          <w:szCs w:val="22"/>
          <w:highlight w:val="none"/>
        </w:rPr>
        <w:fldChar w:fldCharType="end"/>
      </w:r>
    </w:p>
    <w:p w14:paraId="4F792BA5">
      <w:pPr>
        <w:pStyle w:val="19"/>
        <w:tabs>
          <w:tab w:val="right" w:leader="dot" w:pos="8400"/>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"_Toc527642950" </w:instrText>
      </w:r>
      <w:r>
        <w:rPr>
          <w:highlight w:val="none"/>
        </w:rPr>
        <w:fldChar w:fldCharType="separate"/>
      </w:r>
      <w:r>
        <w:rPr>
          <w:rFonts w:hint="eastAsia" w:asciiTheme="minorEastAsia" w:hAnsiTheme="minorEastAsia" w:eastAsiaTheme="minorEastAsia" w:cstheme="minorEastAsia"/>
          <w:sz w:val="24"/>
          <w:szCs w:val="22"/>
          <w:highlight w:val="none"/>
        </w:rPr>
        <w:t>（2） 供应商须知</w:t>
      </w:r>
      <w:r>
        <w:rPr>
          <w:rFonts w:hint="eastAsia" w:asciiTheme="minorEastAsia" w:hAnsiTheme="minorEastAsia" w:eastAsiaTheme="minorEastAsia" w:cstheme="minorEastAsia"/>
          <w:sz w:val="24"/>
          <w:szCs w:val="22"/>
          <w:highlight w:val="none"/>
        </w:rPr>
        <w:fldChar w:fldCharType="end"/>
      </w:r>
    </w:p>
    <w:p w14:paraId="4D424874">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"_Toc527642959" </w:instrText>
      </w:r>
      <w:r>
        <w:rPr>
          <w:highlight w:val="none"/>
        </w:rPr>
        <w:fldChar w:fldCharType="separate"/>
      </w:r>
      <w:r>
        <w:rPr>
          <w:rFonts w:hint="eastAsia" w:asciiTheme="minorEastAsia" w:hAnsiTheme="minorEastAsia" w:eastAsiaTheme="minorEastAsia" w:cstheme="minorEastAsia"/>
          <w:sz w:val="24"/>
          <w:szCs w:val="22"/>
          <w:highlight w:val="none"/>
        </w:rPr>
        <w:t>（3） 技术要求</w:t>
      </w:r>
      <w:r>
        <w:rPr>
          <w:rFonts w:hint="eastAsia" w:asciiTheme="minorEastAsia" w:hAnsiTheme="minorEastAsia" w:eastAsiaTheme="minorEastAsia" w:cstheme="minorEastAsia"/>
          <w:sz w:val="24"/>
          <w:szCs w:val="22"/>
          <w:highlight w:val="none"/>
        </w:rPr>
        <w:fldChar w:fldCharType="end"/>
      </w:r>
    </w:p>
    <w:p w14:paraId="349C762F">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"_Toc527642960" </w:instrText>
      </w:r>
      <w:r>
        <w:rPr>
          <w:highlight w:val="none"/>
        </w:rPr>
        <w:fldChar w:fldCharType="separate"/>
      </w:r>
      <w:r>
        <w:rPr>
          <w:rFonts w:hint="eastAsia" w:asciiTheme="minorEastAsia" w:hAnsiTheme="minorEastAsia" w:eastAsiaTheme="minorEastAsia" w:cstheme="minorEastAsia"/>
          <w:sz w:val="24"/>
          <w:szCs w:val="22"/>
          <w:highlight w:val="none"/>
        </w:rPr>
        <w:t>（3） 合同条款及格式</w:t>
      </w:r>
      <w:r>
        <w:rPr>
          <w:rFonts w:hint="eastAsia" w:asciiTheme="minorEastAsia" w:hAnsiTheme="minorEastAsia" w:eastAsiaTheme="minorEastAsia" w:cstheme="minorEastAsia"/>
          <w:sz w:val="24"/>
          <w:szCs w:val="22"/>
          <w:highlight w:val="none"/>
        </w:rPr>
        <w:fldChar w:fldCharType="end"/>
      </w:r>
    </w:p>
    <w:p w14:paraId="6282BF2F">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"_Toc527642969" </w:instrText>
      </w:r>
      <w:r>
        <w:rPr>
          <w:highlight w:val="none"/>
        </w:rPr>
        <w:fldChar w:fldCharType="separate"/>
      </w:r>
      <w:r>
        <w:rPr>
          <w:rFonts w:hint="eastAsia" w:asciiTheme="minorEastAsia" w:hAnsiTheme="minorEastAsia" w:eastAsiaTheme="minorEastAsia" w:cstheme="minorEastAsia"/>
          <w:sz w:val="24"/>
          <w:szCs w:val="22"/>
          <w:highlight w:val="none"/>
        </w:rPr>
        <w:t>（4） 响应文件格式</w:t>
      </w:r>
      <w:r>
        <w:rPr>
          <w:rFonts w:hint="eastAsia" w:asciiTheme="minorEastAsia" w:hAnsiTheme="minorEastAsia" w:eastAsiaTheme="minorEastAsia" w:cstheme="minorEastAsia"/>
          <w:sz w:val="24"/>
          <w:szCs w:val="22"/>
          <w:highlight w:val="none"/>
        </w:rPr>
        <w:fldChar w:fldCharType="end"/>
      </w:r>
    </w:p>
    <w:p w14:paraId="35C005A5">
      <w:pPr>
        <w:pStyle w:val="19"/>
        <w:tabs>
          <w:tab w:val="right" w:leader="dot" w:pos="8541"/>
        </w:tabs>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fldChar w:fldCharType="end"/>
      </w:r>
      <w:r>
        <w:rPr>
          <w:rFonts w:hint="eastAsia" w:asciiTheme="minorEastAsia" w:hAnsiTheme="minorEastAsia" w:eastAsiaTheme="minorEastAsia" w:cstheme="minorEastAsia"/>
          <w:sz w:val="24"/>
          <w:szCs w:val="22"/>
          <w:highlight w:val="none"/>
        </w:rPr>
        <w:t>（5） 补充条款</w:t>
      </w:r>
    </w:p>
    <w:p w14:paraId="26DD3FD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 磋商文件以中文编写。</w:t>
      </w:r>
    </w:p>
    <w:p w14:paraId="4E1793DA">
      <w:pPr>
        <w:spacing w:line="400" w:lineRule="atLeast"/>
        <w:ind w:left="360" w:hanging="360" w:hanging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5D67FCA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7．磋商文件澄清</w:t>
      </w:r>
    </w:p>
    <w:p w14:paraId="31FE3FF4">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 供应商对磋商文件有疑问的，可以向招标代理机构提出询问，招标代理机构将及时做出答复；</w:t>
      </w:r>
    </w:p>
    <w:p w14:paraId="6E747E7E">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14:paraId="02C46A8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  磋商文件的修改</w:t>
      </w:r>
    </w:p>
    <w:p w14:paraId="39892746">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 对磋商文件进行必要的修改，招标代理机构将在投标截止时间5个日前通过新疆政府采购网通知所有购买磋商文件的供应商。该修改的内容为磋商文件的组成部分；</w:t>
      </w:r>
    </w:p>
    <w:p w14:paraId="12D6C6D2">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 在投标截止时间前，招标机构可视具体情况延长投标截止时间，并将变更时间通过新疆政府采购网通知所有购买磋商文件的供应商，请各潜在供应商认真查阅。</w:t>
      </w:r>
    </w:p>
    <w:p w14:paraId="1A111979">
      <w:pPr>
        <w:pStyle w:val="41"/>
        <w:rPr>
          <w:rFonts w:hint="default" w:asciiTheme="minorEastAsia" w:hAnsiTheme="minorEastAsia" w:eastAsiaTheme="minorEastAsia" w:cstheme="minorEastAsia"/>
          <w:color w:val="auto"/>
          <w:highlight w:val="none"/>
        </w:rPr>
      </w:pPr>
    </w:p>
    <w:p w14:paraId="24587DBB">
      <w:pPr>
        <w:pStyle w:val="4"/>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27" w:name="_Toc298240407"/>
      <w:bookmarkStart w:id="28" w:name="_Toc527642954"/>
      <w:bookmarkStart w:id="29" w:name="_Toc267301284"/>
      <w:bookmarkStart w:id="30" w:name="_Toc349637922"/>
      <w:bookmarkStart w:id="31" w:name="_Toc349573123"/>
      <w:r>
        <w:rPr>
          <w:rFonts w:hint="eastAsia" w:asciiTheme="minorEastAsia" w:hAnsiTheme="minorEastAsia" w:eastAsiaTheme="minorEastAsia" w:cstheme="minorEastAsia"/>
          <w:sz w:val="28"/>
          <w:szCs w:val="28"/>
          <w:highlight w:val="none"/>
        </w:rPr>
        <w:t>C  磋商响应文件的编写</w:t>
      </w:r>
      <w:bookmarkEnd w:id="27"/>
      <w:bookmarkEnd w:id="28"/>
      <w:bookmarkEnd w:id="29"/>
      <w:bookmarkEnd w:id="30"/>
      <w:bookmarkEnd w:id="31"/>
    </w:p>
    <w:p w14:paraId="4D2972B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9．要求</w:t>
      </w:r>
    </w:p>
    <w:p w14:paraId="03B6A356">
      <w:pPr>
        <w:spacing w:line="400" w:lineRule="atLeast"/>
        <w:ind w:left="360" w:hanging="360" w:hanging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 供应商应仔细阅读磋商文件的所有内容，按磋商文件的要求提供磋商响应文件，并保证所提供的全部资料的真实性，以使其投标对磋商文件作出实质性响应，否则，其投标可能被拒绝。</w:t>
      </w:r>
    </w:p>
    <w:p w14:paraId="03FBB873">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10．投标语言</w:t>
      </w:r>
    </w:p>
    <w:p w14:paraId="005BE153">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10.1磋商响应文件及供应商与招标代理机构就投标交换的文件和来往信件，应以中文书写。</w:t>
      </w:r>
    </w:p>
    <w:p w14:paraId="5785CF1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11．磋商响应文件的构成</w:t>
      </w:r>
    </w:p>
    <w:p w14:paraId="34841B0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供应商编写的磋商响应文件应包括下列内容：</w:t>
      </w:r>
    </w:p>
    <w:p w14:paraId="378BF02A">
      <w:pPr>
        <w:tabs>
          <w:tab w:val="left" w:pos="540"/>
          <w:tab w:val="left" w:pos="900"/>
          <w:tab w:val="left" w:pos="1080"/>
        </w:tabs>
        <w:spacing w:line="400" w:lineRule="atLeast"/>
        <w:ind w:left="3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响应文件包含：商务标、经济标、技术标。</w:t>
      </w:r>
    </w:p>
    <w:p w14:paraId="56191F13">
      <w:pPr>
        <w:tabs>
          <w:tab w:val="left" w:pos="540"/>
          <w:tab w:val="left" w:pos="900"/>
          <w:tab w:val="left" w:pos="1080"/>
        </w:tabs>
        <w:spacing w:line="400" w:lineRule="atLeas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 w:val="24"/>
          <w:highlight w:val="none"/>
        </w:rPr>
        <w:t>11.1 .1</w:t>
      </w:r>
      <w:r>
        <w:rPr>
          <w:rFonts w:hint="eastAsia" w:asciiTheme="minorEastAsia" w:hAnsiTheme="minorEastAsia" w:eastAsiaTheme="minorEastAsia" w:cstheme="minorEastAsia"/>
          <w:b/>
          <w:bCs/>
          <w:color w:val="000000" w:themeColor="text1"/>
          <w:sz w:val="24"/>
          <w:highlight w:val="none"/>
        </w:rPr>
        <w:t>商务标内容：</w:t>
      </w:r>
    </w:p>
    <w:p w14:paraId="2A3D87BA">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1、投标承诺书（一）</w:t>
      </w:r>
    </w:p>
    <w:p w14:paraId="2FEF106E">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2、投标承诺书（二）</w:t>
      </w:r>
    </w:p>
    <w:p w14:paraId="5D33E26F">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3、投标承诺书（三）</w:t>
      </w:r>
    </w:p>
    <w:p w14:paraId="7DD8FC57">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4、法定代表人身份证明书。</w:t>
      </w:r>
    </w:p>
    <w:p w14:paraId="018ED04D">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5、法定代表人授权委托书。</w:t>
      </w:r>
    </w:p>
    <w:p w14:paraId="68C2FAE3">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6、供应商概况（企业营业执照副本复印件、资质证书副本复印件、安全生产许可证复印件、注册建造师证书复印件、拟派建造师近六个月内任意一个月在本单位缴纳社会保险的凭据证明材料）。</w:t>
      </w:r>
    </w:p>
    <w:p w14:paraId="4CEA3E92">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7、供应商近三年（</w:t>
      </w:r>
      <w:r>
        <w:rPr>
          <w:rFonts w:hint="eastAsia" w:asciiTheme="minorEastAsia" w:hAnsiTheme="minorEastAsia" w:eastAsiaTheme="minorEastAsia" w:cstheme="minorEastAsia"/>
          <w:sz w:val="24"/>
          <w:szCs w:val="22"/>
          <w:highlight w:val="none"/>
          <w:lang w:eastAsia="zh-CN"/>
        </w:rPr>
        <w:t>2022年03月—至今</w:t>
      </w:r>
      <w:r>
        <w:rPr>
          <w:rFonts w:hint="eastAsia" w:asciiTheme="minorEastAsia" w:hAnsiTheme="minorEastAsia" w:eastAsiaTheme="minorEastAsia" w:cstheme="minorEastAsia"/>
          <w:sz w:val="24"/>
          <w:szCs w:val="22"/>
          <w:highlight w:val="none"/>
        </w:rPr>
        <w:t>）类似工程业绩证明材料（附：</w:t>
      </w:r>
      <w:r>
        <w:rPr>
          <w:rFonts w:hint="eastAsia" w:ascii="宋体" w:hAnsi="宋体" w:eastAsia="宋体" w:cs="宋体"/>
          <w:snapToGrid w:val="0"/>
          <w:spacing w:val="-1"/>
          <w:kern w:val="0"/>
          <w:sz w:val="24"/>
          <w:szCs w:val="24"/>
          <w:highlight w:val="none"/>
        </w:rPr>
        <w:t>中标通知书或发包通知书、合同协议书、工程接收证书或工程竣工验收报告或单项工程竣工验收意见表</w:t>
      </w:r>
      <w:r>
        <w:rPr>
          <w:rFonts w:hint="eastAsia" w:asciiTheme="minorEastAsia" w:hAnsiTheme="minorEastAsia" w:eastAsiaTheme="minorEastAsia" w:cstheme="minorEastAsia"/>
          <w:sz w:val="24"/>
          <w:szCs w:val="22"/>
          <w:highlight w:val="none"/>
        </w:rPr>
        <w:t>）；</w:t>
      </w:r>
      <w:r>
        <w:rPr>
          <w:rFonts w:hint="eastAsia" w:asciiTheme="minorEastAsia" w:hAnsiTheme="minorEastAsia" w:eastAsiaTheme="minorEastAsia" w:cstheme="minorEastAsia"/>
          <w:sz w:val="24"/>
          <w:szCs w:val="22"/>
          <w:highlight w:val="none"/>
          <w:lang w:eastAsia="zh-CN"/>
        </w:rPr>
        <w:t>2025年01月01日新成立的公司</w:t>
      </w:r>
      <w:r>
        <w:rPr>
          <w:rFonts w:hint="eastAsia" w:asciiTheme="minorEastAsia" w:hAnsiTheme="minorEastAsia" w:eastAsiaTheme="minorEastAsia" w:cstheme="minorEastAsia"/>
          <w:sz w:val="24"/>
          <w:szCs w:val="22"/>
          <w:highlight w:val="none"/>
        </w:rPr>
        <w:t>，业绩不做要求。</w:t>
      </w:r>
    </w:p>
    <w:p w14:paraId="08AE8A7E">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8、项目负责人简历【项目负责人近三年（</w:t>
      </w:r>
      <w:r>
        <w:rPr>
          <w:rFonts w:hint="eastAsia" w:asciiTheme="minorEastAsia" w:hAnsiTheme="minorEastAsia" w:eastAsiaTheme="minorEastAsia" w:cstheme="minorEastAsia"/>
          <w:sz w:val="24"/>
          <w:szCs w:val="22"/>
          <w:highlight w:val="none"/>
          <w:lang w:eastAsia="zh-CN"/>
        </w:rPr>
        <w:t>2022年03月—至今</w:t>
      </w:r>
      <w:r>
        <w:rPr>
          <w:rFonts w:hint="eastAsia" w:asciiTheme="minorEastAsia" w:hAnsiTheme="minorEastAsia" w:eastAsiaTheme="minorEastAsia" w:cstheme="minorEastAsia"/>
          <w:sz w:val="24"/>
          <w:szCs w:val="22"/>
          <w:highlight w:val="none"/>
        </w:rPr>
        <w:t>）类似工程业绩如有要求需附证明材料】（附：中标通知书或发包通知书、合同协议书、工程接收证书或工程竣工验收报告或单项工程竣工验收意见表）</w:t>
      </w:r>
    </w:p>
    <w:p w14:paraId="36CB1711">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9、项目管理人员。</w:t>
      </w:r>
    </w:p>
    <w:p w14:paraId="7EBA61DE">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10、投标保证金收据或相关凭证复印件。</w:t>
      </w:r>
    </w:p>
    <w:p w14:paraId="6181851E">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11、财务状况（</w:t>
      </w:r>
      <w:r>
        <w:rPr>
          <w:rFonts w:hint="eastAsia" w:asciiTheme="minorEastAsia" w:hAnsiTheme="minorEastAsia" w:eastAsiaTheme="minorEastAsia" w:cstheme="minorEastAsia"/>
          <w:sz w:val="24"/>
          <w:szCs w:val="22"/>
          <w:highlight w:val="none"/>
          <w:lang w:eastAsia="zh-CN"/>
        </w:rPr>
        <w:t>2022、2023年</w:t>
      </w:r>
      <w:r>
        <w:rPr>
          <w:rFonts w:hint="eastAsia" w:asciiTheme="minorEastAsia" w:hAnsiTheme="minorEastAsia" w:eastAsiaTheme="minorEastAsia" w:cstheme="minorEastAsia"/>
          <w:sz w:val="24"/>
          <w:szCs w:val="22"/>
          <w:highlight w:val="none"/>
        </w:rPr>
        <w:t>两年度经会计师事务所审计的财务审计报告）</w:t>
      </w:r>
      <w:r>
        <w:rPr>
          <w:rFonts w:hint="eastAsia" w:asciiTheme="minorEastAsia" w:hAnsiTheme="minorEastAsia" w:eastAsiaTheme="minorEastAsia" w:cstheme="minorEastAsia"/>
          <w:sz w:val="24"/>
          <w:szCs w:val="22"/>
          <w:highlight w:val="none"/>
          <w:lang w:val="zh-CN"/>
        </w:rPr>
        <w:t>（成立年限不足</w:t>
      </w:r>
      <w:r>
        <w:rPr>
          <w:rFonts w:hint="eastAsia" w:asciiTheme="minorEastAsia" w:hAnsiTheme="minorEastAsia" w:eastAsiaTheme="minorEastAsia" w:cstheme="minorEastAsia"/>
          <w:sz w:val="24"/>
          <w:szCs w:val="22"/>
          <w:highlight w:val="none"/>
        </w:rPr>
        <w:t>两</w:t>
      </w:r>
      <w:r>
        <w:rPr>
          <w:rFonts w:hint="eastAsia" w:asciiTheme="minorEastAsia" w:hAnsiTheme="minorEastAsia" w:eastAsiaTheme="minorEastAsia" w:cstheme="minorEastAsia"/>
          <w:sz w:val="24"/>
          <w:szCs w:val="22"/>
          <w:highlight w:val="none"/>
          <w:lang w:val="zh-CN"/>
        </w:rPr>
        <w:t>年的企业应提供自注册年度后的经审计的财务报告）。</w:t>
      </w:r>
    </w:p>
    <w:p w14:paraId="72935222">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12、磋商文件要求的其他证明材料</w:t>
      </w:r>
    </w:p>
    <w:p w14:paraId="26685165">
      <w:pPr>
        <w:tabs>
          <w:tab w:val="left" w:pos="540"/>
          <w:tab w:val="left" w:pos="900"/>
          <w:tab w:val="left" w:pos="1080"/>
        </w:tabs>
        <w:spacing w:line="400" w:lineRule="atLeast"/>
        <w:rPr>
          <w:rFonts w:asciiTheme="minorEastAsia" w:hAnsiTheme="minorEastAsia" w:eastAsiaTheme="minorEastAsia" w:cstheme="minorEastAsia"/>
          <w:b/>
          <w:bCs/>
          <w:color w:val="000000" w:themeColor="text1"/>
          <w:sz w:val="24"/>
          <w:highlight w:val="none"/>
        </w:rPr>
      </w:pPr>
      <w:r>
        <w:rPr>
          <w:rFonts w:hint="eastAsia" w:asciiTheme="minorEastAsia" w:hAnsiTheme="minorEastAsia" w:eastAsiaTheme="minorEastAsia" w:cstheme="minorEastAsia"/>
          <w:b/>
          <w:bCs/>
          <w:sz w:val="24"/>
          <w:highlight w:val="none"/>
        </w:rPr>
        <w:t>11.</w:t>
      </w:r>
      <w:r>
        <w:rPr>
          <w:rFonts w:hint="eastAsia" w:asciiTheme="minorEastAsia" w:hAnsiTheme="minorEastAsia" w:eastAsiaTheme="minorEastAsia" w:cstheme="minorEastAsia"/>
          <w:b/>
          <w:bCs/>
          <w:color w:val="000000" w:themeColor="text1"/>
          <w:sz w:val="24"/>
          <w:highlight w:val="none"/>
        </w:rPr>
        <w:t>1 .2技术标内容：</w:t>
      </w:r>
    </w:p>
    <w:p w14:paraId="3294B7A1">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1、工程概况及特点</w:t>
      </w:r>
    </w:p>
    <w:p w14:paraId="42F9A685">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2、施工准备计划</w:t>
      </w:r>
    </w:p>
    <w:p w14:paraId="494AE0B5">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3、施工方案</w:t>
      </w:r>
    </w:p>
    <w:p w14:paraId="0171B4A7">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4、施工进度计划</w:t>
      </w:r>
    </w:p>
    <w:p w14:paraId="5E55A654">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5、施工平面图</w:t>
      </w:r>
    </w:p>
    <w:p w14:paraId="66B619E2">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6、劳动力需用量计划</w:t>
      </w:r>
    </w:p>
    <w:p w14:paraId="0BCB3CE2">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7、材料需用量计划</w:t>
      </w:r>
    </w:p>
    <w:p w14:paraId="5C2FB928">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8、机械设备需用量计划</w:t>
      </w:r>
    </w:p>
    <w:p w14:paraId="0CB491F5">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9、质量保证措施和体系</w:t>
      </w:r>
    </w:p>
    <w:p w14:paraId="5AC074EB">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10、工期保证措施和体系</w:t>
      </w:r>
    </w:p>
    <w:p w14:paraId="3C65B3F7">
      <w:pPr>
        <w:topLinePunct/>
        <w:spacing w:line="400" w:lineRule="exact"/>
        <w:ind w:firstLine="240" w:firstLineChars="100"/>
        <w:rPr>
          <w:rFonts w:asciiTheme="minorEastAsia" w:hAnsiTheme="minorEastAsia" w:eastAsiaTheme="minorEastAsia" w:cstheme="minorEastAsia"/>
          <w:color w:val="000000" w:themeColor="text1"/>
          <w:sz w:val="24"/>
          <w:szCs w:val="22"/>
          <w:highlight w:val="none"/>
        </w:rPr>
      </w:pPr>
      <w:r>
        <w:rPr>
          <w:rFonts w:hint="eastAsia" w:asciiTheme="minorEastAsia" w:hAnsiTheme="minorEastAsia" w:eastAsiaTheme="minorEastAsia" w:cstheme="minorEastAsia"/>
          <w:color w:val="000000" w:themeColor="text1"/>
          <w:sz w:val="24"/>
          <w:szCs w:val="22"/>
          <w:highlight w:val="none"/>
        </w:rPr>
        <w:t>11、安全保证措施和体系</w:t>
      </w:r>
    </w:p>
    <w:p w14:paraId="23D8788B">
      <w:pPr>
        <w:topLinePunct/>
        <w:spacing w:line="400" w:lineRule="exact"/>
        <w:ind w:firstLine="240" w:firstLineChars="100"/>
        <w:rPr>
          <w:rFonts w:asciiTheme="minorEastAsia" w:hAnsiTheme="minorEastAsia" w:eastAsiaTheme="minorEastAsia" w:cstheme="minorEastAsia"/>
          <w:color w:val="000000" w:themeColor="text1"/>
          <w:sz w:val="24"/>
          <w:szCs w:val="22"/>
          <w:highlight w:val="none"/>
        </w:rPr>
      </w:pPr>
      <w:r>
        <w:rPr>
          <w:rFonts w:hint="eastAsia" w:asciiTheme="minorEastAsia" w:hAnsiTheme="minorEastAsia" w:eastAsiaTheme="minorEastAsia" w:cstheme="minorEastAsia"/>
          <w:color w:val="000000" w:themeColor="text1"/>
          <w:sz w:val="24"/>
          <w:szCs w:val="22"/>
          <w:highlight w:val="none"/>
        </w:rPr>
        <w:t>12、现场文明施工措施</w:t>
      </w:r>
    </w:p>
    <w:p w14:paraId="33998DB0">
      <w:pPr>
        <w:topLinePunct/>
        <w:spacing w:line="400" w:lineRule="exact"/>
        <w:ind w:firstLine="240" w:firstLineChars="100"/>
        <w:rPr>
          <w:rFonts w:asciiTheme="minorEastAsia" w:hAnsiTheme="minorEastAsia" w:eastAsiaTheme="minorEastAsia" w:cstheme="minorEastAsia"/>
          <w:color w:val="000000" w:themeColor="text1"/>
          <w:sz w:val="24"/>
          <w:szCs w:val="22"/>
          <w:highlight w:val="none"/>
        </w:rPr>
      </w:pPr>
      <w:r>
        <w:rPr>
          <w:rFonts w:hint="eastAsia" w:asciiTheme="minorEastAsia" w:hAnsiTheme="minorEastAsia" w:eastAsiaTheme="minorEastAsia" w:cstheme="minorEastAsia"/>
          <w:color w:val="000000" w:themeColor="text1"/>
          <w:sz w:val="24"/>
          <w:szCs w:val="22"/>
          <w:highlight w:val="none"/>
        </w:rPr>
        <w:t>13、承诺</w:t>
      </w:r>
    </w:p>
    <w:p w14:paraId="19B056E1">
      <w:pPr>
        <w:topLinePunct/>
        <w:spacing w:line="400" w:lineRule="exact"/>
        <w:rPr>
          <w:rFonts w:asciiTheme="minorEastAsia" w:hAnsiTheme="minorEastAsia" w:eastAsiaTheme="minorEastAsia" w:cstheme="minorEastAsia"/>
          <w:color w:val="000000" w:themeColor="text1"/>
          <w:kern w:val="0"/>
          <w:sz w:val="24"/>
          <w:szCs w:val="28"/>
          <w:highlight w:val="none"/>
        </w:rPr>
      </w:pPr>
      <w:r>
        <w:rPr>
          <w:rFonts w:hint="eastAsia" w:asciiTheme="minorEastAsia" w:hAnsiTheme="minorEastAsia" w:eastAsiaTheme="minorEastAsia" w:cstheme="minorEastAsia"/>
          <w:color w:val="000000" w:themeColor="text1"/>
          <w:sz w:val="24"/>
          <w:highlight w:val="none"/>
        </w:rPr>
        <w:t>注：</w:t>
      </w:r>
      <w:r>
        <w:rPr>
          <w:rFonts w:hint="eastAsia" w:asciiTheme="minorEastAsia" w:hAnsiTheme="minorEastAsia" w:eastAsiaTheme="minorEastAsia" w:cstheme="minorEastAsia"/>
          <w:color w:val="000000" w:themeColor="text1"/>
          <w:kern w:val="0"/>
          <w:sz w:val="24"/>
          <w:highlight w:val="none"/>
        </w:rPr>
        <w:t>投标文件须按技术标格式目录顺序编写</w:t>
      </w:r>
    </w:p>
    <w:p w14:paraId="15E4E4C1">
      <w:pPr>
        <w:tabs>
          <w:tab w:val="left" w:pos="540"/>
          <w:tab w:val="left" w:pos="900"/>
          <w:tab w:val="left" w:pos="1080"/>
        </w:tabs>
        <w:spacing w:line="400" w:lineRule="atLeast"/>
        <w:rPr>
          <w:rFonts w:asciiTheme="minorEastAsia" w:hAnsiTheme="minorEastAsia" w:eastAsiaTheme="minorEastAsia" w:cstheme="minorEastAsia"/>
          <w:b/>
          <w:bCs/>
          <w:color w:val="000000" w:themeColor="text1"/>
          <w:sz w:val="24"/>
          <w:highlight w:val="none"/>
        </w:rPr>
      </w:pPr>
      <w:r>
        <w:rPr>
          <w:rFonts w:hint="eastAsia" w:asciiTheme="minorEastAsia" w:hAnsiTheme="minorEastAsia" w:eastAsiaTheme="minorEastAsia" w:cstheme="minorEastAsia"/>
          <w:b/>
          <w:bCs/>
          <w:color w:val="000000" w:themeColor="text1"/>
          <w:sz w:val="24"/>
          <w:highlight w:val="none"/>
        </w:rPr>
        <w:t>11.1 .3经济标内容：</w:t>
      </w:r>
    </w:p>
    <w:p w14:paraId="5C6EF847">
      <w:pPr>
        <w:tabs>
          <w:tab w:val="left" w:pos="540"/>
          <w:tab w:val="left" w:pos="900"/>
          <w:tab w:val="left" w:pos="1080"/>
        </w:tabs>
        <w:spacing w:line="400" w:lineRule="atLeast"/>
        <w:ind w:left="36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经济标内容（供应商以本工程的招标工程量清单为依据编制，需按正规经济标内容及磋商文件规定编制，）</w:t>
      </w:r>
    </w:p>
    <w:p w14:paraId="260AA2CD">
      <w:pPr>
        <w:numPr>
          <w:ilvl w:val="0"/>
          <w:numId w:val="5"/>
        </w:num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磋商响应文件构成</w:t>
      </w:r>
      <w:bookmarkStart w:id="32" w:name="_Ref467052588"/>
    </w:p>
    <w:p w14:paraId="03EB3A5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12.1本项目采用不见面开标，</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需要递交电子投标文件。加密的电子投标文件，在投标截止时间前通过政采云平台上传到指定位置，无需递交纸质文件。</w:t>
      </w:r>
    </w:p>
    <w:p w14:paraId="46745BF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12.2开标当日，</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无需到达开标现场，仅需通过政采云系统完成远程解密、提疑澄清、开标唱标、结果公布等交互环节。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必须使用能正确解密响应文件的“CA锁”在规定的时间内完成远程解密，因</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原因未能解密、解密失败或解密超时，视为</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撤销其响应文件，系统内响应文件将被退回；因采购人原因或政采云平台发生故障，导致无法按时完成响应文件解密或开、评标工作无法进行的，可根据实际情况相应延迟解密时间或调整开、评标时间。</w:t>
      </w:r>
    </w:p>
    <w:bookmarkEnd w:id="32"/>
    <w:p w14:paraId="3526A04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13．投标报价</w:t>
      </w:r>
    </w:p>
    <w:p w14:paraId="212B3B8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13.1除本磋商文件另有规定外，供应商应按磋商文件所附相应的投标一览表格式标明拟提供服务的单价和总价等内容。报价以人民币报价，不接受有任何选择性报价。</w:t>
      </w:r>
    </w:p>
    <w:p w14:paraId="25933EA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 投标报价应注意下列要求：</w:t>
      </w:r>
    </w:p>
    <w:p w14:paraId="51E1FC5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13.2.1投标报价应包括实施该项目涵盖的所有费用。</w:t>
      </w:r>
    </w:p>
    <w:p w14:paraId="3D9EEE16">
      <w:pPr>
        <w:spacing w:line="400" w:lineRule="atLeast"/>
        <w:ind w:left="629" w:hanging="628" w:hangingChars="26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 算术性修正。算术性修正是指对磋商响应文件的报价明细进行校核，并对其算术上和运算上的差错给予修正。修正的原则如下：</w:t>
      </w:r>
    </w:p>
    <w:p w14:paraId="4C324BC9">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13.3.1 当以数字表示的金额与文字表示的金额有差异时，以文字表示的金额为准；</w:t>
      </w:r>
    </w:p>
    <w:p w14:paraId="7BFBECC9">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13.3.2 当单价与数量相乘不等于合价时，以单价计算为准。如果单价有明显的小数点位置差错，应以标出的合价为准，同时对单价予以修正；</w:t>
      </w:r>
    </w:p>
    <w:p w14:paraId="17CD03FE">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13.3.3 当各明细部分的价格累计不等于合价时，应以各明细的累计计数为准，修正合价。</w:t>
      </w:r>
    </w:p>
    <w:p w14:paraId="28B810F8">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13.3.4 按以上原则对算术性差错修正，应取得供应商的同意，并确认修正后最终投标价。如果供应商拒绝确认，则其磋商响应文件将不予以评审并按废标处理，没收其投标担保。</w:t>
      </w:r>
    </w:p>
    <w:p w14:paraId="6E39B2D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14．投标货币</w:t>
      </w:r>
    </w:p>
    <w:p w14:paraId="0E5E908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14.1人民币报价。</w:t>
      </w:r>
    </w:p>
    <w:p w14:paraId="020E52B1">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15．</w:t>
      </w:r>
      <w:r>
        <w:rPr>
          <w:rFonts w:hint="eastAsia" w:asciiTheme="minorEastAsia" w:hAnsiTheme="minorEastAsia" w:eastAsiaTheme="minorEastAsia" w:cstheme="minorEastAsia"/>
          <w:bCs/>
          <w:sz w:val="24"/>
          <w:highlight w:val="none"/>
        </w:rPr>
        <w:t>供应商的证明文件：</w:t>
      </w:r>
    </w:p>
    <w:p w14:paraId="5BC795C0">
      <w:pPr>
        <w:spacing w:line="400" w:lineRule="atLeast"/>
        <w:ind w:firstLine="480" w:firstLineChars="200"/>
        <w:rPr>
          <w:rFonts w:asciiTheme="minorEastAsia" w:hAnsiTheme="minorEastAsia" w:eastAsiaTheme="minorEastAsia" w:cstheme="minorEastAsia"/>
          <w:bCs/>
          <w:spacing w:val="8"/>
          <w:sz w:val="24"/>
          <w:szCs w:val="24"/>
          <w:highlight w:val="none"/>
        </w:rPr>
      </w:pPr>
      <w:r>
        <w:rPr>
          <w:rFonts w:hint="eastAsia" w:asciiTheme="minorEastAsia" w:hAnsiTheme="minorEastAsia" w:eastAsiaTheme="minorEastAsia" w:cstheme="minorEastAsia"/>
          <w:bCs/>
          <w:sz w:val="24"/>
          <w:highlight w:val="none"/>
        </w:rPr>
        <w:t>供应商必须提交证明其有资格进行投标和有能力履行合同的文件（范本格式），作为磋商响应文件的一部分。</w:t>
      </w:r>
    </w:p>
    <w:p w14:paraId="5D510CDB">
      <w:pPr>
        <w:spacing w:line="400" w:lineRule="atLeast"/>
        <w:ind w:left="73" w:leftChars="35"/>
        <w:rPr>
          <w:rFonts w:asciiTheme="minorEastAsia" w:hAnsiTheme="minorEastAsia" w:eastAsiaTheme="minorEastAsia" w:cstheme="minorEastAsia"/>
          <w:b/>
          <w:color w:val="000000" w:themeColor="text1"/>
          <w:spacing w:val="8"/>
          <w:sz w:val="24"/>
          <w:szCs w:val="24"/>
          <w:highlight w:val="none"/>
        </w:rPr>
      </w:pPr>
      <w:r>
        <w:rPr>
          <w:rFonts w:hint="eastAsia" w:asciiTheme="minorEastAsia" w:hAnsiTheme="minorEastAsia" w:eastAsiaTheme="minorEastAsia" w:cstheme="minorEastAsia"/>
          <w:b/>
          <w:spacing w:val="8"/>
          <w:sz w:val="24"/>
          <w:szCs w:val="24"/>
          <w:highlight w:val="none"/>
        </w:rPr>
        <w:t>注：</w:t>
      </w:r>
      <w:r>
        <w:rPr>
          <w:rFonts w:hint="eastAsia" w:asciiTheme="minorEastAsia" w:hAnsiTheme="minorEastAsia" w:eastAsiaTheme="minorEastAsia" w:cstheme="minorEastAsia"/>
          <w:b/>
          <w:color w:val="000000" w:themeColor="text1"/>
          <w:spacing w:val="8"/>
          <w:sz w:val="24"/>
          <w:szCs w:val="24"/>
          <w:highlight w:val="none"/>
        </w:rPr>
        <w:t>（1）磋商响应文件中，所有供应商签字、法人代表签字、法人代表授权人签字和其它签字处须同时加盖有关有法律效力的印章方为有效；</w:t>
      </w:r>
    </w:p>
    <w:p w14:paraId="7F7379CB">
      <w:pPr>
        <w:spacing w:line="400" w:lineRule="atLeast"/>
        <w:ind w:firstLine="482" w:firstLineChars="2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b/>
          <w:color w:val="000000" w:themeColor="text1"/>
          <w:sz w:val="24"/>
          <w:highlight w:val="none"/>
        </w:rPr>
        <w:t>（2）所有资格证明文件必须满足磋商文件要求，否则将导致废标。</w:t>
      </w:r>
    </w:p>
    <w:p w14:paraId="05BDC15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 投标服务符合磋商文件规定的技术响应文件</w:t>
      </w:r>
    </w:p>
    <w:p w14:paraId="0E7EA3E0">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16.1供应商须提交证明拟供服务符合磋商文件规定的技术响应文件，作为磋商响应文件的一部分。</w:t>
      </w:r>
    </w:p>
    <w:p w14:paraId="096EC363">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16.2上述文件可以是文字资料、图纸和数据，没有按要求提供资料或提供资料不完全，将是对本次招标没有作出实质性响应，其风险由供应商自行承担。</w:t>
      </w:r>
    </w:p>
    <w:p w14:paraId="765B4BC3">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17．投标的有效期</w:t>
      </w:r>
    </w:p>
    <w:p w14:paraId="43D485D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w:t>
      </w:r>
      <w:r>
        <w:rPr>
          <w:rFonts w:hint="eastAsia" w:asciiTheme="minorEastAsia" w:hAnsiTheme="minorEastAsia" w:eastAsiaTheme="minorEastAsia" w:cstheme="minorEastAsia"/>
          <w:b/>
          <w:sz w:val="24"/>
          <w:highlight w:val="none"/>
        </w:rPr>
        <w:t xml:space="preserve"> 磋商响应文件从开标之日起，投标有效期为90天。（如不满足将导致废标）</w:t>
      </w:r>
    </w:p>
    <w:p w14:paraId="5A7BDEF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17.2 在特殊情况下，招标代理机构可与供应商商量延长磋商响应文件的有效期。</w:t>
      </w:r>
    </w:p>
    <w:p w14:paraId="1CB908B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18．磋商响应文件的书写要求。</w:t>
      </w:r>
    </w:p>
    <w:p w14:paraId="0511F3A1">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18.1 磋商响应文件应清楚工整，修改处应由投标全权代表签章。</w:t>
      </w:r>
    </w:p>
    <w:p w14:paraId="7B04B9BA">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18.2磋商响应文件应由法人代表或法人授权代表在凡规定签章处逐一签署及加盖单位的公章。</w:t>
      </w:r>
    </w:p>
    <w:p w14:paraId="13634D4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18.3电报、电话、传真、邮寄等形式的投标概不接受。</w:t>
      </w:r>
    </w:p>
    <w:p w14:paraId="6F07EC3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18.4磋商响应文件的份数：按磋商文件规定提供。</w:t>
      </w:r>
    </w:p>
    <w:p w14:paraId="14BE61D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19．投标保证金</w:t>
      </w:r>
    </w:p>
    <w:p w14:paraId="4A2923AC">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19.1于投标截止时间前向招标代理机构交纳投标保证金或保函。</w:t>
      </w:r>
    </w:p>
    <w:p w14:paraId="4615059F">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 本次招标不接受现金作为投标保证金，</w:t>
      </w:r>
      <w:r>
        <w:rPr>
          <w:rFonts w:hint="eastAsia" w:asciiTheme="minorEastAsia" w:hAnsiTheme="minorEastAsia" w:eastAsiaTheme="minorEastAsia" w:cstheme="minorEastAsia"/>
          <w:sz w:val="24"/>
          <w:szCs w:val="24"/>
          <w:highlight w:val="none"/>
        </w:rPr>
        <w:t>投标保证金有效期应当与投标有效期一致</w:t>
      </w:r>
      <w:r>
        <w:rPr>
          <w:rFonts w:hint="eastAsia" w:asciiTheme="minorEastAsia" w:hAnsiTheme="minorEastAsia" w:eastAsiaTheme="minorEastAsia" w:cstheme="minorEastAsia"/>
          <w:sz w:val="24"/>
          <w:highlight w:val="none"/>
        </w:rPr>
        <w:t>。</w:t>
      </w:r>
    </w:p>
    <w:p w14:paraId="0D747A95">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19.3投标保证金的退还时间：</w:t>
      </w:r>
    </w:p>
    <w:p w14:paraId="09202399">
      <w:pPr>
        <w:spacing w:line="400" w:lineRule="atLeast"/>
        <w:ind w:left="708" w:hanging="708" w:hangingChars="29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19.3.1 在成交通知书发出后5个工作日内退还未中标供应商的投标保证金，在采购合同签订后5个工作日内退还中标供应商的投标保证金。</w:t>
      </w:r>
    </w:p>
    <w:p w14:paraId="33655B30">
      <w:pPr>
        <w:spacing w:line="400" w:lineRule="atLeas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19.4</w:t>
      </w:r>
      <w:r>
        <w:rPr>
          <w:rFonts w:hint="eastAsia" w:asciiTheme="minorEastAsia" w:hAnsiTheme="minorEastAsia" w:eastAsiaTheme="minorEastAsia" w:cstheme="minorEastAsia"/>
          <w:b/>
          <w:sz w:val="24"/>
          <w:highlight w:val="none"/>
        </w:rPr>
        <w:t>未按规定提交投标保证金的投标，将被视为投标无效。</w:t>
      </w:r>
    </w:p>
    <w:p w14:paraId="4BAA7299">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19.5下列任何情况发生时，投标保证金将不予退还：</w:t>
      </w:r>
    </w:p>
    <w:p w14:paraId="2BA1D9CA">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19.5.1供应商在磋商文件规定的投标有效期内撤回其投标；</w:t>
      </w:r>
    </w:p>
    <w:p w14:paraId="57A42697">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19.5.2成交方在规定期限内未能：</w:t>
      </w:r>
    </w:p>
    <w:p w14:paraId="667C7A14">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19.5.2.1按须知第32条向采购人提交履约保证金；</w:t>
      </w:r>
    </w:p>
    <w:p w14:paraId="23727C11">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19.5.2.2按本须知第33条规定向招标代理机构交纳招标代理服务费。</w:t>
      </w:r>
    </w:p>
    <w:p w14:paraId="6047DA24">
      <w:pPr>
        <w:pStyle w:val="4"/>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33" w:name="_Toc349637923"/>
      <w:bookmarkStart w:id="34" w:name="_Toc527642955"/>
      <w:bookmarkStart w:id="35" w:name="_Toc267301285"/>
      <w:bookmarkStart w:id="36" w:name="_Toc298240408"/>
      <w:bookmarkStart w:id="37" w:name="_Toc349573124"/>
      <w:r>
        <w:rPr>
          <w:rFonts w:hint="eastAsia" w:asciiTheme="minorEastAsia" w:hAnsiTheme="minorEastAsia" w:eastAsiaTheme="minorEastAsia" w:cstheme="minorEastAsia"/>
          <w:sz w:val="28"/>
          <w:szCs w:val="28"/>
          <w:highlight w:val="none"/>
        </w:rPr>
        <w:t>D  磋商响应文件的递交</w:t>
      </w:r>
      <w:bookmarkEnd w:id="33"/>
      <w:bookmarkEnd w:id="34"/>
      <w:bookmarkEnd w:id="35"/>
      <w:bookmarkEnd w:id="36"/>
      <w:bookmarkEnd w:id="37"/>
    </w:p>
    <w:p w14:paraId="56755C3A">
      <w:pPr>
        <w:pStyle w:val="14"/>
        <w:spacing w:line="400" w:lineRule="atLeast"/>
        <w:rPr>
          <w:rFonts w:asciiTheme="minorEastAsia" w:hAnsiTheme="minorEastAsia" w:eastAsiaTheme="minorEastAsia" w:cstheme="minorEastAsia"/>
          <w:sz w:val="24"/>
          <w:highlight w:val="none"/>
        </w:rPr>
      </w:pPr>
      <w:bookmarkStart w:id="38" w:name="_Toc32337"/>
      <w:bookmarkStart w:id="39" w:name="_Toc520356160"/>
      <w:bookmarkStart w:id="40" w:name="_Toc21645"/>
      <w:bookmarkStart w:id="41" w:name="_Toc26195"/>
      <w:bookmarkStart w:id="42" w:name="_Toc515647775"/>
      <w:bookmarkStart w:id="43" w:name="_Toc267301286"/>
      <w:bookmarkStart w:id="44" w:name="_Toc298240409"/>
      <w:bookmarkStart w:id="45" w:name="_Toc527642956"/>
      <w:bookmarkStart w:id="46" w:name="_Toc349573125"/>
      <w:bookmarkStart w:id="47" w:name="_Toc349637924"/>
      <w:r>
        <w:rPr>
          <w:rFonts w:hint="eastAsia" w:asciiTheme="minorEastAsia" w:hAnsiTheme="minorEastAsia" w:eastAsiaTheme="minorEastAsia" w:cstheme="minorEastAsia"/>
          <w:sz w:val="24"/>
          <w:highlight w:val="none"/>
        </w:rPr>
        <w:t>20.</w:t>
      </w:r>
      <w:bookmarkEnd w:id="38"/>
      <w:bookmarkEnd w:id="39"/>
      <w:bookmarkEnd w:id="40"/>
      <w:bookmarkEnd w:id="41"/>
      <w:bookmarkEnd w:id="42"/>
      <w:r>
        <w:rPr>
          <w:rFonts w:hint="eastAsia" w:asciiTheme="minorEastAsia" w:hAnsiTheme="minorEastAsia" w:eastAsiaTheme="minorEastAsia" w:cstheme="minorEastAsia"/>
          <w:sz w:val="24"/>
          <w:highlight w:val="none"/>
        </w:rPr>
        <w:t>磋商响应文件的密封和标记</w:t>
      </w:r>
    </w:p>
    <w:p w14:paraId="30CE601C">
      <w:pPr>
        <w:pStyle w:val="14"/>
        <w:spacing w:line="400" w:lineRule="atLeas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响应文件的密封和标记。电子响应文件的内容通过数字证书进行加密并签章，投标截止时间前通过政采云平台上传到指定位置。未按要求加密和数字证书认证的电子响应文件，电子评标系统将无法接受,代理机构及采购方不予受理。</w:t>
      </w:r>
    </w:p>
    <w:p w14:paraId="38F01A9D">
      <w:pPr>
        <w:pStyle w:val="14"/>
        <w:spacing w:line="400" w:lineRule="atLeast"/>
        <w:rPr>
          <w:rFonts w:asciiTheme="minorEastAsia" w:hAnsiTheme="minorEastAsia" w:eastAsiaTheme="minorEastAsia" w:cstheme="minorEastAsia"/>
          <w:sz w:val="24"/>
          <w:highlight w:val="none"/>
        </w:rPr>
      </w:pPr>
      <w:bookmarkStart w:id="48" w:name="_Toc515647776"/>
      <w:bookmarkStart w:id="49" w:name="_Toc12751"/>
      <w:bookmarkStart w:id="50" w:name="_Toc9840"/>
      <w:bookmarkStart w:id="51" w:name="_Toc520356161"/>
      <w:bookmarkStart w:id="52" w:name="_Toc24017"/>
      <w:r>
        <w:rPr>
          <w:rFonts w:hint="eastAsia" w:asciiTheme="minorEastAsia" w:hAnsiTheme="minorEastAsia" w:eastAsiaTheme="minorEastAsia" w:cstheme="minorEastAsia"/>
          <w:sz w:val="24"/>
          <w:highlight w:val="none"/>
        </w:rPr>
        <w:t>21.投标截止</w:t>
      </w:r>
      <w:bookmarkEnd w:id="48"/>
      <w:bookmarkEnd w:id="49"/>
      <w:bookmarkEnd w:id="50"/>
      <w:bookmarkEnd w:id="51"/>
      <w:bookmarkEnd w:id="52"/>
    </w:p>
    <w:p w14:paraId="285F2BAD">
      <w:pPr>
        <w:pStyle w:val="14"/>
        <w:spacing w:line="400" w:lineRule="atLeast"/>
        <w:rPr>
          <w:rFonts w:asciiTheme="minorEastAsia" w:hAnsiTheme="minorEastAsia" w:eastAsiaTheme="minorEastAsia" w:cstheme="minorEastAsia"/>
          <w:sz w:val="24"/>
          <w:highlight w:val="none"/>
        </w:rPr>
      </w:pPr>
      <w:bookmarkStart w:id="53" w:name="_Toc18537"/>
      <w:bookmarkStart w:id="54" w:name="_Toc24275"/>
      <w:bookmarkStart w:id="55" w:name="_Toc515647777"/>
      <w:bookmarkStart w:id="56" w:name="_Toc520356162"/>
      <w:bookmarkStart w:id="57" w:name="_Toc24785"/>
      <w:r>
        <w:rPr>
          <w:rFonts w:hint="eastAsia" w:asciiTheme="minorEastAsia" w:hAnsiTheme="minorEastAsia" w:eastAsiaTheme="minorEastAsia" w:cstheme="minorEastAsia"/>
          <w:sz w:val="24"/>
          <w:highlight w:val="none"/>
        </w:rPr>
        <w:t>21.1供应商应按照本项目招标文件和政采云平台的要求编制电子响应文件，于投标截止时间之前将制作好的加密的电子响应文件上传到“政采云”平台。未在响应文件递交截止时间前完成上传的电子响应文件视为逾期送达，逾期上传或未按规定方式上传的电子响应文件，采购单位不予受理。本项目采用不见面开标，无需提供电子响应文件U盘、纸质响应文件。供应商在使用系统进行投标的过程中遇到涉及平台使用的任何问题，可致电政采云平台技术支持热线咨询，联系方式：95763。</w:t>
      </w:r>
    </w:p>
    <w:p w14:paraId="494C1E6A">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22.2本项目实行网上投标，采用电子响应文件。若供应商参与投标，自行承担投标一切费用。</w:t>
      </w:r>
    </w:p>
    <w:p w14:paraId="3734364D">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22.34供应商将政采云电子交易客户端下载、安装完成后，可通过账号密码或CA登录客户端进行电子响应文件制作。客户端请至下载专区查看，如有问题可拨打政采云客户服务热95763进行咨询。</w:t>
      </w:r>
    </w:p>
    <w:p w14:paraId="7AE735F8">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22.4开标时间后30分钟内供应商可以登录“政采云”平台，用“项目采购-开标评标”功能进行解密响应文件。若供应商在规定时间内未按时解密的，视为电子响应文件撤回。</w:t>
      </w:r>
    </w:p>
    <w:p w14:paraId="47F8F705">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22.5开标时报价签字确认时段不得超过30分钟。</w:t>
      </w:r>
    </w:p>
    <w:p w14:paraId="4311F29B">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w:t>
      </w:r>
      <w:bookmarkEnd w:id="53"/>
      <w:bookmarkEnd w:id="54"/>
      <w:bookmarkEnd w:id="55"/>
      <w:bookmarkEnd w:id="56"/>
      <w:bookmarkEnd w:id="57"/>
      <w:r>
        <w:rPr>
          <w:rFonts w:hint="eastAsia" w:asciiTheme="minorEastAsia" w:hAnsiTheme="minorEastAsia" w:eastAsiaTheme="minorEastAsia" w:cstheme="minorEastAsia"/>
          <w:sz w:val="24"/>
          <w:highlight w:val="none"/>
        </w:rPr>
        <w:t>迟交的招标投标电子响应文件</w:t>
      </w:r>
    </w:p>
    <w:p w14:paraId="61351F85">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23.1各供应商应在开标前应确保成为新疆政府采购网正式注册入库供应商，并完成CA数字证书申领。因未注册入库、未办理CA数字证书等原因造成无法投标或投标失败等后果由供应商自行承担。</w:t>
      </w:r>
    </w:p>
    <w:p w14:paraId="0E0089B7">
      <w:pPr>
        <w:spacing w:line="400" w:lineRule="atLeast"/>
        <w:ind w:left="703" w:hanging="703" w:hangingChars="25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E  磋商程序</w:t>
      </w:r>
      <w:bookmarkEnd w:id="43"/>
      <w:bookmarkEnd w:id="44"/>
      <w:bookmarkEnd w:id="45"/>
      <w:bookmarkEnd w:id="46"/>
      <w:bookmarkEnd w:id="47"/>
    </w:p>
    <w:p w14:paraId="71B67C3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23．磋商小组组成及职责 </w:t>
      </w:r>
    </w:p>
    <w:p w14:paraId="2443F2D5">
      <w:pPr>
        <w:spacing w:line="400" w:lineRule="atLeast"/>
        <w:ind w:left="480" w:hanging="480" w:hangingChars="200"/>
        <w:rPr>
          <w:rFonts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sz w:val="24"/>
          <w:highlight w:val="none"/>
        </w:rPr>
        <w:t>23.1、</w:t>
      </w:r>
      <w:r>
        <w:rPr>
          <w:rFonts w:hint="eastAsia" w:asciiTheme="minorEastAsia" w:hAnsiTheme="minorEastAsia" w:eastAsiaTheme="minorEastAsia" w:cstheme="minorEastAsia"/>
          <w:color w:val="000000" w:themeColor="text1"/>
          <w:sz w:val="24"/>
          <w:highlight w:val="none"/>
        </w:rPr>
        <w:t>磋商小组组成：在磋商开始前，组建磋商小组共5人组成，磋商小组成员由有关技术、经济等方面的专家组成。</w:t>
      </w:r>
    </w:p>
    <w:p w14:paraId="69D965F6">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23.2、磋商小组职责</w:t>
      </w:r>
    </w:p>
    <w:p w14:paraId="0FFF64E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23.2.1、准时参加磋商评审会议。</w:t>
      </w:r>
    </w:p>
    <w:p w14:paraId="58AC16C1">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23.2.2、确定合格的供应商参加磋商。</w:t>
      </w:r>
    </w:p>
    <w:p w14:paraId="3F67963B">
      <w:pPr>
        <w:spacing w:line="400" w:lineRule="atLeast"/>
        <w:ind w:firstLine="480" w:firstLineChars="20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供应商提供相应的资格审查证件资料原件由</w:t>
      </w:r>
      <w:r>
        <w:rPr>
          <w:rFonts w:hint="eastAsia" w:asciiTheme="minorEastAsia" w:hAnsiTheme="minorEastAsia" w:eastAsiaTheme="minorEastAsia" w:cstheme="minorEastAsia"/>
          <w:sz w:val="24"/>
          <w:szCs w:val="22"/>
          <w:highlight w:val="none"/>
          <w:lang w:val="en-US" w:eastAsia="zh-CN"/>
        </w:rPr>
        <w:t>审查</w:t>
      </w:r>
      <w:r>
        <w:rPr>
          <w:rFonts w:hint="eastAsia" w:asciiTheme="minorEastAsia" w:hAnsiTheme="minorEastAsia" w:eastAsiaTheme="minorEastAsia" w:cstheme="minorEastAsia"/>
          <w:sz w:val="24"/>
          <w:szCs w:val="22"/>
          <w:highlight w:val="none"/>
        </w:rPr>
        <w:t>小组核查（详见前附表）。满足要求的</w:t>
      </w:r>
      <w:r>
        <w:rPr>
          <w:rFonts w:hint="eastAsia" w:asciiTheme="minorEastAsia" w:hAnsiTheme="minorEastAsia" w:eastAsiaTheme="minorEastAsia" w:cstheme="minorEastAsia"/>
          <w:sz w:val="24"/>
          <w:szCs w:val="22"/>
          <w:highlight w:val="none"/>
          <w:lang w:eastAsia="zh-CN"/>
        </w:rPr>
        <w:t>供应商</w:t>
      </w:r>
      <w:r>
        <w:rPr>
          <w:rFonts w:hint="eastAsia" w:asciiTheme="minorEastAsia" w:hAnsiTheme="minorEastAsia" w:eastAsiaTheme="minorEastAsia" w:cstheme="minorEastAsia"/>
          <w:sz w:val="24"/>
          <w:szCs w:val="22"/>
          <w:highlight w:val="none"/>
        </w:rPr>
        <w:t>为有效</w:t>
      </w:r>
      <w:r>
        <w:rPr>
          <w:rFonts w:hint="eastAsia" w:asciiTheme="minorEastAsia" w:hAnsiTheme="minorEastAsia" w:eastAsiaTheme="minorEastAsia" w:cstheme="minorEastAsia"/>
          <w:sz w:val="24"/>
          <w:szCs w:val="22"/>
          <w:highlight w:val="none"/>
          <w:lang w:eastAsia="zh-CN"/>
        </w:rPr>
        <w:t>供应商</w:t>
      </w:r>
      <w:r>
        <w:rPr>
          <w:rFonts w:hint="eastAsia" w:asciiTheme="minorEastAsia" w:hAnsiTheme="minorEastAsia" w:eastAsiaTheme="minorEastAsia" w:cstheme="minorEastAsia"/>
          <w:sz w:val="24"/>
          <w:szCs w:val="22"/>
          <w:highlight w:val="none"/>
        </w:rPr>
        <w:t>。不满足要求的,其投标将予以拒绝。上述证件的公证件，本次招标不予认可。</w:t>
      </w:r>
    </w:p>
    <w:p w14:paraId="03340A8C">
      <w:pPr>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23.2.3、审查供应商的磋商响应文件并做出评价。</w:t>
      </w:r>
    </w:p>
    <w:p w14:paraId="6138C9A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23.2.4、要求供应商解释或者澄清其磋商响应文件。</w:t>
      </w:r>
    </w:p>
    <w:p w14:paraId="499B83B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23.2.5、编写磋商评审报告。 </w:t>
      </w:r>
    </w:p>
    <w:p w14:paraId="7CE9A9BC">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24.磋商活动将按以下七个步骤进行：</w:t>
      </w:r>
    </w:p>
    <w:p w14:paraId="635324E9">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（1）标前会议；</w:t>
      </w:r>
    </w:p>
    <w:p w14:paraId="4E4AF7E2">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（2）初步评审；</w:t>
      </w:r>
    </w:p>
    <w:p w14:paraId="2D6B0A2B">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（3）澄清说明或补证；</w:t>
      </w:r>
    </w:p>
    <w:p w14:paraId="6E4D81BD">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（4）磋商小组所有成员集中与单一供应商分别进行磋商；</w:t>
      </w:r>
    </w:p>
    <w:p w14:paraId="6263A3C7">
      <w:pPr>
        <w:pStyle w:val="24"/>
        <w:spacing w:line="360" w:lineRule="auto"/>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（5）最后报价</w:t>
      </w:r>
    </w:p>
    <w:p w14:paraId="69DC85EC">
      <w:pPr>
        <w:pStyle w:val="24"/>
        <w:spacing w:line="360" w:lineRule="auto"/>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（6）详细评审（包括技术标评定、商务标评定）；</w:t>
      </w:r>
    </w:p>
    <w:p w14:paraId="5C847A9F">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（7）按照评审得分由高到低顺序推荐3名以上成交候选供应商，并编写评审报告。</w:t>
      </w:r>
    </w:p>
    <w:p w14:paraId="60A90DA2">
      <w:pPr>
        <w:spacing w:line="400" w:lineRule="atLeast"/>
        <w:ind w:left="600" w:hanging="600" w:hangingChars="25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24.2 本次磋商按磋商文件中磋商邀请规定的时间地点进行磋商，将邀请供应商的法定代表人或其授权委托人准时参加磋商会。</w:t>
      </w:r>
    </w:p>
    <w:p w14:paraId="10600774">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24.3</w:t>
      </w:r>
      <w:r>
        <w:rPr>
          <w:rFonts w:hint="eastAsia" w:asciiTheme="minorEastAsia" w:hAnsiTheme="minorEastAsia" w:eastAsiaTheme="minorEastAsia" w:cstheme="minorEastAsia"/>
          <w:sz w:val="24"/>
          <w:szCs w:val="24"/>
          <w:highlight w:val="none"/>
        </w:rPr>
        <w:t>宣布磋商响应文件开启顺序</w:t>
      </w:r>
      <w:r>
        <w:rPr>
          <w:rFonts w:hint="eastAsia" w:asciiTheme="minorEastAsia" w:hAnsiTheme="minorEastAsia" w:eastAsiaTheme="minorEastAsia" w:cstheme="minorEastAsia"/>
          <w:sz w:val="30"/>
          <w:szCs w:val="30"/>
          <w:highlight w:val="none"/>
        </w:rPr>
        <w:t>。</w:t>
      </w:r>
    </w:p>
    <w:p w14:paraId="5706A83B">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24.4 磋商时检查磋商响应文件情况。</w:t>
      </w:r>
    </w:p>
    <w:p w14:paraId="3CC4998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24.5 磋商原则在磋商会议上宣布。</w:t>
      </w:r>
    </w:p>
    <w:p w14:paraId="5EA641C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24.6 对采购方的纪律要求</w:t>
      </w:r>
    </w:p>
    <w:p w14:paraId="78E97C8F">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采购方不得泄露磋商活动中应当保密的情况和资料，不得与供应商串通损害国家利益、社会公共利益或者他人合法权益。</w:t>
      </w:r>
    </w:p>
    <w:p w14:paraId="3500C42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24.7对供应商的纪律要求</w:t>
      </w:r>
    </w:p>
    <w:p w14:paraId="0AEF67A9">
      <w:pPr>
        <w:spacing w:line="400" w:lineRule="atLeast"/>
        <w:ind w:left="598" w:leftChars="28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15D399D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24.8 对与磋商活动有关的工作人员的纪律要求</w:t>
      </w:r>
    </w:p>
    <w:p w14:paraId="6492A36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1266945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24.9对磋商小组成员要求磋商纪律</w:t>
      </w:r>
    </w:p>
    <w:p w14:paraId="3B28F232">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24.9.1磋商小组应当依照有关法律法规的规定，按照磋商文件确定的磋商标准和办法客观、公正的对磋商响应文件提出评审意见。磋商文件没有规定的磋商标准和方法不得作为磋商依据。</w:t>
      </w:r>
    </w:p>
    <w:p w14:paraId="2A183DC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24.9.2磋商小组成员不得私下接触供应商，不得收受供应商给予的财务或者其他好处，不得向采购方征询确定成交方意向。</w:t>
      </w:r>
    </w:p>
    <w:p w14:paraId="656CDCF2">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24.9.3不得接受任何单位或个人明示或暗示提出的倾向或排斥特定供应商的要求。</w:t>
      </w:r>
    </w:p>
    <w:p w14:paraId="31C1035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24.9.4不得有其他不客观，不公正履行职务的行为。</w:t>
      </w:r>
    </w:p>
    <w:p w14:paraId="34CF10D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25．磋商过程</w:t>
      </w:r>
    </w:p>
    <w:p w14:paraId="080E2B9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25.1 磋商的依据为磋商文件和磋商响应文件。</w:t>
      </w:r>
    </w:p>
    <w:p w14:paraId="077E03E8">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25.2 磋商后磋商小组审查磋商响应文件是否完整，是否有计算错误，要求的保证金是否提供，文件是否恰当地签署。</w:t>
      </w:r>
    </w:p>
    <w:p w14:paraId="7EDC3E83">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25.3 在对磋商响应文件进行详细评估之前，监督人员或招标代理机构将依据供应商提供的资格证明文件审查供应商的财务、技术和生产能力。如果确定供应商无资格履行合同，其投标将被拒绝。</w:t>
      </w:r>
    </w:p>
    <w:p w14:paraId="62ED55AF">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14:paraId="29698BB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26．磋商响应文件的澄清</w:t>
      </w:r>
    </w:p>
    <w:p w14:paraId="01AA48BD">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6C7CC792">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 要澄清的答复应是书面的，但不得对磋商内容进行实质性修改。澄清文件须由供应商法人代表或法人授权代表签字和/或加盖公章并作为磋商响应文件的组成部分。</w:t>
      </w:r>
    </w:p>
    <w:p w14:paraId="212AEF95">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 磋商结束后，磋商小组要求所有参加磋商的供应商在相关监督部门的监督下在规定的时间内进行</w:t>
      </w:r>
      <w:r>
        <w:rPr>
          <w:rFonts w:hint="eastAsia" w:asciiTheme="minorEastAsia" w:hAnsiTheme="minorEastAsia" w:eastAsiaTheme="minorEastAsia" w:cstheme="minorEastAsia"/>
          <w:sz w:val="24"/>
          <w:szCs w:val="24"/>
          <w:highlight w:val="none"/>
        </w:rPr>
        <w:t>最后报价</w:t>
      </w:r>
      <w:r>
        <w:rPr>
          <w:rFonts w:hint="eastAsia" w:asciiTheme="minorEastAsia" w:hAnsiTheme="minorEastAsia" w:eastAsiaTheme="minorEastAsia" w:cstheme="minorEastAsia"/>
          <w:sz w:val="24"/>
          <w:highlight w:val="none"/>
        </w:rPr>
        <w:t>。</w:t>
      </w:r>
    </w:p>
    <w:p w14:paraId="31F7BDFC">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27．确定成交供应商的办法</w:t>
      </w:r>
    </w:p>
    <w:p w14:paraId="11E0FF53">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.1磋商小组按照磋商文件要求对磋商响应文件中重要技术指标以及技术、经济和商务上要求的其它重要内容进行审核。</w:t>
      </w:r>
    </w:p>
    <w:p w14:paraId="0DE55271">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.2磋商小组和供应商磋商过程中作出的书面承诺是否符合磋商文件中对质量、技术、经济和服务的要求。</w:t>
      </w:r>
    </w:p>
    <w:p w14:paraId="05EC715B">
      <w:pPr>
        <w:spacing w:line="4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.3</w:t>
      </w:r>
      <w:r>
        <w:rPr>
          <w:rFonts w:hint="eastAsia" w:asciiTheme="minorEastAsia" w:hAnsiTheme="minorEastAsia" w:eastAsiaTheme="minorEastAsia" w:cstheme="minorEastAsia"/>
          <w:sz w:val="24"/>
          <w:szCs w:val="24"/>
          <w:highlight w:val="none"/>
          <w:shd w:val="clear" w:color="auto" w:fill="FFFFFF"/>
        </w:rPr>
        <w:t>经磋商确定最终采购需求和提交最终报价的供应商后，由磋商小组采用综合评分法对提交最终报价的供应商的响应文件和最终报价进行综合评分。</w:t>
      </w:r>
    </w:p>
    <w:p w14:paraId="458D56DF">
      <w:pPr>
        <w:spacing w:line="4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2"/>
          <w:highlight w:val="none"/>
        </w:rPr>
        <w:t xml:space="preserve">27 </w:t>
      </w:r>
      <w:r>
        <w:rPr>
          <w:rFonts w:hint="eastAsia" w:asciiTheme="minorEastAsia" w:hAnsiTheme="minorEastAsia" w:eastAsiaTheme="minorEastAsia" w:cstheme="minorEastAsia"/>
          <w:sz w:val="24"/>
          <w:szCs w:val="24"/>
          <w:highlight w:val="none"/>
          <w:shd w:val="clear" w:color="auto" w:fill="FFFFFF"/>
        </w:rPr>
        <w:t>评审标准</w:t>
      </w:r>
    </w:p>
    <w:p w14:paraId="396FDB6A">
      <w:pPr>
        <w:pStyle w:val="50"/>
        <w:widowControl/>
        <w:spacing w:line="460" w:lineRule="exact"/>
        <w:ind w:firstLine="361" w:firstLineChars="150"/>
        <w:rPr>
          <w:rFonts w:asciiTheme="minorEastAsia" w:hAnsiTheme="minorEastAsia" w:eastAsiaTheme="minorEastAsia" w:cstheme="minorEastAsia"/>
          <w:color w:val="000000" w:themeColor="text1"/>
          <w:szCs w:val="24"/>
          <w:highlight w:val="none"/>
        </w:rPr>
      </w:pPr>
      <w:bookmarkStart w:id="58" w:name="_Toc18339"/>
      <w:bookmarkStart w:id="59" w:name="_Toc7276"/>
      <w:r>
        <w:rPr>
          <w:rFonts w:hint="eastAsia" w:asciiTheme="minorEastAsia" w:hAnsiTheme="minorEastAsia" w:eastAsiaTheme="minorEastAsia" w:cstheme="minorEastAsia"/>
          <w:color w:val="000000" w:themeColor="text1"/>
          <w:szCs w:val="24"/>
          <w:highlight w:val="none"/>
        </w:rPr>
        <w:t>27.1 初步评审标准</w:t>
      </w:r>
      <w:bookmarkEnd w:id="58"/>
      <w:bookmarkEnd w:id="59"/>
    </w:p>
    <w:p w14:paraId="4847920F">
      <w:pPr>
        <w:spacing w:line="460" w:lineRule="exact"/>
        <w:ind w:firstLine="360"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2"/>
          <w:highlight w:val="none"/>
        </w:rPr>
        <w:t>27.1.1</w:t>
      </w:r>
      <w:r>
        <w:rPr>
          <w:rFonts w:hint="eastAsia" w:asciiTheme="minorEastAsia" w:hAnsiTheme="minorEastAsia" w:eastAsiaTheme="minorEastAsia" w:cstheme="minorEastAsia"/>
          <w:sz w:val="24"/>
          <w:szCs w:val="24"/>
          <w:highlight w:val="none"/>
        </w:rPr>
        <w:t>初步评审标准-形式评审：</w:t>
      </w:r>
    </w:p>
    <w:p w14:paraId="754A9415">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（1）投标保证金的缴纳主体与供应商不一致的，没有按照磋商文件要求提供投标担保，或者所提供的投标担保有瑕疵的；</w:t>
      </w:r>
    </w:p>
    <w:p w14:paraId="70223032">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（2）供应商的项目负责人不是供应商的注册执业人员，或者不具备项目负责人资格条件的；</w:t>
      </w:r>
    </w:p>
    <w:p w14:paraId="3E9B08C4">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（3）磋商响应文件没有投标单位法定代表人或其授权代表签字和加盖投标单位公章的；</w:t>
      </w:r>
    </w:p>
    <w:p w14:paraId="6402CDE9">
      <w:pPr>
        <w:spacing w:line="460" w:lineRule="exact"/>
        <w:ind w:firstLine="480" w:firstLineChars="200"/>
        <w:rPr>
          <w:rFonts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color w:val="000000" w:themeColor="text1"/>
          <w:sz w:val="24"/>
          <w:szCs w:val="24"/>
          <w:highlight w:val="none"/>
        </w:rPr>
        <w:t>投标工程的完成期限超过磋商文件规定期限的；</w:t>
      </w:r>
    </w:p>
    <w:p w14:paraId="17C0DAC9">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（5）供应商项目负责人要求：须具备贰级及以上注册建造师证、具有有效的安全生产考核证，必须为本单位注册，不接受临时注册建造师；</w:t>
      </w:r>
    </w:p>
    <w:p w14:paraId="6E8FEC52">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（6）磋商文件载明的技术规格、技术标准、货物包装方式、检验标准和方法等，不符合磋商文件要求的；</w:t>
      </w:r>
    </w:p>
    <w:p w14:paraId="3EF2E562">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（7）磋商文件附有采购人不能接受条件的；</w:t>
      </w:r>
    </w:p>
    <w:p w14:paraId="5443131F">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（8）不满足磋商文件实质性要求的其他情形。</w:t>
      </w:r>
    </w:p>
    <w:p w14:paraId="1006EB9B">
      <w:pPr>
        <w:spacing w:line="460" w:lineRule="exact"/>
        <w:ind w:firstLine="480" w:firstLineChars="200"/>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2"/>
          <w:highlight w:val="none"/>
        </w:rPr>
        <w:t>27.2</w:t>
      </w:r>
      <w:r>
        <w:rPr>
          <w:rFonts w:hint="eastAsia" w:asciiTheme="minorEastAsia" w:hAnsiTheme="minorEastAsia" w:eastAsiaTheme="minorEastAsia" w:cstheme="minorEastAsia"/>
          <w:b/>
          <w:color w:val="000000" w:themeColor="text1"/>
          <w:sz w:val="24"/>
          <w:szCs w:val="24"/>
          <w:highlight w:val="none"/>
        </w:rPr>
        <w:t>初步评审标准-响应性评审</w:t>
      </w:r>
    </w:p>
    <w:p w14:paraId="5976F9F7">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（1）投标报价高于设定的工程预算招标控制价（工程限额）的；</w:t>
      </w:r>
    </w:p>
    <w:p w14:paraId="1EDBB52A">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（2）未按磋商文件规定的格式填写，内容不全或关键字迹模糊、无法辨认的；</w:t>
      </w:r>
    </w:p>
    <w:p w14:paraId="501EED24">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（3）改变磋商文件提供的工程量清单中的计量单位、工程量的；</w:t>
      </w:r>
    </w:p>
    <w:p w14:paraId="1FA6CD74">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（4）将工程排污费、社会保障费、住房公积金、危险作业意外伤害保险等规费和营业税、城市维护建设税、教育费附加等税金，以及安全文明施工费列入招标投标竞争性费用的；</w:t>
      </w:r>
    </w:p>
    <w:p w14:paraId="0A90F8AB">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（5）供应商名称、组织机构与资格预审时不符，涉嫌以他人名义投标的；</w:t>
      </w:r>
    </w:p>
    <w:p w14:paraId="58CAA0D4">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（6）供应商之间或者供应商与采购人串通投标的；</w:t>
      </w:r>
    </w:p>
    <w:p w14:paraId="7BB8BC3D">
      <w:pPr>
        <w:tabs>
          <w:tab w:val="left" w:pos="392"/>
        </w:tabs>
        <w:spacing w:line="46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27.3详细评审标准</w:t>
      </w:r>
    </w:p>
    <w:p w14:paraId="43A2D2A5">
      <w:pPr>
        <w:spacing w:line="460" w:lineRule="exact"/>
        <w:ind w:left="691" w:leftChars="157" w:hanging="361" w:hanging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27.3.1技术标评定</w:t>
      </w:r>
    </w:p>
    <w:p w14:paraId="635727D0">
      <w:pPr>
        <w:pStyle w:val="50"/>
        <w:widowControl/>
        <w:spacing w:line="460" w:lineRule="exact"/>
        <w:ind w:firstLine="241" w:firstLineChars="100"/>
        <w:rPr>
          <w:rFonts w:asciiTheme="minorEastAsia" w:hAnsiTheme="minorEastAsia" w:eastAsiaTheme="minorEastAsia" w:cstheme="minorEastAsia"/>
          <w:szCs w:val="24"/>
          <w:highlight w:val="none"/>
        </w:rPr>
      </w:pPr>
      <w:bookmarkStart w:id="60" w:name="_Toc18855"/>
      <w:bookmarkStart w:id="61" w:name="_Toc4220"/>
      <w:r>
        <w:rPr>
          <w:rFonts w:hint="eastAsia" w:asciiTheme="minorEastAsia" w:hAnsiTheme="minorEastAsia" w:eastAsiaTheme="minorEastAsia" w:cstheme="minorEastAsia"/>
          <w:szCs w:val="24"/>
          <w:highlight w:val="none"/>
        </w:rPr>
        <w:t>评委按照磋商文件要求，对技术标磋商响应文件进行评定，磋商小组对于认定不合格的技术标书，应具书面评标报告。评标报告由评委会组长拟稿，全体评标成员签字确认（评审标准详附表）。</w:t>
      </w:r>
      <w:bookmarkEnd w:id="60"/>
      <w:bookmarkEnd w:id="61"/>
    </w:p>
    <w:p w14:paraId="030AA76F">
      <w:pPr>
        <w:pStyle w:val="50"/>
        <w:widowControl/>
        <w:spacing w:line="460" w:lineRule="exact"/>
        <w:ind w:firstLine="482" w:firstLineChars="200"/>
        <w:rPr>
          <w:rFonts w:asciiTheme="minorEastAsia" w:hAnsiTheme="minorEastAsia" w:eastAsiaTheme="minorEastAsia" w:cstheme="minorEastAsia"/>
          <w:szCs w:val="24"/>
          <w:highlight w:val="none"/>
        </w:rPr>
      </w:pPr>
      <w:bookmarkStart w:id="62" w:name="_Toc19540"/>
      <w:bookmarkStart w:id="63" w:name="_Toc671"/>
      <w:r>
        <w:rPr>
          <w:rFonts w:hint="eastAsia" w:asciiTheme="minorEastAsia" w:hAnsiTheme="minorEastAsia" w:eastAsiaTheme="minorEastAsia" w:cstheme="minorEastAsia"/>
          <w:szCs w:val="24"/>
          <w:highlight w:val="none"/>
        </w:rPr>
        <w:t>27.3.2商务标评定</w:t>
      </w:r>
      <w:bookmarkEnd w:id="62"/>
      <w:bookmarkEnd w:id="63"/>
    </w:p>
    <w:p w14:paraId="11410138">
      <w:pPr>
        <w:pStyle w:val="50"/>
        <w:widowControl/>
        <w:spacing w:line="460" w:lineRule="exact"/>
        <w:ind w:firstLine="482" w:firstLineChars="200"/>
        <w:rPr>
          <w:rFonts w:asciiTheme="minorEastAsia" w:hAnsiTheme="minorEastAsia" w:eastAsiaTheme="minorEastAsia" w:cstheme="minorEastAsia"/>
          <w:szCs w:val="24"/>
          <w:highlight w:val="none"/>
        </w:rPr>
      </w:pPr>
      <w:bookmarkStart w:id="64" w:name="_Toc19117"/>
      <w:bookmarkStart w:id="65" w:name="_Toc11285"/>
      <w:r>
        <w:rPr>
          <w:rFonts w:hint="eastAsia" w:asciiTheme="minorEastAsia" w:hAnsiTheme="minorEastAsia" w:eastAsiaTheme="minorEastAsia" w:cstheme="minorEastAsia"/>
          <w:szCs w:val="24"/>
          <w:highlight w:val="none"/>
        </w:rPr>
        <w:t>商务标的评审标准详见附表。</w:t>
      </w:r>
      <w:bookmarkEnd w:id="64"/>
      <w:bookmarkEnd w:id="65"/>
    </w:p>
    <w:p w14:paraId="4D53EDBC">
      <w:pPr>
        <w:spacing w:line="4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sz w:val="24"/>
          <w:szCs w:val="24"/>
          <w:highlight w:val="none"/>
        </w:rPr>
        <w:t>评审结果</w:t>
      </w:r>
    </w:p>
    <w:p w14:paraId="2A5F71F2">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27.4 .1</w:t>
      </w:r>
      <w:r>
        <w:rPr>
          <w:rFonts w:hint="eastAsia" w:asciiTheme="minorEastAsia" w:hAnsiTheme="minorEastAsia" w:eastAsiaTheme="minorEastAsia" w:cstheme="minorEastAsia"/>
          <w:sz w:val="24"/>
          <w:szCs w:val="24"/>
          <w:highlight w:val="none"/>
        </w:rPr>
        <w:t xml:space="preserve"> 除第二章“供应商须知”前附表授权直接确定中标人外，磋商小组通过评标办法以得分由高到低确定出前三名作为中标候选人推荐给采购人。</w:t>
      </w:r>
    </w:p>
    <w:p w14:paraId="2E185347">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必须招标的项目，采购人应当确定排名第一的中标候选人为中标人。排名第一的中标候选人放弃中标、因不可抗力提出不能履行合同、或者磋商文件规定应当提交履约保证金而在规定的期限内未能提交的，采购人可以确定排名第二的中标候选人为中标人。</w:t>
      </w:r>
    </w:p>
    <w:p w14:paraId="6AB72492">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排名第二的中标候选人因前款确定的同样原因不能签订合同的，采购人可以确定排名第三的中标候选人为中标人。</w:t>
      </w:r>
    </w:p>
    <w:p w14:paraId="2DEC99B9">
      <w:pPr>
        <w:spacing w:line="4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sz w:val="24"/>
          <w:szCs w:val="24"/>
          <w:highlight w:val="none"/>
        </w:rPr>
        <w:t>磋商小组完成评审后，应当向采购人提交书面评审报告。</w:t>
      </w:r>
    </w:p>
    <w:p w14:paraId="38822329">
      <w:pPr>
        <w:spacing w:line="400" w:lineRule="atLeast"/>
        <w:ind w:left="1" w:firstLine="426" w:firstLineChars="177"/>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sz w:val="24"/>
          <w:szCs w:val="24"/>
          <w:highlight w:val="none"/>
        </w:rPr>
        <w:t>成交结果信息公布</w:t>
      </w:r>
    </w:p>
    <w:p w14:paraId="660C6D2A">
      <w:pPr>
        <w:spacing w:line="400" w:lineRule="atLeast"/>
        <w:ind w:left="1" w:firstLine="424" w:firstLineChars="177"/>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highlight w:val="none"/>
          <w:shd w:val="clear" w:color="auto" w:fill="FFFFFF"/>
        </w:rPr>
        <w:t>总分为100分，其中经济标30分，商务标技术标70分。将每位</w:t>
      </w:r>
      <w:r>
        <w:rPr>
          <w:rFonts w:hint="eastAsia" w:asciiTheme="minorEastAsia" w:hAnsiTheme="minorEastAsia" w:eastAsiaTheme="minorEastAsia" w:cstheme="minorEastAsia"/>
          <w:sz w:val="24"/>
          <w:szCs w:val="24"/>
          <w:highlight w:val="none"/>
          <w:shd w:val="clear" w:color="auto" w:fill="FFFFFF"/>
        </w:rPr>
        <w:t>供应商的所有得分相加即为该供应商的总得分。初步评审附表及详细评审内容标准如下：</w:t>
      </w:r>
    </w:p>
    <w:p w14:paraId="534CCA83">
      <w:pPr>
        <w:pStyle w:val="41"/>
        <w:rPr>
          <w:rFonts w:hint="default" w:asciiTheme="minorEastAsia" w:hAnsiTheme="minorEastAsia" w:eastAsiaTheme="minorEastAsia" w:cstheme="minorEastAsia"/>
          <w:szCs w:val="24"/>
          <w:highlight w:val="none"/>
        </w:rPr>
      </w:pPr>
    </w:p>
    <w:p w14:paraId="4D32EA72">
      <w:pPr>
        <w:pStyle w:val="41"/>
        <w:rPr>
          <w:rFonts w:hint="default" w:asciiTheme="minorEastAsia" w:hAnsiTheme="minorEastAsia" w:eastAsiaTheme="minorEastAsia" w:cstheme="minorEastAsia"/>
          <w:szCs w:val="24"/>
          <w:highlight w:val="none"/>
        </w:rPr>
      </w:pPr>
    </w:p>
    <w:p w14:paraId="7DDC2B6D">
      <w:pPr>
        <w:pStyle w:val="41"/>
        <w:rPr>
          <w:rFonts w:hint="default" w:asciiTheme="minorEastAsia" w:hAnsiTheme="minorEastAsia" w:eastAsiaTheme="minorEastAsia" w:cstheme="minorEastAsia"/>
          <w:szCs w:val="24"/>
          <w:highlight w:val="none"/>
        </w:rPr>
      </w:pPr>
    </w:p>
    <w:p w14:paraId="5AE614D5">
      <w:pPr>
        <w:pStyle w:val="41"/>
        <w:rPr>
          <w:rFonts w:hint="default" w:asciiTheme="minorEastAsia" w:hAnsiTheme="minorEastAsia" w:eastAsiaTheme="minorEastAsia" w:cstheme="minorEastAsia"/>
          <w:color w:val="auto"/>
          <w:szCs w:val="24"/>
          <w:highlight w:val="none"/>
          <w:lang w:val="zh-CN"/>
        </w:rPr>
      </w:pPr>
      <w:r>
        <w:rPr>
          <w:rFonts w:asciiTheme="minorEastAsia" w:hAnsiTheme="minorEastAsia" w:eastAsiaTheme="minorEastAsia" w:cstheme="minorEastAsia"/>
          <w:szCs w:val="24"/>
          <w:highlight w:val="none"/>
        </w:rPr>
        <w:t>附表一：</w:t>
      </w:r>
    </w:p>
    <w:p w14:paraId="4B41B23A">
      <w:pPr>
        <w:jc w:val="center"/>
        <w:rPr>
          <w:rFonts w:asciiTheme="minorEastAsia" w:hAnsiTheme="minorEastAsia" w:eastAsiaTheme="minorEastAsia" w:cstheme="minorEastAsia"/>
          <w:b/>
          <w:sz w:val="32"/>
          <w:szCs w:val="24"/>
          <w:highlight w:val="none"/>
        </w:rPr>
      </w:pPr>
      <w:bookmarkStart w:id="66" w:name="_Toc349637925"/>
      <w:bookmarkStart w:id="67" w:name="_Toc471489758"/>
      <w:bookmarkStart w:id="68" w:name="_Toc349573126"/>
      <w:bookmarkStart w:id="69" w:name="_Toc527642957"/>
      <w:bookmarkStart w:id="70" w:name="_Toc267301287"/>
      <w:bookmarkStart w:id="71" w:name="_Toc298240410"/>
      <w:bookmarkStart w:id="72" w:name="_Toc267301288"/>
      <w:r>
        <w:rPr>
          <w:rFonts w:hint="eastAsia" w:asciiTheme="minorEastAsia" w:hAnsiTheme="minorEastAsia" w:eastAsiaTheme="minorEastAsia" w:cstheme="minorEastAsia"/>
          <w:b/>
          <w:sz w:val="32"/>
          <w:szCs w:val="24"/>
          <w:highlight w:val="none"/>
          <w:lang w:val="zh-CN"/>
        </w:rPr>
        <w:t>（1）初步评审标准</w:t>
      </w:r>
      <w:r>
        <w:rPr>
          <w:rFonts w:hint="eastAsia" w:asciiTheme="minorEastAsia" w:hAnsiTheme="minorEastAsia" w:eastAsiaTheme="minorEastAsia" w:cstheme="minorEastAsia"/>
          <w:b/>
          <w:sz w:val="32"/>
          <w:szCs w:val="24"/>
          <w:highlight w:val="none"/>
        </w:rPr>
        <w:t>-形式评审</w:t>
      </w:r>
    </w:p>
    <w:tbl>
      <w:tblPr>
        <w:tblStyle w:val="25"/>
        <w:tblW w:w="8430"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6"/>
        <w:gridCol w:w="8074"/>
      </w:tblGrid>
      <w:tr w14:paraId="5D85D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2202469E">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序号</w:t>
            </w:r>
          </w:p>
        </w:tc>
        <w:tc>
          <w:tcPr>
            <w:tcW w:w="8074" w:type="dxa"/>
            <w:tcBorders>
              <w:top w:val="single" w:color="auto" w:sz="4" w:space="0"/>
              <w:left w:val="single" w:color="auto" w:sz="4" w:space="0"/>
              <w:bottom w:val="single" w:color="auto" w:sz="4" w:space="0"/>
            </w:tcBorders>
            <w:noWrap/>
            <w:vAlign w:val="center"/>
          </w:tcPr>
          <w:p w14:paraId="6653E850">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标  准</w:t>
            </w:r>
          </w:p>
        </w:tc>
      </w:tr>
      <w:tr w14:paraId="5FBA3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56" w:type="dxa"/>
            <w:tcBorders>
              <w:top w:val="single" w:color="auto" w:sz="4" w:space="0"/>
              <w:bottom w:val="single" w:color="auto" w:sz="4" w:space="0"/>
              <w:right w:val="single" w:color="auto" w:sz="4" w:space="0"/>
            </w:tcBorders>
            <w:noWrap/>
            <w:vAlign w:val="center"/>
          </w:tcPr>
          <w:p w14:paraId="34953BAF">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1</w:t>
            </w:r>
          </w:p>
        </w:tc>
        <w:tc>
          <w:tcPr>
            <w:tcW w:w="8074" w:type="dxa"/>
            <w:tcBorders>
              <w:top w:val="single" w:color="auto" w:sz="4" w:space="0"/>
              <w:left w:val="single" w:color="auto" w:sz="4" w:space="0"/>
              <w:bottom w:val="single" w:color="auto" w:sz="4" w:space="0"/>
            </w:tcBorders>
            <w:noWrap/>
            <w:vAlign w:val="center"/>
          </w:tcPr>
          <w:p w14:paraId="71E88D3C">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投标保证金的缴纳主体与供应商不一致的，没有按照磋商文件要求提供投标担保，或者所提供的投标担保有瑕疵的；</w:t>
            </w:r>
          </w:p>
        </w:tc>
      </w:tr>
      <w:tr w14:paraId="2FC5D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6F086F3C">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2</w:t>
            </w:r>
          </w:p>
        </w:tc>
        <w:tc>
          <w:tcPr>
            <w:tcW w:w="8074" w:type="dxa"/>
            <w:tcBorders>
              <w:top w:val="single" w:color="auto" w:sz="4" w:space="0"/>
              <w:left w:val="single" w:color="auto" w:sz="4" w:space="0"/>
              <w:bottom w:val="single" w:color="auto" w:sz="4" w:space="0"/>
            </w:tcBorders>
            <w:noWrap/>
            <w:vAlign w:val="center"/>
          </w:tcPr>
          <w:p w14:paraId="3D1B4627">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供应商的项目负责人不是供应商的注册执业人员，或者不具备项目负责人资格条件的；</w:t>
            </w:r>
          </w:p>
        </w:tc>
      </w:tr>
      <w:tr w14:paraId="7EDD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0BD0D732">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3</w:t>
            </w:r>
          </w:p>
        </w:tc>
        <w:tc>
          <w:tcPr>
            <w:tcW w:w="8074" w:type="dxa"/>
            <w:tcBorders>
              <w:top w:val="single" w:color="auto" w:sz="4" w:space="0"/>
              <w:left w:val="single" w:color="auto" w:sz="4" w:space="0"/>
              <w:bottom w:val="single" w:color="auto" w:sz="4" w:space="0"/>
            </w:tcBorders>
            <w:noWrap/>
            <w:vAlign w:val="center"/>
          </w:tcPr>
          <w:p w14:paraId="512DA97E">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磋商响应文件没有投标单位法定代表人或其授权代表签字和加盖投标单位公章的；</w:t>
            </w:r>
          </w:p>
        </w:tc>
      </w:tr>
      <w:tr w14:paraId="16A7D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71AD298D">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4</w:t>
            </w:r>
          </w:p>
        </w:tc>
        <w:tc>
          <w:tcPr>
            <w:tcW w:w="8074" w:type="dxa"/>
            <w:tcBorders>
              <w:top w:val="single" w:color="auto" w:sz="4" w:space="0"/>
              <w:left w:val="single" w:color="auto" w:sz="4" w:space="0"/>
              <w:bottom w:val="single" w:color="auto" w:sz="4" w:space="0"/>
            </w:tcBorders>
            <w:noWrap/>
            <w:vAlign w:val="center"/>
          </w:tcPr>
          <w:p w14:paraId="1A9CE26C">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themeColor="text1"/>
                <w:sz w:val="24"/>
                <w:szCs w:val="24"/>
                <w:highlight w:val="none"/>
              </w:rPr>
              <w:t>投标工程的完成期限超过磋商文件规定期限的；</w:t>
            </w:r>
          </w:p>
        </w:tc>
      </w:tr>
      <w:tr w14:paraId="47820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56" w:type="dxa"/>
            <w:tcBorders>
              <w:top w:val="single" w:color="auto" w:sz="4" w:space="0"/>
              <w:bottom w:val="single" w:color="auto" w:sz="4" w:space="0"/>
              <w:right w:val="single" w:color="auto" w:sz="4" w:space="0"/>
            </w:tcBorders>
            <w:noWrap/>
            <w:vAlign w:val="center"/>
          </w:tcPr>
          <w:p w14:paraId="5A794F41">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5</w:t>
            </w:r>
          </w:p>
        </w:tc>
        <w:tc>
          <w:tcPr>
            <w:tcW w:w="8074" w:type="dxa"/>
            <w:tcBorders>
              <w:top w:val="single" w:color="auto" w:sz="4" w:space="0"/>
              <w:left w:val="single" w:color="auto" w:sz="4" w:space="0"/>
              <w:bottom w:val="single" w:color="auto" w:sz="4" w:space="0"/>
            </w:tcBorders>
            <w:noWrap/>
            <w:vAlign w:val="center"/>
          </w:tcPr>
          <w:p w14:paraId="0403741F">
            <w:pPr>
              <w:spacing w:line="460" w:lineRule="exact"/>
              <w:rPr>
                <w:rFonts w:asciiTheme="minorEastAsia" w:hAnsiTheme="minorEastAsia" w:eastAsiaTheme="minorEastAsia" w:cstheme="minorEastAsia"/>
                <w:color w:val="000000" w:themeColor="text1"/>
                <w:sz w:val="24"/>
                <w:szCs w:val="24"/>
                <w:highlight w:val="none"/>
                <w:lang w:val="zh-CN"/>
              </w:rPr>
            </w:pPr>
            <w:r>
              <w:rPr>
                <w:rFonts w:hint="eastAsia" w:asciiTheme="minorEastAsia" w:hAnsiTheme="minorEastAsia" w:eastAsiaTheme="minorEastAsia" w:cstheme="minorEastAsia"/>
                <w:sz w:val="24"/>
                <w:szCs w:val="24"/>
                <w:highlight w:val="none"/>
              </w:rPr>
              <w:t>供应商项目负责人要求：须具备贰级及以上注册建造师证、具有有效的安全生产考核证，必须为本单位注册，不接受临时注册建造师；</w:t>
            </w:r>
          </w:p>
        </w:tc>
      </w:tr>
      <w:tr w14:paraId="67936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356" w:type="dxa"/>
            <w:tcBorders>
              <w:top w:val="single" w:color="auto" w:sz="4" w:space="0"/>
              <w:bottom w:val="single" w:color="auto" w:sz="4" w:space="0"/>
              <w:right w:val="single" w:color="auto" w:sz="4" w:space="0"/>
            </w:tcBorders>
            <w:noWrap/>
            <w:vAlign w:val="center"/>
          </w:tcPr>
          <w:p w14:paraId="081A36A8">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w:t>
            </w:r>
          </w:p>
        </w:tc>
        <w:tc>
          <w:tcPr>
            <w:tcW w:w="8074" w:type="dxa"/>
            <w:tcBorders>
              <w:top w:val="single" w:color="auto" w:sz="4" w:space="0"/>
              <w:left w:val="single" w:color="auto" w:sz="4" w:space="0"/>
              <w:bottom w:val="single" w:color="auto" w:sz="4" w:space="0"/>
            </w:tcBorders>
            <w:noWrap/>
            <w:vAlign w:val="center"/>
          </w:tcPr>
          <w:p w14:paraId="4CB576F6">
            <w:pPr>
              <w:autoSpaceDE w:val="0"/>
              <w:autoSpaceDN w:val="0"/>
              <w:adjustRightInd w:val="0"/>
              <w:jc w:val="left"/>
              <w:rPr>
                <w:rFonts w:asciiTheme="minorEastAsia" w:hAnsiTheme="minorEastAsia" w:eastAsiaTheme="minorEastAsia" w:cstheme="minorEastAsia"/>
                <w:color w:val="000000" w:themeColor="text1"/>
                <w:sz w:val="24"/>
                <w:szCs w:val="24"/>
                <w:highlight w:val="none"/>
                <w:lang w:val="zh-CN"/>
              </w:rPr>
            </w:pPr>
            <w:r>
              <w:rPr>
                <w:rFonts w:hint="eastAsia" w:asciiTheme="minorEastAsia" w:hAnsiTheme="minorEastAsia" w:eastAsiaTheme="minorEastAsia" w:cstheme="minorEastAsia"/>
                <w:sz w:val="24"/>
                <w:szCs w:val="24"/>
                <w:highlight w:val="none"/>
              </w:rPr>
              <w:t>磋商文件载明的技术规格、技术标准、货物包装方式、检验标准和方法等，不符合磋商文件要求的；</w:t>
            </w:r>
          </w:p>
        </w:tc>
      </w:tr>
      <w:tr w14:paraId="45647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724E1002">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w:t>
            </w:r>
          </w:p>
        </w:tc>
        <w:tc>
          <w:tcPr>
            <w:tcW w:w="8074" w:type="dxa"/>
            <w:tcBorders>
              <w:top w:val="single" w:color="auto" w:sz="4" w:space="0"/>
              <w:left w:val="single" w:color="auto" w:sz="4" w:space="0"/>
              <w:bottom w:val="single" w:color="auto" w:sz="4" w:space="0"/>
            </w:tcBorders>
            <w:noWrap/>
            <w:vAlign w:val="center"/>
          </w:tcPr>
          <w:p w14:paraId="258438FF">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磋商文件附有采购人不能接受条件的；</w:t>
            </w:r>
          </w:p>
        </w:tc>
      </w:tr>
      <w:tr w14:paraId="694D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56" w:type="dxa"/>
            <w:tcBorders>
              <w:top w:val="single" w:color="auto" w:sz="4" w:space="0"/>
              <w:bottom w:val="single" w:color="auto" w:sz="4" w:space="0"/>
              <w:right w:val="single" w:color="auto" w:sz="4" w:space="0"/>
            </w:tcBorders>
            <w:noWrap/>
            <w:vAlign w:val="center"/>
          </w:tcPr>
          <w:p w14:paraId="5C9D85D8">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8</w:t>
            </w:r>
          </w:p>
        </w:tc>
        <w:tc>
          <w:tcPr>
            <w:tcW w:w="8074" w:type="dxa"/>
            <w:tcBorders>
              <w:top w:val="single" w:color="auto" w:sz="4" w:space="0"/>
              <w:left w:val="single" w:color="auto" w:sz="4" w:space="0"/>
              <w:bottom w:val="single" w:color="auto" w:sz="4" w:space="0"/>
            </w:tcBorders>
            <w:noWrap/>
            <w:vAlign w:val="center"/>
          </w:tcPr>
          <w:p w14:paraId="7F42C0EF">
            <w:pPr>
              <w:autoSpaceDE w:val="0"/>
              <w:autoSpaceDN w:val="0"/>
              <w:adjustRightInd w:val="0"/>
              <w:jc w:val="left"/>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sz w:val="24"/>
                <w:szCs w:val="24"/>
                <w:highlight w:val="none"/>
              </w:rPr>
              <w:t>不满足磋商文件实质性要求的其他情形。</w:t>
            </w:r>
          </w:p>
        </w:tc>
      </w:tr>
    </w:tbl>
    <w:p w14:paraId="46BDBF56">
      <w:pPr>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14:paraId="2A70E267">
      <w:pPr>
        <w:pStyle w:val="10"/>
        <w:rPr>
          <w:rFonts w:asciiTheme="minorEastAsia" w:hAnsiTheme="minorEastAsia" w:eastAsiaTheme="minorEastAsia" w:cstheme="minorEastAsia"/>
          <w:color w:val="000000"/>
          <w:szCs w:val="24"/>
          <w:highlight w:val="none"/>
          <w:lang w:val="zh-CN"/>
        </w:rPr>
      </w:pPr>
    </w:p>
    <w:p w14:paraId="61379FB4">
      <w:pPr>
        <w:pStyle w:val="41"/>
        <w:rPr>
          <w:rFonts w:hint="default" w:asciiTheme="minorEastAsia" w:hAnsiTheme="minorEastAsia" w:eastAsiaTheme="minorEastAsia" w:cstheme="minorEastAsia"/>
          <w:szCs w:val="24"/>
          <w:highlight w:val="none"/>
          <w:lang w:val="zh-CN"/>
        </w:rPr>
      </w:pPr>
    </w:p>
    <w:p w14:paraId="2B3A9687">
      <w:pPr>
        <w:pStyle w:val="41"/>
        <w:rPr>
          <w:rFonts w:hint="default" w:asciiTheme="minorEastAsia" w:hAnsiTheme="minorEastAsia" w:eastAsiaTheme="minorEastAsia" w:cstheme="minorEastAsia"/>
          <w:szCs w:val="24"/>
          <w:highlight w:val="none"/>
          <w:lang w:val="zh-CN"/>
        </w:rPr>
      </w:pPr>
    </w:p>
    <w:p w14:paraId="3AA74F27">
      <w:pPr>
        <w:pStyle w:val="41"/>
        <w:rPr>
          <w:rFonts w:hint="default" w:asciiTheme="minorEastAsia" w:hAnsiTheme="minorEastAsia" w:eastAsiaTheme="minorEastAsia" w:cstheme="minorEastAsia"/>
          <w:szCs w:val="24"/>
          <w:highlight w:val="none"/>
          <w:lang w:val="zh-CN"/>
        </w:rPr>
      </w:pPr>
    </w:p>
    <w:p w14:paraId="18C87D38">
      <w:pPr>
        <w:pStyle w:val="41"/>
        <w:rPr>
          <w:rFonts w:hint="default" w:asciiTheme="minorEastAsia" w:hAnsiTheme="minorEastAsia" w:eastAsiaTheme="minorEastAsia" w:cstheme="minorEastAsia"/>
          <w:szCs w:val="24"/>
          <w:highlight w:val="none"/>
          <w:lang w:val="zh-CN"/>
        </w:rPr>
      </w:pPr>
    </w:p>
    <w:p w14:paraId="5C463131">
      <w:pPr>
        <w:pStyle w:val="41"/>
        <w:rPr>
          <w:rFonts w:hint="default" w:asciiTheme="minorEastAsia" w:hAnsiTheme="minorEastAsia" w:eastAsiaTheme="minorEastAsia" w:cstheme="minorEastAsia"/>
          <w:color w:val="auto"/>
          <w:szCs w:val="24"/>
          <w:highlight w:val="none"/>
          <w:lang w:val="zh-CN"/>
        </w:rPr>
      </w:pPr>
      <w:r>
        <w:rPr>
          <w:rFonts w:asciiTheme="minorEastAsia" w:hAnsiTheme="minorEastAsia" w:eastAsiaTheme="minorEastAsia" w:cstheme="minorEastAsia"/>
          <w:szCs w:val="24"/>
          <w:highlight w:val="none"/>
        </w:rPr>
        <w:t>附表二：</w:t>
      </w:r>
    </w:p>
    <w:p w14:paraId="7F45F66D">
      <w:pPr>
        <w:jc w:val="center"/>
        <w:rPr>
          <w:rFonts w:asciiTheme="minorEastAsia" w:hAnsiTheme="minorEastAsia" w:eastAsiaTheme="minorEastAsia" w:cstheme="minorEastAsia"/>
          <w:b/>
          <w:sz w:val="32"/>
          <w:szCs w:val="24"/>
          <w:highlight w:val="none"/>
        </w:rPr>
      </w:pPr>
      <w:r>
        <w:rPr>
          <w:rFonts w:hint="eastAsia" w:asciiTheme="minorEastAsia" w:hAnsiTheme="minorEastAsia" w:eastAsiaTheme="minorEastAsia" w:cstheme="minorEastAsia"/>
          <w:b/>
          <w:sz w:val="32"/>
          <w:szCs w:val="24"/>
          <w:highlight w:val="none"/>
        </w:rPr>
        <w:t>（2）初步评审标准-响应性评审</w:t>
      </w:r>
    </w:p>
    <w:tbl>
      <w:tblPr>
        <w:tblStyle w:val="25"/>
        <w:tblpPr w:leftFromText="180" w:rightFromText="180" w:vertAnchor="text" w:horzAnchor="margin" w:tblpX="-271" w:tblpY="158"/>
        <w:tblW w:w="93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1"/>
        <w:gridCol w:w="745"/>
        <w:gridCol w:w="5978"/>
        <w:gridCol w:w="1684"/>
      </w:tblGrid>
      <w:tr w14:paraId="35509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951" w:type="dxa"/>
            <w:vMerge w:val="restart"/>
            <w:tcBorders>
              <w:top w:val="single" w:color="auto" w:sz="12" w:space="0"/>
              <w:left w:val="single" w:color="auto" w:sz="12" w:space="0"/>
              <w:bottom w:val="single" w:color="auto" w:sz="4" w:space="0"/>
              <w:right w:val="single" w:color="auto" w:sz="6" w:space="0"/>
            </w:tcBorders>
            <w:noWrap/>
            <w:vAlign w:val="center"/>
          </w:tcPr>
          <w:p w14:paraId="657AFF4F">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6723" w:type="dxa"/>
            <w:gridSpan w:val="2"/>
            <w:vMerge w:val="restart"/>
            <w:tcBorders>
              <w:top w:val="single" w:color="auto" w:sz="12" w:space="0"/>
              <w:left w:val="single" w:color="auto" w:sz="6" w:space="0"/>
              <w:bottom w:val="single" w:color="auto" w:sz="4" w:space="0"/>
              <w:right w:val="single" w:color="auto" w:sz="6" w:space="0"/>
            </w:tcBorders>
            <w:noWrap/>
            <w:vAlign w:val="center"/>
          </w:tcPr>
          <w:p w14:paraId="6D66B627">
            <w:pPr>
              <w:jc w:val="center"/>
              <w:rPr>
                <w:rFonts w:asciiTheme="minorEastAsia" w:hAnsiTheme="minorEastAsia" w:eastAsiaTheme="minorEastAsia" w:cstheme="minorEastAsia"/>
                <w:b/>
                <w:sz w:val="20"/>
                <w:szCs w:val="21"/>
                <w:highlight w:val="none"/>
              </w:rPr>
            </w:pPr>
            <w:r>
              <w:rPr>
                <w:rFonts w:hint="eastAsia" w:asciiTheme="minorEastAsia" w:hAnsiTheme="minorEastAsia" w:eastAsiaTheme="minorEastAsia" w:cstheme="minorEastAsia"/>
                <w:sz w:val="24"/>
                <w:szCs w:val="24"/>
                <w:highlight w:val="none"/>
              </w:rPr>
              <w:t>评审内容</w:t>
            </w:r>
          </w:p>
        </w:tc>
        <w:tc>
          <w:tcPr>
            <w:tcW w:w="1684" w:type="dxa"/>
            <w:tcBorders>
              <w:top w:val="single" w:color="auto" w:sz="12" w:space="0"/>
              <w:left w:val="single" w:color="auto" w:sz="6" w:space="0"/>
              <w:bottom w:val="single" w:color="auto" w:sz="6" w:space="0"/>
              <w:right w:val="single" w:color="auto" w:sz="12" w:space="0"/>
            </w:tcBorders>
            <w:noWrap/>
            <w:vAlign w:val="center"/>
          </w:tcPr>
          <w:p w14:paraId="291DA547">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w:t>
            </w:r>
          </w:p>
          <w:p w14:paraId="7B895570">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意见</w:t>
            </w:r>
          </w:p>
        </w:tc>
      </w:tr>
      <w:tr w14:paraId="5B71B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6" w:hRule="atLeast"/>
        </w:trPr>
        <w:tc>
          <w:tcPr>
            <w:tcW w:w="951" w:type="dxa"/>
            <w:vMerge w:val="continue"/>
            <w:tcBorders>
              <w:top w:val="single" w:color="auto" w:sz="12" w:space="0"/>
              <w:left w:val="single" w:color="auto" w:sz="12" w:space="0"/>
              <w:bottom w:val="single" w:color="auto" w:sz="4" w:space="0"/>
              <w:right w:val="single" w:color="auto" w:sz="6" w:space="0"/>
            </w:tcBorders>
            <w:noWrap/>
            <w:vAlign w:val="center"/>
          </w:tcPr>
          <w:p w14:paraId="17FC28AC">
            <w:pPr>
              <w:autoSpaceDE w:val="0"/>
              <w:autoSpaceDN w:val="0"/>
              <w:adjustRightInd w:val="0"/>
              <w:jc w:val="center"/>
              <w:rPr>
                <w:rFonts w:asciiTheme="minorEastAsia" w:hAnsiTheme="minorEastAsia" w:eastAsiaTheme="minorEastAsia" w:cstheme="minorEastAsia"/>
                <w:sz w:val="24"/>
                <w:szCs w:val="24"/>
                <w:highlight w:val="none"/>
              </w:rPr>
            </w:pPr>
          </w:p>
        </w:tc>
        <w:tc>
          <w:tcPr>
            <w:tcW w:w="6723" w:type="dxa"/>
            <w:gridSpan w:val="2"/>
            <w:vMerge w:val="continue"/>
            <w:tcBorders>
              <w:top w:val="single" w:color="auto" w:sz="12" w:space="0"/>
              <w:left w:val="single" w:color="auto" w:sz="6" w:space="0"/>
              <w:bottom w:val="single" w:color="auto" w:sz="4" w:space="0"/>
              <w:right w:val="single" w:color="auto" w:sz="6" w:space="0"/>
            </w:tcBorders>
            <w:noWrap/>
            <w:vAlign w:val="center"/>
          </w:tcPr>
          <w:p w14:paraId="2A7D43AF">
            <w:pPr>
              <w:rPr>
                <w:rFonts w:asciiTheme="minorEastAsia" w:hAnsiTheme="minorEastAsia" w:eastAsiaTheme="minorEastAsia" w:cstheme="minorEastAsia"/>
                <w:sz w:val="20"/>
                <w:highlight w:val="none"/>
              </w:rPr>
            </w:pPr>
          </w:p>
        </w:tc>
        <w:tc>
          <w:tcPr>
            <w:tcW w:w="1684" w:type="dxa"/>
            <w:tcBorders>
              <w:top w:val="single" w:color="auto" w:sz="6" w:space="0"/>
              <w:left w:val="single" w:color="auto" w:sz="6" w:space="0"/>
              <w:bottom w:val="single" w:color="auto" w:sz="6" w:space="0"/>
              <w:right w:val="single" w:color="auto" w:sz="12" w:space="0"/>
            </w:tcBorders>
            <w:noWrap/>
            <w:vAlign w:val="center"/>
          </w:tcPr>
          <w:p w14:paraId="15BC5D45">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（通过打√、不通过打×）</w:t>
            </w:r>
          </w:p>
        </w:tc>
      </w:tr>
      <w:tr w14:paraId="2D92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rPr>
        <w:tc>
          <w:tcPr>
            <w:tcW w:w="951" w:type="dxa"/>
            <w:vMerge w:val="restart"/>
            <w:tcBorders>
              <w:top w:val="single" w:color="auto" w:sz="4" w:space="0"/>
              <w:left w:val="single" w:color="auto" w:sz="12" w:space="0"/>
              <w:right w:val="single" w:color="auto" w:sz="6" w:space="0"/>
            </w:tcBorders>
            <w:noWrap/>
            <w:vAlign w:val="center"/>
          </w:tcPr>
          <w:p w14:paraId="178EC832">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审</w:t>
            </w:r>
          </w:p>
          <w:p w14:paraId="70E26EB6">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w:t>
            </w:r>
          </w:p>
          <w:p w14:paraId="59E473DE">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w:t>
            </w:r>
          </w:p>
          <w:p w14:paraId="64C9CDBA">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准</w:t>
            </w:r>
          </w:p>
        </w:tc>
        <w:tc>
          <w:tcPr>
            <w:tcW w:w="745" w:type="dxa"/>
            <w:tcBorders>
              <w:top w:val="single" w:color="auto" w:sz="4" w:space="0"/>
              <w:left w:val="single" w:color="auto" w:sz="6" w:space="0"/>
              <w:bottom w:val="single" w:color="auto" w:sz="6" w:space="0"/>
              <w:right w:val="single" w:color="auto" w:sz="4" w:space="0"/>
            </w:tcBorders>
            <w:noWrap/>
            <w:vAlign w:val="center"/>
          </w:tcPr>
          <w:p w14:paraId="1C492CCC">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5978" w:type="dxa"/>
            <w:tcBorders>
              <w:top w:val="single" w:color="auto" w:sz="6" w:space="0"/>
              <w:left w:val="single" w:color="auto" w:sz="4" w:space="0"/>
              <w:bottom w:val="single" w:color="auto" w:sz="6" w:space="0"/>
              <w:right w:val="single" w:color="auto" w:sz="4" w:space="0"/>
            </w:tcBorders>
            <w:noWrap/>
            <w:vAlign w:val="center"/>
          </w:tcPr>
          <w:p w14:paraId="0270BE6D">
            <w:pPr>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投标报价高于设定的工程预算招标控制价（工程限额）的；</w:t>
            </w:r>
          </w:p>
        </w:tc>
        <w:tc>
          <w:tcPr>
            <w:tcW w:w="1684" w:type="dxa"/>
            <w:tcBorders>
              <w:top w:val="single" w:color="auto" w:sz="6" w:space="0"/>
              <w:left w:val="single" w:color="auto" w:sz="4" w:space="0"/>
              <w:bottom w:val="single" w:color="auto" w:sz="6" w:space="0"/>
              <w:right w:val="single" w:color="auto" w:sz="12" w:space="0"/>
            </w:tcBorders>
            <w:noWrap/>
          </w:tcPr>
          <w:p w14:paraId="68B0768A">
            <w:pPr>
              <w:autoSpaceDE w:val="0"/>
              <w:autoSpaceDN w:val="0"/>
              <w:adjustRightInd w:val="0"/>
              <w:jc w:val="left"/>
              <w:rPr>
                <w:rFonts w:asciiTheme="minorEastAsia" w:hAnsiTheme="minorEastAsia" w:eastAsiaTheme="minorEastAsia" w:cstheme="minorEastAsia"/>
                <w:sz w:val="24"/>
                <w:szCs w:val="24"/>
                <w:highlight w:val="none"/>
              </w:rPr>
            </w:pPr>
          </w:p>
        </w:tc>
      </w:tr>
      <w:tr w14:paraId="35355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1" w:type="dxa"/>
            <w:vMerge w:val="continue"/>
            <w:tcBorders>
              <w:left w:val="single" w:color="auto" w:sz="12" w:space="0"/>
              <w:right w:val="single" w:color="auto" w:sz="6" w:space="0"/>
            </w:tcBorders>
            <w:noWrap/>
            <w:vAlign w:val="center"/>
          </w:tcPr>
          <w:p w14:paraId="06D547B0">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nil"/>
              <w:left w:val="single" w:color="auto" w:sz="6" w:space="0"/>
              <w:bottom w:val="single" w:color="auto" w:sz="6" w:space="0"/>
              <w:right w:val="single" w:color="auto" w:sz="6" w:space="0"/>
            </w:tcBorders>
            <w:noWrap/>
            <w:vAlign w:val="center"/>
          </w:tcPr>
          <w:p w14:paraId="5D504F1F">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5978" w:type="dxa"/>
            <w:tcBorders>
              <w:top w:val="nil"/>
              <w:left w:val="single" w:color="auto" w:sz="6" w:space="0"/>
              <w:bottom w:val="single" w:color="auto" w:sz="6" w:space="0"/>
              <w:right w:val="single" w:color="auto" w:sz="6" w:space="0"/>
            </w:tcBorders>
            <w:noWrap/>
            <w:vAlign w:val="center"/>
          </w:tcPr>
          <w:p w14:paraId="717561F5">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未按磋商文件规定的格式填写，内容不全或关键字迹模糊、无法辨认的；</w:t>
            </w:r>
          </w:p>
        </w:tc>
        <w:tc>
          <w:tcPr>
            <w:tcW w:w="1684" w:type="dxa"/>
            <w:tcBorders>
              <w:top w:val="single" w:color="auto" w:sz="6" w:space="0"/>
              <w:left w:val="single" w:color="auto" w:sz="6" w:space="0"/>
              <w:bottom w:val="single" w:color="auto" w:sz="6" w:space="0"/>
              <w:right w:val="single" w:color="auto" w:sz="12" w:space="0"/>
            </w:tcBorders>
            <w:noWrap/>
          </w:tcPr>
          <w:p w14:paraId="576B5FEE">
            <w:pPr>
              <w:rPr>
                <w:rFonts w:asciiTheme="minorEastAsia" w:hAnsiTheme="minorEastAsia" w:eastAsiaTheme="minorEastAsia" w:cstheme="minorEastAsia"/>
                <w:sz w:val="20"/>
                <w:szCs w:val="21"/>
                <w:highlight w:val="none"/>
              </w:rPr>
            </w:pPr>
          </w:p>
        </w:tc>
      </w:tr>
      <w:tr w14:paraId="6288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1" w:type="dxa"/>
            <w:vMerge w:val="continue"/>
            <w:tcBorders>
              <w:left w:val="single" w:color="auto" w:sz="12" w:space="0"/>
              <w:right w:val="single" w:color="auto" w:sz="6" w:space="0"/>
            </w:tcBorders>
            <w:noWrap/>
            <w:vAlign w:val="center"/>
          </w:tcPr>
          <w:p w14:paraId="40C93673">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118D6074">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5978" w:type="dxa"/>
            <w:tcBorders>
              <w:top w:val="single" w:color="auto" w:sz="6" w:space="0"/>
              <w:left w:val="single" w:color="auto" w:sz="6" w:space="0"/>
              <w:bottom w:val="single" w:color="auto" w:sz="6" w:space="0"/>
              <w:right w:val="single" w:color="auto" w:sz="6" w:space="0"/>
            </w:tcBorders>
            <w:noWrap/>
            <w:vAlign w:val="center"/>
          </w:tcPr>
          <w:p w14:paraId="54639803">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改变磋商文件提供的工程量清单中的计量单位、工程量的；</w:t>
            </w:r>
          </w:p>
        </w:tc>
        <w:tc>
          <w:tcPr>
            <w:tcW w:w="1684" w:type="dxa"/>
            <w:tcBorders>
              <w:top w:val="single" w:color="auto" w:sz="6" w:space="0"/>
              <w:left w:val="single" w:color="auto" w:sz="6" w:space="0"/>
              <w:bottom w:val="single" w:color="auto" w:sz="6" w:space="0"/>
              <w:right w:val="single" w:color="auto" w:sz="12" w:space="0"/>
            </w:tcBorders>
            <w:noWrap/>
          </w:tcPr>
          <w:p w14:paraId="10333DE5">
            <w:pPr>
              <w:rPr>
                <w:rFonts w:asciiTheme="minorEastAsia" w:hAnsiTheme="minorEastAsia" w:eastAsiaTheme="minorEastAsia" w:cstheme="minorEastAsia"/>
                <w:sz w:val="20"/>
                <w:szCs w:val="21"/>
                <w:highlight w:val="none"/>
              </w:rPr>
            </w:pPr>
          </w:p>
        </w:tc>
      </w:tr>
      <w:tr w14:paraId="5653D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951" w:type="dxa"/>
            <w:vMerge w:val="continue"/>
            <w:tcBorders>
              <w:left w:val="single" w:color="auto" w:sz="12" w:space="0"/>
              <w:right w:val="single" w:color="auto" w:sz="6" w:space="0"/>
            </w:tcBorders>
            <w:noWrap/>
            <w:vAlign w:val="center"/>
          </w:tcPr>
          <w:p w14:paraId="1C39453F">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37C304C6">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5978" w:type="dxa"/>
            <w:tcBorders>
              <w:top w:val="single" w:color="auto" w:sz="6" w:space="0"/>
              <w:left w:val="single" w:color="auto" w:sz="6" w:space="0"/>
              <w:bottom w:val="single" w:color="auto" w:sz="6" w:space="0"/>
              <w:right w:val="single" w:color="auto" w:sz="6" w:space="0"/>
            </w:tcBorders>
            <w:noWrap/>
            <w:vAlign w:val="center"/>
          </w:tcPr>
          <w:p w14:paraId="1359287F">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将工程排污费、社会保障费、住房公积金、危险作业意外伤害保险等规费和营业税、城市维护建设税、教育费附加等税金，以及安全文明施工费列入招标投标竞争性费用的；</w:t>
            </w:r>
          </w:p>
        </w:tc>
        <w:tc>
          <w:tcPr>
            <w:tcW w:w="1684" w:type="dxa"/>
            <w:tcBorders>
              <w:top w:val="single" w:color="auto" w:sz="6" w:space="0"/>
              <w:left w:val="single" w:color="auto" w:sz="6" w:space="0"/>
              <w:bottom w:val="single" w:color="auto" w:sz="6" w:space="0"/>
              <w:right w:val="single" w:color="auto" w:sz="12" w:space="0"/>
            </w:tcBorders>
            <w:noWrap/>
          </w:tcPr>
          <w:p w14:paraId="618BFE9C">
            <w:pPr>
              <w:rPr>
                <w:rFonts w:asciiTheme="minorEastAsia" w:hAnsiTheme="minorEastAsia" w:eastAsiaTheme="minorEastAsia" w:cstheme="minorEastAsia"/>
                <w:sz w:val="20"/>
                <w:szCs w:val="21"/>
                <w:highlight w:val="none"/>
              </w:rPr>
            </w:pPr>
          </w:p>
        </w:tc>
      </w:tr>
      <w:tr w14:paraId="61675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1" w:type="dxa"/>
            <w:vMerge w:val="continue"/>
            <w:tcBorders>
              <w:left w:val="single" w:color="auto" w:sz="12" w:space="0"/>
              <w:right w:val="single" w:color="auto" w:sz="6" w:space="0"/>
            </w:tcBorders>
            <w:noWrap/>
            <w:vAlign w:val="center"/>
          </w:tcPr>
          <w:p w14:paraId="6A5A2708">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1D8C88F7">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5978" w:type="dxa"/>
            <w:tcBorders>
              <w:top w:val="single" w:color="auto" w:sz="6" w:space="0"/>
              <w:left w:val="single" w:color="auto" w:sz="6" w:space="0"/>
              <w:bottom w:val="single" w:color="auto" w:sz="6" w:space="0"/>
              <w:right w:val="single" w:color="auto" w:sz="6" w:space="0"/>
            </w:tcBorders>
            <w:noWrap/>
            <w:vAlign w:val="center"/>
          </w:tcPr>
          <w:p w14:paraId="6B0D9F50">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名称与报名不符，涉嫌以他人名义投标的；</w:t>
            </w:r>
          </w:p>
        </w:tc>
        <w:tc>
          <w:tcPr>
            <w:tcW w:w="1684" w:type="dxa"/>
            <w:tcBorders>
              <w:top w:val="single" w:color="auto" w:sz="6" w:space="0"/>
              <w:left w:val="single" w:color="auto" w:sz="6" w:space="0"/>
              <w:bottom w:val="single" w:color="auto" w:sz="6" w:space="0"/>
              <w:right w:val="single" w:color="auto" w:sz="12" w:space="0"/>
            </w:tcBorders>
            <w:noWrap/>
          </w:tcPr>
          <w:p w14:paraId="4A5B66CA">
            <w:pPr>
              <w:rPr>
                <w:rFonts w:asciiTheme="minorEastAsia" w:hAnsiTheme="minorEastAsia" w:eastAsiaTheme="minorEastAsia" w:cstheme="minorEastAsia"/>
                <w:sz w:val="20"/>
                <w:szCs w:val="21"/>
                <w:highlight w:val="none"/>
              </w:rPr>
            </w:pPr>
          </w:p>
        </w:tc>
      </w:tr>
      <w:tr w14:paraId="7D69C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951" w:type="dxa"/>
            <w:vMerge w:val="continue"/>
            <w:tcBorders>
              <w:left w:val="single" w:color="auto" w:sz="12" w:space="0"/>
              <w:right w:val="single" w:color="auto" w:sz="6" w:space="0"/>
            </w:tcBorders>
            <w:noWrap/>
            <w:vAlign w:val="center"/>
          </w:tcPr>
          <w:p w14:paraId="40FE21C0">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15BFC9D4">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5978" w:type="dxa"/>
            <w:tcBorders>
              <w:top w:val="single" w:color="auto" w:sz="6" w:space="0"/>
              <w:left w:val="single" w:color="auto" w:sz="6" w:space="0"/>
              <w:bottom w:val="single" w:color="auto" w:sz="6" w:space="0"/>
              <w:right w:val="single" w:color="auto" w:sz="6" w:space="0"/>
            </w:tcBorders>
            <w:noWrap/>
            <w:vAlign w:val="center"/>
          </w:tcPr>
          <w:p w14:paraId="744E256A">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供应商之间或者供应商与采购人串通投标的；</w:t>
            </w:r>
          </w:p>
        </w:tc>
        <w:tc>
          <w:tcPr>
            <w:tcW w:w="1684" w:type="dxa"/>
            <w:tcBorders>
              <w:top w:val="single" w:color="auto" w:sz="6" w:space="0"/>
              <w:left w:val="single" w:color="auto" w:sz="6" w:space="0"/>
              <w:bottom w:val="single" w:color="auto" w:sz="6" w:space="0"/>
              <w:right w:val="single" w:color="auto" w:sz="12" w:space="0"/>
            </w:tcBorders>
            <w:noWrap/>
          </w:tcPr>
          <w:p w14:paraId="0BBC748A">
            <w:pPr>
              <w:rPr>
                <w:rFonts w:asciiTheme="minorEastAsia" w:hAnsiTheme="minorEastAsia" w:eastAsiaTheme="minorEastAsia" w:cstheme="minorEastAsia"/>
                <w:sz w:val="20"/>
                <w:szCs w:val="21"/>
                <w:highlight w:val="none"/>
              </w:rPr>
            </w:pPr>
          </w:p>
        </w:tc>
      </w:tr>
      <w:tr w14:paraId="1653A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51" w:type="dxa"/>
            <w:tcBorders>
              <w:top w:val="single" w:color="auto" w:sz="6" w:space="0"/>
              <w:left w:val="single" w:color="auto" w:sz="12" w:space="0"/>
              <w:bottom w:val="single" w:color="auto" w:sz="12" w:space="0"/>
              <w:right w:val="single" w:color="auto" w:sz="6" w:space="0"/>
            </w:tcBorders>
            <w:noWrap/>
            <w:vAlign w:val="center"/>
          </w:tcPr>
          <w:p w14:paraId="52A7529D">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结论：</w:t>
            </w:r>
          </w:p>
        </w:tc>
        <w:tc>
          <w:tcPr>
            <w:tcW w:w="6723" w:type="dxa"/>
            <w:gridSpan w:val="2"/>
            <w:tcBorders>
              <w:top w:val="single" w:color="auto" w:sz="6" w:space="0"/>
              <w:left w:val="single" w:color="auto" w:sz="6" w:space="0"/>
              <w:bottom w:val="single" w:color="auto" w:sz="12" w:space="0"/>
              <w:right w:val="single" w:color="auto" w:sz="6" w:space="0"/>
            </w:tcBorders>
            <w:noWrap/>
            <w:vAlign w:val="center"/>
          </w:tcPr>
          <w:p w14:paraId="6129A859">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是否通过评审（通过打√、不通过打×）</w:t>
            </w:r>
          </w:p>
        </w:tc>
        <w:tc>
          <w:tcPr>
            <w:tcW w:w="1684" w:type="dxa"/>
            <w:tcBorders>
              <w:top w:val="single" w:color="auto" w:sz="6" w:space="0"/>
              <w:left w:val="single" w:color="auto" w:sz="6" w:space="0"/>
              <w:bottom w:val="single" w:color="auto" w:sz="12" w:space="0"/>
              <w:right w:val="single" w:color="auto" w:sz="12" w:space="0"/>
            </w:tcBorders>
            <w:noWrap/>
          </w:tcPr>
          <w:p w14:paraId="0E045096">
            <w:pPr>
              <w:rPr>
                <w:rFonts w:asciiTheme="minorEastAsia" w:hAnsiTheme="minorEastAsia" w:eastAsiaTheme="minorEastAsia" w:cstheme="minorEastAsia"/>
                <w:sz w:val="20"/>
                <w:szCs w:val="21"/>
                <w:highlight w:val="none"/>
              </w:rPr>
            </w:pPr>
          </w:p>
        </w:tc>
      </w:tr>
    </w:tbl>
    <w:p w14:paraId="4D032CB1">
      <w:pPr>
        <w:pStyle w:val="24"/>
        <w:ind w:firstLine="3213" w:firstLineChars="1000"/>
        <w:rPr>
          <w:rFonts w:asciiTheme="minorEastAsia" w:hAnsiTheme="minorEastAsia" w:eastAsiaTheme="minorEastAsia" w:cstheme="minorEastAsia"/>
          <w:b/>
          <w:sz w:val="32"/>
          <w:szCs w:val="24"/>
          <w:highlight w:val="none"/>
          <w:lang w:val="zh-CN"/>
        </w:rPr>
      </w:pPr>
    </w:p>
    <w:p w14:paraId="29CF4F67">
      <w:pPr>
        <w:pStyle w:val="24"/>
        <w:ind w:firstLine="3213" w:firstLineChars="1000"/>
        <w:rPr>
          <w:rFonts w:asciiTheme="minorEastAsia" w:hAnsiTheme="minorEastAsia" w:eastAsiaTheme="minorEastAsia" w:cstheme="minorEastAsia"/>
          <w:b/>
          <w:sz w:val="32"/>
          <w:szCs w:val="24"/>
          <w:highlight w:val="none"/>
          <w:lang w:val="zh-CN"/>
        </w:rPr>
      </w:pPr>
    </w:p>
    <w:p w14:paraId="47A6CAD0">
      <w:pPr>
        <w:pStyle w:val="24"/>
        <w:ind w:firstLine="3213" w:firstLineChars="1000"/>
        <w:rPr>
          <w:rFonts w:asciiTheme="minorEastAsia" w:hAnsiTheme="minorEastAsia" w:eastAsiaTheme="minorEastAsia" w:cstheme="minorEastAsia"/>
          <w:b/>
          <w:sz w:val="32"/>
          <w:szCs w:val="24"/>
          <w:highlight w:val="none"/>
          <w:lang w:val="zh-CN"/>
        </w:rPr>
      </w:pPr>
    </w:p>
    <w:p w14:paraId="4BD81A88">
      <w:pPr>
        <w:pStyle w:val="24"/>
        <w:ind w:firstLine="3213" w:firstLineChars="1000"/>
        <w:rPr>
          <w:rFonts w:asciiTheme="minorEastAsia" w:hAnsiTheme="minorEastAsia" w:eastAsiaTheme="minorEastAsia" w:cstheme="minorEastAsia"/>
          <w:b/>
          <w:sz w:val="32"/>
          <w:szCs w:val="24"/>
          <w:highlight w:val="none"/>
          <w:lang w:val="zh-CN"/>
        </w:rPr>
      </w:pPr>
    </w:p>
    <w:p w14:paraId="103B902C">
      <w:pPr>
        <w:pStyle w:val="24"/>
        <w:ind w:firstLine="3213" w:firstLineChars="1000"/>
        <w:rPr>
          <w:rFonts w:asciiTheme="minorEastAsia" w:hAnsiTheme="minorEastAsia" w:eastAsiaTheme="minorEastAsia" w:cstheme="minorEastAsia"/>
          <w:b/>
          <w:sz w:val="32"/>
          <w:szCs w:val="24"/>
          <w:highlight w:val="none"/>
          <w:lang w:val="zh-CN"/>
        </w:rPr>
      </w:pPr>
    </w:p>
    <w:p w14:paraId="44D33774">
      <w:pPr>
        <w:pStyle w:val="24"/>
        <w:ind w:firstLine="3213" w:firstLineChars="1000"/>
        <w:rPr>
          <w:rFonts w:asciiTheme="minorEastAsia" w:hAnsiTheme="minorEastAsia" w:eastAsiaTheme="minorEastAsia" w:cstheme="minorEastAsia"/>
          <w:b/>
          <w:sz w:val="32"/>
          <w:szCs w:val="24"/>
          <w:highlight w:val="none"/>
          <w:lang w:val="zh-CN"/>
        </w:rPr>
      </w:pPr>
    </w:p>
    <w:p w14:paraId="2275606F">
      <w:pPr>
        <w:ind w:firstLine="3213" w:firstLineChars="1000"/>
        <w:rPr>
          <w:rFonts w:asciiTheme="minorEastAsia" w:hAnsiTheme="minorEastAsia" w:eastAsiaTheme="minorEastAsia" w:cstheme="minorEastAsia"/>
          <w:b/>
          <w:sz w:val="32"/>
          <w:szCs w:val="24"/>
          <w:highlight w:val="none"/>
          <w:lang w:val="zh-CN"/>
        </w:rPr>
      </w:pPr>
      <w:r>
        <w:rPr>
          <w:rFonts w:hint="eastAsia" w:asciiTheme="minorEastAsia" w:hAnsiTheme="minorEastAsia" w:eastAsiaTheme="minorEastAsia" w:cstheme="minorEastAsia"/>
          <w:b/>
          <w:sz w:val="32"/>
          <w:szCs w:val="24"/>
          <w:highlight w:val="none"/>
          <w:lang w:val="zh-CN"/>
        </w:rPr>
        <w:t>详细评审内容标准</w:t>
      </w:r>
    </w:p>
    <w:tbl>
      <w:tblPr>
        <w:tblStyle w:val="25"/>
        <w:tblpPr w:leftFromText="180" w:rightFromText="180" w:vertAnchor="text" w:horzAnchor="page" w:tblpX="1652" w:tblpY="208"/>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50"/>
        <w:gridCol w:w="6230"/>
      </w:tblGrid>
      <w:tr w14:paraId="7756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6F6C9ABD">
            <w:pPr>
              <w:snapToGrid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评审项目</w:t>
            </w:r>
          </w:p>
        </w:tc>
        <w:tc>
          <w:tcPr>
            <w:tcW w:w="2126" w:type="dxa"/>
            <w:gridSpan w:val="2"/>
            <w:vAlign w:val="center"/>
          </w:tcPr>
          <w:p w14:paraId="1CC12AD7">
            <w:pPr>
              <w:snapToGrid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权重值%</w:t>
            </w:r>
          </w:p>
        </w:tc>
        <w:tc>
          <w:tcPr>
            <w:tcW w:w="6230" w:type="dxa"/>
            <w:vAlign w:val="center"/>
          </w:tcPr>
          <w:p w14:paraId="233480D7">
            <w:pPr>
              <w:snapToGrid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评分标准说明</w:t>
            </w:r>
          </w:p>
        </w:tc>
      </w:tr>
      <w:tr w14:paraId="386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9173" w:type="dxa"/>
            <w:gridSpan w:val="4"/>
            <w:vAlign w:val="center"/>
          </w:tcPr>
          <w:p w14:paraId="773172E6">
            <w:pPr>
              <w:numPr>
                <w:ilvl w:val="0"/>
                <w:numId w:val="6"/>
              </w:numPr>
              <w:snapToGrid w:val="0"/>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报价部分权重K1=30%；2、商务技术权重K2=70%；3. K1+K2 =100%</w:t>
            </w:r>
          </w:p>
        </w:tc>
      </w:tr>
      <w:tr w14:paraId="0694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14:paraId="23647037">
            <w:pPr>
              <w:widowControl/>
              <w:ind w:left="630" w:hanging="630" w:hangingChars="300"/>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w:t>
            </w:r>
          </w:p>
        </w:tc>
        <w:tc>
          <w:tcPr>
            <w:tcW w:w="2126" w:type="dxa"/>
            <w:gridSpan w:val="2"/>
            <w:vAlign w:val="center"/>
          </w:tcPr>
          <w:p w14:paraId="52D20D31">
            <w:pPr>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 分</w:t>
            </w:r>
          </w:p>
        </w:tc>
        <w:tc>
          <w:tcPr>
            <w:tcW w:w="6230" w:type="dxa"/>
            <w:vAlign w:val="center"/>
          </w:tcPr>
          <w:p w14:paraId="22AC9342">
            <w:pPr>
              <w:spacing w:line="400" w:lineRule="exact"/>
              <w:rPr>
                <w:rFonts w:asciiTheme="minorEastAsia" w:hAnsiTheme="minorEastAsia" w:eastAsiaTheme="minorEastAsia" w:cstheme="minorEastAsia"/>
                <w:spacing w:val="-4"/>
                <w:szCs w:val="21"/>
                <w:highlight w:val="none"/>
              </w:rPr>
            </w:pPr>
            <w:r>
              <w:rPr>
                <w:rFonts w:hint="eastAsia" w:asciiTheme="minorEastAsia" w:hAnsiTheme="minorEastAsia" w:eastAsiaTheme="minorEastAsia" w:cstheme="minorEastAsia"/>
                <w:szCs w:val="21"/>
                <w:highlight w:val="none"/>
              </w:rPr>
              <w:t xml:space="preserve">按照财政部《政府采购竞争性磋商采购方式管理暂行办法》（财库[2014]214 </w:t>
            </w:r>
            <w:r>
              <w:rPr>
                <w:rFonts w:hint="eastAsia" w:asciiTheme="minorEastAsia" w:hAnsiTheme="minorEastAsia" w:eastAsiaTheme="minorEastAsia" w:cstheme="minorEastAsia"/>
                <w:spacing w:val="-4"/>
                <w:szCs w:val="21"/>
                <w:highlight w:val="none"/>
              </w:rPr>
              <w:t>号）的有关规定：价格分采用低价优先法计算，即满足竞争</w:t>
            </w:r>
            <w:r>
              <w:rPr>
                <w:rFonts w:hint="eastAsia" w:asciiTheme="minorEastAsia" w:hAnsiTheme="minorEastAsia" w:eastAsiaTheme="minorEastAsia" w:cstheme="minorEastAsia"/>
                <w:szCs w:val="21"/>
                <w:highlight w:val="none"/>
              </w:rPr>
              <w:t>性磋商文件要求且最后报价最低的供应商的价格为磋商基准价，其价格分为满分。其他供应商的价格分统一按照下列公式计算：</w:t>
            </w:r>
          </w:p>
          <w:p w14:paraId="3B657AC0">
            <w:pPr>
              <w:spacing w:line="400" w:lineRule="exact"/>
              <w:rPr>
                <w:rFonts w:asciiTheme="minorEastAsia" w:hAnsiTheme="minorEastAsia" w:eastAsiaTheme="minorEastAsia" w:cstheme="minorEastAsia"/>
                <w:spacing w:val="-4"/>
                <w:szCs w:val="21"/>
                <w:highlight w:val="none"/>
              </w:rPr>
            </w:pPr>
            <w:r>
              <w:rPr>
                <w:rFonts w:hint="eastAsia" w:asciiTheme="minorEastAsia" w:hAnsiTheme="minorEastAsia" w:eastAsiaTheme="minorEastAsia" w:cstheme="minorEastAsia"/>
                <w:spacing w:val="-4"/>
                <w:szCs w:val="21"/>
                <w:highlight w:val="none"/>
              </w:rPr>
              <w:t>磋商报价得分=（磋商基准价/最后磋商报价）×30%×100。</w:t>
            </w:r>
          </w:p>
          <w:p w14:paraId="40B0C9C7">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4"/>
                <w:szCs w:val="21"/>
                <w:highlight w:val="none"/>
              </w:rPr>
              <w:t>注：磋商报价得分小数点后保留两位有效数字。</w:t>
            </w:r>
          </w:p>
        </w:tc>
      </w:tr>
      <w:tr w14:paraId="1BB3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817" w:type="dxa"/>
            <w:tcBorders>
              <w:left w:val="single" w:color="auto" w:sz="4" w:space="0"/>
              <w:right w:val="single" w:color="auto" w:sz="4" w:space="0"/>
            </w:tcBorders>
            <w:vAlign w:val="center"/>
          </w:tcPr>
          <w:p w14:paraId="7FE3915F">
            <w:pPr>
              <w:tabs>
                <w:tab w:val="left" w:pos="749"/>
                <w:tab w:val="left" w:pos="3346"/>
                <w:tab w:val="left" w:pos="3873"/>
                <w:tab w:val="left" w:pos="9611"/>
              </w:tabs>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276" w:type="dxa"/>
            <w:tcBorders>
              <w:left w:val="single" w:color="auto" w:sz="4" w:space="0"/>
              <w:right w:val="single" w:color="auto" w:sz="4" w:space="0"/>
            </w:tcBorders>
            <w:vAlign w:val="center"/>
          </w:tcPr>
          <w:p w14:paraId="5043413F">
            <w:pPr>
              <w:tabs>
                <w:tab w:val="left" w:pos="749"/>
                <w:tab w:val="left" w:pos="3346"/>
                <w:tab w:val="left" w:pos="3873"/>
                <w:tab w:val="left" w:pos="9611"/>
              </w:tabs>
              <w:ind w:left="227"/>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评审</w:t>
            </w:r>
          </w:p>
          <w:p w14:paraId="28BFE3A2">
            <w:pPr>
              <w:tabs>
                <w:tab w:val="left" w:pos="749"/>
                <w:tab w:val="left" w:pos="3346"/>
                <w:tab w:val="left" w:pos="3873"/>
                <w:tab w:val="left" w:pos="9611"/>
              </w:tabs>
              <w:ind w:left="227"/>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w:t>
            </w:r>
          </w:p>
        </w:tc>
        <w:tc>
          <w:tcPr>
            <w:tcW w:w="850" w:type="dxa"/>
            <w:tcBorders>
              <w:top w:val="single" w:color="auto" w:sz="4" w:space="0"/>
              <w:left w:val="single" w:color="auto" w:sz="4" w:space="0"/>
              <w:bottom w:val="single" w:color="auto" w:sz="4" w:space="0"/>
              <w:right w:val="single" w:color="auto" w:sz="4" w:space="0"/>
            </w:tcBorders>
            <w:vAlign w:val="center"/>
          </w:tcPr>
          <w:p w14:paraId="0FD7FE0D">
            <w:pPr>
              <w:tabs>
                <w:tab w:val="left" w:pos="749"/>
                <w:tab w:val="left" w:pos="3346"/>
                <w:tab w:val="left" w:pos="3873"/>
                <w:tab w:val="left" w:pos="9611"/>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分值</w:t>
            </w:r>
          </w:p>
        </w:tc>
        <w:tc>
          <w:tcPr>
            <w:tcW w:w="6230" w:type="dxa"/>
            <w:tcBorders>
              <w:top w:val="single" w:color="auto" w:sz="4" w:space="0"/>
              <w:left w:val="single" w:color="auto" w:sz="4" w:space="0"/>
              <w:right w:val="single" w:color="auto" w:sz="4" w:space="0"/>
            </w:tcBorders>
            <w:vAlign w:val="center"/>
          </w:tcPr>
          <w:p w14:paraId="7C83CEA9">
            <w:pPr>
              <w:tabs>
                <w:tab w:val="left" w:pos="749"/>
                <w:tab w:val="left" w:pos="3346"/>
                <w:tab w:val="left" w:pos="3873"/>
                <w:tab w:val="left" w:pos="9611"/>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评审内容</w:t>
            </w:r>
          </w:p>
        </w:tc>
      </w:tr>
      <w:tr w14:paraId="5003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817" w:type="dxa"/>
            <w:vMerge w:val="restart"/>
            <w:tcBorders>
              <w:left w:val="single" w:color="auto" w:sz="4" w:space="0"/>
              <w:right w:val="single" w:color="auto" w:sz="4" w:space="0"/>
            </w:tcBorders>
            <w:vAlign w:val="center"/>
          </w:tcPr>
          <w:p w14:paraId="6F9C7712">
            <w:pPr>
              <w:tabs>
                <w:tab w:val="left" w:pos="761"/>
                <w:tab w:val="left" w:pos="1662"/>
                <w:tab w:val="left" w:pos="3363"/>
                <w:tab w:val="left" w:pos="3887"/>
                <w:tab w:val="left" w:pos="9649"/>
              </w:tabs>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276" w:type="dxa"/>
            <w:vMerge w:val="restart"/>
            <w:tcBorders>
              <w:left w:val="single" w:color="auto" w:sz="4" w:space="0"/>
              <w:right w:val="single" w:color="auto" w:sz="4" w:space="0"/>
            </w:tcBorders>
            <w:vAlign w:val="center"/>
          </w:tcPr>
          <w:p w14:paraId="372EE06B">
            <w:pPr>
              <w:tabs>
                <w:tab w:val="left" w:pos="761"/>
                <w:tab w:val="left" w:pos="1662"/>
                <w:tab w:val="left" w:pos="3363"/>
                <w:tab w:val="left" w:pos="3887"/>
                <w:tab w:val="left" w:pos="9649"/>
              </w:tabs>
              <w:ind w:left="227"/>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14:paraId="7EC424A0">
            <w:pPr>
              <w:tabs>
                <w:tab w:val="left" w:pos="761"/>
                <w:tab w:val="left" w:pos="1662"/>
                <w:tab w:val="left" w:pos="3363"/>
                <w:tab w:val="left" w:pos="3887"/>
                <w:tab w:val="left" w:pos="9649"/>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0-2</w:t>
            </w:r>
          </w:p>
        </w:tc>
        <w:tc>
          <w:tcPr>
            <w:tcW w:w="6230" w:type="dxa"/>
            <w:tcBorders>
              <w:top w:val="single" w:color="auto" w:sz="4" w:space="0"/>
              <w:left w:val="single" w:color="auto" w:sz="4" w:space="0"/>
              <w:right w:val="single" w:color="auto" w:sz="4" w:space="0"/>
            </w:tcBorders>
            <w:vAlign w:val="center"/>
          </w:tcPr>
          <w:p w14:paraId="68B59840">
            <w:pPr>
              <w:tabs>
                <w:tab w:val="left" w:pos="761"/>
                <w:tab w:val="left" w:pos="1662"/>
                <w:tab w:val="left" w:pos="3363"/>
                <w:tab w:val="left" w:pos="3887"/>
                <w:tab w:val="left" w:pos="9649"/>
              </w:tabs>
              <w:ind w:left="43"/>
              <w:rPr>
                <w:rFonts w:asciiTheme="minorEastAsia" w:hAnsiTheme="minorEastAsia" w:eastAsiaTheme="minorEastAsia" w:cstheme="minorEastAsia"/>
                <w:szCs w:val="21"/>
                <w:highlight w:val="none"/>
              </w:rPr>
            </w:pPr>
            <w:r>
              <w:rPr>
                <w:rFonts w:hint="eastAsia" w:ascii="宋体" w:hAnsi="宋体"/>
                <w:szCs w:val="21"/>
                <w:highlight w:val="none"/>
              </w:rPr>
              <w:t>项目负责人近3年（</w:t>
            </w:r>
            <w:r>
              <w:rPr>
                <w:rFonts w:hint="eastAsia" w:ascii="宋体" w:hAnsi="宋体"/>
                <w:szCs w:val="21"/>
                <w:highlight w:val="none"/>
                <w:lang w:val="zh-CN"/>
              </w:rPr>
              <w:t>2022年03月-至今）</w:t>
            </w:r>
            <w:r>
              <w:rPr>
                <w:rFonts w:hint="eastAsia" w:ascii="宋体" w:hAnsi="宋体"/>
                <w:szCs w:val="21"/>
                <w:highlight w:val="none"/>
              </w:rPr>
              <w:t>类似业绩（须提供中标通知书或发包通知书、合同协议书、工程接收证书或工程竣工验收报告或单项工程竣工验收意见表）每提供一项有效业绩得1分，最高得2分。</w:t>
            </w:r>
          </w:p>
        </w:tc>
      </w:tr>
      <w:tr w14:paraId="2916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817" w:type="dxa"/>
            <w:vMerge w:val="continue"/>
            <w:tcBorders>
              <w:left w:val="single" w:color="auto" w:sz="4" w:space="0"/>
              <w:right w:val="single" w:color="auto" w:sz="4" w:space="0"/>
            </w:tcBorders>
            <w:vAlign w:val="center"/>
          </w:tcPr>
          <w:p w14:paraId="154DFEA3">
            <w:pPr>
              <w:tabs>
                <w:tab w:val="left" w:pos="761"/>
                <w:tab w:val="left" w:pos="1662"/>
                <w:tab w:val="left" w:pos="3363"/>
                <w:tab w:val="left" w:pos="3887"/>
                <w:tab w:val="left" w:pos="9649"/>
              </w:tabs>
              <w:jc w:val="center"/>
              <w:rPr>
                <w:rFonts w:asciiTheme="minorEastAsia" w:hAnsiTheme="minorEastAsia" w:eastAsiaTheme="minorEastAsia" w:cstheme="minorEastAsia"/>
                <w:szCs w:val="21"/>
                <w:highlight w:val="none"/>
              </w:rPr>
            </w:pPr>
          </w:p>
        </w:tc>
        <w:tc>
          <w:tcPr>
            <w:tcW w:w="1276" w:type="dxa"/>
            <w:vMerge w:val="continue"/>
            <w:tcBorders>
              <w:left w:val="single" w:color="auto" w:sz="4" w:space="0"/>
              <w:right w:val="single" w:color="auto" w:sz="4" w:space="0"/>
            </w:tcBorders>
            <w:vAlign w:val="center"/>
          </w:tcPr>
          <w:p w14:paraId="57A6AC7B">
            <w:pPr>
              <w:tabs>
                <w:tab w:val="left" w:pos="761"/>
                <w:tab w:val="left" w:pos="1662"/>
                <w:tab w:val="left" w:pos="3363"/>
                <w:tab w:val="left" w:pos="3887"/>
                <w:tab w:val="left" w:pos="9649"/>
              </w:tabs>
              <w:jc w:val="center"/>
              <w:rPr>
                <w:rFonts w:asciiTheme="minorEastAsia" w:hAnsiTheme="minorEastAsia" w:eastAsiaTheme="minorEastAsia" w:cstheme="minorEastAsia"/>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0536C8">
            <w:pPr>
              <w:tabs>
                <w:tab w:val="left" w:pos="761"/>
                <w:tab w:val="left" w:pos="1662"/>
                <w:tab w:val="left" w:pos="3363"/>
                <w:tab w:val="left" w:pos="3887"/>
                <w:tab w:val="left" w:pos="9649"/>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0-2</w:t>
            </w:r>
          </w:p>
        </w:tc>
        <w:tc>
          <w:tcPr>
            <w:tcW w:w="6230" w:type="dxa"/>
            <w:tcBorders>
              <w:left w:val="single" w:color="auto" w:sz="4" w:space="0"/>
              <w:bottom w:val="single" w:color="auto" w:sz="4" w:space="0"/>
              <w:right w:val="single" w:color="auto" w:sz="4" w:space="0"/>
            </w:tcBorders>
            <w:vAlign w:val="center"/>
          </w:tcPr>
          <w:p w14:paraId="0F2DCE35">
            <w:pPr>
              <w:tabs>
                <w:tab w:val="left" w:pos="761"/>
                <w:tab w:val="left" w:pos="1662"/>
                <w:tab w:val="left" w:pos="3363"/>
                <w:tab w:val="left" w:pos="3887"/>
                <w:tab w:val="left" w:pos="9649"/>
              </w:tabs>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项目负责人注册建造师自我</w:t>
            </w:r>
            <w:r>
              <w:rPr>
                <w:rFonts w:hint="eastAsia" w:asciiTheme="minorEastAsia" w:hAnsiTheme="minorEastAsia" w:eastAsiaTheme="minorEastAsia" w:cstheme="minorEastAsia"/>
                <w:color w:val="000000" w:themeColor="text1"/>
                <w:szCs w:val="21"/>
                <w:highlight w:val="none"/>
              </w:rPr>
              <w:t>简介、项目经理类似业绩及承揽工程饱和度，简介内容优秀，类似工</w:t>
            </w:r>
            <w:r>
              <w:rPr>
                <w:rFonts w:hint="eastAsia" w:asciiTheme="minorEastAsia" w:hAnsiTheme="minorEastAsia" w:eastAsiaTheme="minorEastAsia" w:cstheme="minorEastAsia"/>
                <w:szCs w:val="21"/>
                <w:highlight w:val="none"/>
              </w:rPr>
              <w:t>程较多，暂时未承揽工程得2分，否则酌情扣分。</w:t>
            </w:r>
          </w:p>
        </w:tc>
      </w:tr>
      <w:tr w14:paraId="5339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817" w:type="dxa"/>
            <w:tcBorders>
              <w:top w:val="single" w:color="auto" w:sz="4" w:space="0"/>
              <w:left w:val="single" w:color="auto" w:sz="4" w:space="0"/>
              <w:bottom w:val="single" w:color="auto" w:sz="4" w:space="0"/>
              <w:right w:val="single" w:color="auto" w:sz="4" w:space="0"/>
            </w:tcBorders>
            <w:vAlign w:val="center"/>
          </w:tcPr>
          <w:p w14:paraId="239CCC35">
            <w:pPr>
              <w:tabs>
                <w:tab w:val="left" w:pos="741"/>
                <w:tab w:val="left" w:pos="1642"/>
                <w:tab w:val="left" w:pos="3363"/>
                <w:tab w:val="left" w:pos="3887"/>
                <w:tab w:val="left" w:pos="9649"/>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14:paraId="5D907C1B">
            <w:pPr>
              <w:tabs>
                <w:tab w:val="left" w:pos="741"/>
                <w:tab w:val="left" w:pos="1642"/>
                <w:tab w:val="left" w:pos="3363"/>
                <w:tab w:val="left" w:pos="3887"/>
                <w:tab w:val="left" w:pos="9649"/>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项目管理人员组成</w:t>
            </w:r>
          </w:p>
        </w:tc>
        <w:tc>
          <w:tcPr>
            <w:tcW w:w="850" w:type="dxa"/>
            <w:tcBorders>
              <w:top w:val="single" w:color="auto" w:sz="4" w:space="0"/>
              <w:left w:val="single" w:color="auto" w:sz="4" w:space="0"/>
              <w:bottom w:val="single" w:color="auto" w:sz="4" w:space="0"/>
              <w:right w:val="single" w:color="auto" w:sz="4" w:space="0"/>
            </w:tcBorders>
            <w:vAlign w:val="center"/>
          </w:tcPr>
          <w:p w14:paraId="3A8C38A8">
            <w:pPr>
              <w:tabs>
                <w:tab w:val="left" w:pos="741"/>
                <w:tab w:val="left" w:pos="1642"/>
                <w:tab w:val="left" w:pos="3363"/>
                <w:tab w:val="left" w:pos="3887"/>
                <w:tab w:val="left" w:pos="9649"/>
              </w:tabs>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0-4</w:t>
            </w:r>
          </w:p>
        </w:tc>
        <w:tc>
          <w:tcPr>
            <w:tcW w:w="6230" w:type="dxa"/>
            <w:tcBorders>
              <w:top w:val="single" w:color="auto" w:sz="4" w:space="0"/>
              <w:left w:val="single" w:color="auto" w:sz="4" w:space="0"/>
              <w:bottom w:val="single" w:color="auto" w:sz="4" w:space="0"/>
              <w:right w:val="single" w:color="auto" w:sz="4" w:space="0"/>
            </w:tcBorders>
            <w:vAlign w:val="center"/>
          </w:tcPr>
          <w:p w14:paraId="214DC294">
            <w:pPr>
              <w:widowControl/>
              <w:spacing w:line="280" w:lineRule="exact"/>
              <w:jc w:val="left"/>
              <w:textAlignment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1、根据对各投标单位所提供的专业技术服务人员团队成员及外部专家顾问团队的人员在数量、专业性范围、人员资格、实操经验能力等是否满足本项目要求进行综合比较评审。</w:t>
            </w:r>
          </w:p>
          <w:p w14:paraId="0A906B90">
            <w:pPr>
              <w:widowControl/>
              <w:spacing w:line="280" w:lineRule="exact"/>
              <w:jc w:val="left"/>
              <w:textAlignment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2、对各投标单位所提供的团队专业人员的执业资格证书、职称证书、复印件齐全等情况进行综合比较评审。不齐全的酌情扣分。</w:t>
            </w:r>
          </w:p>
        </w:tc>
      </w:tr>
      <w:tr w14:paraId="3E49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trPr>
        <w:tc>
          <w:tcPr>
            <w:tcW w:w="817" w:type="dxa"/>
            <w:tcBorders>
              <w:top w:val="single" w:color="auto" w:sz="4" w:space="0"/>
              <w:left w:val="single" w:color="auto" w:sz="4" w:space="0"/>
              <w:bottom w:val="single" w:color="auto" w:sz="4" w:space="0"/>
              <w:right w:val="single" w:color="auto" w:sz="4" w:space="0"/>
            </w:tcBorders>
            <w:vAlign w:val="center"/>
          </w:tcPr>
          <w:p w14:paraId="673FE570">
            <w:pPr>
              <w:spacing w:line="28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148164E5">
            <w:pPr>
              <w:spacing w:line="28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业绩证明</w:t>
            </w:r>
          </w:p>
        </w:tc>
        <w:tc>
          <w:tcPr>
            <w:tcW w:w="850" w:type="dxa"/>
            <w:tcBorders>
              <w:top w:val="single" w:color="auto" w:sz="4" w:space="0"/>
              <w:left w:val="single" w:color="auto" w:sz="4" w:space="0"/>
              <w:bottom w:val="single" w:color="auto" w:sz="4" w:space="0"/>
              <w:right w:val="single" w:color="auto" w:sz="4" w:space="0"/>
            </w:tcBorders>
            <w:vAlign w:val="center"/>
          </w:tcPr>
          <w:p w14:paraId="475A08F7">
            <w:pPr>
              <w:widowControl/>
              <w:spacing w:line="28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0-6</w:t>
            </w:r>
          </w:p>
        </w:tc>
        <w:tc>
          <w:tcPr>
            <w:tcW w:w="6230" w:type="dxa"/>
            <w:tcBorders>
              <w:top w:val="single" w:color="auto" w:sz="4" w:space="0"/>
              <w:left w:val="single" w:color="auto" w:sz="4" w:space="0"/>
              <w:bottom w:val="single" w:color="auto" w:sz="4" w:space="0"/>
              <w:right w:val="single" w:color="auto" w:sz="4" w:space="0"/>
            </w:tcBorders>
            <w:vAlign w:val="center"/>
          </w:tcPr>
          <w:p w14:paraId="07F7717D">
            <w:pPr>
              <w:widowControl/>
              <w:spacing w:line="280" w:lineRule="exact"/>
              <w:jc w:val="left"/>
              <w:textAlignment w:val="center"/>
              <w:rPr>
                <w:rFonts w:asciiTheme="minorEastAsia" w:hAnsiTheme="minorEastAsia" w:eastAsiaTheme="minorEastAsia" w:cstheme="minorEastAsia"/>
                <w:kern w:val="0"/>
                <w:szCs w:val="21"/>
                <w:highlight w:val="none"/>
              </w:rPr>
            </w:pPr>
            <w:r>
              <w:rPr>
                <w:rFonts w:hint="eastAsia" w:ascii="宋体" w:hAnsi="宋体"/>
                <w:kern w:val="0"/>
                <w:szCs w:val="21"/>
                <w:highlight w:val="none"/>
                <w:lang w:eastAsia="zh-CN"/>
              </w:rPr>
              <w:t>供应商</w:t>
            </w:r>
            <w:r>
              <w:rPr>
                <w:rFonts w:hint="eastAsia" w:ascii="宋体" w:hAnsi="宋体"/>
                <w:kern w:val="0"/>
                <w:szCs w:val="21"/>
                <w:highlight w:val="none"/>
              </w:rPr>
              <w:t>近3年（</w:t>
            </w:r>
            <w:r>
              <w:rPr>
                <w:rFonts w:hint="eastAsia" w:ascii="宋体" w:hAnsi="宋体"/>
                <w:kern w:val="0"/>
                <w:szCs w:val="21"/>
                <w:highlight w:val="none"/>
                <w:lang w:val="zh-CN"/>
              </w:rPr>
              <w:t>2022年03月-至今）</w:t>
            </w:r>
            <w:r>
              <w:rPr>
                <w:rFonts w:hint="eastAsia" w:ascii="宋体" w:hAnsi="宋体"/>
                <w:kern w:val="0"/>
                <w:szCs w:val="21"/>
                <w:highlight w:val="none"/>
              </w:rPr>
              <w:t>类似业绩至少提供2项得4分（少于2项不得分）（须提供</w:t>
            </w:r>
            <w:r>
              <w:rPr>
                <w:rFonts w:hint="eastAsia" w:ascii="宋体" w:hAnsi="宋体"/>
                <w:szCs w:val="21"/>
                <w:highlight w:val="none"/>
              </w:rPr>
              <w:t>中标通知书或发包通知书、合同协议书、工程接收证书或工程竣工验收报告或单项工程竣工验收意见表</w:t>
            </w:r>
            <w:r>
              <w:rPr>
                <w:rFonts w:hint="eastAsia" w:ascii="宋体" w:hAnsi="宋体"/>
                <w:kern w:val="0"/>
                <w:szCs w:val="21"/>
                <w:highlight w:val="none"/>
              </w:rPr>
              <w:t>）；2项以上每多提供一项有效业绩得1分，最高得2分。</w:t>
            </w:r>
          </w:p>
        </w:tc>
      </w:tr>
      <w:tr w14:paraId="0485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blHeader/>
        </w:trPr>
        <w:tc>
          <w:tcPr>
            <w:tcW w:w="817" w:type="dxa"/>
            <w:tcBorders>
              <w:bottom w:val="single" w:color="auto" w:sz="4" w:space="0"/>
            </w:tcBorders>
            <w:vAlign w:val="center"/>
          </w:tcPr>
          <w:p w14:paraId="4F1E222B">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w:t>
            </w:r>
          </w:p>
        </w:tc>
        <w:tc>
          <w:tcPr>
            <w:tcW w:w="1276" w:type="dxa"/>
            <w:tcBorders>
              <w:bottom w:val="single" w:color="auto" w:sz="4" w:space="0"/>
            </w:tcBorders>
            <w:vAlign w:val="center"/>
          </w:tcPr>
          <w:p w14:paraId="09C67A23">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工程概况及特点</w:t>
            </w:r>
          </w:p>
        </w:tc>
        <w:tc>
          <w:tcPr>
            <w:tcW w:w="850" w:type="dxa"/>
            <w:tcBorders>
              <w:bottom w:val="single" w:color="auto" w:sz="4" w:space="0"/>
            </w:tcBorders>
            <w:vAlign w:val="center"/>
          </w:tcPr>
          <w:p w14:paraId="0385A138">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0-6</w:t>
            </w:r>
          </w:p>
        </w:tc>
        <w:tc>
          <w:tcPr>
            <w:tcW w:w="6230" w:type="dxa"/>
            <w:tcBorders>
              <w:bottom w:val="single" w:color="auto" w:sz="4" w:space="0"/>
            </w:tcBorders>
            <w:vAlign w:val="center"/>
          </w:tcPr>
          <w:p w14:paraId="1A665794">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工程概况及特点叙述正确，符合实际得6分，工程概况及特点叙述存在缺漏、不准确的得2分，不符合实际情况得0分</w:t>
            </w:r>
          </w:p>
        </w:tc>
      </w:tr>
      <w:tr w14:paraId="4DD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14:paraId="19D10C74">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w:t>
            </w:r>
          </w:p>
        </w:tc>
        <w:tc>
          <w:tcPr>
            <w:tcW w:w="1276" w:type="dxa"/>
            <w:vAlign w:val="center"/>
          </w:tcPr>
          <w:p w14:paraId="241B6B35">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施工准备</w:t>
            </w:r>
          </w:p>
          <w:p w14:paraId="1B3FEF78">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计划</w:t>
            </w:r>
          </w:p>
        </w:tc>
        <w:tc>
          <w:tcPr>
            <w:tcW w:w="850" w:type="dxa"/>
            <w:vAlign w:val="center"/>
          </w:tcPr>
          <w:p w14:paraId="53FF1C85">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0-8</w:t>
            </w:r>
          </w:p>
        </w:tc>
        <w:tc>
          <w:tcPr>
            <w:tcW w:w="6230" w:type="dxa"/>
            <w:vAlign w:val="center"/>
          </w:tcPr>
          <w:p w14:paraId="0F4EE00C">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施工技术、现场、物资与机械、队伍准备计划应能充分保证工程需要等综合打分，计划内容完整可行、符合项目实际情况的得8分；每存在一处缺漏或不详实的扣1分，扣完为止。</w:t>
            </w:r>
          </w:p>
        </w:tc>
      </w:tr>
      <w:tr w14:paraId="391A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14:paraId="1956870D">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w:t>
            </w:r>
          </w:p>
        </w:tc>
        <w:tc>
          <w:tcPr>
            <w:tcW w:w="1276" w:type="dxa"/>
            <w:vAlign w:val="center"/>
          </w:tcPr>
          <w:p w14:paraId="02328464">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施工方案</w:t>
            </w:r>
          </w:p>
        </w:tc>
        <w:tc>
          <w:tcPr>
            <w:tcW w:w="850" w:type="dxa"/>
            <w:vAlign w:val="center"/>
          </w:tcPr>
          <w:p w14:paraId="590C2DF9">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0-10</w:t>
            </w:r>
          </w:p>
        </w:tc>
        <w:tc>
          <w:tcPr>
            <w:tcW w:w="6230" w:type="dxa"/>
            <w:vAlign w:val="center"/>
          </w:tcPr>
          <w:p w14:paraId="03D468AC">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施工方案应能符合工程实际情况，提高生产率、缩短工期、提高质量、降低消耗，方案完整、可行、准确，完全符合项目实际情况的得10分；每存在一处缺漏或不详实、不准确的扣2分，扣完为止。</w:t>
            </w:r>
          </w:p>
        </w:tc>
      </w:tr>
      <w:tr w14:paraId="413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blHeader/>
        </w:trPr>
        <w:tc>
          <w:tcPr>
            <w:tcW w:w="817" w:type="dxa"/>
            <w:vAlign w:val="center"/>
          </w:tcPr>
          <w:p w14:paraId="5C98156E">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w:t>
            </w:r>
          </w:p>
        </w:tc>
        <w:tc>
          <w:tcPr>
            <w:tcW w:w="1276" w:type="dxa"/>
            <w:vAlign w:val="center"/>
          </w:tcPr>
          <w:p w14:paraId="3F99A66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施工进度</w:t>
            </w:r>
          </w:p>
          <w:p w14:paraId="056C5746">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计划</w:t>
            </w:r>
          </w:p>
        </w:tc>
        <w:tc>
          <w:tcPr>
            <w:tcW w:w="850" w:type="dxa"/>
            <w:vAlign w:val="center"/>
          </w:tcPr>
          <w:p w14:paraId="73AC8768">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0-6</w:t>
            </w:r>
          </w:p>
        </w:tc>
        <w:tc>
          <w:tcPr>
            <w:tcW w:w="6230" w:type="dxa"/>
            <w:vAlign w:val="center"/>
          </w:tcPr>
          <w:p w14:paraId="52A4DA31">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进度计划应在空间和时间上做合理的统筹安排且符合施工的科学规律，计划完整、科学、符合项目实际情况的得6分；计划内容完整但空间及时间安排不合理的得2分；计划存在缺漏，不科学、不能符合项目实际情况的得0分。</w:t>
            </w:r>
          </w:p>
        </w:tc>
      </w:tr>
      <w:tr w14:paraId="724D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14:paraId="7F522AC2">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w:t>
            </w:r>
          </w:p>
        </w:tc>
        <w:tc>
          <w:tcPr>
            <w:tcW w:w="1276" w:type="dxa"/>
            <w:vAlign w:val="center"/>
          </w:tcPr>
          <w:p w14:paraId="568A9567">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施工平面图</w:t>
            </w:r>
          </w:p>
        </w:tc>
        <w:tc>
          <w:tcPr>
            <w:tcW w:w="850" w:type="dxa"/>
            <w:vAlign w:val="center"/>
          </w:tcPr>
          <w:p w14:paraId="4F2E3E6C">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0-2</w:t>
            </w:r>
          </w:p>
        </w:tc>
        <w:tc>
          <w:tcPr>
            <w:tcW w:w="6230" w:type="dxa"/>
            <w:vAlign w:val="center"/>
          </w:tcPr>
          <w:p w14:paraId="60B6B486">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施工平面图应符合工程实际，布置紧凑，便于施工和管理并符合劳保、安全要求。满足得2分，不满足不得分。</w:t>
            </w:r>
          </w:p>
        </w:tc>
      </w:tr>
      <w:tr w14:paraId="66AF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blHeader/>
        </w:trPr>
        <w:tc>
          <w:tcPr>
            <w:tcW w:w="817" w:type="dxa"/>
            <w:vAlign w:val="center"/>
          </w:tcPr>
          <w:p w14:paraId="372945AA">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w:t>
            </w:r>
          </w:p>
        </w:tc>
        <w:tc>
          <w:tcPr>
            <w:tcW w:w="1276" w:type="dxa"/>
            <w:vAlign w:val="center"/>
          </w:tcPr>
          <w:p w14:paraId="21E81029">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劳动力需用量计划</w:t>
            </w:r>
          </w:p>
        </w:tc>
        <w:tc>
          <w:tcPr>
            <w:tcW w:w="850" w:type="dxa"/>
            <w:vMerge w:val="restart"/>
            <w:vAlign w:val="center"/>
          </w:tcPr>
          <w:p w14:paraId="10BE5001">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0-6</w:t>
            </w:r>
          </w:p>
        </w:tc>
        <w:tc>
          <w:tcPr>
            <w:tcW w:w="6230" w:type="dxa"/>
            <w:vMerge w:val="restart"/>
            <w:vAlign w:val="center"/>
          </w:tcPr>
          <w:p w14:paraId="0FC9C2F7">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需用量计划应是根据工程进度计划的安排计算出的，并与工程进度计划相一致。计划完整、科学、符合项目实际情况的得6分；计划内容完整但空间及时间安排不合理的得2分；计划存在缺漏，不科学、不能符合项目实际情况的得0分。</w:t>
            </w:r>
          </w:p>
        </w:tc>
      </w:tr>
      <w:tr w14:paraId="58EF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trPr>
        <w:tc>
          <w:tcPr>
            <w:tcW w:w="817" w:type="dxa"/>
            <w:vAlign w:val="center"/>
          </w:tcPr>
          <w:p w14:paraId="5FD58BB2">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w:t>
            </w:r>
          </w:p>
        </w:tc>
        <w:tc>
          <w:tcPr>
            <w:tcW w:w="1276" w:type="dxa"/>
            <w:vAlign w:val="center"/>
          </w:tcPr>
          <w:p w14:paraId="74A36CE0">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材料需用量计划</w:t>
            </w:r>
          </w:p>
        </w:tc>
        <w:tc>
          <w:tcPr>
            <w:tcW w:w="850" w:type="dxa"/>
            <w:vMerge w:val="continue"/>
            <w:vAlign w:val="center"/>
          </w:tcPr>
          <w:p w14:paraId="3A3DB45B">
            <w:pPr>
              <w:jc w:val="center"/>
              <w:rPr>
                <w:rFonts w:asciiTheme="minorEastAsia" w:hAnsiTheme="minorEastAsia" w:eastAsiaTheme="minorEastAsia" w:cstheme="minorEastAsia"/>
                <w:szCs w:val="21"/>
                <w:highlight w:val="none"/>
              </w:rPr>
            </w:pPr>
          </w:p>
        </w:tc>
        <w:tc>
          <w:tcPr>
            <w:tcW w:w="6230" w:type="dxa"/>
            <w:vMerge w:val="continue"/>
            <w:vAlign w:val="center"/>
          </w:tcPr>
          <w:p w14:paraId="3F6233A0">
            <w:pPr>
              <w:rPr>
                <w:rFonts w:asciiTheme="minorEastAsia" w:hAnsiTheme="minorEastAsia" w:eastAsiaTheme="minorEastAsia" w:cstheme="minorEastAsia"/>
                <w:szCs w:val="21"/>
                <w:highlight w:val="none"/>
              </w:rPr>
            </w:pPr>
          </w:p>
        </w:tc>
      </w:tr>
      <w:tr w14:paraId="2DDC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blHeader/>
        </w:trPr>
        <w:tc>
          <w:tcPr>
            <w:tcW w:w="817" w:type="dxa"/>
            <w:vAlign w:val="center"/>
          </w:tcPr>
          <w:p w14:paraId="03995839">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11</w:t>
            </w:r>
          </w:p>
        </w:tc>
        <w:tc>
          <w:tcPr>
            <w:tcW w:w="1276" w:type="dxa"/>
            <w:vAlign w:val="center"/>
          </w:tcPr>
          <w:p w14:paraId="6FA268C6">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机械设备需用量计划</w:t>
            </w:r>
          </w:p>
        </w:tc>
        <w:tc>
          <w:tcPr>
            <w:tcW w:w="850" w:type="dxa"/>
            <w:vMerge w:val="continue"/>
            <w:vAlign w:val="center"/>
          </w:tcPr>
          <w:p w14:paraId="43DCFF8A">
            <w:pPr>
              <w:jc w:val="center"/>
              <w:rPr>
                <w:rFonts w:asciiTheme="minorEastAsia" w:hAnsiTheme="minorEastAsia" w:eastAsiaTheme="minorEastAsia" w:cstheme="minorEastAsia"/>
                <w:bCs/>
                <w:szCs w:val="21"/>
                <w:highlight w:val="none"/>
              </w:rPr>
            </w:pPr>
          </w:p>
        </w:tc>
        <w:tc>
          <w:tcPr>
            <w:tcW w:w="6230" w:type="dxa"/>
            <w:vMerge w:val="continue"/>
            <w:vAlign w:val="center"/>
          </w:tcPr>
          <w:p w14:paraId="0DD9D826">
            <w:pPr>
              <w:rPr>
                <w:rFonts w:asciiTheme="minorEastAsia" w:hAnsiTheme="minorEastAsia" w:eastAsiaTheme="minorEastAsia" w:cstheme="minorEastAsia"/>
                <w:bCs/>
                <w:szCs w:val="21"/>
                <w:highlight w:val="none"/>
              </w:rPr>
            </w:pPr>
          </w:p>
        </w:tc>
      </w:tr>
      <w:tr w14:paraId="30D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blHeader/>
        </w:trPr>
        <w:tc>
          <w:tcPr>
            <w:tcW w:w="817" w:type="dxa"/>
            <w:vAlign w:val="center"/>
          </w:tcPr>
          <w:p w14:paraId="454057FC">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12</w:t>
            </w:r>
          </w:p>
        </w:tc>
        <w:tc>
          <w:tcPr>
            <w:tcW w:w="1276" w:type="dxa"/>
            <w:vAlign w:val="center"/>
          </w:tcPr>
          <w:p w14:paraId="69BC446D">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质量保证措施和体系</w:t>
            </w:r>
          </w:p>
        </w:tc>
        <w:tc>
          <w:tcPr>
            <w:tcW w:w="850" w:type="dxa"/>
            <w:vMerge w:val="restart"/>
            <w:vAlign w:val="center"/>
          </w:tcPr>
          <w:p w14:paraId="6F6A1CCD">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0-5</w:t>
            </w:r>
          </w:p>
        </w:tc>
        <w:tc>
          <w:tcPr>
            <w:tcW w:w="6230" w:type="dxa"/>
            <w:vMerge w:val="restart"/>
            <w:vAlign w:val="center"/>
          </w:tcPr>
          <w:p w14:paraId="0241022D">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保证措施应符合科学的施工规律、国家规定的强制性标准并有针对性，同时要符合实际情况，切实可行。切实可行得5分；每有一项缺失或不详实准确的扣1分，扣完为止。</w:t>
            </w:r>
          </w:p>
        </w:tc>
      </w:tr>
      <w:tr w14:paraId="6862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blHeader/>
        </w:trPr>
        <w:tc>
          <w:tcPr>
            <w:tcW w:w="817" w:type="dxa"/>
            <w:vAlign w:val="center"/>
          </w:tcPr>
          <w:p w14:paraId="3C374F28">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13</w:t>
            </w:r>
          </w:p>
        </w:tc>
        <w:tc>
          <w:tcPr>
            <w:tcW w:w="1276" w:type="dxa"/>
            <w:vAlign w:val="center"/>
          </w:tcPr>
          <w:p w14:paraId="431D80B0">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工期保证措施和体系</w:t>
            </w:r>
          </w:p>
        </w:tc>
        <w:tc>
          <w:tcPr>
            <w:tcW w:w="850" w:type="dxa"/>
            <w:vMerge w:val="continue"/>
            <w:vAlign w:val="center"/>
          </w:tcPr>
          <w:p w14:paraId="51E23681">
            <w:pPr>
              <w:jc w:val="center"/>
              <w:rPr>
                <w:rFonts w:asciiTheme="minorEastAsia" w:hAnsiTheme="minorEastAsia" w:eastAsiaTheme="minorEastAsia" w:cstheme="minorEastAsia"/>
                <w:szCs w:val="21"/>
                <w:highlight w:val="none"/>
              </w:rPr>
            </w:pPr>
          </w:p>
        </w:tc>
        <w:tc>
          <w:tcPr>
            <w:tcW w:w="6230" w:type="dxa"/>
            <w:vMerge w:val="continue"/>
            <w:vAlign w:val="center"/>
          </w:tcPr>
          <w:p w14:paraId="76302552">
            <w:pPr>
              <w:rPr>
                <w:rFonts w:asciiTheme="minorEastAsia" w:hAnsiTheme="minorEastAsia" w:eastAsiaTheme="minorEastAsia" w:cstheme="minorEastAsia"/>
                <w:szCs w:val="21"/>
                <w:highlight w:val="none"/>
              </w:rPr>
            </w:pPr>
          </w:p>
        </w:tc>
      </w:tr>
      <w:tr w14:paraId="02B9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blHeader/>
        </w:trPr>
        <w:tc>
          <w:tcPr>
            <w:tcW w:w="817" w:type="dxa"/>
            <w:vAlign w:val="center"/>
          </w:tcPr>
          <w:p w14:paraId="56FEAF53">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14</w:t>
            </w:r>
          </w:p>
        </w:tc>
        <w:tc>
          <w:tcPr>
            <w:tcW w:w="1276" w:type="dxa"/>
            <w:vAlign w:val="center"/>
          </w:tcPr>
          <w:p w14:paraId="1768C5EC">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安全保证措施和体系</w:t>
            </w:r>
          </w:p>
        </w:tc>
        <w:tc>
          <w:tcPr>
            <w:tcW w:w="850" w:type="dxa"/>
            <w:vAlign w:val="center"/>
          </w:tcPr>
          <w:p w14:paraId="1023B056">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0-5</w:t>
            </w:r>
          </w:p>
        </w:tc>
        <w:tc>
          <w:tcPr>
            <w:tcW w:w="6230" w:type="dxa"/>
            <w:vAlign w:val="center"/>
          </w:tcPr>
          <w:p w14:paraId="5654FF7F">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保证措施应符合</w:t>
            </w:r>
            <w:r>
              <w:rPr>
                <w:rFonts w:hint="eastAsia" w:asciiTheme="minorEastAsia" w:hAnsiTheme="minorEastAsia" w:eastAsiaTheme="minorEastAsia" w:cstheme="minorEastAsia"/>
                <w:szCs w:val="21"/>
                <w:highlight w:val="none"/>
              </w:rPr>
              <w:t>国家规定的强制性标准并有针对性，同时要符合实际情况，切实可行。切实可行得5分；每有一项缺失或不详实准确的扣1分，扣完为止。</w:t>
            </w:r>
          </w:p>
        </w:tc>
      </w:tr>
      <w:tr w14:paraId="2B8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trPr>
        <w:tc>
          <w:tcPr>
            <w:tcW w:w="817" w:type="dxa"/>
            <w:vAlign w:val="center"/>
          </w:tcPr>
          <w:p w14:paraId="2A88F5A6">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15</w:t>
            </w:r>
          </w:p>
        </w:tc>
        <w:tc>
          <w:tcPr>
            <w:tcW w:w="1276" w:type="dxa"/>
            <w:vAlign w:val="center"/>
          </w:tcPr>
          <w:p w14:paraId="77F9952C">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现场文明施工措施</w:t>
            </w:r>
          </w:p>
        </w:tc>
        <w:tc>
          <w:tcPr>
            <w:tcW w:w="850" w:type="dxa"/>
            <w:vAlign w:val="center"/>
          </w:tcPr>
          <w:p w14:paraId="2F658E6C">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0-5</w:t>
            </w:r>
          </w:p>
        </w:tc>
        <w:tc>
          <w:tcPr>
            <w:tcW w:w="6230" w:type="dxa"/>
            <w:vAlign w:val="center"/>
          </w:tcPr>
          <w:p w14:paraId="79D24AD3">
            <w:pP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措施应符合工程实际情况，切实可行得5分，每有一项缺失或不详实准确的扣1分，扣完为止。</w:t>
            </w:r>
          </w:p>
        </w:tc>
      </w:tr>
      <w:tr w14:paraId="7911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817" w:type="dxa"/>
            <w:vAlign w:val="center"/>
          </w:tcPr>
          <w:p w14:paraId="1F62EAC1">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16</w:t>
            </w:r>
          </w:p>
        </w:tc>
        <w:tc>
          <w:tcPr>
            <w:tcW w:w="1276" w:type="dxa"/>
            <w:vAlign w:val="center"/>
          </w:tcPr>
          <w:p w14:paraId="3BAA7057">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承诺</w:t>
            </w:r>
          </w:p>
        </w:tc>
        <w:tc>
          <w:tcPr>
            <w:tcW w:w="850" w:type="dxa"/>
            <w:vAlign w:val="center"/>
          </w:tcPr>
          <w:p w14:paraId="02715A87">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0-3</w:t>
            </w:r>
          </w:p>
        </w:tc>
        <w:tc>
          <w:tcPr>
            <w:tcW w:w="6230" w:type="dxa"/>
            <w:vAlign w:val="center"/>
          </w:tcPr>
          <w:p w14:paraId="4EA6C6F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有承诺、有违约经济处罚且措施可行得3分，否则酌情扣分</w:t>
            </w:r>
          </w:p>
        </w:tc>
      </w:tr>
    </w:tbl>
    <w:p w14:paraId="6BAF8980">
      <w:pPr>
        <w:spacing w:line="360" w:lineRule="auto"/>
        <w:rPr>
          <w:rFonts w:asciiTheme="minorEastAsia" w:hAnsiTheme="minorEastAsia" w:eastAsiaTheme="minorEastAsia" w:cstheme="minorEastAsia"/>
          <w:color w:val="000000"/>
          <w:sz w:val="24"/>
          <w:szCs w:val="24"/>
          <w:highlight w:val="none"/>
          <w:lang w:val="zh-CN"/>
        </w:rPr>
      </w:pPr>
    </w:p>
    <w:p w14:paraId="61F0C1D2">
      <w:pPr>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注：1、各评委应认真了解本磋商文件和工程有关情况后，做出须自己负责的评审。</w:t>
      </w:r>
    </w:p>
    <w:p w14:paraId="1B3842BE">
      <w:pPr>
        <w:spacing w:line="360" w:lineRule="auto"/>
        <w:jc w:val="left"/>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val="zh-CN"/>
        </w:rPr>
        <w:t>技术标在进行汇总时，分项项目评分进行算术平均，计算结果值在小数点后保留两位小数，后余位数四舍五入计。项目评审过程中，不得去掉最后报价中的最高报价和最低报价。</w:t>
      </w:r>
    </w:p>
    <w:p w14:paraId="4910EC2A">
      <w:pPr>
        <w:spacing w:line="36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val="zh-CN"/>
        </w:rPr>
        <w:t>商务标详细评审：供应商商务部分得分等于评委评分的算术平均值。</w:t>
      </w:r>
    </w:p>
    <w:p w14:paraId="0F6F39BD">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rPr>
        <w:t>4</w:t>
      </w:r>
      <w:r>
        <w:rPr>
          <w:rFonts w:hint="eastAsia" w:asciiTheme="minorEastAsia" w:hAnsiTheme="minorEastAsia" w:eastAsiaTheme="minorEastAsia" w:cstheme="minorEastAsia"/>
          <w:sz w:val="24"/>
          <w:szCs w:val="22"/>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14:paraId="7E96F20F">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 w:val="24"/>
          <w:szCs w:val="22"/>
          <w:highlight w:val="none"/>
        </w:rPr>
        <w:t>3</w:t>
      </w:r>
      <w:r>
        <w:rPr>
          <w:rFonts w:hint="eastAsia" w:asciiTheme="minorEastAsia" w:hAnsiTheme="minorEastAsia" w:eastAsiaTheme="minorEastAsia" w:cstheme="minorEastAsia"/>
          <w:sz w:val="24"/>
          <w:szCs w:val="22"/>
          <w:highlight w:val="none"/>
          <w:lang w:val="zh-CN"/>
        </w:rPr>
        <w:t xml:space="preserve">0%×100，如此类推，算出所有投标供应商的价格得分。          </w:t>
      </w:r>
    </w:p>
    <w:p w14:paraId="32F66CBA">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评分分值计算结果值在小数点后均保留两位小数，后余位数四舍五入计。</w:t>
      </w:r>
    </w:p>
    <w:p w14:paraId="1F4F686D">
      <w:pPr>
        <w:tabs>
          <w:tab w:val="left" w:pos="741"/>
          <w:tab w:val="left" w:pos="1642"/>
          <w:tab w:val="left" w:pos="3363"/>
          <w:tab w:val="left" w:pos="3887"/>
          <w:tab w:val="left" w:pos="9649"/>
        </w:tabs>
        <w:spacing w:line="360" w:lineRule="auto"/>
        <w:ind w:firstLine="240" w:firstLineChars="100"/>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14:paraId="1F0D13CE">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14:paraId="2E605C20">
      <w:pPr>
        <w:tabs>
          <w:tab w:val="left" w:pos="741"/>
          <w:tab w:val="left" w:pos="1642"/>
          <w:tab w:val="left" w:pos="3363"/>
          <w:tab w:val="left" w:pos="3887"/>
          <w:tab w:val="left" w:pos="9649"/>
        </w:tabs>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sz w:val="24"/>
          <w:szCs w:val="22"/>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44A2C8B6">
      <w:pPr>
        <w:pStyle w:val="4"/>
        <w:spacing w:before="100" w:beforeAutospacing="1" w:after="100" w:afterAutospacing="1" w:line="4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F  授予合同</w:t>
      </w:r>
      <w:bookmarkEnd w:id="66"/>
      <w:bookmarkEnd w:id="67"/>
      <w:bookmarkEnd w:id="68"/>
      <w:bookmarkEnd w:id="69"/>
      <w:bookmarkEnd w:id="70"/>
      <w:bookmarkEnd w:id="71"/>
    </w:p>
    <w:p w14:paraId="6A2A2D8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28．合同授予标准</w:t>
      </w:r>
    </w:p>
    <w:p w14:paraId="7FCD1704">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28.1</w:t>
      </w:r>
      <w:r>
        <w:rPr>
          <w:rFonts w:hint="eastAsia" w:asciiTheme="minorEastAsia" w:hAnsiTheme="minorEastAsia" w:eastAsiaTheme="minorEastAsia" w:cstheme="minorEastAsia"/>
          <w:bCs/>
          <w:sz w:val="24"/>
          <w:highlight w:val="none"/>
        </w:rPr>
        <w:t>合同将授予被确定为实质上响应磋商文件要求，符合采购需求、质量和服务相等且综合评分最高的供应商</w:t>
      </w:r>
      <w:r>
        <w:rPr>
          <w:rFonts w:hint="eastAsia" w:asciiTheme="minorEastAsia" w:hAnsiTheme="minorEastAsia" w:eastAsiaTheme="minorEastAsia" w:cstheme="minorEastAsia"/>
          <w:sz w:val="24"/>
          <w:highlight w:val="none"/>
        </w:rPr>
        <w:t>。</w:t>
      </w:r>
    </w:p>
    <w:p w14:paraId="1F359B6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28.2 最低报价不一定是被授予合同的保证。</w:t>
      </w:r>
    </w:p>
    <w:p w14:paraId="256D487B">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14:paraId="2ACC1C8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29．接受和拒绝任何或所有磋商的权力</w:t>
      </w:r>
    </w:p>
    <w:p w14:paraId="78696C18">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29.1为维护国家利益，买方在授予合同之前仍有选择或拒绝任何全部磋商的权力，并对所采取的行为不作任何解释。</w:t>
      </w:r>
    </w:p>
    <w:p w14:paraId="6E805ED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30．成交通知书</w:t>
      </w:r>
    </w:p>
    <w:p w14:paraId="3EA573AC">
      <w:pPr>
        <w:spacing w:line="400" w:lineRule="atLeast"/>
        <w:ind w:left="552" w:hanging="552" w:hangingChars="23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30.1 成交公告期满后，招标代理机构将以书面形式发出《成交通知书》，但发出时间不超过磋商有效期，《成交通知书》一经发出即发生法律效力。</w:t>
      </w:r>
    </w:p>
    <w:p w14:paraId="43D75D9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30.2 《成交通知书》将作为签订合同的依据。</w:t>
      </w:r>
    </w:p>
    <w:p w14:paraId="722BADBA">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30.3 在成交通知书发出后五个工作日内退还未成交供应商的保证金，在采购</w:t>
      </w:r>
    </w:p>
    <w:p w14:paraId="5726EDEA">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合同签订后五个工作日内退还成交供应商的保证金。</w:t>
      </w:r>
    </w:p>
    <w:p w14:paraId="19D0A74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31．签订合同</w:t>
      </w:r>
    </w:p>
    <w:p w14:paraId="7DB37E40">
      <w:pPr>
        <w:spacing w:line="400" w:lineRule="atLeast"/>
        <w:ind w:left="540" w:hanging="540" w:hangingChars="22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 供应商收到《成交通知书》后，按《成交通知书》中规定的时间地点与买方签订合同。买方和成交方不得再订立背离合同实质性内容的其他协议。</w:t>
      </w:r>
    </w:p>
    <w:p w14:paraId="71C6DC9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31.2如成交方拒签合同，则按违约处理。招标代理机构没收其磋商保证金。</w:t>
      </w:r>
    </w:p>
    <w:p w14:paraId="4CEF0B7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31.3磋商文件、成交方的磋商响应文件及其澄清文件等，均为签订经济合同的依据。</w:t>
      </w:r>
    </w:p>
    <w:p w14:paraId="2AFECC6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32．履约保证金（如适用）</w:t>
      </w:r>
    </w:p>
    <w:p w14:paraId="7AC77E2A">
      <w:pPr>
        <w:spacing w:line="400" w:lineRule="atLeast"/>
        <w:ind w:left="720" w:hanging="7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32.1成交方应按合同规定的方式、时间和金额向买方提交履约保证金。</w:t>
      </w:r>
    </w:p>
    <w:p w14:paraId="069143D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33．招标代理服务费</w:t>
      </w:r>
    </w:p>
    <w:p w14:paraId="07C9F02E">
      <w:pPr>
        <w:pStyle w:val="14"/>
        <w:spacing w:line="400" w:lineRule="atLeast"/>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招标代理代理服务费由成交人向招标代理机构支付。</w:t>
      </w:r>
    </w:p>
    <w:p w14:paraId="60C73AA6">
      <w:pPr>
        <w:pStyle w:val="4"/>
        <w:spacing w:before="100" w:beforeAutospacing="1" w:after="100" w:afterAutospacing="1" w:line="400" w:lineRule="atLeast"/>
        <w:jc w:val="center"/>
        <w:rPr>
          <w:rFonts w:asciiTheme="minorEastAsia" w:hAnsiTheme="minorEastAsia" w:eastAsiaTheme="minorEastAsia" w:cstheme="minorEastAsia"/>
          <w:bCs/>
          <w:sz w:val="24"/>
          <w:highlight w:val="none"/>
        </w:rPr>
      </w:pPr>
      <w:bookmarkStart w:id="73" w:name="_Toc527642958"/>
      <w:bookmarkStart w:id="74" w:name="_Toc471489759"/>
      <w:r>
        <w:rPr>
          <w:rFonts w:hint="eastAsia" w:asciiTheme="minorEastAsia" w:hAnsiTheme="minorEastAsia" w:eastAsiaTheme="minorEastAsia" w:cstheme="minorEastAsia"/>
          <w:sz w:val="28"/>
          <w:szCs w:val="28"/>
          <w:highlight w:val="none"/>
        </w:rPr>
        <w:t>G  磋商失败条件</w:t>
      </w:r>
      <w:bookmarkEnd w:id="73"/>
      <w:bookmarkEnd w:id="74"/>
    </w:p>
    <w:p w14:paraId="15545D27">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34.出现影响采购公正的违法、违规行为的；</w:t>
      </w:r>
    </w:p>
    <w:p w14:paraId="2793DCEC">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35.因重大变故，采购任务取消的；</w:t>
      </w:r>
    </w:p>
    <w:p w14:paraId="3773484A">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36.磋商响应文件截止时间后，实际参与的供应商不足法定家数的；</w:t>
      </w:r>
    </w:p>
    <w:p w14:paraId="3FA368CA">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37.最终报价均超过采购预算的；</w:t>
      </w:r>
    </w:p>
    <w:p w14:paraId="4CEFAF54">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38.对磋商文件作出实质性响应的供应商不足法定家数的；</w:t>
      </w:r>
    </w:p>
    <w:p w14:paraId="1E26FE88">
      <w:pPr>
        <w:pStyle w:val="3"/>
        <w:numPr>
          <w:ilvl w:val="0"/>
          <w:numId w:val="0"/>
        </w:numPr>
        <w:spacing w:line="400" w:lineRule="atLeast"/>
        <w:jc w:val="center"/>
        <w:rPr>
          <w:rFonts w:asciiTheme="minorEastAsia" w:hAnsiTheme="minorEastAsia" w:eastAsiaTheme="minorEastAsia" w:cstheme="minorEastAsia"/>
          <w:sz w:val="32"/>
          <w:szCs w:val="32"/>
          <w:highlight w:val="none"/>
        </w:rPr>
      </w:pPr>
      <w:bookmarkStart w:id="75" w:name="_Toc298240411"/>
      <w:bookmarkStart w:id="76" w:name="_Toc28010"/>
      <w:bookmarkStart w:id="77" w:name="_Toc527642959"/>
      <w:bookmarkStart w:id="78" w:name="_Toc349637926"/>
      <w:bookmarkStart w:id="79" w:name="_Toc349573127"/>
    </w:p>
    <w:p w14:paraId="0AD45611">
      <w:pPr>
        <w:rPr>
          <w:rFonts w:asciiTheme="minorEastAsia" w:hAnsiTheme="minorEastAsia" w:eastAsiaTheme="minorEastAsia" w:cstheme="minorEastAsia"/>
          <w:sz w:val="32"/>
          <w:szCs w:val="32"/>
          <w:highlight w:val="none"/>
        </w:rPr>
      </w:pPr>
    </w:p>
    <w:p w14:paraId="70D245A7">
      <w:pPr>
        <w:pStyle w:val="8"/>
        <w:ind w:firstLine="640"/>
        <w:rPr>
          <w:rFonts w:asciiTheme="minorEastAsia" w:hAnsiTheme="minorEastAsia" w:eastAsiaTheme="minorEastAsia" w:cstheme="minorEastAsia"/>
          <w:sz w:val="32"/>
          <w:szCs w:val="32"/>
          <w:highlight w:val="none"/>
        </w:rPr>
      </w:pPr>
    </w:p>
    <w:p w14:paraId="75D63831">
      <w:pPr>
        <w:rPr>
          <w:rFonts w:asciiTheme="minorEastAsia" w:hAnsiTheme="minorEastAsia" w:eastAsiaTheme="minorEastAsia" w:cstheme="minorEastAsia"/>
          <w:sz w:val="32"/>
          <w:szCs w:val="32"/>
          <w:highlight w:val="none"/>
        </w:rPr>
      </w:pPr>
    </w:p>
    <w:p w14:paraId="171EE407">
      <w:pPr>
        <w:pStyle w:val="8"/>
        <w:ind w:firstLine="640"/>
        <w:rPr>
          <w:rFonts w:asciiTheme="minorEastAsia" w:hAnsiTheme="minorEastAsia" w:eastAsiaTheme="minorEastAsia" w:cstheme="minorEastAsia"/>
          <w:sz w:val="32"/>
          <w:szCs w:val="32"/>
          <w:highlight w:val="none"/>
        </w:rPr>
      </w:pPr>
    </w:p>
    <w:p w14:paraId="083F776B">
      <w:pPr>
        <w:rPr>
          <w:rFonts w:asciiTheme="minorEastAsia" w:hAnsiTheme="minorEastAsia" w:eastAsiaTheme="minorEastAsia" w:cstheme="minorEastAsia"/>
          <w:sz w:val="32"/>
          <w:szCs w:val="32"/>
          <w:highlight w:val="none"/>
        </w:rPr>
      </w:pPr>
    </w:p>
    <w:p w14:paraId="49AAC389">
      <w:pPr>
        <w:pStyle w:val="8"/>
        <w:ind w:firstLine="640"/>
        <w:rPr>
          <w:rFonts w:asciiTheme="minorEastAsia" w:hAnsiTheme="minorEastAsia" w:eastAsiaTheme="minorEastAsia" w:cstheme="minorEastAsia"/>
          <w:sz w:val="32"/>
          <w:szCs w:val="32"/>
          <w:highlight w:val="none"/>
        </w:rPr>
      </w:pPr>
    </w:p>
    <w:p w14:paraId="68B63FA6">
      <w:pPr>
        <w:rPr>
          <w:rFonts w:asciiTheme="minorEastAsia" w:hAnsiTheme="minorEastAsia" w:eastAsiaTheme="minorEastAsia" w:cstheme="minorEastAsia"/>
          <w:sz w:val="32"/>
          <w:szCs w:val="32"/>
          <w:highlight w:val="none"/>
        </w:rPr>
      </w:pPr>
    </w:p>
    <w:p w14:paraId="5E0CE0BB">
      <w:pPr>
        <w:pStyle w:val="8"/>
        <w:rPr>
          <w:highlight w:val="none"/>
        </w:rPr>
      </w:pPr>
    </w:p>
    <w:p w14:paraId="32BFF731">
      <w:pPr>
        <w:rPr>
          <w:highlight w:val="none"/>
        </w:rPr>
      </w:pPr>
    </w:p>
    <w:p w14:paraId="646130FD">
      <w:pPr>
        <w:pStyle w:val="10"/>
        <w:rPr>
          <w:highlight w:val="none"/>
        </w:rPr>
      </w:pPr>
    </w:p>
    <w:p w14:paraId="53652EC9">
      <w:pPr>
        <w:pStyle w:val="41"/>
        <w:rPr>
          <w:rFonts w:hint="default"/>
          <w:highlight w:val="none"/>
        </w:rPr>
      </w:pPr>
    </w:p>
    <w:p w14:paraId="3BCE103E">
      <w:pPr>
        <w:pStyle w:val="41"/>
        <w:rPr>
          <w:rFonts w:hint="default"/>
          <w:highlight w:val="none"/>
        </w:rPr>
      </w:pPr>
    </w:p>
    <w:p w14:paraId="3FD42C54">
      <w:pPr>
        <w:pStyle w:val="41"/>
        <w:rPr>
          <w:rFonts w:hint="default"/>
          <w:highlight w:val="none"/>
        </w:rPr>
      </w:pPr>
    </w:p>
    <w:p w14:paraId="6CD0A9A7">
      <w:pPr>
        <w:pStyle w:val="41"/>
        <w:rPr>
          <w:rFonts w:hint="default"/>
          <w:highlight w:val="none"/>
        </w:rPr>
      </w:pPr>
    </w:p>
    <w:p w14:paraId="55F796DF">
      <w:pPr>
        <w:pStyle w:val="41"/>
        <w:rPr>
          <w:rFonts w:hint="default"/>
          <w:highlight w:val="none"/>
        </w:rPr>
      </w:pPr>
    </w:p>
    <w:p w14:paraId="67300B75">
      <w:pPr>
        <w:rPr>
          <w:highlight w:val="none"/>
        </w:rPr>
      </w:pPr>
    </w:p>
    <w:p w14:paraId="4F85FACD">
      <w:pPr>
        <w:pStyle w:val="3"/>
        <w:numPr>
          <w:ilvl w:val="0"/>
          <w:numId w:val="0"/>
        </w:numPr>
        <w:spacing w:line="400" w:lineRule="atLeas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第三部分  技术要求</w:t>
      </w:r>
      <w:bookmarkEnd w:id="72"/>
      <w:bookmarkEnd w:id="75"/>
      <w:bookmarkEnd w:id="76"/>
      <w:bookmarkEnd w:id="77"/>
      <w:bookmarkEnd w:id="78"/>
      <w:bookmarkEnd w:id="79"/>
    </w:p>
    <w:p w14:paraId="55FDCDC1">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bookmarkStart w:id="80" w:name="_Toc267301295"/>
      <w:r>
        <w:rPr>
          <w:rFonts w:hint="eastAsia" w:asciiTheme="minorEastAsia" w:hAnsiTheme="minorEastAsia" w:eastAsiaTheme="minorEastAsia" w:cstheme="minorEastAsia"/>
          <w:bCs/>
          <w:kern w:val="0"/>
          <w:sz w:val="24"/>
          <w:szCs w:val="22"/>
          <w:highlight w:val="none"/>
        </w:rPr>
        <w:t>一、项目名称：见供应商须知附表</w:t>
      </w:r>
    </w:p>
    <w:p w14:paraId="633CD0F5">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二、采购编号：见供应商须知附表</w:t>
      </w:r>
    </w:p>
    <w:p w14:paraId="4F4CF379">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三、最高投标限价：见供应商须知附表</w:t>
      </w:r>
    </w:p>
    <w:p w14:paraId="2AE56FA1">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四、质量要求：见供应商须知附表</w:t>
      </w:r>
    </w:p>
    <w:p w14:paraId="0409BE31">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五、工期：见供应商须知附表</w:t>
      </w:r>
    </w:p>
    <w:p w14:paraId="65CB47B9">
      <w:pPr>
        <w:spacing w:line="360" w:lineRule="auto"/>
        <w:ind w:firstLine="480" w:firstLineChars="200"/>
        <w:rPr>
          <w:rFonts w:asciiTheme="minorEastAsia" w:hAnsiTheme="minorEastAsia" w:eastAsiaTheme="minorEastAsia" w:cstheme="minorEastAsia"/>
          <w:snapToGrid w:val="0"/>
          <w:color w:val="FF0000"/>
          <w:sz w:val="24"/>
          <w:highlight w:val="none"/>
        </w:rPr>
      </w:pPr>
      <w:r>
        <w:rPr>
          <w:rFonts w:hint="eastAsia" w:asciiTheme="minorEastAsia" w:hAnsiTheme="minorEastAsia" w:eastAsiaTheme="minorEastAsia" w:cstheme="minorEastAsia"/>
          <w:snapToGrid w:val="0"/>
          <w:sz w:val="24"/>
          <w:highlight w:val="none"/>
          <w:lang w:val="zh-CN"/>
        </w:rPr>
        <w:t>招标范围：</w:t>
      </w:r>
      <w:r>
        <w:rPr>
          <w:rFonts w:hint="eastAsia" w:asciiTheme="minorEastAsia" w:hAnsiTheme="minorEastAsia" w:eastAsiaTheme="minorEastAsia" w:cstheme="minorEastAsia"/>
          <w:snapToGrid w:val="0"/>
          <w:color w:val="000000" w:themeColor="text1"/>
          <w:sz w:val="24"/>
          <w:highlight w:val="none"/>
          <w:lang w:val="zh-CN"/>
        </w:rPr>
        <w:t>本工程范围内的磋商文件及工程量清单，磋商文件补充范围内的全部施工内容（包括招标答疑等内容）。</w:t>
      </w:r>
    </w:p>
    <w:p w14:paraId="7A2B46B0">
      <w:pPr>
        <w:spacing w:line="360" w:lineRule="auto"/>
        <w:rPr>
          <w:rFonts w:asciiTheme="minorEastAsia" w:hAnsiTheme="minorEastAsia" w:eastAsiaTheme="minorEastAsia" w:cstheme="minorEastAsia"/>
          <w:snapToGrid w:val="0"/>
          <w:sz w:val="24"/>
          <w:szCs w:val="22"/>
          <w:highlight w:val="none"/>
        </w:rPr>
      </w:pPr>
      <w:r>
        <w:rPr>
          <w:rFonts w:hint="eastAsia" w:asciiTheme="minorEastAsia" w:hAnsiTheme="minorEastAsia" w:eastAsiaTheme="minorEastAsia" w:cstheme="minorEastAsia"/>
          <w:snapToGrid w:val="0"/>
          <w:sz w:val="24"/>
          <w:szCs w:val="22"/>
          <w:highlight w:val="none"/>
        </w:rPr>
        <w:t>六、 技术要求内容：(详见工程量清单)</w:t>
      </w:r>
    </w:p>
    <w:p w14:paraId="1C715A31">
      <w:pPr>
        <w:pStyle w:val="3"/>
        <w:numPr>
          <w:ilvl w:val="0"/>
          <w:numId w:val="0"/>
        </w:numPr>
        <w:spacing w:line="400" w:lineRule="atLeast"/>
        <w:ind w:left="360"/>
        <w:rPr>
          <w:rFonts w:asciiTheme="minorEastAsia" w:hAnsiTheme="minorEastAsia" w:eastAsiaTheme="minorEastAsia" w:cstheme="minorEastAsia"/>
          <w:sz w:val="24"/>
          <w:szCs w:val="24"/>
          <w:highlight w:val="none"/>
        </w:rPr>
      </w:pPr>
      <w:bookmarkStart w:id="81" w:name="_Toc9193"/>
      <w:bookmarkStart w:id="82" w:name="_Toc24039"/>
      <w:bookmarkStart w:id="83" w:name="_Toc349637935"/>
      <w:bookmarkStart w:id="84" w:name="_Toc349573136"/>
      <w:r>
        <w:rPr>
          <w:rFonts w:hint="eastAsia" w:asciiTheme="minorEastAsia" w:hAnsiTheme="minorEastAsia" w:eastAsiaTheme="minorEastAsia" w:cstheme="minorEastAsia"/>
          <w:sz w:val="24"/>
          <w:szCs w:val="24"/>
          <w:highlight w:val="none"/>
        </w:rPr>
        <w:t>1、本工程完成必须符合国家和地方现行相关质量评定标准和施工技术规范、施工图设计要求。</w:t>
      </w:r>
      <w:bookmarkEnd w:id="81"/>
      <w:bookmarkEnd w:id="82"/>
    </w:p>
    <w:p w14:paraId="003E5C35">
      <w:pPr>
        <w:pStyle w:val="3"/>
        <w:numPr>
          <w:ilvl w:val="0"/>
          <w:numId w:val="0"/>
        </w:numPr>
        <w:spacing w:line="400" w:lineRule="atLeast"/>
        <w:ind w:firstLine="361" w:firstLineChars="150"/>
        <w:jc w:val="both"/>
        <w:rPr>
          <w:rFonts w:asciiTheme="minorEastAsia" w:hAnsiTheme="minorEastAsia" w:eastAsiaTheme="minorEastAsia" w:cstheme="minorEastAsia"/>
          <w:sz w:val="24"/>
          <w:szCs w:val="24"/>
          <w:highlight w:val="none"/>
        </w:rPr>
      </w:pPr>
      <w:bookmarkStart w:id="85" w:name="_Toc31956"/>
      <w:bookmarkStart w:id="86" w:name="_Toc23052"/>
      <w:r>
        <w:rPr>
          <w:rFonts w:hint="eastAsia" w:asciiTheme="minorEastAsia" w:hAnsiTheme="minorEastAsia" w:eastAsiaTheme="minorEastAsia" w:cstheme="minorEastAsia"/>
          <w:sz w:val="24"/>
          <w:szCs w:val="24"/>
          <w:highlight w:val="none"/>
        </w:rPr>
        <w:t>2、本工程的材料检验和质量、工艺试验按国家、地方现行相关规定执行。</w:t>
      </w:r>
      <w:bookmarkEnd w:id="85"/>
      <w:bookmarkEnd w:id="86"/>
    </w:p>
    <w:p w14:paraId="604BCBF3">
      <w:pPr>
        <w:spacing w:line="360" w:lineRule="auto"/>
        <w:rPr>
          <w:rFonts w:asciiTheme="minorEastAsia" w:hAnsiTheme="minorEastAsia" w:eastAsiaTheme="minorEastAsia" w:cstheme="minorEastAsia"/>
          <w:b/>
          <w:bCs/>
          <w:snapToGrid w:val="0"/>
          <w:color w:val="000000" w:themeColor="text1"/>
          <w:sz w:val="24"/>
          <w:szCs w:val="22"/>
          <w:highlight w:val="none"/>
          <w:lang w:val="zh-CN"/>
        </w:rPr>
      </w:pPr>
      <w:r>
        <w:rPr>
          <w:rFonts w:hint="eastAsia" w:asciiTheme="minorEastAsia" w:hAnsiTheme="minorEastAsia" w:eastAsiaTheme="minorEastAsia" w:cstheme="minorEastAsia"/>
          <w:b/>
          <w:bCs/>
          <w:snapToGrid w:val="0"/>
          <w:color w:val="000000" w:themeColor="text1"/>
          <w:sz w:val="24"/>
          <w:szCs w:val="22"/>
          <w:highlight w:val="none"/>
        </w:rPr>
        <w:t>备注：若招标文件中附表表格格式与工程量清单中表格格式不一致的，以工程量清单表格格式为主。</w:t>
      </w:r>
    </w:p>
    <w:p w14:paraId="65904429">
      <w:pPr>
        <w:spacing w:line="360" w:lineRule="auto"/>
        <w:ind w:firstLine="480" w:firstLineChars="200"/>
        <w:rPr>
          <w:rFonts w:asciiTheme="minorEastAsia" w:hAnsiTheme="minorEastAsia" w:eastAsiaTheme="minorEastAsia" w:cstheme="minorEastAsia"/>
          <w:snapToGrid w:val="0"/>
          <w:color w:val="FF0000"/>
          <w:sz w:val="24"/>
          <w:szCs w:val="22"/>
          <w:highlight w:val="none"/>
          <w:lang w:val="zh-CN"/>
        </w:rPr>
      </w:pPr>
    </w:p>
    <w:p w14:paraId="387CC418">
      <w:pPr>
        <w:rPr>
          <w:rFonts w:asciiTheme="minorEastAsia" w:hAnsiTheme="minorEastAsia" w:eastAsiaTheme="minorEastAsia" w:cstheme="minorEastAsia"/>
          <w:sz w:val="24"/>
          <w:szCs w:val="24"/>
          <w:highlight w:val="none"/>
        </w:rPr>
      </w:pPr>
    </w:p>
    <w:p w14:paraId="711EFA5B">
      <w:pPr>
        <w:rPr>
          <w:rFonts w:asciiTheme="minorEastAsia" w:hAnsiTheme="minorEastAsia" w:eastAsiaTheme="minorEastAsia" w:cstheme="minorEastAsia"/>
          <w:sz w:val="24"/>
          <w:szCs w:val="24"/>
          <w:highlight w:val="none"/>
        </w:rPr>
      </w:pPr>
    </w:p>
    <w:p w14:paraId="182D2410">
      <w:pPr>
        <w:pStyle w:val="8"/>
        <w:ind w:firstLine="480"/>
        <w:rPr>
          <w:rFonts w:asciiTheme="minorEastAsia" w:hAnsiTheme="minorEastAsia" w:eastAsiaTheme="minorEastAsia" w:cstheme="minorEastAsia"/>
          <w:sz w:val="24"/>
          <w:highlight w:val="none"/>
        </w:rPr>
      </w:pPr>
    </w:p>
    <w:p w14:paraId="0B3F4A8E">
      <w:pPr>
        <w:rPr>
          <w:rFonts w:asciiTheme="minorEastAsia" w:hAnsiTheme="minorEastAsia" w:eastAsiaTheme="minorEastAsia" w:cstheme="minorEastAsia"/>
          <w:sz w:val="24"/>
          <w:szCs w:val="24"/>
          <w:highlight w:val="none"/>
        </w:rPr>
      </w:pPr>
    </w:p>
    <w:p w14:paraId="02DDCC8C">
      <w:pPr>
        <w:pStyle w:val="8"/>
        <w:ind w:firstLine="480"/>
        <w:rPr>
          <w:rFonts w:asciiTheme="minorEastAsia" w:hAnsiTheme="minorEastAsia" w:eastAsiaTheme="minorEastAsia" w:cstheme="minorEastAsia"/>
          <w:sz w:val="24"/>
          <w:highlight w:val="none"/>
        </w:rPr>
      </w:pPr>
    </w:p>
    <w:p w14:paraId="14600829">
      <w:pPr>
        <w:rPr>
          <w:rFonts w:asciiTheme="minorEastAsia" w:hAnsiTheme="minorEastAsia" w:eastAsiaTheme="minorEastAsia" w:cstheme="minorEastAsia"/>
          <w:sz w:val="24"/>
          <w:szCs w:val="24"/>
          <w:highlight w:val="none"/>
        </w:rPr>
      </w:pPr>
    </w:p>
    <w:p w14:paraId="040E359C">
      <w:pPr>
        <w:pStyle w:val="8"/>
        <w:ind w:firstLine="480"/>
        <w:rPr>
          <w:rFonts w:asciiTheme="minorEastAsia" w:hAnsiTheme="minorEastAsia" w:eastAsiaTheme="minorEastAsia" w:cstheme="minorEastAsia"/>
          <w:sz w:val="24"/>
          <w:highlight w:val="none"/>
        </w:rPr>
      </w:pPr>
    </w:p>
    <w:p w14:paraId="3A20F577">
      <w:pPr>
        <w:rPr>
          <w:rFonts w:asciiTheme="minorEastAsia" w:hAnsiTheme="minorEastAsia" w:eastAsiaTheme="minorEastAsia" w:cstheme="minorEastAsia"/>
          <w:sz w:val="24"/>
          <w:szCs w:val="24"/>
          <w:highlight w:val="none"/>
        </w:rPr>
      </w:pPr>
    </w:p>
    <w:p w14:paraId="555A349D">
      <w:pPr>
        <w:pStyle w:val="8"/>
        <w:ind w:firstLine="480"/>
        <w:rPr>
          <w:rFonts w:asciiTheme="minorEastAsia" w:hAnsiTheme="minorEastAsia" w:eastAsiaTheme="minorEastAsia" w:cstheme="minorEastAsia"/>
          <w:sz w:val="24"/>
          <w:highlight w:val="none"/>
        </w:rPr>
      </w:pPr>
    </w:p>
    <w:p w14:paraId="085B18AA">
      <w:pPr>
        <w:rPr>
          <w:rFonts w:asciiTheme="minorEastAsia" w:hAnsiTheme="minorEastAsia" w:eastAsiaTheme="minorEastAsia" w:cstheme="minorEastAsia"/>
          <w:sz w:val="24"/>
          <w:szCs w:val="24"/>
          <w:highlight w:val="none"/>
        </w:rPr>
      </w:pPr>
    </w:p>
    <w:p w14:paraId="0E6FE703">
      <w:pPr>
        <w:pStyle w:val="8"/>
        <w:ind w:firstLine="480"/>
        <w:rPr>
          <w:rFonts w:asciiTheme="minorEastAsia" w:hAnsiTheme="minorEastAsia" w:eastAsiaTheme="minorEastAsia" w:cstheme="minorEastAsia"/>
          <w:sz w:val="24"/>
          <w:highlight w:val="none"/>
        </w:rPr>
      </w:pPr>
    </w:p>
    <w:p w14:paraId="63CBDA18">
      <w:pPr>
        <w:rPr>
          <w:rFonts w:asciiTheme="minorEastAsia" w:hAnsiTheme="minorEastAsia" w:eastAsiaTheme="minorEastAsia" w:cstheme="minorEastAsia"/>
          <w:sz w:val="24"/>
          <w:szCs w:val="24"/>
          <w:highlight w:val="none"/>
        </w:rPr>
      </w:pPr>
    </w:p>
    <w:p w14:paraId="7F757220">
      <w:pPr>
        <w:pStyle w:val="8"/>
        <w:ind w:firstLine="480"/>
        <w:rPr>
          <w:rFonts w:asciiTheme="minorEastAsia" w:hAnsiTheme="minorEastAsia" w:eastAsiaTheme="minorEastAsia" w:cstheme="minorEastAsia"/>
          <w:sz w:val="24"/>
          <w:highlight w:val="none"/>
        </w:rPr>
      </w:pPr>
    </w:p>
    <w:p w14:paraId="63A2C932">
      <w:pPr>
        <w:rPr>
          <w:rFonts w:asciiTheme="minorEastAsia" w:hAnsiTheme="minorEastAsia" w:eastAsiaTheme="minorEastAsia" w:cstheme="minorEastAsia"/>
          <w:sz w:val="24"/>
          <w:szCs w:val="24"/>
          <w:highlight w:val="none"/>
        </w:rPr>
      </w:pPr>
    </w:p>
    <w:p w14:paraId="7A77C463">
      <w:pPr>
        <w:pStyle w:val="8"/>
        <w:ind w:firstLine="480"/>
        <w:rPr>
          <w:rFonts w:asciiTheme="minorEastAsia" w:hAnsiTheme="minorEastAsia" w:eastAsiaTheme="minorEastAsia" w:cstheme="minorEastAsia"/>
          <w:sz w:val="24"/>
          <w:highlight w:val="none"/>
        </w:rPr>
      </w:pPr>
    </w:p>
    <w:p w14:paraId="0B40F2F5">
      <w:pPr>
        <w:rPr>
          <w:rFonts w:asciiTheme="minorEastAsia" w:hAnsiTheme="minorEastAsia" w:eastAsiaTheme="minorEastAsia" w:cstheme="minorEastAsia"/>
          <w:sz w:val="24"/>
          <w:szCs w:val="24"/>
          <w:highlight w:val="none"/>
        </w:rPr>
      </w:pPr>
    </w:p>
    <w:p w14:paraId="5EA9B941">
      <w:pPr>
        <w:pStyle w:val="8"/>
        <w:ind w:firstLine="480"/>
        <w:rPr>
          <w:rFonts w:asciiTheme="minorEastAsia" w:hAnsiTheme="minorEastAsia" w:eastAsiaTheme="minorEastAsia" w:cstheme="minorEastAsia"/>
          <w:sz w:val="24"/>
          <w:highlight w:val="none"/>
        </w:rPr>
      </w:pPr>
    </w:p>
    <w:p w14:paraId="3821A8C0">
      <w:pPr>
        <w:rPr>
          <w:rFonts w:asciiTheme="minorEastAsia" w:hAnsiTheme="minorEastAsia" w:eastAsiaTheme="minorEastAsia" w:cstheme="minorEastAsia"/>
          <w:sz w:val="24"/>
          <w:szCs w:val="24"/>
          <w:highlight w:val="none"/>
        </w:rPr>
      </w:pPr>
    </w:p>
    <w:p w14:paraId="135C93EB">
      <w:pPr>
        <w:pStyle w:val="8"/>
        <w:ind w:firstLine="480"/>
        <w:rPr>
          <w:rFonts w:asciiTheme="minorEastAsia" w:hAnsiTheme="minorEastAsia" w:eastAsiaTheme="minorEastAsia" w:cstheme="minorEastAsia"/>
          <w:sz w:val="24"/>
          <w:highlight w:val="none"/>
        </w:rPr>
      </w:pPr>
    </w:p>
    <w:p w14:paraId="73CB7F24">
      <w:pPr>
        <w:rPr>
          <w:rFonts w:asciiTheme="minorEastAsia" w:hAnsiTheme="minorEastAsia" w:eastAsiaTheme="minorEastAsia" w:cstheme="minorEastAsia"/>
          <w:sz w:val="24"/>
          <w:szCs w:val="24"/>
          <w:highlight w:val="none"/>
        </w:rPr>
      </w:pPr>
    </w:p>
    <w:p w14:paraId="7357B45D">
      <w:pPr>
        <w:pStyle w:val="8"/>
        <w:ind w:firstLine="480"/>
        <w:rPr>
          <w:rFonts w:asciiTheme="minorEastAsia" w:hAnsiTheme="minorEastAsia" w:eastAsiaTheme="minorEastAsia" w:cstheme="minorEastAsia"/>
          <w:sz w:val="24"/>
          <w:highlight w:val="none"/>
        </w:rPr>
      </w:pPr>
    </w:p>
    <w:bookmarkEnd w:id="80"/>
    <w:bookmarkEnd w:id="83"/>
    <w:bookmarkEnd w:id="84"/>
    <w:p w14:paraId="2C9BCC49">
      <w:pPr>
        <w:pStyle w:val="3"/>
        <w:numPr>
          <w:ilvl w:val="0"/>
          <w:numId w:val="0"/>
        </w:numPr>
        <w:spacing w:line="400" w:lineRule="atLeast"/>
        <w:jc w:val="center"/>
        <w:rPr>
          <w:rFonts w:ascii="宋体" w:hAnsi="宋体" w:cs="宋体"/>
          <w:sz w:val="24"/>
          <w:szCs w:val="24"/>
          <w:highlight w:val="none"/>
        </w:rPr>
        <w:sectPr>
          <w:footerReference r:id="rId10" w:type="first"/>
          <w:footerReference r:id="rId9" w:type="default"/>
          <w:pgSz w:w="11906" w:h="16838"/>
          <w:pgMar w:top="1418" w:right="1555" w:bottom="1418" w:left="1531" w:header="851" w:footer="992" w:gutter="0"/>
          <w:cols w:space="720" w:num="1"/>
          <w:titlePg/>
          <w:docGrid w:type="lines" w:linePitch="312" w:charSpace="0"/>
        </w:sectPr>
      </w:pPr>
      <w:bookmarkStart w:id="87" w:name="_Toc527642960"/>
      <w:bookmarkStart w:id="88" w:name="_Toc507690271"/>
      <w:bookmarkStart w:id="89" w:name="_Toc10290"/>
      <w:r>
        <w:rPr>
          <w:rFonts w:hint="eastAsia" w:asciiTheme="minorEastAsia" w:hAnsiTheme="minorEastAsia" w:eastAsiaTheme="minorEastAsia" w:cstheme="minorEastAsia"/>
          <w:sz w:val="32"/>
          <w:szCs w:val="32"/>
          <w:highlight w:val="none"/>
        </w:rPr>
        <w:t xml:space="preserve">第四部分  </w:t>
      </w:r>
      <w:bookmarkEnd w:id="87"/>
      <w:bookmarkEnd w:id="88"/>
      <w:r>
        <w:rPr>
          <w:rFonts w:hint="eastAsia" w:asciiTheme="minorEastAsia" w:hAnsiTheme="minorEastAsia" w:eastAsiaTheme="minorEastAsia" w:cstheme="minorEastAsia"/>
          <w:bCs/>
          <w:sz w:val="32"/>
          <w:szCs w:val="32"/>
          <w:highlight w:val="none"/>
        </w:rPr>
        <w:t>合同条款及格式</w:t>
      </w:r>
      <w:bookmarkEnd w:id="89"/>
      <w:bookmarkStart w:id="90" w:name="_Toc296503025"/>
      <w:bookmarkStart w:id="91" w:name="_Toc296890982"/>
      <w:bookmarkStart w:id="92" w:name="_Toc351203480"/>
      <w:bookmarkStart w:id="93" w:name="_Toc527642969"/>
      <w:bookmarkStart w:id="94" w:name="_Toc349573144"/>
      <w:bookmarkStart w:id="95" w:name="_Toc507690272"/>
      <w:bookmarkStart w:id="96" w:name="_Toc298240429"/>
      <w:bookmarkStart w:id="97" w:name="_Toc349637943"/>
    </w:p>
    <w:p w14:paraId="5C9EB567">
      <w:pPr>
        <w:pStyle w:val="5"/>
        <w:jc w:val="center"/>
        <w:rPr>
          <w:rFonts w:ascii="宋体" w:hAnsi="宋体" w:cs="宋体"/>
          <w:b w:val="0"/>
          <w:color w:val="000000"/>
          <w:sz w:val="24"/>
          <w:szCs w:val="24"/>
          <w:highlight w:val="none"/>
        </w:rPr>
      </w:pPr>
      <w:r>
        <w:rPr>
          <w:rFonts w:hint="eastAsia" w:ascii="宋体" w:hAnsi="宋体" w:cs="宋体"/>
          <w:sz w:val="24"/>
          <w:szCs w:val="24"/>
          <w:highlight w:val="none"/>
        </w:rPr>
        <w:t>第一部分 合同协议书</w:t>
      </w:r>
      <w:bookmarkEnd w:id="90"/>
      <w:bookmarkEnd w:id="91"/>
      <w:bookmarkEnd w:id="92"/>
    </w:p>
    <w:p w14:paraId="67D69218">
      <w:pPr>
        <w:spacing w:line="360" w:lineRule="auto"/>
        <w:rPr>
          <w:rFonts w:ascii="宋体" w:hAnsi="宋体" w:cs="宋体"/>
          <w:b/>
          <w:color w:val="000000"/>
          <w:sz w:val="24"/>
          <w:szCs w:val="24"/>
          <w:highlight w:val="none"/>
          <w:u w:val="single"/>
        </w:rPr>
      </w:pPr>
      <w:bookmarkStart w:id="98" w:name="_Toc351203494"/>
      <w:r>
        <w:rPr>
          <w:rFonts w:hint="eastAsia" w:ascii="宋体" w:hAnsi="宋体" w:cs="宋体"/>
          <w:b/>
          <w:color w:val="000000"/>
          <w:sz w:val="24"/>
          <w:szCs w:val="24"/>
          <w:highlight w:val="none"/>
        </w:rPr>
        <w:t>发包人（全称）：</w:t>
      </w:r>
      <w:r>
        <w:rPr>
          <w:rFonts w:hint="eastAsia" w:ascii="宋体" w:hAnsi="宋体" w:cs="宋体"/>
          <w:b/>
          <w:color w:val="000000"/>
          <w:sz w:val="24"/>
          <w:szCs w:val="24"/>
          <w:highlight w:val="none"/>
          <w:u w:val="single"/>
        </w:rPr>
        <w:t>                       </w:t>
      </w:r>
    </w:p>
    <w:p w14:paraId="2F799423">
      <w:pPr>
        <w:spacing w:line="360" w:lineRule="auto"/>
        <w:rPr>
          <w:rFonts w:ascii="宋体" w:hAnsi="宋体" w:cs="宋体"/>
          <w:b/>
          <w:color w:val="000000"/>
          <w:sz w:val="24"/>
          <w:szCs w:val="24"/>
          <w:highlight w:val="none"/>
          <w:u w:val="single"/>
        </w:rPr>
      </w:pPr>
      <w:r>
        <w:rPr>
          <w:rFonts w:hint="eastAsia" w:ascii="宋体" w:hAnsi="宋体" w:cs="宋体"/>
          <w:b/>
          <w:color w:val="000000"/>
          <w:sz w:val="24"/>
          <w:szCs w:val="24"/>
          <w:highlight w:val="none"/>
        </w:rPr>
        <w:t>承包人（全称）：</w:t>
      </w:r>
      <w:r>
        <w:rPr>
          <w:rFonts w:hint="eastAsia" w:ascii="宋体" w:hAnsi="宋体" w:cs="宋体"/>
          <w:b/>
          <w:color w:val="000000"/>
          <w:sz w:val="24"/>
          <w:szCs w:val="24"/>
          <w:highlight w:val="none"/>
          <w:u w:val="single"/>
        </w:rPr>
        <w:t>                      </w:t>
      </w:r>
    </w:p>
    <w:p w14:paraId="3F30614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根据《中华人民共和国合同法》、《中华人民共和国建筑法》及有关法律规定，遵循平等、自愿、公平和诚实信用的原则，双方就</w:t>
      </w:r>
    </w:p>
    <w:p w14:paraId="49634907">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工程施工及有关事项协商一致，共同达成如下协议：</w:t>
      </w:r>
    </w:p>
    <w:p w14:paraId="4D5A23E3">
      <w:pPr>
        <w:pStyle w:val="6"/>
        <w:spacing w:before="120" w:after="120" w:line="360" w:lineRule="auto"/>
        <w:rPr>
          <w:rFonts w:ascii="宋体" w:hAnsi="宋体" w:eastAsia="宋体" w:cs="宋体"/>
          <w:bCs w:val="0"/>
          <w:color w:val="000000"/>
          <w:sz w:val="24"/>
          <w:szCs w:val="24"/>
          <w:highlight w:val="none"/>
        </w:rPr>
      </w:pPr>
      <w:bookmarkStart w:id="99" w:name="_Toc351203481"/>
      <w:r>
        <w:rPr>
          <w:rFonts w:hint="eastAsia" w:ascii="宋体" w:hAnsi="宋体" w:eastAsia="宋体" w:cs="宋体"/>
          <w:b w:val="0"/>
          <w:color w:val="000000"/>
          <w:sz w:val="24"/>
          <w:szCs w:val="24"/>
          <w:highlight w:val="none"/>
        </w:rPr>
        <w:t>一、工程概况</w:t>
      </w:r>
      <w:bookmarkEnd w:id="99"/>
    </w:p>
    <w:p w14:paraId="06DE6DEA">
      <w:pPr>
        <w:spacing w:line="360" w:lineRule="auto"/>
        <w:ind w:firstLine="470" w:firstLineChars="196"/>
        <w:rPr>
          <w:rFonts w:ascii="宋体" w:hAnsi="宋体" w:cs="宋体"/>
          <w:color w:val="000000"/>
          <w:sz w:val="24"/>
          <w:szCs w:val="24"/>
          <w:highlight w:val="none"/>
          <w:u w:val="single"/>
        </w:rPr>
      </w:pPr>
      <w:r>
        <w:rPr>
          <w:rFonts w:hint="eastAsia" w:ascii="宋体" w:hAnsi="宋体" w:cs="宋体"/>
          <w:bCs/>
          <w:color w:val="000000"/>
          <w:sz w:val="24"/>
          <w:szCs w:val="24"/>
          <w:highlight w:val="none"/>
        </w:rPr>
        <w:t>1.工程名称</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047B927E">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2.工程地点：</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074BC52F">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3.工程立项批准文号：</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386FB070">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4.资金来源：</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72FC599F">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5.工程内容：</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1DA2CC0B">
      <w:pPr>
        <w:spacing w:line="360" w:lineRule="auto"/>
        <w:ind w:firstLine="470" w:firstLineChars="196"/>
        <w:rPr>
          <w:rFonts w:ascii="宋体" w:hAnsi="宋体" w:cs="宋体"/>
          <w:bCs/>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07736D53">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6.工程承包范围：</w:t>
      </w:r>
    </w:p>
    <w:p w14:paraId="4D5A95FA">
      <w:pPr>
        <w:spacing w:line="360" w:lineRule="auto"/>
        <w:ind w:firstLine="463" w:firstLineChars="193"/>
        <w:rPr>
          <w:rFonts w:ascii="宋体" w:hAnsi="宋体" w:cs="宋体"/>
          <w:color w:val="000000"/>
          <w:sz w:val="24"/>
          <w:szCs w:val="24"/>
          <w:highlight w:val="none"/>
        </w:rPr>
      </w:pPr>
      <w:r>
        <w:rPr>
          <w:rFonts w:hint="eastAsia" w:ascii="宋体" w:hAnsi="宋体" w:cs="宋体"/>
          <w:color w:val="000000"/>
          <w:sz w:val="24"/>
          <w:szCs w:val="24"/>
          <w:highlight w:val="none"/>
          <w:u w:val="single"/>
        </w:rPr>
        <w:t>   </w:t>
      </w:r>
    </w:p>
    <w:p w14:paraId="295273B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5DB3A31E">
      <w:pPr>
        <w:pStyle w:val="6"/>
        <w:spacing w:before="120" w:after="120" w:line="360" w:lineRule="auto"/>
        <w:rPr>
          <w:rFonts w:ascii="宋体" w:hAnsi="宋体" w:eastAsia="宋体" w:cs="宋体"/>
          <w:b w:val="0"/>
          <w:color w:val="000000"/>
          <w:sz w:val="24"/>
          <w:szCs w:val="24"/>
          <w:highlight w:val="none"/>
        </w:rPr>
      </w:pPr>
      <w:bookmarkStart w:id="100" w:name="_Toc351203482"/>
      <w:r>
        <w:rPr>
          <w:rFonts w:hint="eastAsia" w:ascii="宋体" w:hAnsi="宋体" w:eastAsia="宋体" w:cs="宋体"/>
          <w:b w:val="0"/>
          <w:color w:val="000000"/>
          <w:sz w:val="24"/>
          <w:szCs w:val="24"/>
          <w:highlight w:val="none"/>
        </w:rPr>
        <w:t>二、合同工期</w:t>
      </w:r>
      <w:bookmarkEnd w:id="100"/>
    </w:p>
    <w:p w14:paraId="407E34CC">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日。</w:t>
      </w:r>
    </w:p>
    <w:p w14:paraId="66BD5CCF">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日。</w:t>
      </w:r>
    </w:p>
    <w:p w14:paraId="49D7782F">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379BE9D1">
      <w:pPr>
        <w:pStyle w:val="6"/>
        <w:spacing w:before="120" w:after="120" w:line="360" w:lineRule="auto"/>
        <w:rPr>
          <w:rFonts w:ascii="宋体" w:hAnsi="宋体" w:eastAsia="宋体" w:cs="宋体"/>
          <w:bCs w:val="0"/>
          <w:color w:val="000000"/>
          <w:sz w:val="24"/>
          <w:szCs w:val="24"/>
          <w:highlight w:val="none"/>
        </w:rPr>
      </w:pPr>
      <w:bookmarkStart w:id="101" w:name="_Toc351203483"/>
      <w:r>
        <w:rPr>
          <w:rFonts w:hint="eastAsia" w:ascii="宋体" w:hAnsi="宋体" w:eastAsia="宋体" w:cs="宋体"/>
          <w:b w:val="0"/>
          <w:color w:val="000000"/>
          <w:sz w:val="24"/>
          <w:szCs w:val="24"/>
          <w:highlight w:val="none"/>
        </w:rPr>
        <w:t>三、质量标准</w:t>
      </w:r>
      <w:bookmarkEnd w:id="101"/>
    </w:p>
    <w:p w14:paraId="312C5896">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工程质量符合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标准。</w:t>
      </w:r>
    </w:p>
    <w:p w14:paraId="7A7F52C6">
      <w:pPr>
        <w:pStyle w:val="6"/>
        <w:spacing w:before="120" w:after="120" w:line="360" w:lineRule="auto"/>
        <w:rPr>
          <w:rFonts w:ascii="宋体" w:hAnsi="宋体" w:eastAsia="宋体" w:cs="宋体"/>
          <w:bCs w:val="0"/>
          <w:color w:val="000000"/>
          <w:sz w:val="24"/>
          <w:szCs w:val="24"/>
          <w:highlight w:val="none"/>
        </w:rPr>
      </w:pPr>
      <w:bookmarkStart w:id="102" w:name="_Toc351203484"/>
      <w:r>
        <w:rPr>
          <w:rFonts w:hint="eastAsia" w:ascii="宋体" w:hAnsi="宋体" w:eastAsia="宋体" w:cs="宋体"/>
          <w:b w:val="0"/>
          <w:color w:val="000000"/>
          <w:sz w:val="24"/>
          <w:szCs w:val="24"/>
          <w:highlight w:val="none"/>
        </w:rPr>
        <w:t>四、签约合同价与合同价格形式</w:t>
      </w:r>
      <w:bookmarkEnd w:id="102"/>
      <w:r>
        <w:rPr>
          <w:rFonts w:hint="eastAsia" w:ascii="宋体" w:hAnsi="宋体" w:eastAsia="宋体" w:cs="宋体"/>
          <w:b w:val="0"/>
          <w:color w:val="000000"/>
          <w:sz w:val="24"/>
          <w:szCs w:val="24"/>
          <w:highlight w:val="none"/>
        </w:rPr>
        <w:tab/>
      </w:r>
    </w:p>
    <w:p w14:paraId="0CD241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1.签约合同价为：</w:t>
      </w:r>
    </w:p>
    <w:p w14:paraId="599CCFEC">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人民币（大写）(¥元)；</w:t>
      </w:r>
    </w:p>
    <w:p w14:paraId="16DD434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w:t>
      </w:r>
    </w:p>
    <w:p w14:paraId="144CE72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3F9B8A8C">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4E9C4F5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59E2B767">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33F4767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6C224EE4">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577E187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37A08F69">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30C7116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E83137B">
      <w:pPr>
        <w:pStyle w:val="6"/>
        <w:spacing w:before="120" w:after="120" w:line="360" w:lineRule="auto"/>
        <w:rPr>
          <w:rFonts w:ascii="宋体" w:hAnsi="宋体" w:eastAsia="宋体" w:cs="宋体"/>
          <w:b w:val="0"/>
          <w:color w:val="000000"/>
          <w:sz w:val="24"/>
          <w:szCs w:val="24"/>
          <w:highlight w:val="none"/>
        </w:rPr>
      </w:pPr>
      <w:bookmarkStart w:id="103" w:name="_Toc351203485"/>
      <w:r>
        <w:rPr>
          <w:rFonts w:hint="eastAsia" w:ascii="宋体" w:hAnsi="宋体" w:eastAsia="宋体" w:cs="宋体"/>
          <w:b w:val="0"/>
          <w:color w:val="000000"/>
          <w:sz w:val="24"/>
          <w:szCs w:val="24"/>
          <w:highlight w:val="none"/>
        </w:rPr>
        <w:t>五、</w:t>
      </w:r>
      <w:bookmarkEnd w:id="103"/>
      <w:r>
        <w:rPr>
          <w:rFonts w:hint="eastAsia" w:ascii="宋体" w:hAnsi="宋体" w:eastAsia="宋体" w:cs="宋体"/>
          <w:b w:val="0"/>
          <w:color w:val="000000"/>
          <w:sz w:val="24"/>
          <w:szCs w:val="24"/>
          <w:highlight w:val="none"/>
        </w:rPr>
        <w:t>项目经理</w:t>
      </w:r>
    </w:p>
    <w:p w14:paraId="4D434A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C3BA9BB">
      <w:pPr>
        <w:pStyle w:val="6"/>
        <w:spacing w:before="120" w:after="120" w:line="360" w:lineRule="auto"/>
        <w:rPr>
          <w:rFonts w:ascii="宋体" w:hAnsi="宋体" w:eastAsia="宋体" w:cs="宋体"/>
          <w:bCs w:val="0"/>
          <w:color w:val="000000"/>
          <w:sz w:val="24"/>
          <w:szCs w:val="24"/>
          <w:highlight w:val="none"/>
        </w:rPr>
      </w:pPr>
      <w:bookmarkStart w:id="104" w:name="_Toc351203486"/>
      <w:r>
        <w:rPr>
          <w:rFonts w:hint="eastAsia" w:ascii="宋体" w:hAnsi="宋体" w:eastAsia="宋体" w:cs="宋体"/>
          <w:b w:val="0"/>
          <w:color w:val="000000"/>
          <w:sz w:val="24"/>
          <w:szCs w:val="24"/>
          <w:highlight w:val="none"/>
        </w:rPr>
        <w:t>六、合同文件构成</w:t>
      </w:r>
      <w:bookmarkEnd w:id="104"/>
    </w:p>
    <w:p w14:paraId="12176A18">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本协议书与下列文件一起构成合同文件：</w:t>
      </w:r>
    </w:p>
    <w:p w14:paraId="6273C97E">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（1）中标通知书（如果有）；</w:t>
      </w:r>
    </w:p>
    <w:p w14:paraId="1B8F71B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（2）投标函及其附录（如果有）； </w:t>
      </w:r>
    </w:p>
    <w:p w14:paraId="710EF697">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7B2F4BC4">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3497811A">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6CAB63FE">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（6）图纸；</w:t>
      </w:r>
    </w:p>
    <w:p w14:paraId="080E69F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（7）已标价工程量清单或预算书；</w:t>
      </w:r>
    </w:p>
    <w:p w14:paraId="27F972F3">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（8）其他合同文件。</w:t>
      </w:r>
    </w:p>
    <w:p w14:paraId="6A3045D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77E256E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D87926F">
      <w:pPr>
        <w:pStyle w:val="6"/>
        <w:spacing w:before="120" w:after="120" w:line="360" w:lineRule="auto"/>
        <w:rPr>
          <w:rFonts w:ascii="宋体" w:hAnsi="宋体" w:eastAsia="宋体" w:cs="宋体"/>
          <w:b w:val="0"/>
          <w:bCs w:val="0"/>
          <w:color w:val="000000"/>
          <w:sz w:val="24"/>
          <w:szCs w:val="24"/>
          <w:highlight w:val="none"/>
        </w:rPr>
      </w:pPr>
      <w:bookmarkStart w:id="105" w:name="_Toc351203487"/>
      <w:r>
        <w:rPr>
          <w:rFonts w:hint="eastAsia" w:ascii="宋体" w:hAnsi="宋体" w:eastAsia="宋体" w:cs="宋体"/>
          <w:b w:val="0"/>
          <w:color w:val="000000"/>
          <w:sz w:val="24"/>
          <w:szCs w:val="24"/>
          <w:highlight w:val="none"/>
        </w:rPr>
        <w:t>七、承诺</w:t>
      </w:r>
      <w:bookmarkEnd w:id="105"/>
    </w:p>
    <w:p w14:paraId="1648B53F">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1.发包人承诺按照法律规定履行项目审批手续、筹集工程建设资金并按照合同约定的期限和方式支付合同价款。</w:t>
      </w:r>
    </w:p>
    <w:p w14:paraId="4958F489">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18563A56">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3.发包人和承包人通过招投标形式签订合同的，双方理解并承诺不再就同一工程另行签订与合同实质性内容相背离的协议。</w:t>
      </w:r>
    </w:p>
    <w:p w14:paraId="0ECF5BE6">
      <w:pPr>
        <w:spacing w:line="360" w:lineRule="auto"/>
        <w:rPr>
          <w:rFonts w:ascii="宋体" w:hAnsi="宋体" w:cs="宋体"/>
          <w:bCs/>
          <w:color w:val="000000"/>
          <w:sz w:val="24"/>
          <w:szCs w:val="24"/>
          <w:highlight w:val="none"/>
        </w:rPr>
      </w:pPr>
      <w:bookmarkStart w:id="106" w:name="_Toc351203488"/>
      <w:r>
        <w:rPr>
          <w:rFonts w:hint="eastAsia" w:ascii="宋体" w:hAnsi="宋体" w:cs="宋体"/>
          <w:b/>
          <w:color w:val="000000"/>
          <w:sz w:val="24"/>
          <w:szCs w:val="24"/>
          <w:highlight w:val="none"/>
        </w:rPr>
        <w:t xml:space="preserve">    八、词语含义</w:t>
      </w:r>
      <w:bookmarkEnd w:id="106"/>
    </w:p>
    <w:p w14:paraId="1B6A38AB">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本协议书中词语含义与第二部分通用合同条款中赋予的含义相同。</w:t>
      </w:r>
    </w:p>
    <w:p w14:paraId="5F3462F9">
      <w:pPr>
        <w:pStyle w:val="6"/>
        <w:spacing w:before="120" w:after="120" w:line="360" w:lineRule="auto"/>
        <w:rPr>
          <w:rFonts w:ascii="宋体" w:hAnsi="宋体" w:eastAsia="宋体" w:cs="宋体"/>
          <w:bCs w:val="0"/>
          <w:color w:val="000000"/>
          <w:sz w:val="24"/>
          <w:szCs w:val="24"/>
          <w:highlight w:val="none"/>
        </w:rPr>
      </w:pPr>
      <w:bookmarkStart w:id="107" w:name="_Toc351203489"/>
      <w:r>
        <w:rPr>
          <w:rFonts w:hint="eastAsia" w:ascii="宋体" w:hAnsi="宋体" w:eastAsia="宋体" w:cs="宋体"/>
          <w:b w:val="0"/>
          <w:color w:val="000000"/>
          <w:sz w:val="24"/>
          <w:szCs w:val="24"/>
          <w:highlight w:val="none"/>
        </w:rPr>
        <w:t>九、签订时间</w:t>
      </w:r>
      <w:bookmarkEnd w:id="107"/>
    </w:p>
    <w:p w14:paraId="70280E3C">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本合同于年月日签订。</w:t>
      </w:r>
    </w:p>
    <w:p w14:paraId="595144A7">
      <w:pPr>
        <w:pStyle w:val="6"/>
        <w:spacing w:before="120" w:after="120" w:line="360" w:lineRule="auto"/>
        <w:rPr>
          <w:rFonts w:ascii="宋体" w:hAnsi="宋体" w:eastAsia="宋体" w:cs="宋体"/>
          <w:bCs w:val="0"/>
          <w:color w:val="000000"/>
          <w:sz w:val="24"/>
          <w:szCs w:val="24"/>
          <w:highlight w:val="none"/>
        </w:rPr>
      </w:pPr>
      <w:bookmarkStart w:id="108" w:name="_Toc351203490"/>
      <w:r>
        <w:rPr>
          <w:rFonts w:hint="eastAsia" w:ascii="宋体" w:hAnsi="宋体" w:eastAsia="宋体" w:cs="宋体"/>
          <w:b w:val="0"/>
          <w:color w:val="000000"/>
          <w:sz w:val="24"/>
          <w:szCs w:val="24"/>
          <w:highlight w:val="none"/>
        </w:rPr>
        <w:t>十、签订地点</w:t>
      </w:r>
      <w:bookmarkEnd w:id="108"/>
    </w:p>
    <w:p w14:paraId="53F61714">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本合同在签订。</w:t>
      </w:r>
    </w:p>
    <w:p w14:paraId="27D72555">
      <w:pPr>
        <w:pStyle w:val="6"/>
        <w:spacing w:before="120" w:after="120" w:line="360" w:lineRule="auto"/>
        <w:rPr>
          <w:rFonts w:ascii="宋体" w:hAnsi="宋体" w:eastAsia="宋体" w:cs="宋体"/>
          <w:bCs w:val="0"/>
          <w:color w:val="000000"/>
          <w:sz w:val="24"/>
          <w:szCs w:val="24"/>
          <w:highlight w:val="none"/>
        </w:rPr>
      </w:pPr>
      <w:bookmarkStart w:id="109" w:name="_Toc351203491"/>
      <w:r>
        <w:rPr>
          <w:rFonts w:hint="eastAsia" w:ascii="宋体" w:hAnsi="宋体" w:eastAsia="宋体" w:cs="宋体"/>
          <w:b w:val="0"/>
          <w:color w:val="000000"/>
          <w:sz w:val="24"/>
          <w:szCs w:val="24"/>
          <w:highlight w:val="none"/>
        </w:rPr>
        <w:t>十一、补充协议</w:t>
      </w:r>
      <w:bookmarkEnd w:id="109"/>
    </w:p>
    <w:p w14:paraId="588A2DF9">
      <w:pPr>
        <w:spacing w:line="360" w:lineRule="auto"/>
        <w:ind w:firstLine="480" w:firstLineChars="200"/>
        <w:rPr>
          <w:rFonts w:ascii="宋体" w:hAnsi="宋体" w:cs="宋体"/>
          <w:b/>
          <w:bCs/>
          <w:color w:val="000000"/>
          <w:sz w:val="24"/>
          <w:szCs w:val="24"/>
          <w:highlight w:val="none"/>
        </w:rPr>
      </w:pPr>
      <w:r>
        <w:rPr>
          <w:rFonts w:hint="eastAsia" w:ascii="宋体" w:hAnsi="宋体" w:cs="宋体"/>
          <w:bCs/>
          <w:color w:val="000000"/>
          <w:sz w:val="24"/>
          <w:szCs w:val="24"/>
          <w:highlight w:val="none"/>
        </w:rPr>
        <w:t>合同未尽事宜，合同当事人另行签订补充协议，补充协议是合同的组成部分。</w:t>
      </w:r>
    </w:p>
    <w:p w14:paraId="782D6396">
      <w:pPr>
        <w:pStyle w:val="6"/>
        <w:spacing w:before="120" w:after="120" w:line="360" w:lineRule="auto"/>
        <w:rPr>
          <w:rFonts w:ascii="宋体" w:hAnsi="宋体" w:eastAsia="宋体" w:cs="宋体"/>
          <w:bCs w:val="0"/>
          <w:color w:val="000000"/>
          <w:sz w:val="24"/>
          <w:szCs w:val="24"/>
          <w:highlight w:val="none"/>
        </w:rPr>
      </w:pPr>
      <w:bookmarkStart w:id="110" w:name="_Toc351203492"/>
      <w:r>
        <w:rPr>
          <w:rFonts w:hint="eastAsia" w:ascii="宋体" w:hAnsi="宋体" w:eastAsia="宋体" w:cs="宋体"/>
          <w:b w:val="0"/>
          <w:color w:val="000000"/>
          <w:sz w:val="24"/>
          <w:szCs w:val="24"/>
          <w:highlight w:val="none"/>
        </w:rPr>
        <w:t>十二、合同生效</w:t>
      </w:r>
      <w:bookmarkEnd w:id="110"/>
    </w:p>
    <w:p w14:paraId="4742F2FD">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本合同自生效。</w:t>
      </w:r>
    </w:p>
    <w:p w14:paraId="4ACF4A17">
      <w:pPr>
        <w:pStyle w:val="6"/>
        <w:spacing w:before="120" w:after="120" w:line="360" w:lineRule="auto"/>
        <w:rPr>
          <w:rFonts w:ascii="宋体" w:hAnsi="宋体" w:eastAsia="宋体" w:cs="宋体"/>
          <w:bCs w:val="0"/>
          <w:color w:val="000000"/>
          <w:sz w:val="24"/>
          <w:szCs w:val="24"/>
          <w:highlight w:val="none"/>
        </w:rPr>
      </w:pPr>
      <w:bookmarkStart w:id="111" w:name="_Toc351203493"/>
      <w:r>
        <w:rPr>
          <w:rFonts w:hint="eastAsia" w:ascii="宋体" w:hAnsi="宋体" w:eastAsia="宋体" w:cs="宋体"/>
          <w:b w:val="0"/>
          <w:color w:val="000000"/>
          <w:sz w:val="24"/>
          <w:szCs w:val="24"/>
          <w:highlight w:val="none"/>
        </w:rPr>
        <w:t>十三、合同份数</w:t>
      </w:r>
      <w:bookmarkEnd w:id="111"/>
    </w:p>
    <w:p w14:paraId="7581BF3B">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本合同一式份，均具有同等法律效力，发包人执份，承包人执份。</w:t>
      </w:r>
    </w:p>
    <w:p w14:paraId="7D6BF2A0">
      <w:pPr>
        <w:spacing w:line="360" w:lineRule="auto"/>
        <w:rPr>
          <w:rFonts w:ascii="宋体" w:hAnsi="宋体" w:cs="宋体"/>
          <w:bCs/>
          <w:color w:val="000000"/>
          <w:sz w:val="24"/>
          <w:szCs w:val="24"/>
          <w:highlight w:val="none"/>
        </w:rPr>
      </w:pPr>
    </w:p>
    <w:p w14:paraId="1DB377ED">
      <w:pPr>
        <w:spacing w:line="360" w:lineRule="auto"/>
        <w:rPr>
          <w:rFonts w:ascii="宋体" w:hAnsi="宋体" w:cs="宋体"/>
          <w:bCs/>
          <w:color w:val="000000"/>
          <w:sz w:val="24"/>
          <w:szCs w:val="24"/>
          <w:highlight w:val="none"/>
        </w:rPr>
      </w:pPr>
    </w:p>
    <w:p w14:paraId="0E84CB8E">
      <w:pPr>
        <w:spacing w:line="360" w:lineRule="auto"/>
        <w:rPr>
          <w:rFonts w:ascii="宋体" w:hAnsi="宋体" w:cs="宋体"/>
          <w:color w:val="000000"/>
          <w:sz w:val="24"/>
          <w:szCs w:val="24"/>
          <w:highlight w:val="none"/>
        </w:rPr>
      </w:pPr>
    </w:p>
    <w:p w14:paraId="6E48E21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发包人：  (公章)             承包人：  (公章)</w:t>
      </w:r>
    </w:p>
    <w:p w14:paraId="75059756">
      <w:pPr>
        <w:spacing w:line="360" w:lineRule="auto"/>
        <w:rPr>
          <w:rFonts w:ascii="宋体" w:hAnsi="宋体" w:cs="宋体"/>
          <w:color w:val="000000"/>
          <w:sz w:val="24"/>
          <w:szCs w:val="24"/>
          <w:highlight w:val="none"/>
          <w:u w:val="single"/>
        </w:rPr>
      </w:pPr>
    </w:p>
    <w:p w14:paraId="4EA378EF">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45E2A41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2007D4EB">
      <w:pPr>
        <w:spacing w:line="360" w:lineRule="auto"/>
        <w:rPr>
          <w:rFonts w:ascii="宋体" w:hAnsi="宋体" w:cs="宋体"/>
          <w:color w:val="000000"/>
          <w:sz w:val="24"/>
          <w:szCs w:val="24"/>
          <w:highlight w:val="none"/>
          <w:u w:val="single"/>
        </w:rPr>
      </w:pPr>
    </w:p>
    <w:p w14:paraId="3BDB2C23">
      <w:pPr>
        <w:tabs>
          <w:tab w:val="left" w:pos="441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        </w:t>
      </w:r>
    </w:p>
    <w:p w14:paraId="45635B8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       </w:t>
      </w:r>
    </w:p>
    <w:p w14:paraId="7204CDD0">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1905AE9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       </w:t>
      </w:r>
    </w:p>
    <w:p w14:paraId="09642DE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3ABFB43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3A9F6EC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   </w:t>
      </w:r>
    </w:p>
    <w:p w14:paraId="2918471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电子信箱：  电子信箱：</w:t>
      </w:r>
      <w:r>
        <w:rPr>
          <w:rFonts w:hint="eastAsia" w:ascii="宋体" w:hAnsi="宋体" w:cs="宋体"/>
          <w:color w:val="000000"/>
          <w:sz w:val="24"/>
          <w:szCs w:val="24"/>
          <w:highlight w:val="none"/>
          <w:u w:val="single"/>
        </w:rPr>
        <w:t xml:space="preserve">   </w:t>
      </w:r>
    </w:p>
    <w:p w14:paraId="117B7A8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43227FD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2953EE76">
      <w:pPr>
        <w:pStyle w:val="5"/>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第二部分 通用合同条款</w:t>
      </w:r>
      <w:bookmarkEnd w:id="98"/>
      <w:bookmarkStart w:id="112" w:name="_Toc337558727"/>
    </w:p>
    <w:p w14:paraId="4F89B69F">
      <w:pPr>
        <w:pStyle w:val="6"/>
        <w:spacing w:before="120" w:after="120" w:line="360" w:lineRule="auto"/>
        <w:rPr>
          <w:rFonts w:ascii="宋体" w:hAnsi="宋体" w:eastAsia="宋体" w:cs="宋体"/>
          <w:b w:val="0"/>
          <w:color w:val="000000"/>
          <w:sz w:val="24"/>
          <w:szCs w:val="24"/>
          <w:highlight w:val="none"/>
        </w:rPr>
      </w:pPr>
      <w:bookmarkStart w:id="113" w:name="_Toc351203495"/>
      <w:r>
        <w:rPr>
          <w:rFonts w:hint="eastAsia" w:ascii="宋体" w:hAnsi="宋体" w:eastAsia="宋体" w:cs="宋体"/>
          <w:b w:val="0"/>
          <w:color w:val="000000"/>
          <w:sz w:val="24"/>
          <w:szCs w:val="24"/>
          <w:highlight w:val="none"/>
        </w:rPr>
        <w:t>1.</w:t>
      </w:r>
      <w:bookmarkStart w:id="114" w:name="_Toc303538975"/>
      <w:bookmarkEnd w:id="114"/>
      <w:bookmarkStart w:id="115" w:name="_Toc303538973"/>
      <w:bookmarkEnd w:id="115"/>
      <w:bookmarkStart w:id="116" w:name="_Toc303538974"/>
      <w:bookmarkEnd w:id="116"/>
      <w:bookmarkStart w:id="117" w:name="_Toc303538972"/>
      <w:bookmarkEnd w:id="117"/>
      <w:bookmarkStart w:id="118" w:name="_Toc303538976"/>
      <w:bookmarkEnd w:id="118"/>
      <w:bookmarkStart w:id="119" w:name="_Toc296346528"/>
      <w:bookmarkStart w:id="120" w:name="_Toc296503027"/>
      <w:r>
        <w:rPr>
          <w:rFonts w:hint="eastAsia" w:ascii="宋体" w:hAnsi="宋体" w:eastAsia="宋体" w:cs="宋体"/>
          <w:b w:val="0"/>
          <w:color w:val="000000"/>
          <w:sz w:val="24"/>
          <w:szCs w:val="24"/>
          <w:highlight w:val="none"/>
        </w:rPr>
        <w:t xml:space="preserve"> 一般约定</w:t>
      </w:r>
      <w:bookmarkEnd w:id="112"/>
      <w:bookmarkEnd w:id="113"/>
      <w:bookmarkEnd w:id="119"/>
      <w:bookmarkEnd w:id="120"/>
    </w:p>
    <w:p w14:paraId="4F6FFCC1">
      <w:pPr>
        <w:pStyle w:val="7"/>
        <w:spacing w:before="120" w:after="120" w:line="360" w:lineRule="auto"/>
        <w:ind w:firstLine="480" w:firstLineChars="200"/>
        <w:rPr>
          <w:rFonts w:ascii="宋体" w:hAnsi="宋体" w:cs="宋体"/>
          <w:b w:val="0"/>
          <w:color w:val="000000"/>
          <w:sz w:val="24"/>
          <w:szCs w:val="24"/>
          <w:highlight w:val="none"/>
        </w:rPr>
      </w:pPr>
      <w:bookmarkStart w:id="121" w:name="_Toc296503028"/>
      <w:bookmarkStart w:id="122" w:name="_Toc337558728"/>
      <w:bookmarkStart w:id="123" w:name="_Toc296346529"/>
      <w:bookmarkStart w:id="124" w:name="_Toc351203496"/>
      <w:r>
        <w:rPr>
          <w:rFonts w:hint="eastAsia" w:ascii="宋体" w:hAnsi="宋体" w:cs="宋体"/>
          <w:b w:val="0"/>
          <w:color w:val="000000"/>
          <w:sz w:val="24"/>
          <w:szCs w:val="24"/>
          <w:highlight w:val="none"/>
        </w:rPr>
        <w:t>1.1词语定义</w:t>
      </w:r>
      <w:bookmarkEnd w:id="121"/>
      <w:bookmarkEnd w:id="122"/>
      <w:bookmarkEnd w:id="123"/>
      <w:r>
        <w:rPr>
          <w:rFonts w:hint="eastAsia" w:ascii="宋体" w:hAnsi="宋体" w:cs="宋体"/>
          <w:b w:val="0"/>
          <w:color w:val="000000"/>
          <w:sz w:val="24"/>
          <w:szCs w:val="24"/>
          <w:highlight w:val="none"/>
        </w:rPr>
        <w:t>与解释</w:t>
      </w:r>
      <w:bookmarkEnd w:id="124"/>
    </w:p>
    <w:p w14:paraId="0F85A64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合同协议书、通用合同条款、专用合同条款中的下列词语具有本款所赋予的含义：</w:t>
      </w:r>
    </w:p>
    <w:p w14:paraId="56DF3E51">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1.1.1 合同</w:t>
      </w:r>
    </w:p>
    <w:p w14:paraId="7E3DA86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、通用合同条款、技术标准和要求、图纸、已标价工程量清单或预算书以及其他合同文件。</w:t>
      </w:r>
    </w:p>
    <w:p w14:paraId="6FC6884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合同协议书：是指构成合同的由发包人和承包人共同签署的称为“合同协议书”的书面文件。</w:t>
      </w:r>
    </w:p>
    <w:p w14:paraId="2436A34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中标通知书：是指构成合同的由发包人通知承包人中标的书面文件。</w:t>
      </w:r>
    </w:p>
    <w:p w14:paraId="15B6633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1.1.1.4 投标函：是指构成合同的由承包人填写并签署的用于投标的称为“投标函”的文件。</w:t>
      </w:r>
    </w:p>
    <w:p w14:paraId="2B2B7AC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1.1.1.5 投标函附录：是指构成合同的附在投标函后的称为“投标函附录”的文件。</w:t>
      </w:r>
    </w:p>
    <w:p w14:paraId="1717ADA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1.1.1.6 技术标准和要求：是指构成合同的施工应当遵守的或指导施工的国家、行业或地方的技术标准和要求，以及合同约定的技术标准和要求。</w:t>
      </w:r>
    </w:p>
    <w:p w14:paraId="2888BDA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6530163">
      <w:pPr>
        <w:autoSpaceDE w:val="0"/>
        <w:autoSpaceDN w:val="0"/>
        <w:adjustRightInd w:val="0"/>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1.1.1.8 已标价工程量清单：是指构成合同的由承包人按照规定的格式和要求填写并标明价格的工程量清单，包括说明和表格。</w:t>
      </w:r>
    </w:p>
    <w:p w14:paraId="3B0875E7">
      <w:pPr>
        <w:autoSpaceDE w:val="0"/>
        <w:autoSpaceDN w:val="0"/>
        <w:adjustRightInd w:val="0"/>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1.1.1.9 预算书：是指构成合同的由承包人按照发包人规定的格式和要求编制的工程预算文件。</w:t>
      </w:r>
    </w:p>
    <w:p w14:paraId="5D8A069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 其他合同文件：是指经合同当事人约定的与工程施工有关的具有合同约束力的文件或书面协议。合同当事人可以在专用合同条款中进行约定。</w:t>
      </w:r>
    </w:p>
    <w:p w14:paraId="67A3B74A">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1.1.2 合同当事人及其他相关方</w:t>
      </w:r>
    </w:p>
    <w:p w14:paraId="0D5402F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1.1.2.1 合同当事人：是指发包人和（或）承包人。</w:t>
      </w:r>
    </w:p>
    <w:p w14:paraId="65C38A9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1.1.2.2 发包人：是指与承包人签订合同协议书的当事人及取得该当事人资格的合法继承人。</w:t>
      </w:r>
    </w:p>
    <w:p w14:paraId="2E2C8EB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1.1.2.3 承包人：是指与发包人签订合同协议书的，具有相应工程施工承包资质的当事人及取得该当事人资格的合法继承人。</w:t>
      </w:r>
    </w:p>
    <w:p w14:paraId="15153F7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1.1.2.4 监理人：是指在专用合同条款中指明的，受发包人委托按照法律规定进行工程监督管理的法人或其他组织。</w:t>
      </w:r>
    </w:p>
    <w:p w14:paraId="1E519C7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1.1.2.5 设计人：是指在专用合同条款中指明的，受发包人委托负责工程设计并具备相应工程设计资质的法人或其他组织。</w:t>
      </w:r>
    </w:p>
    <w:p w14:paraId="3BFCF620">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1.1.2.6 分包人：</w:t>
      </w:r>
      <w:bookmarkStart w:id="125" w:name="#go5"/>
      <w:bookmarkEnd w:id="125"/>
      <w:r>
        <w:rPr>
          <w:rFonts w:hint="eastAsia" w:ascii="宋体" w:hAnsi="宋体" w:cs="宋体"/>
          <w:color w:val="000000"/>
          <w:kern w:val="0"/>
          <w:sz w:val="24"/>
          <w:szCs w:val="24"/>
          <w:highlight w:val="none"/>
        </w:rPr>
        <w:t>是指按照法律规定和合同约定，分包部分工程或工作，并与承包人签订分包合同的具有相应资质的法人。</w:t>
      </w:r>
    </w:p>
    <w:p w14:paraId="4DAFC43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1.1.2.7 发包人代表：是指由发包人任命并派驻施工现场在发包人授权范围内行使发包人权利的人。</w:t>
      </w:r>
    </w:p>
    <w:p w14:paraId="54144E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1.1.2.8 项目经理：是指由承包人任命并派驻施工现场，在承包人授权范围内负责合同履行，且按照法律规定具有相应资格的项目负责人。</w:t>
      </w:r>
    </w:p>
    <w:p w14:paraId="6E969A8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1.1.2.9 总监理工程师：是指由监理人任命并派驻施工现场进行工程监理的总负责人。</w:t>
      </w:r>
    </w:p>
    <w:p w14:paraId="6B2A16A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 工程和设备</w:t>
      </w:r>
    </w:p>
    <w:p w14:paraId="6254EBB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 工程：是指与合同协议书中工程承包范围对应的永久工程和（或）临时工程。</w:t>
      </w:r>
    </w:p>
    <w:p w14:paraId="3009537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1.1.3.2 永久工程：是指按合同约定建造并移交给发包人的工程，包括工程设备。</w:t>
      </w:r>
    </w:p>
    <w:p w14:paraId="294C4B0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1.1.3.3 临时工程：是指为完成合同约定的永久工程所修建的各类临时性工程，不包括施工设备。</w:t>
      </w:r>
    </w:p>
    <w:p w14:paraId="718103B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1.1.3.4 单位工程：是指在合同协议书中指明的，具备独立施工条件并能形成独立使用功能的永久工程。</w:t>
      </w:r>
    </w:p>
    <w:p w14:paraId="2D517CB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1.1.3.5 工程设备：是指构成永久工程的机电设备、金属结构设备、仪器及其他类似的设备和装置。</w:t>
      </w:r>
    </w:p>
    <w:p w14:paraId="7E8D6B0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1.1.3.6 施工设备：是指为完成合同约定的各项工作所需的设备、器具和其他物品，但不包括工程设备、临时工程和材料。</w:t>
      </w:r>
    </w:p>
    <w:p w14:paraId="676E19F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1.1.3.7 施工现场：是指用于工程施工的场所，以及在专用合同条款中指明作为施工场所组成部分的其他场所，包括永久占地和临时占地。</w:t>
      </w:r>
    </w:p>
    <w:p w14:paraId="2E1D6E9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1.1.3.8临时设施：是指为完成合同约定的各项工作所服务的临时性生产和生活设施。</w:t>
      </w:r>
    </w:p>
    <w:p w14:paraId="58326D1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永久占地：是指专用合同条款中指明为实施工程需永久占用的土地。</w:t>
      </w:r>
    </w:p>
    <w:p w14:paraId="0E611B7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1.1.3.10 临时占地：是指专用合同条款中指明为实施工程需要临时占用的土地。</w:t>
      </w:r>
    </w:p>
    <w:p w14:paraId="02A1952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 日期和期限</w:t>
      </w:r>
    </w:p>
    <w:p w14:paraId="622C0A1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74D4B1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20F4F17D">
      <w:pPr>
        <w:spacing w:line="360" w:lineRule="auto"/>
        <w:ind w:firstLine="487" w:firstLineChars="203"/>
        <w:rPr>
          <w:rFonts w:ascii="宋体" w:hAnsi="宋体" w:cs="宋体"/>
          <w:color w:val="000000"/>
          <w:sz w:val="24"/>
          <w:szCs w:val="24"/>
          <w:highlight w:val="none"/>
        </w:rPr>
      </w:pPr>
      <w:r>
        <w:rPr>
          <w:rFonts w:hint="eastAsia" w:ascii="宋体" w:hAnsi="宋体" w:cs="宋体"/>
          <w:color w:val="000000"/>
          <w:kern w:val="0"/>
          <w:sz w:val="24"/>
          <w:szCs w:val="24"/>
          <w:highlight w:val="none"/>
        </w:rPr>
        <w:t>1.1.4.3 工期：是指在合同协议书约定的承包人完成工程所需的期限，包括按照合同约定所作的期限变更。</w:t>
      </w:r>
    </w:p>
    <w:p w14:paraId="32662D8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14:paraId="62426F1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1.1.4.5 保修期：是指承包人按照合同约定对工程承担保修责任的期限，从工程竣工验收合格之日起计算。</w:t>
      </w:r>
    </w:p>
    <w:p w14:paraId="38B212C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1.1.4.6 基准日期：招标发包的工程以投标截止日前28天的日期为基准日期，直接发包的工程以合同签订日前28天的日期为基准日期。</w:t>
      </w:r>
    </w:p>
    <w:p w14:paraId="5A549A9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1.1.4.7 天：除特别指明外，均指日历天。合同中按天计算时间的，开始当天不计入，从次日开始计算，期限最后一天的截止时间为当天24:00时。</w:t>
      </w:r>
    </w:p>
    <w:p w14:paraId="7240C70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 合同价格和费用</w:t>
      </w:r>
    </w:p>
    <w:p w14:paraId="1649924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1.1.5.1 签约合同价：是指</w:t>
      </w:r>
      <w:r>
        <w:rPr>
          <w:rFonts w:hint="eastAsia" w:ascii="宋体" w:hAnsi="宋体" w:cs="宋体"/>
          <w:color w:val="000000"/>
          <w:sz w:val="24"/>
          <w:szCs w:val="24"/>
          <w:highlight w:val="none"/>
        </w:rPr>
        <w:t>发包人和承包人在合同协议书中确定的总金额，包括安全文明施工费、暂估价及暂列金额等。</w:t>
      </w:r>
    </w:p>
    <w:p w14:paraId="0576478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1.1.5.2 合同价格：是指发包人用于支付承包人按照合同约定完成承包范围内全部工作的金额，包括合同履行过程中按合同约定发生的价格变化。</w:t>
      </w:r>
    </w:p>
    <w:p w14:paraId="6305E47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1.1.5.3 费用：是指为履行合同所发生的或将要发生的所有必需的开支，包括管理费和应分摊的其他费用，但不包括利润。</w:t>
      </w:r>
    </w:p>
    <w:p w14:paraId="57B3C93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14:paraId="0680031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EC9079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1.1.5.6 计日工：是指合同履行过程中，承包人完成发包人提出的零星工作或需要采用计日工计价的变更工作时，按合同中约定的单价计价的一种方式。</w:t>
      </w:r>
    </w:p>
    <w:p w14:paraId="2954599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1.1.5.7 质量保证金</w:t>
      </w:r>
      <w:bookmarkStart w:id="126" w:name="#go2"/>
      <w:bookmarkEnd w:id="126"/>
      <w:r>
        <w:rPr>
          <w:rFonts w:hint="eastAsia" w:ascii="宋体" w:hAnsi="宋体" w:cs="宋体"/>
          <w:color w:val="000000"/>
          <w:kern w:val="0"/>
          <w:sz w:val="24"/>
          <w:szCs w:val="24"/>
          <w:highlight w:val="none"/>
        </w:rPr>
        <w:t>：是指按照第15.3款〔质量保证金〕约定承包人用于保证其在缺陷责任期内履行缺陷修补义务的担保</w:t>
      </w:r>
      <w:r>
        <w:rPr>
          <w:rFonts w:hint="eastAsia" w:ascii="宋体" w:hAnsi="宋体" w:cs="宋体"/>
          <w:color w:val="000000"/>
          <w:sz w:val="24"/>
          <w:szCs w:val="24"/>
          <w:highlight w:val="none"/>
        </w:rPr>
        <w:t>。</w:t>
      </w:r>
    </w:p>
    <w:p w14:paraId="2E7B45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1.1.5.8 总价项目：是指在现行国家、行业以及地方的计量规则中无工程量计算规则，在已标价工程量清单或预算书中以总价或以费率形式计算的项目。</w:t>
      </w:r>
    </w:p>
    <w:p w14:paraId="47E2A5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 其他</w:t>
      </w:r>
    </w:p>
    <w:p w14:paraId="0692B94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1.1.6.1 书面形式：是指合同文件、信函、电报、传真等可以有形地表现所载内容的形式。</w:t>
      </w:r>
    </w:p>
    <w:p w14:paraId="7A470DFC">
      <w:pPr>
        <w:pStyle w:val="7"/>
        <w:spacing w:before="120" w:after="120" w:line="360" w:lineRule="auto"/>
        <w:rPr>
          <w:rFonts w:ascii="宋体" w:hAnsi="宋体" w:cs="宋体"/>
          <w:b w:val="0"/>
          <w:color w:val="000000"/>
          <w:sz w:val="24"/>
          <w:szCs w:val="24"/>
          <w:highlight w:val="none"/>
        </w:rPr>
      </w:pPr>
      <w:bookmarkStart w:id="127" w:name="_Toc296503029"/>
      <w:bookmarkStart w:id="128" w:name="_Toc337558729"/>
      <w:bookmarkStart w:id="129" w:name="_Toc351203497"/>
      <w:bookmarkStart w:id="130" w:name="_Toc296346530"/>
      <w:r>
        <w:rPr>
          <w:rFonts w:hint="eastAsia" w:ascii="宋体" w:hAnsi="宋体" w:cs="宋体"/>
          <w:b w:val="0"/>
          <w:color w:val="000000"/>
          <w:sz w:val="24"/>
          <w:szCs w:val="24"/>
          <w:highlight w:val="none"/>
        </w:rPr>
        <w:t>1.2语言文字</w:t>
      </w:r>
      <w:bookmarkEnd w:id="127"/>
      <w:bookmarkEnd w:id="128"/>
      <w:bookmarkEnd w:id="129"/>
      <w:bookmarkEnd w:id="130"/>
    </w:p>
    <w:p w14:paraId="3114BE3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14:paraId="0AF817C2">
      <w:pPr>
        <w:pStyle w:val="7"/>
        <w:spacing w:before="120" w:after="120" w:line="360" w:lineRule="auto"/>
        <w:ind w:firstLine="480" w:firstLineChars="200"/>
        <w:rPr>
          <w:rFonts w:ascii="宋体" w:hAnsi="宋体" w:cs="宋体"/>
          <w:b w:val="0"/>
          <w:color w:val="000000"/>
          <w:sz w:val="24"/>
          <w:szCs w:val="24"/>
          <w:highlight w:val="none"/>
        </w:rPr>
      </w:pPr>
      <w:bookmarkStart w:id="131" w:name="_Toc296346531"/>
      <w:bookmarkStart w:id="132" w:name="_Toc351203498"/>
      <w:bookmarkStart w:id="133" w:name="_Toc296503030"/>
      <w:bookmarkStart w:id="134" w:name="_Toc337558730"/>
      <w:r>
        <w:rPr>
          <w:rFonts w:hint="eastAsia" w:ascii="宋体" w:hAnsi="宋体" w:cs="宋体"/>
          <w:b w:val="0"/>
          <w:color w:val="000000"/>
          <w:sz w:val="24"/>
          <w:szCs w:val="24"/>
          <w:highlight w:val="none"/>
        </w:rPr>
        <w:t>1.3法律</w:t>
      </w:r>
      <w:bookmarkEnd w:id="131"/>
      <w:bookmarkEnd w:id="132"/>
      <w:bookmarkEnd w:id="133"/>
      <w:bookmarkEnd w:id="134"/>
    </w:p>
    <w:p w14:paraId="2C85C7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合同所称法律是指中华人民共和国法律、行政法规、部门规章，以及工程所在地的地方性法规、自治条例、单行条例和地方政府规章等。</w:t>
      </w:r>
    </w:p>
    <w:p w14:paraId="71DFFD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合同当事人可以在专用合同条款中约定合同适用的其他规范性文件。</w:t>
      </w:r>
    </w:p>
    <w:p w14:paraId="2381CE6B">
      <w:pPr>
        <w:pStyle w:val="7"/>
        <w:spacing w:before="120" w:after="120" w:line="360" w:lineRule="auto"/>
        <w:ind w:firstLine="480" w:firstLineChars="200"/>
        <w:rPr>
          <w:rFonts w:ascii="宋体" w:hAnsi="宋体" w:cs="宋体"/>
          <w:b w:val="0"/>
          <w:color w:val="000000"/>
          <w:sz w:val="24"/>
          <w:szCs w:val="24"/>
          <w:highlight w:val="none"/>
        </w:rPr>
      </w:pPr>
      <w:bookmarkStart w:id="135" w:name="_Toc351203499"/>
      <w:r>
        <w:rPr>
          <w:rFonts w:hint="eastAsia" w:ascii="宋体" w:hAnsi="宋体" w:cs="宋体"/>
          <w:b w:val="0"/>
          <w:color w:val="000000"/>
          <w:sz w:val="24"/>
          <w:szCs w:val="24"/>
          <w:highlight w:val="none"/>
        </w:rPr>
        <w:t>1.4 标准和规范</w:t>
      </w:r>
      <w:bookmarkEnd w:id="135"/>
    </w:p>
    <w:p w14:paraId="35385B59">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1.4.1 适用于工程的国家标准、行业标准、工程所在地的地方性标准，以及相应的规范、规程等，合同当事人有特别要求的，应在专用合同条款中约定。</w:t>
      </w:r>
    </w:p>
    <w:p w14:paraId="3B0B0DBA">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1.4.2 发包人要求使用国外标准、规范的，发包人负责提供原文版本和中文译本，并在专用合同条款中约定提供标准规范的名称、份数和时间。</w:t>
      </w:r>
    </w:p>
    <w:p w14:paraId="6D56D6F5">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E165E58">
      <w:pPr>
        <w:pStyle w:val="7"/>
        <w:spacing w:before="120" w:after="120" w:line="360" w:lineRule="auto"/>
        <w:ind w:firstLine="480" w:firstLineChars="200"/>
        <w:rPr>
          <w:rFonts w:ascii="宋体" w:hAnsi="宋体" w:cs="宋体"/>
          <w:b w:val="0"/>
          <w:color w:val="000000"/>
          <w:sz w:val="24"/>
          <w:szCs w:val="24"/>
          <w:highlight w:val="none"/>
        </w:rPr>
      </w:pPr>
      <w:bookmarkStart w:id="136" w:name="_Toc351203500"/>
      <w:r>
        <w:rPr>
          <w:rFonts w:hint="eastAsia" w:ascii="宋体" w:hAnsi="宋体" w:cs="宋体"/>
          <w:b w:val="0"/>
          <w:color w:val="000000"/>
          <w:sz w:val="24"/>
          <w:szCs w:val="24"/>
          <w:highlight w:val="none"/>
        </w:rPr>
        <w:t>1</w:t>
      </w:r>
      <w:bookmarkStart w:id="137" w:name="_Toc296503031"/>
      <w:bookmarkStart w:id="138" w:name="_Toc337558731"/>
      <w:bookmarkStart w:id="139" w:name="_Toc296346532"/>
      <w:r>
        <w:rPr>
          <w:rFonts w:hint="eastAsia" w:ascii="宋体" w:hAnsi="宋体" w:cs="宋体"/>
          <w:b w:val="0"/>
          <w:color w:val="000000"/>
          <w:sz w:val="24"/>
          <w:szCs w:val="24"/>
          <w:highlight w:val="none"/>
        </w:rPr>
        <w:t>.5 合同文件的优先顺序</w:t>
      </w:r>
      <w:bookmarkEnd w:id="136"/>
    </w:p>
    <w:bookmarkEnd w:id="137"/>
    <w:bookmarkEnd w:id="138"/>
    <w:bookmarkEnd w:id="139"/>
    <w:p w14:paraId="7334849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组成合同的各项文件应互相解释，互为说明。除专用合同条款另有约定外，解释合同文件的优先顺序如下：</w:t>
      </w:r>
    </w:p>
    <w:p w14:paraId="75C298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（1）合同协议书；</w:t>
      </w:r>
    </w:p>
    <w:p w14:paraId="6C99B8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（2）中标通知书（如果有）；</w:t>
      </w:r>
    </w:p>
    <w:p w14:paraId="4C673A2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（3）投标函及其附录（如果有）；</w:t>
      </w:r>
    </w:p>
    <w:p w14:paraId="3EE16D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w:t>
      </w:r>
    </w:p>
    <w:p w14:paraId="6E3E90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（5）通用合同条款；</w:t>
      </w:r>
    </w:p>
    <w:p w14:paraId="4BCD5D1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（6）技术标准和要求；</w:t>
      </w:r>
    </w:p>
    <w:p w14:paraId="141283D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（7）图纸；</w:t>
      </w:r>
    </w:p>
    <w:p w14:paraId="2D1B4E5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（8）已标价工程量清单或预算书；</w:t>
      </w:r>
    </w:p>
    <w:p w14:paraId="3D293B9E">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（9）其他合同文件。</w:t>
      </w:r>
    </w:p>
    <w:p w14:paraId="32236CFB">
      <w:pPr>
        <w:spacing w:line="360" w:lineRule="auto"/>
        <w:ind w:firstLine="511" w:firstLineChars="213"/>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w:t>
      </w:r>
    </w:p>
    <w:p w14:paraId="23234B05">
      <w:pPr>
        <w:spacing w:line="360" w:lineRule="auto"/>
        <w:ind w:firstLine="511" w:firstLineChars="213"/>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在合同订立及履行过程中形成的与合同有关的文件均构成合同文件组成部分，并根据其性质确定优先解释顺序。</w:t>
      </w:r>
    </w:p>
    <w:p w14:paraId="6C56BA59">
      <w:pPr>
        <w:pStyle w:val="7"/>
        <w:spacing w:before="120" w:after="120" w:line="360" w:lineRule="auto"/>
        <w:ind w:firstLine="480" w:firstLineChars="200"/>
        <w:rPr>
          <w:rFonts w:ascii="宋体" w:hAnsi="宋体" w:cs="宋体"/>
          <w:b w:val="0"/>
          <w:color w:val="000000"/>
          <w:sz w:val="24"/>
          <w:szCs w:val="24"/>
          <w:highlight w:val="none"/>
        </w:rPr>
      </w:pPr>
      <w:bookmarkStart w:id="140" w:name="_Toc351203501"/>
      <w:r>
        <w:rPr>
          <w:rFonts w:hint="eastAsia" w:ascii="宋体" w:hAnsi="宋体" w:cs="宋体"/>
          <w:b w:val="0"/>
          <w:color w:val="000000"/>
          <w:sz w:val="24"/>
          <w:szCs w:val="24"/>
          <w:highlight w:val="none"/>
        </w:rPr>
        <w:t>1</w:t>
      </w:r>
      <w:bookmarkStart w:id="141" w:name="_Toc296346533"/>
      <w:bookmarkStart w:id="142" w:name="_Toc296503032"/>
      <w:bookmarkStart w:id="143" w:name="_Toc337558732"/>
      <w:r>
        <w:rPr>
          <w:rFonts w:hint="eastAsia" w:ascii="宋体" w:hAnsi="宋体" w:cs="宋体"/>
          <w:b w:val="0"/>
          <w:color w:val="000000"/>
          <w:sz w:val="24"/>
          <w:szCs w:val="24"/>
          <w:highlight w:val="none"/>
        </w:rPr>
        <w:t>.6图纸和承包人文件</w:t>
      </w:r>
      <w:bookmarkEnd w:id="140"/>
    </w:p>
    <w:bookmarkEnd w:id="141"/>
    <w:bookmarkEnd w:id="142"/>
    <w:bookmarkEnd w:id="143"/>
    <w:p w14:paraId="17A7DE2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 图纸的提供和交底</w:t>
      </w:r>
    </w:p>
    <w:p w14:paraId="156DB6E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589E6B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因发包人未按合同约定提供图纸导致承包人费用增加和（或）工期延误的，按照第7.5.1项〔因发包人原因导致工期延误〕约定办理。</w:t>
      </w:r>
    </w:p>
    <w:p w14:paraId="1AB4207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 图纸的错误</w:t>
      </w:r>
    </w:p>
    <w:p w14:paraId="33EEEDF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0495EF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1.6.3 图纸的修改和补充</w:t>
      </w:r>
    </w:p>
    <w:p w14:paraId="3F5AAEB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0FEC9C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1.6.4 承包人文件</w:t>
      </w:r>
    </w:p>
    <w:p w14:paraId="3C1CEFE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6D02522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6E7931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1.6.5 图纸和承包人文件的保管</w:t>
      </w:r>
    </w:p>
    <w:p w14:paraId="31C02B9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除专用合同条款另有约定外，承包人应在施工现场另外保存一套完整的图纸和承包人文件，供发包人、监理人及有关人员进行工程检查时使用。</w:t>
      </w:r>
    </w:p>
    <w:p w14:paraId="6876A2D0">
      <w:pPr>
        <w:pStyle w:val="7"/>
        <w:spacing w:before="120" w:after="120" w:line="360" w:lineRule="auto"/>
        <w:ind w:firstLine="480" w:firstLineChars="200"/>
        <w:rPr>
          <w:rFonts w:ascii="宋体" w:hAnsi="宋体" w:cs="宋体"/>
          <w:b w:val="0"/>
          <w:color w:val="000000"/>
          <w:sz w:val="24"/>
          <w:szCs w:val="24"/>
          <w:highlight w:val="none"/>
        </w:rPr>
      </w:pPr>
      <w:bookmarkStart w:id="144" w:name="_Toc351203502"/>
      <w:r>
        <w:rPr>
          <w:rFonts w:hint="eastAsia" w:ascii="宋体" w:hAnsi="宋体" w:cs="宋体"/>
          <w:b w:val="0"/>
          <w:color w:val="000000"/>
          <w:sz w:val="24"/>
          <w:szCs w:val="24"/>
          <w:highlight w:val="none"/>
        </w:rPr>
        <w:t>1</w:t>
      </w:r>
      <w:bookmarkStart w:id="145" w:name="_Toc296503033"/>
      <w:bookmarkStart w:id="146" w:name="_Toc337558733"/>
      <w:bookmarkStart w:id="147" w:name="_Toc296346534"/>
      <w:r>
        <w:rPr>
          <w:rFonts w:hint="eastAsia" w:ascii="宋体" w:hAnsi="宋体" w:cs="宋体"/>
          <w:b w:val="0"/>
          <w:color w:val="000000"/>
          <w:sz w:val="24"/>
          <w:szCs w:val="24"/>
          <w:highlight w:val="none"/>
        </w:rPr>
        <w:t>.7联络</w:t>
      </w:r>
      <w:bookmarkEnd w:id="144"/>
    </w:p>
    <w:bookmarkEnd w:id="145"/>
    <w:bookmarkEnd w:id="146"/>
    <w:bookmarkEnd w:id="147"/>
    <w:p w14:paraId="21C6F51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14:paraId="17D7C18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5A66C670">
      <w:pPr>
        <w:autoSpaceDE w:val="0"/>
        <w:autoSpaceDN w:val="0"/>
        <w:adjustRightInd w:val="0"/>
        <w:spacing w:line="360" w:lineRule="auto"/>
        <w:ind w:firstLine="480" w:firstLineChars="200"/>
        <w:jc w:val="left"/>
        <w:rPr>
          <w:rFonts w:ascii="宋体" w:hAnsi="宋体" w:cs="宋体"/>
          <w:color w:val="FF0000"/>
          <w:kern w:val="0"/>
          <w:sz w:val="24"/>
          <w:szCs w:val="24"/>
          <w:highlight w:val="none"/>
        </w:rPr>
      </w:pPr>
      <w:r>
        <w:rPr>
          <w:rFonts w:hint="eastAsia" w:ascii="宋体" w:hAnsi="宋体" w:cs="宋体"/>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14:paraId="4D71E23A">
      <w:pPr>
        <w:pStyle w:val="7"/>
        <w:spacing w:before="120" w:after="120" w:line="360" w:lineRule="auto"/>
        <w:ind w:firstLine="480" w:firstLineChars="200"/>
        <w:rPr>
          <w:rFonts w:ascii="宋体" w:hAnsi="宋体" w:cs="宋体"/>
          <w:b w:val="0"/>
          <w:color w:val="000000"/>
          <w:sz w:val="24"/>
          <w:szCs w:val="24"/>
          <w:highlight w:val="none"/>
        </w:rPr>
      </w:pPr>
      <w:bookmarkStart w:id="148" w:name="_Toc351203503"/>
      <w:r>
        <w:rPr>
          <w:rFonts w:hint="eastAsia" w:ascii="宋体" w:hAnsi="宋体" w:cs="宋体"/>
          <w:b w:val="0"/>
          <w:color w:val="000000"/>
          <w:sz w:val="24"/>
          <w:szCs w:val="24"/>
          <w:highlight w:val="none"/>
        </w:rPr>
        <w:t>1</w:t>
      </w:r>
      <w:bookmarkStart w:id="149" w:name="_Toc337558734"/>
      <w:bookmarkStart w:id="150" w:name="_Toc296503035"/>
      <w:bookmarkStart w:id="151" w:name="_Toc296346536"/>
      <w:r>
        <w:rPr>
          <w:rFonts w:hint="eastAsia" w:ascii="宋体" w:hAnsi="宋体" w:cs="宋体"/>
          <w:b w:val="0"/>
          <w:color w:val="000000"/>
          <w:sz w:val="24"/>
          <w:szCs w:val="24"/>
          <w:highlight w:val="none"/>
        </w:rPr>
        <w:t>.8严禁贿赂</w:t>
      </w:r>
      <w:bookmarkEnd w:id="148"/>
    </w:p>
    <w:bookmarkEnd w:id="149"/>
    <w:bookmarkEnd w:id="150"/>
    <w:bookmarkEnd w:id="151"/>
    <w:p w14:paraId="21E8C6A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14:paraId="76C7351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4D91933">
      <w:pPr>
        <w:pStyle w:val="7"/>
        <w:spacing w:before="120" w:after="120" w:line="360" w:lineRule="auto"/>
        <w:ind w:firstLine="480" w:firstLineChars="200"/>
        <w:rPr>
          <w:rFonts w:ascii="宋体" w:hAnsi="宋体" w:cs="宋体"/>
          <w:b w:val="0"/>
          <w:color w:val="000000"/>
          <w:sz w:val="24"/>
          <w:szCs w:val="24"/>
          <w:highlight w:val="none"/>
        </w:rPr>
      </w:pPr>
      <w:bookmarkStart w:id="152" w:name="_Toc351203504"/>
      <w:r>
        <w:rPr>
          <w:rFonts w:hint="eastAsia" w:ascii="宋体" w:hAnsi="宋体" w:cs="宋体"/>
          <w:b w:val="0"/>
          <w:color w:val="000000"/>
          <w:sz w:val="24"/>
          <w:szCs w:val="24"/>
          <w:highlight w:val="none"/>
        </w:rPr>
        <w:t>1</w:t>
      </w:r>
      <w:bookmarkStart w:id="153" w:name="_Toc337558735"/>
      <w:bookmarkStart w:id="154" w:name="_Toc296503036"/>
      <w:bookmarkStart w:id="155" w:name="_Toc296346537"/>
      <w:r>
        <w:rPr>
          <w:rFonts w:hint="eastAsia" w:ascii="宋体" w:hAnsi="宋体" w:cs="宋体"/>
          <w:b w:val="0"/>
          <w:color w:val="000000"/>
          <w:sz w:val="24"/>
          <w:szCs w:val="24"/>
          <w:highlight w:val="none"/>
        </w:rPr>
        <w:t>.9化石、文物</w:t>
      </w:r>
      <w:bookmarkEnd w:id="152"/>
    </w:p>
    <w:bookmarkEnd w:id="153"/>
    <w:bookmarkEnd w:id="154"/>
    <w:bookmarkEnd w:id="155"/>
    <w:p w14:paraId="4468058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5A828E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发包人、监理人和承包人应按有关政府行政管理部门要求采取妥善的保护措施，由此增加的费用和（或）延误的工期由发包人承担。</w:t>
      </w:r>
    </w:p>
    <w:p w14:paraId="375A119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承包人发现文物后不及时报告或隐瞒不报，致使文物丢失或损坏的，应赔偿损失，并承担相应的法律责任。</w:t>
      </w:r>
    </w:p>
    <w:p w14:paraId="5DC43D48">
      <w:pPr>
        <w:pStyle w:val="7"/>
        <w:spacing w:before="120" w:after="120" w:line="360" w:lineRule="auto"/>
        <w:ind w:firstLine="480" w:firstLineChars="200"/>
        <w:rPr>
          <w:rFonts w:ascii="宋体" w:hAnsi="宋体" w:cs="宋体"/>
          <w:b w:val="0"/>
          <w:color w:val="000000"/>
          <w:sz w:val="24"/>
          <w:szCs w:val="24"/>
          <w:highlight w:val="none"/>
        </w:rPr>
      </w:pPr>
      <w:bookmarkStart w:id="156" w:name="_Toc351203505"/>
      <w:r>
        <w:rPr>
          <w:rFonts w:hint="eastAsia" w:ascii="宋体" w:hAnsi="宋体" w:cs="宋体"/>
          <w:b w:val="0"/>
          <w:color w:val="000000"/>
          <w:sz w:val="24"/>
          <w:szCs w:val="24"/>
          <w:highlight w:val="none"/>
        </w:rPr>
        <w:t>1</w:t>
      </w:r>
      <w:bookmarkStart w:id="157" w:name="_Toc337558736"/>
      <w:r>
        <w:rPr>
          <w:rFonts w:hint="eastAsia" w:ascii="宋体" w:hAnsi="宋体" w:cs="宋体"/>
          <w:b w:val="0"/>
          <w:color w:val="000000"/>
          <w:sz w:val="24"/>
          <w:szCs w:val="24"/>
          <w:highlight w:val="none"/>
        </w:rPr>
        <w:t>.10交通运输</w:t>
      </w:r>
      <w:bookmarkEnd w:id="156"/>
    </w:p>
    <w:bookmarkEnd w:id="157"/>
    <w:p w14:paraId="5087564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1.10.1 出入现场的权利</w:t>
      </w:r>
    </w:p>
    <w:p w14:paraId="575BB05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56B893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0B3A6E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1.10.2 场外交通</w:t>
      </w:r>
    </w:p>
    <w:p w14:paraId="370074F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F9F918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1.10.3场内交通</w:t>
      </w:r>
    </w:p>
    <w:p w14:paraId="6FBB223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FACD8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CD6B66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场外交通和场内交通的边界由合同当事人在专用合同条款中约定。</w:t>
      </w:r>
    </w:p>
    <w:p w14:paraId="45838AE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1.10.4 超大件和超重件的运输</w:t>
      </w:r>
    </w:p>
    <w:p w14:paraId="2BB7D2E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ECF44D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1.10.5 道路和桥梁的损坏责任</w:t>
      </w:r>
    </w:p>
    <w:p w14:paraId="21AEEFE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因承包人运输造成施工场地内外公共道路和桥梁损坏的，由承包人承担修复损坏的全部费用和可能引起的赔偿。</w:t>
      </w:r>
    </w:p>
    <w:p w14:paraId="0AFB697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1.10.6 水路和航空运输</w:t>
      </w:r>
    </w:p>
    <w:p w14:paraId="3C0BC56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1DDC9E1E">
      <w:pPr>
        <w:pStyle w:val="7"/>
        <w:spacing w:before="120" w:after="120" w:line="360" w:lineRule="auto"/>
        <w:ind w:firstLine="480" w:firstLineChars="200"/>
        <w:rPr>
          <w:rFonts w:ascii="宋体" w:hAnsi="宋体" w:cs="宋体"/>
          <w:b w:val="0"/>
          <w:color w:val="000000"/>
          <w:sz w:val="24"/>
          <w:szCs w:val="24"/>
          <w:highlight w:val="none"/>
        </w:rPr>
      </w:pPr>
      <w:bookmarkStart w:id="158" w:name="_Toc351203506"/>
      <w:r>
        <w:rPr>
          <w:rFonts w:hint="eastAsia" w:ascii="宋体" w:hAnsi="宋体" w:cs="宋体"/>
          <w:b w:val="0"/>
          <w:color w:val="000000"/>
          <w:sz w:val="24"/>
          <w:szCs w:val="24"/>
          <w:highlight w:val="none"/>
        </w:rPr>
        <w:t>1</w:t>
      </w:r>
      <w:bookmarkStart w:id="159" w:name="_Toc337558737"/>
      <w:bookmarkStart w:id="160" w:name="_Toc296503037"/>
      <w:bookmarkStart w:id="161" w:name="_Toc296346538"/>
      <w:r>
        <w:rPr>
          <w:rFonts w:hint="eastAsia" w:ascii="宋体" w:hAnsi="宋体" w:cs="宋体"/>
          <w:b w:val="0"/>
          <w:color w:val="000000"/>
          <w:sz w:val="24"/>
          <w:szCs w:val="24"/>
          <w:highlight w:val="none"/>
        </w:rPr>
        <w:t>.11知识产权</w:t>
      </w:r>
      <w:bookmarkEnd w:id="158"/>
      <w:bookmarkEnd w:id="159"/>
    </w:p>
    <w:bookmarkEnd w:id="160"/>
    <w:bookmarkEnd w:id="161"/>
    <w:p w14:paraId="0012960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AB9550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F3C8BA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5C1EC57">
      <w:pPr>
        <w:rPr>
          <w:rFonts w:ascii="宋体" w:hAnsi="宋体" w:cs="宋体"/>
          <w:sz w:val="24"/>
          <w:szCs w:val="24"/>
          <w:highlight w:val="none"/>
        </w:rPr>
      </w:pPr>
      <w:r>
        <w:rPr>
          <w:rFonts w:hint="eastAsia" w:ascii="宋体" w:hAnsi="宋体" w:cs="宋体"/>
          <w:color w:val="000000"/>
          <w:sz w:val="24"/>
          <w:szCs w:val="24"/>
          <w:highlight w:val="none"/>
        </w:rPr>
        <w:t>1.11.4 除专用合同条款另有约定外，承包人在合同签订前和签订时已确定采用的专利、专有技术、技术秘密的使用费已包含在签约合同价中。</w:t>
      </w:r>
    </w:p>
    <w:p w14:paraId="59A1BC54">
      <w:pPr>
        <w:pStyle w:val="7"/>
        <w:spacing w:before="120" w:after="120" w:line="360" w:lineRule="auto"/>
        <w:ind w:firstLine="480" w:firstLineChars="200"/>
        <w:rPr>
          <w:rFonts w:ascii="宋体" w:hAnsi="宋体" w:cs="宋体"/>
          <w:b w:val="0"/>
          <w:color w:val="000000"/>
          <w:sz w:val="24"/>
          <w:szCs w:val="24"/>
          <w:highlight w:val="none"/>
        </w:rPr>
      </w:pPr>
      <w:bookmarkStart w:id="162" w:name="_Toc351203507"/>
      <w:r>
        <w:rPr>
          <w:rFonts w:hint="eastAsia" w:ascii="宋体" w:hAnsi="宋体" w:cs="宋体"/>
          <w:b w:val="0"/>
          <w:color w:val="000000"/>
          <w:sz w:val="24"/>
          <w:szCs w:val="24"/>
          <w:highlight w:val="none"/>
        </w:rPr>
        <w:t>1</w:t>
      </w:r>
      <w:bookmarkStart w:id="163" w:name="_Toc337558738"/>
      <w:r>
        <w:rPr>
          <w:rFonts w:hint="eastAsia" w:ascii="宋体" w:hAnsi="宋体" w:cs="宋体"/>
          <w:b w:val="0"/>
          <w:color w:val="000000"/>
          <w:sz w:val="24"/>
          <w:szCs w:val="24"/>
          <w:highlight w:val="none"/>
        </w:rPr>
        <w:t>.12保密</w:t>
      </w:r>
      <w:bookmarkEnd w:id="162"/>
    </w:p>
    <w:bookmarkEnd w:id="163"/>
    <w:p w14:paraId="141EE91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除法律规定或合同另有约定外，未经发包人同意，承包人不得将发包人提供的图纸、文件以及声明需要保密的资料信息等商业秘密泄露给第三方。</w:t>
      </w:r>
    </w:p>
    <w:p w14:paraId="7804B08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除法律规定或合同另有约定外，未经承包人同意，发包人不得将承包人提供的技术秘密及声明需要保密的资料信息等商业秘密泄露给第三方。</w:t>
      </w:r>
    </w:p>
    <w:p w14:paraId="0282A5E8">
      <w:pPr>
        <w:pStyle w:val="7"/>
        <w:spacing w:before="120" w:after="120" w:line="360" w:lineRule="auto"/>
        <w:ind w:firstLine="480" w:firstLineChars="200"/>
        <w:rPr>
          <w:rFonts w:ascii="宋体" w:hAnsi="宋体" w:cs="宋体"/>
          <w:b w:val="0"/>
          <w:color w:val="000000"/>
          <w:sz w:val="24"/>
          <w:szCs w:val="24"/>
          <w:highlight w:val="none"/>
        </w:rPr>
      </w:pPr>
      <w:bookmarkStart w:id="164" w:name="_Toc351203508"/>
      <w:r>
        <w:rPr>
          <w:rFonts w:hint="eastAsia" w:ascii="宋体" w:hAnsi="宋体" w:cs="宋体"/>
          <w:b w:val="0"/>
          <w:color w:val="000000"/>
          <w:sz w:val="24"/>
          <w:szCs w:val="24"/>
          <w:highlight w:val="none"/>
        </w:rPr>
        <w:t>1.13工程量清单错误的修正</w:t>
      </w:r>
      <w:bookmarkEnd w:id="164"/>
    </w:p>
    <w:p w14:paraId="14ED02E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除专用合同条款另有约定外，发包人提供的工程量清单，应被认为是准确的和完整的。出现下列情形之一时，发包人应予以修正，并相应调整合同价格：</w:t>
      </w:r>
    </w:p>
    <w:p w14:paraId="3F87476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（1）工程量清单存在缺项、漏项的；</w:t>
      </w:r>
    </w:p>
    <w:p w14:paraId="49E3F0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（2）工程量清单偏差超出专用合同条款约定的工程量偏差范围的；</w:t>
      </w:r>
    </w:p>
    <w:p w14:paraId="5D1E2C9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（3）未按照国家现行计量规范强制性规定计量的。</w:t>
      </w:r>
    </w:p>
    <w:p w14:paraId="072502B5">
      <w:pPr>
        <w:pStyle w:val="6"/>
        <w:spacing w:before="120" w:after="120" w:line="360" w:lineRule="auto"/>
        <w:rPr>
          <w:rFonts w:ascii="宋体" w:hAnsi="宋体" w:eastAsia="宋体" w:cs="宋体"/>
          <w:b w:val="0"/>
          <w:color w:val="000000"/>
          <w:sz w:val="24"/>
          <w:szCs w:val="24"/>
          <w:highlight w:val="none"/>
        </w:rPr>
      </w:pPr>
      <w:bookmarkStart w:id="165" w:name="_Toc351203509"/>
      <w:r>
        <w:rPr>
          <w:rFonts w:hint="eastAsia" w:ascii="宋体" w:hAnsi="宋体" w:eastAsia="宋体" w:cs="宋体"/>
          <w:b w:val="0"/>
          <w:color w:val="000000"/>
          <w:sz w:val="24"/>
          <w:szCs w:val="24"/>
          <w:highlight w:val="none"/>
        </w:rPr>
        <w:t>2</w:t>
      </w:r>
      <w:bookmarkStart w:id="166" w:name="_Toc296503038"/>
      <w:bookmarkStart w:id="167" w:name="_Toc337558739"/>
      <w:bookmarkStart w:id="168" w:name="_Toc296346539"/>
      <w:bookmarkStart w:id="169" w:name="OLE_LINK2"/>
      <w:bookmarkStart w:id="170" w:name="OLE_LINK1"/>
      <w:r>
        <w:rPr>
          <w:rFonts w:hint="eastAsia" w:ascii="宋体" w:hAnsi="宋体" w:eastAsia="宋体" w:cs="宋体"/>
          <w:b w:val="0"/>
          <w:color w:val="000000"/>
          <w:sz w:val="24"/>
          <w:szCs w:val="24"/>
          <w:highlight w:val="none"/>
        </w:rPr>
        <w:t>. 发包人</w:t>
      </w:r>
      <w:bookmarkEnd w:id="165"/>
    </w:p>
    <w:bookmarkEnd w:id="166"/>
    <w:bookmarkEnd w:id="167"/>
    <w:bookmarkEnd w:id="168"/>
    <w:p w14:paraId="02645229">
      <w:pPr>
        <w:pStyle w:val="7"/>
        <w:spacing w:before="120" w:after="120" w:line="360" w:lineRule="auto"/>
        <w:ind w:firstLine="480" w:firstLineChars="200"/>
        <w:rPr>
          <w:rFonts w:ascii="宋体" w:hAnsi="宋体" w:cs="宋体"/>
          <w:b w:val="0"/>
          <w:color w:val="000000"/>
          <w:sz w:val="24"/>
          <w:szCs w:val="24"/>
          <w:highlight w:val="none"/>
        </w:rPr>
      </w:pPr>
      <w:bookmarkStart w:id="171" w:name="_Toc351203510"/>
      <w:r>
        <w:rPr>
          <w:rFonts w:hint="eastAsia" w:ascii="宋体" w:hAnsi="宋体" w:cs="宋体"/>
          <w:b w:val="0"/>
          <w:color w:val="000000"/>
          <w:sz w:val="24"/>
          <w:szCs w:val="24"/>
          <w:highlight w:val="none"/>
        </w:rPr>
        <w:t>2</w:t>
      </w:r>
      <w:bookmarkStart w:id="172" w:name="_Toc296503039"/>
      <w:bookmarkStart w:id="173" w:name="_Toc296346540"/>
      <w:bookmarkStart w:id="174" w:name="_Toc337558740"/>
      <w:r>
        <w:rPr>
          <w:rFonts w:hint="eastAsia" w:ascii="宋体" w:hAnsi="宋体" w:cs="宋体"/>
          <w:b w:val="0"/>
          <w:color w:val="000000"/>
          <w:sz w:val="24"/>
          <w:szCs w:val="24"/>
          <w:highlight w:val="none"/>
        </w:rPr>
        <w:t>.1 许可或批准</w:t>
      </w:r>
      <w:bookmarkEnd w:id="171"/>
    </w:p>
    <w:p w14:paraId="69251D9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EF1E45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因发包人原因未能及时办理完毕前述许可、批准或备案，由发包人承担由此增加的费用和（或）延误的工期，并支付承包人合理的利润。</w:t>
      </w:r>
    </w:p>
    <w:p w14:paraId="23C45A8A">
      <w:pPr>
        <w:pStyle w:val="7"/>
        <w:spacing w:before="120" w:after="120" w:line="360" w:lineRule="auto"/>
        <w:ind w:firstLine="480" w:firstLineChars="200"/>
        <w:rPr>
          <w:rFonts w:ascii="宋体" w:hAnsi="宋体" w:cs="宋体"/>
          <w:b w:val="0"/>
          <w:color w:val="000000"/>
          <w:sz w:val="24"/>
          <w:szCs w:val="24"/>
          <w:highlight w:val="none"/>
        </w:rPr>
      </w:pPr>
      <w:bookmarkStart w:id="175" w:name="_Toc351203511"/>
      <w:r>
        <w:rPr>
          <w:rFonts w:hint="eastAsia" w:ascii="宋体" w:hAnsi="宋体" w:cs="宋体"/>
          <w:b w:val="0"/>
          <w:color w:val="000000"/>
          <w:sz w:val="24"/>
          <w:szCs w:val="24"/>
          <w:highlight w:val="none"/>
        </w:rPr>
        <w:t>2.2 发包人代表</w:t>
      </w:r>
      <w:bookmarkEnd w:id="175"/>
    </w:p>
    <w:p w14:paraId="39814A2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4D333B">
      <w:pPr>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发包人代表不能按照合同约定履行其职责及义务，并导致合同无法继续正常履行的，承包人可以要求发包人撤换发包人代表。</w:t>
      </w:r>
    </w:p>
    <w:p w14:paraId="3123773E">
      <w:pPr>
        <w:ind w:firstLine="480" w:firstLineChars="200"/>
        <w:rPr>
          <w:rFonts w:ascii="宋体" w:hAnsi="宋体" w:cs="宋体"/>
          <w:sz w:val="24"/>
          <w:szCs w:val="24"/>
          <w:highlight w:val="none"/>
        </w:rPr>
      </w:pPr>
      <w:r>
        <w:rPr>
          <w:rFonts w:hint="eastAsia" w:ascii="宋体" w:hAnsi="宋体" w:cs="宋体"/>
          <w:color w:val="000000"/>
          <w:kern w:val="0"/>
          <w:sz w:val="24"/>
          <w:szCs w:val="24"/>
          <w:highlight w:val="none"/>
        </w:rPr>
        <w:t>不属于法定必须监理的工程，监理人的职权可以由发包人代表或发包人指定的其他人员行使。</w:t>
      </w:r>
    </w:p>
    <w:p w14:paraId="7DEAD10F">
      <w:pPr>
        <w:pStyle w:val="7"/>
        <w:spacing w:before="120" w:after="120" w:line="360" w:lineRule="auto"/>
        <w:ind w:firstLine="480" w:firstLineChars="200"/>
        <w:rPr>
          <w:rFonts w:ascii="宋体" w:hAnsi="宋体" w:cs="宋体"/>
          <w:b w:val="0"/>
          <w:color w:val="000000"/>
          <w:sz w:val="24"/>
          <w:szCs w:val="24"/>
          <w:highlight w:val="none"/>
        </w:rPr>
      </w:pPr>
      <w:bookmarkStart w:id="176" w:name="_Toc351203512"/>
      <w:r>
        <w:rPr>
          <w:rFonts w:hint="eastAsia" w:ascii="宋体" w:hAnsi="宋体" w:cs="宋体"/>
          <w:b w:val="0"/>
          <w:color w:val="000000"/>
          <w:sz w:val="24"/>
          <w:szCs w:val="24"/>
          <w:highlight w:val="none"/>
        </w:rPr>
        <w:t>2.3 发包人人员</w:t>
      </w:r>
      <w:bookmarkEnd w:id="176"/>
    </w:p>
    <w:p w14:paraId="5CC2462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2D307A1B">
      <w:pPr>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发包人人员包括发包人代表及其他由发包人派驻施工现场的人员。</w:t>
      </w:r>
      <w:bookmarkEnd w:id="172"/>
      <w:bookmarkEnd w:id="173"/>
      <w:bookmarkEnd w:id="174"/>
    </w:p>
    <w:p w14:paraId="1401BCF3">
      <w:pPr>
        <w:pStyle w:val="7"/>
        <w:spacing w:before="120" w:after="120" w:line="360" w:lineRule="auto"/>
        <w:ind w:firstLine="480" w:firstLineChars="200"/>
        <w:rPr>
          <w:rFonts w:ascii="宋体" w:hAnsi="宋体" w:cs="宋体"/>
          <w:b w:val="0"/>
          <w:color w:val="000000"/>
          <w:sz w:val="24"/>
          <w:szCs w:val="24"/>
          <w:highlight w:val="none"/>
        </w:rPr>
      </w:pPr>
      <w:bookmarkStart w:id="177" w:name="_Toc351203513"/>
      <w:r>
        <w:rPr>
          <w:rFonts w:hint="eastAsia" w:ascii="宋体" w:hAnsi="宋体" w:cs="宋体"/>
          <w:b w:val="0"/>
          <w:color w:val="000000"/>
          <w:sz w:val="24"/>
          <w:szCs w:val="24"/>
          <w:highlight w:val="none"/>
        </w:rPr>
        <w:t>2</w:t>
      </w:r>
      <w:bookmarkStart w:id="178" w:name="_Toc296503040"/>
      <w:bookmarkStart w:id="179" w:name="_Toc296346541"/>
      <w:bookmarkStart w:id="180" w:name="_Toc337558741"/>
      <w:r>
        <w:rPr>
          <w:rFonts w:hint="eastAsia" w:ascii="宋体" w:hAnsi="宋体" w:cs="宋体"/>
          <w:b w:val="0"/>
          <w:color w:val="000000"/>
          <w:sz w:val="24"/>
          <w:szCs w:val="24"/>
          <w:highlight w:val="none"/>
        </w:rPr>
        <w:t>.4 施工现场、施工条件和基础资料的提供</w:t>
      </w:r>
      <w:bookmarkEnd w:id="177"/>
      <w:bookmarkEnd w:id="178"/>
      <w:bookmarkEnd w:id="179"/>
      <w:bookmarkEnd w:id="180"/>
    </w:p>
    <w:p w14:paraId="3EE092C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2.4.1 提供施工现场</w:t>
      </w:r>
    </w:p>
    <w:p w14:paraId="7BB6CB8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w:t>
      </w:r>
      <w:bookmarkEnd w:id="169"/>
      <w:bookmarkEnd w:id="170"/>
      <w:r>
        <w:rPr>
          <w:rFonts w:hint="eastAsia" w:ascii="宋体" w:hAnsi="宋体" w:cs="宋体"/>
          <w:color w:val="000000"/>
          <w:kern w:val="0"/>
          <w:sz w:val="24"/>
          <w:szCs w:val="24"/>
          <w:highlight w:val="none"/>
        </w:rPr>
        <w:t>专用合同条款另有约定外，发包人应最迟于开工日期7天前向承包人移交施工现场。</w:t>
      </w:r>
    </w:p>
    <w:p w14:paraId="4823617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2.4.2 提供施工条件</w:t>
      </w:r>
    </w:p>
    <w:p w14:paraId="4E78D2C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除专用合同条款另有约定外，发包人应负责提供施工所需要的条件，包括：</w:t>
      </w:r>
    </w:p>
    <w:p w14:paraId="4E0E42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（1）将施工用水、电力、通讯线路等施工所必需的条件接至施工现场内；</w:t>
      </w:r>
    </w:p>
    <w:p w14:paraId="6B138C7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（2）保证向承包人提供正常施工所需要的进入施工现场的交通条件；</w:t>
      </w:r>
    </w:p>
    <w:p w14:paraId="44596E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（3）协调处理施工现场周围地下管线和邻近建筑物、构筑物、古树名木的保护工作，并承担相关费用；</w:t>
      </w:r>
    </w:p>
    <w:p w14:paraId="41779E8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（4）按照专用合同条款约定应提供的其他设施和条件。</w:t>
      </w:r>
    </w:p>
    <w:p w14:paraId="3D28CE4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2.4.3 提供基础资料</w:t>
      </w:r>
    </w:p>
    <w:p w14:paraId="332DBAD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32EACA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2AC60A5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2.4.4 逾期提供的责任</w:t>
      </w:r>
    </w:p>
    <w:p w14:paraId="19B053B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因发包人原因未能按合同约定及时向承包人提供施工现场、施工条件、基础资料的，由发包人承担由此增加的费用和（或）延误的工期。</w:t>
      </w:r>
    </w:p>
    <w:p w14:paraId="72C9F908">
      <w:pPr>
        <w:pStyle w:val="7"/>
        <w:spacing w:before="120" w:after="120" w:line="360" w:lineRule="auto"/>
        <w:ind w:firstLine="480" w:firstLineChars="200"/>
        <w:rPr>
          <w:rFonts w:ascii="宋体" w:hAnsi="宋体" w:cs="宋体"/>
          <w:b w:val="0"/>
          <w:color w:val="000000"/>
          <w:sz w:val="24"/>
          <w:szCs w:val="24"/>
          <w:highlight w:val="none"/>
        </w:rPr>
      </w:pPr>
      <w:bookmarkStart w:id="181" w:name="_Toc351203514"/>
      <w:r>
        <w:rPr>
          <w:rFonts w:hint="eastAsia" w:ascii="宋体" w:hAnsi="宋体" w:cs="宋体"/>
          <w:b w:val="0"/>
          <w:color w:val="000000"/>
          <w:sz w:val="24"/>
          <w:szCs w:val="24"/>
          <w:highlight w:val="none"/>
        </w:rPr>
        <w:t>2</w:t>
      </w:r>
      <w:bookmarkStart w:id="182" w:name="_Toc296503042"/>
      <w:bookmarkStart w:id="183" w:name="_Toc296346543"/>
      <w:bookmarkStart w:id="184" w:name="_Toc337558745"/>
      <w:r>
        <w:rPr>
          <w:rFonts w:hint="eastAsia" w:ascii="宋体" w:hAnsi="宋体" w:cs="宋体"/>
          <w:b w:val="0"/>
          <w:color w:val="000000"/>
          <w:sz w:val="24"/>
          <w:szCs w:val="24"/>
          <w:highlight w:val="none"/>
        </w:rPr>
        <w:t>.5 资</w:t>
      </w:r>
      <w:bookmarkEnd w:id="182"/>
      <w:bookmarkEnd w:id="183"/>
      <w:bookmarkEnd w:id="184"/>
      <w:r>
        <w:rPr>
          <w:rFonts w:hint="eastAsia" w:ascii="宋体" w:hAnsi="宋体" w:cs="宋体"/>
          <w:b w:val="0"/>
          <w:color w:val="000000"/>
          <w:sz w:val="24"/>
          <w:szCs w:val="24"/>
          <w:highlight w:val="none"/>
        </w:rPr>
        <w:t>金来源证明及支付担保</w:t>
      </w:r>
      <w:bookmarkEnd w:id="181"/>
    </w:p>
    <w:p w14:paraId="52B2D58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51E2FF2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DC52AA2">
      <w:pPr>
        <w:pStyle w:val="7"/>
        <w:spacing w:before="120" w:after="120" w:line="360" w:lineRule="auto"/>
        <w:ind w:firstLine="480" w:firstLineChars="200"/>
        <w:rPr>
          <w:rFonts w:ascii="宋体" w:hAnsi="宋体" w:cs="宋体"/>
          <w:b w:val="0"/>
          <w:color w:val="000000"/>
          <w:sz w:val="24"/>
          <w:szCs w:val="24"/>
          <w:highlight w:val="none"/>
        </w:rPr>
      </w:pPr>
      <w:bookmarkStart w:id="185" w:name="_Toc351203515"/>
      <w:r>
        <w:rPr>
          <w:rFonts w:hint="eastAsia" w:ascii="宋体" w:hAnsi="宋体" w:cs="宋体"/>
          <w:b w:val="0"/>
          <w:color w:val="000000"/>
          <w:sz w:val="24"/>
          <w:szCs w:val="24"/>
          <w:highlight w:val="none"/>
        </w:rPr>
        <w:t>2.6 支付合同价款</w:t>
      </w:r>
      <w:bookmarkEnd w:id="185"/>
    </w:p>
    <w:p w14:paraId="463F974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发包人应按合同约定向承包人及时支付合同价款。</w:t>
      </w:r>
    </w:p>
    <w:p w14:paraId="796604AE">
      <w:pPr>
        <w:pStyle w:val="7"/>
        <w:spacing w:before="120" w:after="120" w:line="360" w:lineRule="auto"/>
        <w:ind w:firstLine="480" w:firstLineChars="200"/>
        <w:rPr>
          <w:rFonts w:ascii="宋体" w:hAnsi="宋体" w:cs="宋体"/>
          <w:b w:val="0"/>
          <w:color w:val="000000"/>
          <w:sz w:val="24"/>
          <w:szCs w:val="24"/>
          <w:highlight w:val="none"/>
        </w:rPr>
      </w:pPr>
      <w:bookmarkStart w:id="186" w:name="_Toc351203516"/>
      <w:r>
        <w:rPr>
          <w:rFonts w:hint="eastAsia" w:ascii="宋体" w:hAnsi="宋体" w:cs="宋体"/>
          <w:b w:val="0"/>
          <w:color w:val="000000"/>
          <w:sz w:val="24"/>
          <w:szCs w:val="24"/>
          <w:highlight w:val="none"/>
        </w:rPr>
        <w:t>2.7 组织竣工验收</w:t>
      </w:r>
      <w:bookmarkEnd w:id="186"/>
    </w:p>
    <w:p w14:paraId="195E3D2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发包人应按合同约定及时组织竣工验收。</w:t>
      </w:r>
    </w:p>
    <w:p w14:paraId="5EB63E8F">
      <w:pPr>
        <w:pStyle w:val="7"/>
        <w:spacing w:before="120" w:after="120" w:line="360" w:lineRule="auto"/>
        <w:ind w:firstLine="480" w:firstLineChars="200"/>
        <w:rPr>
          <w:rFonts w:ascii="宋体" w:hAnsi="宋体" w:cs="宋体"/>
          <w:b w:val="0"/>
          <w:color w:val="000000"/>
          <w:sz w:val="24"/>
          <w:szCs w:val="24"/>
          <w:highlight w:val="none"/>
        </w:rPr>
      </w:pPr>
      <w:bookmarkStart w:id="187" w:name="_Toc351203517"/>
      <w:r>
        <w:rPr>
          <w:rFonts w:hint="eastAsia" w:ascii="宋体" w:hAnsi="宋体" w:cs="宋体"/>
          <w:b w:val="0"/>
          <w:color w:val="000000"/>
          <w:sz w:val="24"/>
          <w:szCs w:val="24"/>
          <w:highlight w:val="none"/>
        </w:rPr>
        <w:t>2.8 现场统一管理协议</w:t>
      </w:r>
      <w:bookmarkEnd w:id="187"/>
    </w:p>
    <w:p w14:paraId="7C25193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16A3294E">
      <w:pPr>
        <w:pStyle w:val="6"/>
        <w:spacing w:before="120" w:after="120" w:line="360" w:lineRule="auto"/>
        <w:rPr>
          <w:rFonts w:ascii="宋体" w:hAnsi="宋体" w:eastAsia="宋体" w:cs="宋体"/>
          <w:b w:val="0"/>
          <w:color w:val="000000"/>
          <w:sz w:val="24"/>
          <w:szCs w:val="24"/>
          <w:highlight w:val="none"/>
        </w:rPr>
      </w:pPr>
      <w:bookmarkStart w:id="188" w:name="_Toc351203518"/>
      <w:r>
        <w:rPr>
          <w:rFonts w:hint="eastAsia" w:ascii="宋体" w:hAnsi="宋体" w:eastAsia="宋体" w:cs="宋体"/>
          <w:b w:val="0"/>
          <w:color w:val="000000"/>
          <w:sz w:val="24"/>
          <w:szCs w:val="24"/>
          <w:highlight w:val="none"/>
        </w:rPr>
        <w:t>3</w:t>
      </w:r>
      <w:bookmarkStart w:id="189" w:name="_Toc296503045"/>
      <w:bookmarkStart w:id="190" w:name="_Toc296346546"/>
      <w:bookmarkStart w:id="191" w:name="_Toc337558746"/>
      <w:r>
        <w:rPr>
          <w:rFonts w:hint="eastAsia" w:ascii="宋体" w:hAnsi="宋体" w:eastAsia="宋体" w:cs="宋体"/>
          <w:b w:val="0"/>
          <w:color w:val="000000"/>
          <w:sz w:val="24"/>
          <w:szCs w:val="24"/>
          <w:highlight w:val="none"/>
        </w:rPr>
        <w:t>. 承包人</w:t>
      </w:r>
      <w:bookmarkEnd w:id="188"/>
    </w:p>
    <w:bookmarkEnd w:id="189"/>
    <w:bookmarkEnd w:id="190"/>
    <w:bookmarkEnd w:id="191"/>
    <w:p w14:paraId="063FC022">
      <w:pPr>
        <w:pStyle w:val="7"/>
        <w:spacing w:before="120" w:after="120" w:line="360" w:lineRule="auto"/>
        <w:ind w:firstLine="480" w:firstLineChars="200"/>
        <w:rPr>
          <w:rFonts w:ascii="宋体" w:hAnsi="宋体" w:cs="宋体"/>
          <w:b w:val="0"/>
          <w:color w:val="000000"/>
          <w:sz w:val="24"/>
          <w:szCs w:val="24"/>
          <w:highlight w:val="none"/>
        </w:rPr>
      </w:pPr>
      <w:bookmarkStart w:id="192" w:name="_Toc351203519"/>
      <w:r>
        <w:rPr>
          <w:rFonts w:hint="eastAsia" w:ascii="宋体" w:hAnsi="宋体" w:cs="宋体"/>
          <w:b w:val="0"/>
          <w:color w:val="000000"/>
          <w:sz w:val="24"/>
          <w:szCs w:val="24"/>
          <w:highlight w:val="none"/>
        </w:rPr>
        <w:t>3</w:t>
      </w:r>
      <w:bookmarkStart w:id="193" w:name="_Toc296503046"/>
      <w:bookmarkStart w:id="194" w:name="_Toc296346547"/>
      <w:bookmarkStart w:id="195" w:name="_Toc337558747"/>
      <w:r>
        <w:rPr>
          <w:rFonts w:hint="eastAsia" w:ascii="宋体" w:hAnsi="宋体" w:cs="宋体"/>
          <w:b w:val="0"/>
          <w:color w:val="000000"/>
          <w:sz w:val="24"/>
          <w:szCs w:val="24"/>
          <w:highlight w:val="none"/>
        </w:rPr>
        <w:t>.1 承包人的一般义务</w:t>
      </w:r>
      <w:bookmarkEnd w:id="192"/>
    </w:p>
    <w:bookmarkEnd w:id="193"/>
    <w:bookmarkEnd w:id="194"/>
    <w:bookmarkEnd w:id="195"/>
    <w:p w14:paraId="0DBCBFB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承包人在履行合同过程中应遵守法律和工程建设标准规范，并履行以下义务：</w:t>
      </w:r>
    </w:p>
    <w:p w14:paraId="19DB2457">
      <w:pPr>
        <w:numPr>
          <w:ilvl w:val="0"/>
          <w:numId w:val="7"/>
        </w:num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办理法律规定应由承包人办理的许可和批准，并将办理结果书面报送发包人留存；</w:t>
      </w:r>
    </w:p>
    <w:p w14:paraId="00A9ADE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（2）按法律规定和合同约定完成工程，并在保修期内承担保修义务；</w:t>
      </w:r>
    </w:p>
    <w:p w14:paraId="3FB176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（3）按法律规定和合同约定采取施工安全和环境保护措施，办理工伤保险，确保工程及人员、材料、设备和设施的安全；</w:t>
      </w:r>
    </w:p>
    <w:p w14:paraId="076E64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（4）按合同约定的工作内容和施工进度要求，编制施工组织设计和施工措施计划，并对所有施工作业和施工方法的完备性和安全可靠性负责；</w:t>
      </w:r>
    </w:p>
    <w:p w14:paraId="0A75E7E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D29EF7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（6）按照第6.3款〔环境保护〕约定负责施工场地及其周边环境与生态的保护工作；</w:t>
      </w:r>
    </w:p>
    <w:p w14:paraId="0DA0E92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（7）按第6.1款〔安全文明施工〕约定采取施工安全措施，确保工程及其人员、材料、设备和设施的安全，防止因工程施工造成的人身伤害和财产损失；</w:t>
      </w:r>
    </w:p>
    <w:p w14:paraId="5FD36B2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（8）将发包人按合同约定支付的各项价款专用于合同工程，且应及时支付其雇用人员工资，并及时向分包人支付合同价款；</w:t>
      </w:r>
    </w:p>
    <w:p w14:paraId="4F50FB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（9）按照法律规定和合同约定编制竣工资料，完成竣工资料立卷及归档，并按专用合同条款约定的竣工资料的套数、内容、时间等要求移交发包人；</w:t>
      </w:r>
    </w:p>
    <w:p w14:paraId="740014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（10）应履行的其他义务。</w:t>
      </w:r>
    </w:p>
    <w:p w14:paraId="07EFC388">
      <w:pPr>
        <w:pStyle w:val="7"/>
        <w:spacing w:before="120" w:after="120" w:line="360" w:lineRule="auto"/>
        <w:ind w:firstLine="480" w:firstLineChars="200"/>
        <w:rPr>
          <w:rFonts w:ascii="宋体" w:hAnsi="宋体" w:cs="宋体"/>
          <w:b w:val="0"/>
          <w:color w:val="000000"/>
          <w:sz w:val="24"/>
          <w:szCs w:val="24"/>
          <w:highlight w:val="none"/>
        </w:rPr>
      </w:pPr>
      <w:bookmarkStart w:id="196" w:name="_Toc351203520"/>
      <w:r>
        <w:rPr>
          <w:rFonts w:hint="eastAsia" w:ascii="宋体" w:hAnsi="宋体" w:cs="宋体"/>
          <w:b w:val="0"/>
          <w:color w:val="000000"/>
          <w:sz w:val="24"/>
          <w:szCs w:val="24"/>
          <w:highlight w:val="none"/>
        </w:rPr>
        <w:t>3</w:t>
      </w:r>
      <w:bookmarkStart w:id="197" w:name="_Toc296346548"/>
      <w:bookmarkStart w:id="198" w:name="_Toc296503047"/>
      <w:bookmarkStart w:id="199" w:name="_Toc337558748"/>
      <w:r>
        <w:rPr>
          <w:rFonts w:hint="eastAsia" w:ascii="宋体" w:hAnsi="宋体" w:cs="宋体"/>
          <w:b w:val="0"/>
          <w:color w:val="000000"/>
          <w:sz w:val="24"/>
          <w:szCs w:val="24"/>
          <w:highlight w:val="none"/>
        </w:rPr>
        <w:t xml:space="preserve">.2 </w:t>
      </w:r>
      <w:bookmarkEnd w:id="196"/>
      <w:r>
        <w:rPr>
          <w:rFonts w:hint="eastAsia" w:ascii="宋体" w:hAnsi="宋体" w:cs="宋体"/>
          <w:b w:val="0"/>
          <w:color w:val="000000"/>
          <w:sz w:val="24"/>
          <w:szCs w:val="24"/>
          <w:highlight w:val="none"/>
        </w:rPr>
        <w:t>项目经理</w:t>
      </w:r>
    </w:p>
    <w:bookmarkEnd w:id="197"/>
    <w:bookmarkEnd w:id="198"/>
    <w:bookmarkEnd w:id="199"/>
    <w:p w14:paraId="7B6942E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C2D90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6E4BD0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承包人违反上述约定的，应按照专用合同条款的约定，承担违约责任。</w:t>
      </w:r>
    </w:p>
    <w:p w14:paraId="23245FF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43C864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2F51ED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380067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4D7866D">
      <w:pPr>
        <w:pStyle w:val="7"/>
        <w:spacing w:before="120" w:after="120" w:line="360" w:lineRule="auto"/>
        <w:ind w:firstLine="480" w:firstLineChars="200"/>
        <w:rPr>
          <w:rFonts w:ascii="宋体" w:hAnsi="宋体" w:cs="宋体"/>
          <w:b w:val="0"/>
          <w:color w:val="000000"/>
          <w:sz w:val="24"/>
          <w:szCs w:val="24"/>
          <w:highlight w:val="none"/>
        </w:rPr>
      </w:pPr>
      <w:bookmarkStart w:id="200" w:name="_Toc351203521"/>
      <w:r>
        <w:rPr>
          <w:rFonts w:hint="eastAsia" w:ascii="宋体" w:hAnsi="宋体" w:cs="宋体"/>
          <w:b w:val="0"/>
          <w:color w:val="000000"/>
          <w:sz w:val="24"/>
          <w:szCs w:val="24"/>
          <w:highlight w:val="none"/>
        </w:rPr>
        <w:t>3</w:t>
      </w:r>
      <w:bookmarkStart w:id="201" w:name="_Toc296503048"/>
      <w:bookmarkStart w:id="202" w:name="_Toc296346549"/>
      <w:bookmarkStart w:id="203" w:name="_Toc337558749"/>
      <w:r>
        <w:rPr>
          <w:rFonts w:hint="eastAsia" w:ascii="宋体" w:hAnsi="宋体" w:cs="宋体"/>
          <w:b w:val="0"/>
          <w:color w:val="000000"/>
          <w:sz w:val="24"/>
          <w:szCs w:val="24"/>
          <w:highlight w:val="none"/>
        </w:rPr>
        <w:t xml:space="preserve">.3 </w:t>
      </w:r>
      <w:bookmarkEnd w:id="201"/>
      <w:bookmarkEnd w:id="202"/>
      <w:r>
        <w:rPr>
          <w:rFonts w:hint="eastAsia" w:ascii="宋体" w:hAnsi="宋体" w:cs="宋体"/>
          <w:b w:val="0"/>
          <w:color w:val="000000"/>
          <w:sz w:val="24"/>
          <w:szCs w:val="24"/>
          <w:highlight w:val="none"/>
        </w:rPr>
        <w:t>承包人人员</w:t>
      </w:r>
      <w:bookmarkEnd w:id="200"/>
    </w:p>
    <w:bookmarkEnd w:id="203"/>
    <w:p w14:paraId="0D079E4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7D965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5C64CA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特殊工种作业人员均应持有相应的资格证明，监理人可以随时检查。</w:t>
      </w:r>
    </w:p>
    <w:p w14:paraId="5F8181A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4D87CF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1DE563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3.3.5 承包人擅自更换主要施工管理人员，或前述人员未经监理人或发包人同意擅自离开施工现场的，应按照专用合同条款约定承担违约责任。</w:t>
      </w:r>
    </w:p>
    <w:p w14:paraId="0E32AA56">
      <w:pPr>
        <w:pStyle w:val="7"/>
        <w:spacing w:before="120" w:after="120" w:line="360" w:lineRule="auto"/>
        <w:ind w:firstLine="480" w:firstLineChars="200"/>
        <w:rPr>
          <w:rFonts w:ascii="宋体" w:hAnsi="宋体" w:cs="宋体"/>
          <w:b w:val="0"/>
          <w:color w:val="000000"/>
          <w:sz w:val="24"/>
          <w:szCs w:val="24"/>
          <w:highlight w:val="none"/>
        </w:rPr>
      </w:pPr>
      <w:bookmarkStart w:id="204" w:name="_Toc351203522"/>
      <w:r>
        <w:rPr>
          <w:rFonts w:hint="eastAsia" w:ascii="宋体" w:hAnsi="宋体" w:cs="宋体"/>
          <w:b w:val="0"/>
          <w:color w:val="000000"/>
          <w:sz w:val="24"/>
          <w:szCs w:val="24"/>
          <w:highlight w:val="none"/>
        </w:rPr>
        <w:t>3</w:t>
      </w:r>
      <w:bookmarkStart w:id="205" w:name="_Toc296503050"/>
      <w:bookmarkStart w:id="206" w:name="_Toc337558750"/>
      <w:bookmarkStart w:id="207" w:name="_Toc296346551"/>
      <w:r>
        <w:rPr>
          <w:rFonts w:hint="eastAsia" w:ascii="宋体" w:hAnsi="宋体" w:cs="宋体"/>
          <w:b w:val="0"/>
          <w:color w:val="000000"/>
          <w:sz w:val="24"/>
          <w:szCs w:val="24"/>
          <w:highlight w:val="none"/>
        </w:rPr>
        <w:t>.4 承包人现场查勘</w:t>
      </w:r>
      <w:bookmarkEnd w:id="204"/>
    </w:p>
    <w:bookmarkEnd w:id="205"/>
    <w:bookmarkEnd w:id="206"/>
    <w:bookmarkEnd w:id="207"/>
    <w:p w14:paraId="5BCB6AAF">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66C2A26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4750AF1">
      <w:pPr>
        <w:pStyle w:val="7"/>
        <w:spacing w:before="120" w:after="120" w:line="360" w:lineRule="auto"/>
        <w:ind w:firstLine="480" w:firstLineChars="200"/>
        <w:rPr>
          <w:rFonts w:ascii="宋体" w:hAnsi="宋体" w:cs="宋体"/>
          <w:b w:val="0"/>
          <w:color w:val="000000"/>
          <w:sz w:val="24"/>
          <w:szCs w:val="24"/>
          <w:highlight w:val="none"/>
        </w:rPr>
      </w:pPr>
      <w:bookmarkStart w:id="208" w:name="_Toc351203523"/>
      <w:r>
        <w:rPr>
          <w:rFonts w:hint="eastAsia" w:ascii="宋体" w:hAnsi="宋体" w:cs="宋体"/>
          <w:b w:val="0"/>
          <w:color w:val="000000"/>
          <w:sz w:val="24"/>
          <w:szCs w:val="24"/>
          <w:highlight w:val="none"/>
        </w:rPr>
        <w:t>3</w:t>
      </w:r>
      <w:bookmarkStart w:id="209" w:name="_Toc296346552"/>
      <w:bookmarkStart w:id="210" w:name="_Toc296503051"/>
      <w:bookmarkStart w:id="211" w:name="_Toc337558751"/>
      <w:r>
        <w:rPr>
          <w:rFonts w:hint="eastAsia" w:ascii="宋体" w:hAnsi="宋体" w:cs="宋体"/>
          <w:b w:val="0"/>
          <w:color w:val="000000"/>
          <w:sz w:val="24"/>
          <w:szCs w:val="24"/>
          <w:highlight w:val="none"/>
        </w:rPr>
        <w:t>.5 分包</w:t>
      </w:r>
      <w:bookmarkEnd w:id="208"/>
    </w:p>
    <w:bookmarkEnd w:id="209"/>
    <w:bookmarkEnd w:id="210"/>
    <w:bookmarkEnd w:id="211"/>
    <w:p w14:paraId="552120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3.5.1 分包的一般约定</w:t>
      </w:r>
    </w:p>
    <w:p w14:paraId="05E932B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F1DCFF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承包人不得以劳务分包的名义转包或违法分包工程。</w:t>
      </w:r>
    </w:p>
    <w:p w14:paraId="1C4FCE9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3.5.2 分包的确定</w:t>
      </w:r>
    </w:p>
    <w:p w14:paraId="35D4C75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BFBF4D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3.5.3 分包管理</w:t>
      </w:r>
    </w:p>
    <w:p w14:paraId="09060DD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14:paraId="7C10B0F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3.5.4 分包合同价款</w:t>
      </w:r>
    </w:p>
    <w:p w14:paraId="29B22D6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14:paraId="664C803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（2）生效法律文书要求发包人向分包人支付分包合同价款的，发包人有权从应付承包人工程款中扣除该部分款项。</w:t>
      </w:r>
    </w:p>
    <w:p w14:paraId="3952559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3.5.5 分包合同权益的转让</w:t>
      </w:r>
    </w:p>
    <w:p w14:paraId="2D72A17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2" w:name="_Toc351203524"/>
    </w:p>
    <w:p w14:paraId="59AC109A">
      <w:pPr>
        <w:pStyle w:val="7"/>
        <w:spacing w:before="120" w:after="120" w:line="360" w:lineRule="auto"/>
        <w:ind w:firstLine="480" w:firstLineChars="200"/>
        <w:rPr>
          <w:rFonts w:ascii="宋体" w:hAnsi="宋体" w:cs="宋体"/>
          <w:b w:val="0"/>
          <w:color w:val="000000"/>
          <w:sz w:val="24"/>
          <w:szCs w:val="24"/>
          <w:highlight w:val="none"/>
        </w:rPr>
      </w:pPr>
      <w:r>
        <w:rPr>
          <w:rFonts w:hint="eastAsia" w:ascii="宋体" w:hAnsi="宋体" w:cs="宋体"/>
          <w:b w:val="0"/>
          <w:color w:val="000000"/>
          <w:sz w:val="24"/>
          <w:szCs w:val="24"/>
          <w:highlight w:val="none"/>
        </w:rPr>
        <w:t>3.6 工程照管与成品、半成品保护</w:t>
      </w:r>
      <w:bookmarkEnd w:id="212"/>
    </w:p>
    <w:p w14:paraId="4ACD1A9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14:paraId="7E85D00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（2）在承包人负责照管期间，因承包人原因造成工程、材料、工程设备损坏的，由承包人负责修复或更换，并承担由此增加的费用和（或）延误的工期。</w:t>
      </w:r>
    </w:p>
    <w:p w14:paraId="25137B6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89D6F25">
      <w:pPr>
        <w:pStyle w:val="7"/>
        <w:spacing w:before="120" w:after="120" w:line="360" w:lineRule="auto"/>
        <w:ind w:firstLine="480" w:firstLineChars="200"/>
        <w:rPr>
          <w:rFonts w:ascii="宋体" w:hAnsi="宋体" w:cs="宋体"/>
          <w:b w:val="0"/>
          <w:color w:val="000000"/>
          <w:sz w:val="24"/>
          <w:szCs w:val="24"/>
          <w:highlight w:val="none"/>
        </w:rPr>
      </w:pPr>
      <w:bookmarkStart w:id="213" w:name="_Toc351203525"/>
      <w:r>
        <w:rPr>
          <w:rFonts w:hint="eastAsia" w:ascii="宋体" w:hAnsi="宋体" w:cs="宋体"/>
          <w:b w:val="0"/>
          <w:color w:val="000000"/>
          <w:sz w:val="24"/>
          <w:szCs w:val="24"/>
          <w:highlight w:val="none"/>
        </w:rPr>
        <w:t>3</w:t>
      </w:r>
      <w:bookmarkStart w:id="214" w:name="_Toc296503052"/>
      <w:bookmarkStart w:id="215" w:name="_Toc296346553"/>
      <w:bookmarkStart w:id="216" w:name="_Toc337558752"/>
      <w:r>
        <w:rPr>
          <w:rFonts w:hint="eastAsia" w:ascii="宋体" w:hAnsi="宋体" w:cs="宋体"/>
          <w:b w:val="0"/>
          <w:color w:val="000000"/>
          <w:sz w:val="24"/>
          <w:szCs w:val="24"/>
          <w:highlight w:val="none"/>
        </w:rPr>
        <w:t>.7 履约担保</w:t>
      </w:r>
      <w:bookmarkEnd w:id="213"/>
    </w:p>
    <w:bookmarkEnd w:id="214"/>
    <w:bookmarkEnd w:id="215"/>
    <w:bookmarkEnd w:id="216"/>
    <w:p w14:paraId="566E9F8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08A2A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6AEB57C8">
      <w:pPr>
        <w:pStyle w:val="7"/>
        <w:spacing w:before="120" w:after="120" w:line="360" w:lineRule="auto"/>
        <w:ind w:firstLine="480" w:firstLineChars="200"/>
        <w:rPr>
          <w:rFonts w:ascii="宋体" w:hAnsi="宋体" w:cs="宋体"/>
          <w:b w:val="0"/>
          <w:color w:val="000000"/>
          <w:sz w:val="24"/>
          <w:szCs w:val="24"/>
          <w:highlight w:val="none"/>
        </w:rPr>
      </w:pPr>
      <w:bookmarkStart w:id="217" w:name="_Toc351203526"/>
      <w:r>
        <w:rPr>
          <w:rFonts w:hint="eastAsia" w:ascii="宋体" w:hAnsi="宋体" w:cs="宋体"/>
          <w:b w:val="0"/>
          <w:color w:val="000000"/>
          <w:sz w:val="24"/>
          <w:szCs w:val="24"/>
          <w:highlight w:val="none"/>
        </w:rPr>
        <w:t>3.8 联合体</w:t>
      </w:r>
      <w:bookmarkEnd w:id="217"/>
    </w:p>
    <w:p w14:paraId="5F88222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3.8.1 联合体各方应共同与发包人签订合同协议书。联合体各方应为履行合同向发包人承担连带责任。</w:t>
      </w:r>
    </w:p>
    <w:p w14:paraId="3363F7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3.8.2 联合体协议经发包人确认后作为合同附件。在履行合同过程中，未经发包人同意，不得修改联合体协议。</w:t>
      </w:r>
    </w:p>
    <w:p w14:paraId="78851AF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3.8.3 联合体牵头人负责与发包人和监理人联系，并接受指示，负责组织联合体各成员全面履行合同。</w:t>
      </w:r>
    </w:p>
    <w:p w14:paraId="093DC372">
      <w:pPr>
        <w:pStyle w:val="6"/>
        <w:spacing w:before="120" w:after="120" w:line="360" w:lineRule="auto"/>
        <w:rPr>
          <w:rFonts w:ascii="宋体" w:hAnsi="宋体" w:eastAsia="宋体" w:cs="宋体"/>
          <w:b w:val="0"/>
          <w:color w:val="000000"/>
          <w:sz w:val="24"/>
          <w:szCs w:val="24"/>
          <w:highlight w:val="none"/>
        </w:rPr>
      </w:pPr>
      <w:bookmarkStart w:id="218" w:name="_Toc351203527"/>
      <w:r>
        <w:rPr>
          <w:rFonts w:hint="eastAsia" w:ascii="宋体" w:hAnsi="宋体" w:eastAsia="宋体" w:cs="宋体"/>
          <w:b w:val="0"/>
          <w:color w:val="000000"/>
          <w:sz w:val="24"/>
          <w:szCs w:val="24"/>
          <w:highlight w:val="none"/>
        </w:rPr>
        <w:t>4</w:t>
      </w:r>
      <w:bookmarkStart w:id="219" w:name="_Toc296503053"/>
      <w:bookmarkStart w:id="220" w:name="_Toc296346554"/>
      <w:bookmarkStart w:id="221" w:name="_Toc337558753"/>
      <w:r>
        <w:rPr>
          <w:rFonts w:hint="eastAsia" w:ascii="宋体" w:hAnsi="宋体" w:eastAsia="宋体" w:cs="宋体"/>
          <w:b w:val="0"/>
          <w:color w:val="000000"/>
          <w:sz w:val="24"/>
          <w:szCs w:val="24"/>
          <w:highlight w:val="none"/>
        </w:rPr>
        <w:t>. 监</w:t>
      </w:r>
      <w:bookmarkEnd w:id="219"/>
      <w:bookmarkEnd w:id="220"/>
      <w:r>
        <w:rPr>
          <w:rFonts w:hint="eastAsia" w:ascii="宋体" w:hAnsi="宋体" w:eastAsia="宋体" w:cs="宋体"/>
          <w:b w:val="0"/>
          <w:color w:val="000000"/>
          <w:sz w:val="24"/>
          <w:szCs w:val="24"/>
          <w:highlight w:val="none"/>
        </w:rPr>
        <w:t>理人</w:t>
      </w:r>
      <w:bookmarkEnd w:id="218"/>
    </w:p>
    <w:bookmarkEnd w:id="221"/>
    <w:p w14:paraId="7A296D6F">
      <w:pPr>
        <w:pStyle w:val="7"/>
        <w:spacing w:before="120" w:after="120" w:line="360" w:lineRule="auto"/>
        <w:ind w:firstLine="480" w:firstLineChars="200"/>
        <w:rPr>
          <w:rFonts w:ascii="宋体" w:hAnsi="宋体" w:cs="宋体"/>
          <w:b w:val="0"/>
          <w:color w:val="000000"/>
          <w:sz w:val="24"/>
          <w:szCs w:val="24"/>
          <w:highlight w:val="none"/>
        </w:rPr>
      </w:pPr>
      <w:bookmarkStart w:id="222" w:name="_Toc351203528"/>
      <w:r>
        <w:rPr>
          <w:rFonts w:hint="eastAsia" w:ascii="宋体" w:hAnsi="宋体" w:cs="宋体"/>
          <w:b w:val="0"/>
          <w:color w:val="000000"/>
          <w:sz w:val="24"/>
          <w:szCs w:val="24"/>
          <w:highlight w:val="none"/>
        </w:rPr>
        <w:t>4</w:t>
      </w:r>
      <w:bookmarkStart w:id="223" w:name="_Toc296346555"/>
      <w:bookmarkStart w:id="224" w:name="_Toc337558754"/>
      <w:bookmarkStart w:id="225" w:name="_Toc296503054"/>
      <w:r>
        <w:rPr>
          <w:rFonts w:hint="eastAsia" w:ascii="宋体" w:hAnsi="宋体" w:cs="宋体"/>
          <w:b w:val="0"/>
          <w:color w:val="000000"/>
          <w:sz w:val="24"/>
          <w:szCs w:val="24"/>
          <w:highlight w:val="none"/>
        </w:rPr>
        <w:t>.1监理人的一般规定</w:t>
      </w:r>
      <w:bookmarkEnd w:id="222"/>
    </w:p>
    <w:bookmarkEnd w:id="223"/>
    <w:bookmarkEnd w:id="224"/>
    <w:bookmarkEnd w:id="225"/>
    <w:p w14:paraId="54D24AB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097F07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除专用合同条款另有约定外，监理人在施工现场的办公场所、生活场所由承包人提供，所发生的费用由发包人承担。</w:t>
      </w:r>
    </w:p>
    <w:p w14:paraId="2D3661AD">
      <w:pPr>
        <w:pStyle w:val="7"/>
        <w:spacing w:before="120" w:after="120" w:line="360" w:lineRule="auto"/>
        <w:ind w:firstLine="480" w:firstLineChars="200"/>
        <w:rPr>
          <w:rFonts w:ascii="宋体" w:hAnsi="宋体" w:cs="宋体"/>
          <w:b w:val="0"/>
          <w:color w:val="000000"/>
          <w:sz w:val="24"/>
          <w:szCs w:val="24"/>
          <w:highlight w:val="none"/>
        </w:rPr>
      </w:pPr>
      <w:bookmarkStart w:id="226" w:name="_Toc351203529"/>
      <w:r>
        <w:rPr>
          <w:rFonts w:hint="eastAsia" w:ascii="宋体" w:hAnsi="宋体" w:cs="宋体"/>
          <w:b w:val="0"/>
          <w:color w:val="000000"/>
          <w:sz w:val="24"/>
          <w:szCs w:val="24"/>
          <w:highlight w:val="none"/>
        </w:rPr>
        <w:t>4</w:t>
      </w:r>
      <w:bookmarkStart w:id="227" w:name="_Toc337558755"/>
      <w:r>
        <w:rPr>
          <w:rFonts w:hint="eastAsia" w:ascii="宋体" w:hAnsi="宋体" w:cs="宋体"/>
          <w:b w:val="0"/>
          <w:color w:val="000000"/>
          <w:sz w:val="24"/>
          <w:szCs w:val="24"/>
          <w:highlight w:val="none"/>
        </w:rPr>
        <w:t>.2监理人员</w:t>
      </w:r>
      <w:bookmarkEnd w:id="226"/>
    </w:p>
    <w:bookmarkEnd w:id="227"/>
    <w:p w14:paraId="72963A9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D105BBD">
      <w:pPr>
        <w:pStyle w:val="7"/>
        <w:spacing w:before="120" w:after="120" w:line="360" w:lineRule="auto"/>
        <w:ind w:firstLine="480" w:firstLineChars="200"/>
        <w:rPr>
          <w:rFonts w:ascii="宋体" w:hAnsi="宋体" w:cs="宋体"/>
          <w:b w:val="0"/>
          <w:color w:val="000000"/>
          <w:sz w:val="24"/>
          <w:szCs w:val="24"/>
          <w:highlight w:val="none"/>
        </w:rPr>
      </w:pPr>
      <w:bookmarkStart w:id="228" w:name="_Toc351203530"/>
      <w:r>
        <w:rPr>
          <w:rFonts w:hint="eastAsia" w:ascii="宋体" w:hAnsi="宋体" w:cs="宋体"/>
          <w:b w:val="0"/>
          <w:color w:val="000000"/>
          <w:sz w:val="24"/>
          <w:szCs w:val="24"/>
          <w:highlight w:val="none"/>
        </w:rPr>
        <w:t>4</w:t>
      </w:r>
      <w:bookmarkStart w:id="229" w:name="_Toc296503055"/>
      <w:bookmarkStart w:id="230" w:name="_Toc296346556"/>
      <w:bookmarkStart w:id="231" w:name="_Toc337558756"/>
      <w:r>
        <w:rPr>
          <w:rFonts w:hint="eastAsia" w:ascii="宋体" w:hAnsi="宋体" w:cs="宋体"/>
          <w:b w:val="0"/>
          <w:color w:val="000000"/>
          <w:sz w:val="24"/>
          <w:szCs w:val="24"/>
          <w:highlight w:val="none"/>
        </w:rPr>
        <w:t>.3</w:t>
      </w:r>
      <w:bookmarkEnd w:id="229"/>
      <w:bookmarkEnd w:id="230"/>
      <w:r>
        <w:rPr>
          <w:rFonts w:hint="eastAsia" w:ascii="宋体" w:hAnsi="宋体" w:cs="宋体"/>
          <w:b w:val="0"/>
          <w:color w:val="000000"/>
          <w:sz w:val="24"/>
          <w:szCs w:val="24"/>
          <w:highlight w:val="none"/>
        </w:rPr>
        <w:t>监理人的指</w:t>
      </w:r>
      <w:bookmarkEnd w:id="231"/>
      <w:r>
        <w:rPr>
          <w:rFonts w:hint="eastAsia" w:ascii="宋体" w:hAnsi="宋体" w:cs="宋体"/>
          <w:b w:val="0"/>
          <w:color w:val="000000"/>
          <w:sz w:val="24"/>
          <w:szCs w:val="24"/>
          <w:highlight w:val="none"/>
        </w:rPr>
        <w:t>示</w:t>
      </w:r>
      <w:bookmarkEnd w:id="228"/>
    </w:p>
    <w:p w14:paraId="326A3B9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BCCBBF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9A1DF3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2CA173B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0ED85DD">
      <w:pPr>
        <w:pStyle w:val="6"/>
        <w:spacing w:before="120" w:after="120" w:line="360" w:lineRule="auto"/>
        <w:ind w:firstLine="480" w:firstLineChars="200"/>
        <w:rPr>
          <w:rFonts w:ascii="宋体" w:hAnsi="宋体" w:eastAsia="宋体" w:cs="宋体"/>
          <w:b w:val="0"/>
          <w:color w:val="000000"/>
          <w:sz w:val="24"/>
          <w:szCs w:val="24"/>
          <w:highlight w:val="none"/>
        </w:rPr>
      </w:pPr>
      <w:bookmarkStart w:id="232" w:name="_Toc351203531"/>
      <w:r>
        <w:rPr>
          <w:rFonts w:hint="eastAsia" w:ascii="宋体" w:hAnsi="宋体" w:eastAsia="宋体" w:cs="宋体"/>
          <w:b w:val="0"/>
          <w:color w:val="000000"/>
          <w:sz w:val="24"/>
          <w:szCs w:val="24"/>
          <w:highlight w:val="none"/>
        </w:rPr>
        <w:t>4</w:t>
      </w:r>
      <w:bookmarkStart w:id="233" w:name="_Toc296503057"/>
      <w:bookmarkStart w:id="234" w:name="_Toc296346558"/>
      <w:bookmarkStart w:id="235" w:name="_Toc337558757"/>
      <w:r>
        <w:rPr>
          <w:rFonts w:hint="eastAsia" w:ascii="宋体" w:hAnsi="宋体" w:eastAsia="宋体" w:cs="宋体"/>
          <w:b w:val="0"/>
          <w:color w:val="000000"/>
          <w:sz w:val="24"/>
          <w:szCs w:val="24"/>
          <w:highlight w:val="none"/>
        </w:rPr>
        <w:t>.4 商定或确定</w:t>
      </w:r>
      <w:bookmarkEnd w:id="232"/>
    </w:p>
    <w:bookmarkEnd w:id="233"/>
    <w:bookmarkEnd w:id="234"/>
    <w:bookmarkEnd w:id="235"/>
    <w:p w14:paraId="0860ED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31733CB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57A2F4A">
      <w:pPr>
        <w:pStyle w:val="6"/>
        <w:spacing w:before="120" w:after="120" w:line="360" w:lineRule="auto"/>
        <w:rPr>
          <w:rFonts w:ascii="宋体" w:hAnsi="宋体" w:eastAsia="宋体" w:cs="宋体"/>
          <w:b w:val="0"/>
          <w:color w:val="000000"/>
          <w:sz w:val="24"/>
          <w:szCs w:val="24"/>
          <w:highlight w:val="none"/>
        </w:rPr>
      </w:pPr>
      <w:bookmarkStart w:id="236" w:name="_Toc351203532"/>
      <w:r>
        <w:rPr>
          <w:rFonts w:hint="eastAsia" w:ascii="宋体" w:hAnsi="宋体" w:eastAsia="宋体" w:cs="宋体"/>
          <w:b w:val="0"/>
          <w:color w:val="000000"/>
          <w:sz w:val="24"/>
          <w:szCs w:val="24"/>
          <w:highlight w:val="none"/>
        </w:rPr>
        <w:t>5</w:t>
      </w:r>
      <w:bookmarkStart w:id="237" w:name="_Toc337558758"/>
      <w:r>
        <w:rPr>
          <w:rFonts w:hint="eastAsia" w:ascii="宋体" w:hAnsi="宋体" w:eastAsia="宋体" w:cs="宋体"/>
          <w:b w:val="0"/>
          <w:color w:val="000000"/>
          <w:sz w:val="24"/>
          <w:szCs w:val="24"/>
          <w:highlight w:val="none"/>
        </w:rPr>
        <w:t>. 工程质量</w:t>
      </w:r>
      <w:bookmarkEnd w:id="236"/>
    </w:p>
    <w:bookmarkEnd w:id="237"/>
    <w:p w14:paraId="31C29FAB">
      <w:pPr>
        <w:pStyle w:val="7"/>
        <w:spacing w:before="120" w:after="120" w:line="360" w:lineRule="auto"/>
        <w:ind w:firstLine="480" w:firstLineChars="200"/>
        <w:rPr>
          <w:rFonts w:ascii="宋体" w:hAnsi="宋体" w:cs="宋体"/>
          <w:b w:val="0"/>
          <w:color w:val="000000"/>
          <w:sz w:val="24"/>
          <w:szCs w:val="24"/>
          <w:highlight w:val="none"/>
        </w:rPr>
      </w:pPr>
      <w:bookmarkStart w:id="238" w:name="_Toc351203533"/>
      <w:r>
        <w:rPr>
          <w:rFonts w:hint="eastAsia" w:ascii="宋体" w:hAnsi="宋体" w:cs="宋体"/>
          <w:b w:val="0"/>
          <w:color w:val="000000"/>
          <w:sz w:val="24"/>
          <w:szCs w:val="24"/>
          <w:highlight w:val="none"/>
        </w:rPr>
        <w:t>5</w:t>
      </w:r>
      <w:bookmarkStart w:id="239" w:name="_Toc337558759"/>
      <w:r>
        <w:rPr>
          <w:rFonts w:hint="eastAsia" w:ascii="宋体" w:hAnsi="宋体" w:cs="宋体"/>
          <w:b w:val="0"/>
          <w:color w:val="000000"/>
          <w:sz w:val="24"/>
          <w:szCs w:val="24"/>
          <w:highlight w:val="none"/>
        </w:rPr>
        <w:t>.1质量要求</w:t>
      </w:r>
      <w:bookmarkEnd w:id="238"/>
    </w:p>
    <w:bookmarkEnd w:id="239"/>
    <w:p w14:paraId="762AA68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14:paraId="64E374D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5.1.2 因发包人原因造成工程质量未达到合同约定标准的，由发包人承担由此增加的费用和（或）延误的工期，并支付承包人合理的利润。</w:t>
      </w:r>
    </w:p>
    <w:p w14:paraId="6B2183D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73082FC3">
      <w:pPr>
        <w:pStyle w:val="7"/>
        <w:spacing w:before="120" w:after="120" w:line="360" w:lineRule="auto"/>
        <w:ind w:firstLine="480" w:firstLineChars="200"/>
        <w:rPr>
          <w:rFonts w:ascii="宋体" w:hAnsi="宋体" w:cs="宋体"/>
          <w:b w:val="0"/>
          <w:color w:val="000000"/>
          <w:sz w:val="24"/>
          <w:szCs w:val="24"/>
          <w:highlight w:val="none"/>
        </w:rPr>
      </w:pPr>
      <w:bookmarkStart w:id="240" w:name="_Toc351203534"/>
      <w:r>
        <w:rPr>
          <w:rFonts w:hint="eastAsia" w:ascii="宋体" w:hAnsi="宋体" w:cs="宋体"/>
          <w:b w:val="0"/>
          <w:color w:val="000000"/>
          <w:sz w:val="24"/>
          <w:szCs w:val="24"/>
          <w:highlight w:val="none"/>
        </w:rPr>
        <w:t>5</w:t>
      </w:r>
      <w:bookmarkStart w:id="241" w:name="_Toc337558760"/>
      <w:r>
        <w:rPr>
          <w:rFonts w:hint="eastAsia" w:ascii="宋体" w:hAnsi="宋体" w:cs="宋体"/>
          <w:b w:val="0"/>
          <w:color w:val="000000"/>
          <w:sz w:val="24"/>
          <w:szCs w:val="24"/>
          <w:highlight w:val="none"/>
        </w:rPr>
        <w:t>.2质量保证措施</w:t>
      </w:r>
      <w:bookmarkEnd w:id="240"/>
    </w:p>
    <w:bookmarkEnd w:id="241"/>
    <w:p w14:paraId="76E3AF28">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5.2.1 发包人的质量管理</w:t>
      </w:r>
    </w:p>
    <w:p w14:paraId="2A21C2B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发包人应按照法律规定及合同约定完成与工程质量有关的各项工作。</w:t>
      </w:r>
    </w:p>
    <w:p w14:paraId="512E995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5.2.2 承包人的质量管理</w:t>
      </w:r>
    </w:p>
    <w:p w14:paraId="5D0AF93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D67F51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承包人应对施工人员进行质量教育和技术培训，定期考核施工人员的劳动技能，严格执行施工规范和操作规程。</w:t>
      </w:r>
    </w:p>
    <w:p w14:paraId="485CE5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20707D1">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5.2.3 监理人的质量检查和检验</w:t>
      </w:r>
    </w:p>
    <w:p w14:paraId="24FE462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FB752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1B396E3">
      <w:pPr>
        <w:pStyle w:val="7"/>
        <w:spacing w:before="120" w:after="120" w:line="360" w:lineRule="auto"/>
        <w:ind w:firstLine="480" w:firstLineChars="200"/>
        <w:rPr>
          <w:rFonts w:ascii="宋体" w:hAnsi="宋体" w:cs="宋体"/>
          <w:b w:val="0"/>
          <w:color w:val="000000"/>
          <w:sz w:val="24"/>
          <w:szCs w:val="24"/>
          <w:highlight w:val="none"/>
        </w:rPr>
      </w:pPr>
      <w:bookmarkStart w:id="242" w:name="_Toc351203535"/>
      <w:r>
        <w:rPr>
          <w:rFonts w:hint="eastAsia" w:ascii="宋体" w:hAnsi="宋体" w:cs="宋体"/>
          <w:b w:val="0"/>
          <w:color w:val="000000"/>
          <w:sz w:val="24"/>
          <w:szCs w:val="24"/>
          <w:highlight w:val="none"/>
        </w:rPr>
        <w:t>5</w:t>
      </w:r>
      <w:bookmarkStart w:id="243" w:name="_Toc337558761"/>
      <w:r>
        <w:rPr>
          <w:rFonts w:hint="eastAsia" w:ascii="宋体" w:hAnsi="宋体" w:cs="宋体"/>
          <w:b w:val="0"/>
          <w:color w:val="000000"/>
          <w:sz w:val="24"/>
          <w:szCs w:val="24"/>
          <w:highlight w:val="none"/>
        </w:rPr>
        <w:t>.3 隐蔽工程检查</w:t>
      </w:r>
      <w:bookmarkEnd w:id="242"/>
    </w:p>
    <w:bookmarkEnd w:id="243"/>
    <w:p w14:paraId="04011F4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5.3.1承包人自检</w:t>
      </w:r>
    </w:p>
    <w:p w14:paraId="313DB0A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承包人应当对工程隐蔽部位进行自检，并经自检确认是否具备覆盖条件。</w:t>
      </w:r>
    </w:p>
    <w:p w14:paraId="441270A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5.3.2检查程序</w:t>
      </w:r>
    </w:p>
    <w:p w14:paraId="0FDF1A0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A9395F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65D68D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0C069E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5.3.3 重新检查</w:t>
      </w:r>
    </w:p>
    <w:p w14:paraId="1C46464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3A5298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5.3.4 承包人私自覆盖</w:t>
      </w:r>
    </w:p>
    <w:p w14:paraId="0ADD935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B39D00B">
      <w:pPr>
        <w:pStyle w:val="7"/>
        <w:spacing w:before="120" w:after="120" w:line="360" w:lineRule="auto"/>
        <w:ind w:firstLine="480" w:firstLineChars="200"/>
        <w:rPr>
          <w:rFonts w:ascii="宋体" w:hAnsi="宋体" w:cs="宋体"/>
          <w:b w:val="0"/>
          <w:color w:val="000000"/>
          <w:sz w:val="24"/>
          <w:szCs w:val="24"/>
          <w:highlight w:val="none"/>
        </w:rPr>
      </w:pPr>
      <w:bookmarkStart w:id="244" w:name="_Toc351203536"/>
      <w:r>
        <w:rPr>
          <w:rFonts w:hint="eastAsia" w:ascii="宋体" w:hAnsi="宋体" w:cs="宋体"/>
          <w:b w:val="0"/>
          <w:color w:val="000000"/>
          <w:sz w:val="24"/>
          <w:szCs w:val="24"/>
          <w:highlight w:val="none"/>
        </w:rPr>
        <w:t>5</w:t>
      </w:r>
      <w:bookmarkStart w:id="245" w:name="_Toc337558762"/>
      <w:r>
        <w:rPr>
          <w:rFonts w:hint="eastAsia" w:ascii="宋体" w:hAnsi="宋体" w:cs="宋体"/>
          <w:b w:val="0"/>
          <w:color w:val="000000"/>
          <w:sz w:val="24"/>
          <w:szCs w:val="24"/>
          <w:highlight w:val="none"/>
        </w:rPr>
        <w:t>.4不合格工程的处理</w:t>
      </w:r>
      <w:bookmarkEnd w:id="244"/>
    </w:p>
    <w:bookmarkEnd w:id="245"/>
    <w:p w14:paraId="39C371B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041C94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5.4.2 因发包人原因造成工程不合格的，由此增加的费用和（或）延误的工期由发包人承担，并支付承包人合理的利润。</w:t>
      </w:r>
    </w:p>
    <w:p w14:paraId="5E93EA66">
      <w:pPr>
        <w:pStyle w:val="7"/>
        <w:spacing w:before="120" w:after="120" w:line="360" w:lineRule="auto"/>
        <w:ind w:firstLine="480" w:firstLineChars="200"/>
        <w:rPr>
          <w:rFonts w:ascii="宋体" w:hAnsi="宋体" w:cs="宋体"/>
          <w:b w:val="0"/>
          <w:color w:val="000000"/>
          <w:sz w:val="24"/>
          <w:szCs w:val="24"/>
          <w:highlight w:val="none"/>
        </w:rPr>
      </w:pPr>
      <w:bookmarkStart w:id="246" w:name="_Toc351203537"/>
      <w:r>
        <w:rPr>
          <w:rFonts w:hint="eastAsia" w:ascii="宋体" w:hAnsi="宋体" w:cs="宋体"/>
          <w:b w:val="0"/>
          <w:color w:val="000000"/>
          <w:sz w:val="24"/>
          <w:szCs w:val="24"/>
          <w:highlight w:val="none"/>
        </w:rPr>
        <w:t>5.5 质量争议检测</w:t>
      </w:r>
      <w:bookmarkEnd w:id="246"/>
    </w:p>
    <w:p w14:paraId="31BF10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合同当事人对工程质量有争议的，由双方协商确定的工程质量检测机构鉴定，由此产生的费用及因此造成的损失，由责任方承担。</w:t>
      </w:r>
    </w:p>
    <w:p w14:paraId="2D2BB82B">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合同当事人均有责任的，由双方根据其责任分别承担。合同当事人无法达成一致的，按照第4.4款〔商定或确定〕执行。</w:t>
      </w:r>
    </w:p>
    <w:p w14:paraId="0950CC06">
      <w:pPr>
        <w:pStyle w:val="6"/>
        <w:spacing w:before="120" w:after="120" w:line="360" w:lineRule="auto"/>
        <w:rPr>
          <w:rFonts w:ascii="宋体" w:hAnsi="宋体" w:eastAsia="宋体" w:cs="宋体"/>
          <w:b w:val="0"/>
          <w:color w:val="000000"/>
          <w:sz w:val="24"/>
          <w:szCs w:val="24"/>
          <w:highlight w:val="none"/>
        </w:rPr>
      </w:pPr>
      <w:bookmarkStart w:id="247" w:name="_Toc351203538"/>
      <w:r>
        <w:rPr>
          <w:rFonts w:hint="eastAsia" w:ascii="宋体" w:hAnsi="宋体" w:eastAsia="宋体" w:cs="宋体"/>
          <w:b w:val="0"/>
          <w:color w:val="000000"/>
          <w:sz w:val="24"/>
          <w:szCs w:val="24"/>
          <w:highlight w:val="none"/>
        </w:rPr>
        <w:t>6</w:t>
      </w:r>
      <w:bookmarkStart w:id="248" w:name="_Toc337558763"/>
      <w:r>
        <w:rPr>
          <w:rFonts w:hint="eastAsia" w:ascii="宋体" w:hAnsi="宋体" w:eastAsia="宋体" w:cs="宋体"/>
          <w:b w:val="0"/>
          <w:color w:val="000000"/>
          <w:sz w:val="24"/>
          <w:szCs w:val="24"/>
          <w:highlight w:val="none"/>
        </w:rPr>
        <w:t>. 安全文明施工与环境保护</w:t>
      </w:r>
      <w:bookmarkEnd w:id="247"/>
    </w:p>
    <w:bookmarkEnd w:id="248"/>
    <w:p w14:paraId="2F1506C6">
      <w:pPr>
        <w:pStyle w:val="7"/>
        <w:spacing w:before="120" w:after="120" w:line="360" w:lineRule="auto"/>
        <w:ind w:firstLine="480" w:firstLineChars="200"/>
        <w:rPr>
          <w:rFonts w:ascii="宋体" w:hAnsi="宋体" w:cs="宋体"/>
          <w:b w:val="0"/>
          <w:color w:val="000000"/>
          <w:sz w:val="24"/>
          <w:szCs w:val="24"/>
          <w:highlight w:val="none"/>
        </w:rPr>
      </w:pPr>
      <w:bookmarkStart w:id="249" w:name="_Toc351203539"/>
      <w:r>
        <w:rPr>
          <w:rFonts w:hint="eastAsia" w:ascii="宋体" w:hAnsi="宋体" w:cs="宋体"/>
          <w:b w:val="0"/>
          <w:color w:val="000000"/>
          <w:sz w:val="24"/>
          <w:szCs w:val="24"/>
          <w:highlight w:val="none"/>
        </w:rPr>
        <w:t>6</w:t>
      </w:r>
      <w:bookmarkStart w:id="250" w:name="_Toc337558764"/>
      <w:r>
        <w:rPr>
          <w:rFonts w:hint="eastAsia" w:ascii="宋体" w:hAnsi="宋体" w:cs="宋体"/>
          <w:b w:val="0"/>
          <w:color w:val="000000"/>
          <w:sz w:val="24"/>
          <w:szCs w:val="24"/>
          <w:highlight w:val="none"/>
        </w:rPr>
        <w:t>.1安全文明施工</w:t>
      </w:r>
      <w:bookmarkEnd w:id="249"/>
    </w:p>
    <w:bookmarkEnd w:id="250"/>
    <w:p w14:paraId="6B8BC7E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6.1.1安全生产要求</w:t>
      </w:r>
    </w:p>
    <w:p w14:paraId="60135F0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FABB75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000000"/>
          <w:kern w:val="0"/>
          <w:sz w:val="24"/>
          <w:szCs w:val="24"/>
          <w:highlight w:val="none"/>
        </w:rPr>
        <w:t>政府有关行政管理部门</w:t>
      </w:r>
      <w:r>
        <w:rPr>
          <w:rFonts w:hint="eastAsia" w:ascii="宋体" w:hAnsi="宋体" w:cs="宋体"/>
          <w:color w:val="000000"/>
          <w:sz w:val="24"/>
          <w:szCs w:val="24"/>
          <w:highlight w:val="none"/>
        </w:rPr>
        <w:t>采取应急措施。</w:t>
      </w:r>
    </w:p>
    <w:p w14:paraId="0157F99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因安全生产需要暂停施工的，按照第7.8款〔暂停施工〕的约定执行。</w:t>
      </w:r>
    </w:p>
    <w:p w14:paraId="225C0A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安全生产保证措施</w:t>
      </w:r>
    </w:p>
    <w:p w14:paraId="5DA27C0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承包人应当按照有关</w:t>
      </w:r>
      <w:r>
        <w:rPr>
          <w:rFonts w:hint="eastAsia" w:ascii="宋体" w:hAnsi="宋体" w:cs="宋体"/>
          <w:color w:val="000000"/>
          <w:kern w:val="0"/>
          <w:sz w:val="24"/>
          <w:szCs w:val="24"/>
          <w:highlight w:val="none"/>
        </w:rPr>
        <w:t>规定编制安全技术措施或者专项施工方案，</w:t>
      </w:r>
      <w:r>
        <w:rPr>
          <w:rFonts w:hint="eastAsia" w:ascii="宋体" w:hAnsi="宋体" w:cs="宋体"/>
          <w:color w:val="000000"/>
          <w:sz w:val="24"/>
          <w:szCs w:val="24"/>
          <w:highlight w:val="none"/>
        </w:rPr>
        <w:t>建立安全生产责任制度、治安保卫制度及安全生产教育培训制度，并</w:t>
      </w:r>
      <w:r>
        <w:rPr>
          <w:rFonts w:hint="eastAsia" w:ascii="宋体" w:hAnsi="宋体" w:cs="宋体"/>
          <w:color w:val="000000"/>
          <w:kern w:val="0"/>
          <w:sz w:val="24"/>
          <w:szCs w:val="24"/>
          <w:highlight w:val="none"/>
        </w:rPr>
        <w:t>按安全生产法律规定及合同约定履行安全职责，如实</w:t>
      </w:r>
      <w:r>
        <w:rPr>
          <w:rFonts w:hint="eastAsia" w:ascii="宋体" w:hAnsi="宋体" w:cs="宋体"/>
          <w:color w:val="000000"/>
          <w:sz w:val="24"/>
          <w:szCs w:val="24"/>
          <w:highlight w:val="none"/>
        </w:rPr>
        <w:t>编制工程安全生产的有关记录，</w:t>
      </w:r>
      <w:r>
        <w:rPr>
          <w:rFonts w:hint="eastAsia" w:ascii="宋体" w:hAnsi="宋体" w:cs="宋体"/>
          <w:color w:val="000000"/>
          <w:kern w:val="0"/>
          <w:sz w:val="24"/>
          <w:szCs w:val="24"/>
          <w:highlight w:val="none"/>
        </w:rPr>
        <w:t>接受发包人、监理人及政府安全监督部门的检查与监督。</w:t>
      </w:r>
    </w:p>
    <w:p w14:paraId="09C951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6.1.3特别安全生产事项</w:t>
      </w:r>
    </w:p>
    <w:p w14:paraId="2082833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32A6C8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75B9E6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C20DA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需单独编制危险性较大分部分项专项工程施工方案的，及要求进行专家论证的超过一定规模的危险性较大的分部分项工程，承包人应及时编制和组织论证。</w:t>
      </w:r>
    </w:p>
    <w:p w14:paraId="4A098D4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6.1.4 治安保卫</w:t>
      </w:r>
    </w:p>
    <w:p w14:paraId="2AACE1F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5945F94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发包人和承包人除应协助现场治安管理机构或联防组织维护施工场地的社会治安外，还应做好包括生活区在内的各自管辖区的治安保卫工作。</w:t>
      </w:r>
    </w:p>
    <w:p w14:paraId="524EC1D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83A8804">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6.1.5 文明施工</w:t>
      </w:r>
    </w:p>
    <w:p w14:paraId="63103D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36946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BEF212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6.1.6 安全文明施工费</w:t>
      </w:r>
    </w:p>
    <w:p w14:paraId="244AF6E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4E877C1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88AB8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64657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09E5D7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6.1.7 紧急情况处理</w:t>
      </w:r>
    </w:p>
    <w:p w14:paraId="6264854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7DF1F8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6.1.8 事故处理</w:t>
      </w:r>
    </w:p>
    <w:p w14:paraId="76F4CD1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73669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 安全生产责任</w:t>
      </w:r>
    </w:p>
    <w:p w14:paraId="255585D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6.1.9.1 发包人的安全责任</w:t>
      </w:r>
    </w:p>
    <w:p w14:paraId="003FD28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发包人应负责赔偿以下各种情况造成的损失：</w:t>
      </w:r>
    </w:p>
    <w:p w14:paraId="6C6AC9E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（1）工程或工程的任何部分对土地的占用所造成的第三者财产损失；</w:t>
      </w:r>
    </w:p>
    <w:p w14:paraId="2C06EC8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（2）由于发包人原因在施工场地及其毗邻地带造成的第三者人身伤亡和财产损失；</w:t>
      </w:r>
    </w:p>
    <w:p w14:paraId="653BB7C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（3）由于发包人原因对承包人、监理人造成的人员人身伤亡和财产损失；</w:t>
      </w:r>
    </w:p>
    <w:p w14:paraId="05D4852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（4）由于发包人原因造成的发包人自身人员的人身伤害以及财产损失。</w:t>
      </w:r>
    </w:p>
    <w:p w14:paraId="3462C5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6.1.9.2 承包人的安全责任</w:t>
      </w:r>
    </w:p>
    <w:p w14:paraId="6A190973">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由于承包人原因在施工场地内及其毗邻地带造成的发包人、监理人以及第三者人员伤亡和财产损失，由承包人负责赔偿。</w:t>
      </w:r>
    </w:p>
    <w:p w14:paraId="079472DD">
      <w:pPr>
        <w:pStyle w:val="7"/>
        <w:spacing w:before="120" w:after="120" w:line="360" w:lineRule="auto"/>
        <w:ind w:firstLine="480" w:firstLineChars="200"/>
        <w:rPr>
          <w:rFonts w:ascii="宋体" w:hAnsi="宋体" w:cs="宋体"/>
          <w:b w:val="0"/>
          <w:color w:val="000000"/>
          <w:sz w:val="24"/>
          <w:szCs w:val="24"/>
          <w:highlight w:val="none"/>
        </w:rPr>
      </w:pPr>
      <w:bookmarkStart w:id="251" w:name="_Toc351203540"/>
      <w:r>
        <w:rPr>
          <w:rFonts w:hint="eastAsia" w:ascii="宋体" w:hAnsi="宋体" w:cs="宋体"/>
          <w:b w:val="0"/>
          <w:color w:val="000000"/>
          <w:sz w:val="24"/>
          <w:szCs w:val="24"/>
          <w:highlight w:val="none"/>
        </w:rPr>
        <w:t>6</w:t>
      </w:r>
      <w:bookmarkStart w:id="252" w:name="_Toc337558765"/>
      <w:r>
        <w:rPr>
          <w:rFonts w:hint="eastAsia" w:ascii="宋体" w:hAnsi="宋体" w:cs="宋体"/>
          <w:b w:val="0"/>
          <w:color w:val="000000"/>
          <w:sz w:val="24"/>
          <w:szCs w:val="24"/>
          <w:highlight w:val="none"/>
        </w:rPr>
        <w:t>.2 职业健康</w:t>
      </w:r>
      <w:bookmarkEnd w:id="251"/>
    </w:p>
    <w:bookmarkEnd w:id="252"/>
    <w:p w14:paraId="5E6B785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6.2.1 劳动保护</w:t>
      </w:r>
    </w:p>
    <w:p w14:paraId="4528826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2C87CC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4D263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F3FCE9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6.2.2 生活条件</w:t>
      </w:r>
    </w:p>
    <w:p w14:paraId="06DB736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4D9000B">
      <w:pPr>
        <w:pStyle w:val="7"/>
        <w:spacing w:before="120" w:after="120" w:line="360" w:lineRule="auto"/>
        <w:ind w:firstLine="480" w:firstLineChars="200"/>
        <w:rPr>
          <w:rFonts w:ascii="宋体" w:hAnsi="宋体" w:cs="宋体"/>
          <w:b w:val="0"/>
          <w:color w:val="000000"/>
          <w:sz w:val="24"/>
          <w:szCs w:val="24"/>
          <w:highlight w:val="none"/>
        </w:rPr>
      </w:pPr>
      <w:bookmarkStart w:id="253" w:name="_Toc351203541"/>
      <w:r>
        <w:rPr>
          <w:rFonts w:hint="eastAsia" w:ascii="宋体" w:hAnsi="宋体" w:cs="宋体"/>
          <w:b w:val="0"/>
          <w:color w:val="000000"/>
          <w:sz w:val="24"/>
          <w:szCs w:val="24"/>
          <w:highlight w:val="none"/>
        </w:rPr>
        <w:t>6</w:t>
      </w:r>
      <w:bookmarkStart w:id="254" w:name="_Toc337558766"/>
      <w:r>
        <w:rPr>
          <w:rFonts w:hint="eastAsia" w:ascii="宋体" w:hAnsi="宋体" w:cs="宋体"/>
          <w:b w:val="0"/>
          <w:color w:val="000000"/>
          <w:sz w:val="24"/>
          <w:szCs w:val="24"/>
          <w:highlight w:val="none"/>
        </w:rPr>
        <w:t>.3 环境保护</w:t>
      </w:r>
      <w:bookmarkEnd w:id="253"/>
    </w:p>
    <w:bookmarkEnd w:id="254"/>
    <w:p w14:paraId="01B4AC5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CDDE38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0BDC5BF0">
      <w:pPr>
        <w:pStyle w:val="6"/>
        <w:spacing w:before="120" w:after="120" w:line="360" w:lineRule="auto"/>
        <w:rPr>
          <w:rFonts w:ascii="宋体" w:hAnsi="宋体" w:eastAsia="宋体" w:cs="宋体"/>
          <w:b w:val="0"/>
          <w:color w:val="000000"/>
          <w:sz w:val="24"/>
          <w:szCs w:val="24"/>
          <w:highlight w:val="none"/>
        </w:rPr>
      </w:pPr>
      <w:bookmarkStart w:id="255" w:name="_Toc351203542"/>
      <w:r>
        <w:rPr>
          <w:rFonts w:hint="eastAsia" w:ascii="宋体" w:hAnsi="宋体" w:eastAsia="宋体" w:cs="宋体"/>
          <w:b w:val="0"/>
          <w:color w:val="000000"/>
          <w:sz w:val="24"/>
          <w:szCs w:val="24"/>
          <w:highlight w:val="none"/>
        </w:rPr>
        <w:t>7</w:t>
      </w:r>
      <w:bookmarkStart w:id="256" w:name="_Toc337558767"/>
      <w:r>
        <w:rPr>
          <w:rFonts w:hint="eastAsia" w:ascii="宋体" w:hAnsi="宋体" w:eastAsia="宋体" w:cs="宋体"/>
          <w:b w:val="0"/>
          <w:color w:val="000000"/>
          <w:sz w:val="24"/>
          <w:szCs w:val="24"/>
          <w:highlight w:val="none"/>
        </w:rPr>
        <w:t>. 工期和进度</w:t>
      </w:r>
      <w:bookmarkEnd w:id="255"/>
    </w:p>
    <w:bookmarkEnd w:id="256"/>
    <w:p w14:paraId="0D015ADE">
      <w:pPr>
        <w:pStyle w:val="7"/>
        <w:spacing w:before="120" w:after="120" w:line="360" w:lineRule="auto"/>
        <w:ind w:firstLine="480" w:firstLineChars="200"/>
        <w:rPr>
          <w:rFonts w:ascii="宋体" w:hAnsi="宋体" w:cs="宋体"/>
          <w:b w:val="0"/>
          <w:color w:val="000000"/>
          <w:sz w:val="24"/>
          <w:szCs w:val="24"/>
          <w:highlight w:val="none"/>
        </w:rPr>
      </w:pPr>
      <w:bookmarkStart w:id="257" w:name="_Toc351203543"/>
      <w:r>
        <w:rPr>
          <w:rFonts w:hint="eastAsia" w:ascii="宋体" w:hAnsi="宋体" w:cs="宋体"/>
          <w:b w:val="0"/>
          <w:color w:val="000000"/>
          <w:sz w:val="24"/>
          <w:szCs w:val="24"/>
          <w:highlight w:val="none"/>
        </w:rPr>
        <w:t>7</w:t>
      </w:r>
      <w:bookmarkStart w:id="258" w:name="_Toc337558768"/>
      <w:bookmarkStart w:id="259" w:name="_Toc296503066"/>
      <w:bookmarkStart w:id="260" w:name="_Toc296346567"/>
      <w:r>
        <w:rPr>
          <w:rFonts w:hint="eastAsia" w:ascii="宋体" w:hAnsi="宋体" w:cs="宋体"/>
          <w:b w:val="0"/>
          <w:color w:val="000000"/>
          <w:sz w:val="24"/>
          <w:szCs w:val="24"/>
          <w:highlight w:val="none"/>
        </w:rPr>
        <w:t>.1施工组织设计</w:t>
      </w:r>
      <w:bookmarkEnd w:id="257"/>
    </w:p>
    <w:bookmarkEnd w:id="258"/>
    <w:p w14:paraId="0D1195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7.1.1</w:t>
      </w:r>
      <w:r>
        <w:rPr>
          <w:rFonts w:hint="eastAsia" w:ascii="宋体" w:hAnsi="宋体" w:cs="宋体"/>
          <w:color w:val="000000"/>
          <w:kern w:val="0"/>
          <w:sz w:val="24"/>
          <w:szCs w:val="24"/>
          <w:highlight w:val="none"/>
        </w:rPr>
        <w:t>施工组织设计的内容</w:t>
      </w:r>
    </w:p>
    <w:p w14:paraId="1D02553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施工组织设计应包含以下内容：</w:t>
      </w:r>
    </w:p>
    <w:p w14:paraId="238274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（1）施工方案； </w:t>
      </w:r>
    </w:p>
    <w:p w14:paraId="293D1F8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（2）施工现场平面布置图；</w:t>
      </w:r>
    </w:p>
    <w:p w14:paraId="14B523A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（3）施工进度计划和保证措施； </w:t>
      </w:r>
    </w:p>
    <w:p w14:paraId="19FC798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（4）劳动力及材料供应计划；</w:t>
      </w:r>
    </w:p>
    <w:p w14:paraId="5AA1501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（5）施工机械设备的选用；</w:t>
      </w:r>
    </w:p>
    <w:p w14:paraId="0586E04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（6）质量保证体系及措施；</w:t>
      </w:r>
    </w:p>
    <w:p w14:paraId="14B26EF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（7）安全生产、文明施工措施；</w:t>
      </w:r>
    </w:p>
    <w:p w14:paraId="5CB7D6B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（8）环境保护、成本控制措施；</w:t>
      </w:r>
    </w:p>
    <w:p w14:paraId="3AD18E6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（9）合同当事人约定的其他内容。</w:t>
      </w:r>
    </w:p>
    <w:p w14:paraId="414B9B2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7.1.2</w:t>
      </w:r>
      <w:r>
        <w:rPr>
          <w:rFonts w:hint="eastAsia" w:ascii="宋体" w:hAnsi="宋体" w:cs="宋体"/>
          <w:color w:val="000000"/>
          <w:kern w:val="0"/>
          <w:sz w:val="24"/>
          <w:szCs w:val="24"/>
          <w:highlight w:val="none"/>
        </w:rPr>
        <w:t>施工组织设计的提交和修改</w:t>
      </w:r>
    </w:p>
    <w:p w14:paraId="1B207B3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BBB9B9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施工进度计划的编制和修改按照第7.2款〔施工进度计划〕执行。</w:t>
      </w:r>
    </w:p>
    <w:p w14:paraId="25484067">
      <w:pPr>
        <w:pStyle w:val="7"/>
        <w:spacing w:before="120" w:after="120" w:line="360" w:lineRule="auto"/>
        <w:ind w:firstLine="480" w:firstLineChars="200"/>
        <w:rPr>
          <w:rFonts w:ascii="宋体" w:hAnsi="宋体" w:cs="宋体"/>
          <w:b w:val="0"/>
          <w:color w:val="000000"/>
          <w:sz w:val="24"/>
          <w:szCs w:val="24"/>
          <w:highlight w:val="none"/>
        </w:rPr>
      </w:pPr>
      <w:bookmarkStart w:id="261" w:name="_Toc351203544"/>
      <w:r>
        <w:rPr>
          <w:rFonts w:hint="eastAsia" w:ascii="宋体" w:hAnsi="宋体" w:cs="宋体"/>
          <w:b w:val="0"/>
          <w:color w:val="000000"/>
          <w:sz w:val="24"/>
          <w:szCs w:val="24"/>
          <w:highlight w:val="none"/>
        </w:rPr>
        <w:t>7</w:t>
      </w:r>
      <w:bookmarkStart w:id="262" w:name="_Toc337558769"/>
      <w:r>
        <w:rPr>
          <w:rFonts w:hint="eastAsia" w:ascii="宋体" w:hAnsi="宋体" w:cs="宋体"/>
          <w:b w:val="0"/>
          <w:color w:val="000000"/>
          <w:sz w:val="24"/>
          <w:szCs w:val="24"/>
          <w:highlight w:val="none"/>
        </w:rPr>
        <w:t>.2 施工进度计划</w:t>
      </w:r>
      <w:bookmarkEnd w:id="261"/>
    </w:p>
    <w:bookmarkEnd w:id="262"/>
    <w:p w14:paraId="705C73B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7.2.1 施工进度计划的编制</w:t>
      </w:r>
    </w:p>
    <w:p w14:paraId="48079AB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609AB8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7.2.2 施工进度计划的修订</w:t>
      </w:r>
    </w:p>
    <w:p w14:paraId="329723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726EFED">
      <w:pPr>
        <w:pStyle w:val="7"/>
        <w:spacing w:before="120" w:after="120" w:line="360" w:lineRule="auto"/>
        <w:ind w:firstLine="480" w:firstLineChars="200"/>
        <w:rPr>
          <w:rFonts w:ascii="宋体" w:hAnsi="宋体" w:cs="宋体"/>
          <w:b w:val="0"/>
          <w:color w:val="000000"/>
          <w:sz w:val="24"/>
          <w:szCs w:val="24"/>
          <w:highlight w:val="none"/>
        </w:rPr>
      </w:pPr>
      <w:bookmarkStart w:id="263" w:name="_Toc351203545"/>
      <w:r>
        <w:rPr>
          <w:rFonts w:hint="eastAsia" w:ascii="宋体" w:hAnsi="宋体" w:cs="宋体"/>
          <w:b w:val="0"/>
          <w:color w:val="000000"/>
          <w:sz w:val="24"/>
          <w:szCs w:val="24"/>
          <w:highlight w:val="none"/>
        </w:rPr>
        <w:t>7</w:t>
      </w:r>
      <w:bookmarkStart w:id="264" w:name="_Toc337558770"/>
      <w:r>
        <w:rPr>
          <w:rFonts w:hint="eastAsia" w:ascii="宋体" w:hAnsi="宋体" w:cs="宋体"/>
          <w:b w:val="0"/>
          <w:color w:val="000000"/>
          <w:sz w:val="24"/>
          <w:szCs w:val="24"/>
          <w:highlight w:val="none"/>
        </w:rPr>
        <w:t>.3 开工</w:t>
      </w:r>
      <w:bookmarkEnd w:id="263"/>
    </w:p>
    <w:p w14:paraId="3D6FADF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7.3.1 开工准备</w:t>
      </w:r>
    </w:p>
    <w:p w14:paraId="2FB053F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8F04F2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除专用合同条款另有约定外，合同当事人应按约定完成开工准备工作。</w:t>
      </w:r>
    </w:p>
    <w:p w14:paraId="5CCB81F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7.3.2 开工通知</w:t>
      </w:r>
    </w:p>
    <w:bookmarkEnd w:id="264"/>
    <w:p w14:paraId="61E1DCC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7328F4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B4A667B">
      <w:pPr>
        <w:pStyle w:val="7"/>
        <w:spacing w:before="120" w:after="120" w:line="360" w:lineRule="auto"/>
        <w:ind w:firstLine="480" w:firstLineChars="200"/>
        <w:rPr>
          <w:rFonts w:ascii="宋体" w:hAnsi="宋体" w:cs="宋体"/>
          <w:b w:val="0"/>
          <w:color w:val="000000"/>
          <w:sz w:val="24"/>
          <w:szCs w:val="24"/>
          <w:highlight w:val="none"/>
        </w:rPr>
      </w:pPr>
      <w:bookmarkStart w:id="265" w:name="_Toc351203546"/>
      <w:r>
        <w:rPr>
          <w:rFonts w:hint="eastAsia" w:ascii="宋体" w:hAnsi="宋体" w:cs="宋体"/>
          <w:b w:val="0"/>
          <w:color w:val="000000"/>
          <w:sz w:val="24"/>
          <w:szCs w:val="24"/>
          <w:highlight w:val="none"/>
        </w:rPr>
        <w:t>7.4测量放线</w:t>
      </w:r>
      <w:bookmarkEnd w:id="265"/>
    </w:p>
    <w:p w14:paraId="0E857AE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BE531C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0E0954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7BCBC0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施工过程中对施工现场内水准点等测量标志物的保护工作由承包人负责。</w:t>
      </w:r>
      <w:bookmarkStart w:id="266" w:name="_Toc351203547"/>
    </w:p>
    <w:p w14:paraId="499D73BF">
      <w:pPr>
        <w:pStyle w:val="7"/>
        <w:spacing w:before="120" w:after="120" w:line="360" w:lineRule="auto"/>
        <w:ind w:firstLine="480" w:firstLineChars="200"/>
        <w:rPr>
          <w:rFonts w:ascii="宋体" w:hAnsi="宋体" w:cs="宋体"/>
          <w:b w:val="0"/>
          <w:color w:val="000000"/>
          <w:sz w:val="24"/>
          <w:szCs w:val="24"/>
          <w:highlight w:val="none"/>
        </w:rPr>
      </w:pPr>
      <w:r>
        <w:rPr>
          <w:rFonts w:hint="eastAsia" w:ascii="宋体" w:hAnsi="宋体" w:cs="宋体"/>
          <w:b w:val="0"/>
          <w:color w:val="000000"/>
          <w:sz w:val="24"/>
          <w:szCs w:val="24"/>
          <w:highlight w:val="none"/>
        </w:rPr>
        <w:t>7</w:t>
      </w:r>
      <w:bookmarkEnd w:id="259"/>
      <w:bookmarkEnd w:id="260"/>
      <w:bookmarkStart w:id="267" w:name="_Toc296503073"/>
      <w:bookmarkStart w:id="268" w:name="_Toc337558772"/>
      <w:bookmarkStart w:id="269" w:name="_Toc296346574"/>
      <w:r>
        <w:rPr>
          <w:rFonts w:hint="eastAsia" w:ascii="宋体" w:hAnsi="宋体" w:cs="宋体"/>
          <w:b w:val="0"/>
          <w:color w:val="000000"/>
          <w:sz w:val="24"/>
          <w:szCs w:val="24"/>
          <w:highlight w:val="none"/>
        </w:rPr>
        <w:t>.5 工期延误</w:t>
      </w:r>
      <w:bookmarkEnd w:id="266"/>
    </w:p>
    <w:bookmarkEnd w:id="267"/>
    <w:bookmarkEnd w:id="268"/>
    <w:bookmarkEnd w:id="269"/>
    <w:p w14:paraId="09F10AC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7.5.1 因发包人原因导致工期延误</w:t>
      </w:r>
    </w:p>
    <w:p w14:paraId="2D18715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4ED2FED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（1）发包人未能按合同约定提供图纸或所提供图纸不符合合同约定的；</w:t>
      </w:r>
    </w:p>
    <w:p w14:paraId="134C46D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（2）发包人未能按合同约定提供施工现场、施工条件、基础资料、许可、批准等开工条件的；</w:t>
      </w:r>
    </w:p>
    <w:p w14:paraId="029EB12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（3）发包人提供的测量基准点、基准线和水准点及其书面资料存在错误或疏漏的；</w:t>
      </w:r>
    </w:p>
    <w:p w14:paraId="109F84A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（4）发包人未能在计划开工日期之日起7天内同意下达开工通知的；</w:t>
      </w:r>
    </w:p>
    <w:p w14:paraId="256E2AD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（5）发包人未能按合同约定日期支付工程预付款、进度款或竣工结算款的；</w:t>
      </w:r>
    </w:p>
    <w:p w14:paraId="68D37D1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（6）监理人未按合同约定发出指示、批准等文件的；</w:t>
      </w:r>
    </w:p>
    <w:p w14:paraId="495D6F1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（7）专用合同条款中约定的其他情形。</w:t>
      </w:r>
    </w:p>
    <w:p w14:paraId="2B8D64B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6CDB36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7.5.2 因承包人原因导致工期延误</w:t>
      </w:r>
    </w:p>
    <w:p w14:paraId="4AA0CC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bookmarkStart w:id="270" w:name="_Toc296503076"/>
      <w:bookmarkStart w:id="271" w:name="_Toc296346577"/>
      <w:r>
        <w:rPr>
          <w:rFonts w:hint="eastAsia" w:ascii="宋体" w:hAnsi="宋体" w:cs="宋体"/>
          <w:color w:val="000000"/>
          <w:kern w:val="0"/>
          <w:sz w:val="24"/>
          <w:szCs w:val="24"/>
          <w:highlight w:val="none"/>
        </w:rPr>
        <w:t>因</w:t>
      </w:r>
      <w:bookmarkEnd w:id="270"/>
      <w:bookmarkEnd w:id="271"/>
      <w:r>
        <w:rPr>
          <w:rFonts w:hint="eastAsia" w:ascii="宋体" w:hAnsi="宋体" w:cs="宋体"/>
          <w:color w:val="000000"/>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AB11286">
      <w:pPr>
        <w:pStyle w:val="7"/>
        <w:spacing w:before="120" w:after="120" w:line="360" w:lineRule="auto"/>
        <w:ind w:firstLine="480" w:firstLineChars="200"/>
        <w:rPr>
          <w:rFonts w:ascii="宋体" w:hAnsi="宋体" w:cs="宋体"/>
          <w:b w:val="0"/>
          <w:color w:val="000000"/>
          <w:sz w:val="24"/>
          <w:szCs w:val="24"/>
          <w:highlight w:val="none"/>
        </w:rPr>
      </w:pPr>
      <w:bookmarkStart w:id="272" w:name="_Toc351203548"/>
      <w:r>
        <w:rPr>
          <w:rFonts w:hint="eastAsia" w:ascii="宋体" w:hAnsi="宋体" w:cs="宋体"/>
          <w:b w:val="0"/>
          <w:color w:val="000000"/>
          <w:sz w:val="24"/>
          <w:szCs w:val="24"/>
          <w:highlight w:val="none"/>
        </w:rPr>
        <w:t>7</w:t>
      </w:r>
      <w:bookmarkStart w:id="273" w:name="_Toc337558773"/>
      <w:bookmarkStart w:id="274" w:name="_Toc296503074"/>
      <w:bookmarkStart w:id="275" w:name="_Toc296346575"/>
      <w:bookmarkStart w:id="276" w:name="_Toc296503077"/>
      <w:bookmarkStart w:id="277" w:name="_Toc296346578"/>
      <w:r>
        <w:rPr>
          <w:rFonts w:hint="eastAsia" w:ascii="宋体" w:hAnsi="宋体" w:cs="宋体"/>
          <w:b w:val="0"/>
          <w:color w:val="000000"/>
          <w:sz w:val="24"/>
          <w:szCs w:val="24"/>
          <w:highlight w:val="none"/>
        </w:rPr>
        <w:t>.6 不利物质条件</w:t>
      </w:r>
      <w:bookmarkEnd w:id="272"/>
    </w:p>
    <w:bookmarkEnd w:id="273"/>
    <w:bookmarkEnd w:id="274"/>
    <w:bookmarkEnd w:id="275"/>
    <w:p w14:paraId="0A470AA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451CF2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3067864">
      <w:pPr>
        <w:pStyle w:val="7"/>
        <w:spacing w:before="120" w:after="120" w:line="360" w:lineRule="auto"/>
        <w:ind w:firstLine="480" w:firstLineChars="200"/>
        <w:rPr>
          <w:rFonts w:ascii="宋体" w:hAnsi="宋体" w:cs="宋体"/>
          <w:b w:val="0"/>
          <w:color w:val="000000"/>
          <w:sz w:val="24"/>
          <w:szCs w:val="24"/>
          <w:highlight w:val="none"/>
        </w:rPr>
      </w:pPr>
      <w:bookmarkStart w:id="278" w:name="_Toc351203549"/>
      <w:r>
        <w:rPr>
          <w:rFonts w:hint="eastAsia" w:ascii="宋体" w:hAnsi="宋体" w:cs="宋体"/>
          <w:b w:val="0"/>
          <w:color w:val="000000"/>
          <w:sz w:val="24"/>
          <w:szCs w:val="24"/>
          <w:highlight w:val="none"/>
        </w:rPr>
        <w:t>7</w:t>
      </w:r>
      <w:bookmarkStart w:id="279" w:name="_Toc296503075"/>
      <w:bookmarkStart w:id="280" w:name="_Toc296346576"/>
      <w:bookmarkStart w:id="281" w:name="_Toc337558774"/>
      <w:r>
        <w:rPr>
          <w:rFonts w:hint="eastAsia" w:ascii="宋体" w:hAnsi="宋体" w:cs="宋体"/>
          <w:b w:val="0"/>
          <w:color w:val="000000"/>
          <w:sz w:val="24"/>
          <w:szCs w:val="24"/>
          <w:highlight w:val="none"/>
        </w:rPr>
        <w:t>.7 异常恶劣的气候条件</w:t>
      </w:r>
      <w:bookmarkEnd w:id="278"/>
    </w:p>
    <w:bookmarkEnd w:id="279"/>
    <w:bookmarkEnd w:id="280"/>
    <w:bookmarkEnd w:id="281"/>
    <w:p w14:paraId="597B950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F25C0B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2" w:name="_Toc351203550"/>
    </w:p>
    <w:p w14:paraId="24CA11C9">
      <w:pPr>
        <w:autoSpaceDE w:val="0"/>
        <w:autoSpaceDN w:val="0"/>
        <w:adjustRightInd w:val="0"/>
        <w:spacing w:line="360" w:lineRule="auto"/>
        <w:ind w:firstLine="480" w:firstLineChars="200"/>
        <w:jc w:val="left"/>
        <w:outlineLvl w:val="0"/>
        <w:rPr>
          <w:rFonts w:ascii="宋体" w:hAnsi="宋体" w:cs="宋体"/>
          <w:bCs/>
          <w:color w:val="000000"/>
          <w:sz w:val="24"/>
          <w:szCs w:val="24"/>
          <w:highlight w:val="none"/>
        </w:rPr>
      </w:pPr>
      <w:r>
        <w:rPr>
          <w:rFonts w:hint="eastAsia" w:ascii="宋体" w:hAnsi="宋体" w:cs="宋体"/>
          <w:bCs/>
          <w:color w:val="000000"/>
          <w:sz w:val="24"/>
          <w:szCs w:val="24"/>
          <w:highlight w:val="none"/>
        </w:rPr>
        <w:t>7</w:t>
      </w:r>
      <w:bookmarkStart w:id="283" w:name="_Toc337558775"/>
      <w:r>
        <w:rPr>
          <w:rFonts w:hint="eastAsia" w:ascii="宋体" w:hAnsi="宋体" w:cs="宋体"/>
          <w:bCs/>
          <w:color w:val="000000"/>
          <w:sz w:val="24"/>
          <w:szCs w:val="24"/>
          <w:highlight w:val="none"/>
        </w:rPr>
        <w:t>.8 暂停施工</w:t>
      </w:r>
      <w:bookmarkEnd w:id="282"/>
    </w:p>
    <w:bookmarkEnd w:id="276"/>
    <w:bookmarkEnd w:id="277"/>
    <w:bookmarkEnd w:id="283"/>
    <w:p w14:paraId="2CC27A6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7.8.1发包人原因引起的暂停施工</w:t>
      </w:r>
    </w:p>
    <w:p w14:paraId="507C73B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6A21BB7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因发包人原因引起的暂停施工，发包人应承担由此增加的费用和（或）延误的工期，</w:t>
      </w:r>
      <w:r>
        <w:rPr>
          <w:rFonts w:hint="eastAsia" w:ascii="宋体" w:hAnsi="宋体" w:cs="宋体"/>
          <w:kern w:val="0"/>
          <w:sz w:val="24"/>
          <w:szCs w:val="24"/>
          <w:highlight w:val="none"/>
        </w:rPr>
        <w:t>并支付承包人</w:t>
      </w:r>
      <w:r>
        <w:rPr>
          <w:rFonts w:hint="eastAsia" w:ascii="宋体" w:hAnsi="宋体" w:cs="宋体"/>
          <w:color w:val="000000"/>
          <w:kern w:val="0"/>
          <w:sz w:val="24"/>
          <w:szCs w:val="24"/>
          <w:highlight w:val="none"/>
        </w:rPr>
        <w:t>合理的利润。</w:t>
      </w:r>
    </w:p>
    <w:p w14:paraId="3DDB830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7.8.2 承包人原因引起的暂停施工</w:t>
      </w:r>
    </w:p>
    <w:p w14:paraId="447E16A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CB0C13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7.8.3 指示暂停施工</w:t>
      </w:r>
    </w:p>
    <w:p w14:paraId="34F78E6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监理人认为有必要时，并经发包人批准后，可向承包人作出暂停施工的指示，承包人应按监理人指示暂停施工。</w:t>
      </w:r>
    </w:p>
    <w:p w14:paraId="3BAECBC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7.8.4 紧急情况下的暂停施工</w:t>
      </w:r>
    </w:p>
    <w:p w14:paraId="28D8D80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6E58B9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7.8.5 暂停施工后的复工</w:t>
      </w:r>
    </w:p>
    <w:p w14:paraId="469105F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45AA86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142914E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7.8.6 暂停施工持续56天以上</w:t>
      </w:r>
    </w:p>
    <w:p w14:paraId="4E62316D">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DBB65A3">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48B9BE3">
      <w:pPr>
        <w:spacing w:line="360" w:lineRule="auto"/>
        <w:ind w:left="16"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7.8.7 暂停施工期间的工程照管</w:t>
      </w:r>
    </w:p>
    <w:p w14:paraId="12D8656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暂停施工期间，承包人应负责妥善照管工程并提供安全保障，由此增加的费用由责任方承担。</w:t>
      </w:r>
    </w:p>
    <w:p w14:paraId="467CA8F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7.8.8 暂停施工的措施</w:t>
      </w:r>
    </w:p>
    <w:p w14:paraId="62C2A74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暂停施工期间，发包人和承包人均应采取必要的措施确保工程质量及安全，防止因暂停施工扩大损失。</w:t>
      </w:r>
    </w:p>
    <w:p w14:paraId="47C09032">
      <w:pPr>
        <w:pStyle w:val="7"/>
        <w:spacing w:before="120" w:after="120" w:line="360" w:lineRule="auto"/>
        <w:ind w:firstLine="480" w:firstLineChars="200"/>
        <w:rPr>
          <w:rFonts w:ascii="宋体" w:hAnsi="宋体" w:cs="宋体"/>
          <w:b w:val="0"/>
          <w:color w:val="000000"/>
          <w:sz w:val="24"/>
          <w:szCs w:val="24"/>
          <w:highlight w:val="none"/>
        </w:rPr>
      </w:pPr>
      <w:bookmarkStart w:id="284" w:name="_Toc351203551"/>
      <w:r>
        <w:rPr>
          <w:rFonts w:hint="eastAsia" w:ascii="宋体" w:hAnsi="宋体" w:cs="宋体"/>
          <w:b w:val="0"/>
          <w:color w:val="000000"/>
          <w:sz w:val="24"/>
          <w:szCs w:val="24"/>
          <w:highlight w:val="none"/>
        </w:rPr>
        <w:t>7.9提前竣工</w:t>
      </w:r>
      <w:bookmarkEnd w:id="284"/>
    </w:p>
    <w:p w14:paraId="4C56F0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DE249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7.9.2 发包人要求承包人提前竣工，或承包人提出提前竣工的建议能够给发包人带来效益的，合同当事人可以在专用合同条款中约定提前竣工的奖励。</w:t>
      </w:r>
    </w:p>
    <w:p w14:paraId="0BA18346">
      <w:pPr>
        <w:pStyle w:val="6"/>
        <w:spacing w:before="120" w:after="120" w:line="360" w:lineRule="auto"/>
        <w:rPr>
          <w:rFonts w:ascii="宋体" w:hAnsi="宋体" w:eastAsia="宋体" w:cs="宋体"/>
          <w:b w:val="0"/>
          <w:color w:val="000000"/>
          <w:sz w:val="24"/>
          <w:szCs w:val="24"/>
          <w:highlight w:val="none"/>
        </w:rPr>
      </w:pPr>
      <w:bookmarkStart w:id="285" w:name="_Toc351203552"/>
      <w:r>
        <w:rPr>
          <w:rFonts w:hint="eastAsia" w:ascii="宋体" w:hAnsi="宋体" w:eastAsia="宋体" w:cs="宋体"/>
          <w:b w:val="0"/>
          <w:color w:val="000000"/>
          <w:sz w:val="24"/>
          <w:szCs w:val="24"/>
          <w:highlight w:val="none"/>
        </w:rPr>
        <w:t>8</w:t>
      </w:r>
      <w:bookmarkStart w:id="286" w:name="_Toc337558776"/>
      <w:bookmarkStart w:id="287" w:name="_Toc296503058"/>
      <w:bookmarkStart w:id="288" w:name="_Toc296346559"/>
      <w:r>
        <w:rPr>
          <w:rFonts w:hint="eastAsia" w:ascii="宋体" w:hAnsi="宋体" w:eastAsia="宋体" w:cs="宋体"/>
          <w:b w:val="0"/>
          <w:color w:val="000000"/>
          <w:sz w:val="24"/>
          <w:szCs w:val="24"/>
          <w:highlight w:val="none"/>
        </w:rPr>
        <w:t>. 材料与设备</w:t>
      </w:r>
      <w:bookmarkEnd w:id="285"/>
    </w:p>
    <w:bookmarkEnd w:id="286"/>
    <w:bookmarkEnd w:id="287"/>
    <w:bookmarkEnd w:id="288"/>
    <w:p w14:paraId="3BBF568E">
      <w:pPr>
        <w:pStyle w:val="7"/>
        <w:spacing w:before="120" w:after="120" w:line="360" w:lineRule="auto"/>
        <w:ind w:firstLine="480" w:firstLineChars="200"/>
        <w:rPr>
          <w:rFonts w:ascii="宋体" w:hAnsi="宋体" w:cs="宋体"/>
          <w:b w:val="0"/>
          <w:color w:val="000000"/>
          <w:sz w:val="24"/>
          <w:szCs w:val="24"/>
          <w:highlight w:val="none"/>
        </w:rPr>
      </w:pPr>
      <w:bookmarkStart w:id="289" w:name="_Toc351203553"/>
      <w:r>
        <w:rPr>
          <w:rFonts w:hint="eastAsia" w:ascii="宋体" w:hAnsi="宋体" w:cs="宋体"/>
          <w:b w:val="0"/>
          <w:color w:val="000000"/>
          <w:sz w:val="24"/>
          <w:szCs w:val="24"/>
          <w:highlight w:val="none"/>
        </w:rPr>
        <w:t>8</w:t>
      </w:r>
      <w:bookmarkStart w:id="290" w:name="_Toc296503059"/>
      <w:bookmarkStart w:id="291" w:name="_Toc337558777"/>
      <w:bookmarkStart w:id="292" w:name="_Toc296346560"/>
      <w:bookmarkStart w:id="293" w:name="_Toc468936960"/>
      <w:r>
        <w:rPr>
          <w:rFonts w:hint="eastAsia" w:ascii="宋体" w:hAnsi="宋体" w:cs="宋体"/>
          <w:b w:val="0"/>
          <w:color w:val="000000"/>
          <w:sz w:val="24"/>
          <w:szCs w:val="24"/>
          <w:highlight w:val="none"/>
        </w:rPr>
        <w:t>.1发包人供应材料与工程设备</w:t>
      </w:r>
      <w:bookmarkEnd w:id="289"/>
    </w:p>
    <w:bookmarkEnd w:id="290"/>
    <w:bookmarkEnd w:id="291"/>
    <w:bookmarkEnd w:id="292"/>
    <w:p w14:paraId="6FD980C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47BC30A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8DFB3D7">
      <w:pPr>
        <w:pStyle w:val="7"/>
        <w:spacing w:before="120" w:after="120" w:line="360" w:lineRule="auto"/>
        <w:ind w:firstLine="480" w:firstLineChars="200"/>
        <w:rPr>
          <w:rFonts w:ascii="宋体" w:hAnsi="宋体" w:cs="宋体"/>
          <w:color w:val="000000"/>
          <w:sz w:val="24"/>
          <w:szCs w:val="24"/>
          <w:highlight w:val="none"/>
        </w:rPr>
      </w:pPr>
      <w:bookmarkStart w:id="294" w:name="_Toc351203554"/>
      <w:r>
        <w:rPr>
          <w:rFonts w:hint="eastAsia" w:ascii="宋体" w:hAnsi="宋体" w:cs="宋体"/>
          <w:b w:val="0"/>
          <w:color w:val="000000"/>
          <w:sz w:val="24"/>
          <w:szCs w:val="24"/>
          <w:highlight w:val="none"/>
        </w:rPr>
        <w:t>8</w:t>
      </w:r>
      <w:bookmarkStart w:id="295" w:name="_Toc296503060"/>
      <w:bookmarkStart w:id="296" w:name="_Toc337558778"/>
      <w:bookmarkStart w:id="297" w:name="_Toc296346561"/>
      <w:r>
        <w:rPr>
          <w:rFonts w:hint="eastAsia" w:ascii="宋体" w:hAnsi="宋体" w:cs="宋体"/>
          <w:b w:val="0"/>
          <w:color w:val="000000"/>
          <w:sz w:val="24"/>
          <w:szCs w:val="24"/>
          <w:highlight w:val="none"/>
        </w:rPr>
        <w:t>.2承包人采购材料与工程设备</w:t>
      </w:r>
      <w:bookmarkEnd w:id="294"/>
    </w:p>
    <w:bookmarkEnd w:id="295"/>
    <w:bookmarkEnd w:id="296"/>
    <w:bookmarkEnd w:id="297"/>
    <w:p w14:paraId="08CE02F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4C6B7CC">
      <w:pPr>
        <w:pStyle w:val="7"/>
        <w:spacing w:before="120" w:after="120" w:line="360" w:lineRule="auto"/>
        <w:ind w:firstLine="480" w:firstLineChars="200"/>
        <w:rPr>
          <w:rFonts w:ascii="宋体" w:hAnsi="宋体" w:cs="宋体"/>
          <w:b w:val="0"/>
          <w:color w:val="000000"/>
          <w:sz w:val="24"/>
          <w:szCs w:val="24"/>
          <w:highlight w:val="none"/>
        </w:rPr>
      </w:pPr>
      <w:bookmarkStart w:id="298" w:name="_Toc351203555"/>
      <w:r>
        <w:rPr>
          <w:rFonts w:hint="eastAsia" w:ascii="宋体" w:hAnsi="宋体" w:cs="宋体"/>
          <w:b w:val="0"/>
          <w:color w:val="000000"/>
          <w:sz w:val="24"/>
          <w:szCs w:val="24"/>
          <w:highlight w:val="none"/>
        </w:rPr>
        <w:t>8</w:t>
      </w:r>
      <w:bookmarkStart w:id="299" w:name="_Toc337558779"/>
      <w:bookmarkStart w:id="300" w:name="_Toc296503061"/>
      <w:bookmarkStart w:id="301" w:name="_Toc296346562"/>
      <w:r>
        <w:rPr>
          <w:rFonts w:hint="eastAsia" w:ascii="宋体" w:hAnsi="宋体" w:cs="宋体"/>
          <w:b w:val="0"/>
          <w:color w:val="000000"/>
          <w:sz w:val="24"/>
          <w:szCs w:val="24"/>
          <w:highlight w:val="none"/>
        </w:rPr>
        <w:t>.3材料与工程设备的接收与拒收</w:t>
      </w:r>
      <w:bookmarkEnd w:id="298"/>
    </w:p>
    <w:bookmarkEnd w:id="299"/>
    <w:bookmarkEnd w:id="300"/>
    <w:bookmarkEnd w:id="301"/>
    <w:p w14:paraId="21E7FF6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5A555B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6EA2AB7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8.3.2 承包人采购的材料和工程设备，应保证产品质量合格，承包人应在材料和工程设备到货前24小时通知监理人检验。承</w:t>
      </w:r>
      <w:bookmarkStart w:id="302" w:name="_Toc250655469"/>
      <w:r>
        <w:rPr>
          <w:rFonts w:hint="eastAsia" w:ascii="宋体" w:hAnsi="宋体" w:cs="宋体"/>
          <w:color w:val="000000"/>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302"/>
    <w:p w14:paraId="3DC1914F">
      <w:pPr>
        <w:autoSpaceDE w:val="0"/>
        <w:autoSpaceDN w:val="0"/>
        <w:adjustRightInd w:val="0"/>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85B9576">
      <w:pPr>
        <w:pStyle w:val="7"/>
        <w:spacing w:before="120" w:after="120" w:line="360" w:lineRule="auto"/>
        <w:ind w:firstLine="480" w:firstLineChars="200"/>
        <w:rPr>
          <w:rFonts w:ascii="宋体" w:hAnsi="宋体" w:cs="宋体"/>
          <w:b w:val="0"/>
          <w:color w:val="000000"/>
          <w:sz w:val="24"/>
          <w:szCs w:val="24"/>
          <w:highlight w:val="none"/>
        </w:rPr>
      </w:pPr>
      <w:bookmarkStart w:id="303" w:name="_Toc351203556"/>
      <w:r>
        <w:rPr>
          <w:rFonts w:hint="eastAsia" w:ascii="宋体" w:hAnsi="宋体" w:cs="宋体"/>
          <w:b w:val="0"/>
          <w:color w:val="000000"/>
          <w:sz w:val="24"/>
          <w:szCs w:val="24"/>
          <w:highlight w:val="none"/>
        </w:rPr>
        <w:t>8</w:t>
      </w:r>
      <w:bookmarkStart w:id="304" w:name="_Toc337558780"/>
      <w:bookmarkStart w:id="305" w:name="_Toc296503062"/>
      <w:bookmarkStart w:id="306" w:name="_Toc296346563"/>
      <w:r>
        <w:rPr>
          <w:rFonts w:hint="eastAsia" w:ascii="宋体" w:hAnsi="宋体" w:cs="宋体"/>
          <w:b w:val="0"/>
          <w:color w:val="000000"/>
          <w:sz w:val="24"/>
          <w:szCs w:val="24"/>
          <w:highlight w:val="none"/>
        </w:rPr>
        <w:t>.4材料与工程设备的保管与使用</w:t>
      </w:r>
      <w:bookmarkEnd w:id="303"/>
    </w:p>
    <w:bookmarkEnd w:id="304"/>
    <w:bookmarkEnd w:id="305"/>
    <w:bookmarkEnd w:id="306"/>
    <w:p w14:paraId="075F288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8.4.1 发包人供应</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7A7BF62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D18A4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发包人供应的材料和工程设备使用前，由承包人负责检验，检验费用由发包人承担，不合格的不得使用。</w:t>
      </w:r>
    </w:p>
    <w:p w14:paraId="2DE0B37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8.4.2 承包人采购</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6A53541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889FED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76E4C8E4">
      <w:pPr>
        <w:pStyle w:val="7"/>
        <w:spacing w:before="120" w:after="120" w:line="360" w:lineRule="auto"/>
        <w:ind w:firstLine="480" w:firstLineChars="200"/>
        <w:rPr>
          <w:rFonts w:ascii="宋体" w:hAnsi="宋体" w:cs="宋体"/>
          <w:b w:val="0"/>
          <w:color w:val="000000"/>
          <w:sz w:val="24"/>
          <w:szCs w:val="24"/>
          <w:highlight w:val="none"/>
        </w:rPr>
      </w:pPr>
      <w:bookmarkStart w:id="307" w:name="_Toc351203557"/>
      <w:r>
        <w:rPr>
          <w:rFonts w:hint="eastAsia" w:ascii="宋体" w:hAnsi="宋体" w:cs="宋体"/>
          <w:b w:val="0"/>
          <w:color w:val="000000"/>
          <w:sz w:val="24"/>
          <w:szCs w:val="24"/>
          <w:highlight w:val="none"/>
        </w:rPr>
        <w:t>8.5禁止使用不合格的材料和工程设备</w:t>
      </w:r>
      <w:bookmarkEnd w:id="307"/>
    </w:p>
    <w:p w14:paraId="461945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3040234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8.5.2 监理人发现承包人使用了不合格的材料和工程设备，承包人应按照监理人的指示立即改正，并禁止在工程中继续使用不合格的材料和工程设备。</w:t>
      </w:r>
    </w:p>
    <w:p w14:paraId="673FE5D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29482E3C">
      <w:pPr>
        <w:pStyle w:val="7"/>
        <w:spacing w:before="120" w:after="120" w:line="360" w:lineRule="auto"/>
        <w:ind w:firstLine="480" w:firstLineChars="200"/>
        <w:rPr>
          <w:rFonts w:ascii="宋体" w:hAnsi="宋体" w:cs="宋体"/>
          <w:b w:val="0"/>
          <w:color w:val="000000"/>
          <w:sz w:val="24"/>
          <w:szCs w:val="24"/>
          <w:highlight w:val="none"/>
        </w:rPr>
      </w:pPr>
      <w:bookmarkStart w:id="308" w:name="_Toc351203558"/>
      <w:r>
        <w:rPr>
          <w:rFonts w:hint="eastAsia" w:ascii="宋体" w:hAnsi="宋体" w:cs="宋体"/>
          <w:b w:val="0"/>
          <w:color w:val="000000"/>
          <w:sz w:val="24"/>
          <w:szCs w:val="24"/>
          <w:highlight w:val="none"/>
        </w:rPr>
        <w:t>8.6 样品</w:t>
      </w:r>
      <w:bookmarkEnd w:id="308"/>
    </w:p>
    <w:p w14:paraId="215F2E5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04B95A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需要承包人报送样品的材料或工程设备，样品的种类、名称、规格、数量等要求均应在专用合同条款中约定。样品的报送程序如下：</w:t>
      </w:r>
    </w:p>
    <w:p w14:paraId="60C7BA2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2B31A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04CCD7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4572D06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7C1878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8.6.2 样品的保管</w:t>
      </w:r>
    </w:p>
    <w:p w14:paraId="524E7B8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经批准的样品应由监理人负责封存于现场，承包人应在现场为保存样品提供适当和固定的场所并保持适当和良好的存储环境条件。</w:t>
      </w:r>
    </w:p>
    <w:p w14:paraId="42A4E817">
      <w:pPr>
        <w:pStyle w:val="7"/>
        <w:spacing w:before="120" w:after="120" w:line="360" w:lineRule="auto"/>
        <w:ind w:firstLine="480" w:firstLineChars="200"/>
        <w:rPr>
          <w:rFonts w:ascii="宋体" w:hAnsi="宋体" w:cs="宋体"/>
          <w:b w:val="0"/>
          <w:color w:val="000000"/>
          <w:sz w:val="24"/>
          <w:szCs w:val="24"/>
          <w:highlight w:val="none"/>
        </w:rPr>
      </w:pPr>
      <w:bookmarkStart w:id="309" w:name="_Toc351203559"/>
      <w:r>
        <w:rPr>
          <w:rFonts w:hint="eastAsia" w:ascii="宋体" w:hAnsi="宋体" w:cs="宋体"/>
          <w:b w:val="0"/>
          <w:color w:val="000000"/>
          <w:sz w:val="24"/>
          <w:szCs w:val="24"/>
          <w:highlight w:val="none"/>
        </w:rPr>
        <w:t>8.7材料与工程设备的替代</w:t>
      </w:r>
      <w:bookmarkEnd w:id="309"/>
    </w:p>
    <w:p w14:paraId="7666792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8.7.1 出现下列情况需要使用替代材料和工程设备的，承包人应按照第8.7.2项约定的程序执行：</w:t>
      </w:r>
    </w:p>
    <w:p w14:paraId="3B3DA3E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（1）基准日期后生效的法律规定禁止使用的；</w:t>
      </w:r>
    </w:p>
    <w:p w14:paraId="2F07E1C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（2）发包人要求使用替代品的；</w:t>
      </w:r>
    </w:p>
    <w:p w14:paraId="4D671EE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（3）因其他原因必须使用替代品的。</w:t>
      </w:r>
    </w:p>
    <w:p w14:paraId="17218ED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8.7.2 承包人应在使用替代材料和工程设备28天前书面通知监理人，并附下列文件：</w:t>
      </w:r>
    </w:p>
    <w:p w14:paraId="7DBF4F3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（1）被替代的材料和工程设备的名称、数量、规格、型号、品牌、性能、价格及其他相关资料；</w:t>
      </w:r>
    </w:p>
    <w:p w14:paraId="3403AD5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（2）替代品的名称、数量、规格、型号、品牌、性能、价格及其他相关资料；</w:t>
      </w:r>
    </w:p>
    <w:p w14:paraId="4A2A7DF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（3）替代品与被替代产品之间的差异以及使用替代品可能对工程产生的影响；</w:t>
      </w:r>
    </w:p>
    <w:p w14:paraId="04C4891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（4）替代品与被替代产品的价格差异；</w:t>
      </w:r>
    </w:p>
    <w:p w14:paraId="5F62968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（5）使用替代品的理由和原因说明；</w:t>
      </w:r>
    </w:p>
    <w:p w14:paraId="3489B1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（6）监理人要求的其他文件。</w:t>
      </w:r>
    </w:p>
    <w:p w14:paraId="2AA4C1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监理人应在收到通知后14天内向承包人发出经发包人签认的书面指示；监理人逾期发出书面指示的，视为发包人和监理人同意使用替代品。</w:t>
      </w:r>
    </w:p>
    <w:p w14:paraId="619C540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51AC48">
      <w:pPr>
        <w:pStyle w:val="7"/>
        <w:spacing w:before="120" w:after="120" w:line="360" w:lineRule="auto"/>
        <w:ind w:firstLine="480" w:firstLineChars="200"/>
        <w:rPr>
          <w:rFonts w:ascii="宋体" w:hAnsi="宋体" w:cs="宋体"/>
          <w:b w:val="0"/>
          <w:color w:val="000000"/>
          <w:sz w:val="24"/>
          <w:szCs w:val="24"/>
          <w:highlight w:val="none"/>
        </w:rPr>
      </w:pPr>
      <w:bookmarkStart w:id="310" w:name="_Toc351203560"/>
      <w:r>
        <w:rPr>
          <w:rFonts w:hint="eastAsia" w:ascii="宋体" w:hAnsi="宋体" w:cs="宋体"/>
          <w:b w:val="0"/>
          <w:color w:val="000000"/>
          <w:sz w:val="24"/>
          <w:szCs w:val="24"/>
          <w:highlight w:val="none"/>
        </w:rPr>
        <w:t>8.8施工设备和临时设施</w:t>
      </w:r>
      <w:bookmarkEnd w:id="310"/>
    </w:p>
    <w:p w14:paraId="27510ED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8.8.1 承包人提供的施工设备和临时设施</w:t>
      </w:r>
    </w:p>
    <w:p w14:paraId="1CB388E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176DC4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除专用合同条款另有约定外，承包人应自行承担修建临时设施的费用，需要临时占地的，应由发包人办理申请手续并承担相应费用。</w:t>
      </w:r>
    </w:p>
    <w:p w14:paraId="41F6077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8.8.2发包人提供的施工设备和临时设施</w:t>
      </w:r>
    </w:p>
    <w:p w14:paraId="2177B7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发包人提供的施工设备或临时设施在专用合同条款中约定。</w:t>
      </w:r>
    </w:p>
    <w:p w14:paraId="785FD35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8.8.3要求承包人增加或更换施工设备</w:t>
      </w:r>
    </w:p>
    <w:p w14:paraId="148A584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0FF913B2">
      <w:pPr>
        <w:pStyle w:val="7"/>
        <w:spacing w:before="120" w:after="120" w:line="360" w:lineRule="auto"/>
        <w:ind w:firstLine="480" w:firstLineChars="200"/>
        <w:rPr>
          <w:rFonts w:ascii="宋体" w:hAnsi="宋体" w:cs="宋体"/>
          <w:b w:val="0"/>
          <w:color w:val="000000"/>
          <w:sz w:val="24"/>
          <w:szCs w:val="24"/>
          <w:highlight w:val="none"/>
        </w:rPr>
      </w:pPr>
      <w:bookmarkStart w:id="311" w:name="_Toc351203561"/>
      <w:r>
        <w:rPr>
          <w:rFonts w:hint="eastAsia" w:ascii="宋体" w:hAnsi="宋体" w:cs="宋体"/>
          <w:b w:val="0"/>
          <w:color w:val="000000"/>
          <w:sz w:val="24"/>
          <w:szCs w:val="24"/>
          <w:highlight w:val="none"/>
        </w:rPr>
        <w:t>8</w:t>
      </w:r>
      <w:bookmarkStart w:id="312" w:name="_Toc296346564"/>
      <w:bookmarkStart w:id="313" w:name="_Toc296503063"/>
      <w:bookmarkStart w:id="314" w:name="_Toc337558781"/>
      <w:r>
        <w:rPr>
          <w:rFonts w:hint="eastAsia" w:ascii="宋体" w:hAnsi="宋体" w:cs="宋体"/>
          <w:b w:val="0"/>
          <w:color w:val="000000"/>
          <w:sz w:val="24"/>
          <w:szCs w:val="24"/>
          <w:highlight w:val="none"/>
        </w:rPr>
        <w:t>.9材料与设备专用</w:t>
      </w:r>
      <w:bookmarkEnd w:id="311"/>
      <w:r>
        <w:rPr>
          <w:rFonts w:hint="eastAsia" w:ascii="宋体" w:hAnsi="宋体" w:cs="宋体"/>
          <w:b w:val="0"/>
          <w:color w:val="000000"/>
          <w:sz w:val="24"/>
          <w:szCs w:val="24"/>
          <w:highlight w:val="none"/>
        </w:rPr>
        <w:t>要求</w:t>
      </w:r>
    </w:p>
    <w:bookmarkEnd w:id="312"/>
    <w:bookmarkEnd w:id="313"/>
    <w:bookmarkEnd w:id="314"/>
    <w:p w14:paraId="204C8B4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3"/>
      <w:r>
        <w:rPr>
          <w:rFonts w:hint="eastAsia" w:ascii="宋体" w:hAnsi="宋体" w:cs="宋体"/>
          <w:color w:val="000000"/>
          <w:kern w:val="0"/>
          <w:sz w:val="24"/>
          <w:szCs w:val="24"/>
          <w:highlight w:val="none"/>
        </w:rPr>
        <w:t>经发包人批准，承包人可以根据施工进度计划撤走闲置的施工设备和其他物品。</w:t>
      </w:r>
    </w:p>
    <w:p w14:paraId="5EB6BFE8">
      <w:pPr>
        <w:pStyle w:val="6"/>
        <w:spacing w:before="120" w:after="120" w:line="360" w:lineRule="auto"/>
        <w:rPr>
          <w:rFonts w:ascii="宋体" w:hAnsi="宋体" w:eastAsia="宋体" w:cs="宋体"/>
          <w:b w:val="0"/>
          <w:color w:val="000000"/>
          <w:sz w:val="24"/>
          <w:szCs w:val="24"/>
          <w:highlight w:val="none"/>
        </w:rPr>
      </w:pPr>
      <w:bookmarkStart w:id="315" w:name="_Toc351203562"/>
      <w:r>
        <w:rPr>
          <w:rFonts w:hint="eastAsia" w:ascii="宋体" w:hAnsi="宋体" w:eastAsia="宋体" w:cs="宋体"/>
          <w:b w:val="0"/>
          <w:color w:val="000000"/>
          <w:sz w:val="24"/>
          <w:szCs w:val="24"/>
          <w:highlight w:val="none"/>
        </w:rPr>
        <w:t>9</w:t>
      </w:r>
      <w:bookmarkStart w:id="316" w:name="_Toc337558782"/>
      <w:bookmarkStart w:id="317" w:name="_Toc296346584"/>
      <w:bookmarkStart w:id="318" w:name="_Toc296503083"/>
      <w:r>
        <w:rPr>
          <w:rFonts w:hint="eastAsia" w:ascii="宋体" w:hAnsi="宋体" w:eastAsia="宋体" w:cs="宋体"/>
          <w:b w:val="0"/>
          <w:color w:val="000000"/>
          <w:sz w:val="24"/>
          <w:szCs w:val="24"/>
          <w:highlight w:val="none"/>
        </w:rPr>
        <w:t>. 试验与检验</w:t>
      </w:r>
      <w:bookmarkEnd w:id="315"/>
    </w:p>
    <w:bookmarkEnd w:id="316"/>
    <w:p w14:paraId="4EEECF0E">
      <w:pPr>
        <w:pStyle w:val="7"/>
        <w:spacing w:before="120" w:after="120" w:line="360" w:lineRule="auto"/>
        <w:ind w:firstLine="480" w:firstLineChars="200"/>
        <w:rPr>
          <w:rFonts w:ascii="宋体" w:hAnsi="宋体" w:cs="宋体"/>
          <w:b w:val="0"/>
          <w:color w:val="000000"/>
          <w:sz w:val="24"/>
          <w:szCs w:val="24"/>
          <w:highlight w:val="none"/>
        </w:rPr>
      </w:pPr>
      <w:bookmarkStart w:id="319" w:name="_Toc351203563"/>
      <w:r>
        <w:rPr>
          <w:rFonts w:hint="eastAsia" w:ascii="宋体" w:hAnsi="宋体" w:cs="宋体"/>
          <w:b w:val="0"/>
          <w:color w:val="000000"/>
          <w:sz w:val="24"/>
          <w:szCs w:val="24"/>
          <w:highlight w:val="none"/>
        </w:rPr>
        <w:t>9</w:t>
      </w:r>
      <w:bookmarkStart w:id="320" w:name="_Toc337558783"/>
      <w:r>
        <w:rPr>
          <w:rFonts w:hint="eastAsia" w:ascii="宋体" w:hAnsi="宋体" w:cs="宋体"/>
          <w:b w:val="0"/>
          <w:color w:val="000000"/>
          <w:sz w:val="24"/>
          <w:szCs w:val="24"/>
          <w:highlight w:val="none"/>
        </w:rPr>
        <w:t>.1试验设备与试验人员</w:t>
      </w:r>
      <w:bookmarkEnd w:id="319"/>
    </w:p>
    <w:bookmarkEnd w:id="320"/>
    <w:p w14:paraId="052EFD7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7975F1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9.1.2 承包人应按专用合同条款的约定提供试验设备、取样装置、试验场所和试验条件，并向监理人提交相应进场计划表。</w:t>
      </w:r>
    </w:p>
    <w:p w14:paraId="3D7F1BD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14:paraId="4FB2204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7E4F05B1">
      <w:pPr>
        <w:pStyle w:val="7"/>
        <w:spacing w:before="120" w:after="120" w:line="360" w:lineRule="auto"/>
        <w:ind w:firstLine="480" w:firstLineChars="200"/>
        <w:rPr>
          <w:rFonts w:ascii="宋体" w:hAnsi="宋体" w:cs="宋体"/>
          <w:b w:val="0"/>
          <w:color w:val="000000"/>
          <w:sz w:val="24"/>
          <w:szCs w:val="24"/>
          <w:highlight w:val="none"/>
        </w:rPr>
      </w:pPr>
      <w:bookmarkStart w:id="321" w:name="_Toc351203564"/>
      <w:r>
        <w:rPr>
          <w:rFonts w:hint="eastAsia" w:ascii="宋体" w:hAnsi="宋体" w:cs="宋体"/>
          <w:b w:val="0"/>
          <w:color w:val="000000"/>
          <w:sz w:val="24"/>
          <w:szCs w:val="24"/>
          <w:highlight w:val="none"/>
        </w:rPr>
        <w:t>9</w:t>
      </w:r>
      <w:bookmarkStart w:id="322" w:name="_Toc337558784"/>
      <w:r>
        <w:rPr>
          <w:rFonts w:hint="eastAsia" w:ascii="宋体" w:hAnsi="宋体" w:cs="宋体"/>
          <w:b w:val="0"/>
          <w:color w:val="000000"/>
          <w:sz w:val="24"/>
          <w:szCs w:val="24"/>
          <w:highlight w:val="none"/>
        </w:rPr>
        <w:t>.2取样</w:t>
      </w:r>
      <w:bookmarkEnd w:id="321"/>
    </w:p>
    <w:bookmarkEnd w:id="322"/>
    <w:p w14:paraId="49AE651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试验属于自检性质的，承包人可以单独取样。试验属于监理人抽检性质的，可由监理人取样，也可由承包人的试验人员在监理人的监督下取样。</w:t>
      </w:r>
    </w:p>
    <w:p w14:paraId="6576B1A3">
      <w:pPr>
        <w:pStyle w:val="7"/>
        <w:spacing w:before="120" w:after="120" w:line="360" w:lineRule="auto"/>
        <w:ind w:firstLine="480" w:firstLineChars="200"/>
        <w:rPr>
          <w:rFonts w:ascii="宋体" w:hAnsi="宋体" w:cs="宋体"/>
          <w:b w:val="0"/>
          <w:color w:val="000000"/>
          <w:sz w:val="24"/>
          <w:szCs w:val="24"/>
          <w:highlight w:val="none"/>
        </w:rPr>
      </w:pPr>
      <w:bookmarkStart w:id="323" w:name="_Toc351203565"/>
      <w:r>
        <w:rPr>
          <w:rFonts w:hint="eastAsia" w:ascii="宋体" w:hAnsi="宋体" w:cs="宋体"/>
          <w:b w:val="0"/>
          <w:color w:val="000000"/>
          <w:sz w:val="24"/>
          <w:szCs w:val="24"/>
          <w:highlight w:val="none"/>
        </w:rPr>
        <w:t>9</w:t>
      </w:r>
      <w:bookmarkStart w:id="324" w:name="_Toc337558785"/>
      <w:r>
        <w:rPr>
          <w:rFonts w:hint="eastAsia" w:ascii="宋体" w:hAnsi="宋体" w:cs="宋体"/>
          <w:b w:val="0"/>
          <w:color w:val="000000"/>
          <w:sz w:val="24"/>
          <w:szCs w:val="24"/>
          <w:highlight w:val="none"/>
        </w:rPr>
        <w:t>.3材料、工程设备和工程的试验和检验</w:t>
      </w:r>
      <w:bookmarkEnd w:id="323"/>
    </w:p>
    <w:bookmarkEnd w:id="324"/>
    <w:p w14:paraId="20FF876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49924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5FC32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043AAF4">
      <w:pPr>
        <w:pStyle w:val="7"/>
        <w:spacing w:before="120" w:after="120" w:line="360" w:lineRule="auto"/>
        <w:ind w:firstLine="480" w:firstLineChars="200"/>
        <w:rPr>
          <w:rFonts w:ascii="宋体" w:hAnsi="宋体" w:cs="宋体"/>
          <w:b w:val="0"/>
          <w:color w:val="000000"/>
          <w:sz w:val="24"/>
          <w:szCs w:val="24"/>
          <w:highlight w:val="none"/>
        </w:rPr>
      </w:pPr>
      <w:bookmarkStart w:id="325" w:name="_Toc351203566"/>
      <w:r>
        <w:rPr>
          <w:rFonts w:hint="eastAsia" w:ascii="宋体" w:hAnsi="宋体" w:cs="宋体"/>
          <w:b w:val="0"/>
          <w:color w:val="000000"/>
          <w:sz w:val="24"/>
          <w:szCs w:val="24"/>
          <w:highlight w:val="none"/>
        </w:rPr>
        <w:t>9</w:t>
      </w:r>
      <w:bookmarkStart w:id="326" w:name="_Toc337558786"/>
      <w:r>
        <w:rPr>
          <w:rFonts w:hint="eastAsia" w:ascii="宋体" w:hAnsi="宋体" w:cs="宋体"/>
          <w:b w:val="0"/>
          <w:color w:val="000000"/>
          <w:sz w:val="24"/>
          <w:szCs w:val="24"/>
          <w:highlight w:val="none"/>
        </w:rPr>
        <w:t>.4现场工艺试验</w:t>
      </w:r>
      <w:bookmarkEnd w:id="325"/>
    </w:p>
    <w:bookmarkEnd w:id="326"/>
    <w:p w14:paraId="6FC2E74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04F381B2">
      <w:pPr>
        <w:pStyle w:val="6"/>
        <w:spacing w:before="120" w:after="120" w:line="360" w:lineRule="auto"/>
        <w:rPr>
          <w:rFonts w:ascii="宋体" w:hAnsi="宋体" w:eastAsia="宋体" w:cs="宋体"/>
          <w:b w:val="0"/>
          <w:color w:val="000000"/>
          <w:sz w:val="24"/>
          <w:szCs w:val="24"/>
          <w:highlight w:val="none"/>
        </w:rPr>
      </w:pPr>
      <w:bookmarkStart w:id="327" w:name="_Toc351203567"/>
      <w:r>
        <w:rPr>
          <w:rFonts w:hint="eastAsia" w:ascii="宋体" w:hAnsi="宋体" w:eastAsia="宋体" w:cs="宋体"/>
          <w:b w:val="0"/>
          <w:color w:val="000000"/>
          <w:sz w:val="24"/>
          <w:szCs w:val="24"/>
          <w:highlight w:val="none"/>
        </w:rPr>
        <w:t>1</w:t>
      </w:r>
      <w:bookmarkStart w:id="328" w:name="_Toc337558787"/>
      <w:r>
        <w:rPr>
          <w:rFonts w:hint="eastAsia" w:ascii="宋体" w:hAnsi="宋体" w:eastAsia="宋体" w:cs="宋体"/>
          <w:b w:val="0"/>
          <w:color w:val="000000"/>
          <w:sz w:val="24"/>
          <w:szCs w:val="24"/>
          <w:highlight w:val="none"/>
        </w:rPr>
        <w:t>0. 变更</w:t>
      </w:r>
      <w:bookmarkEnd w:id="317"/>
      <w:bookmarkEnd w:id="318"/>
      <w:bookmarkEnd w:id="327"/>
    </w:p>
    <w:bookmarkEnd w:id="328"/>
    <w:p w14:paraId="7E88198C">
      <w:pPr>
        <w:pStyle w:val="7"/>
        <w:spacing w:before="120" w:after="120" w:line="360" w:lineRule="auto"/>
        <w:ind w:firstLine="480" w:firstLineChars="200"/>
        <w:rPr>
          <w:rFonts w:ascii="宋体" w:hAnsi="宋体" w:cs="宋体"/>
          <w:b w:val="0"/>
          <w:color w:val="000000"/>
          <w:sz w:val="24"/>
          <w:szCs w:val="24"/>
          <w:highlight w:val="none"/>
        </w:rPr>
      </w:pPr>
      <w:bookmarkStart w:id="329" w:name="_Toc351203568"/>
      <w:r>
        <w:rPr>
          <w:rFonts w:hint="eastAsia" w:ascii="宋体" w:hAnsi="宋体" w:cs="宋体"/>
          <w:b w:val="0"/>
          <w:color w:val="000000"/>
          <w:sz w:val="24"/>
          <w:szCs w:val="24"/>
          <w:highlight w:val="none"/>
        </w:rPr>
        <w:t>1</w:t>
      </w:r>
      <w:bookmarkStart w:id="330" w:name="_Toc296503084"/>
      <w:bookmarkStart w:id="331" w:name="_Toc296346585"/>
      <w:bookmarkStart w:id="332" w:name="_Toc337558788"/>
      <w:r>
        <w:rPr>
          <w:rFonts w:hint="eastAsia" w:ascii="宋体" w:hAnsi="宋体" w:cs="宋体"/>
          <w:b w:val="0"/>
          <w:color w:val="000000"/>
          <w:sz w:val="24"/>
          <w:szCs w:val="24"/>
          <w:highlight w:val="none"/>
        </w:rPr>
        <w:t>0.1变更的范围</w:t>
      </w:r>
      <w:bookmarkEnd w:id="329"/>
    </w:p>
    <w:bookmarkEnd w:id="330"/>
    <w:bookmarkEnd w:id="331"/>
    <w:bookmarkEnd w:id="332"/>
    <w:p w14:paraId="260AF6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除专用合同条款另有约定外，合同履行过程中发生以下情形的，应按照本条约定进行变更：</w:t>
      </w:r>
    </w:p>
    <w:p w14:paraId="63D76D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（1）增加或减少合同中任何工作，或追加额外的工作；</w:t>
      </w:r>
    </w:p>
    <w:p w14:paraId="66EE5E2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（2）取消合同中任何工作，但转由他人实施的工作除外；</w:t>
      </w:r>
    </w:p>
    <w:p w14:paraId="45913CD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（3）改变合同中任何工作的质量标准或其他特性；</w:t>
      </w:r>
    </w:p>
    <w:p w14:paraId="62BD75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（4）改变工程的基线、标高、位置和尺寸；</w:t>
      </w:r>
    </w:p>
    <w:p w14:paraId="3A80D6D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（5）改变工程的时间安排或实施顺序。</w:t>
      </w:r>
    </w:p>
    <w:p w14:paraId="50E48A73">
      <w:pPr>
        <w:pStyle w:val="7"/>
        <w:spacing w:before="120" w:after="120" w:line="360" w:lineRule="auto"/>
        <w:ind w:firstLine="480" w:firstLineChars="200"/>
        <w:rPr>
          <w:rFonts w:ascii="宋体" w:hAnsi="宋体" w:cs="宋体"/>
          <w:b w:val="0"/>
          <w:color w:val="000000"/>
          <w:sz w:val="24"/>
          <w:szCs w:val="24"/>
          <w:highlight w:val="none"/>
        </w:rPr>
      </w:pPr>
      <w:bookmarkStart w:id="333" w:name="_Toc351203569"/>
      <w:r>
        <w:rPr>
          <w:rFonts w:hint="eastAsia" w:ascii="宋体" w:hAnsi="宋体" w:cs="宋体"/>
          <w:b w:val="0"/>
          <w:color w:val="000000"/>
          <w:sz w:val="24"/>
          <w:szCs w:val="24"/>
          <w:highlight w:val="none"/>
        </w:rPr>
        <w:t>1</w:t>
      </w:r>
      <w:bookmarkStart w:id="334" w:name="_Toc296503085"/>
      <w:bookmarkStart w:id="335" w:name="_Toc337558789"/>
      <w:bookmarkStart w:id="336" w:name="_Toc296346586"/>
      <w:r>
        <w:rPr>
          <w:rFonts w:hint="eastAsia" w:ascii="宋体" w:hAnsi="宋体" w:cs="宋体"/>
          <w:b w:val="0"/>
          <w:color w:val="000000"/>
          <w:sz w:val="24"/>
          <w:szCs w:val="24"/>
          <w:highlight w:val="none"/>
        </w:rPr>
        <w:t>0.2变更权</w:t>
      </w:r>
      <w:bookmarkEnd w:id="333"/>
    </w:p>
    <w:bookmarkEnd w:id="334"/>
    <w:bookmarkEnd w:id="335"/>
    <w:bookmarkEnd w:id="336"/>
    <w:p w14:paraId="13D2FB4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B54E64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涉及设计变更的，应由设计人提供变更后的图纸和说明。如变更超过原设计标准或批准的建设规模时，发包人应及时办理规划、设计变更等审批手续。</w:t>
      </w:r>
    </w:p>
    <w:p w14:paraId="1ECCA72B">
      <w:pPr>
        <w:pStyle w:val="7"/>
        <w:spacing w:before="120" w:after="120" w:line="360" w:lineRule="auto"/>
        <w:ind w:firstLine="480" w:firstLineChars="200"/>
        <w:rPr>
          <w:rFonts w:ascii="宋体" w:hAnsi="宋体" w:cs="宋体"/>
          <w:b w:val="0"/>
          <w:color w:val="000000"/>
          <w:sz w:val="24"/>
          <w:szCs w:val="24"/>
          <w:highlight w:val="none"/>
        </w:rPr>
      </w:pPr>
      <w:bookmarkStart w:id="337" w:name="_Toc351203570"/>
      <w:r>
        <w:rPr>
          <w:rFonts w:hint="eastAsia" w:ascii="宋体" w:hAnsi="宋体" w:cs="宋体"/>
          <w:b w:val="0"/>
          <w:color w:val="000000"/>
          <w:sz w:val="24"/>
          <w:szCs w:val="24"/>
          <w:highlight w:val="none"/>
        </w:rPr>
        <w:t>1</w:t>
      </w:r>
      <w:bookmarkStart w:id="338" w:name="_Toc337558790"/>
      <w:bookmarkStart w:id="339" w:name="_Toc296503086"/>
      <w:bookmarkStart w:id="340" w:name="_Toc296346587"/>
      <w:r>
        <w:rPr>
          <w:rFonts w:hint="eastAsia" w:ascii="宋体" w:hAnsi="宋体" w:cs="宋体"/>
          <w:b w:val="0"/>
          <w:color w:val="000000"/>
          <w:sz w:val="24"/>
          <w:szCs w:val="24"/>
          <w:highlight w:val="none"/>
        </w:rPr>
        <w:t>0.3变更程序</w:t>
      </w:r>
      <w:bookmarkEnd w:id="337"/>
    </w:p>
    <w:bookmarkEnd w:id="338"/>
    <w:bookmarkEnd w:id="339"/>
    <w:bookmarkEnd w:id="340"/>
    <w:p w14:paraId="1983E41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.3.1 发包人提出变更</w:t>
      </w:r>
    </w:p>
    <w:p w14:paraId="5D7397A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发包人提出变更的，应通过监理人向承包人发出变更指示，变更指示应说明计划变更的工程范围和变更的内容。</w:t>
      </w:r>
    </w:p>
    <w:p w14:paraId="4FE152B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.3.2 监理人提出变更建议</w:t>
      </w:r>
    </w:p>
    <w:p w14:paraId="16C74BB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94ADFE7">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10.3.3 变更执行</w:t>
      </w:r>
    </w:p>
    <w:p w14:paraId="04B60C0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2B364D5">
      <w:pPr>
        <w:pStyle w:val="7"/>
        <w:spacing w:before="120" w:after="120" w:line="360" w:lineRule="auto"/>
        <w:ind w:firstLine="480" w:firstLineChars="200"/>
        <w:rPr>
          <w:rFonts w:ascii="宋体" w:hAnsi="宋体" w:cs="宋体"/>
          <w:b w:val="0"/>
          <w:color w:val="000000"/>
          <w:sz w:val="24"/>
          <w:szCs w:val="24"/>
          <w:highlight w:val="none"/>
        </w:rPr>
      </w:pPr>
      <w:bookmarkStart w:id="341" w:name="_Toc351203571"/>
      <w:r>
        <w:rPr>
          <w:rFonts w:hint="eastAsia" w:ascii="宋体" w:hAnsi="宋体" w:cs="宋体"/>
          <w:b w:val="0"/>
          <w:color w:val="000000"/>
          <w:sz w:val="24"/>
          <w:szCs w:val="24"/>
          <w:highlight w:val="none"/>
        </w:rPr>
        <w:t>1</w:t>
      </w:r>
      <w:bookmarkStart w:id="342" w:name="_Toc296503087"/>
      <w:bookmarkStart w:id="343" w:name="_Toc337558791"/>
      <w:bookmarkStart w:id="344" w:name="_Toc296346588"/>
      <w:r>
        <w:rPr>
          <w:rFonts w:hint="eastAsia" w:ascii="宋体" w:hAnsi="宋体" w:cs="宋体"/>
          <w:b w:val="0"/>
          <w:color w:val="000000"/>
          <w:sz w:val="24"/>
          <w:szCs w:val="24"/>
          <w:highlight w:val="none"/>
        </w:rPr>
        <w:t>0.4变更估价</w:t>
      </w:r>
      <w:bookmarkEnd w:id="341"/>
    </w:p>
    <w:bookmarkEnd w:id="342"/>
    <w:bookmarkEnd w:id="343"/>
    <w:bookmarkEnd w:id="344"/>
    <w:p w14:paraId="665433E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10.4.1 变更估价原则</w:t>
      </w:r>
    </w:p>
    <w:p w14:paraId="5679331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除专用合同条款另有约定外，变更估价按照本款约定处理：</w:t>
      </w:r>
    </w:p>
    <w:p w14:paraId="0FA1255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（1）已标价工程量清单或预算书有相同项目的，按照相同项目单价认定；</w:t>
      </w:r>
    </w:p>
    <w:p w14:paraId="0DA04F6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（2）已标价工程量清单或预算书中无相同项目，但有类似项目的，参照类似项目的单价认定；</w:t>
      </w:r>
    </w:p>
    <w:p w14:paraId="58117F8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8FC758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10.4.2 变更估价程序</w:t>
      </w:r>
    </w:p>
    <w:p w14:paraId="6821176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00BA17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因变更引起的价格调整应计入最近一期的进度款中支付。</w:t>
      </w:r>
    </w:p>
    <w:p w14:paraId="0C6241AE">
      <w:pPr>
        <w:pStyle w:val="7"/>
        <w:spacing w:before="120" w:after="120" w:line="360" w:lineRule="auto"/>
        <w:ind w:firstLine="480" w:firstLineChars="200"/>
        <w:rPr>
          <w:rFonts w:ascii="宋体" w:hAnsi="宋体" w:cs="宋体"/>
          <w:b w:val="0"/>
          <w:color w:val="000000"/>
          <w:sz w:val="24"/>
          <w:szCs w:val="24"/>
          <w:highlight w:val="none"/>
        </w:rPr>
      </w:pPr>
      <w:bookmarkStart w:id="345" w:name="_Toc351203572"/>
      <w:r>
        <w:rPr>
          <w:rFonts w:hint="eastAsia" w:ascii="宋体" w:hAnsi="宋体" w:cs="宋体"/>
          <w:b w:val="0"/>
          <w:color w:val="000000"/>
          <w:sz w:val="24"/>
          <w:szCs w:val="24"/>
          <w:highlight w:val="none"/>
        </w:rPr>
        <w:t>1</w:t>
      </w:r>
      <w:bookmarkStart w:id="346" w:name="_Toc337558792"/>
      <w:bookmarkStart w:id="347" w:name="_Toc296346595"/>
      <w:bookmarkStart w:id="348" w:name="_Toc296503094"/>
      <w:r>
        <w:rPr>
          <w:rFonts w:hint="eastAsia" w:ascii="宋体" w:hAnsi="宋体" w:cs="宋体"/>
          <w:b w:val="0"/>
          <w:color w:val="000000"/>
          <w:sz w:val="24"/>
          <w:szCs w:val="24"/>
          <w:highlight w:val="none"/>
        </w:rPr>
        <w:t>0.5承包人的合理化建议</w:t>
      </w:r>
      <w:bookmarkEnd w:id="345"/>
    </w:p>
    <w:bookmarkEnd w:id="346"/>
    <w:bookmarkEnd w:id="347"/>
    <w:bookmarkEnd w:id="348"/>
    <w:p w14:paraId="4C3BCF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承包人提出合理化建议的，应向监理人提交合理化建议说明，说明建议的内容和理由，以及实施该建议对合同价格和工期的影响。</w:t>
      </w:r>
    </w:p>
    <w:p w14:paraId="72E688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F9759A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合理化建议降低了合同价格或者提高了工程经济效益的，发包人可对承包人给予奖励，奖励的方法和金额在专用合同条款中约定。</w:t>
      </w:r>
    </w:p>
    <w:p w14:paraId="6E197015">
      <w:pPr>
        <w:pStyle w:val="7"/>
        <w:spacing w:before="120" w:after="120" w:line="360" w:lineRule="auto"/>
        <w:ind w:firstLine="480" w:firstLineChars="200"/>
        <w:rPr>
          <w:rFonts w:ascii="宋体" w:hAnsi="宋体" w:cs="宋体"/>
          <w:color w:val="000000"/>
          <w:sz w:val="24"/>
          <w:szCs w:val="24"/>
          <w:highlight w:val="none"/>
        </w:rPr>
      </w:pPr>
      <w:bookmarkStart w:id="349" w:name="_Toc351203573"/>
      <w:r>
        <w:rPr>
          <w:rFonts w:hint="eastAsia" w:ascii="宋体" w:hAnsi="宋体" w:cs="宋体"/>
          <w:b w:val="0"/>
          <w:color w:val="000000"/>
          <w:sz w:val="24"/>
          <w:szCs w:val="24"/>
          <w:highlight w:val="none"/>
        </w:rPr>
        <w:t>1</w:t>
      </w:r>
      <w:bookmarkStart w:id="350" w:name="_Toc337558793"/>
      <w:r>
        <w:rPr>
          <w:rFonts w:hint="eastAsia" w:ascii="宋体" w:hAnsi="宋体" w:cs="宋体"/>
          <w:b w:val="0"/>
          <w:color w:val="000000"/>
          <w:sz w:val="24"/>
          <w:szCs w:val="24"/>
          <w:highlight w:val="none"/>
        </w:rPr>
        <w:t>0.6变更引起的工期调整</w:t>
      </w:r>
      <w:bookmarkEnd w:id="349"/>
      <w:bookmarkEnd w:id="350"/>
    </w:p>
    <w:p w14:paraId="150927B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14:paraId="42845358">
      <w:pPr>
        <w:pStyle w:val="7"/>
        <w:spacing w:before="120" w:after="120" w:line="360" w:lineRule="auto"/>
        <w:ind w:firstLine="480" w:firstLineChars="200"/>
        <w:rPr>
          <w:rFonts w:ascii="宋体" w:hAnsi="宋体" w:cs="宋体"/>
          <w:b w:val="0"/>
          <w:color w:val="000000"/>
          <w:sz w:val="24"/>
          <w:szCs w:val="24"/>
          <w:highlight w:val="none"/>
        </w:rPr>
      </w:pPr>
      <w:bookmarkStart w:id="351" w:name="_Toc351203574"/>
      <w:r>
        <w:rPr>
          <w:rFonts w:hint="eastAsia" w:ascii="宋体" w:hAnsi="宋体" w:cs="宋体"/>
          <w:b w:val="0"/>
          <w:color w:val="000000"/>
          <w:sz w:val="24"/>
          <w:szCs w:val="24"/>
          <w:highlight w:val="none"/>
        </w:rPr>
        <w:t>10.7暂估价</w:t>
      </w:r>
      <w:bookmarkEnd w:id="351"/>
    </w:p>
    <w:p w14:paraId="14FBEC0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暂估价专业分包工程、服务、材料和工程设备的明细由合同当事人在专用合同条款中约定。</w:t>
      </w:r>
    </w:p>
    <w:p w14:paraId="7991B88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10.7.1</w:t>
      </w:r>
      <w:r>
        <w:rPr>
          <w:rFonts w:hint="eastAsia" w:ascii="宋体" w:hAnsi="宋体" w:cs="宋体"/>
          <w:color w:val="000000"/>
          <w:kern w:val="0"/>
          <w:sz w:val="24"/>
          <w:szCs w:val="24"/>
          <w:highlight w:val="none"/>
        </w:rPr>
        <w:t xml:space="preserve"> 依法必须招标的暂估价项目</w:t>
      </w:r>
    </w:p>
    <w:p w14:paraId="431ED89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对于依法必须招标的暂估价项目，采取以下第1种方式确定。合同当事人也可以在专用合同条款中选择其他招标方式。</w:t>
      </w:r>
    </w:p>
    <w:p w14:paraId="486D4D1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第1种方式：对于依法必须招标的暂估价项目，由承包人招标，对该暂估价项目的确认和批准按照以下约定执行：</w:t>
      </w:r>
    </w:p>
    <w:p w14:paraId="7929300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07C296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D1249E3">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5DED9A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158447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10.7.2</w:t>
      </w:r>
      <w:r>
        <w:rPr>
          <w:rFonts w:hint="eastAsia" w:ascii="宋体" w:hAnsi="宋体" w:cs="宋体"/>
          <w:color w:val="000000"/>
          <w:kern w:val="0"/>
          <w:sz w:val="24"/>
          <w:szCs w:val="24"/>
          <w:highlight w:val="none"/>
        </w:rPr>
        <w:t>不属于依法必须招标的暂估价项目</w:t>
      </w:r>
    </w:p>
    <w:p w14:paraId="7AA0931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除专用合同条款另有约定外，对于不属于依法必须招标的暂估价项目，采取以下第1种方式确定： </w:t>
      </w:r>
    </w:p>
    <w:p w14:paraId="5517AA6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第1种方式：对于不属于依法必须招标的暂估价项目，按本项约定确认和批准：</w:t>
      </w:r>
    </w:p>
    <w:p w14:paraId="79F3BCC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43AD1D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（2）发包人认为承包人确定的供应商、分包人无法满足工程质量或合同要求的，发包人可以要求承包人重新确定暂估价项目的供应商、分包人;</w:t>
      </w:r>
    </w:p>
    <w:p w14:paraId="057955D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（3）承包人应当在签订暂估价合同后7天内，将暂估价合同副本报送发包人留存。</w:t>
      </w:r>
    </w:p>
    <w:p w14:paraId="5C0911C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第2种方式：承包人按照第10.7.1项〔依法必须招标的暂估价项目〕约定的第1种方式确定暂估价项目。</w:t>
      </w:r>
    </w:p>
    <w:p w14:paraId="602B3C1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32CE90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64EDE1B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22CDED">
      <w:pPr>
        <w:pStyle w:val="7"/>
        <w:spacing w:before="120" w:after="120" w:line="360" w:lineRule="auto"/>
        <w:ind w:firstLine="480" w:firstLineChars="200"/>
        <w:rPr>
          <w:rFonts w:ascii="宋体" w:hAnsi="宋体" w:cs="宋体"/>
          <w:b w:val="0"/>
          <w:color w:val="000000"/>
          <w:sz w:val="24"/>
          <w:szCs w:val="24"/>
          <w:highlight w:val="none"/>
        </w:rPr>
      </w:pPr>
      <w:bookmarkStart w:id="352" w:name="_Toc351203575"/>
      <w:r>
        <w:rPr>
          <w:rFonts w:hint="eastAsia" w:ascii="宋体" w:hAnsi="宋体" w:cs="宋体"/>
          <w:b w:val="0"/>
          <w:color w:val="000000"/>
          <w:sz w:val="24"/>
          <w:szCs w:val="24"/>
          <w:highlight w:val="none"/>
        </w:rPr>
        <w:t>1</w:t>
      </w:r>
      <w:bookmarkStart w:id="353" w:name="_Toc337558794"/>
      <w:bookmarkStart w:id="354" w:name="_Toc296346591"/>
      <w:bookmarkStart w:id="355" w:name="_Toc322522561"/>
      <w:bookmarkStart w:id="356" w:name="_Toc296503090"/>
      <w:r>
        <w:rPr>
          <w:rFonts w:hint="eastAsia" w:ascii="宋体" w:hAnsi="宋体" w:cs="宋体"/>
          <w:b w:val="0"/>
          <w:color w:val="000000"/>
          <w:sz w:val="24"/>
          <w:szCs w:val="24"/>
          <w:highlight w:val="none"/>
        </w:rPr>
        <w:t>0.8暂列金额</w:t>
      </w:r>
      <w:bookmarkEnd w:id="352"/>
    </w:p>
    <w:bookmarkEnd w:id="353"/>
    <w:p w14:paraId="735E153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暂列金额应按照发包人的要求使用，发包人的要求应通过监理人发出。合同当事人可以在专用合同条款中协商确定有关事项。</w:t>
      </w:r>
    </w:p>
    <w:bookmarkEnd w:id="354"/>
    <w:bookmarkEnd w:id="355"/>
    <w:bookmarkEnd w:id="356"/>
    <w:p w14:paraId="692625E9">
      <w:pPr>
        <w:pStyle w:val="7"/>
        <w:spacing w:before="120" w:after="120" w:line="360" w:lineRule="auto"/>
        <w:ind w:firstLine="480" w:firstLineChars="200"/>
        <w:rPr>
          <w:rFonts w:ascii="宋体" w:hAnsi="宋体" w:cs="宋体"/>
          <w:b w:val="0"/>
          <w:color w:val="000000"/>
          <w:sz w:val="24"/>
          <w:szCs w:val="24"/>
          <w:highlight w:val="none"/>
        </w:rPr>
      </w:pPr>
      <w:bookmarkStart w:id="357" w:name="_Toc351203576"/>
      <w:r>
        <w:rPr>
          <w:rFonts w:hint="eastAsia" w:ascii="宋体" w:hAnsi="宋体" w:cs="宋体"/>
          <w:b w:val="0"/>
          <w:color w:val="000000"/>
          <w:sz w:val="24"/>
          <w:szCs w:val="24"/>
          <w:highlight w:val="none"/>
        </w:rPr>
        <w:t>1</w:t>
      </w:r>
      <w:bookmarkStart w:id="358" w:name="_Toc296503091"/>
      <w:bookmarkStart w:id="359" w:name="_Toc296346592"/>
      <w:bookmarkStart w:id="360" w:name="_Toc337558796"/>
      <w:r>
        <w:rPr>
          <w:rFonts w:hint="eastAsia" w:ascii="宋体" w:hAnsi="宋体" w:cs="宋体"/>
          <w:b w:val="0"/>
          <w:color w:val="000000"/>
          <w:sz w:val="24"/>
          <w:szCs w:val="24"/>
          <w:highlight w:val="none"/>
        </w:rPr>
        <w:t>0.9计日工</w:t>
      </w:r>
      <w:bookmarkEnd w:id="357"/>
      <w:bookmarkEnd w:id="358"/>
      <w:bookmarkEnd w:id="359"/>
      <w:bookmarkEnd w:id="360"/>
    </w:p>
    <w:p w14:paraId="6DF14F1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CCDC66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采用计日工计价的任何一项工作，承包人应在该项工作实施过程中，每天提交以下报表和有关凭证报送监理人审查：</w:t>
      </w:r>
    </w:p>
    <w:p w14:paraId="561CF1F2">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（1）工作名称、内容和数量；</w:t>
      </w:r>
    </w:p>
    <w:p w14:paraId="26AC58E0">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（2）投入该工作的所有人员的姓名、专业、工种、级别和耗用工时；</w:t>
      </w:r>
    </w:p>
    <w:p w14:paraId="0F96A69E">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（3）投入该工作的材料类别和数量；</w:t>
      </w:r>
    </w:p>
    <w:p w14:paraId="26C2B7C0">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（4）投入该工作的施工设备型号、台数和耗用台时；</w:t>
      </w:r>
    </w:p>
    <w:p w14:paraId="31A65C44">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（5）其他有关资料和凭证。</w:t>
      </w:r>
    </w:p>
    <w:p w14:paraId="66FBC41A">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计日工由承包人汇总后，列入最近一期进度付款申请单，由监理人审查并经发包人批准后列入进度付款。</w:t>
      </w:r>
    </w:p>
    <w:p w14:paraId="226BA486">
      <w:pPr>
        <w:pStyle w:val="6"/>
        <w:spacing w:before="120" w:after="120" w:line="360" w:lineRule="auto"/>
        <w:rPr>
          <w:rFonts w:ascii="宋体" w:hAnsi="宋体" w:eastAsia="宋体" w:cs="宋体"/>
          <w:b w:val="0"/>
          <w:color w:val="000000"/>
          <w:sz w:val="24"/>
          <w:szCs w:val="24"/>
          <w:highlight w:val="none"/>
        </w:rPr>
      </w:pPr>
      <w:bookmarkStart w:id="361" w:name="_Toc351203577"/>
      <w:r>
        <w:rPr>
          <w:rFonts w:hint="eastAsia" w:ascii="宋体" w:hAnsi="宋体" w:eastAsia="宋体" w:cs="宋体"/>
          <w:b w:val="0"/>
          <w:color w:val="000000"/>
          <w:sz w:val="24"/>
          <w:szCs w:val="24"/>
          <w:highlight w:val="none"/>
        </w:rPr>
        <w:t>11. 价格调整</w:t>
      </w:r>
      <w:bookmarkEnd w:id="361"/>
    </w:p>
    <w:p w14:paraId="64968F4C">
      <w:pPr>
        <w:pStyle w:val="7"/>
        <w:spacing w:before="120" w:after="120" w:line="360" w:lineRule="auto"/>
        <w:ind w:firstLine="480" w:firstLineChars="200"/>
        <w:rPr>
          <w:rFonts w:ascii="宋体" w:hAnsi="宋体" w:cs="宋体"/>
          <w:b w:val="0"/>
          <w:color w:val="000000"/>
          <w:sz w:val="24"/>
          <w:szCs w:val="24"/>
          <w:highlight w:val="none"/>
        </w:rPr>
      </w:pPr>
      <w:bookmarkStart w:id="362" w:name="_Toc351203578"/>
      <w:bookmarkStart w:id="363" w:name="_Toc296503092"/>
      <w:bookmarkStart w:id="364" w:name="_Toc337558797"/>
      <w:bookmarkStart w:id="365" w:name="_Toc296346593"/>
      <w:r>
        <w:rPr>
          <w:rFonts w:hint="eastAsia" w:ascii="宋体" w:hAnsi="宋体" w:cs="宋体"/>
          <w:b w:val="0"/>
          <w:color w:val="000000"/>
          <w:sz w:val="24"/>
          <w:szCs w:val="24"/>
          <w:highlight w:val="none"/>
        </w:rPr>
        <w:t>11.1市场价格波动引起的调整</w:t>
      </w:r>
      <w:bookmarkEnd w:id="362"/>
    </w:p>
    <w:bookmarkEnd w:id="363"/>
    <w:bookmarkEnd w:id="364"/>
    <w:bookmarkEnd w:id="365"/>
    <w:p w14:paraId="11728DA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502AF66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4D1FD02D">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（1）价格调整公式</w:t>
      </w:r>
    </w:p>
    <w:p w14:paraId="3E43B5A2">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因人工、材料和设备等价格波动影响合同价格时，根据专用合同条款中约定的数据，按以下公式计算差额并调整合同价格：</w:t>
      </w:r>
    </w:p>
    <w:p w14:paraId="6AEE90B6">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30"/>
          <w:sz w:val="24"/>
          <w:szCs w:val="24"/>
          <w:highlight w:val="none"/>
        </w:rPr>
        <w:object>
          <v:shape id="_x0000_i1025" o:spt="75" type="#_x0000_t75" style="height:43.5pt;width:360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14:paraId="1522ECB3">
      <w:pPr>
        <w:tabs>
          <w:tab w:val="left" w:pos="0"/>
          <w:tab w:val="left" w:pos="360"/>
          <w:tab w:val="left" w:pos="540"/>
        </w:tabs>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公式中：ΔP——需调整的价格差额；</w:t>
      </w:r>
    </w:p>
    <w:p w14:paraId="711DA1CB">
      <w:pPr>
        <w:tabs>
          <w:tab w:val="left" w:pos="0"/>
          <w:tab w:val="left" w:pos="360"/>
          <w:tab w:val="left" w:pos="540"/>
        </w:tabs>
        <w:spacing w:line="360" w:lineRule="auto"/>
        <w:ind w:firstLine="1440" w:firstLineChars="600"/>
        <w:rPr>
          <w:rFonts w:ascii="宋体" w:hAnsi="宋体" w:cs="宋体"/>
          <w:color w:val="000000"/>
          <w:sz w:val="24"/>
          <w:szCs w:val="24"/>
          <w:highlight w:val="none"/>
        </w:rPr>
      </w:pPr>
      <w:r>
        <w:rPr>
          <w:rFonts w:hint="eastAsia" w:ascii="宋体" w:hAnsi="宋体" w:cs="宋体"/>
          <w:color w:val="000000"/>
          <w:position w:val="-6"/>
          <w:sz w:val="24"/>
          <w:szCs w:val="24"/>
          <w:highlight w:val="none"/>
        </w:rPr>
        <w:object>
          <v:shape id="_x0000_i1026" o:spt="75" type="#_x0000_t75" style="height:18pt;width:18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宋体" w:hAnsi="宋体" w:cs="宋体"/>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19C6CD0E">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A——定值权重（即不调部分的权重）；</w:t>
      </w:r>
    </w:p>
    <w:p w14:paraId="26CACAAD">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7" o:spt="75" type="#_x0000_t75" style="height:21pt;width:99.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宋体" w:hAnsi="宋体" w:cs="宋体"/>
          <w:color w:val="000000"/>
          <w:sz w:val="24"/>
          <w:szCs w:val="24"/>
          <w:highlight w:val="none"/>
        </w:rPr>
        <w:t>——各可调因子的变值权重（即可调部分的权重），为各可调因子在签约合同价中所占的比例；</w:t>
      </w:r>
    </w:p>
    <w:p w14:paraId="4D952689">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8" o:spt="75" type="#_x0000_t75" style="height:21pt;width:102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宋体" w:hAnsi="宋体" w:cs="宋体"/>
          <w:color w:val="000000"/>
          <w:sz w:val="24"/>
          <w:szCs w:val="24"/>
          <w:highlight w:val="none"/>
        </w:rPr>
        <w:t>——各可调因子的现行价格指数，指约定的付款证书相关周期最后一天的前42天的各可调因子的价格指数；</w:t>
      </w:r>
    </w:p>
    <w:p w14:paraId="5F70B942">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9" o:spt="75" type="#_x0000_t75" style="height:21pt;width:107.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宋体" w:hAnsi="宋体" w:cs="宋体"/>
          <w:color w:val="000000"/>
          <w:sz w:val="24"/>
          <w:szCs w:val="24"/>
          <w:highlight w:val="none"/>
        </w:rPr>
        <w:t>——各可调因子的基本价格指数，指基准日期的各可调因子的价格指数。</w:t>
      </w:r>
    </w:p>
    <w:p w14:paraId="01C977CD">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3250848">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（2）暂时确定调整差额</w:t>
      </w:r>
    </w:p>
    <w:p w14:paraId="584F4658">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在计算调整差额时无现行价格指数的，合同当事人同意暂用前次价格指数计算。实际价格指数有调整的，合同当事人进行相应调整。</w:t>
      </w:r>
    </w:p>
    <w:p w14:paraId="6901A857">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（3）权重的调整</w:t>
      </w:r>
    </w:p>
    <w:p w14:paraId="62C4261E">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因变更导致合同约定的权重不合理时，按照第4.4款〔商定或确定〕执行。</w:t>
      </w:r>
    </w:p>
    <w:p w14:paraId="7AE53785">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（4）因承包人原因工期延误后的价格调整</w:t>
      </w:r>
    </w:p>
    <w:p w14:paraId="757FE3B3">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29FCCE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3374AAC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F058B8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87EB84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（2）材料、工程设备价格变化的价款调整按照发包人提供的基准价格，按以下风险范围规定执行:</w:t>
      </w:r>
    </w:p>
    <w:p w14:paraId="0EA4C13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9C0D4B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4B174B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4C2636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8C5CAFB">
      <w:pPr>
        <w:spacing w:line="360" w:lineRule="auto"/>
        <w:ind w:firstLine="480" w:firstLineChars="200"/>
        <w:rPr>
          <w:rFonts w:ascii="宋体" w:hAnsi="宋体" w:cs="宋体"/>
          <w:color w:val="000000"/>
          <w:sz w:val="24"/>
          <w:szCs w:val="24"/>
          <w:highlight w:val="none"/>
        </w:rPr>
      </w:pPr>
      <w:bookmarkStart w:id="366" w:name="OLE_LINK3"/>
      <w:r>
        <w:rPr>
          <w:rFonts w:hint="eastAsia" w:ascii="宋体" w:hAnsi="宋体" w:cs="宋体"/>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B54BBD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（3）施工机械台班单价或施工机械使用费发生变化超过省级或行业建设主管部门或其授权的工程造价管理机构规定的范围时，按规定调整合同价格。</w:t>
      </w:r>
    </w:p>
    <w:p w14:paraId="4637E1D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第3种方式：专用合同条款约定的其他方式。</w:t>
      </w:r>
    </w:p>
    <w:p w14:paraId="5031D7D0">
      <w:pPr>
        <w:pStyle w:val="7"/>
        <w:spacing w:before="120" w:after="120" w:line="360" w:lineRule="auto"/>
        <w:ind w:firstLine="480" w:firstLineChars="200"/>
        <w:rPr>
          <w:rFonts w:ascii="宋体" w:hAnsi="宋体" w:cs="宋体"/>
          <w:b w:val="0"/>
          <w:color w:val="000000"/>
          <w:sz w:val="24"/>
          <w:szCs w:val="24"/>
          <w:highlight w:val="none"/>
        </w:rPr>
      </w:pPr>
      <w:bookmarkStart w:id="367" w:name="_Toc351203579"/>
      <w:bookmarkStart w:id="368" w:name="_Toc296346594"/>
      <w:bookmarkStart w:id="369" w:name="_Toc296503093"/>
      <w:bookmarkStart w:id="370" w:name="_Toc337558798"/>
      <w:r>
        <w:rPr>
          <w:rFonts w:hint="eastAsia" w:ascii="宋体" w:hAnsi="宋体" w:cs="宋体"/>
          <w:b w:val="0"/>
          <w:color w:val="000000"/>
          <w:sz w:val="24"/>
          <w:szCs w:val="24"/>
          <w:highlight w:val="none"/>
        </w:rPr>
        <w:t>11.2法律变化引起的调整</w:t>
      </w:r>
      <w:bookmarkEnd w:id="367"/>
    </w:p>
    <w:bookmarkEnd w:id="368"/>
    <w:bookmarkEnd w:id="369"/>
    <w:bookmarkEnd w:id="370"/>
    <w:p w14:paraId="311EB0C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D582E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因法律变化引起的合同价格和工期调整，合同当事人无法达成一致的，由总监理工程师按第4.4款〔商定或确定〕的约定处理。</w:t>
      </w:r>
    </w:p>
    <w:p w14:paraId="0C90E97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因承包人原因造成工期延误，在工期延误期间出现法律变化的，由此增加的费用和（或）延误的工期由承包人承担。</w:t>
      </w:r>
    </w:p>
    <w:p w14:paraId="3BFB69C6">
      <w:pPr>
        <w:pStyle w:val="6"/>
        <w:spacing w:before="120" w:after="120" w:line="360" w:lineRule="auto"/>
        <w:rPr>
          <w:rFonts w:ascii="宋体" w:hAnsi="宋体" w:eastAsia="宋体" w:cs="宋体"/>
          <w:b w:val="0"/>
          <w:color w:val="000000"/>
          <w:sz w:val="24"/>
          <w:szCs w:val="24"/>
          <w:highlight w:val="none"/>
        </w:rPr>
      </w:pPr>
      <w:bookmarkStart w:id="371" w:name="_Toc351203580"/>
      <w:bookmarkStart w:id="372" w:name="_Toc337558799"/>
      <w:bookmarkStart w:id="373" w:name="_Toc296503096"/>
      <w:bookmarkStart w:id="374" w:name="_Toc296346597"/>
      <w:r>
        <w:rPr>
          <w:rFonts w:hint="eastAsia" w:ascii="宋体" w:hAnsi="宋体" w:eastAsia="宋体" w:cs="宋体"/>
          <w:b w:val="0"/>
          <w:color w:val="000000"/>
          <w:sz w:val="24"/>
          <w:szCs w:val="24"/>
          <w:highlight w:val="none"/>
        </w:rPr>
        <w:t>12. 合同价格、计量与支付</w:t>
      </w:r>
      <w:bookmarkEnd w:id="371"/>
    </w:p>
    <w:bookmarkEnd w:id="372"/>
    <w:p w14:paraId="0053BF7E">
      <w:pPr>
        <w:pStyle w:val="7"/>
        <w:spacing w:before="120" w:after="120" w:line="360" w:lineRule="auto"/>
        <w:ind w:firstLine="480" w:firstLineChars="200"/>
        <w:rPr>
          <w:rFonts w:ascii="宋体" w:hAnsi="宋体" w:cs="宋体"/>
          <w:b w:val="0"/>
          <w:color w:val="000000"/>
          <w:sz w:val="24"/>
          <w:szCs w:val="24"/>
          <w:highlight w:val="none"/>
        </w:rPr>
      </w:pPr>
      <w:bookmarkStart w:id="375" w:name="_Toc351203581"/>
      <w:bookmarkStart w:id="376" w:name="_Toc337558800"/>
      <w:r>
        <w:rPr>
          <w:rFonts w:hint="eastAsia" w:ascii="宋体" w:hAnsi="宋体" w:cs="宋体"/>
          <w:b w:val="0"/>
          <w:color w:val="000000"/>
          <w:sz w:val="24"/>
          <w:szCs w:val="24"/>
          <w:highlight w:val="none"/>
        </w:rPr>
        <w:t>12.1 合同价</w:t>
      </w:r>
      <w:bookmarkEnd w:id="373"/>
      <w:bookmarkEnd w:id="374"/>
      <w:r>
        <w:rPr>
          <w:rFonts w:hint="eastAsia" w:ascii="宋体" w:hAnsi="宋体" w:cs="宋体"/>
          <w:b w:val="0"/>
          <w:color w:val="000000"/>
          <w:sz w:val="24"/>
          <w:szCs w:val="24"/>
          <w:highlight w:val="none"/>
        </w:rPr>
        <w:t>格形式</w:t>
      </w:r>
      <w:bookmarkEnd w:id="375"/>
    </w:p>
    <w:bookmarkEnd w:id="376"/>
    <w:p w14:paraId="1AD30F1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发包人和承包人应在合同协议书中选择下列一种合同价格形式： </w:t>
      </w:r>
    </w:p>
    <w:p w14:paraId="167400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w:t>
      </w:r>
    </w:p>
    <w:p w14:paraId="50DF748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单价合同是指合同当事人约定以工程量清单及其综合单价进行合同价格计算、调整和确认的建设工程施工合同，</w:t>
      </w:r>
      <w:r>
        <w:rPr>
          <w:rFonts w:hint="eastAsia" w:ascii="宋体" w:hAnsi="宋体" w:cs="宋体"/>
          <w:sz w:val="24"/>
          <w:szCs w:val="24"/>
          <w:highlight w:val="none"/>
        </w:rPr>
        <w:t>在约定的范围内合同单价不作调整</w:t>
      </w:r>
      <w:r>
        <w:rPr>
          <w:rFonts w:hint="eastAsia" w:ascii="宋体" w:hAnsi="宋体" w:cs="宋体"/>
          <w:color w:val="000000"/>
          <w:kern w:val="0"/>
          <w:sz w:val="24"/>
          <w:szCs w:val="24"/>
          <w:highlight w:val="none"/>
        </w:rPr>
        <w:t>。合同当事人应在专用合同条款中约定综合单价包含的风险范围和风险费用的计算方法</w:t>
      </w:r>
      <w:r>
        <w:rPr>
          <w:rFonts w:hint="eastAsia" w:ascii="宋体" w:hAnsi="宋体" w:cs="宋体"/>
          <w:sz w:val="24"/>
          <w:szCs w:val="24"/>
          <w:highlight w:val="none"/>
        </w:rPr>
        <w:t>，</w:t>
      </w:r>
      <w:r>
        <w:rPr>
          <w:rFonts w:hint="eastAsia" w:ascii="宋体" w:hAnsi="宋体" w:cs="宋体"/>
          <w:color w:val="000000"/>
          <w:kern w:val="0"/>
          <w:sz w:val="24"/>
          <w:szCs w:val="24"/>
          <w:highlight w:val="none"/>
        </w:rPr>
        <w:t>并约定风险范围以外的合同价格的调整方法，其中因市场价格波动引起的调整按第11.1款〔市场价格波动引起的调整〕约定执行。</w:t>
      </w:r>
    </w:p>
    <w:p w14:paraId="4546D7C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w:t>
      </w:r>
    </w:p>
    <w:p w14:paraId="3AD5861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cs="宋体"/>
          <w:sz w:val="24"/>
          <w:szCs w:val="24"/>
          <w:highlight w:val="none"/>
        </w:rPr>
        <w:t>在约定的范围内合同总价不作调整</w:t>
      </w:r>
      <w:r>
        <w:rPr>
          <w:rFonts w:hint="eastAsia" w:ascii="宋体" w:hAnsi="宋体" w:cs="宋体"/>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F8A2C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3.其它价格形式</w:t>
      </w:r>
    </w:p>
    <w:p w14:paraId="4B24FF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合同当事人可在专用合同条款中约定其他合同价格形式。</w:t>
      </w:r>
    </w:p>
    <w:p w14:paraId="6E1DCA5B">
      <w:pPr>
        <w:pStyle w:val="7"/>
        <w:spacing w:before="120" w:after="120" w:line="360" w:lineRule="auto"/>
        <w:ind w:firstLine="480" w:firstLineChars="200"/>
        <w:rPr>
          <w:rFonts w:ascii="宋体" w:hAnsi="宋体" w:cs="宋体"/>
          <w:b w:val="0"/>
          <w:color w:val="000000"/>
          <w:sz w:val="24"/>
          <w:szCs w:val="24"/>
          <w:highlight w:val="none"/>
        </w:rPr>
      </w:pPr>
      <w:bookmarkStart w:id="377" w:name="_Toc296346598"/>
      <w:bookmarkStart w:id="378" w:name="_Toc296503097"/>
      <w:bookmarkStart w:id="379" w:name="_Toc351203582"/>
      <w:bookmarkStart w:id="380" w:name="_Toc337558801"/>
      <w:r>
        <w:rPr>
          <w:rFonts w:hint="eastAsia" w:ascii="宋体" w:hAnsi="宋体" w:cs="宋体"/>
          <w:b w:val="0"/>
          <w:color w:val="000000"/>
          <w:sz w:val="24"/>
          <w:szCs w:val="24"/>
          <w:highlight w:val="none"/>
        </w:rPr>
        <w:t>12.2预</w:t>
      </w:r>
      <w:bookmarkEnd w:id="377"/>
      <w:bookmarkEnd w:id="378"/>
      <w:bookmarkStart w:id="381" w:name="_Toc296346601"/>
      <w:bookmarkStart w:id="382" w:name="_Toc296503100"/>
      <w:r>
        <w:rPr>
          <w:rFonts w:hint="eastAsia" w:ascii="宋体" w:hAnsi="宋体" w:cs="宋体"/>
          <w:b w:val="0"/>
          <w:color w:val="000000"/>
          <w:sz w:val="24"/>
          <w:szCs w:val="24"/>
          <w:highlight w:val="none"/>
        </w:rPr>
        <w:t>付款</w:t>
      </w:r>
      <w:bookmarkEnd w:id="379"/>
    </w:p>
    <w:bookmarkEnd w:id="380"/>
    <w:bookmarkEnd w:id="381"/>
    <w:bookmarkEnd w:id="382"/>
    <w:p w14:paraId="24761CD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12.2.</w:t>
      </w:r>
      <w:r>
        <w:rPr>
          <w:rFonts w:hint="eastAsia" w:ascii="宋体" w:hAnsi="宋体" w:cs="宋体"/>
          <w:color w:val="000000"/>
          <w:kern w:val="0"/>
          <w:sz w:val="24"/>
          <w:szCs w:val="24"/>
          <w:highlight w:val="none"/>
        </w:rPr>
        <w:t>1预付款的支付</w:t>
      </w:r>
    </w:p>
    <w:p w14:paraId="3D08D8A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1CE0E32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除专用合同条款另有约定外，预付款在进度付款中同比例扣回。</w:t>
      </w:r>
      <w:bookmarkEnd w:id="366"/>
      <w:r>
        <w:rPr>
          <w:rFonts w:hint="eastAsia" w:ascii="宋体" w:hAnsi="宋体" w:cs="宋体"/>
          <w:color w:val="000000"/>
          <w:kern w:val="0"/>
          <w:sz w:val="24"/>
          <w:szCs w:val="24"/>
          <w:highlight w:val="none"/>
        </w:rPr>
        <w:t>在颁发工程接收证书前，提前解除合同的，尚未扣完的预付款应与合同价款一并结算。</w:t>
      </w:r>
    </w:p>
    <w:p w14:paraId="4A42CBD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2C8AF8B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3F798CB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BBE487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发包人在工程款中逐期扣回预付款后，预付款担保额度应相应减少，但剩余的预付款担保金额不得低于未被扣回的预付款金额。</w:t>
      </w:r>
    </w:p>
    <w:p w14:paraId="5E52C759">
      <w:pPr>
        <w:pStyle w:val="7"/>
        <w:spacing w:before="120" w:after="120" w:line="360" w:lineRule="auto"/>
        <w:ind w:firstLine="480" w:firstLineChars="200"/>
        <w:rPr>
          <w:rFonts w:ascii="宋体" w:hAnsi="宋体" w:cs="宋体"/>
          <w:b w:val="0"/>
          <w:color w:val="000000"/>
          <w:sz w:val="24"/>
          <w:szCs w:val="24"/>
          <w:highlight w:val="none"/>
        </w:rPr>
      </w:pPr>
      <w:bookmarkStart w:id="383" w:name="_Toc351203583"/>
      <w:bookmarkStart w:id="384" w:name="_Toc337558802"/>
      <w:r>
        <w:rPr>
          <w:rFonts w:hint="eastAsia" w:ascii="宋体" w:hAnsi="宋体" w:cs="宋体"/>
          <w:b w:val="0"/>
          <w:color w:val="000000"/>
          <w:sz w:val="24"/>
          <w:szCs w:val="24"/>
          <w:highlight w:val="none"/>
        </w:rPr>
        <w:t>12.3计量</w:t>
      </w:r>
      <w:bookmarkEnd w:id="383"/>
    </w:p>
    <w:bookmarkEnd w:id="384"/>
    <w:p w14:paraId="750ADF3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12.3.1 计量原则</w:t>
      </w:r>
    </w:p>
    <w:p w14:paraId="57EEAB6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176DEC5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12.3.2 计量周期</w:t>
      </w:r>
    </w:p>
    <w:p w14:paraId="5972F13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除专用合同条款另有约定外，工程量的计量按月进行。</w:t>
      </w:r>
    </w:p>
    <w:p w14:paraId="79AB55C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12.3.3 单价合同的计量</w:t>
      </w:r>
    </w:p>
    <w:p w14:paraId="0F0DB0D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除专用合同条款另有约定外，单价合同的计量按照本项约定执行：</w:t>
      </w:r>
    </w:p>
    <w:p w14:paraId="29BD207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23A0E18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9FAA5D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14:paraId="1E2BCBE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12.3.4 总价合同的计量</w:t>
      </w:r>
    </w:p>
    <w:p w14:paraId="2192676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除专用合同条款另有约定外，按月计量支付的总价合同，按照本项约定执行：</w:t>
      </w:r>
    </w:p>
    <w:p w14:paraId="6462667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611B122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FF3E72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（3）监理人未在收到承包人提交的工程量报表后的7天内完成复核的，承包人提交的工程量报告中的工程量视为承包人实际完成的工程量。</w:t>
      </w:r>
    </w:p>
    <w:p w14:paraId="40181AF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12.3.5 总价合同采用支付分解表计量支付的，可以按照第12.3.4项〔总价合同的计量〕约定进行计量，但合同价款按照支付分解表进行支付。</w:t>
      </w:r>
    </w:p>
    <w:p w14:paraId="09C35BA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12.3.6 其他价格形式合同的计量</w:t>
      </w:r>
    </w:p>
    <w:p w14:paraId="17D3236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合同当事人可在专用合同条款中约定其他价格形式合同的计量方式和程序。</w:t>
      </w:r>
    </w:p>
    <w:p w14:paraId="4218708F">
      <w:pPr>
        <w:pStyle w:val="7"/>
        <w:spacing w:before="120" w:after="120" w:line="360" w:lineRule="auto"/>
        <w:ind w:firstLine="480" w:firstLineChars="200"/>
        <w:rPr>
          <w:rFonts w:ascii="宋体" w:hAnsi="宋体" w:cs="宋体"/>
          <w:b w:val="0"/>
          <w:color w:val="000000"/>
          <w:sz w:val="24"/>
          <w:szCs w:val="24"/>
          <w:highlight w:val="none"/>
        </w:rPr>
      </w:pPr>
      <w:bookmarkStart w:id="385" w:name="_Toc296503101"/>
      <w:bookmarkStart w:id="386" w:name="_Toc296346602"/>
      <w:bookmarkStart w:id="387" w:name="_Toc351203584"/>
      <w:bookmarkStart w:id="388" w:name="_Toc337558803"/>
      <w:r>
        <w:rPr>
          <w:rFonts w:hint="eastAsia" w:ascii="宋体" w:hAnsi="宋体" w:cs="宋体"/>
          <w:b w:val="0"/>
          <w:color w:val="000000"/>
          <w:sz w:val="24"/>
          <w:szCs w:val="24"/>
          <w:highlight w:val="none"/>
        </w:rPr>
        <w:t>12.4工程进度款支</w:t>
      </w:r>
      <w:bookmarkEnd w:id="385"/>
      <w:bookmarkEnd w:id="386"/>
      <w:r>
        <w:rPr>
          <w:rFonts w:hint="eastAsia" w:ascii="宋体" w:hAnsi="宋体" w:cs="宋体"/>
          <w:b w:val="0"/>
          <w:color w:val="000000"/>
          <w:sz w:val="24"/>
          <w:szCs w:val="24"/>
          <w:highlight w:val="none"/>
        </w:rPr>
        <w:t>付</w:t>
      </w:r>
      <w:bookmarkEnd w:id="387"/>
    </w:p>
    <w:bookmarkEnd w:id="388"/>
    <w:p w14:paraId="4CFEBE96">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.1 付款周期</w:t>
      </w:r>
    </w:p>
    <w:p w14:paraId="234EE67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除专用合同条款另有约定外，付款周期应按照第12.3.2项〔计量周期〕的约定与计量周期保持一致。</w:t>
      </w:r>
    </w:p>
    <w:p w14:paraId="6A30807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.2 进度付款申请单的编制</w:t>
      </w:r>
    </w:p>
    <w:p w14:paraId="382B8C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除专用合同条款另有约定外，进度付款申请单应包括下列内容：</w:t>
      </w:r>
    </w:p>
    <w:p w14:paraId="0C4F3C8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（1）截至本次付款周期已完成工作对应的金额；</w:t>
      </w:r>
    </w:p>
    <w:p w14:paraId="039E365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（2）根据第10条〔变更〕应增加和扣减的变更金额；</w:t>
      </w:r>
    </w:p>
    <w:p w14:paraId="1B02A74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（3）根据第12.2款〔预付款〕约定应支付的预付款和扣减的返还预付款；</w:t>
      </w:r>
    </w:p>
    <w:p w14:paraId="485EA28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（4）根据第15.3款〔质量保证金〕约定应扣减的质量保证金；</w:t>
      </w:r>
    </w:p>
    <w:p w14:paraId="7ED2445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（5）根据第19条〔索赔〕应增加和扣减的索赔金额；</w:t>
      </w:r>
    </w:p>
    <w:p w14:paraId="6EF43E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（6）对已签发的进度款支付证书中出现错误的修正，应在本次进度付款中支付或扣除的金额；</w:t>
      </w:r>
    </w:p>
    <w:p w14:paraId="36042EE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（7）根据合同约定应增加和扣减的其他金额。</w:t>
      </w:r>
    </w:p>
    <w:p w14:paraId="10C8F369">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12.4.3 进度付款申请单的提交</w:t>
      </w:r>
    </w:p>
    <w:p w14:paraId="684986C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（1）单价合同进度付款申请单的提交</w:t>
      </w:r>
    </w:p>
    <w:p w14:paraId="2C15507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15D201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（2）总价合同进度付款申请单的提交</w:t>
      </w:r>
    </w:p>
    <w:p w14:paraId="42F3654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14:paraId="36FD331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总价合同按支付分解表支付的，承包人应按照第12.4.6项〔支付分解表〕及第12.4.2项〔进度付款申请单的编制〕的约定向监理人提交进度付款申请单。</w:t>
      </w:r>
    </w:p>
    <w:p w14:paraId="5F14918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（3）其他价格形式合同的进度付款申请单的提交</w:t>
      </w:r>
    </w:p>
    <w:p w14:paraId="3135173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合同当事人可在专用合同条款中约定其他价格形式合同的进度付款申请单的编制和提交程序。</w:t>
      </w:r>
    </w:p>
    <w:p w14:paraId="0C4F758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.4 进度款审核和支付</w:t>
      </w:r>
    </w:p>
    <w:p w14:paraId="5D2FECE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8521D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E43A0E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471792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（3）发包人签发进度款支付证书或临时进度款支付证书，不表明发包人已同意、批准或接受了承包人完成的相应部分的工作。</w:t>
      </w:r>
    </w:p>
    <w:p w14:paraId="116FDEC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12.4.5 进度付款的修正</w:t>
      </w:r>
    </w:p>
    <w:p w14:paraId="6FAF58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81EC0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12.4.6 支付分解表</w:t>
      </w:r>
    </w:p>
    <w:p w14:paraId="2D8FCEF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1.支付分解表的编制要求</w:t>
      </w:r>
    </w:p>
    <w:p w14:paraId="30879EB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（1）支付分解表中所列的每期付款金额，应为第12.4.2项〔进度付款申请单的编制〕第（1）目的估算金额；</w:t>
      </w:r>
    </w:p>
    <w:p w14:paraId="360947A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（2）实际进度与施工进度计划不一致的，合同当事人可按照第4.4款〔商定或确定〕修改支付分解表；</w:t>
      </w:r>
    </w:p>
    <w:p w14:paraId="4910245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（3）不采用支付分解表的，承包人应向发包人和监理人提交按季度编制的支付估算分解表，用于支付参考。</w:t>
      </w:r>
    </w:p>
    <w:p w14:paraId="54C5238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2.总价合同支付分解表的编制与审批</w:t>
      </w:r>
    </w:p>
    <w:p w14:paraId="566B6C9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F2C893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3C81227">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67F3F63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3.单价合同的总价项目支付分解表的编制与审批</w:t>
      </w:r>
    </w:p>
    <w:p w14:paraId="18F306B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B242FAA">
      <w:pPr>
        <w:pStyle w:val="7"/>
        <w:spacing w:before="120" w:after="120" w:line="360" w:lineRule="auto"/>
        <w:ind w:firstLine="480" w:firstLineChars="200"/>
        <w:rPr>
          <w:rFonts w:ascii="宋体" w:hAnsi="宋体" w:cs="宋体"/>
          <w:b w:val="0"/>
          <w:color w:val="000000"/>
          <w:sz w:val="24"/>
          <w:szCs w:val="24"/>
          <w:highlight w:val="none"/>
        </w:rPr>
      </w:pPr>
      <w:bookmarkStart w:id="389" w:name="_Toc351203585"/>
      <w:r>
        <w:rPr>
          <w:rFonts w:hint="eastAsia" w:ascii="宋体" w:hAnsi="宋体" w:cs="宋体"/>
          <w:b w:val="0"/>
          <w:color w:val="000000"/>
          <w:sz w:val="24"/>
          <w:szCs w:val="24"/>
          <w:highlight w:val="none"/>
        </w:rPr>
        <w:t>12.5支付账户</w:t>
      </w:r>
      <w:bookmarkEnd w:id="389"/>
    </w:p>
    <w:p w14:paraId="31BB392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发包人应将合同价款支付至合同协议书中约定的承包人账户。</w:t>
      </w:r>
    </w:p>
    <w:p w14:paraId="1636F413">
      <w:pPr>
        <w:pStyle w:val="6"/>
        <w:spacing w:before="120" w:after="120" w:line="360" w:lineRule="auto"/>
        <w:rPr>
          <w:rFonts w:ascii="宋体" w:hAnsi="宋体" w:eastAsia="宋体" w:cs="宋体"/>
          <w:b w:val="0"/>
          <w:color w:val="000000"/>
          <w:sz w:val="24"/>
          <w:szCs w:val="24"/>
          <w:highlight w:val="none"/>
        </w:rPr>
      </w:pPr>
      <w:bookmarkStart w:id="390" w:name="_Toc351203586"/>
      <w:bookmarkStart w:id="391" w:name="_Toc296503106"/>
      <w:bookmarkStart w:id="392" w:name="_Toc296346607"/>
      <w:bookmarkStart w:id="393" w:name="_Toc322522574"/>
      <w:bookmarkStart w:id="394" w:name="_Toc337558804"/>
      <w:r>
        <w:rPr>
          <w:rFonts w:hint="eastAsia" w:ascii="宋体" w:hAnsi="宋体" w:eastAsia="宋体" w:cs="宋体"/>
          <w:b w:val="0"/>
          <w:color w:val="000000"/>
          <w:sz w:val="24"/>
          <w:szCs w:val="24"/>
          <w:highlight w:val="none"/>
        </w:rPr>
        <w:t>13. 验收和工程试车</w:t>
      </w:r>
      <w:bookmarkEnd w:id="390"/>
    </w:p>
    <w:bookmarkEnd w:id="391"/>
    <w:bookmarkEnd w:id="392"/>
    <w:bookmarkEnd w:id="393"/>
    <w:bookmarkEnd w:id="394"/>
    <w:p w14:paraId="79113179">
      <w:pPr>
        <w:pStyle w:val="7"/>
        <w:spacing w:before="120" w:after="120" w:line="360" w:lineRule="auto"/>
        <w:ind w:firstLine="480" w:firstLineChars="200"/>
        <w:rPr>
          <w:rFonts w:ascii="宋体" w:hAnsi="宋体" w:cs="宋体"/>
          <w:b w:val="0"/>
          <w:color w:val="000000"/>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000000"/>
          <w:sz w:val="24"/>
          <w:szCs w:val="24"/>
          <w:highlight w:val="none"/>
        </w:rPr>
        <w:t>13.1分部分项工程验收</w:t>
      </w:r>
      <w:bookmarkEnd w:id="395"/>
    </w:p>
    <w:bookmarkEnd w:id="396"/>
    <w:p w14:paraId="1FEDD84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13.1.1 分部分项工程质量应符合国家有关工程施工验收规范、标准及合同约定，承包人应按照施工组织设计的要求完成分部分项工程施工。</w:t>
      </w:r>
    </w:p>
    <w:p w14:paraId="339E2CF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13.1.2 除专用合同条款另有约定外，分部分项工程经承包人自检合格并具备验收条件的，承包人应提前48小时通知监理人进行验收。</w:t>
      </w:r>
      <w:r>
        <w:rPr>
          <w:rFonts w:hint="eastAsia" w:ascii="宋体" w:hAnsi="宋体" w:cs="宋体"/>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000000"/>
          <w:sz w:val="24"/>
          <w:szCs w:val="24"/>
          <w:highlight w:val="none"/>
        </w:rPr>
        <w:t>分部分项工程未经验收的，不得进入下一道工序施工。</w:t>
      </w:r>
    </w:p>
    <w:p w14:paraId="1DBCD8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分部分项工程的验收资料应当作为竣工资料的组成部分。</w:t>
      </w:r>
    </w:p>
    <w:p w14:paraId="7AA3D6D5">
      <w:pPr>
        <w:pStyle w:val="7"/>
        <w:spacing w:before="120" w:after="120" w:line="360" w:lineRule="auto"/>
        <w:ind w:firstLine="480" w:firstLineChars="200"/>
        <w:rPr>
          <w:rFonts w:ascii="宋体" w:hAnsi="宋体" w:cs="宋体"/>
          <w:b w:val="0"/>
          <w:color w:val="000000"/>
          <w:sz w:val="24"/>
          <w:szCs w:val="24"/>
          <w:highlight w:val="none"/>
        </w:rPr>
      </w:pPr>
      <w:bookmarkStart w:id="399" w:name="_Toc351203588"/>
      <w:bookmarkStart w:id="400" w:name="_Toc337558806"/>
      <w:r>
        <w:rPr>
          <w:rFonts w:hint="eastAsia" w:ascii="宋体" w:hAnsi="宋体" w:cs="宋体"/>
          <w:b w:val="0"/>
          <w:color w:val="000000"/>
          <w:sz w:val="24"/>
          <w:szCs w:val="24"/>
          <w:highlight w:val="none"/>
        </w:rPr>
        <w:t>13.2竣工验收</w:t>
      </w:r>
      <w:bookmarkEnd w:id="399"/>
    </w:p>
    <w:bookmarkEnd w:id="397"/>
    <w:bookmarkEnd w:id="398"/>
    <w:bookmarkEnd w:id="400"/>
    <w:p w14:paraId="7947463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13.2.1竣工验收条件</w:t>
      </w:r>
    </w:p>
    <w:p w14:paraId="6357931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工程具备以下条件的，承包人可以申请竣工验收：</w:t>
      </w:r>
    </w:p>
    <w:p w14:paraId="2AFC66A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14:paraId="28BF1BD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（2）已按合同约定编制了甩项工作和缺陷修补工作清单以及相应的施工计划；</w:t>
      </w:r>
    </w:p>
    <w:p w14:paraId="508916F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（3）已按合同约定的内容和份数备齐竣工资料。</w:t>
      </w:r>
    </w:p>
    <w:p w14:paraId="35B4705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13.2.2竣工验收程序</w:t>
      </w:r>
    </w:p>
    <w:p w14:paraId="4BC8F6E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除专用合同条款另有约定外，承包人申请竣工验收的，应当按照以下程序进行：</w:t>
      </w:r>
    </w:p>
    <w:p w14:paraId="6A8149F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B107CE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03BFE4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0D4E3F4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FE96E1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310431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600DBC6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13.2.3竣工日期</w:t>
      </w:r>
    </w:p>
    <w:p w14:paraId="70040B2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000000"/>
          <w:kern w:val="0"/>
          <w:sz w:val="24"/>
          <w:szCs w:val="24"/>
          <w:highlight w:val="none"/>
        </w:rPr>
        <w:t>收申请报告的日期为实际竣工日期；工程未经竣工验收，发包人擅自使用的，以转移占有工程之日为实际竣工日期。</w:t>
      </w:r>
    </w:p>
    <w:p w14:paraId="4D01C956">
      <w:pPr>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13.2.4 拒绝接收全部或部分工程</w:t>
      </w:r>
    </w:p>
    <w:p w14:paraId="0C5ACF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66235A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13.2.5 移交、接收全部与部分工程</w:t>
      </w:r>
    </w:p>
    <w:p w14:paraId="446F733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除专用合同条款另有约定外，合同当事人应当在颁发工程接收证书后7天内完成工程的移交。</w:t>
      </w:r>
    </w:p>
    <w:p w14:paraId="79DDF7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A8841F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298B2F8">
      <w:pPr>
        <w:pStyle w:val="7"/>
        <w:spacing w:before="120" w:after="120" w:line="360" w:lineRule="auto"/>
        <w:ind w:firstLine="480" w:firstLineChars="200"/>
        <w:rPr>
          <w:rFonts w:ascii="宋体" w:hAnsi="宋体" w:cs="宋体"/>
          <w:b w:val="0"/>
          <w:color w:val="000000"/>
          <w:sz w:val="24"/>
          <w:szCs w:val="24"/>
          <w:highlight w:val="none"/>
        </w:rPr>
      </w:pPr>
      <w:bookmarkStart w:id="402" w:name="_Toc351203589"/>
      <w:bookmarkStart w:id="403" w:name="_Toc337558807"/>
      <w:bookmarkStart w:id="404" w:name="_Toc296346612"/>
      <w:bookmarkStart w:id="405" w:name="_Toc296503111"/>
      <w:r>
        <w:rPr>
          <w:rFonts w:hint="eastAsia" w:ascii="宋体" w:hAnsi="宋体" w:cs="宋体"/>
          <w:b w:val="0"/>
          <w:color w:val="000000"/>
          <w:sz w:val="24"/>
          <w:szCs w:val="24"/>
          <w:highlight w:val="none"/>
        </w:rPr>
        <w:t>13.3工程试车</w:t>
      </w:r>
      <w:bookmarkEnd w:id="402"/>
    </w:p>
    <w:bookmarkEnd w:id="403"/>
    <w:bookmarkEnd w:id="404"/>
    <w:bookmarkEnd w:id="405"/>
    <w:p w14:paraId="68C2A53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13.3.1试车程序</w:t>
      </w:r>
    </w:p>
    <w:p w14:paraId="5BFEA96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工程需要试车的，除专用合同条款另有约定外，试车内容应与承包人承包范围相一致，试车费用由承包人承担。工程试车应按如下程序进行：</w:t>
      </w:r>
    </w:p>
    <w:p w14:paraId="760645B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7A123F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05B181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4DB06C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13.3.2 试车中的责任</w:t>
      </w:r>
    </w:p>
    <w:p w14:paraId="7BD83FA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9F88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5130C6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17C71F6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2A5E82E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9F10845">
      <w:pPr>
        <w:pStyle w:val="7"/>
        <w:spacing w:before="120" w:after="120" w:line="360" w:lineRule="auto"/>
        <w:rPr>
          <w:rFonts w:ascii="宋体" w:hAnsi="宋体" w:cs="宋体"/>
          <w:b w:val="0"/>
          <w:color w:val="000000"/>
          <w:sz w:val="24"/>
          <w:szCs w:val="24"/>
          <w:highlight w:val="none"/>
        </w:rPr>
      </w:pPr>
      <w:bookmarkStart w:id="406" w:name="_Toc351203590"/>
      <w:bookmarkStart w:id="407" w:name="_Toc337558808"/>
      <w:r>
        <w:rPr>
          <w:rFonts w:hint="eastAsia" w:ascii="宋体" w:hAnsi="宋体" w:cs="宋体"/>
          <w:b w:val="0"/>
          <w:color w:val="000000"/>
          <w:sz w:val="24"/>
          <w:szCs w:val="24"/>
          <w:highlight w:val="none"/>
        </w:rPr>
        <w:t>13.4提前交付单位工程的验收</w:t>
      </w:r>
      <w:bookmarkEnd w:id="406"/>
    </w:p>
    <w:bookmarkEnd w:id="407"/>
    <w:p w14:paraId="65412E3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316461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AD3335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1C700E35">
      <w:pPr>
        <w:pStyle w:val="7"/>
        <w:spacing w:before="120" w:after="120" w:line="360" w:lineRule="auto"/>
        <w:ind w:firstLine="480" w:firstLineChars="200"/>
        <w:rPr>
          <w:rFonts w:ascii="宋体" w:hAnsi="宋体" w:cs="宋体"/>
          <w:b w:val="0"/>
          <w:color w:val="000000"/>
          <w:sz w:val="24"/>
          <w:szCs w:val="24"/>
          <w:highlight w:val="none"/>
        </w:rPr>
      </w:pPr>
      <w:bookmarkStart w:id="408" w:name="_Toc351203591"/>
      <w:r>
        <w:rPr>
          <w:rFonts w:hint="eastAsia" w:ascii="宋体" w:hAnsi="宋体" w:cs="宋体"/>
          <w:b w:val="0"/>
          <w:color w:val="000000"/>
          <w:sz w:val="24"/>
          <w:szCs w:val="24"/>
          <w:highlight w:val="none"/>
        </w:rPr>
        <w:t>13.5 施工期运行</w:t>
      </w:r>
      <w:bookmarkEnd w:id="408"/>
    </w:p>
    <w:p w14:paraId="73D818D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DBA26D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13.5.2 在施工期运行中发现工程或工程设备损坏或存在缺陷的，由承包人按第15.2款〔缺陷责任期〕约定进行修复。</w:t>
      </w:r>
    </w:p>
    <w:p w14:paraId="36B6340A">
      <w:pPr>
        <w:pStyle w:val="7"/>
        <w:spacing w:before="120" w:after="120" w:line="360" w:lineRule="auto"/>
        <w:ind w:firstLine="480" w:firstLineChars="200"/>
        <w:rPr>
          <w:rFonts w:ascii="宋体" w:hAnsi="宋体" w:cs="宋体"/>
          <w:b w:val="0"/>
          <w:color w:val="000000"/>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000000"/>
          <w:sz w:val="24"/>
          <w:szCs w:val="24"/>
          <w:highlight w:val="none"/>
        </w:rPr>
        <w:t>13.6 竣工退</w:t>
      </w:r>
      <w:bookmarkEnd w:id="409"/>
      <w:bookmarkEnd w:id="410"/>
      <w:r>
        <w:rPr>
          <w:rFonts w:hint="eastAsia" w:ascii="宋体" w:hAnsi="宋体" w:cs="宋体"/>
          <w:b w:val="0"/>
          <w:color w:val="000000"/>
          <w:sz w:val="24"/>
          <w:szCs w:val="24"/>
          <w:highlight w:val="none"/>
        </w:rPr>
        <w:t>场</w:t>
      </w:r>
      <w:bookmarkEnd w:id="411"/>
    </w:p>
    <w:bookmarkEnd w:id="412"/>
    <w:p w14:paraId="13D80FC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57EACF8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颁发工程接收证书后，承包人应按以下要求对施工现场进行清理：</w:t>
      </w:r>
    </w:p>
    <w:p w14:paraId="7F7453D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（1）施工现场内残留的垃圾已全部清除出场；</w:t>
      </w:r>
    </w:p>
    <w:p w14:paraId="23F964E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（2）临时工程已拆除，场地已进行清理、平整或复原；</w:t>
      </w:r>
    </w:p>
    <w:p w14:paraId="1A7476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（3）按合同约定应撤离的人员、承包人施工设备和剩余的材料，包括废弃的施工设备和材料，已按计划撤离施工现场；</w:t>
      </w:r>
    </w:p>
    <w:p w14:paraId="37CE19D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（4）施工现场周边及其附近道路、河道的施工堆积物，已全部清理；</w:t>
      </w:r>
    </w:p>
    <w:p w14:paraId="49D5D4B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（5）施工现场其他场地清理工作已全部完成。</w:t>
      </w:r>
    </w:p>
    <w:p w14:paraId="6A4C121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480CF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13.6.2 地表还原</w:t>
      </w:r>
    </w:p>
    <w:p w14:paraId="71528D9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8E4E4F3">
      <w:pPr>
        <w:pStyle w:val="6"/>
        <w:spacing w:before="120" w:after="120" w:line="360" w:lineRule="auto"/>
        <w:rPr>
          <w:rFonts w:ascii="宋体" w:hAnsi="宋体" w:eastAsia="宋体" w:cs="宋体"/>
          <w:b w:val="0"/>
          <w:color w:val="000000"/>
          <w:sz w:val="24"/>
          <w:szCs w:val="24"/>
          <w:highlight w:val="none"/>
        </w:rPr>
      </w:pPr>
      <w:bookmarkStart w:id="413" w:name="_Toc351203593"/>
      <w:bookmarkStart w:id="414" w:name="_Toc337558810"/>
      <w:bookmarkStart w:id="415" w:name="_Toc296503113"/>
      <w:bookmarkStart w:id="416" w:name="_Toc296346614"/>
      <w:r>
        <w:rPr>
          <w:rFonts w:hint="eastAsia" w:ascii="宋体" w:hAnsi="宋体" w:eastAsia="宋体" w:cs="宋体"/>
          <w:b w:val="0"/>
          <w:color w:val="000000"/>
          <w:sz w:val="24"/>
          <w:szCs w:val="24"/>
          <w:highlight w:val="none"/>
        </w:rPr>
        <w:t>14. 竣工结算</w:t>
      </w:r>
      <w:bookmarkEnd w:id="413"/>
    </w:p>
    <w:bookmarkEnd w:id="414"/>
    <w:p w14:paraId="53F0EF46">
      <w:pPr>
        <w:pStyle w:val="7"/>
        <w:spacing w:before="120" w:after="120" w:line="360" w:lineRule="auto"/>
        <w:ind w:firstLine="480" w:firstLineChars="200"/>
        <w:rPr>
          <w:rFonts w:ascii="宋体" w:hAnsi="宋体" w:cs="宋体"/>
          <w:b w:val="0"/>
          <w:color w:val="000000"/>
          <w:sz w:val="24"/>
          <w:szCs w:val="24"/>
          <w:highlight w:val="none"/>
        </w:rPr>
      </w:pPr>
      <w:bookmarkStart w:id="417" w:name="_Toc351203594"/>
      <w:bookmarkStart w:id="418" w:name="_Toc337558811"/>
      <w:r>
        <w:rPr>
          <w:rFonts w:hint="eastAsia" w:ascii="宋体" w:hAnsi="宋体" w:cs="宋体"/>
          <w:b w:val="0"/>
          <w:color w:val="000000"/>
          <w:sz w:val="24"/>
          <w:szCs w:val="24"/>
          <w:highlight w:val="none"/>
        </w:rPr>
        <w:t>14.1 竣工结算申请</w:t>
      </w:r>
      <w:bookmarkEnd w:id="417"/>
    </w:p>
    <w:bookmarkEnd w:id="418"/>
    <w:p w14:paraId="7BFFD0BB">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除专用合同条款另有约定外，</w:t>
      </w:r>
      <w:r>
        <w:rPr>
          <w:rFonts w:hint="eastAsia" w:ascii="宋体" w:hAnsi="宋体" w:cs="宋体"/>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7E6CD829">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除专用合同条款另有约定外，竣工结算申请单应包括以下内容：</w:t>
      </w:r>
    </w:p>
    <w:p w14:paraId="7DCD2B46">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（1）竣工结算合同价格；</w:t>
      </w:r>
    </w:p>
    <w:p w14:paraId="3CCFCDB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（2）发包人已支付承包人的款项；</w:t>
      </w:r>
    </w:p>
    <w:p w14:paraId="62DDB8A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（3）应扣留的质量保证金。已缴纳履约保证金的或提供其他工程质量担保方式的除外； </w:t>
      </w:r>
    </w:p>
    <w:p w14:paraId="0D4637E2">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（4）发包人应支付承包人的合同价款。</w:t>
      </w:r>
    </w:p>
    <w:p w14:paraId="753BE293">
      <w:pPr>
        <w:pStyle w:val="7"/>
        <w:spacing w:before="120" w:after="120" w:line="360" w:lineRule="auto"/>
        <w:ind w:firstLine="480" w:firstLineChars="200"/>
        <w:rPr>
          <w:rFonts w:ascii="宋体" w:hAnsi="宋体" w:cs="宋体"/>
          <w:b w:val="0"/>
          <w:color w:val="000000"/>
          <w:sz w:val="24"/>
          <w:szCs w:val="24"/>
          <w:highlight w:val="none"/>
        </w:rPr>
      </w:pPr>
      <w:bookmarkStart w:id="419" w:name="_Toc351203595"/>
      <w:bookmarkStart w:id="420" w:name="_Toc337558812"/>
      <w:r>
        <w:rPr>
          <w:rFonts w:hint="eastAsia" w:ascii="宋体" w:hAnsi="宋体" w:cs="宋体"/>
          <w:b w:val="0"/>
          <w:color w:val="000000"/>
          <w:sz w:val="24"/>
          <w:szCs w:val="24"/>
          <w:highlight w:val="none"/>
        </w:rPr>
        <w:t>14.2 竣工结算审核</w:t>
      </w:r>
      <w:bookmarkEnd w:id="419"/>
    </w:p>
    <w:bookmarkEnd w:id="420"/>
    <w:p w14:paraId="55DEDF2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000000"/>
          <w:sz w:val="24"/>
          <w:szCs w:val="24"/>
          <w:highlight w:val="none"/>
        </w:rPr>
        <w:t>发包人对竣工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申请单有异议的，有权要求承包人进行修正和提供补充资料，承包人应提交修正后的竣工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w:t>
      </w:r>
    </w:p>
    <w:p w14:paraId="363A676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519043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181B24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5E673A7">
      <w:pPr>
        <w:pStyle w:val="7"/>
        <w:spacing w:before="120" w:after="120" w:line="360" w:lineRule="auto"/>
        <w:ind w:firstLine="480" w:firstLineChars="200"/>
        <w:rPr>
          <w:rFonts w:ascii="宋体" w:hAnsi="宋体" w:cs="宋体"/>
          <w:b w:val="0"/>
          <w:color w:val="000000"/>
          <w:sz w:val="24"/>
          <w:szCs w:val="24"/>
          <w:highlight w:val="none"/>
        </w:rPr>
      </w:pPr>
      <w:bookmarkStart w:id="421" w:name="_Toc351203596"/>
      <w:bookmarkStart w:id="422" w:name="_Toc337558813"/>
      <w:r>
        <w:rPr>
          <w:rFonts w:hint="eastAsia" w:ascii="宋体" w:hAnsi="宋体" w:cs="宋体"/>
          <w:b w:val="0"/>
          <w:color w:val="000000"/>
          <w:sz w:val="24"/>
          <w:szCs w:val="24"/>
          <w:highlight w:val="none"/>
        </w:rPr>
        <w:t>14.3 甩项竣工协议</w:t>
      </w:r>
      <w:bookmarkEnd w:id="421"/>
    </w:p>
    <w:bookmarkEnd w:id="422"/>
    <w:p w14:paraId="68AC7B4B">
      <w:pPr>
        <w:autoSpaceDE w:val="0"/>
        <w:autoSpaceDN w:val="0"/>
        <w:adjustRightInd w:val="0"/>
        <w:spacing w:line="360" w:lineRule="auto"/>
        <w:ind w:firstLine="470" w:firstLineChars="196"/>
        <w:jc w:val="left"/>
        <w:rPr>
          <w:rFonts w:ascii="宋体" w:hAnsi="宋体" w:cs="宋体"/>
          <w:color w:val="000000"/>
          <w:kern w:val="0"/>
          <w:sz w:val="24"/>
          <w:szCs w:val="24"/>
          <w:highlight w:val="none"/>
        </w:rPr>
      </w:pPr>
      <w:r>
        <w:rPr>
          <w:rFonts w:hint="eastAsia" w:ascii="宋体" w:hAnsi="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893881F">
      <w:pPr>
        <w:pStyle w:val="7"/>
        <w:spacing w:before="120" w:after="120" w:line="360" w:lineRule="auto"/>
        <w:ind w:firstLine="480" w:firstLineChars="200"/>
        <w:rPr>
          <w:rFonts w:ascii="宋体" w:hAnsi="宋体" w:cs="宋体"/>
          <w:b w:val="0"/>
          <w:color w:val="000000"/>
          <w:sz w:val="24"/>
          <w:szCs w:val="24"/>
          <w:highlight w:val="none"/>
        </w:rPr>
      </w:pPr>
      <w:bookmarkStart w:id="423" w:name="_Toc351203597"/>
      <w:bookmarkStart w:id="424" w:name="_Toc337558814"/>
      <w:r>
        <w:rPr>
          <w:rFonts w:hint="eastAsia" w:ascii="宋体" w:hAnsi="宋体" w:cs="宋体"/>
          <w:b w:val="0"/>
          <w:color w:val="000000"/>
          <w:sz w:val="24"/>
          <w:szCs w:val="24"/>
          <w:highlight w:val="none"/>
        </w:rPr>
        <w:t>14.4 最终结清</w:t>
      </w:r>
      <w:bookmarkEnd w:id="423"/>
    </w:p>
    <w:bookmarkEnd w:id="424"/>
    <w:p w14:paraId="6AC5AA8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689E09E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687122B3">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w:t>
      </w:r>
      <w:r>
        <w:rPr>
          <w:rFonts w:hint="eastAsia" w:ascii="宋体" w:hAnsi="宋体" w:cs="宋体"/>
          <w:color w:val="000000"/>
          <w:kern w:val="0"/>
          <w:sz w:val="24"/>
          <w:szCs w:val="24"/>
          <w:highlight w:val="none"/>
        </w:rPr>
        <w:t>最终结清申请单</w:t>
      </w:r>
      <w:r>
        <w:rPr>
          <w:rFonts w:hint="eastAsia" w:ascii="宋体" w:hAnsi="宋体" w:cs="宋体"/>
          <w:color w:val="000000"/>
          <w:sz w:val="24"/>
          <w:szCs w:val="24"/>
          <w:highlight w:val="none"/>
        </w:rPr>
        <w:t>应列明质量保证金、应扣除的质量保证金、缺陷责任期内发生的增减费用。</w:t>
      </w:r>
    </w:p>
    <w:p w14:paraId="7E73A5F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（2）发包人对最终结清申请单内容有异议的，有权要求承包人进行修正和提供补充资料，承包人应向发包人提交修正后的最终结清申请单。</w:t>
      </w:r>
    </w:p>
    <w:p w14:paraId="37100B1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14.4.2 最终结清证书和支付</w:t>
      </w:r>
    </w:p>
    <w:p w14:paraId="4098D29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2CF5B6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CF92FF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（3）承包人对发包人颁发的最终结清证书有异议的，按第20条〔争议解决〕的约定办理。</w:t>
      </w:r>
    </w:p>
    <w:p w14:paraId="7AE5E74C">
      <w:pPr>
        <w:pStyle w:val="6"/>
        <w:spacing w:before="120" w:after="120" w:line="360" w:lineRule="auto"/>
        <w:rPr>
          <w:rFonts w:ascii="宋体" w:hAnsi="宋体" w:eastAsia="宋体" w:cs="宋体"/>
          <w:b w:val="0"/>
          <w:color w:val="000000"/>
          <w:sz w:val="24"/>
          <w:szCs w:val="24"/>
          <w:highlight w:val="none"/>
        </w:rPr>
      </w:pPr>
      <w:bookmarkStart w:id="425" w:name="_Toc351203598"/>
      <w:bookmarkStart w:id="426" w:name="_Toc337558815"/>
      <w:r>
        <w:rPr>
          <w:rFonts w:hint="eastAsia" w:ascii="宋体" w:hAnsi="宋体" w:eastAsia="宋体" w:cs="宋体"/>
          <w:b w:val="0"/>
          <w:color w:val="000000"/>
          <w:sz w:val="24"/>
          <w:szCs w:val="24"/>
          <w:highlight w:val="none"/>
        </w:rPr>
        <w:t>15. 缺陷责任与保修</w:t>
      </w:r>
      <w:bookmarkEnd w:id="425"/>
    </w:p>
    <w:bookmarkEnd w:id="415"/>
    <w:bookmarkEnd w:id="416"/>
    <w:bookmarkEnd w:id="426"/>
    <w:p w14:paraId="02982888">
      <w:pPr>
        <w:pStyle w:val="7"/>
        <w:spacing w:before="120" w:after="120" w:line="360" w:lineRule="auto"/>
        <w:ind w:firstLine="480" w:firstLineChars="200"/>
        <w:rPr>
          <w:rFonts w:ascii="宋体" w:hAnsi="宋体" w:cs="宋体"/>
          <w:b w:val="0"/>
          <w:color w:val="000000"/>
          <w:sz w:val="24"/>
          <w:szCs w:val="24"/>
          <w:highlight w:val="none"/>
        </w:rPr>
      </w:pPr>
      <w:bookmarkStart w:id="427" w:name="_Toc351203599"/>
      <w:bookmarkStart w:id="428" w:name="_Toc337558816"/>
      <w:bookmarkStart w:id="429" w:name="_Toc296346615"/>
      <w:bookmarkStart w:id="430" w:name="_Toc296503114"/>
      <w:r>
        <w:rPr>
          <w:rFonts w:hint="eastAsia" w:ascii="宋体" w:hAnsi="宋体" w:cs="宋体"/>
          <w:b w:val="0"/>
          <w:color w:val="000000"/>
          <w:sz w:val="24"/>
          <w:szCs w:val="24"/>
          <w:highlight w:val="none"/>
        </w:rPr>
        <w:t>15.1 工程保修的原则</w:t>
      </w:r>
      <w:bookmarkEnd w:id="427"/>
    </w:p>
    <w:bookmarkEnd w:id="428"/>
    <w:p w14:paraId="1A4EAC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73DED054">
      <w:pPr>
        <w:pStyle w:val="7"/>
        <w:spacing w:before="120" w:after="120" w:line="360" w:lineRule="auto"/>
        <w:ind w:firstLine="480" w:firstLineChars="200"/>
        <w:rPr>
          <w:rFonts w:ascii="宋体" w:hAnsi="宋体" w:cs="宋体"/>
          <w:b w:val="0"/>
          <w:color w:val="000000"/>
          <w:sz w:val="24"/>
          <w:szCs w:val="24"/>
          <w:highlight w:val="none"/>
        </w:rPr>
      </w:pPr>
      <w:bookmarkStart w:id="431" w:name="_Toc351203600"/>
      <w:bookmarkStart w:id="432" w:name="_Toc337558817"/>
      <w:r>
        <w:rPr>
          <w:rFonts w:hint="eastAsia" w:ascii="宋体" w:hAnsi="宋体" w:cs="宋体"/>
          <w:b w:val="0"/>
          <w:color w:val="000000"/>
          <w:sz w:val="24"/>
          <w:szCs w:val="24"/>
          <w:highlight w:val="none"/>
        </w:rPr>
        <w:t>15.2 缺陷责任期</w:t>
      </w:r>
      <w:bookmarkEnd w:id="429"/>
      <w:bookmarkEnd w:id="430"/>
      <w:bookmarkEnd w:id="431"/>
    </w:p>
    <w:bookmarkEnd w:id="432"/>
    <w:p w14:paraId="025585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15.2.1 缺陷责任期从工程通过竣工验收之日起计算，合同当事人应在专用合同条款约定缺陷责任期的具体期限，但该期限最长不超过24个月。</w:t>
      </w:r>
    </w:p>
    <w:p w14:paraId="5832A53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649651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000000"/>
          <w:sz w:val="24"/>
          <w:szCs w:val="24"/>
          <w:highlight w:val="none"/>
        </w:rPr>
        <w:t>包人延长缺陷责任期，</w:t>
      </w:r>
      <w:r>
        <w:rPr>
          <w:rFonts w:hint="eastAsia" w:ascii="宋体" w:hAnsi="宋体" w:cs="宋体"/>
          <w:color w:val="000000"/>
          <w:kern w:val="0"/>
          <w:sz w:val="24"/>
          <w:szCs w:val="24"/>
          <w:highlight w:val="none"/>
        </w:rPr>
        <w:t>并应在原缺陷责任期届满前发出延长通知。</w:t>
      </w:r>
      <w:r>
        <w:rPr>
          <w:rFonts w:hint="eastAsia" w:ascii="宋体" w:hAnsi="宋体" w:cs="宋体"/>
          <w:bCs/>
          <w:color w:val="000000"/>
          <w:sz w:val="24"/>
          <w:szCs w:val="24"/>
          <w:highlight w:val="none"/>
        </w:rPr>
        <w:t>但缺陷责任期（含延长部分）最长</w:t>
      </w:r>
      <w:r>
        <w:rPr>
          <w:rFonts w:hint="eastAsia" w:ascii="宋体" w:hAnsi="宋体" w:cs="宋体"/>
          <w:color w:val="000000"/>
          <w:kern w:val="0"/>
          <w:sz w:val="24"/>
          <w:szCs w:val="24"/>
          <w:highlight w:val="none"/>
        </w:rPr>
        <w:t>不能超过24个月。</w:t>
      </w:r>
    </w:p>
    <w:p w14:paraId="35EC6E5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由他人原因造成的缺陷，发包人负责组织维修，承包人不承担费用，且发包人不得从保证金中扣除费用。</w:t>
      </w:r>
    </w:p>
    <w:p w14:paraId="2C05413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629C0FA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1D66632">
      <w:pPr>
        <w:pStyle w:val="7"/>
        <w:spacing w:before="120" w:after="120" w:line="360" w:lineRule="auto"/>
        <w:ind w:firstLine="480" w:firstLineChars="200"/>
        <w:rPr>
          <w:rFonts w:ascii="宋体" w:hAnsi="宋体" w:cs="宋体"/>
          <w:b w:val="0"/>
          <w:color w:val="000000"/>
          <w:sz w:val="24"/>
          <w:szCs w:val="24"/>
          <w:highlight w:val="none"/>
        </w:rPr>
      </w:pPr>
      <w:bookmarkStart w:id="433" w:name="_Toc351203601"/>
      <w:bookmarkStart w:id="434" w:name="_Toc337558818"/>
      <w:bookmarkStart w:id="435" w:name="_Toc296503115"/>
      <w:bookmarkStart w:id="436" w:name="_Toc296346616"/>
      <w:r>
        <w:rPr>
          <w:rFonts w:hint="eastAsia" w:ascii="宋体" w:hAnsi="宋体" w:cs="宋体"/>
          <w:b w:val="0"/>
          <w:color w:val="000000"/>
          <w:sz w:val="24"/>
          <w:szCs w:val="24"/>
          <w:highlight w:val="none"/>
        </w:rPr>
        <w:t>15.3 质量保证金</w:t>
      </w:r>
      <w:bookmarkEnd w:id="433"/>
    </w:p>
    <w:bookmarkEnd w:id="434"/>
    <w:p w14:paraId="795D14D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经合同当事人协商一致扣留质量保证金的，应在专用合同条款中予以明确。</w:t>
      </w:r>
    </w:p>
    <w:p w14:paraId="08A8444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在工程项目竣工前，承包人已经提供履约担保的，发包人不得同时预留工程质量保证金。</w:t>
      </w:r>
    </w:p>
    <w:p w14:paraId="77D9741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p>
    <w:p w14:paraId="7C4068F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15.3.1 承包人提供质量保证金的方式</w:t>
      </w:r>
    </w:p>
    <w:p w14:paraId="2ADA81B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承包人提供质量保证金有以下三种方式：</w:t>
      </w:r>
    </w:p>
    <w:p w14:paraId="2DCED24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（1）质量保证金保函； </w:t>
      </w:r>
    </w:p>
    <w:p w14:paraId="340213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（2）相应比例的工程款；</w:t>
      </w:r>
    </w:p>
    <w:p w14:paraId="17073F3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（3）双方约定的其他方式。</w:t>
      </w:r>
    </w:p>
    <w:p w14:paraId="41D4E26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除专用合同条款另有约定外，质量保证金原则上采用上述第（1）种方式。</w:t>
      </w:r>
    </w:p>
    <w:p w14:paraId="40D1591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15.3.2 质量保证金的扣留</w:t>
      </w:r>
    </w:p>
    <w:p w14:paraId="6D8E256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质量保证金的扣留有以下三种方式：</w:t>
      </w:r>
    </w:p>
    <w:p w14:paraId="58A4F73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143E1A8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w:t>
      </w:r>
      <w:bookmarkStart w:id="437" w:name="#go6"/>
      <w:bookmarkEnd w:id="437"/>
      <w:r>
        <w:rPr>
          <w:rFonts w:hint="eastAsia" w:ascii="宋体" w:hAnsi="宋体" w:cs="宋体"/>
          <w:color w:val="000000"/>
          <w:kern w:val="0"/>
          <w:sz w:val="24"/>
          <w:szCs w:val="24"/>
          <w:highlight w:val="none"/>
        </w:rPr>
        <w:t>程竣工结算时一次性扣留质量保证金；</w:t>
      </w:r>
    </w:p>
    <w:p w14:paraId="08C57D3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（3）双方约定的其他扣留方式。</w:t>
      </w:r>
    </w:p>
    <w:p w14:paraId="46BE030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除专用合同条款另有约定外，质量保证金的扣留原则上采用上述第（1）种方式。</w:t>
      </w:r>
    </w:p>
    <w:p w14:paraId="4B84CCA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w:t>
      </w:r>
      <w:bookmarkStart w:id="438" w:name="#go4"/>
      <w:bookmarkEnd w:id="438"/>
      <w:r>
        <w:rPr>
          <w:rFonts w:hint="eastAsia" w:ascii="宋体" w:hAnsi="宋体" w:cs="宋体"/>
          <w:color w:val="000000"/>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89C1D1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发包人在退还质量保证金的同时按照中国人民银行发布的同期同类贷款基准利率支付利息。</w:t>
      </w:r>
    </w:p>
    <w:p w14:paraId="635C1A5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15.3.3 </w:t>
      </w:r>
      <w:r>
        <w:rPr>
          <w:rFonts w:hint="eastAsia" w:ascii="宋体" w:hAnsi="宋体" w:cs="宋体"/>
          <w:color w:val="000000"/>
          <w:sz w:val="24"/>
          <w:szCs w:val="24"/>
          <w:highlight w:val="none"/>
        </w:rPr>
        <w:t>质量保证金</w:t>
      </w:r>
      <w:r>
        <w:rPr>
          <w:rFonts w:hint="eastAsia" w:ascii="宋体" w:hAnsi="宋体" w:cs="宋体"/>
          <w:color w:val="000000"/>
          <w:kern w:val="0"/>
          <w:sz w:val="24"/>
          <w:szCs w:val="24"/>
          <w:highlight w:val="none"/>
        </w:rPr>
        <w:t>的退还</w:t>
      </w:r>
    </w:p>
    <w:p w14:paraId="45A6376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缺陷责任期内，承包人认真履行合同约定的责任，到期后，承包人可向发包人申请返还保证金。</w:t>
      </w:r>
    </w:p>
    <w:p w14:paraId="22BAC98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2D14B6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发包人和承包人对保证金预留、返还以及工程维修质量、费用有争议的，按本合同第20条约定的争议和纠纷解决程序处理。</w:t>
      </w:r>
    </w:p>
    <w:p w14:paraId="1B8F08AC">
      <w:pPr>
        <w:pStyle w:val="7"/>
        <w:spacing w:before="120" w:after="120" w:line="360" w:lineRule="auto"/>
        <w:ind w:firstLine="480" w:firstLineChars="200"/>
        <w:rPr>
          <w:rFonts w:ascii="宋体" w:hAnsi="宋体" w:cs="宋体"/>
          <w:b w:val="0"/>
          <w:color w:val="000000"/>
          <w:sz w:val="24"/>
          <w:szCs w:val="24"/>
          <w:highlight w:val="none"/>
        </w:rPr>
      </w:pPr>
      <w:bookmarkStart w:id="439" w:name="_Toc351203602"/>
      <w:bookmarkStart w:id="440" w:name="_Toc337558819"/>
      <w:r>
        <w:rPr>
          <w:rFonts w:hint="eastAsia" w:ascii="宋体" w:hAnsi="宋体" w:cs="宋体"/>
          <w:b w:val="0"/>
          <w:color w:val="000000"/>
          <w:sz w:val="24"/>
          <w:szCs w:val="24"/>
          <w:highlight w:val="none"/>
        </w:rPr>
        <w:t>15.4 保修</w:t>
      </w:r>
      <w:bookmarkEnd w:id="439"/>
    </w:p>
    <w:bookmarkEnd w:id="435"/>
    <w:bookmarkEnd w:id="436"/>
    <w:bookmarkEnd w:id="440"/>
    <w:p w14:paraId="4EBE5EE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15.4.1保修责任</w:t>
      </w:r>
    </w:p>
    <w:p w14:paraId="1384844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397AA2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发包人未经竣工验收擅自使用工程的，保修期自</w:t>
      </w:r>
      <w:r>
        <w:rPr>
          <w:rFonts w:hint="eastAsia" w:ascii="宋体" w:hAnsi="宋体" w:cs="宋体"/>
          <w:color w:val="000000"/>
          <w:kern w:val="0"/>
          <w:sz w:val="24"/>
          <w:szCs w:val="24"/>
          <w:highlight w:val="none"/>
        </w:rPr>
        <w:t>转移占有之日起算</w:t>
      </w:r>
      <w:r>
        <w:rPr>
          <w:rFonts w:hint="eastAsia" w:ascii="宋体" w:hAnsi="宋体" w:cs="宋体"/>
          <w:color w:val="000000"/>
          <w:sz w:val="24"/>
          <w:szCs w:val="24"/>
          <w:highlight w:val="none"/>
        </w:rPr>
        <w:t>。</w:t>
      </w:r>
    </w:p>
    <w:p w14:paraId="7B074BF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15.4.2 修复费用</w:t>
      </w:r>
    </w:p>
    <w:p w14:paraId="672794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保修期内，修复的费用按照以下约定处理：</w:t>
      </w:r>
    </w:p>
    <w:p w14:paraId="6CD506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（1）保修期内，因承包人原因造成工程的缺陷、损坏，承包人应负责修复，并承担修复的费用以及因工程的缺陷、损坏造成的人身伤害和财产损失；</w:t>
      </w:r>
    </w:p>
    <w:p w14:paraId="22DEA3A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（2）保修期内，因发包人使用不当造成工程的缺陷、损坏，可以委托承包人修复，但发包人应承担修复的费用，并支付承包人合理利润；</w:t>
      </w:r>
    </w:p>
    <w:p w14:paraId="5E110AC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2F016E0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15.4.3 修复通知</w:t>
      </w:r>
    </w:p>
    <w:p w14:paraId="0759B9C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D67D8E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15.4.4 未能修复</w:t>
      </w:r>
    </w:p>
    <w:p w14:paraId="22E879E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A4079C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15.4.5 承包人出入权</w:t>
      </w:r>
    </w:p>
    <w:p w14:paraId="777A023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839D117">
      <w:pPr>
        <w:pStyle w:val="6"/>
        <w:spacing w:before="120" w:after="120" w:line="360" w:lineRule="auto"/>
        <w:rPr>
          <w:rFonts w:ascii="宋体" w:hAnsi="宋体" w:eastAsia="宋体" w:cs="宋体"/>
          <w:b w:val="0"/>
          <w:color w:val="000000"/>
          <w:sz w:val="24"/>
          <w:szCs w:val="24"/>
          <w:highlight w:val="none"/>
        </w:rPr>
      </w:pPr>
      <w:bookmarkStart w:id="441" w:name="_Toc351203603"/>
      <w:bookmarkStart w:id="442" w:name="_Toc337558820"/>
      <w:r>
        <w:rPr>
          <w:rFonts w:hint="eastAsia" w:ascii="宋体" w:hAnsi="宋体" w:eastAsia="宋体" w:cs="宋体"/>
          <w:b w:val="0"/>
          <w:color w:val="000000"/>
          <w:sz w:val="24"/>
          <w:szCs w:val="24"/>
          <w:highlight w:val="none"/>
        </w:rPr>
        <w:t>16. 违约</w:t>
      </w:r>
      <w:bookmarkEnd w:id="441"/>
    </w:p>
    <w:bookmarkEnd w:id="442"/>
    <w:p w14:paraId="2EB5A76A">
      <w:pPr>
        <w:pStyle w:val="7"/>
        <w:spacing w:before="120" w:after="120" w:line="360" w:lineRule="auto"/>
        <w:ind w:firstLine="480" w:firstLineChars="200"/>
        <w:rPr>
          <w:rFonts w:ascii="宋体" w:hAnsi="宋体" w:cs="宋体"/>
          <w:b w:val="0"/>
          <w:color w:val="000000"/>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000000"/>
          <w:sz w:val="24"/>
          <w:szCs w:val="24"/>
          <w:highlight w:val="none"/>
        </w:rPr>
        <w:t>16.1 发</w:t>
      </w:r>
      <w:bookmarkEnd w:id="443"/>
      <w:bookmarkEnd w:id="444"/>
      <w:r>
        <w:rPr>
          <w:rFonts w:hint="eastAsia" w:ascii="宋体" w:hAnsi="宋体" w:cs="宋体"/>
          <w:b w:val="0"/>
          <w:color w:val="000000"/>
          <w:sz w:val="24"/>
          <w:szCs w:val="24"/>
          <w:highlight w:val="none"/>
        </w:rPr>
        <w:t>包人违约</w:t>
      </w:r>
      <w:bookmarkEnd w:id="445"/>
    </w:p>
    <w:bookmarkEnd w:id="446"/>
    <w:p w14:paraId="193B701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16.1.1 发包人违约的情形</w:t>
      </w:r>
    </w:p>
    <w:p w14:paraId="765B76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在合同履行过程中发生的下列情形，属于发包人违约：</w:t>
      </w:r>
    </w:p>
    <w:p w14:paraId="38F8CBA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（1）因发包人原因未能在计划开工日期前7天内下达开工通知的；</w:t>
      </w:r>
    </w:p>
    <w:p w14:paraId="546B5B5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w:t>
      </w:r>
    </w:p>
    <w:p w14:paraId="1C6BF5A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（3）发包人违反第10.1款〔变更的范围〕第（2）项约定，自行实施被取消的工作或转由他人实施的；</w:t>
      </w:r>
    </w:p>
    <w:p w14:paraId="15AAA9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w:t>
      </w:r>
    </w:p>
    <w:p w14:paraId="7069281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（5）因发包人违反合同约定造成暂停施工的；</w:t>
      </w:r>
    </w:p>
    <w:p w14:paraId="5DADA6F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w:t>
      </w:r>
    </w:p>
    <w:p w14:paraId="45D70F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（7）发包人明确表示或者以其行为表明不履行合同主要义务的；</w:t>
      </w:r>
    </w:p>
    <w:p w14:paraId="4505F6F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（8）发包人未能按照合同约定履行其他义务的。</w:t>
      </w:r>
    </w:p>
    <w:p w14:paraId="125E731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CCBC6F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16.1.2 发包人违约的责任</w:t>
      </w:r>
    </w:p>
    <w:p w14:paraId="5D6346D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5E22A3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16.1.3 因发包人违约解除合同</w:t>
      </w:r>
    </w:p>
    <w:p w14:paraId="6CF152E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B8CF10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16.1.4 因发包人违约解除合同后的付款</w:t>
      </w:r>
    </w:p>
    <w:p w14:paraId="38301EC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承包人按照本款约定解除合同的，发包人应在解除合同后28天内支付下列款项，并解除履约担保：</w:t>
      </w:r>
    </w:p>
    <w:p w14:paraId="5349435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（1）合同解除前所完成工作的价款；</w:t>
      </w:r>
    </w:p>
    <w:p w14:paraId="7624FE8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（2）承包人为工程施工订购并已付款的材料、工程设备和其他物品的价款；</w:t>
      </w:r>
    </w:p>
    <w:p w14:paraId="7F7F9A2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（3）承包人撤离施工现场以及遣散承包人人员的款项；</w:t>
      </w:r>
    </w:p>
    <w:p w14:paraId="007C47C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（4）按照合同约定在合同解除前应支付的违约金；</w:t>
      </w:r>
    </w:p>
    <w:p w14:paraId="37DDCC2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（5）按照合同约定应当支付给承包人的其他款项；</w:t>
      </w:r>
    </w:p>
    <w:p w14:paraId="765693D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（6）按照合同约定应退还的质量保证金；</w:t>
      </w:r>
    </w:p>
    <w:p w14:paraId="3A36A95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（7）因解除合同给承包人造成的损失。</w:t>
      </w:r>
    </w:p>
    <w:p w14:paraId="1554EF4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合同当事人未能就解除合同后的结清达成一致的，按照第20条〔争议解决〕的约定处理。</w:t>
      </w:r>
    </w:p>
    <w:p w14:paraId="403C4EC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6A8A8A45">
      <w:pPr>
        <w:pStyle w:val="7"/>
        <w:spacing w:before="120" w:after="120" w:line="360" w:lineRule="auto"/>
        <w:ind w:firstLine="480" w:firstLineChars="200"/>
        <w:rPr>
          <w:rFonts w:ascii="宋体" w:hAnsi="宋体" w:cs="宋体"/>
          <w:b w:val="0"/>
          <w:color w:val="000000"/>
          <w:sz w:val="24"/>
          <w:szCs w:val="24"/>
          <w:highlight w:val="none"/>
        </w:rPr>
      </w:pPr>
      <w:bookmarkStart w:id="447" w:name="_Toc351203605"/>
      <w:bookmarkStart w:id="448" w:name="_Toc296503131"/>
      <w:bookmarkStart w:id="449" w:name="_Toc337558822"/>
      <w:bookmarkStart w:id="450" w:name="_Toc296346632"/>
      <w:r>
        <w:rPr>
          <w:rFonts w:hint="eastAsia" w:ascii="宋体" w:hAnsi="宋体" w:cs="宋体"/>
          <w:b w:val="0"/>
          <w:color w:val="000000"/>
          <w:sz w:val="24"/>
          <w:szCs w:val="24"/>
          <w:highlight w:val="none"/>
        </w:rPr>
        <w:t>16.2 承包人违约</w:t>
      </w:r>
      <w:bookmarkEnd w:id="447"/>
    </w:p>
    <w:bookmarkEnd w:id="448"/>
    <w:bookmarkEnd w:id="449"/>
    <w:bookmarkEnd w:id="450"/>
    <w:p w14:paraId="0DC30B3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2D630E4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在合同履行过程中发生的下列情形，属于承包人违约：</w:t>
      </w:r>
    </w:p>
    <w:p w14:paraId="2BAF939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（1）承包人违反合同约定进行转包或违法分包的；</w:t>
      </w:r>
    </w:p>
    <w:p w14:paraId="11569F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（2）承包人违反合同约定采购和使用不合格的材料和工程设备的；</w:t>
      </w:r>
    </w:p>
    <w:p w14:paraId="6E4ECC0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（3）因承包人原因导致工程质量不符合合同要求的； </w:t>
      </w:r>
    </w:p>
    <w:p w14:paraId="16E5002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（4）承包人违反第8.9款〔材料与设备专用要求〕的约定，未经批准，私自将已按照合同约定进入施工现场的材料或设备撤离施工现场的；</w:t>
      </w:r>
    </w:p>
    <w:p w14:paraId="332C33B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（5）承包人未能按施工进度计划及时完成合同约定的工作，造成工期延误的；</w:t>
      </w:r>
    </w:p>
    <w:p w14:paraId="1DBC0B8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（6）承包人在缺陷责任期及保修期内，未能在合理期限对工程缺陷进行修复，或拒绝按发包人要求进行修复的；</w:t>
      </w:r>
    </w:p>
    <w:p w14:paraId="614CEC8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（7）承包人明确表示或者以其行为表明不履行合同主要义务的；</w:t>
      </w:r>
    </w:p>
    <w:p w14:paraId="4812E07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（8）承包人未能按照合同约定履行其他义务的。</w:t>
      </w:r>
    </w:p>
    <w:p w14:paraId="7C41B30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承包人发生除本项第（7）目约定以外的其他违约情况时，监理人可向承包人发出整改通知，要求其在指定的期限内改正。</w:t>
      </w:r>
    </w:p>
    <w:p w14:paraId="0DA4531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16.2.2 承包人违约的责任</w:t>
      </w:r>
    </w:p>
    <w:p w14:paraId="78FE5E8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14:paraId="196950C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16.2.3 因承包人违约解除合同</w:t>
      </w:r>
    </w:p>
    <w:p w14:paraId="1E72FAB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FD3610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16.2.4因承包人违约解除合同后的处理</w:t>
      </w:r>
    </w:p>
    <w:p w14:paraId="1CBA718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因承包人原因导致合同解除的，则合同当事人应在合同解除后28天内完成估价、付款和清算，并按以下约定执行：</w:t>
      </w:r>
    </w:p>
    <w:p w14:paraId="33BA550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14:paraId="22C5540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（2）合同解除后，承包人应支付的违约金；</w:t>
      </w:r>
    </w:p>
    <w:p w14:paraId="5A2502C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（3）合同解除后，因解除合同给发包人造成的损失；</w:t>
      </w:r>
    </w:p>
    <w:p w14:paraId="6C51465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（4）合同解除后，承包人应按照发包人要求和监理人的指示完成现场的清理和撤离；</w:t>
      </w:r>
    </w:p>
    <w:p w14:paraId="515917E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（5）发包人和承包人应在合同解除后进行清算，出具最终结清付款证书，结清全部款项。</w:t>
      </w:r>
    </w:p>
    <w:p w14:paraId="37ADDE3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296DFB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16.2.5采购合同权益转让</w:t>
      </w:r>
    </w:p>
    <w:p w14:paraId="1E687A2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6D30697">
      <w:pPr>
        <w:pStyle w:val="7"/>
        <w:spacing w:before="120" w:after="120" w:line="360" w:lineRule="auto"/>
        <w:ind w:firstLine="480" w:firstLineChars="200"/>
        <w:rPr>
          <w:rFonts w:ascii="宋体" w:hAnsi="宋体" w:cs="宋体"/>
          <w:b w:val="0"/>
          <w:color w:val="000000"/>
          <w:sz w:val="24"/>
          <w:szCs w:val="24"/>
          <w:highlight w:val="none"/>
        </w:rPr>
      </w:pPr>
      <w:bookmarkStart w:id="451" w:name="_Toc351203606"/>
      <w:r>
        <w:rPr>
          <w:rFonts w:hint="eastAsia" w:ascii="宋体" w:hAnsi="宋体" w:cs="宋体"/>
          <w:b w:val="0"/>
          <w:color w:val="000000"/>
          <w:sz w:val="24"/>
          <w:szCs w:val="24"/>
          <w:highlight w:val="none"/>
        </w:rPr>
        <w:t>16.3 第三人造成的违约</w:t>
      </w:r>
      <w:bookmarkEnd w:id="451"/>
    </w:p>
    <w:p w14:paraId="4F59B3E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23A367E7">
      <w:pPr>
        <w:pStyle w:val="6"/>
        <w:spacing w:before="120" w:after="120" w:line="360" w:lineRule="auto"/>
        <w:rPr>
          <w:rFonts w:ascii="宋体" w:hAnsi="宋体" w:eastAsia="宋体" w:cs="宋体"/>
          <w:b w:val="0"/>
          <w:color w:val="000000"/>
          <w:sz w:val="24"/>
          <w:szCs w:val="24"/>
          <w:highlight w:val="none"/>
        </w:rPr>
      </w:pPr>
      <w:bookmarkStart w:id="452" w:name="_Toc337558823"/>
      <w:bookmarkStart w:id="453" w:name="_Toc296503116"/>
      <w:bookmarkStart w:id="454" w:name="_Toc351203607"/>
      <w:bookmarkStart w:id="455" w:name="_Toc296346617"/>
      <w:r>
        <w:rPr>
          <w:rFonts w:hint="eastAsia" w:ascii="宋体" w:hAnsi="宋体" w:eastAsia="宋体" w:cs="宋体"/>
          <w:b w:val="0"/>
          <w:color w:val="000000"/>
          <w:sz w:val="24"/>
          <w:szCs w:val="24"/>
          <w:highlight w:val="none"/>
        </w:rPr>
        <w:t>17. 不可抗力</w:t>
      </w:r>
      <w:bookmarkEnd w:id="452"/>
      <w:bookmarkEnd w:id="453"/>
      <w:bookmarkEnd w:id="454"/>
      <w:bookmarkEnd w:id="455"/>
    </w:p>
    <w:p w14:paraId="51DDE07B">
      <w:pPr>
        <w:pStyle w:val="7"/>
        <w:spacing w:before="120" w:after="120" w:line="360" w:lineRule="auto"/>
        <w:ind w:firstLine="480" w:firstLineChars="200"/>
        <w:rPr>
          <w:rFonts w:ascii="宋体" w:hAnsi="宋体" w:cs="宋体"/>
          <w:b w:val="0"/>
          <w:color w:val="000000"/>
          <w:sz w:val="24"/>
          <w:szCs w:val="24"/>
          <w:highlight w:val="none"/>
        </w:rPr>
      </w:pPr>
      <w:bookmarkStart w:id="456" w:name="_Toc351203608"/>
      <w:bookmarkStart w:id="457" w:name="_Toc296346618"/>
      <w:bookmarkStart w:id="458" w:name="_Toc296503117"/>
      <w:bookmarkStart w:id="459" w:name="_Toc337558824"/>
      <w:r>
        <w:rPr>
          <w:rFonts w:hint="eastAsia" w:ascii="宋体" w:hAnsi="宋体" w:cs="宋体"/>
          <w:b w:val="0"/>
          <w:color w:val="000000"/>
          <w:sz w:val="24"/>
          <w:szCs w:val="24"/>
          <w:highlight w:val="none"/>
        </w:rPr>
        <w:t>17.1 不可抗力的确认</w:t>
      </w:r>
      <w:bookmarkEnd w:id="456"/>
    </w:p>
    <w:bookmarkEnd w:id="457"/>
    <w:bookmarkEnd w:id="458"/>
    <w:bookmarkEnd w:id="459"/>
    <w:p w14:paraId="46E3DA7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6E7A9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C87F26">
      <w:pPr>
        <w:pStyle w:val="7"/>
        <w:spacing w:before="120" w:after="120" w:line="360" w:lineRule="auto"/>
        <w:ind w:firstLine="480" w:firstLineChars="200"/>
        <w:rPr>
          <w:rFonts w:ascii="宋体" w:hAnsi="宋体" w:cs="宋体"/>
          <w:b w:val="0"/>
          <w:color w:val="000000"/>
          <w:sz w:val="24"/>
          <w:szCs w:val="24"/>
          <w:highlight w:val="none"/>
        </w:rPr>
      </w:pPr>
      <w:bookmarkStart w:id="460" w:name="_Toc351203609"/>
      <w:bookmarkStart w:id="461" w:name="_Toc337558825"/>
      <w:bookmarkStart w:id="462" w:name="_Toc296503118"/>
      <w:bookmarkStart w:id="463" w:name="_Toc296346619"/>
      <w:r>
        <w:rPr>
          <w:rFonts w:hint="eastAsia" w:ascii="宋体" w:hAnsi="宋体" w:cs="宋体"/>
          <w:b w:val="0"/>
          <w:color w:val="000000"/>
          <w:sz w:val="24"/>
          <w:szCs w:val="24"/>
          <w:highlight w:val="none"/>
        </w:rPr>
        <w:t>17.2 不可抗力的通知</w:t>
      </w:r>
      <w:bookmarkEnd w:id="460"/>
    </w:p>
    <w:bookmarkEnd w:id="461"/>
    <w:bookmarkEnd w:id="462"/>
    <w:bookmarkEnd w:id="463"/>
    <w:p w14:paraId="62C086C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1FAD50A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1455676C">
      <w:pPr>
        <w:pStyle w:val="7"/>
        <w:spacing w:before="120" w:after="120" w:line="360" w:lineRule="auto"/>
        <w:ind w:firstLine="480" w:firstLineChars="200"/>
        <w:rPr>
          <w:rFonts w:ascii="宋体" w:hAnsi="宋体" w:cs="宋体"/>
          <w:b w:val="0"/>
          <w:color w:val="000000"/>
          <w:sz w:val="24"/>
          <w:szCs w:val="24"/>
          <w:highlight w:val="none"/>
        </w:rPr>
      </w:pPr>
      <w:bookmarkStart w:id="464" w:name="_Toc351203610"/>
      <w:bookmarkStart w:id="465" w:name="_Toc296346620"/>
      <w:bookmarkStart w:id="466" w:name="_Toc337558826"/>
      <w:bookmarkStart w:id="467" w:name="_Toc296503119"/>
      <w:r>
        <w:rPr>
          <w:rFonts w:hint="eastAsia" w:ascii="宋体" w:hAnsi="宋体" w:cs="宋体"/>
          <w:b w:val="0"/>
          <w:color w:val="000000"/>
          <w:sz w:val="24"/>
          <w:szCs w:val="24"/>
          <w:highlight w:val="none"/>
        </w:rPr>
        <w:t>17.3 不可抗力后果的承担</w:t>
      </w:r>
      <w:bookmarkEnd w:id="464"/>
    </w:p>
    <w:bookmarkEnd w:id="465"/>
    <w:bookmarkEnd w:id="466"/>
    <w:bookmarkEnd w:id="467"/>
    <w:p w14:paraId="0B0DDE2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14:paraId="204B9B7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17.3.2 不可抗力导致的人员伤亡、财产损失、费用增加和（或）工期延误等后果，由合同当事人按以下原则承担：</w:t>
      </w:r>
    </w:p>
    <w:p w14:paraId="4BB25E9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（1）永久工程、已运至施工现场的材料和工程设备的损坏，以及因工程损坏造成的第三人人员伤亡和财产损失由发包人承担；</w:t>
      </w:r>
    </w:p>
    <w:p w14:paraId="26E0943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（2）承包人施工设备的损坏由承包人承担；</w:t>
      </w:r>
    </w:p>
    <w:p w14:paraId="729BAAC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（3）发包人和承包人承担各自人员伤亡和财产的损失；</w:t>
      </w:r>
    </w:p>
    <w:p w14:paraId="40E5BC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09D34A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（5）因不可抗力引起或将引起工期延误，发包人要求赶工的，由此增加的赶工费用由发包人承担；</w:t>
      </w:r>
    </w:p>
    <w:p w14:paraId="7127F2F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（6）承包人在停工期间按照发包人要求照管、清理和修复工程的费用由发包人承担。</w:t>
      </w:r>
    </w:p>
    <w:p w14:paraId="4144AD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14:paraId="08C10F6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因合同一方迟延履行合同义务，在迟延履行期间遭遇不可抗力的，不免除其违约责任。</w:t>
      </w:r>
    </w:p>
    <w:p w14:paraId="02105AE7">
      <w:pPr>
        <w:pStyle w:val="7"/>
        <w:spacing w:before="120" w:after="120" w:line="360" w:lineRule="auto"/>
        <w:ind w:firstLine="480" w:firstLineChars="200"/>
        <w:rPr>
          <w:rFonts w:ascii="宋体" w:hAnsi="宋体" w:cs="宋体"/>
          <w:b w:val="0"/>
          <w:color w:val="000000"/>
          <w:sz w:val="24"/>
          <w:szCs w:val="24"/>
          <w:highlight w:val="none"/>
        </w:rPr>
      </w:pPr>
      <w:bookmarkStart w:id="468" w:name="_Toc351203611"/>
      <w:bookmarkStart w:id="469" w:name="_Toc337558827"/>
      <w:r>
        <w:rPr>
          <w:rFonts w:hint="eastAsia" w:ascii="宋体" w:hAnsi="宋体" w:cs="宋体"/>
          <w:b w:val="0"/>
          <w:color w:val="000000"/>
          <w:sz w:val="24"/>
          <w:szCs w:val="24"/>
          <w:highlight w:val="none"/>
        </w:rPr>
        <w:t>17.4 因不可抗力解除合同</w:t>
      </w:r>
      <w:bookmarkEnd w:id="468"/>
    </w:p>
    <w:bookmarkEnd w:id="469"/>
    <w:p w14:paraId="5D31CF2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FF7576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（1）合同解除前承包人已完成工作的价款；</w:t>
      </w:r>
    </w:p>
    <w:p w14:paraId="183556F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（2）承包人为工程订购的并已交付给承包人，或承包人有责任接受交付的材料、工程设备和其他物品的价款；</w:t>
      </w:r>
    </w:p>
    <w:p w14:paraId="49F1EDA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（3）发包人要求承包人退货或解除订货合同而产生的费用，或因不能退货或解除合同而产生的损失；</w:t>
      </w:r>
    </w:p>
    <w:p w14:paraId="56D213E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（4）承包人撤离施工现场以及遣散承包人人员的费用；</w:t>
      </w:r>
    </w:p>
    <w:p w14:paraId="3C263D8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（5）按照合同约定在合同解除前应支付给承包人的其他款项；</w:t>
      </w:r>
    </w:p>
    <w:p w14:paraId="5B873B0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（6）扣减承包人按照合同约定应向发包人支付的款项；</w:t>
      </w:r>
    </w:p>
    <w:p w14:paraId="481E2F6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（7）双方商定或确定的其他款项。</w:t>
      </w:r>
    </w:p>
    <w:p w14:paraId="2D2F3D0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除专用合同条款另有约定外，合同解除后，发包人应在商定或确定上述款项后28天内完成上述款项的支付。</w:t>
      </w:r>
    </w:p>
    <w:p w14:paraId="6F7E0E39">
      <w:pPr>
        <w:pStyle w:val="6"/>
        <w:spacing w:before="120" w:after="120" w:line="360" w:lineRule="auto"/>
        <w:rPr>
          <w:rFonts w:ascii="宋体" w:hAnsi="宋体" w:eastAsia="宋体" w:cs="宋体"/>
          <w:b w:val="0"/>
          <w:color w:val="000000"/>
          <w:sz w:val="24"/>
          <w:szCs w:val="24"/>
          <w:highlight w:val="none"/>
        </w:rPr>
      </w:pPr>
      <w:bookmarkStart w:id="470" w:name="_Toc351203612"/>
      <w:bookmarkStart w:id="471" w:name="_Toc296503120"/>
      <w:bookmarkStart w:id="472" w:name="_Toc337558828"/>
      <w:bookmarkStart w:id="473" w:name="_Toc296346621"/>
      <w:r>
        <w:rPr>
          <w:rFonts w:hint="eastAsia" w:ascii="宋体" w:hAnsi="宋体" w:eastAsia="宋体" w:cs="宋体"/>
          <w:b w:val="0"/>
          <w:color w:val="000000"/>
          <w:sz w:val="24"/>
          <w:szCs w:val="24"/>
          <w:highlight w:val="none"/>
        </w:rPr>
        <w:t>18. 保险</w:t>
      </w:r>
      <w:bookmarkEnd w:id="470"/>
    </w:p>
    <w:bookmarkEnd w:id="471"/>
    <w:bookmarkEnd w:id="472"/>
    <w:bookmarkEnd w:id="473"/>
    <w:p w14:paraId="5D681137">
      <w:pPr>
        <w:pStyle w:val="7"/>
        <w:spacing w:before="120" w:after="120" w:line="360" w:lineRule="auto"/>
        <w:ind w:firstLine="480" w:firstLineChars="200"/>
        <w:rPr>
          <w:rFonts w:ascii="宋体" w:hAnsi="宋体" w:cs="宋体"/>
          <w:b w:val="0"/>
          <w:color w:val="000000"/>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000000"/>
          <w:sz w:val="24"/>
          <w:szCs w:val="24"/>
          <w:highlight w:val="none"/>
        </w:rPr>
        <w:t>18.1 工程保险</w:t>
      </w:r>
      <w:bookmarkEnd w:id="474"/>
    </w:p>
    <w:bookmarkEnd w:id="475"/>
    <w:bookmarkEnd w:id="476"/>
    <w:bookmarkEnd w:id="477"/>
    <w:p w14:paraId="50DB867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除专用合同条款另有约定外，发包人应投保市政公用工程一切险或安装工程一切险；发包人委托承包人投保的，因投保产生的保险费和其他相关费用由发包人承担。</w:t>
      </w:r>
    </w:p>
    <w:p w14:paraId="7965FD6D">
      <w:pPr>
        <w:pStyle w:val="7"/>
        <w:spacing w:before="120" w:after="120" w:line="360" w:lineRule="auto"/>
        <w:ind w:firstLine="480" w:firstLineChars="200"/>
        <w:rPr>
          <w:rFonts w:ascii="宋体" w:hAnsi="宋体" w:cs="宋体"/>
          <w:b w:val="0"/>
          <w:color w:val="000000"/>
          <w:sz w:val="24"/>
          <w:szCs w:val="24"/>
          <w:highlight w:val="none"/>
        </w:rPr>
      </w:pPr>
      <w:bookmarkStart w:id="478" w:name="_Toc351203614"/>
      <w:bookmarkStart w:id="479" w:name="_Toc296503122"/>
      <w:bookmarkStart w:id="480" w:name="_Toc337558830"/>
      <w:bookmarkStart w:id="481" w:name="_Toc296346623"/>
      <w:r>
        <w:rPr>
          <w:rFonts w:hint="eastAsia" w:ascii="宋体" w:hAnsi="宋体" w:cs="宋体"/>
          <w:b w:val="0"/>
          <w:color w:val="000000"/>
          <w:sz w:val="24"/>
          <w:szCs w:val="24"/>
          <w:highlight w:val="none"/>
        </w:rPr>
        <w:t>18.2 工伤保险</w:t>
      </w:r>
      <w:bookmarkEnd w:id="478"/>
    </w:p>
    <w:bookmarkEnd w:id="479"/>
    <w:bookmarkEnd w:id="480"/>
    <w:bookmarkEnd w:id="481"/>
    <w:p w14:paraId="33976E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1F617E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76B8DD6A">
      <w:pPr>
        <w:pStyle w:val="7"/>
        <w:spacing w:before="120" w:after="120" w:line="360" w:lineRule="auto"/>
        <w:ind w:firstLine="480" w:firstLineChars="200"/>
        <w:rPr>
          <w:rFonts w:ascii="宋体" w:hAnsi="宋体" w:cs="宋体"/>
          <w:b w:val="0"/>
          <w:color w:val="000000"/>
          <w:sz w:val="24"/>
          <w:szCs w:val="24"/>
          <w:highlight w:val="none"/>
        </w:rPr>
      </w:pPr>
      <w:bookmarkStart w:id="482" w:name="_Toc351203615"/>
      <w:bookmarkStart w:id="483" w:name="_Toc296346626"/>
      <w:bookmarkStart w:id="484" w:name="_Toc296503125"/>
      <w:bookmarkStart w:id="485" w:name="_Toc337558831"/>
      <w:r>
        <w:rPr>
          <w:rFonts w:hint="eastAsia" w:ascii="宋体" w:hAnsi="宋体" w:cs="宋体"/>
          <w:b w:val="0"/>
          <w:color w:val="000000"/>
          <w:sz w:val="24"/>
          <w:szCs w:val="24"/>
          <w:highlight w:val="none"/>
        </w:rPr>
        <w:t>18.3其他保险</w:t>
      </w:r>
      <w:bookmarkEnd w:id="482"/>
    </w:p>
    <w:bookmarkEnd w:id="483"/>
    <w:bookmarkEnd w:id="484"/>
    <w:bookmarkEnd w:id="485"/>
    <w:p w14:paraId="01B6150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67F4DDC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除专用合同条款另有约定外，承包人应为其施工设备等办理财产保险。</w:t>
      </w:r>
    </w:p>
    <w:p w14:paraId="5D67B152">
      <w:pPr>
        <w:pStyle w:val="7"/>
        <w:spacing w:before="120" w:after="120" w:line="360" w:lineRule="auto"/>
        <w:ind w:firstLine="480" w:firstLineChars="200"/>
        <w:rPr>
          <w:rFonts w:ascii="宋体" w:hAnsi="宋体" w:cs="宋体"/>
          <w:b w:val="0"/>
          <w:color w:val="000000"/>
          <w:sz w:val="24"/>
          <w:szCs w:val="24"/>
          <w:highlight w:val="none"/>
        </w:rPr>
      </w:pPr>
      <w:bookmarkStart w:id="486" w:name="_Toc351203616"/>
      <w:r>
        <w:rPr>
          <w:rFonts w:hint="eastAsia" w:ascii="宋体" w:hAnsi="宋体" w:cs="宋体"/>
          <w:b w:val="0"/>
          <w:color w:val="000000"/>
          <w:sz w:val="24"/>
          <w:szCs w:val="24"/>
          <w:highlight w:val="none"/>
        </w:rPr>
        <w:t>18.4持续保险</w:t>
      </w:r>
      <w:bookmarkEnd w:id="486"/>
    </w:p>
    <w:p w14:paraId="18B57A0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合同当事人应与保险人保持联系，使保险人能够随时了解工程实施中的变动，并确保按保险合同条款要求持续保险。</w:t>
      </w:r>
    </w:p>
    <w:p w14:paraId="7CC911AE">
      <w:pPr>
        <w:pStyle w:val="7"/>
        <w:spacing w:before="120" w:after="120" w:line="360" w:lineRule="auto"/>
        <w:ind w:firstLine="480" w:firstLineChars="200"/>
        <w:rPr>
          <w:rFonts w:ascii="宋体" w:hAnsi="宋体" w:cs="宋体"/>
          <w:b w:val="0"/>
          <w:color w:val="000000"/>
          <w:sz w:val="24"/>
          <w:szCs w:val="24"/>
          <w:highlight w:val="none"/>
        </w:rPr>
      </w:pPr>
      <w:bookmarkStart w:id="487" w:name="_Toc351203617"/>
      <w:bookmarkStart w:id="488" w:name="_Toc337558832"/>
      <w:bookmarkStart w:id="489" w:name="_Toc296503126"/>
      <w:bookmarkStart w:id="490" w:name="_Toc296346627"/>
      <w:r>
        <w:rPr>
          <w:rFonts w:hint="eastAsia" w:ascii="宋体" w:hAnsi="宋体" w:cs="宋体"/>
          <w:b w:val="0"/>
          <w:color w:val="000000"/>
          <w:sz w:val="24"/>
          <w:szCs w:val="24"/>
          <w:highlight w:val="none"/>
        </w:rPr>
        <w:t>18.5 保险凭证</w:t>
      </w:r>
      <w:bookmarkEnd w:id="487"/>
    </w:p>
    <w:bookmarkEnd w:id="488"/>
    <w:bookmarkEnd w:id="489"/>
    <w:bookmarkEnd w:id="490"/>
    <w:p w14:paraId="289B5F5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合同当事人应及时向另一方当事人提交其已投保的各项保险的凭证和保险单复印件。</w:t>
      </w:r>
    </w:p>
    <w:p w14:paraId="75CC337A">
      <w:pPr>
        <w:pStyle w:val="7"/>
        <w:spacing w:before="120" w:after="120" w:line="360" w:lineRule="auto"/>
        <w:ind w:firstLine="480" w:firstLineChars="200"/>
        <w:rPr>
          <w:rFonts w:ascii="宋体" w:hAnsi="宋体" w:cs="宋体"/>
          <w:b w:val="0"/>
          <w:color w:val="000000"/>
          <w:sz w:val="24"/>
          <w:szCs w:val="24"/>
          <w:highlight w:val="none"/>
        </w:rPr>
      </w:pPr>
      <w:bookmarkStart w:id="491" w:name="_Toc351203618"/>
      <w:bookmarkStart w:id="492" w:name="_Toc337558833"/>
      <w:bookmarkStart w:id="493" w:name="_Toc296346628"/>
      <w:bookmarkStart w:id="494" w:name="_Toc296503127"/>
      <w:r>
        <w:rPr>
          <w:rFonts w:hint="eastAsia" w:ascii="宋体" w:hAnsi="宋体" w:cs="宋体"/>
          <w:b w:val="0"/>
          <w:color w:val="000000"/>
          <w:sz w:val="24"/>
          <w:szCs w:val="24"/>
          <w:highlight w:val="none"/>
        </w:rPr>
        <w:t>18.6 未按约定投保的补救</w:t>
      </w:r>
      <w:bookmarkEnd w:id="491"/>
    </w:p>
    <w:bookmarkEnd w:id="492"/>
    <w:bookmarkEnd w:id="493"/>
    <w:bookmarkEnd w:id="494"/>
    <w:p w14:paraId="463B475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425AC3D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315C692">
      <w:pPr>
        <w:pStyle w:val="7"/>
        <w:spacing w:before="120" w:after="120" w:line="360" w:lineRule="auto"/>
        <w:ind w:firstLine="480" w:firstLineChars="200"/>
        <w:rPr>
          <w:rFonts w:ascii="宋体" w:hAnsi="宋体" w:cs="宋体"/>
          <w:b w:val="0"/>
          <w:color w:val="000000"/>
          <w:sz w:val="24"/>
          <w:szCs w:val="24"/>
          <w:highlight w:val="none"/>
        </w:rPr>
      </w:pPr>
      <w:bookmarkStart w:id="495" w:name="_Toc351203619"/>
      <w:bookmarkStart w:id="496" w:name="_Toc337558834"/>
      <w:r>
        <w:rPr>
          <w:rFonts w:hint="eastAsia" w:ascii="宋体" w:hAnsi="宋体" w:cs="宋体"/>
          <w:b w:val="0"/>
          <w:color w:val="000000"/>
          <w:sz w:val="24"/>
          <w:szCs w:val="24"/>
          <w:highlight w:val="none"/>
        </w:rPr>
        <w:t>18.7 通知义务</w:t>
      </w:r>
      <w:bookmarkEnd w:id="495"/>
    </w:p>
    <w:bookmarkEnd w:id="496"/>
    <w:p w14:paraId="12BC990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3D83B8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保险事故发生时，投保人应按照保险合同规定的条件和期限及时向保险人报告。发包人和承包人应当在知道保险事故发生后及时通知对方。</w:t>
      </w:r>
    </w:p>
    <w:p w14:paraId="5C7FDD19">
      <w:pPr>
        <w:pStyle w:val="6"/>
        <w:spacing w:before="120" w:after="120" w:line="360" w:lineRule="auto"/>
        <w:rPr>
          <w:rFonts w:ascii="宋体" w:hAnsi="宋体" w:eastAsia="宋体" w:cs="宋体"/>
          <w:b w:val="0"/>
          <w:color w:val="000000"/>
          <w:sz w:val="24"/>
          <w:szCs w:val="24"/>
          <w:highlight w:val="none"/>
        </w:rPr>
      </w:pPr>
      <w:bookmarkStart w:id="497" w:name="_Toc351203620"/>
      <w:bookmarkStart w:id="498" w:name="_Toc296503140"/>
      <w:bookmarkStart w:id="499" w:name="_Toc296346641"/>
      <w:bookmarkStart w:id="500" w:name="_Toc337558835"/>
      <w:r>
        <w:rPr>
          <w:rFonts w:hint="eastAsia" w:ascii="宋体" w:hAnsi="宋体" w:eastAsia="宋体" w:cs="宋体"/>
          <w:b w:val="0"/>
          <w:color w:val="000000"/>
          <w:sz w:val="24"/>
          <w:szCs w:val="24"/>
          <w:highlight w:val="none"/>
        </w:rPr>
        <w:t>19. 索赔</w:t>
      </w:r>
      <w:bookmarkEnd w:id="497"/>
    </w:p>
    <w:bookmarkEnd w:id="498"/>
    <w:bookmarkEnd w:id="499"/>
    <w:bookmarkEnd w:id="500"/>
    <w:p w14:paraId="69B5961B">
      <w:pPr>
        <w:pStyle w:val="7"/>
        <w:spacing w:before="120" w:after="120" w:line="360" w:lineRule="auto"/>
        <w:ind w:firstLine="480" w:firstLineChars="200"/>
        <w:rPr>
          <w:rFonts w:ascii="宋体" w:hAnsi="宋体" w:cs="宋体"/>
          <w:b w:val="0"/>
          <w:color w:val="000000"/>
          <w:sz w:val="24"/>
          <w:szCs w:val="24"/>
          <w:highlight w:val="none"/>
        </w:rPr>
      </w:pPr>
      <w:bookmarkStart w:id="501" w:name="_Toc351203621"/>
      <w:bookmarkStart w:id="502" w:name="_Toc296346642"/>
      <w:bookmarkStart w:id="503" w:name="_Toc337558836"/>
      <w:bookmarkStart w:id="504" w:name="_Toc296503141"/>
      <w:r>
        <w:rPr>
          <w:rFonts w:hint="eastAsia" w:ascii="宋体" w:hAnsi="宋体" w:cs="宋体"/>
          <w:b w:val="0"/>
          <w:color w:val="000000"/>
          <w:sz w:val="24"/>
          <w:szCs w:val="24"/>
          <w:highlight w:val="none"/>
        </w:rPr>
        <w:t>19.1承包人的索赔</w:t>
      </w:r>
      <w:bookmarkEnd w:id="501"/>
    </w:p>
    <w:bookmarkEnd w:id="502"/>
    <w:bookmarkEnd w:id="503"/>
    <w:bookmarkEnd w:id="504"/>
    <w:p w14:paraId="58FCECB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根据合同约定，承包人认为有权得到追加付款和（或）延长工期的，应按以下程序向发包人提出索赔：</w:t>
      </w:r>
    </w:p>
    <w:p w14:paraId="4F2C19D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9B9508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5B0382D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51491DE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14:paraId="4DDCD951">
      <w:pPr>
        <w:pStyle w:val="7"/>
        <w:spacing w:before="120" w:after="120" w:line="360" w:lineRule="auto"/>
        <w:ind w:firstLine="480" w:firstLineChars="200"/>
        <w:rPr>
          <w:rFonts w:ascii="宋体" w:hAnsi="宋体" w:cs="宋体"/>
          <w:b w:val="0"/>
          <w:color w:val="000000"/>
          <w:sz w:val="24"/>
          <w:szCs w:val="24"/>
          <w:highlight w:val="none"/>
        </w:rPr>
      </w:pPr>
      <w:bookmarkStart w:id="505" w:name="_Toc351203622"/>
      <w:bookmarkStart w:id="506" w:name="_Toc337558837"/>
      <w:bookmarkStart w:id="507" w:name="_Toc296346643"/>
      <w:bookmarkStart w:id="508" w:name="_Toc296503142"/>
      <w:r>
        <w:rPr>
          <w:rFonts w:hint="eastAsia" w:ascii="宋体" w:hAnsi="宋体" w:cs="宋体"/>
          <w:b w:val="0"/>
          <w:color w:val="000000"/>
          <w:sz w:val="24"/>
          <w:szCs w:val="24"/>
          <w:highlight w:val="none"/>
        </w:rPr>
        <w:t>19.2 对承包人索赔的处理</w:t>
      </w:r>
      <w:bookmarkEnd w:id="505"/>
    </w:p>
    <w:bookmarkEnd w:id="506"/>
    <w:bookmarkEnd w:id="507"/>
    <w:bookmarkEnd w:id="508"/>
    <w:p w14:paraId="4D498BB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对承包人索赔的处理如下：</w:t>
      </w:r>
    </w:p>
    <w:p w14:paraId="06C58A4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（1）监理人应在收到索赔报告后14天内完成审查并报送发包人。监理人对索赔报告存在异议的，有权要求承包人提交全部原始记录副本；</w:t>
      </w:r>
    </w:p>
    <w:p w14:paraId="4DCAC6B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439D5A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（3）承包人接受索赔处理结果的，索赔款项在当期进度款中进行支付；承包人不接受索赔处理结果的，按照第20条〔争议解决〕约定处理。</w:t>
      </w:r>
    </w:p>
    <w:p w14:paraId="03BC8362">
      <w:pPr>
        <w:pStyle w:val="7"/>
        <w:spacing w:before="120" w:after="120" w:line="360" w:lineRule="auto"/>
        <w:ind w:firstLine="480" w:firstLineChars="200"/>
        <w:rPr>
          <w:rFonts w:ascii="宋体" w:hAnsi="宋体" w:cs="宋体"/>
          <w:b w:val="0"/>
          <w:color w:val="000000"/>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000000"/>
          <w:sz w:val="24"/>
          <w:szCs w:val="24"/>
          <w:highlight w:val="none"/>
        </w:rPr>
        <w:t>19.3发包人的索赔</w:t>
      </w:r>
      <w:bookmarkEnd w:id="509"/>
    </w:p>
    <w:bookmarkEnd w:id="510"/>
    <w:bookmarkEnd w:id="511"/>
    <w:bookmarkEnd w:id="512"/>
    <w:p w14:paraId="2A6E88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根据合同约定，发包人认为有权得到赔付金额和（或）延长缺陷责任期的，监理人应向承包人发出通知并附有详细的证明。</w:t>
      </w:r>
    </w:p>
    <w:p w14:paraId="13EF4B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370BCA9">
      <w:pPr>
        <w:pStyle w:val="7"/>
        <w:spacing w:before="120" w:after="120" w:line="360" w:lineRule="auto"/>
        <w:ind w:firstLine="480" w:firstLineChars="200"/>
        <w:rPr>
          <w:rFonts w:ascii="宋体" w:hAnsi="宋体" w:cs="宋体"/>
          <w:b w:val="0"/>
          <w:color w:val="000000"/>
          <w:sz w:val="24"/>
          <w:szCs w:val="24"/>
          <w:highlight w:val="none"/>
        </w:rPr>
      </w:pPr>
      <w:bookmarkStart w:id="513" w:name="_Toc351203624"/>
      <w:bookmarkStart w:id="514" w:name="_Toc296346645"/>
      <w:bookmarkStart w:id="515" w:name="_Toc337558839"/>
      <w:bookmarkStart w:id="516" w:name="_Toc296503144"/>
      <w:r>
        <w:rPr>
          <w:rFonts w:hint="eastAsia" w:ascii="宋体" w:hAnsi="宋体" w:cs="宋体"/>
          <w:b w:val="0"/>
          <w:color w:val="000000"/>
          <w:sz w:val="24"/>
          <w:szCs w:val="24"/>
          <w:highlight w:val="none"/>
        </w:rPr>
        <w:t>19.4 对发包人索赔的处理</w:t>
      </w:r>
      <w:bookmarkEnd w:id="513"/>
    </w:p>
    <w:bookmarkEnd w:id="514"/>
    <w:bookmarkEnd w:id="515"/>
    <w:bookmarkEnd w:id="516"/>
    <w:p w14:paraId="70193B4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对发包人索赔的处理如下：</w:t>
      </w:r>
    </w:p>
    <w:p w14:paraId="209A3EE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（1）承包人收到发包人提交的索赔报告后，应及时审查索赔报告的内容、查验发包人证明材料；</w:t>
      </w:r>
    </w:p>
    <w:p w14:paraId="0BF474E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569232F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04EA7E58">
      <w:pPr>
        <w:pStyle w:val="7"/>
        <w:spacing w:before="120" w:after="120" w:line="360" w:lineRule="auto"/>
        <w:ind w:firstLine="480" w:firstLineChars="200"/>
        <w:rPr>
          <w:rFonts w:ascii="宋体" w:hAnsi="宋体" w:cs="宋体"/>
          <w:b w:val="0"/>
          <w:color w:val="000000"/>
          <w:sz w:val="24"/>
          <w:szCs w:val="24"/>
          <w:highlight w:val="none"/>
        </w:rPr>
      </w:pPr>
      <w:bookmarkStart w:id="517" w:name="_Toc351203625"/>
      <w:r>
        <w:rPr>
          <w:rFonts w:hint="eastAsia" w:ascii="宋体" w:hAnsi="宋体" w:cs="宋体"/>
          <w:b w:val="0"/>
          <w:color w:val="000000"/>
          <w:sz w:val="24"/>
          <w:szCs w:val="24"/>
          <w:highlight w:val="none"/>
        </w:rPr>
        <w:t>19.5 提出索赔的期限</w:t>
      </w:r>
      <w:bookmarkEnd w:id="517"/>
    </w:p>
    <w:p w14:paraId="430B4786">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（1）承包人按第14.2款〔竣工结算审核〕约定接收竣工付款证书后，应被视为已无权再提出在工程接收证书颁发前所发生的任何索赔。</w:t>
      </w:r>
    </w:p>
    <w:p w14:paraId="50964CC5">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（2）承包人按第14.4款〔最终结清〕提交的最终结清申请单中，只限于提出工程接收证书颁发后发生的索赔。提出索赔的期限自接受最终结清证书时终止。</w:t>
      </w:r>
    </w:p>
    <w:p w14:paraId="1B245863">
      <w:pPr>
        <w:pStyle w:val="6"/>
        <w:spacing w:before="120" w:after="120" w:line="360" w:lineRule="auto"/>
        <w:rPr>
          <w:rFonts w:ascii="宋体" w:hAnsi="宋体" w:eastAsia="宋体" w:cs="宋体"/>
          <w:b w:val="0"/>
          <w:color w:val="000000"/>
          <w:sz w:val="24"/>
          <w:szCs w:val="24"/>
          <w:highlight w:val="none"/>
        </w:rPr>
      </w:pPr>
      <w:bookmarkStart w:id="518" w:name="_Toc351203626"/>
      <w:r>
        <w:rPr>
          <w:rFonts w:hint="eastAsia" w:ascii="宋体" w:hAnsi="宋体" w:eastAsia="宋体" w:cs="宋体"/>
          <w:b w:val="0"/>
          <w:color w:val="000000"/>
          <w:sz w:val="24"/>
          <w:szCs w:val="24"/>
          <w:highlight w:val="none"/>
        </w:rPr>
        <w:t>20</w:t>
      </w:r>
      <w:bookmarkStart w:id="519" w:name="_Toc296503146"/>
      <w:bookmarkStart w:id="520" w:name="_Toc337558840"/>
      <w:bookmarkStart w:id="521" w:name="_Toc296346647"/>
      <w:r>
        <w:rPr>
          <w:rFonts w:hint="eastAsia" w:ascii="宋体" w:hAnsi="宋体" w:eastAsia="宋体" w:cs="宋体"/>
          <w:b w:val="0"/>
          <w:color w:val="000000"/>
          <w:sz w:val="24"/>
          <w:szCs w:val="24"/>
          <w:highlight w:val="none"/>
        </w:rPr>
        <w:t>. 争议解决</w:t>
      </w:r>
      <w:bookmarkEnd w:id="518"/>
    </w:p>
    <w:bookmarkEnd w:id="519"/>
    <w:bookmarkEnd w:id="520"/>
    <w:bookmarkEnd w:id="521"/>
    <w:p w14:paraId="784565D8">
      <w:pPr>
        <w:pStyle w:val="7"/>
        <w:spacing w:before="120" w:after="120" w:line="360" w:lineRule="auto"/>
        <w:ind w:firstLine="480" w:firstLineChars="200"/>
        <w:rPr>
          <w:rFonts w:ascii="宋体" w:hAnsi="宋体" w:cs="宋体"/>
          <w:b w:val="0"/>
          <w:color w:val="000000"/>
          <w:sz w:val="24"/>
          <w:szCs w:val="24"/>
          <w:highlight w:val="none"/>
        </w:rPr>
      </w:pPr>
      <w:bookmarkStart w:id="522" w:name="_Toc351203627"/>
      <w:bookmarkStart w:id="523" w:name="_Toc296503147"/>
      <w:bookmarkStart w:id="524" w:name="_Toc337558841"/>
      <w:bookmarkStart w:id="525" w:name="_Toc296346648"/>
      <w:r>
        <w:rPr>
          <w:rFonts w:hint="eastAsia" w:ascii="宋体" w:hAnsi="宋体" w:cs="宋体"/>
          <w:b w:val="0"/>
          <w:color w:val="000000"/>
          <w:sz w:val="24"/>
          <w:szCs w:val="24"/>
          <w:highlight w:val="none"/>
        </w:rPr>
        <w:t>20.1和解</w:t>
      </w:r>
      <w:bookmarkEnd w:id="522"/>
    </w:p>
    <w:bookmarkEnd w:id="523"/>
    <w:bookmarkEnd w:id="524"/>
    <w:bookmarkEnd w:id="525"/>
    <w:p w14:paraId="13666F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合同当事人可以就争议自行和解，自行和解达成协议的经双方签字并盖章后作为合同补充文件，双方均应遵照执行。</w:t>
      </w:r>
    </w:p>
    <w:p w14:paraId="71EF6048">
      <w:pPr>
        <w:pStyle w:val="7"/>
        <w:spacing w:before="120" w:after="120" w:line="360" w:lineRule="auto"/>
        <w:ind w:firstLine="480" w:firstLineChars="200"/>
        <w:rPr>
          <w:rFonts w:ascii="宋体" w:hAnsi="宋体" w:cs="宋体"/>
          <w:b w:val="0"/>
          <w:color w:val="000000"/>
          <w:sz w:val="24"/>
          <w:szCs w:val="24"/>
          <w:highlight w:val="none"/>
        </w:rPr>
      </w:pPr>
      <w:bookmarkStart w:id="526" w:name="_Toc351203628"/>
      <w:r>
        <w:rPr>
          <w:rFonts w:hint="eastAsia" w:ascii="宋体" w:hAnsi="宋体" w:cs="宋体"/>
          <w:b w:val="0"/>
          <w:color w:val="000000"/>
          <w:sz w:val="24"/>
          <w:szCs w:val="24"/>
          <w:highlight w:val="none"/>
        </w:rPr>
        <w:t>20</w:t>
      </w:r>
      <w:bookmarkStart w:id="527" w:name="_Toc337558842"/>
      <w:bookmarkStart w:id="528" w:name="_Toc296346649"/>
      <w:bookmarkStart w:id="529" w:name="_Toc296503148"/>
      <w:r>
        <w:rPr>
          <w:rFonts w:hint="eastAsia" w:ascii="宋体" w:hAnsi="宋体" w:cs="宋体"/>
          <w:b w:val="0"/>
          <w:color w:val="000000"/>
          <w:sz w:val="24"/>
          <w:szCs w:val="24"/>
          <w:highlight w:val="none"/>
        </w:rPr>
        <w:t>.2调解</w:t>
      </w:r>
      <w:bookmarkEnd w:id="526"/>
    </w:p>
    <w:bookmarkEnd w:id="527"/>
    <w:bookmarkEnd w:id="528"/>
    <w:bookmarkEnd w:id="529"/>
    <w:p w14:paraId="3C686AE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0255C17C">
      <w:pPr>
        <w:pStyle w:val="7"/>
        <w:spacing w:before="120" w:after="120" w:line="360" w:lineRule="auto"/>
        <w:ind w:firstLine="480" w:firstLineChars="200"/>
        <w:rPr>
          <w:rFonts w:ascii="宋体" w:hAnsi="宋体" w:cs="宋体"/>
          <w:b w:val="0"/>
          <w:color w:val="000000"/>
          <w:sz w:val="24"/>
          <w:szCs w:val="24"/>
          <w:highlight w:val="none"/>
        </w:rPr>
      </w:pPr>
      <w:bookmarkStart w:id="530" w:name="_Toc351203629"/>
      <w:bookmarkStart w:id="531" w:name="_Toc296503149"/>
      <w:bookmarkStart w:id="532" w:name="_Toc337558843"/>
      <w:bookmarkStart w:id="533" w:name="_Toc296346650"/>
      <w:r>
        <w:rPr>
          <w:rFonts w:hint="eastAsia" w:ascii="宋体" w:hAnsi="宋体" w:cs="宋体"/>
          <w:b w:val="0"/>
          <w:color w:val="000000"/>
          <w:sz w:val="24"/>
          <w:szCs w:val="24"/>
          <w:highlight w:val="none"/>
        </w:rPr>
        <w:t>20.3争议评审</w:t>
      </w:r>
      <w:bookmarkEnd w:id="530"/>
    </w:p>
    <w:bookmarkEnd w:id="531"/>
    <w:bookmarkEnd w:id="532"/>
    <w:bookmarkEnd w:id="533"/>
    <w:p w14:paraId="22576A5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合同当事人在专用合同条款中约定采取争议评审方式解决争议以及评审规则，并按下列约定执行： </w:t>
      </w:r>
    </w:p>
    <w:p w14:paraId="4BA796D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20.3.1 争议评审小组的确定</w:t>
      </w:r>
    </w:p>
    <w:p w14:paraId="657344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4C84FCB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B907E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除专用合同条款另有约定外，评审员报酬由发包人和承包人各承担一半。</w:t>
      </w:r>
    </w:p>
    <w:p w14:paraId="2F897F9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777EEA2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D04E7C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20.3.3 争议评审小组决定的效力</w:t>
      </w:r>
    </w:p>
    <w:p w14:paraId="6C8EE9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争议评审小组作出的书面决定经合同当事人签字确认后，对双方具有约束力，双方应遵照执行。</w:t>
      </w:r>
    </w:p>
    <w:p w14:paraId="7452E1B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任何一方当事人不接受争议评审小组决定或不履行争议评审小组决定的，双方可选择采用其他争议解决方式。</w:t>
      </w:r>
    </w:p>
    <w:p w14:paraId="5FBD348B">
      <w:pPr>
        <w:pStyle w:val="7"/>
        <w:spacing w:before="120" w:after="120" w:line="360" w:lineRule="auto"/>
        <w:ind w:firstLine="480" w:firstLineChars="200"/>
        <w:rPr>
          <w:rFonts w:ascii="宋体" w:hAnsi="宋体" w:cs="宋体"/>
          <w:b w:val="0"/>
          <w:color w:val="000000"/>
          <w:sz w:val="24"/>
          <w:szCs w:val="24"/>
          <w:highlight w:val="none"/>
        </w:rPr>
      </w:pPr>
      <w:bookmarkStart w:id="534" w:name="_Toc351203630"/>
      <w:bookmarkStart w:id="535" w:name="_Toc296503150"/>
      <w:bookmarkStart w:id="536" w:name="_Toc296346651"/>
      <w:bookmarkStart w:id="537" w:name="_Toc337558844"/>
      <w:r>
        <w:rPr>
          <w:rFonts w:hint="eastAsia" w:ascii="宋体" w:hAnsi="宋体" w:cs="宋体"/>
          <w:b w:val="0"/>
          <w:color w:val="000000"/>
          <w:sz w:val="24"/>
          <w:szCs w:val="24"/>
          <w:highlight w:val="none"/>
        </w:rPr>
        <w:t>20.4仲裁或诉讼</w:t>
      </w:r>
      <w:bookmarkEnd w:id="534"/>
    </w:p>
    <w:bookmarkEnd w:id="535"/>
    <w:bookmarkEnd w:id="536"/>
    <w:bookmarkEnd w:id="537"/>
    <w:p w14:paraId="182EFCA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因合同及合同有关事项产生的争议，合同当事人可以在专用合同条款中约定以下一种方式解决争议：</w:t>
      </w:r>
    </w:p>
    <w:p w14:paraId="3765656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（1）向约定的仲裁委员会申请仲裁；</w:t>
      </w:r>
    </w:p>
    <w:p w14:paraId="7DA0140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（2）向有管辖权的人民法院起诉。</w:t>
      </w:r>
    </w:p>
    <w:p w14:paraId="5EDFE747">
      <w:pPr>
        <w:pStyle w:val="7"/>
        <w:spacing w:before="120" w:after="120" w:line="360" w:lineRule="auto"/>
        <w:ind w:firstLine="480" w:firstLineChars="200"/>
        <w:rPr>
          <w:rFonts w:ascii="宋体" w:hAnsi="宋体" w:cs="宋体"/>
          <w:b w:val="0"/>
          <w:color w:val="000000"/>
          <w:sz w:val="24"/>
          <w:szCs w:val="24"/>
          <w:highlight w:val="none"/>
        </w:rPr>
      </w:pPr>
      <w:bookmarkStart w:id="538" w:name="_Toc351203631"/>
      <w:bookmarkStart w:id="539" w:name="_Toc296503152"/>
      <w:bookmarkStart w:id="540" w:name="_Toc337558845"/>
      <w:bookmarkStart w:id="541" w:name="_Toc296346653"/>
      <w:r>
        <w:rPr>
          <w:rFonts w:hint="eastAsia" w:ascii="宋体" w:hAnsi="宋体" w:cs="宋体"/>
          <w:b w:val="0"/>
          <w:color w:val="000000"/>
          <w:sz w:val="24"/>
          <w:szCs w:val="24"/>
          <w:highlight w:val="none"/>
        </w:rPr>
        <w:t>20.5争议解决条款效力</w:t>
      </w:r>
      <w:bookmarkEnd w:id="538"/>
    </w:p>
    <w:bookmarkEnd w:id="539"/>
    <w:bookmarkEnd w:id="540"/>
    <w:bookmarkEnd w:id="541"/>
    <w:p w14:paraId="2EC35AD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合同有关争议解决的条款独立存在，合同的变更、解除、终止、无效或者被撤销均不影响其效力。 </w:t>
      </w:r>
    </w:p>
    <w:p w14:paraId="2C9B5675">
      <w:pPr>
        <w:pStyle w:val="5"/>
        <w:jc w:val="center"/>
        <w:rPr>
          <w:rFonts w:ascii="宋体" w:hAnsi="宋体" w:cs="宋体"/>
          <w:sz w:val="24"/>
          <w:szCs w:val="24"/>
          <w:highlight w:val="none"/>
        </w:rPr>
      </w:pPr>
      <w:bookmarkStart w:id="542" w:name="_Toc351203632"/>
      <w:r>
        <w:rPr>
          <w:rFonts w:hint="eastAsia" w:ascii="宋体" w:hAnsi="宋体" w:cs="宋体"/>
          <w:sz w:val="24"/>
          <w:szCs w:val="24"/>
          <w:highlight w:val="none"/>
        </w:rPr>
        <w:br w:type="page"/>
      </w:r>
      <w:r>
        <w:rPr>
          <w:rFonts w:hint="eastAsia" w:ascii="宋体" w:hAnsi="宋体" w:cs="宋体"/>
          <w:sz w:val="24"/>
          <w:szCs w:val="24"/>
          <w:highlight w:val="none"/>
        </w:rPr>
        <w:t>第三部分 专用合同条款</w:t>
      </w:r>
      <w:bookmarkEnd w:id="542"/>
    </w:p>
    <w:p w14:paraId="04ADC182">
      <w:pPr>
        <w:pStyle w:val="6"/>
        <w:spacing w:before="120" w:after="120" w:line="360" w:lineRule="auto"/>
        <w:rPr>
          <w:rFonts w:ascii="宋体" w:hAnsi="宋体" w:eastAsia="宋体" w:cs="宋体"/>
          <w:b w:val="0"/>
          <w:color w:val="000000"/>
          <w:sz w:val="24"/>
          <w:szCs w:val="24"/>
          <w:highlight w:val="none"/>
        </w:rPr>
      </w:pPr>
      <w:bookmarkStart w:id="543" w:name="_Toc351203633"/>
      <w:r>
        <w:rPr>
          <w:rFonts w:hint="eastAsia" w:ascii="宋体" w:hAnsi="宋体" w:eastAsia="宋体" w:cs="宋体"/>
          <w:b w:val="0"/>
          <w:color w:val="000000"/>
          <w:sz w:val="24"/>
          <w:szCs w:val="24"/>
          <w:highlight w:val="none"/>
        </w:rPr>
        <w:t>1</w:t>
      </w:r>
      <w:bookmarkStart w:id="544" w:name="_Toc297048342"/>
      <w:bookmarkStart w:id="545" w:name="_Toc296891196"/>
      <w:bookmarkStart w:id="546" w:name="_Toc296890984"/>
      <w:bookmarkStart w:id="547" w:name="_Toc296347155"/>
      <w:bookmarkStart w:id="548" w:name="_Toc292559361"/>
      <w:bookmarkStart w:id="549" w:name="_Toc296944495"/>
      <w:bookmarkStart w:id="550" w:name="_Toc292559866"/>
      <w:bookmarkStart w:id="551" w:name="_Toc296346657"/>
      <w:bookmarkStart w:id="552" w:name="_Toc297120456"/>
      <w:bookmarkStart w:id="553" w:name="_Toc296503156"/>
      <w:r>
        <w:rPr>
          <w:rFonts w:hint="eastAsia" w:ascii="宋体" w:hAnsi="宋体" w:eastAsia="宋体" w:cs="宋体"/>
          <w:b w:val="0"/>
          <w:color w:val="000000"/>
          <w:sz w:val="24"/>
          <w:szCs w:val="24"/>
          <w:highlight w:val="none"/>
        </w:rPr>
        <w:t>. 一般约定</w:t>
      </w:r>
      <w:bookmarkEnd w:id="543"/>
    </w:p>
    <w:bookmarkEnd w:id="544"/>
    <w:bookmarkEnd w:id="545"/>
    <w:bookmarkEnd w:id="546"/>
    <w:bookmarkEnd w:id="547"/>
    <w:bookmarkEnd w:id="548"/>
    <w:bookmarkEnd w:id="549"/>
    <w:bookmarkEnd w:id="550"/>
    <w:bookmarkEnd w:id="551"/>
    <w:bookmarkEnd w:id="552"/>
    <w:bookmarkEnd w:id="553"/>
    <w:p w14:paraId="5ECF7EDC">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20DE1FE4">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22DE16EE">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 xml:space="preserve">                      </w:t>
      </w:r>
    </w:p>
    <w:p w14:paraId="654ACC44">
      <w:pPr>
        <w:spacing w:line="360" w:lineRule="auto"/>
        <w:ind w:left="1320" w:hanging="1320" w:hangingChars="55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 xml:space="preserve">                               </w:t>
      </w:r>
    </w:p>
    <w:p w14:paraId="7ABFCFFA">
      <w:pPr>
        <w:spacing w:line="360" w:lineRule="auto"/>
        <w:ind w:left="1320" w:hanging="1320" w:hangingChars="550"/>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35380E1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196AB2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1.1.2.4监理人：</w:t>
      </w:r>
    </w:p>
    <w:p w14:paraId="565C582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E082DF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762496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339B485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285380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1DB1F9C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1.1.2.5 设计人：</w:t>
      </w:r>
    </w:p>
    <w:p w14:paraId="2116ED4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A6D752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30AADC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11E79C0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DAEFF2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6A8FFA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21FF0925">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1.1.3.7 作为施工现场组成部分的其他场所包括：</w:t>
      </w:r>
    </w:p>
    <w:p w14:paraId="27F49B0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5F3CC93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 xml:space="preserve">                        </w:t>
      </w:r>
      <w:r>
        <w:rPr>
          <w:rFonts w:hint="eastAsia" w:ascii="宋体" w:hAnsi="宋体" w:cs="宋体"/>
          <w:color w:val="000000"/>
          <w:kern w:val="0"/>
          <w:sz w:val="24"/>
          <w:szCs w:val="24"/>
          <w:highlight w:val="none"/>
        </w:rPr>
        <w:t>。</w:t>
      </w:r>
    </w:p>
    <w:p w14:paraId="2153502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                       </w:t>
      </w:r>
      <w:r>
        <w:rPr>
          <w:rFonts w:hint="eastAsia" w:ascii="宋体" w:hAnsi="宋体" w:cs="宋体"/>
          <w:color w:val="000000"/>
          <w:kern w:val="0"/>
          <w:sz w:val="24"/>
          <w:szCs w:val="24"/>
          <w:highlight w:val="none"/>
        </w:rPr>
        <w:t>。</w:t>
      </w:r>
    </w:p>
    <w:p w14:paraId="5F6A543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663760F7">
      <w:pPr>
        <w:autoSpaceDE w:val="0"/>
        <w:autoSpaceDN w:val="0"/>
        <w:adjustRightInd w:val="0"/>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 xml:space="preserve">     </w:t>
      </w:r>
    </w:p>
    <w:p w14:paraId="0D44D075">
      <w:pPr>
        <w:autoSpaceDE w:val="0"/>
        <w:autoSpaceDN w:val="0"/>
        <w:adjustRightIn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F86EEB">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0F527AC6">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          </w:t>
      </w:r>
    </w:p>
    <w:p w14:paraId="74679AE9">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5281E0A3">
      <w:pPr>
        <w:spacing w:line="360" w:lineRule="auto"/>
        <w:ind w:firstLine="480" w:firstLineChars="200"/>
        <w:outlineLvl w:val="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1.4.2 发包人提供国外标准、规范的名称：</w:t>
      </w:r>
    </w:p>
    <w:p w14:paraId="129B6FAB">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261D0179">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p>
    <w:p w14:paraId="458B51D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p>
    <w:p w14:paraId="595661C2">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p>
    <w:p w14:paraId="41D99614">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0F451E52">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045023A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合同文件组成及优先顺序为：</w:t>
      </w:r>
      <w:r>
        <w:rPr>
          <w:rFonts w:hint="eastAsia" w:ascii="宋体" w:hAnsi="宋体" w:cs="宋体"/>
          <w:color w:val="000000"/>
          <w:sz w:val="24"/>
          <w:szCs w:val="24"/>
          <w:highlight w:val="none"/>
          <w:u w:val="single"/>
        </w:rPr>
        <w:t>                                                  </w:t>
      </w:r>
      <w:r>
        <w:rPr>
          <w:rFonts w:hint="eastAsia" w:ascii="宋体" w:hAnsi="宋体" w:cs="宋体"/>
          <w:color w:val="000000"/>
          <w:sz w:val="24"/>
          <w:szCs w:val="24"/>
          <w:highlight w:val="none"/>
        </w:rPr>
        <w:t>。</w:t>
      </w:r>
    </w:p>
    <w:p w14:paraId="5CFE0F46">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34ACF48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57A6AE3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2BB60E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2D0B72D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6A5AE84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2327A495">
      <w:pPr>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          </w:t>
      </w:r>
    </w:p>
    <w:p w14:paraId="4281340D">
      <w:pPr>
        <w:spacing w:line="360" w:lineRule="auto"/>
        <w:ind w:left="596" w:leftChars="284"/>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038ECE3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62B3E3F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54FC0E6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5F0FE76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8CE754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1.6.5 现场图纸准备</w:t>
      </w:r>
    </w:p>
    <w:p w14:paraId="1287CE9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1179855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1.7 联络</w:t>
      </w:r>
    </w:p>
    <w:p w14:paraId="0C1C6AF3">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14C3283A">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145FE7CF">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              </w:t>
      </w:r>
      <w:r>
        <w:rPr>
          <w:rFonts w:hint="eastAsia" w:ascii="宋体" w:hAnsi="宋体" w:cs="宋体"/>
          <w:color w:val="000000"/>
          <w:kern w:val="0"/>
          <w:sz w:val="24"/>
          <w:szCs w:val="24"/>
          <w:highlight w:val="none"/>
        </w:rPr>
        <w:t>。</w:t>
      </w:r>
    </w:p>
    <w:p w14:paraId="6EA4A05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            </w:t>
      </w:r>
      <w:r>
        <w:rPr>
          <w:rFonts w:hint="eastAsia" w:ascii="宋体" w:hAnsi="宋体" w:cs="宋体"/>
          <w:color w:val="000000"/>
          <w:kern w:val="0"/>
          <w:sz w:val="24"/>
          <w:szCs w:val="24"/>
          <w:highlight w:val="none"/>
        </w:rPr>
        <w:t>；</w:t>
      </w:r>
    </w:p>
    <w:p w14:paraId="4785FCC7">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            </w:t>
      </w:r>
      <w:r>
        <w:rPr>
          <w:rFonts w:hint="eastAsia" w:ascii="宋体" w:hAnsi="宋体" w:cs="宋体"/>
          <w:color w:val="000000"/>
          <w:kern w:val="0"/>
          <w:sz w:val="24"/>
          <w:szCs w:val="24"/>
          <w:highlight w:val="none"/>
        </w:rPr>
        <w:t>。</w:t>
      </w:r>
    </w:p>
    <w:p w14:paraId="773A2C24">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54E83639">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6D8B8377">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33E7D9EC">
      <w:pPr>
        <w:spacing w:line="360" w:lineRule="auto"/>
        <w:ind w:firstLine="480" w:firstLineChars="200"/>
        <w:outlineLvl w:val="0"/>
        <w:rPr>
          <w:rFonts w:ascii="宋体" w:hAnsi="宋体" w:cs="宋体"/>
          <w:sz w:val="24"/>
          <w:szCs w:val="24"/>
          <w:highlight w:val="none"/>
        </w:rPr>
      </w:pPr>
      <w:r>
        <w:rPr>
          <w:rFonts w:hint="eastAsia" w:ascii="宋体" w:hAnsi="宋体" w:cs="宋体"/>
          <w:sz w:val="24"/>
          <w:szCs w:val="24"/>
          <w:highlight w:val="none"/>
        </w:rPr>
        <w:t>1</w:t>
      </w:r>
      <w:bookmarkStart w:id="554" w:name="_Toc300934943"/>
      <w:bookmarkStart w:id="555" w:name="_Toc303539100"/>
      <w:bookmarkStart w:id="556" w:name="_Toc304295521"/>
      <w:bookmarkStart w:id="557" w:name="_Toc318581155"/>
      <w:bookmarkStart w:id="558" w:name="_Toc312677986"/>
      <w:r>
        <w:rPr>
          <w:rFonts w:hint="eastAsia" w:ascii="宋体" w:hAnsi="宋体" w:cs="宋体"/>
          <w:sz w:val="24"/>
          <w:szCs w:val="24"/>
          <w:highlight w:val="none"/>
        </w:rPr>
        <w:t>.10.1 出入现场的权利</w:t>
      </w:r>
    </w:p>
    <w:p w14:paraId="7BBCB02B">
      <w:pPr>
        <w:spacing w:line="360" w:lineRule="auto"/>
        <w:ind w:left="596" w:leftChars="284"/>
        <w:rPr>
          <w:rFonts w:ascii="宋体" w:hAnsi="宋体" w:cs="宋体"/>
          <w:color w:val="000000"/>
          <w:sz w:val="24"/>
          <w:szCs w:val="24"/>
          <w:highlight w:val="none"/>
          <w:u w:val="single"/>
        </w:rPr>
      </w:pPr>
      <w:r>
        <w:rPr>
          <w:rFonts w:hint="eastAsia" w:ascii="宋体" w:hAnsi="宋体" w:cs="宋体"/>
          <w:sz w:val="24"/>
          <w:szCs w:val="24"/>
          <w:highlight w:val="none"/>
        </w:rPr>
        <w:t>关于出入现场的权利的约定：</w:t>
      </w:r>
      <w:r>
        <w:rPr>
          <w:rFonts w:hint="eastAsia" w:ascii="宋体" w:hAnsi="宋体" w:cs="宋体"/>
          <w:color w:val="000000"/>
          <w:sz w:val="24"/>
          <w:szCs w:val="24"/>
          <w:highlight w:val="none"/>
          <w:u w:val="single"/>
        </w:rPr>
        <w:t>  </w:t>
      </w:r>
    </w:p>
    <w:p w14:paraId="4FC458F7">
      <w:pPr>
        <w:spacing w:line="360" w:lineRule="auto"/>
        <w:rPr>
          <w:rFonts w:ascii="宋体" w:hAnsi="宋体" w:cs="宋体"/>
          <w:sz w:val="24"/>
          <w:szCs w:val="24"/>
          <w:highlight w:val="none"/>
        </w:rPr>
      </w:pPr>
      <w:r>
        <w:rPr>
          <w:rFonts w:hint="eastAsia" w:ascii="宋体" w:hAnsi="宋体" w:cs="宋体"/>
          <w:color w:val="000000"/>
          <w:sz w:val="24"/>
          <w:szCs w:val="24"/>
          <w:highlight w:val="none"/>
          <w:u w:val="single"/>
        </w:rPr>
        <w:t>                             </w:t>
      </w:r>
      <w:r>
        <w:rPr>
          <w:rFonts w:hint="eastAsia" w:ascii="宋体" w:hAnsi="宋体" w:cs="宋体"/>
          <w:sz w:val="24"/>
          <w:szCs w:val="24"/>
          <w:highlight w:val="none"/>
        </w:rPr>
        <w:t>。</w:t>
      </w:r>
    </w:p>
    <w:bookmarkEnd w:id="554"/>
    <w:bookmarkEnd w:id="555"/>
    <w:bookmarkEnd w:id="556"/>
    <w:bookmarkEnd w:id="557"/>
    <w:bookmarkEnd w:id="558"/>
    <w:p w14:paraId="5377FDEA">
      <w:pPr>
        <w:spacing w:line="360" w:lineRule="auto"/>
        <w:ind w:firstLine="480" w:firstLineChars="200"/>
        <w:jc w:val="left"/>
        <w:outlineLvl w:val="0"/>
        <w:rPr>
          <w:rFonts w:ascii="宋体" w:hAnsi="宋体" w:cs="宋体"/>
          <w:sz w:val="24"/>
          <w:szCs w:val="24"/>
          <w:highlight w:val="none"/>
        </w:rPr>
      </w:pPr>
      <w:r>
        <w:rPr>
          <w:rFonts w:hint="eastAsia" w:ascii="宋体" w:hAnsi="宋体" w:cs="宋体"/>
          <w:sz w:val="24"/>
          <w:szCs w:val="24"/>
          <w:highlight w:val="none"/>
        </w:rPr>
        <w:t>1</w:t>
      </w:r>
      <w:bookmarkStart w:id="559" w:name="_Toc318581156"/>
      <w:bookmarkStart w:id="560" w:name="_Toc304295522"/>
      <w:bookmarkStart w:id="561" w:name="_Toc312677987"/>
      <w:bookmarkStart w:id="562" w:name="_Toc300934944"/>
      <w:bookmarkStart w:id="563" w:name="_Toc303539101"/>
      <w:r>
        <w:rPr>
          <w:rFonts w:hint="eastAsia" w:ascii="宋体" w:hAnsi="宋体" w:cs="宋体"/>
          <w:sz w:val="24"/>
          <w:szCs w:val="24"/>
          <w:highlight w:val="none"/>
        </w:rPr>
        <w:t>.10.3 场内交通</w:t>
      </w:r>
    </w:p>
    <w:p w14:paraId="17ED6F4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关于场外交通和场内交通的边界的约定：</w:t>
      </w:r>
      <w:r>
        <w:rPr>
          <w:rFonts w:hint="eastAsia" w:ascii="宋体" w:hAnsi="宋体" w:cs="宋体"/>
          <w:color w:val="000000"/>
          <w:sz w:val="24"/>
          <w:szCs w:val="24"/>
          <w:highlight w:val="none"/>
          <w:u w:val="single"/>
        </w:rPr>
        <w:t>                                                           </w:t>
      </w:r>
      <w:r>
        <w:rPr>
          <w:rFonts w:hint="eastAsia" w:ascii="宋体" w:hAnsi="宋体" w:cs="宋体"/>
          <w:sz w:val="24"/>
          <w:szCs w:val="24"/>
          <w:highlight w:val="none"/>
        </w:rPr>
        <w:t>。</w:t>
      </w:r>
    </w:p>
    <w:p w14:paraId="20B9B0D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                                       </w:t>
      </w:r>
      <w:r>
        <w:rPr>
          <w:rFonts w:hint="eastAsia" w:ascii="宋体" w:hAnsi="宋体" w:cs="宋体"/>
          <w:sz w:val="24"/>
          <w:szCs w:val="24"/>
          <w:highlight w:val="none"/>
        </w:rPr>
        <w:t>。</w:t>
      </w:r>
      <w:bookmarkEnd w:id="559"/>
      <w:bookmarkEnd w:id="560"/>
      <w:bookmarkEnd w:id="561"/>
      <w:bookmarkEnd w:id="562"/>
      <w:bookmarkEnd w:id="563"/>
      <w:bookmarkStart w:id="564" w:name="_Toc318581157"/>
    </w:p>
    <w:p w14:paraId="5572ED9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1.10.4超大件和超重件的运输</w:t>
      </w:r>
    </w:p>
    <w:p w14:paraId="00AF77B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运输超大件或超重件所需的道路和桥梁临时加固改造费用和其他有关费用由承担。</w:t>
      </w:r>
    </w:p>
    <w:bookmarkEnd w:id="564"/>
    <w:p w14:paraId="4C911B8E">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19F623F0">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highlight w:val="none"/>
          <w:u w:val="single"/>
        </w:rPr>
        <w:t>                     </w:t>
      </w:r>
    </w:p>
    <w:p w14:paraId="5A3B8E4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281F95DD">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p>
    <w:p w14:paraId="52DAC26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591D3B9">
      <w:pPr>
        <w:spacing w:line="360" w:lineRule="auto"/>
        <w:ind w:left="596" w:leftChars="284"/>
        <w:outlineLvl w:val="0"/>
        <w:rPr>
          <w:rFonts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p>
    <w:p w14:paraId="2CA4212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7D29492">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   </w:t>
      </w:r>
    </w:p>
    <w:p w14:paraId="07906F9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6811668D">
      <w:pPr>
        <w:spacing w:line="360" w:lineRule="auto"/>
        <w:ind w:firstLine="480" w:firstLineChars="200"/>
        <w:outlineLvl w:val="0"/>
        <w:rPr>
          <w:rFonts w:ascii="宋体" w:hAnsi="宋体" w:cs="宋体"/>
          <w:color w:val="000000"/>
          <w:kern w:val="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6E9D7A8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3381A94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出现工程量清单错误时，是否调整合同价格：</w:t>
      </w: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6B66AD24">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 xml:space="preserve">                  </w:t>
      </w:r>
    </w:p>
    <w:p w14:paraId="2EB48A6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3DC64F77">
      <w:pPr>
        <w:pStyle w:val="6"/>
        <w:spacing w:before="120" w:after="120" w:line="360" w:lineRule="auto"/>
        <w:rPr>
          <w:rFonts w:ascii="宋体" w:hAnsi="宋体" w:eastAsia="宋体" w:cs="宋体"/>
          <w:b w:val="0"/>
          <w:color w:val="000000"/>
          <w:sz w:val="24"/>
          <w:szCs w:val="24"/>
          <w:highlight w:val="none"/>
        </w:rPr>
      </w:pPr>
      <w:bookmarkStart w:id="565" w:name="_Toc351203634"/>
      <w:r>
        <w:rPr>
          <w:rFonts w:hint="eastAsia" w:ascii="宋体" w:hAnsi="宋体" w:eastAsia="宋体" w:cs="宋体"/>
          <w:b w:val="0"/>
          <w:color w:val="000000"/>
          <w:sz w:val="24"/>
          <w:szCs w:val="24"/>
          <w:highlight w:val="none"/>
        </w:rPr>
        <w:t>2</w:t>
      </w:r>
      <w:bookmarkStart w:id="566" w:name="_Toc297120457"/>
      <w:bookmarkStart w:id="567" w:name="_Toc296346658"/>
      <w:bookmarkStart w:id="568" w:name="_Toc296891197"/>
      <w:bookmarkStart w:id="569" w:name="_Toc297048343"/>
      <w:bookmarkStart w:id="570" w:name="_Toc296890985"/>
      <w:bookmarkStart w:id="571" w:name="_Toc292559362"/>
      <w:bookmarkStart w:id="572" w:name="_Toc292559867"/>
      <w:bookmarkStart w:id="573" w:name="_Toc296503157"/>
      <w:bookmarkStart w:id="574" w:name="_Toc296347156"/>
      <w:bookmarkStart w:id="575" w:name="_Toc296944496"/>
      <w:r>
        <w:rPr>
          <w:rFonts w:hint="eastAsia" w:ascii="宋体" w:hAnsi="宋体" w:eastAsia="宋体" w:cs="宋体"/>
          <w:b w:val="0"/>
          <w:color w:val="000000"/>
          <w:sz w:val="24"/>
          <w:szCs w:val="24"/>
          <w:highlight w:val="none"/>
        </w:rPr>
        <w:t>. 发包人</w:t>
      </w:r>
      <w:bookmarkEnd w:id="565"/>
    </w:p>
    <w:bookmarkEnd w:id="566"/>
    <w:bookmarkEnd w:id="567"/>
    <w:bookmarkEnd w:id="568"/>
    <w:bookmarkEnd w:id="569"/>
    <w:bookmarkEnd w:id="570"/>
    <w:bookmarkEnd w:id="571"/>
    <w:bookmarkEnd w:id="572"/>
    <w:bookmarkEnd w:id="573"/>
    <w:bookmarkEnd w:id="574"/>
    <w:bookmarkEnd w:id="575"/>
    <w:p w14:paraId="31BE6461">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4D74242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发包人代表：</w:t>
      </w:r>
    </w:p>
    <w:p w14:paraId="5E19E42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7C427DF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5A9C1B1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3A477BC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77EEC9A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7E283CE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53635719">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发包人对发包人代表的授权范围如下：</w:t>
      </w:r>
      <w:r>
        <w:rPr>
          <w:rFonts w:hint="eastAsia" w:ascii="宋体" w:hAnsi="宋体" w:cs="宋体"/>
          <w:color w:val="000000"/>
          <w:sz w:val="24"/>
          <w:szCs w:val="24"/>
          <w:highlight w:val="none"/>
          <w:u w:val="single"/>
        </w:rPr>
        <w:t>     </w:t>
      </w:r>
    </w:p>
    <w:p w14:paraId="76F5DD8C">
      <w:pPr>
        <w:spacing w:line="360" w:lineRule="auto"/>
        <w:rPr>
          <w:rFonts w:ascii="宋体" w:hAnsi="宋体" w:cs="宋体"/>
          <w:b/>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59D93255">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7A1E2D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395400C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关于发包人移交施工现场的期限要求：</w:t>
      </w:r>
      <w:r>
        <w:rPr>
          <w:rFonts w:hint="eastAsia" w:ascii="宋体" w:hAnsi="宋体" w:cs="宋体"/>
          <w:color w:val="000000"/>
          <w:sz w:val="24"/>
          <w:szCs w:val="24"/>
          <w:highlight w:val="none"/>
          <w:u w:val="single"/>
        </w:rPr>
        <w:t xml:space="preserve">                                                      </w:t>
      </w:r>
      <w:r>
        <w:rPr>
          <w:rFonts w:hint="eastAsia" w:ascii="宋体" w:hAnsi="宋体" w:cs="宋体"/>
          <w:color w:val="000000"/>
          <w:sz w:val="24"/>
          <w:szCs w:val="24"/>
          <w:highlight w:val="none"/>
        </w:rPr>
        <w:t>。</w:t>
      </w:r>
    </w:p>
    <w:p w14:paraId="173CFBA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4AA6829F">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关于发包人应负责提供施工所需要的条件，包括：</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0EF2ADF">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49D588B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9289A5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5713D147">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17FCB2BC">
      <w:pPr>
        <w:pStyle w:val="6"/>
        <w:spacing w:before="120" w:after="120" w:line="360" w:lineRule="auto"/>
        <w:rPr>
          <w:rFonts w:ascii="宋体" w:hAnsi="宋体" w:eastAsia="宋体" w:cs="宋体"/>
          <w:b w:val="0"/>
          <w:color w:val="000000"/>
          <w:sz w:val="24"/>
          <w:szCs w:val="24"/>
          <w:highlight w:val="none"/>
        </w:rPr>
      </w:pPr>
      <w:bookmarkStart w:id="576" w:name="_Toc351203635"/>
      <w:r>
        <w:rPr>
          <w:rFonts w:hint="eastAsia" w:ascii="宋体" w:hAnsi="宋体" w:eastAsia="宋体" w:cs="宋体"/>
          <w:b w:val="0"/>
          <w:color w:val="000000"/>
          <w:sz w:val="24"/>
          <w:szCs w:val="24"/>
          <w:highlight w:val="none"/>
        </w:rPr>
        <w:t>3</w:t>
      </w:r>
      <w:bookmarkStart w:id="577" w:name="_Toc296944497"/>
      <w:bookmarkStart w:id="578" w:name="_Toc296891198"/>
      <w:bookmarkStart w:id="579" w:name="_Toc296346659"/>
      <w:bookmarkStart w:id="580" w:name="_Toc297048344"/>
      <w:bookmarkStart w:id="581" w:name="_Toc296347157"/>
      <w:bookmarkStart w:id="582" w:name="_Toc292559363"/>
      <w:bookmarkStart w:id="583" w:name="_Toc296890986"/>
      <w:bookmarkStart w:id="584" w:name="_Toc297120458"/>
      <w:bookmarkStart w:id="585" w:name="_Toc296503158"/>
      <w:bookmarkStart w:id="586" w:name="_Toc292559868"/>
      <w:r>
        <w:rPr>
          <w:rFonts w:hint="eastAsia" w:ascii="宋体" w:hAnsi="宋体" w:eastAsia="宋体" w:cs="宋体"/>
          <w:b w:val="0"/>
          <w:color w:val="000000"/>
          <w:sz w:val="24"/>
          <w:szCs w:val="24"/>
          <w:highlight w:val="none"/>
        </w:rPr>
        <w:t>. 承包人</w:t>
      </w:r>
      <w:bookmarkEnd w:id="576"/>
    </w:p>
    <w:bookmarkEnd w:id="577"/>
    <w:bookmarkEnd w:id="578"/>
    <w:bookmarkEnd w:id="579"/>
    <w:bookmarkEnd w:id="580"/>
    <w:bookmarkEnd w:id="581"/>
    <w:bookmarkEnd w:id="582"/>
    <w:bookmarkEnd w:id="583"/>
    <w:bookmarkEnd w:id="584"/>
    <w:bookmarkEnd w:id="585"/>
    <w:bookmarkEnd w:id="586"/>
    <w:p w14:paraId="1718BACF">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49022EE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（9）</w:t>
      </w:r>
      <w:r>
        <w:rPr>
          <w:rFonts w:hint="eastAsia" w:ascii="宋体" w:hAnsi="宋体" w:cs="宋体"/>
          <w:color w:val="000000"/>
          <w:sz w:val="24"/>
          <w:szCs w:val="24"/>
          <w:highlight w:val="none"/>
        </w:rPr>
        <w:t>承包人提交的竣工资料的内容：</w:t>
      </w:r>
    </w:p>
    <w:p w14:paraId="50E3DEF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D0250F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p>
    <w:p w14:paraId="6633842A">
      <w:pPr>
        <w:spacing w:line="360" w:lineRule="auto"/>
        <w:ind w:left="638" w:leftChars="304"/>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承包人提交的竣工资料的费用承担：。</w:t>
      </w:r>
    </w:p>
    <w:p w14:paraId="4F9CB69B">
      <w:pPr>
        <w:spacing w:line="360" w:lineRule="auto"/>
        <w:ind w:left="638" w:leftChars="304"/>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p>
    <w:p w14:paraId="5B317BC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p>
    <w:p w14:paraId="264F745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（10）承包人应履行的其他义务：</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F3F9FB9">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 项目经理</w:t>
      </w:r>
    </w:p>
    <w:p w14:paraId="76DB1E9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3.2.1 </w:t>
      </w:r>
      <w:r>
        <w:rPr>
          <w:rFonts w:hint="eastAsia" w:ascii="宋体" w:hAnsi="宋体" w:cs="宋体"/>
          <w:color w:val="000000"/>
          <w:sz w:val="24"/>
          <w:szCs w:val="24"/>
          <w:highlight w:val="none"/>
        </w:rPr>
        <w:t>项目经理：</w:t>
      </w:r>
    </w:p>
    <w:p w14:paraId="24D320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4EFAC6B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7A6524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建造师执业资格等级：</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11A8332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建造师注册证书号：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39023D6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建造师执业印章号：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07975D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安全生产考核合格证书号：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3773409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2A5CC5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79286D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471DB8E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承包人对项目经理的授权范围如下：</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742DCB9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关于项目经理每月在施工现场的时间要求：</w:t>
      </w:r>
      <w:r>
        <w:rPr>
          <w:rFonts w:hint="eastAsia" w:ascii="宋体" w:hAnsi="宋体" w:cs="宋体"/>
          <w:color w:val="000000"/>
          <w:sz w:val="24"/>
          <w:szCs w:val="24"/>
          <w:highlight w:val="none"/>
          <w:u w:val="single"/>
        </w:rPr>
        <w:t xml:space="preserve">                                                         </w:t>
      </w:r>
      <w:r>
        <w:rPr>
          <w:rFonts w:hint="eastAsia" w:ascii="宋体" w:hAnsi="宋体" w:cs="宋体"/>
          <w:color w:val="000000"/>
          <w:sz w:val="24"/>
          <w:szCs w:val="24"/>
          <w:highlight w:val="none"/>
        </w:rPr>
        <w:t>。</w:t>
      </w:r>
    </w:p>
    <w:p w14:paraId="5FC238F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承包人未提交劳动合同，以及没有为项目经理缴纳社会保险证明的违约责任：</w:t>
      </w:r>
      <w:r>
        <w:rPr>
          <w:rFonts w:hint="eastAsia" w:ascii="宋体" w:hAnsi="宋体" w:cs="宋体"/>
          <w:color w:val="000000"/>
          <w:sz w:val="24"/>
          <w:szCs w:val="24"/>
          <w:highlight w:val="none"/>
          <w:u w:val="single"/>
        </w:rPr>
        <w:t xml:space="preserve">                                                                                     </w:t>
      </w:r>
      <w:r>
        <w:rPr>
          <w:rFonts w:hint="eastAsia" w:ascii="宋体" w:hAnsi="宋体" w:cs="宋体"/>
          <w:color w:val="000000"/>
          <w:sz w:val="24"/>
          <w:szCs w:val="24"/>
          <w:highlight w:val="none"/>
        </w:rPr>
        <w:t>。</w:t>
      </w:r>
    </w:p>
    <w:p w14:paraId="65BBA13A">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项目经理未经批准，擅自离开施工现场的违约责任：</w:t>
      </w: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30000A4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3.2.3 承包人擅自更换项目经理的违约责任：</w:t>
      </w:r>
      <w:r>
        <w:rPr>
          <w:rFonts w:hint="eastAsia" w:ascii="宋体" w:hAnsi="宋体" w:cs="宋体"/>
          <w:color w:val="000000"/>
          <w:sz w:val="24"/>
          <w:szCs w:val="24"/>
          <w:highlight w:val="none"/>
          <w:u w:val="single"/>
        </w:rPr>
        <w:t xml:space="preserve">              </w:t>
      </w:r>
    </w:p>
    <w:p w14:paraId="120C0BC9">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0C7A408F">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3.2.4 承包人无正当理由拒绝更换项目经理的违约责任：</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5EFE7B56">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 承包人人员</w:t>
      </w:r>
    </w:p>
    <w:p w14:paraId="2B39516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3.3.1 承包人提交项目管理机构及施工现场管理人员安排报告的期限：</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7C193BF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3.3.3 承包人无正当理由拒绝撤换主要施工管理人员的违约责任：</w:t>
      </w: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1511FC3D">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3.3.4 承包人主要施工管理人员离开施工现场的批准要求：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1A62CA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3.3.5承包人擅自更换主要施工管理人员的违约责任：</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436C64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承包人主要施工管理人员擅自离开施工现场的违约责任：</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1A3DEE3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w:t>
      </w:r>
      <w:bookmarkStart w:id="587" w:name="_Toc297123492"/>
      <w:bookmarkStart w:id="588" w:name="_Toc303539102"/>
      <w:bookmarkStart w:id="589" w:name="_Toc304295523"/>
      <w:bookmarkStart w:id="590" w:name="_Toc292559364"/>
      <w:bookmarkStart w:id="591" w:name="_Toc297120459"/>
      <w:bookmarkStart w:id="592" w:name="_Toc296891199"/>
      <w:bookmarkStart w:id="593" w:name="_Toc297216151"/>
      <w:bookmarkStart w:id="594" w:name="_Toc312677988"/>
      <w:bookmarkStart w:id="595" w:name="_Toc296890987"/>
      <w:bookmarkStart w:id="596" w:name="_Toc296347158"/>
      <w:bookmarkStart w:id="597" w:name="_Toc296944498"/>
      <w:bookmarkStart w:id="598" w:name="_Toc296346660"/>
      <w:bookmarkStart w:id="599" w:name="_Toc300934945"/>
      <w:bookmarkStart w:id="600" w:name="_Toc297048345"/>
      <w:bookmarkStart w:id="601" w:name="_Toc296503159"/>
      <w:bookmarkStart w:id="602" w:name="_Toc292559869"/>
      <w:r>
        <w:rPr>
          <w:rFonts w:hint="eastAsia" w:ascii="宋体" w:hAnsi="宋体" w:cs="宋体"/>
          <w:color w:val="000000"/>
          <w:sz w:val="24"/>
          <w:szCs w:val="24"/>
          <w:highlight w:val="none"/>
        </w:rPr>
        <w:t>.5 分包</w:t>
      </w:r>
    </w:p>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4F75E7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bookmarkStart w:id="603" w:name="_Toc296503160"/>
      <w:bookmarkStart w:id="604" w:name="_Toc292559870"/>
      <w:bookmarkStart w:id="605" w:name="_Toc292559365"/>
      <w:bookmarkStart w:id="606" w:name="_Toc297123493"/>
      <w:bookmarkStart w:id="607" w:name="_Toc297048346"/>
      <w:bookmarkStart w:id="608" w:name="_Toc300934946"/>
      <w:bookmarkStart w:id="609" w:name="_Toc297120460"/>
      <w:bookmarkStart w:id="610" w:name="_Toc304295524"/>
      <w:bookmarkStart w:id="611" w:name="_Toc296944499"/>
      <w:bookmarkStart w:id="612" w:name="_Toc297216152"/>
      <w:bookmarkStart w:id="613" w:name="_Toc296346661"/>
      <w:bookmarkStart w:id="614" w:name="_Toc296891200"/>
      <w:bookmarkStart w:id="615" w:name="_Toc296347159"/>
      <w:bookmarkStart w:id="616" w:name="_Toc303539103"/>
      <w:bookmarkStart w:id="617" w:name="_Toc296890988"/>
      <w:bookmarkStart w:id="618" w:name="_Toc312677989"/>
      <w:bookmarkStart w:id="619" w:name="_Toc318581158"/>
      <w:r>
        <w:rPr>
          <w:rFonts w:hint="eastAsia" w:ascii="宋体" w:hAnsi="宋体" w:cs="宋体"/>
          <w:sz w:val="24"/>
          <w:szCs w:val="24"/>
          <w:highlight w:val="none"/>
        </w:rPr>
        <w:t>.5.1 分包的一般约定</w:t>
      </w:r>
    </w:p>
    <w:p w14:paraId="3F4DFFF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禁止分包的工程包括：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DDCBC3C">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sz w:val="24"/>
          <w:szCs w:val="24"/>
          <w:highlight w:val="none"/>
        </w:rPr>
        <w:t>主体结构、关键性工作的范围：</w:t>
      </w:r>
      <w:r>
        <w:rPr>
          <w:rFonts w:hint="eastAsia" w:ascii="宋体" w:hAnsi="宋体" w:cs="宋体"/>
          <w:color w:val="000000"/>
          <w:sz w:val="24"/>
          <w:szCs w:val="24"/>
          <w:highlight w:val="none"/>
          <w:u w:val="single"/>
        </w:rPr>
        <w:t xml:space="preserve">                      </w:t>
      </w:r>
    </w:p>
    <w:p w14:paraId="02FF1B84">
      <w:pPr>
        <w:spacing w:line="360" w:lineRule="auto"/>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20" w:name="_Toc304295525"/>
      <w:bookmarkStart w:id="621" w:name="_Toc297216153"/>
      <w:bookmarkStart w:id="622" w:name="_Toc296890989"/>
      <w:bookmarkStart w:id="623" w:name="_Toc303539104"/>
      <w:bookmarkStart w:id="624" w:name="_Toc296503161"/>
      <w:bookmarkStart w:id="625" w:name="_Toc297123494"/>
      <w:bookmarkStart w:id="626" w:name="_Toc296347160"/>
      <w:bookmarkStart w:id="627" w:name="_Toc296346662"/>
      <w:bookmarkStart w:id="628" w:name="_Toc297048347"/>
      <w:bookmarkStart w:id="629" w:name="_Toc296944500"/>
      <w:bookmarkStart w:id="630" w:name="_Toc297120461"/>
      <w:bookmarkStart w:id="631" w:name="_Toc300934947"/>
      <w:bookmarkStart w:id="632" w:name="_Toc296891201"/>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6850918">
      <w:pPr>
        <w:spacing w:line="360" w:lineRule="auto"/>
        <w:rPr>
          <w:rFonts w:ascii="宋体" w:hAnsi="宋体" w:cs="宋体"/>
          <w:sz w:val="24"/>
          <w:szCs w:val="24"/>
          <w:highlight w:val="none"/>
        </w:rPr>
      </w:pPr>
      <w:r>
        <w:rPr>
          <w:rFonts w:hint="eastAsia" w:ascii="宋体" w:hAnsi="宋体" w:cs="宋体"/>
          <w:sz w:val="24"/>
          <w:szCs w:val="24"/>
          <w:highlight w:val="none"/>
        </w:rPr>
        <w:t xml:space="preserve">    3</w:t>
      </w:r>
      <w:bookmarkStart w:id="633" w:name="_Toc318581159"/>
      <w:bookmarkStart w:id="634" w:name="_Toc312677990"/>
      <w:r>
        <w:rPr>
          <w:rFonts w:hint="eastAsia" w:ascii="宋体" w:hAnsi="宋体" w:cs="宋体"/>
          <w:sz w:val="24"/>
          <w:szCs w:val="24"/>
          <w:highlight w:val="none"/>
        </w:rPr>
        <w:t>.5.2分包的确定</w:t>
      </w:r>
    </w:p>
    <w:p w14:paraId="3D6F4066">
      <w:pPr>
        <w:spacing w:line="360" w:lineRule="auto"/>
        <w:ind w:firstLine="480" w:firstLineChars="200"/>
        <w:rPr>
          <w:rFonts w:ascii="宋体" w:hAnsi="宋体" w:cs="宋体"/>
          <w:color w:val="000000"/>
          <w:sz w:val="24"/>
          <w:szCs w:val="24"/>
          <w:highlight w:val="none"/>
          <w:u w:val="single"/>
        </w:rPr>
      </w:pPr>
      <w:r>
        <w:rPr>
          <w:rFonts w:hint="eastAsia" w:ascii="宋体" w:hAnsi="宋体" w:cs="宋体"/>
          <w:sz w:val="24"/>
          <w:szCs w:val="24"/>
          <w:highlight w:val="none"/>
        </w:rPr>
        <w:t>允许分包的专业工程包括：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994A717">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其他关于分包的约定：</w:t>
      </w:r>
    </w:p>
    <w:p w14:paraId="55866587">
      <w:pPr>
        <w:spacing w:line="360" w:lineRule="auto"/>
        <w:rPr>
          <w:rFonts w:ascii="宋体" w:hAnsi="宋体" w:cs="宋体"/>
          <w:sz w:val="24"/>
          <w:szCs w:val="24"/>
          <w:highlight w:val="none"/>
        </w:rPr>
      </w:pPr>
      <w:r>
        <w:rPr>
          <w:rFonts w:hint="eastAsia" w:ascii="宋体" w:hAnsi="宋体" w:cs="宋体"/>
          <w:color w:val="000000"/>
          <w:sz w:val="24"/>
          <w:szCs w:val="24"/>
          <w:highlight w:val="none"/>
        </w:rPr>
        <w:t>。</w:t>
      </w:r>
    </w:p>
    <w:p w14:paraId="79792D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3.5.4 分包合同价款</w:t>
      </w:r>
    </w:p>
    <w:p w14:paraId="4F467B0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关于分包合同价款支付的约定：</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bookmarkEnd w:id="633"/>
    <w:bookmarkEnd w:id="634"/>
    <w:p w14:paraId="1789745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3.6 工程照管与成品、半成品保护</w:t>
      </w:r>
    </w:p>
    <w:p w14:paraId="377E3C43">
      <w:pPr>
        <w:spacing w:before="120" w:after="120"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承包人负责照管工程及工程相关的材料、工程设备的起始时间：。</w:t>
      </w:r>
    </w:p>
    <w:p w14:paraId="7284C614">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 履约担保</w:t>
      </w:r>
    </w:p>
    <w:p w14:paraId="7F3E339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承包人是否提供履约担保：。</w:t>
      </w:r>
    </w:p>
    <w:p w14:paraId="55AC5310">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承包人提供履约担保的形式、金额及期限的：</w:t>
      </w:r>
    </w:p>
    <w:p w14:paraId="17A928D3">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251C8DD">
      <w:pPr>
        <w:pStyle w:val="6"/>
        <w:spacing w:before="120" w:after="120" w:line="360" w:lineRule="auto"/>
        <w:rPr>
          <w:rFonts w:ascii="宋体" w:hAnsi="宋体" w:eastAsia="宋体" w:cs="宋体"/>
          <w:b w:val="0"/>
          <w:color w:val="000000"/>
          <w:sz w:val="24"/>
          <w:szCs w:val="24"/>
          <w:highlight w:val="none"/>
        </w:rPr>
      </w:pPr>
      <w:bookmarkStart w:id="635" w:name="_Toc351203636"/>
      <w:r>
        <w:rPr>
          <w:rFonts w:hint="eastAsia" w:ascii="宋体" w:hAnsi="宋体" w:eastAsia="宋体" w:cs="宋体"/>
          <w:b w:val="0"/>
          <w:color w:val="000000"/>
          <w:sz w:val="24"/>
          <w:szCs w:val="24"/>
          <w:highlight w:val="none"/>
        </w:rPr>
        <w:t>4</w:t>
      </w:r>
      <w:bookmarkStart w:id="636" w:name="_Toc292559871"/>
      <w:bookmarkStart w:id="637" w:name="_Toc296890990"/>
      <w:bookmarkStart w:id="638" w:name="_Toc296346663"/>
      <w:bookmarkStart w:id="639" w:name="_Toc292559366"/>
      <w:bookmarkStart w:id="640" w:name="_Toc296944501"/>
      <w:bookmarkStart w:id="641" w:name="_Toc267251413"/>
      <w:bookmarkStart w:id="642" w:name="_Toc296347161"/>
      <w:bookmarkStart w:id="643" w:name="_Toc296891202"/>
      <w:bookmarkStart w:id="644" w:name="_Toc297120462"/>
      <w:bookmarkStart w:id="645" w:name="_Toc297048348"/>
      <w:bookmarkStart w:id="646" w:name="_Toc296503162"/>
      <w:r>
        <w:rPr>
          <w:rFonts w:hint="eastAsia" w:ascii="宋体" w:hAnsi="宋体" w:eastAsia="宋体" w:cs="宋体"/>
          <w:b w:val="0"/>
          <w:color w:val="000000"/>
          <w:sz w:val="24"/>
          <w:szCs w:val="24"/>
          <w:highlight w:val="none"/>
        </w:rPr>
        <w:t>. 监</w:t>
      </w:r>
      <w:bookmarkEnd w:id="636"/>
      <w:bookmarkEnd w:id="637"/>
      <w:bookmarkEnd w:id="638"/>
      <w:bookmarkEnd w:id="639"/>
      <w:bookmarkEnd w:id="640"/>
      <w:bookmarkEnd w:id="641"/>
      <w:bookmarkEnd w:id="642"/>
      <w:bookmarkEnd w:id="643"/>
      <w:bookmarkEnd w:id="644"/>
      <w:bookmarkEnd w:id="645"/>
      <w:bookmarkEnd w:id="646"/>
      <w:r>
        <w:rPr>
          <w:rFonts w:hint="eastAsia" w:ascii="宋体" w:hAnsi="宋体" w:eastAsia="宋体" w:cs="宋体"/>
          <w:b w:val="0"/>
          <w:color w:val="000000"/>
          <w:sz w:val="24"/>
          <w:szCs w:val="24"/>
          <w:highlight w:val="none"/>
        </w:rPr>
        <w:t>理人</w:t>
      </w:r>
      <w:bookmarkEnd w:id="635"/>
    </w:p>
    <w:p w14:paraId="2123A754">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4.1监理人的一般规定</w:t>
      </w:r>
    </w:p>
    <w:p w14:paraId="3BB3D9F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关于监理人的监理内容：。</w:t>
      </w:r>
    </w:p>
    <w:p w14:paraId="7463172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关于监理人的监理权限：。 </w:t>
      </w:r>
    </w:p>
    <w:p w14:paraId="291387E9">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关于监理人在施工现场的办公场所、生活场所的提供和费用承担的约定：</w:t>
      </w:r>
    </w:p>
    <w:p w14:paraId="1E2A0129">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p>
    <w:p w14:paraId="432B0DBD">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 监理人员</w:t>
      </w:r>
    </w:p>
    <w:p w14:paraId="52FB115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总监理工程师：</w:t>
      </w:r>
    </w:p>
    <w:p w14:paraId="05A1FA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1E58D36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376434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监理工程师执业资格证书号：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CE741D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51E5F12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3B9389A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849073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关于监理人的其他约定：</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1F6C7D7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4.4 商定或确定</w:t>
      </w:r>
    </w:p>
    <w:p w14:paraId="65426236">
      <w:pPr>
        <w:spacing w:line="360" w:lineRule="auto"/>
        <w:ind w:firstLine="480" w:firstLineChars="200"/>
        <w:rPr>
          <w:rFonts w:ascii="宋体" w:hAnsi="宋体" w:cs="宋体"/>
          <w:color w:val="000000"/>
          <w:sz w:val="24"/>
          <w:szCs w:val="24"/>
          <w:highlight w:val="none"/>
        </w:rPr>
      </w:pPr>
      <w:bookmarkStart w:id="647" w:name="_Toc267251418"/>
      <w:r>
        <w:rPr>
          <w:rFonts w:hint="eastAsia" w:ascii="宋体" w:hAnsi="宋体" w:cs="宋体"/>
          <w:color w:val="000000"/>
          <w:sz w:val="24"/>
          <w:szCs w:val="24"/>
          <w:highlight w:val="none"/>
        </w:rPr>
        <w:t>在发包人和承包人不能通过协商达成一致意见时，发包人授权监理人对以下事项进行确定：</w:t>
      </w:r>
    </w:p>
    <w:p w14:paraId="345540A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sz w:val="24"/>
          <w:szCs w:val="24"/>
          <w:highlight w:val="none"/>
        </w:rPr>
        <w:t>；</w:t>
      </w:r>
    </w:p>
    <w:p w14:paraId="1E61825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sz w:val="24"/>
          <w:szCs w:val="24"/>
          <w:highlight w:val="none"/>
        </w:rPr>
        <w:t>；</w:t>
      </w:r>
    </w:p>
    <w:p w14:paraId="2424F8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r>
        <w:rPr>
          <w:rFonts w:hint="eastAsia" w:ascii="宋体" w:hAnsi="宋体" w:cs="宋体"/>
          <w:color w:val="000000"/>
          <w:sz w:val="24"/>
          <w:szCs w:val="24"/>
          <w:highlight w:val="none"/>
        </w:rPr>
        <w:t>。</w:t>
      </w:r>
    </w:p>
    <w:p w14:paraId="245042FC">
      <w:pPr>
        <w:pStyle w:val="6"/>
        <w:spacing w:before="120" w:after="120" w:line="360" w:lineRule="auto"/>
        <w:rPr>
          <w:rFonts w:ascii="宋体" w:hAnsi="宋体" w:eastAsia="宋体" w:cs="宋体"/>
          <w:b w:val="0"/>
          <w:color w:val="000000"/>
          <w:sz w:val="24"/>
          <w:szCs w:val="24"/>
          <w:highlight w:val="none"/>
        </w:rPr>
      </w:pPr>
      <w:bookmarkStart w:id="648" w:name="_Toc351203637"/>
      <w:r>
        <w:rPr>
          <w:rFonts w:hint="eastAsia" w:ascii="宋体" w:hAnsi="宋体" w:eastAsia="宋体" w:cs="宋体"/>
          <w:b w:val="0"/>
          <w:color w:val="000000"/>
          <w:sz w:val="24"/>
          <w:szCs w:val="24"/>
          <w:highlight w:val="none"/>
        </w:rPr>
        <w:t>5</w:t>
      </w:r>
      <w:bookmarkEnd w:id="647"/>
      <w:bookmarkStart w:id="649" w:name="_Toc296890991"/>
      <w:bookmarkStart w:id="650" w:name="_Toc297048349"/>
      <w:bookmarkStart w:id="651" w:name="_Toc292559872"/>
      <w:bookmarkStart w:id="652" w:name="_Toc296346664"/>
      <w:bookmarkStart w:id="653" w:name="_Toc292559367"/>
      <w:bookmarkStart w:id="654" w:name="_Toc296891203"/>
      <w:bookmarkStart w:id="655" w:name="_Toc296503163"/>
      <w:bookmarkStart w:id="656" w:name="_Toc297120463"/>
      <w:bookmarkStart w:id="657" w:name="_Toc296347162"/>
      <w:bookmarkStart w:id="658" w:name="_Toc296944502"/>
      <w:r>
        <w:rPr>
          <w:rFonts w:hint="eastAsia" w:ascii="宋体" w:hAnsi="宋体" w:eastAsia="宋体" w:cs="宋体"/>
          <w:b w:val="0"/>
          <w:color w:val="000000"/>
          <w:sz w:val="24"/>
          <w:szCs w:val="24"/>
          <w:highlight w:val="none"/>
        </w:rPr>
        <w:t>. 工程质量</w:t>
      </w:r>
      <w:bookmarkEnd w:id="648"/>
    </w:p>
    <w:p w14:paraId="74408C53">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5.1 质量要求</w:t>
      </w:r>
    </w:p>
    <w:p w14:paraId="4B8C274F">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w:t>
      </w:r>
      <w:bookmarkStart w:id="659" w:name="_Toc300934949"/>
      <w:bookmarkStart w:id="660" w:name="_Toc303539106"/>
      <w:bookmarkStart w:id="661" w:name="_Toc297123496"/>
      <w:bookmarkStart w:id="662" w:name="_Toc312677997"/>
      <w:bookmarkStart w:id="663" w:name="_Toc304295527"/>
      <w:bookmarkStart w:id="664" w:name="_Toc297216155"/>
      <w:bookmarkStart w:id="665" w:name="_Toc318581164"/>
      <w:r>
        <w:rPr>
          <w:rFonts w:hint="eastAsia" w:ascii="宋体" w:hAnsi="宋体" w:cs="宋体"/>
          <w:sz w:val="24"/>
          <w:szCs w:val="24"/>
          <w:highlight w:val="none"/>
        </w:rPr>
        <w:t>.1.1 特殊质量标准和要求：</w:t>
      </w:r>
    </w:p>
    <w:p w14:paraId="3D2574AB">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6591515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关于工程奖项的约定：</w:t>
      </w:r>
    </w:p>
    <w:p w14:paraId="3A07E7DB">
      <w:pPr>
        <w:spacing w:line="360" w:lineRule="auto"/>
        <w:jc w:val="left"/>
        <w:rPr>
          <w:rFonts w:ascii="宋体" w:hAnsi="宋体" w:cs="宋体"/>
          <w:color w:val="000000"/>
          <w:sz w:val="24"/>
          <w:szCs w:val="24"/>
          <w:highlight w:val="none"/>
        </w:rPr>
      </w:pPr>
      <w:r>
        <w:rPr>
          <w:rFonts w:hint="eastAsia" w:ascii="宋体" w:hAnsi="宋体" w:cs="宋体"/>
          <w:sz w:val="24"/>
          <w:szCs w:val="24"/>
          <w:highlight w:val="none"/>
        </w:rPr>
        <w:t>。</w:t>
      </w:r>
    </w:p>
    <w:p w14:paraId="622048F9">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5.3 隐蔽工程检查</w:t>
      </w:r>
    </w:p>
    <w:p w14:paraId="7F68FA8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5.3.2承包人提前通知监理人隐蔽工程检查的期限的约定：</w:t>
      </w:r>
    </w:p>
    <w:p w14:paraId="39312FA4">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1E84BE6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监理人不能按时进行检查时，应提前小时提交书面延期要求。</w:t>
      </w:r>
    </w:p>
    <w:p w14:paraId="63C4ED5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关于延期最长不得超过：小时。</w:t>
      </w:r>
    </w:p>
    <w:p w14:paraId="7D53DA80">
      <w:pPr>
        <w:pStyle w:val="6"/>
        <w:spacing w:before="120" w:after="120" w:line="360" w:lineRule="auto"/>
        <w:rPr>
          <w:rFonts w:ascii="宋体" w:hAnsi="宋体" w:eastAsia="宋体" w:cs="宋体"/>
          <w:b w:val="0"/>
          <w:color w:val="000000"/>
          <w:sz w:val="24"/>
          <w:szCs w:val="24"/>
          <w:highlight w:val="none"/>
        </w:rPr>
      </w:pPr>
      <w:bookmarkStart w:id="666" w:name="_Toc351203638"/>
      <w:r>
        <w:rPr>
          <w:rFonts w:hint="eastAsia" w:ascii="宋体" w:hAnsi="宋体" w:eastAsia="宋体" w:cs="宋体"/>
          <w:b w:val="0"/>
          <w:color w:val="000000"/>
          <w:sz w:val="24"/>
          <w:szCs w:val="24"/>
          <w:highlight w:val="none"/>
        </w:rPr>
        <w:t>6. 安全文明施工与环境保护</w:t>
      </w:r>
      <w:bookmarkEnd w:id="666"/>
    </w:p>
    <w:p w14:paraId="677975C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6.1安全文明施工</w:t>
      </w:r>
    </w:p>
    <w:p w14:paraId="062B6ED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6.1.1</w:t>
      </w:r>
      <w:r>
        <w:rPr>
          <w:rFonts w:hint="eastAsia" w:ascii="宋体" w:hAnsi="宋体" w:cs="宋体"/>
          <w:color w:val="000000"/>
          <w:sz w:val="24"/>
          <w:szCs w:val="24"/>
          <w:highlight w:val="none"/>
        </w:rPr>
        <w:t xml:space="preserve"> 项目安全生产的达标目标及相应事项的约定：</w:t>
      </w:r>
    </w:p>
    <w:p w14:paraId="3228D5A5">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2E8F366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6.1.4 关于治安保卫的特别约定：</w:t>
      </w:r>
    </w:p>
    <w:p w14:paraId="59E458BF">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2F695B6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关于编制施工场地治安管理计划的约定：</w:t>
      </w:r>
      <w:r>
        <w:rPr>
          <w:rFonts w:hint="eastAsia" w:ascii="宋体" w:hAnsi="宋体" w:cs="宋体"/>
          <w:sz w:val="24"/>
          <w:szCs w:val="24"/>
          <w:highlight w:val="none"/>
          <w:u w:val="single"/>
        </w:rPr>
        <w:br w:type="textWrapping"/>
      </w:r>
      <w:r>
        <w:rPr>
          <w:rFonts w:hint="eastAsia" w:ascii="宋体" w:hAnsi="宋体" w:cs="宋体"/>
          <w:sz w:val="24"/>
          <w:szCs w:val="24"/>
          <w:highlight w:val="none"/>
        </w:rPr>
        <w:t>。</w:t>
      </w:r>
    </w:p>
    <w:p w14:paraId="20A5C5C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6.1.5 文明施工</w:t>
      </w:r>
    </w:p>
    <w:p w14:paraId="69C836B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合同当事人对文明施工的要求：</w:t>
      </w:r>
    </w:p>
    <w:p w14:paraId="663131F9">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5C882EC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6.1.6 关于安全文明施工费支付比例和支付期限的约定：</w:t>
      </w:r>
    </w:p>
    <w:p w14:paraId="09E4F37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659"/>
    <w:bookmarkEnd w:id="660"/>
    <w:bookmarkEnd w:id="661"/>
    <w:bookmarkEnd w:id="662"/>
    <w:bookmarkEnd w:id="663"/>
    <w:bookmarkEnd w:id="664"/>
    <w:bookmarkEnd w:id="665"/>
    <w:p w14:paraId="2531C4AF">
      <w:pPr>
        <w:pStyle w:val="6"/>
        <w:spacing w:before="120" w:after="120" w:line="360" w:lineRule="auto"/>
        <w:rPr>
          <w:rFonts w:ascii="宋体" w:hAnsi="宋体" w:eastAsia="宋体" w:cs="宋体"/>
          <w:b w:val="0"/>
          <w:color w:val="000000"/>
          <w:sz w:val="24"/>
          <w:szCs w:val="24"/>
          <w:highlight w:val="none"/>
        </w:rPr>
      </w:pPr>
      <w:bookmarkStart w:id="667" w:name="_Toc351203639"/>
      <w:r>
        <w:rPr>
          <w:rFonts w:hint="eastAsia" w:ascii="宋体" w:hAnsi="宋体" w:eastAsia="宋体" w:cs="宋体"/>
          <w:b w:val="0"/>
          <w:color w:val="000000"/>
          <w:sz w:val="24"/>
          <w:szCs w:val="24"/>
          <w:highlight w:val="none"/>
        </w:rPr>
        <w:t>7. 工期和进度</w:t>
      </w:r>
      <w:bookmarkEnd w:id="667"/>
    </w:p>
    <w:p w14:paraId="737EE0FD">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7.1 施工组织设计</w:t>
      </w:r>
    </w:p>
    <w:p w14:paraId="627B9C26">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 xml:space="preserve">7.1.1 </w:t>
      </w:r>
      <w:r>
        <w:rPr>
          <w:rFonts w:hint="eastAsia" w:ascii="宋体" w:hAnsi="宋体" w:cs="宋体"/>
          <w:color w:val="000000"/>
          <w:sz w:val="24"/>
          <w:szCs w:val="24"/>
          <w:highlight w:val="none"/>
        </w:rPr>
        <w:t>合</w:t>
      </w:r>
      <w:r>
        <w:rPr>
          <w:rFonts w:hint="eastAsia" w:ascii="宋体" w:hAnsi="宋体" w:cs="宋体"/>
          <w:color w:val="000000"/>
          <w:kern w:val="0"/>
          <w:sz w:val="24"/>
          <w:szCs w:val="24"/>
          <w:highlight w:val="none"/>
        </w:rPr>
        <w:t>同当事人约定的施工组织设计应包括的其他内容：</w:t>
      </w:r>
    </w:p>
    <w:p w14:paraId="65EA6F57">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sz w:val="24"/>
          <w:szCs w:val="24"/>
          <w:highlight w:val="none"/>
        </w:rPr>
        <w:t>。</w:t>
      </w:r>
    </w:p>
    <w:p w14:paraId="44F23E4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7.1.2</w:t>
      </w:r>
      <w:r>
        <w:rPr>
          <w:rFonts w:hint="eastAsia" w:ascii="宋体" w:hAnsi="宋体" w:cs="宋体"/>
          <w:color w:val="000000"/>
          <w:kern w:val="0"/>
          <w:sz w:val="24"/>
          <w:szCs w:val="24"/>
          <w:highlight w:val="none"/>
        </w:rPr>
        <w:t>施工组织设计的提交和修改</w:t>
      </w:r>
    </w:p>
    <w:p w14:paraId="2B04B565">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承包人提交详细施工组织设计的期限的约定：</w:t>
      </w:r>
    </w:p>
    <w:p w14:paraId="254A3034">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4A3B16D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发包人和监理人在收到详细的施工组织设计后确认或提出修改意见的期限：</w:t>
      </w:r>
      <w:r>
        <w:rPr>
          <w:rFonts w:hint="eastAsia" w:ascii="宋体" w:hAnsi="宋体" w:cs="宋体"/>
          <w:sz w:val="24"/>
          <w:szCs w:val="24"/>
          <w:highlight w:val="none"/>
        </w:rPr>
        <w:t>。</w:t>
      </w:r>
    </w:p>
    <w:p w14:paraId="2914F904">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668" w:name="_Toc297216173"/>
      <w:bookmarkStart w:id="669" w:name="_Toc300934966"/>
      <w:bookmarkStart w:id="670" w:name="_Toc304295541"/>
      <w:bookmarkStart w:id="671" w:name="_Toc312677479"/>
      <w:bookmarkStart w:id="672" w:name="_Toc297123514"/>
      <w:bookmarkStart w:id="673" w:name="_Toc312678005"/>
      <w:bookmarkStart w:id="674" w:name="_Toc303539123"/>
      <w:r>
        <w:rPr>
          <w:rFonts w:hint="eastAsia" w:ascii="宋体" w:hAnsi="宋体" w:cs="宋体"/>
          <w:color w:val="000000"/>
          <w:sz w:val="24"/>
          <w:szCs w:val="24"/>
          <w:highlight w:val="none"/>
        </w:rPr>
        <w:t>.2 施工进度计划</w:t>
      </w:r>
    </w:p>
    <w:p w14:paraId="30E99AF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7.2.2 施工进度计划的修订</w:t>
      </w:r>
    </w:p>
    <w:p w14:paraId="6E24582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发包人和监理人在收到修订的施工进度计划后确认或提出修改意见的期限：</w:t>
      </w:r>
      <w:r>
        <w:rPr>
          <w:rFonts w:hint="eastAsia" w:ascii="宋体" w:hAnsi="宋体" w:cs="宋体"/>
          <w:sz w:val="24"/>
          <w:szCs w:val="24"/>
          <w:highlight w:val="none"/>
        </w:rPr>
        <w:t>。</w:t>
      </w:r>
    </w:p>
    <w:p w14:paraId="65FBB676">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 开工</w:t>
      </w:r>
    </w:p>
    <w:p w14:paraId="27E7654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7.3.1 开工准备</w:t>
      </w:r>
    </w:p>
    <w:p w14:paraId="1D7C1420">
      <w:pPr>
        <w:spacing w:line="360" w:lineRule="auto"/>
        <w:ind w:firstLine="645"/>
        <w:jc w:val="left"/>
        <w:rPr>
          <w:rFonts w:ascii="宋体" w:hAnsi="宋体" w:cs="宋体"/>
          <w:sz w:val="24"/>
          <w:szCs w:val="24"/>
          <w:highlight w:val="none"/>
          <w:u w:val="single"/>
        </w:rPr>
      </w:pPr>
      <w:r>
        <w:rPr>
          <w:rFonts w:hint="eastAsia" w:ascii="宋体" w:hAnsi="宋体" w:cs="宋体"/>
          <w:color w:val="000000"/>
          <w:sz w:val="24"/>
          <w:szCs w:val="24"/>
          <w:highlight w:val="none"/>
        </w:rPr>
        <w:t>关于承包人提交</w:t>
      </w:r>
      <w:r>
        <w:rPr>
          <w:rFonts w:hint="eastAsia" w:ascii="宋体" w:hAnsi="宋体" w:cs="宋体"/>
          <w:color w:val="000000"/>
          <w:kern w:val="0"/>
          <w:sz w:val="24"/>
          <w:szCs w:val="24"/>
          <w:highlight w:val="none"/>
        </w:rPr>
        <w:t>工程开工报审表的期限：</w:t>
      </w:r>
      <w:r>
        <w:rPr>
          <w:rFonts w:hint="eastAsia" w:ascii="宋体" w:hAnsi="宋体" w:cs="宋体"/>
          <w:sz w:val="24"/>
          <w:szCs w:val="24"/>
          <w:highlight w:val="none"/>
        </w:rPr>
        <w:t>。</w:t>
      </w:r>
    </w:p>
    <w:p w14:paraId="1552EA53">
      <w:pPr>
        <w:spacing w:line="360" w:lineRule="auto"/>
        <w:ind w:firstLine="645"/>
        <w:jc w:val="left"/>
        <w:rPr>
          <w:rFonts w:ascii="宋体" w:hAnsi="宋体" w:cs="宋体"/>
          <w:sz w:val="24"/>
          <w:szCs w:val="24"/>
          <w:highlight w:val="none"/>
          <w:u w:val="single"/>
        </w:rPr>
      </w:pPr>
      <w:r>
        <w:rPr>
          <w:rFonts w:hint="eastAsia" w:ascii="宋体" w:hAnsi="宋体" w:cs="宋体"/>
          <w:color w:val="000000"/>
          <w:sz w:val="24"/>
          <w:szCs w:val="24"/>
          <w:highlight w:val="none"/>
        </w:rPr>
        <w:t>关于发包人应完成的其他开工准备工作及期限：</w:t>
      </w:r>
    </w:p>
    <w:p w14:paraId="21F462AF">
      <w:pPr>
        <w:spacing w:line="360" w:lineRule="auto"/>
        <w:jc w:val="left"/>
        <w:rPr>
          <w:rFonts w:ascii="宋体" w:hAnsi="宋体" w:cs="宋体"/>
          <w:color w:val="000000"/>
          <w:sz w:val="24"/>
          <w:szCs w:val="24"/>
          <w:highlight w:val="none"/>
        </w:rPr>
      </w:pPr>
      <w:r>
        <w:rPr>
          <w:rFonts w:hint="eastAsia" w:ascii="宋体" w:hAnsi="宋体" w:cs="宋体"/>
          <w:sz w:val="24"/>
          <w:szCs w:val="24"/>
          <w:highlight w:val="none"/>
        </w:rPr>
        <w:t>。</w:t>
      </w:r>
    </w:p>
    <w:p w14:paraId="0CBD0347">
      <w:pPr>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sz w:val="24"/>
          <w:szCs w:val="24"/>
          <w:highlight w:val="none"/>
        </w:rPr>
        <w:t>关于承包人应完成的其他开工准备工作及期限：</w:t>
      </w:r>
    </w:p>
    <w:p w14:paraId="30F461EC">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1924653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7.3.2开工通知</w:t>
      </w:r>
    </w:p>
    <w:p w14:paraId="288663F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因发包人原因造成监理人未能在计划开工日期之日起天内发出开工通知的，承包人有权提出价格调整要求，或者解除合同。</w:t>
      </w:r>
    </w:p>
    <w:bookmarkEnd w:id="668"/>
    <w:bookmarkEnd w:id="669"/>
    <w:bookmarkEnd w:id="670"/>
    <w:bookmarkEnd w:id="671"/>
    <w:bookmarkEnd w:id="672"/>
    <w:bookmarkEnd w:id="673"/>
    <w:bookmarkEnd w:id="674"/>
    <w:p w14:paraId="5A25EB9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7.4 测量放线</w:t>
      </w:r>
    </w:p>
    <w:p w14:paraId="25B351E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7.4.1发包人通过监理人向承包人提供测量基准点、基准线和水准点及其书面资料的期限：。</w:t>
      </w:r>
    </w:p>
    <w:p w14:paraId="162EE84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675" w:name="_Toc297123516"/>
      <w:bookmarkStart w:id="676" w:name="_Toc304295546"/>
      <w:bookmarkStart w:id="677" w:name="_Toc312678010"/>
      <w:bookmarkStart w:id="678" w:name="_Toc312677484"/>
      <w:bookmarkStart w:id="679" w:name="_Toc303539125"/>
      <w:bookmarkStart w:id="680" w:name="_Toc297216175"/>
      <w:bookmarkStart w:id="681" w:name="_Toc300934968"/>
      <w:r>
        <w:rPr>
          <w:rFonts w:hint="eastAsia" w:ascii="宋体" w:hAnsi="宋体" w:cs="宋体"/>
          <w:color w:val="000000"/>
          <w:sz w:val="24"/>
          <w:szCs w:val="24"/>
          <w:highlight w:val="none"/>
        </w:rPr>
        <w:t>.5 工期延误</w:t>
      </w:r>
    </w:p>
    <w:bookmarkEnd w:id="675"/>
    <w:bookmarkEnd w:id="676"/>
    <w:bookmarkEnd w:id="677"/>
    <w:bookmarkEnd w:id="678"/>
    <w:bookmarkEnd w:id="679"/>
    <w:bookmarkEnd w:id="680"/>
    <w:bookmarkEnd w:id="681"/>
    <w:p w14:paraId="26B9B09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7.5.1 因发包人原因导致工期延误</w:t>
      </w:r>
    </w:p>
    <w:p w14:paraId="3E1B2AF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（7）因发包人原因导致工期延误的其他情形：</w:t>
      </w:r>
    </w:p>
    <w:p w14:paraId="001C0235">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711F8F6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w:t>
      </w:r>
      <w:bookmarkStart w:id="682" w:name="_Toc312677486"/>
      <w:bookmarkStart w:id="683" w:name="_Toc312678012"/>
      <w:bookmarkStart w:id="684" w:name="_Toc318581169"/>
      <w:bookmarkStart w:id="685" w:name="_Toc303539127"/>
      <w:bookmarkStart w:id="686" w:name="_Toc297216177"/>
      <w:bookmarkStart w:id="687" w:name="_Toc297123518"/>
      <w:bookmarkStart w:id="688" w:name="_Toc304295548"/>
      <w:bookmarkStart w:id="689" w:name="_Toc300934970"/>
      <w:r>
        <w:rPr>
          <w:rFonts w:hint="eastAsia" w:ascii="宋体" w:hAnsi="宋体" w:cs="宋体"/>
          <w:sz w:val="24"/>
          <w:szCs w:val="24"/>
          <w:highlight w:val="none"/>
        </w:rPr>
        <w:t>.5.2 因承包人原因导致工期延误</w:t>
      </w:r>
    </w:p>
    <w:bookmarkEnd w:id="682"/>
    <w:bookmarkEnd w:id="683"/>
    <w:bookmarkEnd w:id="684"/>
    <w:p w14:paraId="19142AB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因</w:t>
      </w:r>
      <w:bookmarkStart w:id="690" w:name="_Toc312678013"/>
      <w:bookmarkStart w:id="691" w:name="_Toc312677487"/>
      <w:bookmarkStart w:id="692" w:name="_Toc318581170"/>
      <w:r>
        <w:rPr>
          <w:rFonts w:hint="eastAsia" w:ascii="宋体" w:hAnsi="宋体" w:cs="宋体"/>
          <w:sz w:val="24"/>
          <w:szCs w:val="24"/>
          <w:highlight w:val="none"/>
        </w:rPr>
        <w:t>承包人原因造成工期延误，逾期竣工违约金的计算方法为：</w:t>
      </w:r>
    </w:p>
    <w:p w14:paraId="2AB8A51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每推延一天，赔偿2000元</w:t>
      </w:r>
      <w:r>
        <w:rPr>
          <w:rFonts w:hint="eastAsia" w:ascii="宋体" w:hAnsi="宋体" w:cs="宋体"/>
          <w:sz w:val="24"/>
          <w:szCs w:val="24"/>
          <w:highlight w:val="none"/>
        </w:rPr>
        <w:t>。</w:t>
      </w:r>
      <w:bookmarkEnd w:id="685"/>
      <w:bookmarkEnd w:id="686"/>
      <w:bookmarkEnd w:id="687"/>
      <w:bookmarkEnd w:id="688"/>
      <w:bookmarkEnd w:id="689"/>
      <w:bookmarkEnd w:id="690"/>
      <w:bookmarkEnd w:id="691"/>
    </w:p>
    <w:bookmarkEnd w:id="692"/>
    <w:p w14:paraId="39515CCF">
      <w:pPr>
        <w:spacing w:line="360" w:lineRule="auto"/>
        <w:jc w:val="left"/>
        <w:rPr>
          <w:rFonts w:ascii="宋体" w:hAnsi="宋体" w:cs="宋体"/>
          <w:sz w:val="24"/>
          <w:szCs w:val="24"/>
          <w:highlight w:val="none"/>
        </w:rPr>
      </w:pPr>
      <w:r>
        <w:rPr>
          <w:rFonts w:hint="eastAsia" w:ascii="宋体" w:hAnsi="宋体" w:cs="宋体"/>
          <w:sz w:val="24"/>
          <w:szCs w:val="24"/>
          <w:highlight w:val="none"/>
        </w:rPr>
        <w:t>因承包人原因造成工期延误，逾</w:t>
      </w:r>
      <w:bookmarkStart w:id="693" w:name="_Toc318581171"/>
      <w:bookmarkStart w:id="694" w:name="_Toc312678014"/>
      <w:r>
        <w:rPr>
          <w:rFonts w:hint="eastAsia" w:ascii="宋体" w:hAnsi="宋体" w:cs="宋体"/>
          <w:sz w:val="24"/>
          <w:szCs w:val="24"/>
          <w:highlight w:val="none"/>
        </w:rPr>
        <w:t>期竣工违约金的上限：</w:t>
      </w:r>
      <w:r>
        <w:rPr>
          <w:rFonts w:hint="eastAsia" w:ascii="宋体" w:hAnsi="宋体" w:cs="宋体"/>
          <w:sz w:val="24"/>
          <w:szCs w:val="24"/>
          <w:highlight w:val="none"/>
          <w:u w:val="single"/>
        </w:rPr>
        <w:t>合同价的5%。</w:t>
      </w:r>
    </w:p>
    <w:bookmarkEnd w:id="693"/>
    <w:bookmarkEnd w:id="694"/>
    <w:p w14:paraId="6476454A">
      <w:pPr>
        <w:spacing w:after="1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bookmarkStart w:id="695" w:name="_Toc297216178"/>
      <w:bookmarkStart w:id="696" w:name="_Toc297123519"/>
      <w:bookmarkStart w:id="697" w:name="_Toc300934971"/>
      <w:bookmarkStart w:id="698" w:name="_Toc312678015"/>
      <w:bookmarkStart w:id="699" w:name="_Toc303539128"/>
      <w:bookmarkStart w:id="700" w:name="_Toc304295549"/>
      <w:r>
        <w:rPr>
          <w:rFonts w:hint="eastAsia" w:ascii="宋体" w:hAnsi="宋体" w:cs="宋体"/>
          <w:sz w:val="24"/>
          <w:szCs w:val="24"/>
          <w:highlight w:val="none"/>
        </w:rPr>
        <w:t>.6 不</w:t>
      </w:r>
      <w:bookmarkEnd w:id="695"/>
      <w:bookmarkEnd w:id="696"/>
      <w:bookmarkEnd w:id="697"/>
      <w:bookmarkEnd w:id="698"/>
      <w:bookmarkEnd w:id="699"/>
      <w:bookmarkEnd w:id="700"/>
      <w:r>
        <w:rPr>
          <w:rFonts w:hint="eastAsia" w:ascii="宋体" w:hAnsi="宋体" w:cs="宋体"/>
          <w:sz w:val="24"/>
          <w:szCs w:val="24"/>
          <w:highlight w:val="none"/>
        </w:rPr>
        <w:t>利物质条件</w:t>
      </w:r>
    </w:p>
    <w:p w14:paraId="2A2E9CE3">
      <w:pPr>
        <w:spacing w:line="360" w:lineRule="auto"/>
        <w:ind w:firstLine="480" w:firstLineChars="200"/>
        <w:jc w:val="left"/>
        <w:rPr>
          <w:rFonts w:ascii="宋体" w:hAnsi="宋体" w:cs="宋体"/>
          <w:sz w:val="24"/>
          <w:szCs w:val="24"/>
          <w:highlight w:val="none"/>
          <w:u w:val="single"/>
        </w:rPr>
      </w:pPr>
      <w:bookmarkStart w:id="701" w:name="_Toc312678016"/>
      <w:bookmarkStart w:id="702" w:name="_Toc303539129"/>
      <w:bookmarkStart w:id="703" w:name="_Toc297216179"/>
      <w:bookmarkStart w:id="704" w:name="_Toc304295550"/>
      <w:bookmarkStart w:id="705" w:name="_Toc297123520"/>
      <w:bookmarkStart w:id="706" w:name="_Toc318581172"/>
      <w:bookmarkStart w:id="707" w:name="_Toc300934972"/>
      <w:r>
        <w:rPr>
          <w:rFonts w:hint="eastAsia" w:ascii="宋体" w:hAnsi="宋体" w:cs="宋体"/>
          <w:sz w:val="24"/>
          <w:szCs w:val="24"/>
          <w:highlight w:val="none"/>
        </w:rPr>
        <w:t>不利物质条件的其他情形和有关约定：</w:t>
      </w:r>
    </w:p>
    <w:p w14:paraId="100BE5AD">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01"/>
    <w:bookmarkEnd w:id="702"/>
    <w:bookmarkEnd w:id="703"/>
    <w:bookmarkEnd w:id="704"/>
    <w:bookmarkEnd w:id="705"/>
    <w:bookmarkEnd w:id="706"/>
    <w:bookmarkEnd w:id="707"/>
    <w:p w14:paraId="1EF3CFD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708" w:name="_Toc304295551"/>
      <w:bookmarkStart w:id="709" w:name="_Toc297216180"/>
      <w:bookmarkStart w:id="710" w:name="_Toc312678017"/>
      <w:bookmarkStart w:id="711" w:name="_Toc297123521"/>
      <w:bookmarkStart w:id="712" w:name="_Toc303539130"/>
      <w:bookmarkStart w:id="713" w:name="_Toc300934973"/>
      <w:r>
        <w:rPr>
          <w:rFonts w:hint="eastAsia" w:ascii="宋体" w:hAnsi="宋体" w:cs="宋体"/>
          <w:color w:val="000000"/>
          <w:sz w:val="24"/>
          <w:szCs w:val="24"/>
          <w:highlight w:val="none"/>
        </w:rPr>
        <w:t>.7异常恶劣的气候条件</w:t>
      </w:r>
    </w:p>
    <w:bookmarkEnd w:id="708"/>
    <w:bookmarkEnd w:id="709"/>
    <w:bookmarkEnd w:id="710"/>
    <w:bookmarkEnd w:id="711"/>
    <w:bookmarkEnd w:id="712"/>
    <w:bookmarkEnd w:id="713"/>
    <w:p w14:paraId="2F41DE9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发包人和承包人同意以下情形视为异常恶劣的气候条件：</w:t>
      </w:r>
    </w:p>
    <w:p w14:paraId="6585ED7E">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p>
    <w:p w14:paraId="7BCF8C2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p>
    <w:p w14:paraId="328E3C6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p>
    <w:p w14:paraId="2CD5503B">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7.9 提前竣工的奖励</w:t>
      </w:r>
    </w:p>
    <w:p w14:paraId="23B6377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7.9.2提前竣工的奖励：。</w:t>
      </w:r>
    </w:p>
    <w:p w14:paraId="1149C1C8">
      <w:pPr>
        <w:pStyle w:val="6"/>
        <w:spacing w:before="120" w:after="120" w:line="360" w:lineRule="auto"/>
        <w:rPr>
          <w:rFonts w:ascii="宋体" w:hAnsi="宋体" w:eastAsia="宋体" w:cs="宋体"/>
          <w:b w:val="0"/>
          <w:color w:val="000000"/>
          <w:sz w:val="24"/>
          <w:szCs w:val="24"/>
          <w:highlight w:val="none"/>
        </w:rPr>
      </w:pPr>
      <w:bookmarkStart w:id="714" w:name="_Toc351203640"/>
      <w:r>
        <w:rPr>
          <w:rFonts w:hint="eastAsia" w:ascii="宋体" w:hAnsi="宋体" w:eastAsia="宋体" w:cs="宋体"/>
          <w:b w:val="0"/>
          <w:color w:val="000000"/>
          <w:sz w:val="24"/>
          <w:szCs w:val="24"/>
          <w:highlight w:val="none"/>
        </w:rPr>
        <w:t>8. 材料与设备</w:t>
      </w:r>
      <w:bookmarkEnd w:id="714"/>
    </w:p>
    <w:bookmarkEnd w:id="649"/>
    <w:bookmarkEnd w:id="650"/>
    <w:bookmarkEnd w:id="651"/>
    <w:bookmarkEnd w:id="652"/>
    <w:bookmarkEnd w:id="653"/>
    <w:bookmarkEnd w:id="654"/>
    <w:bookmarkEnd w:id="655"/>
    <w:bookmarkEnd w:id="656"/>
    <w:bookmarkEnd w:id="657"/>
    <w:bookmarkEnd w:id="658"/>
    <w:p w14:paraId="7EEE0E5F">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w:t>
      </w:r>
      <w:bookmarkStart w:id="715" w:name="_Toc296890995"/>
      <w:bookmarkStart w:id="716" w:name="_Toc292559372"/>
      <w:bookmarkStart w:id="717" w:name="_Toc292559877"/>
      <w:bookmarkStart w:id="718" w:name="_Toc300934979"/>
      <w:bookmarkStart w:id="719" w:name="_Toc312678019"/>
      <w:bookmarkStart w:id="720" w:name="_Toc296346668"/>
      <w:bookmarkStart w:id="721" w:name="_Toc304295556"/>
      <w:bookmarkStart w:id="722" w:name="_Toc297216186"/>
      <w:bookmarkStart w:id="723" w:name="_Toc297123527"/>
      <w:bookmarkStart w:id="724" w:name="_Toc296891207"/>
      <w:bookmarkStart w:id="725" w:name="_Toc296347166"/>
      <w:bookmarkStart w:id="726" w:name="_Toc297048353"/>
      <w:bookmarkStart w:id="727" w:name="_Toc296503167"/>
      <w:bookmarkStart w:id="728" w:name="_Toc303539136"/>
      <w:bookmarkStart w:id="729" w:name="_Toc297120467"/>
      <w:bookmarkStart w:id="730" w:name="_Toc280868654"/>
      <w:bookmarkStart w:id="731" w:name="_Toc296944506"/>
      <w:bookmarkStart w:id="732" w:name="_Toc312677493"/>
      <w:bookmarkStart w:id="733" w:name="_Toc280868656"/>
      <w:bookmarkStart w:id="734" w:name="_Toc267251424"/>
      <w:bookmarkStart w:id="735" w:name="_Toc280868655"/>
      <w:r>
        <w:rPr>
          <w:rFonts w:hint="eastAsia" w:ascii="宋体" w:hAnsi="宋体" w:cs="宋体"/>
          <w:color w:val="000000"/>
          <w:sz w:val="24"/>
          <w:szCs w:val="24"/>
          <w:highlight w:val="none"/>
        </w:rPr>
        <w:t>.4材料与工程设备的保管与使用</w:t>
      </w:r>
    </w:p>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14:paraId="49C50EA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8</w:t>
      </w:r>
      <w:bookmarkStart w:id="736" w:name="_Toc292559878"/>
      <w:bookmarkStart w:id="737" w:name="_Toc292559373"/>
      <w:bookmarkStart w:id="738" w:name="_Toc297123528"/>
      <w:bookmarkStart w:id="739" w:name="_Toc312678020"/>
      <w:bookmarkStart w:id="740" w:name="_Toc296944507"/>
      <w:bookmarkStart w:id="741" w:name="_Toc296346669"/>
      <w:bookmarkStart w:id="742" w:name="_Toc312677494"/>
      <w:bookmarkStart w:id="743" w:name="_Toc297048354"/>
      <w:bookmarkStart w:id="744" w:name="_Toc296890996"/>
      <w:bookmarkStart w:id="745" w:name="_Toc304295557"/>
      <w:bookmarkStart w:id="746" w:name="_Toc303539137"/>
      <w:bookmarkStart w:id="747" w:name="_Toc296503168"/>
      <w:bookmarkStart w:id="748" w:name="_Toc296891208"/>
      <w:bookmarkStart w:id="749" w:name="_Toc297120468"/>
      <w:bookmarkStart w:id="750" w:name="_Toc318581173"/>
      <w:bookmarkStart w:id="751" w:name="_Toc297216187"/>
      <w:bookmarkStart w:id="752" w:name="_Toc296347167"/>
      <w:bookmarkStart w:id="753" w:name="_Toc300934980"/>
      <w:r>
        <w:rPr>
          <w:rFonts w:hint="eastAsia" w:ascii="宋体" w:hAnsi="宋体" w:cs="宋体"/>
          <w:sz w:val="24"/>
          <w:szCs w:val="24"/>
          <w:highlight w:val="none"/>
        </w:rPr>
        <w:t>.4.1发包人供应的材料设备的保管费用的承担：</w:t>
      </w:r>
    </w:p>
    <w:p w14:paraId="4F12CAE6">
      <w:pPr>
        <w:spacing w:line="360" w:lineRule="auto"/>
        <w:jc w:val="left"/>
        <w:rPr>
          <w:rFonts w:ascii="宋体" w:hAnsi="宋体" w:cs="宋体"/>
          <w:sz w:val="24"/>
          <w:szCs w:val="24"/>
          <w:highlight w:val="none"/>
        </w:rPr>
      </w:pPr>
      <w:r>
        <w:rPr>
          <w:rFonts w:hint="eastAsia" w:ascii="宋体" w:hAnsi="宋体" w:cs="宋体"/>
          <w:sz w:val="24"/>
          <w:szCs w:val="24"/>
          <w:highlight w:val="none"/>
        </w:rPr>
        <w:t>。</w:t>
      </w:r>
      <w:bookmarkEnd w:id="736"/>
      <w:bookmarkEnd w:id="737"/>
    </w:p>
    <w:p w14:paraId="1D540E8E">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8.6 样品</w:t>
      </w:r>
    </w:p>
    <w:p w14:paraId="546259E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29094B33">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需要承包人报送样品的材料或工程设备，样品的种类、名称、规格、数量要求：</w:t>
      </w:r>
    </w:p>
    <w:p w14:paraId="0FF0DBB7">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60E2868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8.8 施工设备和临时设施</w:t>
      </w:r>
    </w:p>
    <w:p w14:paraId="397EC5CB">
      <w:pPr>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8.8.1 承包人提供的施工设备和临时设施</w:t>
      </w:r>
    </w:p>
    <w:p w14:paraId="634D01DA">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关于修建临时设施费用承担的约定：</w:t>
      </w:r>
    </w:p>
    <w:p w14:paraId="43F9DB99">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6606D9CB">
      <w:pPr>
        <w:pStyle w:val="6"/>
        <w:spacing w:before="120" w:after="120" w:line="360" w:lineRule="auto"/>
        <w:rPr>
          <w:rFonts w:ascii="宋体" w:hAnsi="宋体" w:eastAsia="宋体" w:cs="宋体"/>
          <w:b w:val="0"/>
          <w:color w:val="000000"/>
          <w:sz w:val="24"/>
          <w:szCs w:val="24"/>
          <w:highlight w:val="none"/>
        </w:rPr>
      </w:pPr>
      <w:bookmarkStart w:id="754" w:name="_Toc351203641"/>
      <w:r>
        <w:rPr>
          <w:rFonts w:hint="eastAsia" w:ascii="宋体" w:hAnsi="宋体" w:eastAsia="宋体" w:cs="宋体"/>
          <w:b w:val="0"/>
          <w:color w:val="000000"/>
          <w:sz w:val="24"/>
          <w:szCs w:val="24"/>
          <w:highlight w:val="none"/>
        </w:rPr>
        <w:t>9</w:t>
      </w:r>
      <w:bookmarkEnd w:id="733"/>
      <w:bookmarkEnd w:id="734"/>
      <w:bookmarkEnd w:id="735"/>
      <w:bookmarkStart w:id="755" w:name="_Toc303539139"/>
      <w:bookmarkStart w:id="756" w:name="_Toc304295559"/>
      <w:bookmarkStart w:id="757" w:name="_Toc297216192"/>
      <w:bookmarkStart w:id="758" w:name="_Toc300934982"/>
      <w:bookmarkStart w:id="759" w:name="_Toc312678021"/>
      <w:bookmarkStart w:id="760" w:name="_Toc312677495"/>
      <w:bookmarkStart w:id="761" w:name="_Toc297123533"/>
      <w:bookmarkStart w:id="762" w:name="_Toc297120473"/>
      <w:bookmarkStart w:id="763" w:name="_Toc292559883"/>
      <w:bookmarkStart w:id="764" w:name="_Toc296944512"/>
      <w:bookmarkStart w:id="765" w:name="_Toc292559378"/>
      <w:bookmarkStart w:id="766" w:name="_Toc267251427"/>
      <w:bookmarkStart w:id="767" w:name="_Toc296891001"/>
      <w:bookmarkStart w:id="768" w:name="_Toc296503173"/>
      <w:bookmarkStart w:id="769" w:name="_Toc297048359"/>
      <w:bookmarkStart w:id="770" w:name="_Toc296891213"/>
      <w:bookmarkStart w:id="771" w:name="_Toc296347172"/>
      <w:bookmarkStart w:id="772" w:name="_Toc267251428"/>
      <w:bookmarkStart w:id="773" w:name="_Toc296346674"/>
      <w:r>
        <w:rPr>
          <w:rFonts w:hint="eastAsia" w:ascii="宋体" w:hAnsi="宋体" w:eastAsia="宋体" w:cs="宋体"/>
          <w:b w:val="0"/>
          <w:color w:val="000000"/>
          <w:sz w:val="24"/>
          <w:szCs w:val="24"/>
          <w:highlight w:val="none"/>
        </w:rPr>
        <w:t>. 试验与检验</w:t>
      </w:r>
      <w:bookmarkEnd w:id="754"/>
    </w:p>
    <w:bookmarkEnd w:id="755"/>
    <w:bookmarkEnd w:id="756"/>
    <w:bookmarkEnd w:id="757"/>
    <w:bookmarkEnd w:id="758"/>
    <w:bookmarkEnd w:id="759"/>
    <w:bookmarkEnd w:id="760"/>
    <w:bookmarkEnd w:id="761"/>
    <w:p w14:paraId="7B5DAAA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w:t>
      </w:r>
      <w:bookmarkStart w:id="774" w:name="_Toc312677496"/>
      <w:bookmarkStart w:id="775" w:name="_Toc297216193"/>
      <w:bookmarkStart w:id="776" w:name="_Toc312678022"/>
      <w:bookmarkStart w:id="777" w:name="_Toc304295560"/>
      <w:bookmarkStart w:id="778" w:name="_Toc300934983"/>
      <w:bookmarkStart w:id="779" w:name="_Toc303539140"/>
      <w:bookmarkStart w:id="780" w:name="_Toc297123534"/>
      <w:r>
        <w:rPr>
          <w:rFonts w:hint="eastAsia" w:ascii="宋体" w:hAnsi="宋体" w:cs="宋体"/>
          <w:color w:val="000000"/>
          <w:sz w:val="24"/>
          <w:szCs w:val="24"/>
          <w:highlight w:val="none"/>
        </w:rPr>
        <w:t>.1试验设备与试验人员</w:t>
      </w:r>
    </w:p>
    <w:bookmarkEnd w:id="774"/>
    <w:bookmarkEnd w:id="775"/>
    <w:bookmarkEnd w:id="776"/>
    <w:bookmarkEnd w:id="777"/>
    <w:bookmarkEnd w:id="778"/>
    <w:bookmarkEnd w:id="779"/>
    <w:bookmarkEnd w:id="780"/>
    <w:p w14:paraId="4FFC700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9</w:t>
      </w:r>
      <w:bookmarkStart w:id="781" w:name="_Toc312677497"/>
      <w:bookmarkStart w:id="782" w:name="_Toc312678023"/>
      <w:bookmarkStart w:id="783" w:name="_Toc304295561"/>
      <w:bookmarkStart w:id="784" w:name="_Toc300934984"/>
      <w:bookmarkStart w:id="785" w:name="_Toc303539141"/>
      <w:bookmarkStart w:id="786" w:name="_Toc297123535"/>
      <w:bookmarkStart w:id="787" w:name="_Toc297216194"/>
      <w:bookmarkStart w:id="788" w:name="_Toc318581174"/>
      <w:r>
        <w:rPr>
          <w:rFonts w:hint="eastAsia" w:ascii="宋体" w:hAnsi="宋体" w:cs="宋体"/>
          <w:sz w:val="24"/>
          <w:szCs w:val="24"/>
          <w:highlight w:val="none"/>
        </w:rPr>
        <w:t>.1.2 试验设备</w:t>
      </w:r>
    </w:p>
    <w:p w14:paraId="3771EC7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施工现场需要配置的试验场所：</w:t>
      </w:r>
      <w:bookmarkEnd w:id="781"/>
      <w:bookmarkEnd w:id="782"/>
      <w:bookmarkEnd w:id="783"/>
      <w:bookmarkEnd w:id="784"/>
      <w:bookmarkEnd w:id="785"/>
      <w:bookmarkEnd w:id="786"/>
      <w:bookmarkEnd w:id="787"/>
      <w:bookmarkStart w:id="789" w:name="_Toc312678024"/>
      <w:bookmarkStart w:id="790" w:name="_Toc300934985"/>
      <w:bookmarkStart w:id="791" w:name="_Toc304295562"/>
      <w:bookmarkStart w:id="792" w:name="_Toc312677498"/>
      <w:bookmarkStart w:id="793" w:name="_Toc297123536"/>
      <w:bookmarkStart w:id="794" w:name="_Toc297216195"/>
      <w:bookmarkStart w:id="795" w:name="_Toc303539142"/>
    </w:p>
    <w:p w14:paraId="04BF1013">
      <w:pPr>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w:t>
      </w:r>
    </w:p>
    <w:p w14:paraId="0305004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施工现场需要配备的试验设备：</w:t>
      </w:r>
    </w:p>
    <w:p w14:paraId="7A6D70A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2E0C8AB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施工现场需要具备的其他试验条件：</w:t>
      </w:r>
    </w:p>
    <w:p w14:paraId="28AFB1ED">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29889870">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9.4 现场工艺试验 </w:t>
      </w:r>
    </w:p>
    <w:p w14:paraId="12F6030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现场工艺试验的有关约定：</w:t>
      </w:r>
    </w:p>
    <w:p w14:paraId="68F09BC2">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88"/>
    <w:bookmarkEnd w:id="789"/>
    <w:bookmarkEnd w:id="790"/>
    <w:bookmarkEnd w:id="791"/>
    <w:bookmarkEnd w:id="792"/>
    <w:bookmarkEnd w:id="793"/>
    <w:bookmarkEnd w:id="794"/>
    <w:bookmarkEnd w:id="795"/>
    <w:p w14:paraId="79CAC49E">
      <w:pPr>
        <w:pStyle w:val="6"/>
        <w:spacing w:before="120" w:after="120" w:line="360" w:lineRule="auto"/>
        <w:rPr>
          <w:rFonts w:ascii="宋体" w:hAnsi="宋体" w:eastAsia="宋体" w:cs="宋体"/>
          <w:b w:val="0"/>
          <w:color w:val="000000"/>
          <w:sz w:val="24"/>
          <w:szCs w:val="24"/>
          <w:highlight w:val="none"/>
        </w:rPr>
      </w:pPr>
      <w:bookmarkStart w:id="796" w:name="_Toc351203642"/>
      <w:r>
        <w:rPr>
          <w:rFonts w:hint="eastAsia" w:ascii="宋体" w:hAnsi="宋体" w:eastAsia="宋体" w:cs="宋体"/>
          <w:b w:val="0"/>
          <w:color w:val="000000"/>
          <w:sz w:val="24"/>
          <w:szCs w:val="24"/>
          <w:highlight w:val="none"/>
        </w:rPr>
        <w:t>1</w:t>
      </w:r>
      <w:bookmarkEnd w:id="762"/>
      <w:bookmarkEnd w:id="763"/>
      <w:bookmarkEnd w:id="764"/>
      <w:bookmarkEnd w:id="765"/>
      <w:bookmarkEnd w:id="766"/>
      <w:bookmarkEnd w:id="767"/>
      <w:bookmarkEnd w:id="768"/>
      <w:bookmarkEnd w:id="769"/>
      <w:bookmarkEnd w:id="770"/>
      <w:bookmarkEnd w:id="771"/>
      <w:bookmarkEnd w:id="772"/>
      <w:bookmarkEnd w:id="773"/>
      <w:bookmarkStart w:id="797" w:name="_Toc297048379"/>
      <w:bookmarkStart w:id="798" w:name="_Toc296503193"/>
      <w:bookmarkStart w:id="799" w:name="_Toc297120493"/>
      <w:bookmarkStart w:id="800" w:name="_Toc296891233"/>
      <w:bookmarkStart w:id="801" w:name="_Toc304295566"/>
      <w:bookmarkStart w:id="802" w:name="_Toc297123540"/>
      <w:bookmarkStart w:id="803" w:name="_Toc296891021"/>
      <w:bookmarkStart w:id="804" w:name="_Toc297216199"/>
      <w:bookmarkStart w:id="805" w:name="_Toc292559903"/>
      <w:bookmarkStart w:id="806" w:name="_Toc296944532"/>
      <w:bookmarkStart w:id="807" w:name="_Toc292559398"/>
      <w:bookmarkStart w:id="808" w:name="_Toc303539146"/>
      <w:bookmarkStart w:id="809" w:name="_Toc300934989"/>
      <w:bookmarkStart w:id="810" w:name="_Toc296346694"/>
      <w:bookmarkStart w:id="811" w:name="_Toc296347192"/>
      <w:bookmarkStart w:id="812" w:name="_Toc312677499"/>
      <w:bookmarkStart w:id="813" w:name="_Toc312678025"/>
      <w:bookmarkStart w:id="814" w:name="_Toc267251439"/>
      <w:bookmarkStart w:id="815" w:name="_Toc267251437"/>
      <w:bookmarkStart w:id="816" w:name="_Toc267251441"/>
      <w:bookmarkStart w:id="817" w:name="_Toc267251440"/>
      <w:bookmarkStart w:id="818" w:name="_Toc267251433"/>
      <w:bookmarkStart w:id="819" w:name="_Toc267251435"/>
      <w:bookmarkStart w:id="820" w:name="_Toc267251442"/>
      <w:r>
        <w:rPr>
          <w:rFonts w:hint="eastAsia" w:ascii="宋体" w:hAnsi="宋体" w:eastAsia="宋体" w:cs="宋体"/>
          <w:b w:val="0"/>
          <w:color w:val="000000"/>
          <w:sz w:val="24"/>
          <w:szCs w:val="24"/>
          <w:highlight w:val="none"/>
        </w:rPr>
        <w:t>0. 变更</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bookmarkEnd w:id="812"/>
    <w:bookmarkEnd w:id="813"/>
    <w:p w14:paraId="0F74A90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821" w:name="_Toc312678026"/>
      <w:bookmarkStart w:id="822" w:name="_Toc296944533"/>
      <w:bookmarkStart w:id="823" w:name="_Toc303539147"/>
      <w:bookmarkStart w:id="824" w:name="_Toc292559904"/>
      <w:bookmarkStart w:id="825" w:name="_Toc296503194"/>
      <w:bookmarkStart w:id="826" w:name="_Toc300934990"/>
      <w:bookmarkStart w:id="827" w:name="_Toc296891234"/>
      <w:bookmarkStart w:id="828" w:name="_Toc297123541"/>
      <w:bookmarkStart w:id="829" w:name="_Toc296347193"/>
      <w:bookmarkStart w:id="830" w:name="_Toc297048380"/>
      <w:bookmarkStart w:id="831" w:name="_Toc292559399"/>
      <w:bookmarkStart w:id="832" w:name="_Toc312677500"/>
      <w:bookmarkStart w:id="833" w:name="_Toc304295567"/>
      <w:bookmarkStart w:id="834" w:name="_Toc296891022"/>
      <w:bookmarkStart w:id="835" w:name="_Toc297120494"/>
      <w:bookmarkStart w:id="836" w:name="_Toc297216200"/>
      <w:bookmarkStart w:id="837" w:name="_Toc296346695"/>
      <w:r>
        <w:rPr>
          <w:rFonts w:hint="eastAsia" w:ascii="宋体" w:hAnsi="宋体" w:cs="宋体"/>
          <w:color w:val="000000"/>
          <w:sz w:val="24"/>
          <w:szCs w:val="24"/>
          <w:highlight w:val="none"/>
        </w:rPr>
        <w:t>0.1变更的范围</w:t>
      </w:r>
    </w:p>
    <w:p w14:paraId="0A9265DC">
      <w:pPr>
        <w:spacing w:line="360" w:lineRule="auto"/>
        <w:ind w:firstLine="6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关于变更的范围的约定：</w:t>
      </w:r>
    </w:p>
    <w:p w14:paraId="1A8C683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40C77F52">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10.4 变更估价</w:t>
      </w:r>
    </w:p>
    <w:p w14:paraId="2A2E808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10.4.1 变更估价原则</w:t>
      </w:r>
    </w:p>
    <w:p w14:paraId="49D1BB8D">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关于变更估价的约定: </w:t>
      </w:r>
    </w:p>
    <w:p w14:paraId="38159BD8">
      <w:pPr>
        <w:spacing w:line="360" w:lineRule="auto"/>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w:t>
      </w:r>
    </w:p>
    <w:p w14:paraId="7E4820F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Start w:id="838" w:name="_Toc296891025"/>
      <w:bookmarkStart w:id="839" w:name="_Toc297123544"/>
      <w:bookmarkStart w:id="840" w:name="_Toc296891237"/>
      <w:bookmarkStart w:id="841" w:name="_Toc296347196"/>
      <w:bookmarkStart w:id="842" w:name="_Toc292559907"/>
      <w:bookmarkStart w:id="843" w:name="_Toc300934993"/>
      <w:bookmarkStart w:id="844" w:name="_Toc297216203"/>
      <w:bookmarkStart w:id="845" w:name="_Toc303539150"/>
      <w:bookmarkStart w:id="846" w:name="_Toc292559402"/>
      <w:bookmarkStart w:id="847" w:name="_Toc296944536"/>
      <w:bookmarkStart w:id="848" w:name="_Toc297120497"/>
      <w:bookmarkStart w:id="849" w:name="_Toc296346698"/>
      <w:bookmarkStart w:id="850" w:name="_Toc297048383"/>
      <w:bookmarkStart w:id="851" w:name="_Toc296503197"/>
      <w:bookmarkStart w:id="852" w:name="_Toc312677503"/>
      <w:bookmarkStart w:id="853" w:name="_Toc304295570"/>
      <w:bookmarkStart w:id="854" w:name="_Toc312678029"/>
      <w:r>
        <w:rPr>
          <w:rFonts w:hint="eastAsia" w:ascii="宋体" w:hAnsi="宋体" w:cs="宋体"/>
          <w:color w:val="000000"/>
          <w:sz w:val="24"/>
          <w:szCs w:val="24"/>
          <w:highlight w:val="none"/>
        </w:rPr>
        <w:t>0.5承</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Start w:id="855" w:name="_Toc303539151"/>
      <w:bookmarkStart w:id="856" w:name="_Toc296503203"/>
      <w:bookmarkStart w:id="857" w:name="_Toc292559913"/>
      <w:bookmarkStart w:id="858" w:name="_Toc292559408"/>
      <w:bookmarkStart w:id="859" w:name="_Toc296944542"/>
      <w:bookmarkStart w:id="860" w:name="_Toc297123545"/>
      <w:bookmarkStart w:id="861" w:name="_Toc297048389"/>
      <w:bookmarkStart w:id="862" w:name="_Toc296891243"/>
      <w:bookmarkStart w:id="863" w:name="_Toc296346704"/>
      <w:bookmarkStart w:id="864" w:name="_Toc296891031"/>
      <w:bookmarkStart w:id="865" w:name="_Toc296347202"/>
      <w:bookmarkStart w:id="866" w:name="_Toc300934994"/>
      <w:bookmarkStart w:id="867" w:name="_Toc297120503"/>
      <w:bookmarkStart w:id="868" w:name="_Toc297216204"/>
      <w:r>
        <w:rPr>
          <w:rFonts w:hint="eastAsia" w:ascii="宋体" w:hAnsi="宋体" w:cs="宋体"/>
          <w:color w:val="000000"/>
          <w:sz w:val="24"/>
          <w:szCs w:val="24"/>
          <w:highlight w:val="none"/>
        </w:rPr>
        <w:t>包人的合理化建议</w:t>
      </w:r>
    </w:p>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14:paraId="254BEB8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监理人审查承包人合理化建议的期限：。</w:t>
      </w:r>
    </w:p>
    <w:p w14:paraId="2D7FD70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发包人审批承包人合理化建议的期限：。</w:t>
      </w:r>
    </w:p>
    <w:p w14:paraId="2D1F0D3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w:t>
      </w:r>
      <w:bookmarkStart w:id="869" w:name="_Toc296944543"/>
      <w:bookmarkStart w:id="870" w:name="_Toc296346705"/>
      <w:bookmarkStart w:id="871" w:name="_Toc296347203"/>
      <w:bookmarkStart w:id="872" w:name="_Toc312678030"/>
      <w:bookmarkStart w:id="873" w:name="_Toc297123546"/>
      <w:bookmarkStart w:id="874" w:name="_Toc304295571"/>
      <w:bookmarkStart w:id="875" w:name="_Toc312677504"/>
      <w:bookmarkStart w:id="876" w:name="_Toc300934995"/>
      <w:bookmarkStart w:id="877" w:name="_Toc303539152"/>
      <w:bookmarkStart w:id="878" w:name="_Toc292559409"/>
      <w:bookmarkStart w:id="879" w:name="_Toc297216205"/>
      <w:bookmarkStart w:id="880" w:name="_Toc297120504"/>
      <w:bookmarkStart w:id="881" w:name="_Toc318581175"/>
      <w:bookmarkStart w:id="882" w:name="_Toc296503204"/>
      <w:bookmarkStart w:id="883" w:name="_Toc297048390"/>
      <w:bookmarkStart w:id="884" w:name="_Toc296891032"/>
      <w:bookmarkStart w:id="885" w:name="_Toc296891244"/>
      <w:bookmarkStart w:id="886" w:name="_Toc292559914"/>
      <w:r>
        <w:rPr>
          <w:rFonts w:hint="eastAsia" w:ascii="宋体" w:hAnsi="宋体" w:cs="宋体"/>
          <w:sz w:val="24"/>
          <w:szCs w:val="24"/>
          <w:highlight w:val="none"/>
        </w:rPr>
        <w:t>包人提出的合理化建议降低了合同价格或者提高了工程经济效益的奖励的方法和金额为：</w:t>
      </w:r>
    </w:p>
    <w:p w14:paraId="04700578">
      <w:pPr>
        <w:spacing w:line="360" w:lineRule="auto"/>
        <w:jc w:val="left"/>
        <w:rPr>
          <w:rFonts w:ascii="宋体" w:hAnsi="宋体" w:cs="宋体"/>
          <w:sz w:val="24"/>
          <w:szCs w:val="24"/>
          <w:highlight w:val="none"/>
          <w:u w:val="single"/>
        </w:rPr>
      </w:pPr>
      <w:r>
        <w:rPr>
          <w:rFonts w:hint="eastAsia" w:ascii="宋体" w:hAnsi="宋体" w:cs="宋体"/>
          <w:sz w:val="24"/>
          <w:szCs w:val="24"/>
          <w:highlight w:val="none"/>
        </w:rPr>
        <w:t>。</w:t>
      </w:r>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14:paraId="3F62874C">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887" w:name="_Toc296891239"/>
      <w:bookmarkStart w:id="888" w:name="_Toc297216207"/>
      <w:bookmarkStart w:id="889" w:name="_Toc300934997"/>
      <w:bookmarkStart w:id="890" w:name="_Toc296891027"/>
      <w:bookmarkStart w:id="891" w:name="_Toc292559909"/>
      <w:bookmarkStart w:id="892" w:name="_Toc296503199"/>
      <w:bookmarkStart w:id="893" w:name="_Toc297048385"/>
      <w:bookmarkStart w:id="894" w:name="_Toc296944538"/>
      <w:bookmarkStart w:id="895" w:name="_Toc297120499"/>
      <w:bookmarkStart w:id="896" w:name="_Toc292559404"/>
      <w:bookmarkStart w:id="897" w:name="_Toc312677507"/>
      <w:bookmarkStart w:id="898" w:name="_Toc296346700"/>
      <w:bookmarkStart w:id="899" w:name="_Toc296347198"/>
      <w:bookmarkStart w:id="900" w:name="_Toc297123548"/>
      <w:bookmarkStart w:id="901" w:name="_Toc312678033"/>
      <w:bookmarkStart w:id="902" w:name="_Toc303539154"/>
      <w:bookmarkStart w:id="903" w:name="_Toc304295574"/>
      <w:r>
        <w:rPr>
          <w:rFonts w:hint="eastAsia" w:ascii="宋体" w:hAnsi="宋体" w:cs="宋体"/>
          <w:color w:val="000000"/>
          <w:sz w:val="24"/>
          <w:szCs w:val="24"/>
          <w:highlight w:val="none"/>
        </w:rPr>
        <w:t>0.7 暂估价</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14:paraId="48F5140E">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暂</w:t>
      </w:r>
      <w:bookmarkStart w:id="904" w:name="_Toc312678034"/>
      <w:bookmarkStart w:id="905" w:name="_Toc318581176"/>
      <w:bookmarkStart w:id="906" w:name="_Toc312677508"/>
      <w:r>
        <w:rPr>
          <w:rFonts w:hint="eastAsia" w:ascii="宋体" w:hAnsi="宋体" w:cs="宋体"/>
          <w:kern w:val="0"/>
          <w:sz w:val="24"/>
          <w:szCs w:val="24"/>
          <w:highlight w:val="none"/>
        </w:rPr>
        <w:t>估价材料和工程设备的明细详见附件11：《</w:t>
      </w:r>
      <w:r>
        <w:rPr>
          <w:rFonts w:hint="eastAsia" w:ascii="宋体" w:hAnsi="宋体" w:cs="宋体"/>
          <w:color w:val="000000"/>
          <w:sz w:val="24"/>
          <w:szCs w:val="24"/>
          <w:highlight w:val="none"/>
        </w:rPr>
        <w:t>暂估价一览表》</w:t>
      </w:r>
      <w:r>
        <w:rPr>
          <w:rFonts w:hint="eastAsia" w:ascii="宋体" w:hAnsi="宋体" w:cs="宋体"/>
          <w:kern w:val="0"/>
          <w:sz w:val="24"/>
          <w:szCs w:val="24"/>
          <w:highlight w:val="none"/>
        </w:rPr>
        <w:t>。</w:t>
      </w:r>
    </w:p>
    <w:bookmarkEnd w:id="904"/>
    <w:bookmarkEnd w:id="905"/>
    <w:bookmarkEnd w:id="906"/>
    <w:p w14:paraId="0B9BAB5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bookmarkStart w:id="907" w:name="_Toc318581177"/>
      <w:bookmarkStart w:id="908" w:name="_Toc312678035"/>
      <w:bookmarkStart w:id="909" w:name="_Toc312677509"/>
      <w:r>
        <w:rPr>
          <w:rFonts w:hint="eastAsia" w:ascii="宋体" w:hAnsi="宋体" w:cs="宋体"/>
          <w:sz w:val="24"/>
          <w:szCs w:val="24"/>
          <w:highlight w:val="none"/>
        </w:rPr>
        <w:t>0.7.1 依法必须招标的暂估价项目</w:t>
      </w:r>
    </w:p>
    <w:bookmarkEnd w:id="907"/>
    <w:bookmarkEnd w:id="908"/>
    <w:bookmarkEnd w:id="909"/>
    <w:p w14:paraId="7BE1D53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对于依法必须招标的暂估价项目的确认和批准采取第种方式确定。</w:t>
      </w:r>
    </w:p>
    <w:p w14:paraId="374461B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10.7.2 不属于依法必须招标的暂估价项目</w:t>
      </w:r>
    </w:p>
    <w:p w14:paraId="40940EA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对于不属于依法必须招标的暂估价项目的确认和批准采取第 种方式确定。</w:t>
      </w:r>
    </w:p>
    <w:p w14:paraId="79EF10B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0B8DAC2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承包人直接实施的暂估价项目的约定：</w:t>
      </w:r>
    </w:p>
    <w:p w14:paraId="19C0C09F">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579B2ED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10.8 暂列金额</w:t>
      </w:r>
    </w:p>
    <w:p w14:paraId="604FC1F5">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合同当事人关于暂列金额使用的约定：</w:t>
      </w:r>
    </w:p>
    <w:p w14:paraId="401158C8">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1F606FDA">
      <w:pPr>
        <w:pStyle w:val="6"/>
        <w:spacing w:before="120" w:after="120" w:line="360" w:lineRule="auto"/>
        <w:rPr>
          <w:rFonts w:ascii="宋体" w:hAnsi="宋体" w:eastAsia="宋体" w:cs="宋体"/>
          <w:b w:val="0"/>
          <w:color w:val="000000"/>
          <w:sz w:val="24"/>
          <w:szCs w:val="24"/>
          <w:highlight w:val="none"/>
        </w:rPr>
      </w:pPr>
      <w:bookmarkStart w:id="910" w:name="_Toc351203643"/>
      <w:r>
        <w:rPr>
          <w:rFonts w:hint="eastAsia" w:ascii="宋体" w:hAnsi="宋体" w:eastAsia="宋体" w:cs="宋体"/>
          <w:b w:val="0"/>
          <w:color w:val="000000"/>
          <w:sz w:val="24"/>
          <w:szCs w:val="24"/>
          <w:highlight w:val="none"/>
        </w:rPr>
        <w:t>11. 价格调整</w:t>
      </w:r>
      <w:bookmarkEnd w:id="910"/>
    </w:p>
    <w:p w14:paraId="3E1A3CF9">
      <w:pPr>
        <w:spacing w:after="120" w:line="360" w:lineRule="auto"/>
        <w:ind w:firstLine="480" w:firstLineChars="200"/>
        <w:rPr>
          <w:rFonts w:ascii="宋体" w:hAnsi="宋体" w:cs="宋体"/>
          <w:color w:val="000000"/>
          <w:sz w:val="24"/>
          <w:szCs w:val="24"/>
          <w:highlight w:val="none"/>
        </w:rPr>
      </w:pPr>
      <w:bookmarkStart w:id="911" w:name="_Toc297123550"/>
      <w:bookmarkStart w:id="912" w:name="_Toc300935000"/>
      <w:bookmarkStart w:id="913" w:name="_Toc292559406"/>
      <w:bookmarkStart w:id="914" w:name="_Toc296891241"/>
      <w:bookmarkStart w:id="915" w:name="_Toc296503201"/>
      <w:bookmarkStart w:id="916" w:name="_Toc296944540"/>
      <w:bookmarkStart w:id="917" w:name="_Toc296346702"/>
      <w:bookmarkStart w:id="918" w:name="_Toc292559911"/>
      <w:bookmarkStart w:id="919" w:name="_Toc297216209"/>
      <w:bookmarkStart w:id="920" w:name="_Toc297120501"/>
      <w:bookmarkStart w:id="921" w:name="_Toc297048387"/>
      <w:bookmarkStart w:id="922" w:name="_Toc296347200"/>
      <w:bookmarkStart w:id="923" w:name="_Toc304295577"/>
      <w:bookmarkStart w:id="924" w:name="_Toc303539157"/>
      <w:bookmarkStart w:id="925" w:name="_Toc312678039"/>
      <w:bookmarkStart w:id="926" w:name="_Toc296891029"/>
      <w:r>
        <w:rPr>
          <w:rFonts w:hint="eastAsia" w:ascii="宋体" w:hAnsi="宋体" w:cs="宋体"/>
          <w:color w:val="000000"/>
          <w:sz w:val="24"/>
          <w:szCs w:val="24"/>
          <w:highlight w:val="none"/>
        </w:rPr>
        <w:t>11.1 市场价格波动引起的调整</w:t>
      </w:r>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14:paraId="6660EF9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市场价格波动是否调整合同价格的约定：</w:t>
      </w:r>
      <w:r>
        <w:rPr>
          <w:rFonts w:hint="eastAsia" w:ascii="宋体" w:hAnsi="宋体" w:cs="宋体"/>
          <w:sz w:val="24"/>
          <w:szCs w:val="24"/>
          <w:highlight w:val="none"/>
        </w:rPr>
        <w:t>。</w:t>
      </w:r>
    </w:p>
    <w:p w14:paraId="15C8FD8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因市场价格波动调整合同价格，采用以下</w:t>
      </w:r>
      <w:r>
        <w:rPr>
          <w:rFonts w:hint="eastAsia" w:ascii="宋体" w:hAnsi="宋体" w:cs="宋体"/>
          <w:sz w:val="24"/>
          <w:szCs w:val="24"/>
          <w:highlight w:val="none"/>
        </w:rPr>
        <w:t>第</w:t>
      </w:r>
      <w:r>
        <w:rPr>
          <w:rFonts w:hint="eastAsia" w:ascii="宋体" w:hAnsi="宋体" w:cs="宋体"/>
          <w:color w:val="000000"/>
          <w:sz w:val="24"/>
          <w:szCs w:val="24"/>
          <w:highlight w:val="none"/>
        </w:rPr>
        <w:t>种方式对合同价格进行调整：</w:t>
      </w:r>
    </w:p>
    <w:p w14:paraId="5D56F59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7E2C0BA7">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关于各可调因子、定值和变值权重，以及基本价格指数及其来源的约定：；  </w:t>
      </w:r>
    </w:p>
    <w:p w14:paraId="5C6BCE2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1D5D6E9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（2）关于基准价格的约定：</w:t>
      </w:r>
      <w:r>
        <w:rPr>
          <w:rFonts w:hint="eastAsia" w:ascii="宋体" w:hAnsi="宋体" w:cs="宋体"/>
          <w:sz w:val="24"/>
          <w:szCs w:val="24"/>
          <w:highlight w:val="none"/>
        </w:rPr>
        <w:t>。</w:t>
      </w:r>
    </w:p>
    <w:p w14:paraId="61E0BD4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20BEC7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1A9CD736">
      <w:pPr>
        <w:spacing w:line="360" w:lineRule="auto"/>
        <w:ind w:firstLine="645"/>
        <w:jc w:val="left"/>
        <w:rPr>
          <w:rFonts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0D3370FF">
      <w:pPr>
        <w:spacing w:line="360" w:lineRule="auto"/>
        <w:ind w:firstLine="645"/>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第3种方式：其他价格调整方式：</w:t>
      </w:r>
    </w:p>
    <w:p w14:paraId="14A3F1A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814"/>
    <w:bookmarkEnd w:id="815"/>
    <w:bookmarkEnd w:id="816"/>
    <w:bookmarkEnd w:id="817"/>
    <w:bookmarkEnd w:id="818"/>
    <w:bookmarkEnd w:id="819"/>
    <w:p w14:paraId="5F5C0E72">
      <w:pPr>
        <w:pStyle w:val="6"/>
        <w:spacing w:before="120" w:after="120" w:line="360" w:lineRule="auto"/>
        <w:rPr>
          <w:rFonts w:ascii="宋体" w:hAnsi="宋体" w:eastAsia="宋体" w:cs="宋体"/>
          <w:b w:val="0"/>
          <w:color w:val="000000"/>
          <w:sz w:val="24"/>
          <w:szCs w:val="24"/>
          <w:highlight w:val="none"/>
        </w:rPr>
      </w:pPr>
      <w:bookmarkStart w:id="927" w:name="_Toc296891245"/>
      <w:bookmarkStart w:id="928" w:name="_Toc296891033"/>
      <w:bookmarkStart w:id="929" w:name="_Toc292559915"/>
      <w:bookmarkStart w:id="930" w:name="_Toc296347204"/>
      <w:bookmarkStart w:id="931" w:name="_Toc296944544"/>
      <w:bookmarkStart w:id="932" w:name="_Toc296503205"/>
      <w:bookmarkStart w:id="933" w:name="_Toc296346706"/>
      <w:bookmarkStart w:id="934" w:name="_Toc297048391"/>
      <w:bookmarkStart w:id="935" w:name="_Toc292559410"/>
      <w:bookmarkStart w:id="936" w:name="_Toc297120505"/>
      <w:bookmarkStart w:id="937" w:name="_Toc351203644"/>
      <w:bookmarkStart w:id="938" w:name="_Toc312678040"/>
      <w:bookmarkStart w:id="939" w:name="_Toc297123552"/>
      <w:bookmarkStart w:id="940" w:name="_Toc297216211"/>
      <w:bookmarkStart w:id="941" w:name="_Toc303539159"/>
      <w:bookmarkStart w:id="942" w:name="_Toc304295579"/>
      <w:bookmarkStart w:id="943" w:name="_Toc300935002"/>
      <w:r>
        <w:rPr>
          <w:rFonts w:hint="eastAsia" w:ascii="宋体" w:hAnsi="宋体" w:eastAsia="宋体" w:cs="宋体"/>
          <w:b w:val="0"/>
          <w:color w:val="000000"/>
          <w:sz w:val="24"/>
          <w:szCs w:val="24"/>
          <w:highlight w:val="none"/>
        </w:rPr>
        <w:t xml:space="preserve">12. </w:t>
      </w:r>
      <w:bookmarkEnd w:id="927"/>
      <w:bookmarkEnd w:id="928"/>
      <w:bookmarkEnd w:id="929"/>
      <w:bookmarkEnd w:id="930"/>
      <w:bookmarkEnd w:id="931"/>
      <w:bookmarkEnd w:id="932"/>
      <w:bookmarkEnd w:id="933"/>
      <w:bookmarkEnd w:id="934"/>
      <w:bookmarkEnd w:id="935"/>
      <w:bookmarkEnd w:id="936"/>
      <w:r>
        <w:rPr>
          <w:rFonts w:hint="eastAsia" w:ascii="宋体" w:hAnsi="宋体" w:eastAsia="宋体" w:cs="宋体"/>
          <w:b w:val="0"/>
          <w:color w:val="000000"/>
          <w:sz w:val="24"/>
          <w:szCs w:val="24"/>
          <w:highlight w:val="none"/>
        </w:rPr>
        <w:t>合同价格、计量与支付</w:t>
      </w:r>
      <w:bookmarkEnd w:id="937"/>
    </w:p>
    <w:bookmarkEnd w:id="938"/>
    <w:bookmarkEnd w:id="939"/>
    <w:bookmarkEnd w:id="940"/>
    <w:bookmarkEnd w:id="941"/>
    <w:bookmarkEnd w:id="942"/>
    <w:bookmarkEnd w:id="943"/>
    <w:p w14:paraId="4816DDF2">
      <w:pPr>
        <w:spacing w:after="120" w:line="360" w:lineRule="auto"/>
        <w:ind w:firstLine="480" w:firstLineChars="200"/>
        <w:rPr>
          <w:rFonts w:ascii="宋体" w:hAnsi="宋体" w:cs="宋体"/>
          <w:color w:val="000000"/>
          <w:sz w:val="24"/>
          <w:szCs w:val="24"/>
          <w:highlight w:val="none"/>
        </w:rPr>
      </w:pPr>
      <w:bookmarkStart w:id="944" w:name="_Toc267251461"/>
      <w:bookmarkStart w:id="945" w:name="_Toc292559411"/>
      <w:bookmarkStart w:id="946" w:name="_Toc292559916"/>
      <w:bookmarkStart w:id="947" w:name="_Toc296891034"/>
      <w:bookmarkStart w:id="948" w:name="_Toc296347205"/>
      <w:bookmarkStart w:id="949" w:name="_Toc297120506"/>
      <w:bookmarkStart w:id="950" w:name="_Toc296944545"/>
      <w:bookmarkStart w:id="951" w:name="_Toc296503206"/>
      <w:bookmarkStart w:id="952" w:name="_Toc296346707"/>
      <w:bookmarkStart w:id="953" w:name="_Toc296891246"/>
      <w:bookmarkStart w:id="954" w:name="_Toc297048392"/>
      <w:bookmarkStart w:id="955" w:name="_Toc300935003"/>
      <w:bookmarkStart w:id="956" w:name="_Toc303539160"/>
      <w:bookmarkStart w:id="957" w:name="_Toc312678041"/>
      <w:bookmarkStart w:id="958" w:name="_Toc297123553"/>
      <w:bookmarkStart w:id="959" w:name="_Toc304295580"/>
      <w:bookmarkStart w:id="960" w:name="_Toc297216212"/>
      <w:r>
        <w:rPr>
          <w:rFonts w:hint="eastAsia" w:ascii="宋体" w:hAnsi="宋体" w:cs="宋体"/>
          <w:color w:val="000000"/>
          <w:sz w:val="24"/>
          <w:szCs w:val="24"/>
          <w:highlight w:val="none"/>
        </w:rPr>
        <w:t>12.1 合</w:t>
      </w:r>
      <w:bookmarkEnd w:id="944"/>
      <w:bookmarkEnd w:id="945"/>
      <w:bookmarkEnd w:id="946"/>
      <w:r>
        <w:rPr>
          <w:rFonts w:hint="eastAsia" w:ascii="宋体" w:hAnsi="宋体" w:cs="宋体"/>
          <w:color w:val="000000"/>
          <w:sz w:val="24"/>
          <w:szCs w:val="24"/>
          <w:highlight w:val="none"/>
        </w:rPr>
        <w:t>同价</w:t>
      </w:r>
      <w:bookmarkEnd w:id="947"/>
      <w:bookmarkEnd w:id="948"/>
      <w:bookmarkEnd w:id="949"/>
      <w:bookmarkEnd w:id="950"/>
      <w:bookmarkEnd w:id="951"/>
      <w:bookmarkEnd w:id="952"/>
      <w:bookmarkEnd w:id="953"/>
      <w:bookmarkEnd w:id="954"/>
      <w:r>
        <w:rPr>
          <w:rFonts w:hint="eastAsia" w:ascii="宋体" w:hAnsi="宋体" w:cs="宋体"/>
          <w:color w:val="000000"/>
          <w:sz w:val="24"/>
          <w:szCs w:val="24"/>
          <w:highlight w:val="none"/>
        </w:rPr>
        <w:t>格形式</w:t>
      </w:r>
    </w:p>
    <w:bookmarkEnd w:id="955"/>
    <w:bookmarkEnd w:id="956"/>
    <w:bookmarkEnd w:id="957"/>
    <w:bookmarkEnd w:id="958"/>
    <w:bookmarkEnd w:id="959"/>
    <w:bookmarkEnd w:id="960"/>
    <w:p w14:paraId="24B145F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w:t>
      </w:r>
    </w:p>
    <w:p w14:paraId="60D3561C">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综合单价包含的风险范围：</w:t>
      </w:r>
    </w:p>
    <w:p w14:paraId="7D313F0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9B5B83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风险费用的计算方法：</w:t>
      </w:r>
    </w:p>
    <w:p w14:paraId="54C9DA8A">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F3E7E6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p>
    <w:p w14:paraId="01F4ACB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12600B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w:t>
      </w:r>
    </w:p>
    <w:p w14:paraId="63E8F552">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总价包含的风险范围：</w:t>
      </w:r>
    </w:p>
    <w:p w14:paraId="4CA346A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2919479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风险费用的计算方法：</w:t>
      </w:r>
    </w:p>
    <w:p w14:paraId="7388A7E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4B6C285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p>
    <w:p w14:paraId="34BC074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DA0D741">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3、其他价格方式：</w:t>
      </w:r>
    </w:p>
    <w:p w14:paraId="0DF5580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7CD3403">
      <w:pPr>
        <w:spacing w:after="120" w:line="360" w:lineRule="auto"/>
        <w:ind w:firstLine="480" w:firstLineChars="200"/>
        <w:rPr>
          <w:rFonts w:ascii="宋体" w:hAnsi="宋体" w:cs="宋体"/>
          <w:color w:val="000000"/>
          <w:sz w:val="24"/>
          <w:szCs w:val="24"/>
          <w:highlight w:val="none"/>
        </w:rPr>
      </w:pPr>
      <w:bookmarkStart w:id="961" w:name="_Toc304295581"/>
      <w:bookmarkStart w:id="962" w:name="_Toc312678042"/>
      <w:bookmarkStart w:id="963" w:name="_Toc297216213"/>
      <w:bookmarkStart w:id="964" w:name="_Toc300935004"/>
      <w:bookmarkStart w:id="965" w:name="_Toc297123554"/>
      <w:bookmarkStart w:id="966" w:name="_Toc303539161"/>
      <w:bookmarkStart w:id="967" w:name="_Toc292559412"/>
      <w:bookmarkStart w:id="968" w:name="_Toc296891247"/>
      <w:bookmarkStart w:id="969" w:name="_Toc296346708"/>
      <w:bookmarkStart w:id="970" w:name="_Toc297048393"/>
      <w:bookmarkStart w:id="971" w:name="_Toc296503207"/>
      <w:bookmarkStart w:id="972" w:name="_Toc296891035"/>
      <w:bookmarkStart w:id="973" w:name="_Toc292559917"/>
      <w:bookmarkStart w:id="974" w:name="_Toc296347206"/>
      <w:bookmarkStart w:id="975" w:name="_Toc296944546"/>
      <w:bookmarkStart w:id="976" w:name="_Toc297120507"/>
      <w:r>
        <w:rPr>
          <w:rFonts w:hint="eastAsia" w:ascii="宋体" w:hAnsi="宋体" w:cs="宋体"/>
          <w:color w:val="000000"/>
          <w:sz w:val="24"/>
          <w:szCs w:val="24"/>
          <w:highlight w:val="none"/>
        </w:rPr>
        <w:t>12.2 预付款</w:t>
      </w:r>
    </w:p>
    <w:bookmarkEnd w:id="961"/>
    <w:bookmarkEnd w:id="962"/>
    <w:bookmarkEnd w:id="963"/>
    <w:bookmarkEnd w:id="964"/>
    <w:bookmarkEnd w:id="965"/>
    <w:bookmarkEnd w:id="966"/>
    <w:p w14:paraId="0043507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12.2.1 预付款的支付</w:t>
      </w:r>
    </w:p>
    <w:p w14:paraId="6954457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预付款支付比例或金额：。</w:t>
      </w:r>
    </w:p>
    <w:p w14:paraId="4294D36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预付款支付期限：。</w:t>
      </w:r>
    </w:p>
    <w:p w14:paraId="20BFAC5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预付款扣回的方式：。</w:t>
      </w:r>
    </w:p>
    <w:p w14:paraId="414F61C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15D946F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承包人提交预付款担保的期限：。</w:t>
      </w:r>
    </w:p>
    <w:p w14:paraId="53BCBBE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预付款担保的形式为：。</w:t>
      </w:r>
    </w:p>
    <w:bookmarkEnd w:id="967"/>
    <w:bookmarkEnd w:id="968"/>
    <w:bookmarkEnd w:id="969"/>
    <w:bookmarkEnd w:id="970"/>
    <w:bookmarkEnd w:id="971"/>
    <w:bookmarkEnd w:id="972"/>
    <w:bookmarkEnd w:id="973"/>
    <w:bookmarkEnd w:id="974"/>
    <w:bookmarkEnd w:id="975"/>
    <w:bookmarkEnd w:id="976"/>
    <w:p w14:paraId="2832AF7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计量</w:t>
      </w:r>
    </w:p>
    <w:p w14:paraId="6DB8B96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12.3.1 计量原则</w:t>
      </w:r>
    </w:p>
    <w:p w14:paraId="30FEE8B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工程量计算规则：。</w:t>
      </w:r>
    </w:p>
    <w:p w14:paraId="2E0691C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12.3.2 计量周期</w:t>
      </w:r>
    </w:p>
    <w:p w14:paraId="7A0086E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关于计量周期的约定：。</w:t>
      </w:r>
    </w:p>
    <w:p w14:paraId="6064F95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12.3.3 单价合同的计量</w:t>
      </w:r>
    </w:p>
    <w:p w14:paraId="72A7EB9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关于单价合同计量的约定：。</w:t>
      </w:r>
    </w:p>
    <w:p w14:paraId="319CDE7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12.3.4 总价合同的计量</w:t>
      </w:r>
    </w:p>
    <w:p w14:paraId="0FD74EA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关于总价合同计量的约定：。</w:t>
      </w:r>
    </w:p>
    <w:p w14:paraId="1D6720B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12.3.5总价合同采用支付分解表计量支付的，是否适用第</w:t>
      </w:r>
      <w:r>
        <w:rPr>
          <w:rFonts w:hint="eastAsia" w:ascii="宋体" w:hAnsi="宋体" w:cs="宋体"/>
          <w:color w:val="000000"/>
          <w:kern w:val="0"/>
          <w:sz w:val="24"/>
          <w:szCs w:val="24"/>
          <w:highlight w:val="none"/>
        </w:rPr>
        <w:t xml:space="preserve">12.3.4 </w:t>
      </w:r>
      <w:r>
        <w:rPr>
          <w:rFonts w:hint="eastAsia" w:ascii="宋体" w:hAnsi="宋体" w:cs="宋体"/>
          <w:color w:val="000000"/>
          <w:sz w:val="24"/>
          <w:szCs w:val="24"/>
          <w:highlight w:val="none"/>
        </w:rPr>
        <w:t>项</w:t>
      </w:r>
      <w:r>
        <w:rPr>
          <w:rFonts w:hint="eastAsia" w:ascii="宋体" w:hAnsi="宋体" w:cs="宋体"/>
          <w:color w:val="000000"/>
          <w:kern w:val="0"/>
          <w:sz w:val="24"/>
          <w:szCs w:val="24"/>
          <w:highlight w:val="none"/>
        </w:rPr>
        <w:t>〔总价合同的计量〕</w:t>
      </w:r>
      <w:r>
        <w:rPr>
          <w:rFonts w:hint="eastAsia" w:ascii="宋体" w:hAnsi="宋体" w:cs="宋体"/>
          <w:color w:val="000000"/>
          <w:sz w:val="24"/>
          <w:szCs w:val="24"/>
          <w:highlight w:val="none"/>
        </w:rPr>
        <w:t>约定进行计量：。</w:t>
      </w:r>
    </w:p>
    <w:p w14:paraId="7926BEC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12.3.6 其他价格形式合同的计量</w:t>
      </w:r>
    </w:p>
    <w:p w14:paraId="7E1D27DD">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其他价格形式的计量方式和程序：</w:t>
      </w:r>
    </w:p>
    <w:p w14:paraId="38BAB8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5BF188D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12.4 工程进度款支付</w:t>
      </w:r>
    </w:p>
    <w:p w14:paraId="3B306BC3">
      <w:pPr>
        <w:spacing w:line="360" w:lineRule="auto"/>
        <w:ind w:firstLine="480" w:firstLineChars="200"/>
        <w:jc w:val="left"/>
        <w:rPr>
          <w:rFonts w:ascii="宋体" w:hAnsi="宋体" w:cs="宋体"/>
          <w:color w:val="000000"/>
          <w:sz w:val="24"/>
          <w:szCs w:val="24"/>
          <w:highlight w:val="none"/>
        </w:rPr>
      </w:pPr>
      <w:bookmarkStart w:id="977" w:name="_Toc300935006"/>
      <w:bookmarkStart w:id="978" w:name="_Toc296891251"/>
      <w:bookmarkStart w:id="979" w:name="_Toc297123556"/>
      <w:bookmarkStart w:id="980" w:name="_Toc292559416"/>
      <w:bookmarkStart w:id="981" w:name="_Toc297120511"/>
      <w:bookmarkStart w:id="982" w:name="_Toc296503211"/>
      <w:bookmarkStart w:id="983" w:name="_Toc296346712"/>
      <w:bookmarkStart w:id="984" w:name="_Toc292559921"/>
      <w:bookmarkStart w:id="985" w:name="_Toc297216215"/>
      <w:bookmarkStart w:id="986" w:name="_Toc296347210"/>
      <w:bookmarkStart w:id="987" w:name="_Toc296891039"/>
      <w:bookmarkStart w:id="988" w:name="_Toc296944550"/>
      <w:bookmarkStart w:id="989" w:name="_Toc303539163"/>
      <w:bookmarkStart w:id="990" w:name="_Toc297048397"/>
      <w:r>
        <w:rPr>
          <w:rFonts w:hint="eastAsia" w:ascii="宋体" w:hAnsi="宋体" w:cs="宋体"/>
          <w:color w:val="000000"/>
          <w:sz w:val="24"/>
          <w:szCs w:val="24"/>
          <w:highlight w:val="none"/>
        </w:rPr>
        <w:t>12.4.1 付款周期</w:t>
      </w:r>
    </w:p>
    <w:p w14:paraId="18FE113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关于付款周期的约定：。</w:t>
      </w:r>
    </w:p>
    <w:p w14:paraId="5807CE2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12.4.2 进度付款申请单的编制</w:t>
      </w:r>
    </w:p>
    <w:p w14:paraId="3D07A170">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关于进度付款申请单编制的约定：</w:t>
      </w:r>
    </w:p>
    <w:p w14:paraId="18F9607C">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7AAEADE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Pr>
          <w:rFonts w:hint="eastAsia" w:ascii="宋体" w:hAnsi="宋体" w:cs="宋体"/>
          <w:color w:val="000000"/>
          <w:sz w:val="24"/>
          <w:szCs w:val="24"/>
          <w:highlight w:val="none"/>
        </w:rPr>
        <w:t>2.4.3 进度付款申请单的提交</w:t>
      </w:r>
    </w:p>
    <w:p w14:paraId="2E6AFD5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（1）单价合同进度付款申请单提交的约定：。</w:t>
      </w:r>
    </w:p>
    <w:p w14:paraId="71BFCCE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（2）总价合同进度付款申请单提交的约定：。</w:t>
      </w:r>
    </w:p>
    <w:p w14:paraId="5BDA5E44">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（3）其他价格形式合同进度付款申请单提交的约定：</w:t>
      </w:r>
    </w:p>
    <w:p w14:paraId="435305BC">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B2A31B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12.4.4 进度款审核和支付</w:t>
      </w:r>
    </w:p>
    <w:p w14:paraId="39E70EE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（1）监理人审查并报送发包人的期限：。</w:t>
      </w:r>
    </w:p>
    <w:p w14:paraId="427CE904">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发包人完成审批并签发进度款支付证书的期限：</w:t>
      </w:r>
    </w:p>
    <w:p w14:paraId="13E9A7E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1DB33C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（2）发包人支付进度款的期限：。</w:t>
      </w:r>
    </w:p>
    <w:p w14:paraId="1FD40071">
      <w:pPr>
        <w:spacing w:line="360" w:lineRule="auto"/>
        <w:ind w:firstLine="600" w:firstLineChars="25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发包人逾期支付进度款的违约金的计算方式：</w:t>
      </w:r>
    </w:p>
    <w:p w14:paraId="700DAF1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27FB176E">
      <w:pPr>
        <w:spacing w:line="360" w:lineRule="auto"/>
        <w:ind w:firstLine="600" w:firstLineChars="250"/>
        <w:jc w:val="left"/>
        <w:rPr>
          <w:rFonts w:ascii="宋体" w:hAnsi="宋体" w:cs="宋体"/>
          <w:color w:val="000000"/>
          <w:sz w:val="24"/>
          <w:szCs w:val="24"/>
          <w:highlight w:val="none"/>
        </w:rPr>
      </w:pPr>
      <w:r>
        <w:rPr>
          <w:rFonts w:hint="eastAsia" w:ascii="宋体" w:hAnsi="宋体" w:cs="宋体"/>
          <w:color w:val="000000"/>
          <w:sz w:val="24"/>
          <w:szCs w:val="24"/>
          <w:highlight w:val="none"/>
        </w:rPr>
        <w:t>12.4.6 支付分解表的编制</w:t>
      </w:r>
    </w:p>
    <w:p w14:paraId="1349A651">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2、总价合同支付分解表的编制与审批：</w:t>
      </w:r>
    </w:p>
    <w:p w14:paraId="3E2DD5EA">
      <w:pPr>
        <w:spacing w:line="360" w:lineRule="auto"/>
        <w:ind w:left="4800" w:hanging="4800" w:hangingChars="2000"/>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86788F1">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3、单价合同的总价项目支付分解表的编制与审批：</w:t>
      </w:r>
    </w:p>
    <w:p w14:paraId="5EE836C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820"/>
    <w:p w14:paraId="5C962661">
      <w:pPr>
        <w:pStyle w:val="6"/>
        <w:spacing w:before="120" w:after="120" w:line="360" w:lineRule="auto"/>
        <w:rPr>
          <w:rFonts w:ascii="宋体" w:hAnsi="宋体" w:eastAsia="宋体" w:cs="宋体"/>
          <w:b w:val="0"/>
          <w:color w:val="000000"/>
          <w:sz w:val="24"/>
          <w:szCs w:val="24"/>
          <w:highlight w:val="none"/>
        </w:rPr>
      </w:pPr>
      <w:bookmarkStart w:id="991" w:name="_Toc351203645"/>
      <w:bookmarkStart w:id="992" w:name="_Toc303539172"/>
      <w:bookmarkStart w:id="993" w:name="_Toc296944558"/>
      <w:bookmarkStart w:id="994" w:name="_Toc312678053"/>
      <w:bookmarkStart w:id="995" w:name="_Toc297048405"/>
      <w:bookmarkStart w:id="996" w:name="_Toc300935015"/>
      <w:bookmarkStart w:id="997" w:name="_Toc296503219"/>
      <w:bookmarkStart w:id="998" w:name="_Toc296891047"/>
      <w:bookmarkStart w:id="999" w:name="_Toc292559929"/>
      <w:bookmarkStart w:id="1000" w:name="_Toc296346720"/>
      <w:bookmarkStart w:id="1001" w:name="_Toc304295593"/>
      <w:bookmarkStart w:id="1002" w:name="_Toc297120519"/>
      <w:bookmarkStart w:id="1003" w:name="_Toc296891259"/>
      <w:bookmarkStart w:id="1004" w:name="_Toc292559424"/>
      <w:bookmarkStart w:id="1005" w:name="_Toc296347218"/>
      <w:bookmarkStart w:id="1006" w:name="_Toc297216223"/>
      <w:bookmarkStart w:id="1007" w:name="_Toc297123564"/>
      <w:r>
        <w:rPr>
          <w:rFonts w:hint="eastAsia" w:ascii="宋体" w:hAnsi="宋体" w:eastAsia="宋体" w:cs="宋体"/>
          <w:b w:val="0"/>
          <w:color w:val="000000"/>
          <w:sz w:val="24"/>
          <w:szCs w:val="24"/>
          <w:highlight w:val="none"/>
        </w:rPr>
        <w:t>13. 验收和工程试车</w:t>
      </w:r>
      <w:bookmarkEnd w:id="991"/>
    </w:p>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14:paraId="1FEE06C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分部分项工程验收</w:t>
      </w:r>
    </w:p>
    <w:p w14:paraId="5DA8729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13.1.2监理人不能按时进行验收时，应提前小时提交书面延期要求。</w:t>
      </w:r>
    </w:p>
    <w:p w14:paraId="158CE4C6">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sz w:val="24"/>
          <w:szCs w:val="24"/>
          <w:highlight w:val="none"/>
        </w:rPr>
        <w:t>关于延期最长不得超过：小时。</w:t>
      </w:r>
    </w:p>
    <w:p w14:paraId="4004F5E3">
      <w:pPr>
        <w:spacing w:after="120" w:line="360" w:lineRule="auto"/>
        <w:ind w:firstLine="480" w:firstLineChars="200"/>
        <w:rPr>
          <w:rFonts w:ascii="宋体" w:hAnsi="宋体" w:cs="宋体"/>
          <w:color w:val="000000"/>
          <w:sz w:val="24"/>
          <w:szCs w:val="24"/>
          <w:highlight w:val="none"/>
        </w:rPr>
      </w:pPr>
      <w:bookmarkStart w:id="1008" w:name="_Toc296347222"/>
      <w:bookmarkStart w:id="1009" w:name="_Toc297216224"/>
      <w:bookmarkStart w:id="1010" w:name="_Toc304295596"/>
      <w:bookmarkStart w:id="1011" w:name="_Toc296346724"/>
      <w:bookmarkStart w:id="1012" w:name="_Toc297120523"/>
      <w:bookmarkStart w:id="1013" w:name="_Toc312678056"/>
      <w:bookmarkStart w:id="1014" w:name="_Toc300935016"/>
      <w:bookmarkStart w:id="1015" w:name="_Toc297123565"/>
      <w:bookmarkStart w:id="1016" w:name="_Toc303539173"/>
      <w:bookmarkStart w:id="1017" w:name="_Toc296891051"/>
      <w:bookmarkStart w:id="1018" w:name="_Toc292559933"/>
      <w:bookmarkStart w:id="1019" w:name="_Toc296503223"/>
      <w:bookmarkStart w:id="1020" w:name="_Toc296944562"/>
      <w:bookmarkStart w:id="1021" w:name="_Toc297048409"/>
      <w:bookmarkStart w:id="1022" w:name="_Toc296891263"/>
      <w:bookmarkStart w:id="1023" w:name="_Toc292559428"/>
      <w:bookmarkStart w:id="1024" w:name="_Toc267251474"/>
      <w:bookmarkStart w:id="1025" w:name="_Toc267251472"/>
      <w:bookmarkStart w:id="1026" w:name="_Toc267251470"/>
      <w:bookmarkStart w:id="1027" w:name="_Toc267251473"/>
      <w:bookmarkStart w:id="1028" w:name="_Toc267251471"/>
      <w:bookmarkStart w:id="1029" w:name="_Toc267251476"/>
      <w:bookmarkStart w:id="1030" w:name="_Toc267251475"/>
      <w:r>
        <w:rPr>
          <w:rFonts w:hint="eastAsia" w:ascii="宋体" w:hAnsi="宋体" w:cs="宋体"/>
          <w:color w:val="000000"/>
          <w:sz w:val="24"/>
          <w:szCs w:val="24"/>
          <w:highlight w:val="none"/>
        </w:rPr>
        <w:t>13.2 竣工验收</w:t>
      </w:r>
    </w:p>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14:paraId="7ECE8E78">
      <w:pPr>
        <w:spacing w:line="360" w:lineRule="auto"/>
        <w:ind w:firstLine="480" w:firstLineChars="200"/>
        <w:jc w:val="left"/>
        <w:rPr>
          <w:rFonts w:ascii="宋体" w:hAnsi="宋体" w:cs="宋体"/>
          <w:color w:val="000000"/>
          <w:sz w:val="24"/>
          <w:szCs w:val="24"/>
          <w:highlight w:val="none"/>
        </w:rPr>
      </w:pPr>
      <w:bookmarkStart w:id="1031" w:name="_Toc280868704"/>
      <w:bookmarkStart w:id="1032" w:name="_Toc280868705"/>
      <w:bookmarkStart w:id="1033" w:name="_Toc280868706"/>
      <w:bookmarkStart w:id="1034" w:name="_Toc280868707"/>
      <w:bookmarkStart w:id="1035" w:name="_Toc280868708"/>
      <w:bookmarkStart w:id="1036" w:name="_Toc280868709"/>
      <w:r>
        <w:rPr>
          <w:rFonts w:hint="eastAsia" w:ascii="宋体" w:hAnsi="宋体" w:cs="宋体"/>
          <w:color w:val="000000"/>
          <w:sz w:val="24"/>
          <w:szCs w:val="24"/>
          <w:highlight w:val="none"/>
        </w:rPr>
        <w:t>13.2.2竣工验收程序</w:t>
      </w:r>
    </w:p>
    <w:bookmarkEnd w:id="1031"/>
    <w:p w14:paraId="14B5BA9F">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关于竣工验收程序的约定：</w:t>
      </w:r>
    </w:p>
    <w:p w14:paraId="5617D573">
      <w:pPr>
        <w:spacing w:line="360" w:lineRule="auto"/>
        <w:ind w:left="4800" w:hanging="4800" w:hangingChars="2000"/>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77238B5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发包人不按照本项约定组织竣工验收、颁发工程接收证书的违约金的计算方法：</w:t>
      </w:r>
    </w:p>
    <w:p w14:paraId="12F53A0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1032"/>
    <w:p w14:paraId="3B010EF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13.2.5移交、接收全部与部分工程</w:t>
      </w:r>
    </w:p>
    <w:bookmarkEnd w:id="1033"/>
    <w:p w14:paraId="020B74A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承包人向发包人移交工程的期限：</w:t>
      </w:r>
      <w:r>
        <w:rPr>
          <w:rFonts w:hint="eastAsia" w:ascii="宋体" w:hAnsi="宋体" w:cs="宋体"/>
          <w:color w:val="000000"/>
          <w:sz w:val="24"/>
          <w:szCs w:val="24"/>
          <w:highlight w:val="none"/>
        </w:rPr>
        <w:t>。</w:t>
      </w:r>
    </w:p>
    <w:p w14:paraId="69E4117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发包人未按本合同约定接收全部或部分工程的，违约金的计算方法为：</w:t>
      </w:r>
      <w:r>
        <w:rPr>
          <w:rFonts w:hint="eastAsia" w:ascii="宋体" w:hAnsi="宋体" w:cs="宋体"/>
          <w:color w:val="000000"/>
          <w:sz w:val="24"/>
          <w:szCs w:val="24"/>
          <w:highlight w:val="none"/>
        </w:rPr>
        <w:t>。</w:t>
      </w:r>
    </w:p>
    <w:bookmarkEnd w:id="1034"/>
    <w:p w14:paraId="6578064A">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承包人未按时移交工程的，违约金的计算方法为：</w:t>
      </w:r>
    </w:p>
    <w:p w14:paraId="7980674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5414746">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工程试车</w:t>
      </w:r>
    </w:p>
    <w:bookmarkEnd w:id="1035"/>
    <w:p w14:paraId="7BCADA9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13.3.1 试车程序</w:t>
      </w:r>
    </w:p>
    <w:p w14:paraId="22BB2E00">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工程试车内容：</w:t>
      </w:r>
    </w:p>
    <w:p w14:paraId="7713D143">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7C38F55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（1）单机无负荷试车费用由承担；</w:t>
      </w:r>
    </w:p>
    <w:p w14:paraId="1DE9197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（2）无负荷联动试车费用由承担。</w:t>
      </w:r>
    </w:p>
    <w:p w14:paraId="2F91B31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12F665F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关于投料试车相关事项的约定：</w:t>
      </w:r>
    </w:p>
    <w:p w14:paraId="06252444">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1696DAB3">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13.6 竣工退场</w:t>
      </w:r>
    </w:p>
    <w:p w14:paraId="2B4BF51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1802072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承包人完成竣工退场的期限：。</w:t>
      </w:r>
    </w:p>
    <w:p w14:paraId="628543D1">
      <w:pPr>
        <w:pStyle w:val="6"/>
        <w:spacing w:before="120" w:after="120" w:line="360" w:lineRule="auto"/>
        <w:rPr>
          <w:rFonts w:ascii="宋体" w:hAnsi="宋体" w:eastAsia="宋体" w:cs="宋体"/>
          <w:b w:val="0"/>
          <w:color w:val="000000"/>
          <w:sz w:val="24"/>
          <w:szCs w:val="24"/>
          <w:highlight w:val="none"/>
        </w:rPr>
      </w:pPr>
      <w:bookmarkStart w:id="1037" w:name="_Toc351203646"/>
      <w:r>
        <w:rPr>
          <w:rFonts w:hint="eastAsia" w:ascii="宋体" w:hAnsi="宋体" w:eastAsia="宋体" w:cs="宋体"/>
          <w:b w:val="0"/>
          <w:color w:val="000000"/>
          <w:sz w:val="24"/>
          <w:szCs w:val="24"/>
          <w:highlight w:val="none"/>
        </w:rPr>
        <w:t>14. 竣工结算</w:t>
      </w:r>
      <w:bookmarkEnd w:id="1037"/>
    </w:p>
    <w:p w14:paraId="5DDC2D4C">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竣工结算申请</w:t>
      </w:r>
    </w:p>
    <w:p w14:paraId="2E6C1E07">
      <w:pPr>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承包人提交竣工结算申请单的期限：</w:t>
      </w:r>
      <w:r>
        <w:rPr>
          <w:rFonts w:hint="eastAsia" w:ascii="宋体" w:hAnsi="宋体" w:cs="宋体"/>
          <w:color w:val="000000"/>
          <w:sz w:val="24"/>
          <w:szCs w:val="24"/>
          <w:highlight w:val="none"/>
        </w:rPr>
        <w:t>。</w:t>
      </w:r>
    </w:p>
    <w:p w14:paraId="72EFE3F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竣工结算申请单应包括的内容：</w:t>
      </w:r>
    </w:p>
    <w:p w14:paraId="35EC6295">
      <w:pPr>
        <w:spacing w:line="360" w:lineRule="auto"/>
        <w:jc w:val="left"/>
        <w:rPr>
          <w:rFonts w:ascii="宋体" w:hAnsi="宋体" w:cs="宋体"/>
          <w:sz w:val="24"/>
          <w:szCs w:val="24"/>
          <w:highlight w:val="none"/>
        </w:rPr>
      </w:pPr>
      <w:r>
        <w:rPr>
          <w:rFonts w:hint="eastAsia" w:ascii="宋体" w:hAnsi="宋体" w:cs="宋体"/>
          <w:color w:val="000000"/>
          <w:sz w:val="24"/>
          <w:szCs w:val="24"/>
          <w:highlight w:val="none"/>
        </w:rPr>
        <w:t>。</w:t>
      </w:r>
    </w:p>
    <w:p w14:paraId="2663484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14.2 竣工结算审核</w:t>
      </w:r>
    </w:p>
    <w:p w14:paraId="1FD160A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发包人审批竣工付款申请单的期限：</w:t>
      </w:r>
      <w:r>
        <w:rPr>
          <w:rFonts w:hint="eastAsia" w:ascii="宋体" w:hAnsi="宋体" w:cs="宋体"/>
          <w:color w:val="000000"/>
          <w:sz w:val="24"/>
          <w:szCs w:val="24"/>
          <w:highlight w:val="none"/>
        </w:rPr>
        <w:t>。</w:t>
      </w:r>
    </w:p>
    <w:p w14:paraId="56D31B83">
      <w:pPr>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发包人完成竣工付款的期限：</w:t>
      </w:r>
      <w:r>
        <w:rPr>
          <w:rFonts w:hint="eastAsia" w:ascii="宋体" w:hAnsi="宋体" w:cs="宋体"/>
          <w:color w:val="000000"/>
          <w:sz w:val="24"/>
          <w:szCs w:val="24"/>
          <w:highlight w:val="none"/>
        </w:rPr>
        <w:t>。</w:t>
      </w:r>
    </w:p>
    <w:p w14:paraId="6BA60B47">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关于竣工付款证书异议部分复核的方式和程序：</w:t>
      </w:r>
    </w:p>
    <w:p w14:paraId="3190E85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B6D15F2">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14.4 最终结清</w:t>
      </w:r>
    </w:p>
    <w:p w14:paraId="0514397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5276019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承包人提交最终结清申请单的份数：</w:t>
      </w:r>
      <w:r>
        <w:rPr>
          <w:rFonts w:hint="eastAsia" w:ascii="宋体" w:hAnsi="宋体" w:cs="宋体"/>
          <w:color w:val="000000"/>
          <w:sz w:val="24"/>
          <w:szCs w:val="24"/>
          <w:highlight w:val="none"/>
        </w:rPr>
        <w:t>。</w:t>
      </w:r>
    </w:p>
    <w:p w14:paraId="389783B5">
      <w:pPr>
        <w:spacing w:line="360" w:lineRule="auto"/>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rPr>
        <w:t>承包人提交最终结算申请单的期限：</w:t>
      </w:r>
      <w:r>
        <w:rPr>
          <w:rFonts w:hint="eastAsia" w:ascii="宋体" w:hAnsi="宋体" w:cs="宋体"/>
          <w:color w:val="000000"/>
          <w:sz w:val="24"/>
          <w:szCs w:val="24"/>
          <w:highlight w:val="none"/>
        </w:rPr>
        <w:t>。</w:t>
      </w:r>
    </w:p>
    <w:p w14:paraId="683A08E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14.4.2 最终结清证书和支付</w:t>
      </w:r>
    </w:p>
    <w:p w14:paraId="09BA161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（1）发包人完成最终结清申请单的审批并颁发最终结清证书的期限：</w:t>
      </w:r>
      <w:r>
        <w:rPr>
          <w:rFonts w:hint="eastAsia" w:ascii="宋体" w:hAnsi="宋体" w:cs="宋体"/>
          <w:color w:val="000000"/>
          <w:sz w:val="24"/>
          <w:szCs w:val="24"/>
          <w:highlight w:val="none"/>
        </w:rPr>
        <w:t>。</w:t>
      </w:r>
    </w:p>
    <w:p w14:paraId="2A66409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（2）发包人完成支付的期限：</w:t>
      </w:r>
      <w:r>
        <w:rPr>
          <w:rFonts w:hint="eastAsia" w:ascii="宋体" w:hAnsi="宋体" w:cs="宋体"/>
          <w:color w:val="000000"/>
          <w:sz w:val="24"/>
          <w:szCs w:val="24"/>
          <w:highlight w:val="none"/>
        </w:rPr>
        <w:t>。</w:t>
      </w:r>
    </w:p>
    <w:bookmarkEnd w:id="1024"/>
    <w:bookmarkEnd w:id="1025"/>
    <w:bookmarkEnd w:id="1026"/>
    <w:bookmarkEnd w:id="1027"/>
    <w:bookmarkEnd w:id="1028"/>
    <w:bookmarkEnd w:id="1029"/>
    <w:bookmarkEnd w:id="1030"/>
    <w:bookmarkEnd w:id="1036"/>
    <w:p w14:paraId="782BCBA0">
      <w:pPr>
        <w:pStyle w:val="6"/>
        <w:spacing w:before="120" w:after="120" w:line="360" w:lineRule="auto"/>
        <w:rPr>
          <w:rFonts w:ascii="宋体" w:hAnsi="宋体" w:eastAsia="宋体" w:cs="宋体"/>
          <w:b w:val="0"/>
          <w:color w:val="000000"/>
          <w:sz w:val="24"/>
          <w:szCs w:val="24"/>
          <w:highlight w:val="none"/>
        </w:rPr>
      </w:pPr>
      <w:bookmarkStart w:id="1038" w:name="_Toc351203647"/>
      <w:bookmarkStart w:id="1039" w:name="_Toc267251483"/>
      <w:bookmarkStart w:id="1040" w:name="_Toc267251484"/>
      <w:bookmarkStart w:id="1041" w:name="_Toc267251482"/>
      <w:bookmarkStart w:id="1042" w:name="_Toc267251485"/>
      <w:bookmarkStart w:id="1043" w:name="_Toc267251490"/>
      <w:bookmarkStart w:id="1044" w:name="_Toc267251488"/>
      <w:bookmarkStart w:id="1045" w:name="_Toc267251486"/>
      <w:bookmarkStart w:id="1046" w:name="_Toc267251489"/>
      <w:bookmarkStart w:id="1047" w:name="_Toc267251499"/>
      <w:bookmarkStart w:id="1048" w:name="_Toc267251492"/>
      <w:bookmarkStart w:id="1049" w:name="_Toc267251494"/>
      <w:bookmarkStart w:id="1050" w:name="_Toc267251498"/>
      <w:bookmarkStart w:id="1051" w:name="_Toc267251493"/>
      <w:bookmarkStart w:id="1052" w:name="_Toc267251501"/>
      <w:bookmarkStart w:id="1053" w:name="_Toc267251495"/>
      <w:bookmarkStart w:id="1054" w:name="_Toc267251502"/>
      <w:bookmarkStart w:id="1055" w:name="_Toc267251497"/>
      <w:bookmarkStart w:id="1056" w:name="_Toc267251496"/>
      <w:bookmarkStart w:id="1057" w:name="_Toc267251491"/>
      <w:bookmarkStart w:id="1058" w:name="_Toc267251503"/>
      <w:bookmarkStart w:id="1059" w:name="_Toc267251504"/>
      <w:bookmarkStart w:id="1060" w:name="_Toc267251506"/>
      <w:bookmarkStart w:id="1061" w:name="_Toc267251507"/>
      <w:bookmarkStart w:id="1062" w:name="_Toc267251508"/>
      <w:bookmarkStart w:id="1063" w:name="_Toc267251510"/>
      <w:bookmarkStart w:id="1064" w:name="_Toc267251513"/>
      <w:bookmarkStart w:id="1065" w:name="_Toc267251514"/>
      <w:bookmarkStart w:id="1066" w:name="_Toc267251515"/>
      <w:bookmarkStart w:id="1067" w:name="_Toc267251509"/>
      <w:bookmarkStart w:id="1068" w:name="_Toc267251511"/>
      <w:r>
        <w:rPr>
          <w:rFonts w:hint="eastAsia" w:ascii="宋体" w:hAnsi="宋体" w:eastAsia="宋体" w:cs="宋体"/>
          <w:b w:val="0"/>
          <w:color w:val="000000"/>
          <w:sz w:val="24"/>
          <w:szCs w:val="24"/>
          <w:highlight w:val="none"/>
        </w:rPr>
        <w:t>15. 缺陷责任期与保修</w:t>
      </w:r>
      <w:bookmarkEnd w:id="1038"/>
    </w:p>
    <w:p w14:paraId="4F16B9F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15.2缺陷责任期</w:t>
      </w:r>
      <w:bookmarkEnd w:id="1039"/>
    </w:p>
    <w:p w14:paraId="0F8D577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缺陷责任期的具体期限：</w:t>
      </w:r>
    </w:p>
    <w:p w14:paraId="03F02367">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1D95BD2">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15.3 质量保证金</w:t>
      </w:r>
    </w:p>
    <w:p w14:paraId="0C1C6BF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关于是否扣留质量保证金的约定：。在工程项目竣工前，承包人按专用合同条款第3.7条提供履约担保的，发包人不得同时预留工程质量保证金。</w:t>
      </w:r>
    </w:p>
    <w:p w14:paraId="4E987805">
      <w:pPr>
        <w:spacing w:line="360" w:lineRule="auto"/>
        <w:ind w:firstLine="480" w:firstLineChars="200"/>
        <w:jc w:val="left"/>
        <w:rPr>
          <w:rFonts w:ascii="宋体" w:hAnsi="宋体" w:cs="宋体"/>
          <w:color w:val="000000"/>
          <w:sz w:val="24"/>
          <w:szCs w:val="24"/>
          <w:highlight w:val="none"/>
        </w:rPr>
      </w:pPr>
    </w:p>
    <w:p w14:paraId="757BF2C8">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15.3.1 承包人提供质量保证金的方式</w:t>
      </w:r>
    </w:p>
    <w:p w14:paraId="74B8313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质量保证金采用以下第种方式：</w:t>
      </w:r>
    </w:p>
    <w:p w14:paraId="6600DD1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（1）质量保证金保函，保证金额为：； </w:t>
      </w:r>
    </w:p>
    <w:p w14:paraId="5724FF5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（2）%的工程款；</w:t>
      </w:r>
    </w:p>
    <w:p w14:paraId="04BC686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（3）其他方式:。</w:t>
      </w:r>
    </w:p>
    <w:p w14:paraId="6F0DECDD">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15.3.2 质量保证金的扣留 </w:t>
      </w:r>
    </w:p>
    <w:p w14:paraId="2BEBE4C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质量保证金的扣留采取以下第种方式：</w:t>
      </w:r>
    </w:p>
    <w:p w14:paraId="5B2123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5445B682">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（2）工程竣工结算时一次性扣留质量保证金；</w:t>
      </w:r>
    </w:p>
    <w:p w14:paraId="2606654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（3）其他扣留方式:。</w:t>
      </w:r>
    </w:p>
    <w:p w14:paraId="4DAB83B6">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关于质量保证金的补充约定：</w:t>
      </w:r>
    </w:p>
    <w:p w14:paraId="2E894935">
      <w:pPr>
        <w:spacing w:line="360" w:lineRule="auto"/>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w:t>
      </w:r>
    </w:p>
    <w:bookmarkEnd w:id="1040"/>
    <w:bookmarkEnd w:id="1041"/>
    <w:p w14:paraId="6E1EFF58">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15.4保修</w:t>
      </w:r>
    </w:p>
    <w:bookmarkEnd w:id="1042"/>
    <w:p w14:paraId="25EC7502">
      <w:pPr>
        <w:spacing w:line="360" w:lineRule="auto"/>
        <w:ind w:firstLine="468" w:firstLineChars="195"/>
        <w:jc w:val="left"/>
        <w:rPr>
          <w:rFonts w:ascii="宋体" w:hAnsi="宋体" w:cs="宋体"/>
          <w:color w:val="000000"/>
          <w:sz w:val="24"/>
          <w:szCs w:val="24"/>
          <w:highlight w:val="none"/>
        </w:rPr>
      </w:pPr>
      <w:r>
        <w:rPr>
          <w:rFonts w:hint="eastAsia" w:ascii="宋体" w:hAnsi="宋体" w:cs="宋体"/>
          <w:color w:val="000000"/>
          <w:sz w:val="24"/>
          <w:szCs w:val="24"/>
          <w:highlight w:val="none"/>
        </w:rPr>
        <w:t>15.4.1 保修责任</w:t>
      </w:r>
    </w:p>
    <w:p w14:paraId="4E8D792C">
      <w:pPr>
        <w:spacing w:line="360" w:lineRule="auto"/>
        <w:ind w:firstLine="468" w:firstLineChars="195"/>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工程保修期为：</w:t>
      </w:r>
    </w:p>
    <w:p w14:paraId="18991BF4">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0AA27633">
      <w:pPr>
        <w:spacing w:line="360" w:lineRule="auto"/>
        <w:ind w:firstLine="468" w:firstLineChars="195"/>
        <w:jc w:val="left"/>
        <w:rPr>
          <w:rFonts w:ascii="宋体" w:hAnsi="宋体" w:cs="宋体"/>
          <w:color w:val="000000"/>
          <w:sz w:val="24"/>
          <w:szCs w:val="24"/>
          <w:highlight w:val="none"/>
        </w:rPr>
      </w:pPr>
      <w:r>
        <w:rPr>
          <w:rFonts w:hint="eastAsia" w:ascii="宋体" w:hAnsi="宋体" w:cs="宋体"/>
          <w:color w:val="000000"/>
          <w:sz w:val="24"/>
          <w:szCs w:val="24"/>
          <w:highlight w:val="none"/>
        </w:rPr>
        <w:t>15.4.3 修复通知</w:t>
      </w:r>
    </w:p>
    <w:p w14:paraId="6875BA53">
      <w:pPr>
        <w:spacing w:line="360" w:lineRule="auto"/>
        <w:ind w:firstLine="468" w:firstLineChars="195"/>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承包人收到保修通知并到达工程现场的合理时间：</w:t>
      </w:r>
    </w:p>
    <w:p w14:paraId="29687C2D">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bookmarkEnd w:id="1043"/>
    <w:bookmarkEnd w:id="1044"/>
    <w:bookmarkEnd w:id="1045"/>
    <w:bookmarkEnd w:id="1046"/>
    <w:p w14:paraId="07BCFA96">
      <w:pPr>
        <w:pStyle w:val="6"/>
        <w:spacing w:before="120" w:after="120" w:line="360" w:lineRule="auto"/>
        <w:rPr>
          <w:rFonts w:ascii="宋体" w:hAnsi="宋体" w:eastAsia="宋体" w:cs="宋体"/>
          <w:b w:val="0"/>
          <w:color w:val="000000"/>
          <w:sz w:val="24"/>
          <w:szCs w:val="24"/>
          <w:highlight w:val="none"/>
        </w:rPr>
      </w:pPr>
      <w:bookmarkStart w:id="1069" w:name="_Toc351203648"/>
      <w:bookmarkStart w:id="1070" w:name="_Toc280868717"/>
      <w:bookmarkStart w:id="1071" w:name="_Toc280868718"/>
      <w:r>
        <w:rPr>
          <w:rFonts w:hint="eastAsia" w:ascii="宋体" w:hAnsi="宋体" w:eastAsia="宋体" w:cs="宋体"/>
          <w:b w:val="0"/>
          <w:color w:val="000000"/>
          <w:sz w:val="24"/>
          <w:szCs w:val="24"/>
          <w:highlight w:val="none"/>
        </w:rPr>
        <w:t>16. 违约</w:t>
      </w:r>
      <w:bookmarkEnd w:id="1069"/>
    </w:p>
    <w:p w14:paraId="008B5CDB">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16.1 发包人违约</w:t>
      </w:r>
    </w:p>
    <w:p w14:paraId="33FA0BB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16.1.1发包人违约的情形</w:t>
      </w:r>
    </w:p>
    <w:p w14:paraId="7CC46E49">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发包人违约的其他情形：</w:t>
      </w:r>
    </w:p>
    <w:p w14:paraId="67626456">
      <w:pPr>
        <w:spacing w:line="360" w:lineRule="auto"/>
        <w:ind w:left="1200" w:hanging="1200" w:hangingChars="5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3FE8624C">
      <w:pPr>
        <w:spacing w:line="360" w:lineRule="auto"/>
        <w:ind w:left="1200" w:hanging="1200" w:hangingChars="5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16.1.2 发包人违约的责任</w:t>
      </w:r>
    </w:p>
    <w:p w14:paraId="3B17559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发包人违约责任的承担方式和计算方法：</w:t>
      </w:r>
    </w:p>
    <w:p w14:paraId="5245D1F6">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（1）因发包人原因未能在计划开工日期前7天内下达开工通知的违约责任：。</w:t>
      </w:r>
    </w:p>
    <w:p w14:paraId="15D8947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（2）因发包人原因未能按合同约定支付合同价款的违约责任：。</w:t>
      </w:r>
    </w:p>
    <w:p w14:paraId="29D3BE28">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（3）发包人违反第10.1款〔变更的范围〕第（2）项约定，自行实施被取消的工作或转由他人实施的违约责任：</w:t>
      </w:r>
    </w:p>
    <w:p w14:paraId="5FE65166">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50EA56F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（4）发包人提供的材料、工程设备的规格、数量或质量不符合合同约定，或因发包人原因导致交货日期延误或交货地点变更等情况的违约责任：。</w:t>
      </w:r>
    </w:p>
    <w:p w14:paraId="3D9EBDB6">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（5）因发包人违反合同约定造成暂停施工的违约责任：</w:t>
      </w:r>
    </w:p>
    <w:p w14:paraId="0284C631">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305FCA2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（6）发包人无正当理由没有在约定期限内发出复工指示，导致承包人无法复工的违约责任：。</w:t>
      </w:r>
    </w:p>
    <w:p w14:paraId="776B99C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（7）其他：。</w:t>
      </w:r>
    </w:p>
    <w:p w14:paraId="37A19BA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16.1.3 因发包人违约解除合同</w:t>
      </w:r>
    </w:p>
    <w:p w14:paraId="5C60EE9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承包人按16.1.1项〔发包人违约的情形〕约定暂停施工满天后发包人仍不纠正其违约行为并致使合同目的不能实现的，承包人有权解除合同。</w:t>
      </w:r>
    </w:p>
    <w:p w14:paraId="6D3E1B0A">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16.2 承包人违约</w:t>
      </w:r>
    </w:p>
    <w:p w14:paraId="2748688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0FB43434">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承包人违约的其他情形：</w:t>
      </w:r>
    </w:p>
    <w:p w14:paraId="79CAF93F">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32A9B0B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16.2.2承包人违约的责任</w:t>
      </w:r>
    </w:p>
    <w:p w14:paraId="2ED2E5D0">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承包人违约责任的承担方式和计算方法：</w:t>
      </w:r>
    </w:p>
    <w:p w14:paraId="53614507">
      <w:pPr>
        <w:spacing w:line="360" w:lineRule="auto"/>
        <w:ind w:left="1200" w:hanging="1200" w:hangingChars="5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w:t>
      </w:r>
    </w:p>
    <w:p w14:paraId="73AD0FF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16.2.3 因承包人违约解除合同</w:t>
      </w:r>
    </w:p>
    <w:p w14:paraId="0B095585">
      <w:pPr>
        <w:spacing w:before="120" w:after="120"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关于承包人违约解除合同的特别约定：</w:t>
      </w:r>
    </w:p>
    <w:p w14:paraId="7C57ABA4">
      <w:pPr>
        <w:spacing w:before="120" w:after="120"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2DDAC917">
      <w:pPr>
        <w:spacing w:before="120" w:after="120"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发包人继续使用承包人在施工现场的材料、设备、临时工程、承包人文件和由承包人或以其名义编制的其他文件的费用承担方式：。</w:t>
      </w:r>
    </w:p>
    <w:p w14:paraId="144FCE43">
      <w:pPr>
        <w:pStyle w:val="6"/>
        <w:spacing w:before="120" w:after="120" w:line="360" w:lineRule="auto"/>
        <w:rPr>
          <w:rFonts w:ascii="宋体" w:hAnsi="宋体" w:eastAsia="宋体" w:cs="宋体"/>
          <w:b w:val="0"/>
          <w:color w:val="000000"/>
          <w:sz w:val="24"/>
          <w:szCs w:val="24"/>
          <w:highlight w:val="none"/>
        </w:rPr>
      </w:pPr>
      <w:bookmarkStart w:id="1072" w:name="_Toc351203649"/>
      <w:r>
        <w:rPr>
          <w:rFonts w:hint="eastAsia" w:ascii="宋体" w:hAnsi="宋体" w:eastAsia="宋体" w:cs="宋体"/>
          <w:b w:val="0"/>
          <w:color w:val="000000"/>
          <w:sz w:val="24"/>
          <w:szCs w:val="24"/>
          <w:highlight w:val="none"/>
        </w:rPr>
        <w:t>17. 不可抗力</w:t>
      </w:r>
      <w:bookmarkEnd w:id="1070"/>
      <w:bookmarkEnd w:id="1072"/>
    </w:p>
    <w:p w14:paraId="11D8FBE2">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17.1 不可抗力的确认</w:t>
      </w:r>
    </w:p>
    <w:p w14:paraId="77C9E3F1">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 xml:space="preserve">除通用合同条款约定的不可抗力事件之外，视为不可抗力的其他情形： </w:t>
      </w:r>
      <w:r>
        <w:rPr>
          <w:rFonts w:hint="eastAsia" w:ascii="宋体" w:hAnsi="宋体" w:cs="宋体"/>
          <w:color w:val="000000"/>
          <w:kern w:val="0"/>
          <w:sz w:val="24"/>
          <w:szCs w:val="24"/>
          <w:highlight w:val="none"/>
        </w:rPr>
        <w:t>。</w:t>
      </w:r>
    </w:p>
    <w:p w14:paraId="01764A9D">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17.4 因不可抗力解除合同</w:t>
      </w:r>
    </w:p>
    <w:p w14:paraId="560268D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合同解除后，发包人应在商定或确定发包人应支付款项后天内完成款项的支付。</w:t>
      </w:r>
    </w:p>
    <w:p w14:paraId="23F3B2FD">
      <w:pPr>
        <w:pStyle w:val="6"/>
        <w:spacing w:before="120" w:after="120" w:line="360" w:lineRule="auto"/>
        <w:rPr>
          <w:rFonts w:ascii="宋体" w:hAnsi="宋体" w:eastAsia="宋体" w:cs="宋体"/>
          <w:b w:val="0"/>
          <w:color w:val="000000"/>
          <w:sz w:val="24"/>
          <w:szCs w:val="24"/>
          <w:highlight w:val="none"/>
        </w:rPr>
      </w:pPr>
      <w:bookmarkStart w:id="1073" w:name="_Toc351203650"/>
      <w:r>
        <w:rPr>
          <w:rFonts w:hint="eastAsia" w:ascii="宋体" w:hAnsi="宋体" w:eastAsia="宋体" w:cs="宋体"/>
          <w:b w:val="0"/>
          <w:color w:val="000000"/>
          <w:sz w:val="24"/>
          <w:szCs w:val="24"/>
          <w:highlight w:val="none"/>
        </w:rPr>
        <w:t>18. 保险</w:t>
      </w:r>
      <w:bookmarkEnd w:id="1073"/>
    </w:p>
    <w:bookmarkEnd w:id="1071"/>
    <w:p w14:paraId="473F0E9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18.1 工程保险</w:t>
      </w:r>
    </w:p>
    <w:p w14:paraId="39655AF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关于工程保险的特别约定：</w:t>
      </w:r>
      <w:r>
        <w:rPr>
          <w:rFonts w:hint="eastAsia" w:ascii="宋体" w:hAnsi="宋体" w:cs="宋体"/>
          <w:color w:val="000000"/>
          <w:kern w:val="0"/>
          <w:sz w:val="24"/>
          <w:szCs w:val="24"/>
          <w:highlight w:val="none"/>
        </w:rPr>
        <w:t>。</w:t>
      </w:r>
    </w:p>
    <w:p w14:paraId="4FF06120">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18.3 其他保险</w:t>
      </w:r>
    </w:p>
    <w:p w14:paraId="1B0FBD2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关于其他保险的约定：</w:t>
      </w:r>
      <w:r>
        <w:rPr>
          <w:rFonts w:hint="eastAsia" w:ascii="宋体" w:hAnsi="宋体" w:cs="宋体"/>
          <w:color w:val="000000"/>
          <w:kern w:val="0"/>
          <w:sz w:val="24"/>
          <w:szCs w:val="24"/>
          <w:highlight w:val="none"/>
        </w:rPr>
        <w:t>。</w:t>
      </w:r>
    </w:p>
    <w:p w14:paraId="543E9E9B">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承包人是否应为其施工设备等办理财产保险：</w:t>
      </w:r>
    </w:p>
    <w:p w14:paraId="69F30AC9">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091530BB">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18.7 通知义务</w:t>
      </w:r>
    </w:p>
    <w:p w14:paraId="4D39B672">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关于变更保险合同时的通知义务的约定：</w:t>
      </w:r>
    </w:p>
    <w:p w14:paraId="6C252157">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1047"/>
    <w:bookmarkEnd w:id="1048"/>
    <w:bookmarkEnd w:id="1049"/>
    <w:bookmarkEnd w:id="1050"/>
    <w:bookmarkEnd w:id="1051"/>
    <w:bookmarkEnd w:id="1052"/>
    <w:bookmarkEnd w:id="1053"/>
    <w:bookmarkEnd w:id="1054"/>
    <w:bookmarkEnd w:id="1055"/>
    <w:bookmarkEnd w:id="1056"/>
    <w:bookmarkEnd w:id="1057"/>
    <w:bookmarkEnd w:id="1058"/>
    <w:p w14:paraId="6C39AFB3">
      <w:pPr>
        <w:pStyle w:val="6"/>
        <w:spacing w:before="120" w:after="120" w:line="360" w:lineRule="auto"/>
        <w:rPr>
          <w:rFonts w:ascii="宋体" w:hAnsi="宋体" w:eastAsia="宋体" w:cs="宋体"/>
          <w:b w:val="0"/>
          <w:color w:val="000000"/>
          <w:sz w:val="24"/>
          <w:szCs w:val="24"/>
          <w:highlight w:val="none"/>
        </w:rPr>
      </w:pPr>
      <w:bookmarkStart w:id="1074" w:name="_Toc351203651"/>
      <w:r>
        <w:rPr>
          <w:rFonts w:hint="eastAsia" w:ascii="宋体" w:hAnsi="宋体" w:eastAsia="宋体" w:cs="宋体"/>
          <w:b w:val="0"/>
          <w:color w:val="000000"/>
          <w:sz w:val="24"/>
          <w:szCs w:val="24"/>
          <w:highlight w:val="none"/>
        </w:rPr>
        <w:t>20. 争议解决</w:t>
      </w:r>
      <w:bookmarkEnd w:id="1074"/>
    </w:p>
    <w:bookmarkEnd w:id="1059"/>
    <w:bookmarkEnd w:id="1060"/>
    <w:p w14:paraId="54619425">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20.3 争</w:t>
      </w:r>
      <w:bookmarkEnd w:id="1061"/>
      <w:r>
        <w:rPr>
          <w:rFonts w:hint="eastAsia" w:ascii="宋体" w:hAnsi="宋体" w:cs="宋体"/>
          <w:color w:val="000000"/>
          <w:sz w:val="24"/>
          <w:szCs w:val="24"/>
          <w:highlight w:val="none"/>
        </w:rPr>
        <w:t>议评审</w:t>
      </w:r>
    </w:p>
    <w:p w14:paraId="31D3AEFE">
      <w:pPr>
        <w:spacing w:line="360" w:lineRule="auto"/>
        <w:ind w:left="149" w:leftChars="71" w:firstLine="360" w:firstLineChars="15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合同当事人是否同意将工程争议提交争议评审小组决定：</w:t>
      </w:r>
    </w:p>
    <w:p w14:paraId="40A6E47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14:paraId="6D4A7912">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20.3.1 争议评审小组的确定</w:t>
      </w:r>
    </w:p>
    <w:p w14:paraId="7B5FE21A">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争议评审小组成员的确定：。</w:t>
      </w:r>
    </w:p>
    <w:p w14:paraId="180AC6B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选定争议评审员的期限：。</w:t>
      </w:r>
    </w:p>
    <w:p w14:paraId="35C72D6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争议评审小组成员的报酬承担方式：。</w:t>
      </w:r>
    </w:p>
    <w:p w14:paraId="0DB553F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其他事项的约定：。</w:t>
      </w:r>
    </w:p>
    <w:p w14:paraId="2BD99E1E">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78BDBF7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合同当事人关于本项的约定：。</w:t>
      </w:r>
    </w:p>
    <w:p w14:paraId="2310DEBC">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20.4仲裁或诉讼</w:t>
      </w:r>
      <w:bookmarkEnd w:id="1062"/>
    </w:p>
    <w:p w14:paraId="512D338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因合同及合同有关事项发生的争议，按下列第种方式解决：</w:t>
      </w:r>
    </w:p>
    <w:p w14:paraId="38EC192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（1）向仲裁委员会申请仲裁；</w:t>
      </w:r>
    </w:p>
    <w:p w14:paraId="3E8393E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（2）向人民法院起诉。</w:t>
      </w:r>
      <w:bookmarkEnd w:id="1063"/>
      <w:bookmarkEnd w:id="1064"/>
      <w:bookmarkEnd w:id="1065"/>
      <w:bookmarkEnd w:id="1066"/>
      <w:bookmarkEnd w:id="1067"/>
      <w:bookmarkEnd w:id="1068"/>
    </w:p>
    <w:p w14:paraId="61615E97">
      <w:pPr>
        <w:spacing w:line="360" w:lineRule="auto"/>
        <w:jc w:val="left"/>
        <w:rPr>
          <w:rFonts w:ascii="宋体" w:hAnsi="宋体" w:cs="宋体"/>
          <w:b/>
          <w:color w:val="000000"/>
          <w:sz w:val="24"/>
          <w:szCs w:val="24"/>
          <w:highlight w:val="none"/>
        </w:rPr>
      </w:pPr>
      <w:r>
        <w:rPr>
          <w:rFonts w:hint="eastAsia" w:ascii="宋体" w:hAnsi="宋体" w:cs="宋体"/>
          <w:color w:val="000000"/>
          <w:sz w:val="24"/>
          <w:szCs w:val="24"/>
          <w:highlight w:val="none"/>
        </w:rPr>
        <w:br w:type="page"/>
      </w:r>
      <w:bookmarkStart w:id="1075" w:name="_Toc351203652"/>
      <w:r>
        <w:rPr>
          <w:rFonts w:hint="eastAsia" w:ascii="宋体" w:hAnsi="宋体" w:cs="宋体"/>
          <w:b/>
          <w:color w:val="000000"/>
          <w:sz w:val="24"/>
          <w:szCs w:val="24"/>
          <w:highlight w:val="none"/>
        </w:rPr>
        <w:t>附件</w:t>
      </w:r>
      <w:bookmarkEnd w:id="1075"/>
    </w:p>
    <w:p w14:paraId="067B9F1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协议书附件：</w:t>
      </w:r>
    </w:p>
    <w:p w14:paraId="67E62B2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附件1：承包人承揽工程项目一览表</w:t>
      </w:r>
    </w:p>
    <w:p w14:paraId="4AAFC79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专用合同条款附件：</w:t>
      </w:r>
    </w:p>
    <w:p w14:paraId="233DFEB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附件2：发包人供应材料设备一览表</w:t>
      </w:r>
    </w:p>
    <w:p w14:paraId="0E1AA9E3">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附件3：工程质量保修书</w:t>
      </w:r>
    </w:p>
    <w:p w14:paraId="36857B2C">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附件4：主要建设工程文件目录</w:t>
      </w:r>
    </w:p>
    <w:p w14:paraId="5A05B4D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附件5：承包人用于本工程施工的机械设备表</w:t>
      </w:r>
    </w:p>
    <w:p w14:paraId="17DF3B2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附件6：承包人主要施工管理人员表</w:t>
      </w:r>
    </w:p>
    <w:p w14:paraId="46A9E05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附件7：分包人主要施工管理人员表</w:t>
      </w:r>
    </w:p>
    <w:p w14:paraId="4D4F5B8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附件8：履约担保格式</w:t>
      </w:r>
    </w:p>
    <w:p w14:paraId="101C91B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附件9：预付款担保格式</w:t>
      </w:r>
    </w:p>
    <w:p w14:paraId="2709D17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附件10：支付担保格式</w:t>
      </w:r>
    </w:p>
    <w:p w14:paraId="4E023622">
      <w:pPr>
        <w:spacing w:line="360" w:lineRule="auto"/>
        <w:jc w:val="left"/>
        <w:rPr>
          <w:rFonts w:ascii="宋体" w:hAnsi="宋体" w:cs="宋体"/>
          <w:color w:val="000000"/>
          <w:sz w:val="24"/>
          <w:szCs w:val="24"/>
          <w:highlight w:val="none"/>
        </w:rPr>
        <w:sectPr>
          <w:pgSz w:w="11906" w:h="16838"/>
          <w:pgMar w:top="1418" w:right="1555" w:bottom="1418" w:left="1531" w:header="851" w:footer="992" w:gutter="0"/>
          <w:cols w:space="720" w:num="1"/>
          <w:titlePg/>
          <w:docGrid w:type="lines" w:linePitch="312" w:charSpace="0"/>
        </w:sectPr>
      </w:pPr>
      <w:r>
        <w:rPr>
          <w:rFonts w:hint="eastAsia" w:ascii="宋体" w:hAnsi="宋体" w:cs="宋体"/>
          <w:color w:val="000000"/>
          <w:sz w:val="24"/>
          <w:szCs w:val="24"/>
          <w:highlight w:val="none"/>
        </w:rPr>
        <w:t>附件11：暂估价一览表</w:t>
      </w:r>
    </w:p>
    <w:p w14:paraId="28993849">
      <w:pPr>
        <w:spacing w:beforeLines="50" w:afterLines="50"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附件1：</w:t>
      </w:r>
    </w:p>
    <w:p w14:paraId="19138FE3">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承包人承揽工程项目一览表</w:t>
      </w:r>
    </w:p>
    <w:tbl>
      <w:tblPr>
        <w:tblStyle w:val="25"/>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1EDFA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450E65D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单位工程名称</w:t>
            </w:r>
          </w:p>
        </w:tc>
        <w:tc>
          <w:tcPr>
            <w:tcW w:w="1843" w:type="dxa"/>
            <w:tcBorders>
              <w:top w:val="single" w:color="auto" w:sz="12" w:space="0"/>
              <w:bottom w:val="double" w:color="auto" w:sz="6" w:space="0"/>
            </w:tcBorders>
            <w:vAlign w:val="center"/>
          </w:tcPr>
          <w:p w14:paraId="606E12DC">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建设规模</w:t>
            </w:r>
          </w:p>
        </w:tc>
        <w:tc>
          <w:tcPr>
            <w:tcW w:w="1417" w:type="dxa"/>
            <w:tcBorders>
              <w:top w:val="single" w:color="auto" w:sz="12" w:space="0"/>
              <w:bottom w:val="double" w:color="auto" w:sz="6" w:space="0"/>
            </w:tcBorders>
            <w:vAlign w:val="center"/>
          </w:tcPr>
          <w:p w14:paraId="7427807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建筑面积(平方米)</w:t>
            </w:r>
          </w:p>
        </w:tc>
        <w:tc>
          <w:tcPr>
            <w:tcW w:w="2410" w:type="dxa"/>
            <w:tcBorders>
              <w:top w:val="single" w:color="auto" w:sz="12" w:space="0"/>
              <w:bottom w:val="double" w:color="auto" w:sz="6" w:space="0"/>
            </w:tcBorders>
            <w:vAlign w:val="center"/>
          </w:tcPr>
          <w:p w14:paraId="2791E194">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结构形式</w:t>
            </w:r>
          </w:p>
        </w:tc>
        <w:tc>
          <w:tcPr>
            <w:tcW w:w="850" w:type="dxa"/>
            <w:tcBorders>
              <w:top w:val="single" w:color="auto" w:sz="12" w:space="0"/>
              <w:bottom w:val="double" w:color="auto" w:sz="6" w:space="0"/>
            </w:tcBorders>
            <w:vAlign w:val="center"/>
          </w:tcPr>
          <w:p w14:paraId="3CEC290A">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层数</w:t>
            </w:r>
          </w:p>
        </w:tc>
        <w:tc>
          <w:tcPr>
            <w:tcW w:w="1560" w:type="dxa"/>
            <w:tcBorders>
              <w:top w:val="single" w:color="auto" w:sz="12" w:space="0"/>
              <w:bottom w:val="double" w:color="auto" w:sz="6" w:space="0"/>
            </w:tcBorders>
            <w:vAlign w:val="center"/>
          </w:tcPr>
          <w:p w14:paraId="2F3BEB2F">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生产能力</w:t>
            </w:r>
          </w:p>
        </w:tc>
        <w:tc>
          <w:tcPr>
            <w:tcW w:w="2126" w:type="dxa"/>
            <w:tcBorders>
              <w:top w:val="single" w:color="auto" w:sz="12" w:space="0"/>
              <w:bottom w:val="double" w:color="auto" w:sz="6" w:space="0"/>
            </w:tcBorders>
            <w:vAlign w:val="center"/>
          </w:tcPr>
          <w:p w14:paraId="74368BE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设备安装内容</w:t>
            </w:r>
          </w:p>
        </w:tc>
        <w:tc>
          <w:tcPr>
            <w:tcW w:w="1417" w:type="dxa"/>
            <w:tcBorders>
              <w:top w:val="single" w:color="auto" w:sz="12" w:space="0"/>
              <w:bottom w:val="double" w:color="auto" w:sz="6" w:space="0"/>
            </w:tcBorders>
            <w:vAlign w:val="center"/>
          </w:tcPr>
          <w:p w14:paraId="588861A7">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合同价格（元）</w:t>
            </w:r>
          </w:p>
        </w:tc>
        <w:tc>
          <w:tcPr>
            <w:tcW w:w="851" w:type="dxa"/>
            <w:tcBorders>
              <w:top w:val="single" w:color="auto" w:sz="12" w:space="0"/>
              <w:bottom w:val="double" w:color="auto" w:sz="6" w:space="0"/>
            </w:tcBorders>
            <w:vAlign w:val="center"/>
          </w:tcPr>
          <w:p w14:paraId="1662228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开工日期</w:t>
            </w:r>
          </w:p>
        </w:tc>
        <w:tc>
          <w:tcPr>
            <w:tcW w:w="850" w:type="dxa"/>
            <w:tcBorders>
              <w:top w:val="single" w:color="auto" w:sz="12" w:space="0"/>
              <w:bottom w:val="double" w:color="auto" w:sz="6" w:space="0"/>
            </w:tcBorders>
            <w:vAlign w:val="center"/>
          </w:tcPr>
          <w:p w14:paraId="2A6E8967">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竣工日期</w:t>
            </w:r>
          </w:p>
        </w:tc>
      </w:tr>
      <w:tr w14:paraId="1EC03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tcBorders>
            <w:vAlign w:val="center"/>
          </w:tcPr>
          <w:p w14:paraId="6748B7BF">
            <w:pPr>
              <w:pStyle w:val="10"/>
              <w:keepNext/>
              <w:spacing w:line="440" w:lineRule="exact"/>
              <w:ind w:left="63" w:right="63"/>
              <w:rPr>
                <w:rFonts w:ascii="宋体" w:hAnsi="宋体" w:cs="宋体"/>
                <w:color w:val="000000"/>
                <w:szCs w:val="24"/>
                <w:highlight w:val="none"/>
              </w:rPr>
            </w:pPr>
          </w:p>
        </w:tc>
        <w:tc>
          <w:tcPr>
            <w:tcW w:w="1843" w:type="dxa"/>
            <w:tcBorders>
              <w:top w:val="double" w:color="auto" w:sz="6" w:space="0"/>
            </w:tcBorders>
            <w:vAlign w:val="center"/>
          </w:tcPr>
          <w:p w14:paraId="00701ED8">
            <w:pPr>
              <w:pStyle w:val="10"/>
              <w:keepNext/>
              <w:spacing w:line="440" w:lineRule="exact"/>
              <w:ind w:left="63" w:right="63"/>
              <w:rPr>
                <w:rFonts w:ascii="宋体" w:hAnsi="宋体" w:cs="宋体"/>
                <w:color w:val="000000"/>
                <w:szCs w:val="24"/>
                <w:highlight w:val="none"/>
              </w:rPr>
            </w:pPr>
          </w:p>
        </w:tc>
        <w:tc>
          <w:tcPr>
            <w:tcW w:w="1417" w:type="dxa"/>
            <w:tcBorders>
              <w:top w:val="double" w:color="auto" w:sz="6" w:space="0"/>
            </w:tcBorders>
            <w:vAlign w:val="center"/>
          </w:tcPr>
          <w:p w14:paraId="27E1CFEC">
            <w:pPr>
              <w:pStyle w:val="10"/>
              <w:keepNext/>
              <w:spacing w:line="440" w:lineRule="exact"/>
              <w:ind w:left="63" w:right="63"/>
              <w:rPr>
                <w:rFonts w:ascii="宋体" w:hAnsi="宋体" w:cs="宋体"/>
                <w:color w:val="000000"/>
                <w:szCs w:val="24"/>
                <w:highlight w:val="none"/>
              </w:rPr>
            </w:pPr>
          </w:p>
        </w:tc>
        <w:tc>
          <w:tcPr>
            <w:tcW w:w="2410" w:type="dxa"/>
            <w:tcBorders>
              <w:top w:val="double" w:color="auto" w:sz="6" w:space="0"/>
            </w:tcBorders>
            <w:vAlign w:val="center"/>
          </w:tcPr>
          <w:p w14:paraId="251B6142">
            <w:pPr>
              <w:pStyle w:val="10"/>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708C5755">
            <w:pPr>
              <w:pStyle w:val="10"/>
              <w:keepNext/>
              <w:spacing w:line="440" w:lineRule="exact"/>
              <w:ind w:left="63" w:right="63"/>
              <w:rPr>
                <w:rFonts w:ascii="宋体" w:hAnsi="宋体" w:cs="宋体"/>
                <w:color w:val="000000"/>
                <w:szCs w:val="24"/>
                <w:highlight w:val="none"/>
              </w:rPr>
            </w:pPr>
          </w:p>
        </w:tc>
        <w:tc>
          <w:tcPr>
            <w:tcW w:w="1560" w:type="dxa"/>
            <w:tcBorders>
              <w:top w:val="double" w:color="auto" w:sz="6" w:space="0"/>
            </w:tcBorders>
            <w:vAlign w:val="center"/>
          </w:tcPr>
          <w:p w14:paraId="2ACF8D19">
            <w:pPr>
              <w:pStyle w:val="10"/>
              <w:keepNext/>
              <w:spacing w:line="440" w:lineRule="exact"/>
              <w:ind w:left="63" w:right="63"/>
              <w:rPr>
                <w:rFonts w:ascii="宋体" w:hAnsi="宋体" w:cs="宋体"/>
                <w:color w:val="000000"/>
                <w:szCs w:val="24"/>
                <w:highlight w:val="none"/>
              </w:rPr>
            </w:pPr>
          </w:p>
        </w:tc>
        <w:tc>
          <w:tcPr>
            <w:tcW w:w="2126" w:type="dxa"/>
            <w:tcBorders>
              <w:top w:val="double" w:color="auto" w:sz="6" w:space="0"/>
            </w:tcBorders>
            <w:vAlign w:val="center"/>
          </w:tcPr>
          <w:p w14:paraId="780004EE">
            <w:pPr>
              <w:pStyle w:val="10"/>
              <w:keepNext/>
              <w:spacing w:line="440" w:lineRule="exact"/>
              <w:ind w:left="63" w:right="63"/>
              <w:rPr>
                <w:rFonts w:ascii="宋体" w:hAnsi="宋体" w:cs="宋体"/>
                <w:color w:val="000000"/>
                <w:szCs w:val="24"/>
                <w:highlight w:val="none"/>
              </w:rPr>
            </w:pPr>
          </w:p>
        </w:tc>
        <w:tc>
          <w:tcPr>
            <w:tcW w:w="1417" w:type="dxa"/>
            <w:tcBorders>
              <w:top w:val="double" w:color="auto" w:sz="6" w:space="0"/>
            </w:tcBorders>
            <w:vAlign w:val="center"/>
          </w:tcPr>
          <w:p w14:paraId="79FFDCCC">
            <w:pPr>
              <w:pStyle w:val="10"/>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62BDB798">
            <w:pPr>
              <w:pStyle w:val="10"/>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347EBA8D">
            <w:pPr>
              <w:pStyle w:val="10"/>
              <w:keepNext/>
              <w:spacing w:line="440" w:lineRule="exact"/>
              <w:ind w:left="63" w:right="63"/>
              <w:rPr>
                <w:rFonts w:ascii="宋体" w:hAnsi="宋体" w:cs="宋体"/>
                <w:color w:val="000000"/>
                <w:szCs w:val="24"/>
                <w:highlight w:val="none"/>
              </w:rPr>
            </w:pPr>
          </w:p>
        </w:tc>
      </w:tr>
      <w:tr w14:paraId="170CE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786B40B">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615D2A1E">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0E5BCB34">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4615643F">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5B5282CE">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122C8905">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50E1123E">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08F635C1">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1F11F831">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F0DA916">
            <w:pPr>
              <w:pStyle w:val="10"/>
              <w:keepNext/>
              <w:spacing w:line="440" w:lineRule="exact"/>
              <w:ind w:left="63" w:right="63"/>
              <w:rPr>
                <w:rFonts w:ascii="宋体" w:hAnsi="宋体" w:cs="宋体"/>
                <w:color w:val="000000"/>
                <w:szCs w:val="24"/>
                <w:highlight w:val="none"/>
              </w:rPr>
            </w:pPr>
          </w:p>
        </w:tc>
      </w:tr>
      <w:tr w14:paraId="5F5AD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DC4AA3E">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1BDA0C95">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CE88534">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376F262C">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08698D56">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0B8FF44B">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7924D30E">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4953CC02">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1473EEAE">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8EE03B5">
            <w:pPr>
              <w:pStyle w:val="10"/>
              <w:keepNext/>
              <w:spacing w:line="440" w:lineRule="exact"/>
              <w:ind w:left="63" w:right="63"/>
              <w:rPr>
                <w:rFonts w:ascii="宋体" w:hAnsi="宋体" w:cs="宋体"/>
                <w:color w:val="000000"/>
                <w:szCs w:val="24"/>
                <w:highlight w:val="none"/>
              </w:rPr>
            </w:pPr>
          </w:p>
        </w:tc>
      </w:tr>
      <w:tr w14:paraId="7E618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A7EE06C">
            <w:pPr>
              <w:pStyle w:val="10"/>
              <w:keepNext/>
              <w:spacing w:line="440" w:lineRule="exact"/>
              <w:ind w:left="63" w:right="63"/>
              <w:rPr>
                <w:rFonts w:ascii="宋体" w:hAnsi="宋体" w:cs="宋体"/>
                <w:color w:val="000000"/>
                <w:szCs w:val="24"/>
                <w:highlight w:val="none"/>
              </w:rPr>
            </w:pPr>
          </w:p>
        </w:tc>
        <w:tc>
          <w:tcPr>
            <w:tcW w:w="1843" w:type="dxa"/>
            <w:vAlign w:val="center"/>
          </w:tcPr>
          <w:p w14:paraId="5C2072EA">
            <w:pPr>
              <w:pStyle w:val="10"/>
              <w:keepNext/>
              <w:spacing w:line="440" w:lineRule="exact"/>
              <w:ind w:left="63" w:right="63"/>
              <w:rPr>
                <w:rFonts w:ascii="宋体" w:hAnsi="宋体" w:cs="宋体"/>
                <w:color w:val="000000"/>
                <w:szCs w:val="24"/>
                <w:highlight w:val="none"/>
              </w:rPr>
            </w:pPr>
          </w:p>
        </w:tc>
        <w:tc>
          <w:tcPr>
            <w:tcW w:w="1417" w:type="dxa"/>
            <w:vAlign w:val="center"/>
          </w:tcPr>
          <w:p w14:paraId="0B0638D7">
            <w:pPr>
              <w:pStyle w:val="10"/>
              <w:keepNext/>
              <w:spacing w:line="440" w:lineRule="exact"/>
              <w:ind w:left="63" w:right="63"/>
              <w:rPr>
                <w:rFonts w:ascii="宋体" w:hAnsi="宋体" w:cs="宋体"/>
                <w:color w:val="000000"/>
                <w:szCs w:val="24"/>
                <w:highlight w:val="none"/>
              </w:rPr>
            </w:pPr>
          </w:p>
        </w:tc>
        <w:tc>
          <w:tcPr>
            <w:tcW w:w="2410" w:type="dxa"/>
            <w:vAlign w:val="center"/>
          </w:tcPr>
          <w:p w14:paraId="606C3524">
            <w:pPr>
              <w:pStyle w:val="10"/>
              <w:keepNext/>
              <w:spacing w:line="440" w:lineRule="exact"/>
              <w:ind w:left="63" w:right="63"/>
              <w:rPr>
                <w:rFonts w:ascii="宋体" w:hAnsi="宋体" w:cs="宋体"/>
                <w:color w:val="000000"/>
                <w:szCs w:val="24"/>
                <w:highlight w:val="none"/>
              </w:rPr>
            </w:pPr>
          </w:p>
        </w:tc>
        <w:tc>
          <w:tcPr>
            <w:tcW w:w="850" w:type="dxa"/>
            <w:vAlign w:val="center"/>
          </w:tcPr>
          <w:p w14:paraId="4DB61DB1">
            <w:pPr>
              <w:pStyle w:val="10"/>
              <w:keepNext/>
              <w:spacing w:line="440" w:lineRule="exact"/>
              <w:ind w:left="63" w:right="63"/>
              <w:rPr>
                <w:rFonts w:ascii="宋体" w:hAnsi="宋体" w:cs="宋体"/>
                <w:color w:val="000000"/>
                <w:szCs w:val="24"/>
                <w:highlight w:val="none"/>
              </w:rPr>
            </w:pPr>
          </w:p>
        </w:tc>
        <w:tc>
          <w:tcPr>
            <w:tcW w:w="1560" w:type="dxa"/>
            <w:vAlign w:val="center"/>
          </w:tcPr>
          <w:p w14:paraId="1201DA98">
            <w:pPr>
              <w:pStyle w:val="10"/>
              <w:keepNext/>
              <w:spacing w:line="440" w:lineRule="exact"/>
              <w:ind w:left="63" w:right="63"/>
              <w:rPr>
                <w:rFonts w:ascii="宋体" w:hAnsi="宋体" w:cs="宋体"/>
                <w:color w:val="000000"/>
                <w:szCs w:val="24"/>
                <w:highlight w:val="none"/>
              </w:rPr>
            </w:pPr>
          </w:p>
        </w:tc>
        <w:tc>
          <w:tcPr>
            <w:tcW w:w="2126" w:type="dxa"/>
            <w:vAlign w:val="center"/>
          </w:tcPr>
          <w:p w14:paraId="04236DC8">
            <w:pPr>
              <w:pStyle w:val="10"/>
              <w:keepNext/>
              <w:spacing w:line="440" w:lineRule="exact"/>
              <w:ind w:left="63" w:right="63"/>
              <w:rPr>
                <w:rFonts w:ascii="宋体" w:hAnsi="宋体" w:cs="宋体"/>
                <w:color w:val="000000"/>
                <w:szCs w:val="24"/>
                <w:highlight w:val="none"/>
              </w:rPr>
            </w:pPr>
          </w:p>
        </w:tc>
        <w:tc>
          <w:tcPr>
            <w:tcW w:w="1417" w:type="dxa"/>
            <w:vAlign w:val="center"/>
          </w:tcPr>
          <w:p w14:paraId="2FEAA0D2">
            <w:pPr>
              <w:pStyle w:val="10"/>
              <w:keepNext/>
              <w:spacing w:line="440" w:lineRule="exact"/>
              <w:ind w:left="63" w:right="63"/>
              <w:rPr>
                <w:rFonts w:ascii="宋体" w:hAnsi="宋体" w:cs="宋体"/>
                <w:color w:val="000000"/>
                <w:szCs w:val="24"/>
                <w:highlight w:val="none"/>
              </w:rPr>
            </w:pPr>
          </w:p>
        </w:tc>
        <w:tc>
          <w:tcPr>
            <w:tcW w:w="851" w:type="dxa"/>
            <w:vAlign w:val="center"/>
          </w:tcPr>
          <w:p w14:paraId="5C1B0190">
            <w:pPr>
              <w:pStyle w:val="10"/>
              <w:keepNext/>
              <w:spacing w:line="440" w:lineRule="exact"/>
              <w:ind w:left="63" w:right="63"/>
              <w:rPr>
                <w:rFonts w:ascii="宋体" w:hAnsi="宋体" w:cs="宋体"/>
                <w:color w:val="000000"/>
                <w:szCs w:val="24"/>
                <w:highlight w:val="none"/>
              </w:rPr>
            </w:pPr>
          </w:p>
        </w:tc>
        <w:tc>
          <w:tcPr>
            <w:tcW w:w="850" w:type="dxa"/>
            <w:vAlign w:val="center"/>
          </w:tcPr>
          <w:p w14:paraId="2823985E">
            <w:pPr>
              <w:pStyle w:val="10"/>
              <w:keepNext/>
              <w:spacing w:line="440" w:lineRule="exact"/>
              <w:ind w:left="63" w:right="63"/>
              <w:rPr>
                <w:rFonts w:ascii="宋体" w:hAnsi="宋体" w:cs="宋体"/>
                <w:color w:val="000000"/>
                <w:szCs w:val="24"/>
                <w:highlight w:val="none"/>
              </w:rPr>
            </w:pPr>
          </w:p>
        </w:tc>
      </w:tr>
      <w:tr w14:paraId="2BD3E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B103C60">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25D0CA0B">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3CF821F">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0232CD81">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1121BAA">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4598D06B">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377A32C8">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A81CF44">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4659503B">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67D3F1D5">
            <w:pPr>
              <w:pStyle w:val="10"/>
              <w:keepNext/>
              <w:spacing w:line="440" w:lineRule="exact"/>
              <w:ind w:left="63" w:right="63"/>
              <w:rPr>
                <w:rFonts w:ascii="宋体" w:hAnsi="宋体" w:cs="宋体"/>
                <w:color w:val="000000"/>
                <w:szCs w:val="24"/>
                <w:highlight w:val="none"/>
              </w:rPr>
            </w:pPr>
          </w:p>
        </w:tc>
      </w:tr>
      <w:tr w14:paraId="6CD17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CBE2A0E">
            <w:pPr>
              <w:pStyle w:val="10"/>
              <w:keepNext/>
              <w:spacing w:line="440" w:lineRule="exact"/>
              <w:ind w:left="63" w:right="63"/>
              <w:rPr>
                <w:rFonts w:ascii="宋体" w:hAnsi="宋体" w:cs="宋体"/>
                <w:color w:val="000000"/>
                <w:szCs w:val="24"/>
                <w:highlight w:val="none"/>
              </w:rPr>
            </w:pPr>
          </w:p>
        </w:tc>
        <w:tc>
          <w:tcPr>
            <w:tcW w:w="1843" w:type="dxa"/>
            <w:vAlign w:val="center"/>
          </w:tcPr>
          <w:p w14:paraId="00CD6FDA">
            <w:pPr>
              <w:pStyle w:val="10"/>
              <w:keepNext/>
              <w:spacing w:line="440" w:lineRule="exact"/>
              <w:ind w:left="63" w:right="63"/>
              <w:rPr>
                <w:rFonts w:ascii="宋体" w:hAnsi="宋体" w:cs="宋体"/>
                <w:color w:val="000000"/>
                <w:szCs w:val="24"/>
                <w:highlight w:val="none"/>
              </w:rPr>
            </w:pPr>
          </w:p>
        </w:tc>
        <w:tc>
          <w:tcPr>
            <w:tcW w:w="1417" w:type="dxa"/>
            <w:vAlign w:val="center"/>
          </w:tcPr>
          <w:p w14:paraId="0DE21670">
            <w:pPr>
              <w:pStyle w:val="10"/>
              <w:keepNext/>
              <w:spacing w:line="440" w:lineRule="exact"/>
              <w:ind w:left="63" w:right="63"/>
              <w:rPr>
                <w:rFonts w:ascii="宋体" w:hAnsi="宋体" w:cs="宋体"/>
                <w:color w:val="000000"/>
                <w:szCs w:val="24"/>
                <w:highlight w:val="none"/>
              </w:rPr>
            </w:pPr>
          </w:p>
        </w:tc>
        <w:tc>
          <w:tcPr>
            <w:tcW w:w="2410" w:type="dxa"/>
            <w:vAlign w:val="center"/>
          </w:tcPr>
          <w:p w14:paraId="625CBE5C">
            <w:pPr>
              <w:pStyle w:val="10"/>
              <w:keepNext/>
              <w:spacing w:line="440" w:lineRule="exact"/>
              <w:ind w:left="63" w:right="63"/>
              <w:rPr>
                <w:rFonts w:ascii="宋体" w:hAnsi="宋体" w:cs="宋体"/>
                <w:color w:val="000000"/>
                <w:szCs w:val="24"/>
                <w:highlight w:val="none"/>
              </w:rPr>
            </w:pPr>
          </w:p>
        </w:tc>
        <w:tc>
          <w:tcPr>
            <w:tcW w:w="850" w:type="dxa"/>
            <w:vAlign w:val="center"/>
          </w:tcPr>
          <w:p w14:paraId="28109779">
            <w:pPr>
              <w:pStyle w:val="10"/>
              <w:keepNext/>
              <w:spacing w:line="440" w:lineRule="exact"/>
              <w:ind w:left="63" w:right="63"/>
              <w:rPr>
                <w:rFonts w:ascii="宋体" w:hAnsi="宋体" w:cs="宋体"/>
                <w:color w:val="000000"/>
                <w:szCs w:val="24"/>
                <w:highlight w:val="none"/>
              </w:rPr>
            </w:pPr>
          </w:p>
        </w:tc>
        <w:tc>
          <w:tcPr>
            <w:tcW w:w="1560" w:type="dxa"/>
            <w:vAlign w:val="center"/>
          </w:tcPr>
          <w:p w14:paraId="00308F01">
            <w:pPr>
              <w:pStyle w:val="10"/>
              <w:keepNext/>
              <w:spacing w:line="440" w:lineRule="exact"/>
              <w:ind w:left="63" w:right="63"/>
              <w:rPr>
                <w:rFonts w:ascii="宋体" w:hAnsi="宋体" w:cs="宋体"/>
                <w:color w:val="000000"/>
                <w:szCs w:val="24"/>
                <w:highlight w:val="none"/>
              </w:rPr>
            </w:pPr>
          </w:p>
        </w:tc>
        <w:tc>
          <w:tcPr>
            <w:tcW w:w="2126" w:type="dxa"/>
            <w:vAlign w:val="center"/>
          </w:tcPr>
          <w:p w14:paraId="76050AA4">
            <w:pPr>
              <w:pStyle w:val="10"/>
              <w:keepNext/>
              <w:spacing w:line="440" w:lineRule="exact"/>
              <w:ind w:left="63" w:right="63"/>
              <w:rPr>
                <w:rFonts w:ascii="宋体" w:hAnsi="宋体" w:cs="宋体"/>
                <w:color w:val="000000"/>
                <w:szCs w:val="24"/>
                <w:highlight w:val="none"/>
              </w:rPr>
            </w:pPr>
          </w:p>
        </w:tc>
        <w:tc>
          <w:tcPr>
            <w:tcW w:w="1417" w:type="dxa"/>
            <w:vAlign w:val="center"/>
          </w:tcPr>
          <w:p w14:paraId="0D7152B9">
            <w:pPr>
              <w:pStyle w:val="10"/>
              <w:keepNext/>
              <w:spacing w:line="440" w:lineRule="exact"/>
              <w:ind w:left="63" w:right="63"/>
              <w:rPr>
                <w:rFonts w:ascii="宋体" w:hAnsi="宋体" w:cs="宋体"/>
                <w:color w:val="000000"/>
                <w:szCs w:val="24"/>
                <w:highlight w:val="none"/>
              </w:rPr>
            </w:pPr>
          </w:p>
        </w:tc>
        <w:tc>
          <w:tcPr>
            <w:tcW w:w="851" w:type="dxa"/>
            <w:vAlign w:val="center"/>
          </w:tcPr>
          <w:p w14:paraId="11B790F2">
            <w:pPr>
              <w:pStyle w:val="10"/>
              <w:keepNext/>
              <w:spacing w:line="440" w:lineRule="exact"/>
              <w:ind w:left="63" w:right="63"/>
              <w:rPr>
                <w:rFonts w:ascii="宋体" w:hAnsi="宋体" w:cs="宋体"/>
                <w:color w:val="000000"/>
                <w:szCs w:val="24"/>
                <w:highlight w:val="none"/>
              </w:rPr>
            </w:pPr>
          </w:p>
        </w:tc>
        <w:tc>
          <w:tcPr>
            <w:tcW w:w="850" w:type="dxa"/>
            <w:vAlign w:val="center"/>
          </w:tcPr>
          <w:p w14:paraId="36D99CD1">
            <w:pPr>
              <w:pStyle w:val="10"/>
              <w:keepNext/>
              <w:spacing w:line="440" w:lineRule="exact"/>
              <w:ind w:left="63" w:right="63"/>
              <w:rPr>
                <w:rFonts w:ascii="宋体" w:hAnsi="宋体" w:cs="宋体"/>
                <w:color w:val="000000"/>
                <w:szCs w:val="24"/>
                <w:highlight w:val="none"/>
              </w:rPr>
            </w:pPr>
          </w:p>
        </w:tc>
      </w:tr>
      <w:tr w14:paraId="5992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EBD2200">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21A787D4">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387DD662">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6C983453">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537482BD">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6CF9C5A0">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6658E4EB">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3AB36FC0">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46C01853">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0E6910B6">
            <w:pPr>
              <w:pStyle w:val="10"/>
              <w:keepNext/>
              <w:spacing w:line="440" w:lineRule="exact"/>
              <w:ind w:left="63" w:right="63"/>
              <w:rPr>
                <w:rFonts w:ascii="宋体" w:hAnsi="宋体" w:cs="宋体"/>
                <w:color w:val="000000"/>
                <w:szCs w:val="24"/>
                <w:highlight w:val="none"/>
              </w:rPr>
            </w:pPr>
          </w:p>
        </w:tc>
      </w:tr>
      <w:tr w14:paraId="02AF7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C45F5BD">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64747C46">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E0E43AD">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405DB5BA">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09E3E5FB">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6310FBC2">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435C4424">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0142B2C3">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43F5B1EE">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5B1DD13C">
            <w:pPr>
              <w:pStyle w:val="10"/>
              <w:keepNext/>
              <w:spacing w:line="440" w:lineRule="exact"/>
              <w:ind w:left="63" w:right="63"/>
              <w:rPr>
                <w:rFonts w:ascii="宋体" w:hAnsi="宋体" w:cs="宋体"/>
                <w:color w:val="000000"/>
                <w:szCs w:val="24"/>
                <w:highlight w:val="none"/>
              </w:rPr>
            </w:pPr>
          </w:p>
        </w:tc>
      </w:tr>
      <w:tr w14:paraId="43B81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B158830">
            <w:pPr>
              <w:pStyle w:val="10"/>
              <w:keepNext/>
              <w:spacing w:line="440" w:lineRule="exact"/>
              <w:ind w:left="63" w:right="63"/>
              <w:rPr>
                <w:rFonts w:ascii="宋体" w:hAnsi="宋体" w:cs="宋体"/>
                <w:color w:val="000000"/>
                <w:szCs w:val="24"/>
                <w:highlight w:val="none"/>
              </w:rPr>
            </w:pPr>
          </w:p>
        </w:tc>
        <w:tc>
          <w:tcPr>
            <w:tcW w:w="1843" w:type="dxa"/>
            <w:vAlign w:val="center"/>
          </w:tcPr>
          <w:p w14:paraId="775C57AD">
            <w:pPr>
              <w:pStyle w:val="10"/>
              <w:keepNext/>
              <w:spacing w:line="440" w:lineRule="exact"/>
              <w:ind w:left="63" w:right="63"/>
              <w:rPr>
                <w:rFonts w:ascii="宋体" w:hAnsi="宋体" w:cs="宋体"/>
                <w:color w:val="000000"/>
                <w:szCs w:val="24"/>
                <w:highlight w:val="none"/>
              </w:rPr>
            </w:pPr>
          </w:p>
        </w:tc>
        <w:tc>
          <w:tcPr>
            <w:tcW w:w="1417" w:type="dxa"/>
            <w:vAlign w:val="center"/>
          </w:tcPr>
          <w:p w14:paraId="10878FCF">
            <w:pPr>
              <w:pStyle w:val="10"/>
              <w:keepNext/>
              <w:spacing w:line="440" w:lineRule="exact"/>
              <w:ind w:left="63" w:right="63"/>
              <w:rPr>
                <w:rFonts w:ascii="宋体" w:hAnsi="宋体" w:cs="宋体"/>
                <w:color w:val="000000"/>
                <w:szCs w:val="24"/>
                <w:highlight w:val="none"/>
              </w:rPr>
            </w:pPr>
          </w:p>
        </w:tc>
        <w:tc>
          <w:tcPr>
            <w:tcW w:w="2410" w:type="dxa"/>
            <w:vAlign w:val="center"/>
          </w:tcPr>
          <w:p w14:paraId="2C66416A">
            <w:pPr>
              <w:pStyle w:val="10"/>
              <w:keepNext/>
              <w:spacing w:line="440" w:lineRule="exact"/>
              <w:ind w:left="63" w:right="63"/>
              <w:rPr>
                <w:rFonts w:ascii="宋体" w:hAnsi="宋体" w:cs="宋体"/>
                <w:color w:val="000000"/>
                <w:szCs w:val="24"/>
                <w:highlight w:val="none"/>
              </w:rPr>
            </w:pPr>
          </w:p>
        </w:tc>
        <w:tc>
          <w:tcPr>
            <w:tcW w:w="850" w:type="dxa"/>
            <w:vAlign w:val="center"/>
          </w:tcPr>
          <w:p w14:paraId="6755FB4D">
            <w:pPr>
              <w:pStyle w:val="10"/>
              <w:keepNext/>
              <w:spacing w:line="440" w:lineRule="exact"/>
              <w:ind w:left="63" w:right="63"/>
              <w:rPr>
                <w:rFonts w:ascii="宋体" w:hAnsi="宋体" w:cs="宋体"/>
                <w:color w:val="000000"/>
                <w:szCs w:val="24"/>
                <w:highlight w:val="none"/>
              </w:rPr>
            </w:pPr>
          </w:p>
        </w:tc>
        <w:tc>
          <w:tcPr>
            <w:tcW w:w="1560" w:type="dxa"/>
            <w:vAlign w:val="center"/>
          </w:tcPr>
          <w:p w14:paraId="03E3B553">
            <w:pPr>
              <w:pStyle w:val="10"/>
              <w:keepNext/>
              <w:spacing w:line="440" w:lineRule="exact"/>
              <w:ind w:left="63" w:right="63"/>
              <w:rPr>
                <w:rFonts w:ascii="宋体" w:hAnsi="宋体" w:cs="宋体"/>
                <w:color w:val="000000"/>
                <w:szCs w:val="24"/>
                <w:highlight w:val="none"/>
              </w:rPr>
            </w:pPr>
          </w:p>
        </w:tc>
        <w:tc>
          <w:tcPr>
            <w:tcW w:w="2126" w:type="dxa"/>
            <w:vAlign w:val="center"/>
          </w:tcPr>
          <w:p w14:paraId="7ED726B9">
            <w:pPr>
              <w:pStyle w:val="10"/>
              <w:keepNext/>
              <w:spacing w:line="440" w:lineRule="exact"/>
              <w:ind w:left="63" w:right="63"/>
              <w:rPr>
                <w:rFonts w:ascii="宋体" w:hAnsi="宋体" w:cs="宋体"/>
                <w:color w:val="000000"/>
                <w:szCs w:val="24"/>
                <w:highlight w:val="none"/>
              </w:rPr>
            </w:pPr>
          </w:p>
        </w:tc>
        <w:tc>
          <w:tcPr>
            <w:tcW w:w="1417" w:type="dxa"/>
            <w:vAlign w:val="center"/>
          </w:tcPr>
          <w:p w14:paraId="7CCEA76F">
            <w:pPr>
              <w:pStyle w:val="10"/>
              <w:keepNext/>
              <w:spacing w:line="440" w:lineRule="exact"/>
              <w:ind w:left="63" w:right="63"/>
              <w:rPr>
                <w:rFonts w:ascii="宋体" w:hAnsi="宋体" w:cs="宋体"/>
                <w:color w:val="000000"/>
                <w:szCs w:val="24"/>
                <w:highlight w:val="none"/>
              </w:rPr>
            </w:pPr>
          </w:p>
        </w:tc>
        <w:tc>
          <w:tcPr>
            <w:tcW w:w="851" w:type="dxa"/>
            <w:vAlign w:val="center"/>
          </w:tcPr>
          <w:p w14:paraId="25F947B2">
            <w:pPr>
              <w:pStyle w:val="10"/>
              <w:keepNext/>
              <w:spacing w:line="440" w:lineRule="exact"/>
              <w:ind w:left="63" w:right="63"/>
              <w:rPr>
                <w:rFonts w:ascii="宋体" w:hAnsi="宋体" w:cs="宋体"/>
                <w:color w:val="000000"/>
                <w:szCs w:val="24"/>
                <w:highlight w:val="none"/>
              </w:rPr>
            </w:pPr>
          </w:p>
        </w:tc>
        <w:tc>
          <w:tcPr>
            <w:tcW w:w="850" w:type="dxa"/>
            <w:vAlign w:val="center"/>
          </w:tcPr>
          <w:p w14:paraId="388FF38A">
            <w:pPr>
              <w:pStyle w:val="10"/>
              <w:keepNext/>
              <w:spacing w:line="440" w:lineRule="exact"/>
              <w:ind w:left="63" w:right="63"/>
              <w:rPr>
                <w:rFonts w:ascii="宋体" w:hAnsi="宋体" w:cs="宋体"/>
                <w:color w:val="000000"/>
                <w:szCs w:val="24"/>
                <w:highlight w:val="none"/>
              </w:rPr>
            </w:pPr>
          </w:p>
        </w:tc>
      </w:tr>
      <w:tr w14:paraId="59C4A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03C61D9">
            <w:pPr>
              <w:pStyle w:val="10"/>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48C891B1">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58950043">
            <w:pPr>
              <w:pStyle w:val="10"/>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2800EB5C">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6B8E1B6C">
            <w:pPr>
              <w:pStyle w:val="10"/>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252CAE42">
            <w:pPr>
              <w:pStyle w:val="10"/>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778F0B70">
            <w:pPr>
              <w:pStyle w:val="10"/>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25CF9275">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2E229782">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0FCF4324">
            <w:pPr>
              <w:pStyle w:val="10"/>
              <w:keepNext/>
              <w:spacing w:line="440" w:lineRule="exact"/>
              <w:ind w:left="63" w:right="63"/>
              <w:rPr>
                <w:rFonts w:ascii="宋体" w:hAnsi="宋体" w:cs="宋体"/>
                <w:color w:val="000000"/>
                <w:szCs w:val="24"/>
                <w:highlight w:val="none"/>
              </w:rPr>
            </w:pPr>
          </w:p>
        </w:tc>
      </w:tr>
      <w:tr w14:paraId="0D28E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bottom w:val="single" w:color="auto" w:sz="12" w:space="0"/>
            </w:tcBorders>
            <w:vAlign w:val="center"/>
          </w:tcPr>
          <w:p w14:paraId="5261B658">
            <w:pPr>
              <w:pStyle w:val="10"/>
              <w:keepNext/>
              <w:spacing w:line="440" w:lineRule="exact"/>
              <w:ind w:left="63" w:right="63"/>
              <w:rPr>
                <w:rFonts w:ascii="宋体" w:hAnsi="宋体" w:cs="宋体"/>
                <w:color w:val="000000"/>
                <w:szCs w:val="24"/>
                <w:highlight w:val="none"/>
              </w:rPr>
            </w:pPr>
          </w:p>
        </w:tc>
        <w:tc>
          <w:tcPr>
            <w:tcW w:w="1843" w:type="dxa"/>
            <w:tcBorders>
              <w:bottom w:val="single" w:color="auto" w:sz="12" w:space="0"/>
            </w:tcBorders>
            <w:vAlign w:val="center"/>
          </w:tcPr>
          <w:p w14:paraId="7D69C8DC">
            <w:pPr>
              <w:pStyle w:val="10"/>
              <w:keepNext/>
              <w:spacing w:line="440" w:lineRule="exact"/>
              <w:ind w:left="63" w:right="63"/>
              <w:rPr>
                <w:rFonts w:ascii="宋体" w:hAnsi="宋体" w:cs="宋体"/>
                <w:color w:val="000000"/>
                <w:szCs w:val="24"/>
                <w:highlight w:val="none"/>
              </w:rPr>
            </w:pPr>
          </w:p>
        </w:tc>
        <w:tc>
          <w:tcPr>
            <w:tcW w:w="1417" w:type="dxa"/>
            <w:tcBorders>
              <w:bottom w:val="single" w:color="auto" w:sz="12" w:space="0"/>
            </w:tcBorders>
            <w:vAlign w:val="center"/>
          </w:tcPr>
          <w:p w14:paraId="6EC1D177">
            <w:pPr>
              <w:pStyle w:val="10"/>
              <w:keepNext/>
              <w:spacing w:line="440" w:lineRule="exact"/>
              <w:ind w:left="63" w:right="63"/>
              <w:rPr>
                <w:rFonts w:ascii="宋体" w:hAnsi="宋体" w:cs="宋体"/>
                <w:color w:val="000000"/>
                <w:szCs w:val="24"/>
                <w:highlight w:val="none"/>
              </w:rPr>
            </w:pPr>
          </w:p>
        </w:tc>
        <w:tc>
          <w:tcPr>
            <w:tcW w:w="2410" w:type="dxa"/>
            <w:tcBorders>
              <w:bottom w:val="single" w:color="auto" w:sz="12" w:space="0"/>
            </w:tcBorders>
            <w:vAlign w:val="center"/>
          </w:tcPr>
          <w:p w14:paraId="72198297">
            <w:pPr>
              <w:pStyle w:val="10"/>
              <w:keepNext/>
              <w:spacing w:line="440" w:lineRule="exact"/>
              <w:ind w:left="63" w:right="63"/>
              <w:rPr>
                <w:rFonts w:ascii="宋体" w:hAnsi="宋体" w:cs="宋体"/>
                <w:color w:val="000000"/>
                <w:szCs w:val="24"/>
                <w:highlight w:val="none"/>
              </w:rPr>
            </w:pPr>
          </w:p>
        </w:tc>
        <w:tc>
          <w:tcPr>
            <w:tcW w:w="850" w:type="dxa"/>
            <w:tcBorders>
              <w:bottom w:val="single" w:color="auto" w:sz="12" w:space="0"/>
            </w:tcBorders>
            <w:vAlign w:val="center"/>
          </w:tcPr>
          <w:p w14:paraId="292BD197">
            <w:pPr>
              <w:pStyle w:val="10"/>
              <w:keepNext/>
              <w:spacing w:line="440" w:lineRule="exact"/>
              <w:ind w:left="63" w:right="63"/>
              <w:rPr>
                <w:rFonts w:ascii="宋体" w:hAnsi="宋体" w:cs="宋体"/>
                <w:color w:val="000000"/>
                <w:szCs w:val="24"/>
                <w:highlight w:val="none"/>
              </w:rPr>
            </w:pPr>
          </w:p>
        </w:tc>
        <w:tc>
          <w:tcPr>
            <w:tcW w:w="1560" w:type="dxa"/>
            <w:tcBorders>
              <w:bottom w:val="single" w:color="auto" w:sz="12" w:space="0"/>
            </w:tcBorders>
            <w:vAlign w:val="center"/>
          </w:tcPr>
          <w:p w14:paraId="5B2B3812">
            <w:pPr>
              <w:pStyle w:val="10"/>
              <w:keepNext/>
              <w:spacing w:line="440" w:lineRule="exact"/>
              <w:ind w:left="63" w:right="63"/>
              <w:rPr>
                <w:rFonts w:ascii="宋体" w:hAnsi="宋体" w:cs="宋体"/>
                <w:color w:val="000000"/>
                <w:szCs w:val="24"/>
                <w:highlight w:val="none"/>
              </w:rPr>
            </w:pPr>
          </w:p>
        </w:tc>
        <w:tc>
          <w:tcPr>
            <w:tcW w:w="2126" w:type="dxa"/>
            <w:tcBorders>
              <w:bottom w:val="single" w:color="auto" w:sz="12" w:space="0"/>
            </w:tcBorders>
            <w:vAlign w:val="center"/>
          </w:tcPr>
          <w:p w14:paraId="118C979F">
            <w:pPr>
              <w:pStyle w:val="10"/>
              <w:keepNext/>
              <w:spacing w:line="440" w:lineRule="exact"/>
              <w:ind w:left="63" w:right="63"/>
              <w:rPr>
                <w:rFonts w:ascii="宋体" w:hAnsi="宋体" w:cs="宋体"/>
                <w:color w:val="000000"/>
                <w:szCs w:val="24"/>
                <w:highlight w:val="none"/>
              </w:rPr>
            </w:pPr>
          </w:p>
        </w:tc>
        <w:tc>
          <w:tcPr>
            <w:tcW w:w="1417" w:type="dxa"/>
            <w:tcBorders>
              <w:bottom w:val="single" w:color="auto" w:sz="12" w:space="0"/>
            </w:tcBorders>
            <w:vAlign w:val="center"/>
          </w:tcPr>
          <w:p w14:paraId="79B0DD2A">
            <w:pPr>
              <w:pStyle w:val="10"/>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vAlign w:val="center"/>
          </w:tcPr>
          <w:p w14:paraId="31C019E7">
            <w:pPr>
              <w:pStyle w:val="10"/>
              <w:keepNext/>
              <w:spacing w:line="440" w:lineRule="exact"/>
              <w:ind w:left="63" w:right="63"/>
              <w:rPr>
                <w:rFonts w:ascii="宋体" w:hAnsi="宋体" w:cs="宋体"/>
                <w:color w:val="000000"/>
                <w:szCs w:val="24"/>
                <w:highlight w:val="none"/>
              </w:rPr>
            </w:pPr>
          </w:p>
        </w:tc>
        <w:tc>
          <w:tcPr>
            <w:tcW w:w="850" w:type="dxa"/>
            <w:tcBorders>
              <w:bottom w:val="single" w:color="auto" w:sz="12" w:space="0"/>
            </w:tcBorders>
            <w:vAlign w:val="center"/>
          </w:tcPr>
          <w:p w14:paraId="5CAB793D">
            <w:pPr>
              <w:pStyle w:val="10"/>
              <w:keepNext/>
              <w:spacing w:line="440" w:lineRule="exact"/>
              <w:ind w:left="63" w:right="63"/>
              <w:rPr>
                <w:rFonts w:ascii="宋体" w:hAnsi="宋体" w:cs="宋体"/>
                <w:color w:val="000000"/>
                <w:szCs w:val="24"/>
                <w:highlight w:val="none"/>
              </w:rPr>
            </w:pPr>
          </w:p>
        </w:tc>
      </w:tr>
    </w:tbl>
    <w:p w14:paraId="64EED8DD">
      <w:pPr>
        <w:spacing w:line="440" w:lineRule="exact"/>
        <w:rPr>
          <w:rFonts w:ascii="宋体" w:hAnsi="宋体" w:cs="宋体"/>
          <w:b/>
          <w:color w:val="000000"/>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14:paraId="232A3475">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76" w:name="_Toc296891053"/>
      <w:bookmarkStart w:id="1077" w:name="_Toc296944564"/>
      <w:bookmarkStart w:id="1078" w:name="_Toc296891265"/>
      <w:bookmarkStart w:id="1079" w:name="_Toc296347224"/>
      <w:bookmarkStart w:id="1080" w:name="_Toc296503225"/>
      <w:bookmarkStart w:id="1081" w:name="_Toc267261692"/>
      <w:bookmarkStart w:id="1082" w:name="_Toc296346726"/>
      <w:r>
        <w:rPr>
          <w:rFonts w:hint="eastAsia" w:ascii="宋体" w:hAnsi="宋体" w:cs="宋体"/>
          <w:color w:val="000000"/>
          <w:sz w:val="24"/>
          <w:szCs w:val="24"/>
          <w:highlight w:val="none"/>
        </w:rPr>
        <w:t>件2：</w:t>
      </w:r>
    </w:p>
    <w:bookmarkEnd w:id="1076"/>
    <w:bookmarkEnd w:id="1077"/>
    <w:bookmarkEnd w:id="1078"/>
    <w:bookmarkEnd w:id="1079"/>
    <w:bookmarkEnd w:id="1080"/>
    <w:bookmarkEnd w:id="1081"/>
    <w:bookmarkEnd w:id="1082"/>
    <w:p w14:paraId="4925D090">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发包人供应材料设备一览表</w:t>
      </w:r>
    </w:p>
    <w:tbl>
      <w:tblPr>
        <w:tblStyle w:val="2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8AFC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084F9D6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276" w:type="dxa"/>
            <w:tcBorders>
              <w:top w:val="single" w:color="auto" w:sz="12" w:space="0"/>
              <w:bottom w:val="double" w:color="auto" w:sz="6" w:space="0"/>
            </w:tcBorders>
            <w:vAlign w:val="center"/>
          </w:tcPr>
          <w:p w14:paraId="4C980B23">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 xml:space="preserve">  材料、</w:t>
            </w:r>
          </w:p>
          <w:p w14:paraId="7A1CB7AF">
            <w:pPr>
              <w:pStyle w:val="10"/>
              <w:keepNext/>
              <w:spacing w:line="440" w:lineRule="exact"/>
              <w:ind w:right="63"/>
              <w:rPr>
                <w:rFonts w:ascii="宋体" w:hAnsi="宋体" w:cs="宋体"/>
                <w:color w:val="000000"/>
                <w:szCs w:val="24"/>
                <w:highlight w:val="none"/>
              </w:rPr>
            </w:pPr>
            <w:r>
              <w:rPr>
                <w:rFonts w:hint="eastAsia" w:ascii="宋体" w:hAnsi="宋体" w:cs="宋体"/>
                <w:color w:val="000000"/>
                <w:szCs w:val="24"/>
                <w:highlight w:val="none"/>
              </w:rPr>
              <w:t>设备品种</w:t>
            </w:r>
          </w:p>
        </w:tc>
        <w:tc>
          <w:tcPr>
            <w:tcW w:w="1418" w:type="dxa"/>
            <w:tcBorders>
              <w:top w:val="single" w:color="auto" w:sz="12" w:space="0"/>
              <w:bottom w:val="double" w:color="auto" w:sz="6" w:space="0"/>
            </w:tcBorders>
            <w:vAlign w:val="center"/>
          </w:tcPr>
          <w:p w14:paraId="4DD44F3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规格型号</w:t>
            </w:r>
          </w:p>
        </w:tc>
        <w:tc>
          <w:tcPr>
            <w:tcW w:w="940" w:type="dxa"/>
            <w:tcBorders>
              <w:top w:val="single" w:color="auto" w:sz="12" w:space="0"/>
              <w:bottom w:val="double" w:color="auto" w:sz="6" w:space="0"/>
            </w:tcBorders>
            <w:vAlign w:val="center"/>
          </w:tcPr>
          <w:p w14:paraId="2EE79C2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851" w:type="dxa"/>
            <w:tcBorders>
              <w:top w:val="single" w:color="auto" w:sz="12" w:space="0"/>
              <w:bottom w:val="double" w:color="auto" w:sz="6" w:space="0"/>
            </w:tcBorders>
            <w:vAlign w:val="center"/>
          </w:tcPr>
          <w:p w14:paraId="13CA305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044" w:type="dxa"/>
            <w:tcBorders>
              <w:top w:val="single" w:color="auto" w:sz="12" w:space="0"/>
              <w:bottom w:val="double" w:color="auto" w:sz="6" w:space="0"/>
            </w:tcBorders>
            <w:vAlign w:val="center"/>
          </w:tcPr>
          <w:p w14:paraId="0170713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992" w:type="dxa"/>
            <w:tcBorders>
              <w:top w:val="single" w:color="auto" w:sz="12" w:space="0"/>
              <w:bottom w:val="double" w:color="auto" w:sz="6" w:space="0"/>
            </w:tcBorders>
            <w:vAlign w:val="center"/>
          </w:tcPr>
          <w:p w14:paraId="723F5CE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质量等级</w:t>
            </w:r>
          </w:p>
        </w:tc>
        <w:tc>
          <w:tcPr>
            <w:tcW w:w="851" w:type="dxa"/>
            <w:tcBorders>
              <w:top w:val="single" w:color="auto" w:sz="12" w:space="0"/>
              <w:bottom w:val="double" w:color="auto" w:sz="6" w:space="0"/>
            </w:tcBorders>
            <w:vAlign w:val="center"/>
          </w:tcPr>
          <w:p w14:paraId="300554CC">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供应时间</w:t>
            </w:r>
          </w:p>
        </w:tc>
        <w:tc>
          <w:tcPr>
            <w:tcW w:w="1487" w:type="dxa"/>
            <w:tcBorders>
              <w:top w:val="single" w:color="auto" w:sz="12" w:space="0"/>
              <w:bottom w:val="double" w:color="auto" w:sz="6" w:space="0"/>
            </w:tcBorders>
            <w:vAlign w:val="center"/>
          </w:tcPr>
          <w:p w14:paraId="2B108E1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送达地点</w:t>
            </w:r>
          </w:p>
        </w:tc>
        <w:tc>
          <w:tcPr>
            <w:tcW w:w="992" w:type="dxa"/>
            <w:tcBorders>
              <w:top w:val="single" w:color="auto" w:sz="12" w:space="0"/>
              <w:bottom w:val="double" w:color="auto" w:sz="6" w:space="0"/>
            </w:tcBorders>
            <w:vAlign w:val="center"/>
          </w:tcPr>
          <w:p w14:paraId="7E8E5D62">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7C4B0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vAlign w:val="center"/>
          </w:tcPr>
          <w:p w14:paraId="5167EA94">
            <w:pPr>
              <w:pStyle w:val="10"/>
              <w:keepNext/>
              <w:spacing w:line="440" w:lineRule="exact"/>
              <w:ind w:left="63" w:right="63"/>
              <w:rPr>
                <w:rFonts w:ascii="宋体" w:hAnsi="宋体" w:cs="宋体"/>
                <w:color w:val="000000"/>
                <w:szCs w:val="24"/>
                <w:highlight w:val="none"/>
              </w:rPr>
            </w:pPr>
          </w:p>
        </w:tc>
        <w:tc>
          <w:tcPr>
            <w:tcW w:w="1276" w:type="dxa"/>
            <w:tcBorders>
              <w:top w:val="double" w:color="auto" w:sz="6" w:space="0"/>
            </w:tcBorders>
            <w:vAlign w:val="center"/>
          </w:tcPr>
          <w:p w14:paraId="78DAFEC2">
            <w:pPr>
              <w:pStyle w:val="10"/>
              <w:keepNext/>
              <w:spacing w:line="440" w:lineRule="exact"/>
              <w:ind w:left="63" w:right="63"/>
              <w:rPr>
                <w:rFonts w:ascii="宋体" w:hAnsi="宋体" w:cs="宋体"/>
                <w:color w:val="000000"/>
                <w:szCs w:val="24"/>
                <w:highlight w:val="none"/>
              </w:rPr>
            </w:pPr>
          </w:p>
        </w:tc>
        <w:tc>
          <w:tcPr>
            <w:tcW w:w="1418" w:type="dxa"/>
            <w:tcBorders>
              <w:top w:val="double" w:color="auto" w:sz="6" w:space="0"/>
            </w:tcBorders>
            <w:vAlign w:val="center"/>
          </w:tcPr>
          <w:p w14:paraId="01A262DF">
            <w:pPr>
              <w:pStyle w:val="10"/>
              <w:keepNext/>
              <w:spacing w:line="440" w:lineRule="exact"/>
              <w:ind w:left="63" w:right="63"/>
              <w:rPr>
                <w:rFonts w:ascii="宋体" w:hAnsi="宋体" w:cs="宋体"/>
                <w:color w:val="000000"/>
                <w:szCs w:val="24"/>
                <w:highlight w:val="none"/>
              </w:rPr>
            </w:pPr>
          </w:p>
        </w:tc>
        <w:tc>
          <w:tcPr>
            <w:tcW w:w="940" w:type="dxa"/>
            <w:tcBorders>
              <w:top w:val="double" w:color="auto" w:sz="6" w:space="0"/>
            </w:tcBorders>
            <w:vAlign w:val="center"/>
          </w:tcPr>
          <w:p w14:paraId="7DFA09B0">
            <w:pPr>
              <w:pStyle w:val="10"/>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6D69C189">
            <w:pPr>
              <w:pStyle w:val="10"/>
              <w:keepNext/>
              <w:spacing w:line="440" w:lineRule="exact"/>
              <w:ind w:left="63" w:right="63"/>
              <w:rPr>
                <w:rFonts w:ascii="宋体" w:hAnsi="宋体" w:cs="宋体"/>
                <w:color w:val="000000"/>
                <w:szCs w:val="24"/>
                <w:highlight w:val="none"/>
              </w:rPr>
            </w:pPr>
          </w:p>
        </w:tc>
        <w:tc>
          <w:tcPr>
            <w:tcW w:w="1044" w:type="dxa"/>
            <w:tcBorders>
              <w:top w:val="double" w:color="auto" w:sz="6" w:space="0"/>
            </w:tcBorders>
            <w:vAlign w:val="center"/>
          </w:tcPr>
          <w:p w14:paraId="3AC607C0">
            <w:pPr>
              <w:pStyle w:val="10"/>
              <w:keepNext/>
              <w:spacing w:line="440" w:lineRule="exact"/>
              <w:ind w:left="63" w:right="63"/>
              <w:rPr>
                <w:rFonts w:ascii="宋体" w:hAnsi="宋体" w:cs="宋体"/>
                <w:color w:val="000000"/>
                <w:szCs w:val="24"/>
                <w:highlight w:val="none"/>
              </w:rPr>
            </w:pPr>
          </w:p>
        </w:tc>
        <w:tc>
          <w:tcPr>
            <w:tcW w:w="992" w:type="dxa"/>
            <w:tcBorders>
              <w:top w:val="double" w:color="auto" w:sz="6" w:space="0"/>
            </w:tcBorders>
            <w:vAlign w:val="center"/>
          </w:tcPr>
          <w:p w14:paraId="2C2390F1">
            <w:pPr>
              <w:pStyle w:val="10"/>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5294F721">
            <w:pPr>
              <w:pStyle w:val="10"/>
              <w:keepNext/>
              <w:spacing w:line="440" w:lineRule="exact"/>
              <w:ind w:left="63" w:right="63"/>
              <w:rPr>
                <w:rFonts w:ascii="宋体" w:hAnsi="宋体" w:cs="宋体"/>
                <w:color w:val="000000"/>
                <w:szCs w:val="24"/>
                <w:highlight w:val="none"/>
              </w:rPr>
            </w:pPr>
          </w:p>
        </w:tc>
        <w:tc>
          <w:tcPr>
            <w:tcW w:w="1487" w:type="dxa"/>
            <w:tcBorders>
              <w:top w:val="double" w:color="auto" w:sz="6" w:space="0"/>
            </w:tcBorders>
            <w:vAlign w:val="center"/>
          </w:tcPr>
          <w:p w14:paraId="4B0FE011">
            <w:pPr>
              <w:pStyle w:val="10"/>
              <w:keepNext/>
              <w:spacing w:line="440" w:lineRule="exact"/>
              <w:ind w:left="63" w:right="63"/>
              <w:rPr>
                <w:rFonts w:ascii="宋体" w:hAnsi="宋体" w:cs="宋体"/>
                <w:color w:val="000000"/>
                <w:szCs w:val="24"/>
                <w:highlight w:val="none"/>
              </w:rPr>
            </w:pPr>
          </w:p>
        </w:tc>
        <w:tc>
          <w:tcPr>
            <w:tcW w:w="992" w:type="dxa"/>
            <w:tcBorders>
              <w:top w:val="double" w:color="auto" w:sz="6" w:space="0"/>
            </w:tcBorders>
            <w:vAlign w:val="center"/>
          </w:tcPr>
          <w:p w14:paraId="2F0E9849">
            <w:pPr>
              <w:pStyle w:val="10"/>
              <w:keepNext/>
              <w:spacing w:line="440" w:lineRule="exact"/>
              <w:ind w:left="63" w:right="63"/>
              <w:rPr>
                <w:rFonts w:ascii="宋体" w:hAnsi="宋体" w:cs="宋体"/>
                <w:color w:val="000000"/>
                <w:szCs w:val="24"/>
                <w:highlight w:val="none"/>
              </w:rPr>
            </w:pPr>
          </w:p>
        </w:tc>
      </w:tr>
      <w:tr w14:paraId="42FEF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55AB7C75">
            <w:pPr>
              <w:pStyle w:val="10"/>
              <w:keepNext/>
              <w:spacing w:line="440" w:lineRule="exact"/>
              <w:ind w:left="63" w:right="63"/>
              <w:rPr>
                <w:rFonts w:ascii="宋体" w:hAnsi="宋体" w:cs="宋体"/>
                <w:color w:val="000000"/>
                <w:szCs w:val="24"/>
                <w:highlight w:val="none"/>
              </w:rPr>
            </w:pPr>
          </w:p>
        </w:tc>
        <w:tc>
          <w:tcPr>
            <w:tcW w:w="1276" w:type="dxa"/>
            <w:tcBorders>
              <w:top w:val="nil"/>
            </w:tcBorders>
            <w:vAlign w:val="center"/>
          </w:tcPr>
          <w:p w14:paraId="67A43AB0">
            <w:pPr>
              <w:pStyle w:val="10"/>
              <w:keepNext/>
              <w:spacing w:line="440" w:lineRule="exact"/>
              <w:ind w:left="63" w:right="63"/>
              <w:rPr>
                <w:rFonts w:ascii="宋体" w:hAnsi="宋体" w:cs="宋体"/>
                <w:color w:val="000000"/>
                <w:szCs w:val="24"/>
                <w:highlight w:val="none"/>
              </w:rPr>
            </w:pPr>
          </w:p>
        </w:tc>
        <w:tc>
          <w:tcPr>
            <w:tcW w:w="1418" w:type="dxa"/>
            <w:tcBorders>
              <w:top w:val="nil"/>
            </w:tcBorders>
            <w:vAlign w:val="center"/>
          </w:tcPr>
          <w:p w14:paraId="04F9CF1B">
            <w:pPr>
              <w:pStyle w:val="10"/>
              <w:keepNext/>
              <w:spacing w:line="440" w:lineRule="exact"/>
              <w:ind w:left="63" w:right="63"/>
              <w:rPr>
                <w:rFonts w:ascii="宋体" w:hAnsi="宋体" w:cs="宋体"/>
                <w:color w:val="000000"/>
                <w:szCs w:val="24"/>
                <w:highlight w:val="none"/>
              </w:rPr>
            </w:pPr>
          </w:p>
        </w:tc>
        <w:tc>
          <w:tcPr>
            <w:tcW w:w="940" w:type="dxa"/>
            <w:tcBorders>
              <w:top w:val="nil"/>
            </w:tcBorders>
            <w:vAlign w:val="center"/>
          </w:tcPr>
          <w:p w14:paraId="7FC220A3">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7BE7C447">
            <w:pPr>
              <w:pStyle w:val="10"/>
              <w:keepNext/>
              <w:spacing w:line="440" w:lineRule="exact"/>
              <w:ind w:left="63" w:right="63"/>
              <w:rPr>
                <w:rFonts w:ascii="宋体" w:hAnsi="宋体" w:cs="宋体"/>
                <w:color w:val="000000"/>
                <w:szCs w:val="24"/>
                <w:highlight w:val="none"/>
              </w:rPr>
            </w:pPr>
          </w:p>
        </w:tc>
        <w:tc>
          <w:tcPr>
            <w:tcW w:w="1044" w:type="dxa"/>
            <w:tcBorders>
              <w:top w:val="nil"/>
            </w:tcBorders>
            <w:vAlign w:val="center"/>
          </w:tcPr>
          <w:p w14:paraId="25529FDE">
            <w:pPr>
              <w:pStyle w:val="10"/>
              <w:keepNext/>
              <w:spacing w:line="440" w:lineRule="exact"/>
              <w:ind w:left="63" w:right="63"/>
              <w:rPr>
                <w:rFonts w:ascii="宋体" w:hAnsi="宋体" w:cs="宋体"/>
                <w:color w:val="000000"/>
                <w:szCs w:val="24"/>
                <w:highlight w:val="none"/>
              </w:rPr>
            </w:pPr>
          </w:p>
        </w:tc>
        <w:tc>
          <w:tcPr>
            <w:tcW w:w="992" w:type="dxa"/>
            <w:tcBorders>
              <w:top w:val="nil"/>
            </w:tcBorders>
            <w:vAlign w:val="center"/>
          </w:tcPr>
          <w:p w14:paraId="278095EE">
            <w:pPr>
              <w:pStyle w:val="10"/>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38975EB1">
            <w:pPr>
              <w:pStyle w:val="10"/>
              <w:keepNext/>
              <w:spacing w:line="440" w:lineRule="exact"/>
              <w:ind w:left="63" w:right="63"/>
              <w:rPr>
                <w:rFonts w:ascii="宋体" w:hAnsi="宋体" w:cs="宋体"/>
                <w:color w:val="000000"/>
                <w:szCs w:val="24"/>
                <w:highlight w:val="none"/>
              </w:rPr>
            </w:pPr>
          </w:p>
        </w:tc>
        <w:tc>
          <w:tcPr>
            <w:tcW w:w="1487" w:type="dxa"/>
            <w:tcBorders>
              <w:top w:val="nil"/>
            </w:tcBorders>
            <w:vAlign w:val="center"/>
          </w:tcPr>
          <w:p w14:paraId="49D47EFC">
            <w:pPr>
              <w:pStyle w:val="10"/>
              <w:keepNext/>
              <w:spacing w:line="440" w:lineRule="exact"/>
              <w:ind w:left="63" w:right="63"/>
              <w:rPr>
                <w:rFonts w:ascii="宋体" w:hAnsi="宋体" w:cs="宋体"/>
                <w:color w:val="000000"/>
                <w:szCs w:val="24"/>
                <w:highlight w:val="none"/>
              </w:rPr>
            </w:pPr>
          </w:p>
        </w:tc>
        <w:tc>
          <w:tcPr>
            <w:tcW w:w="992" w:type="dxa"/>
            <w:tcBorders>
              <w:top w:val="nil"/>
            </w:tcBorders>
            <w:vAlign w:val="center"/>
          </w:tcPr>
          <w:p w14:paraId="3CA262D4">
            <w:pPr>
              <w:pStyle w:val="10"/>
              <w:keepNext/>
              <w:spacing w:line="440" w:lineRule="exact"/>
              <w:ind w:left="63" w:right="63"/>
              <w:rPr>
                <w:rFonts w:ascii="宋体" w:hAnsi="宋体" w:cs="宋体"/>
                <w:color w:val="000000"/>
                <w:szCs w:val="24"/>
                <w:highlight w:val="none"/>
              </w:rPr>
            </w:pPr>
          </w:p>
        </w:tc>
      </w:tr>
      <w:tr w14:paraId="7C4A1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93BF138">
            <w:pPr>
              <w:pStyle w:val="10"/>
              <w:keepNext/>
              <w:spacing w:line="440" w:lineRule="exact"/>
              <w:ind w:left="63" w:right="63"/>
              <w:rPr>
                <w:rFonts w:ascii="宋体" w:hAnsi="宋体" w:cs="宋体"/>
                <w:color w:val="000000"/>
                <w:szCs w:val="24"/>
                <w:highlight w:val="none"/>
              </w:rPr>
            </w:pPr>
          </w:p>
        </w:tc>
        <w:tc>
          <w:tcPr>
            <w:tcW w:w="1276" w:type="dxa"/>
            <w:vAlign w:val="center"/>
          </w:tcPr>
          <w:p w14:paraId="5E1CB6FB">
            <w:pPr>
              <w:pStyle w:val="10"/>
              <w:keepNext/>
              <w:spacing w:line="440" w:lineRule="exact"/>
              <w:ind w:left="63" w:right="63"/>
              <w:rPr>
                <w:rFonts w:ascii="宋体" w:hAnsi="宋体" w:cs="宋体"/>
                <w:color w:val="000000"/>
                <w:szCs w:val="24"/>
                <w:highlight w:val="none"/>
              </w:rPr>
            </w:pPr>
          </w:p>
        </w:tc>
        <w:tc>
          <w:tcPr>
            <w:tcW w:w="1418" w:type="dxa"/>
            <w:vAlign w:val="center"/>
          </w:tcPr>
          <w:p w14:paraId="513382FE">
            <w:pPr>
              <w:pStyle w:val="10"/>
              <w:keepNext/>
              <w:spacing w:line="440" w:lineRule="exact"/>
              <w:ind w:left="63" w:right="63"/>
              <w:rPr>
                <w:rFonts w:ascii="宋体" w:hAnsi="宋体" w:cs="宋体"/>
                <w:color w:val="000000"/>
                <w:szCs w:val="24"/>
                <w:highlight w:val="none"/>
              </w:rPr>
            </w:pPr>
          </w:p>
        </w:tc>
        <w:tc>
          <w:tcPr>
            <w:tcW w:w="940" w:type="dxa"/>
            <w:vAlign w:val="center"/>
          </w:tcPr>
          <w:p w14:paraId="199954B3">
            <w:pPr>
              <w:pStyle w:val="10"/>
              <w:keepNext/>
              <w:spacing w:line="440" w:lineRule="exact"/>
              <w:ind w:left="63" w:right="63"/>
              <w:rPr>
                <w:rFonts w:ascii="宋体" w:hAnsi="宋体" w:cs="宋体"/>
                <w:color w:val="000000"/>
                <w:szCs w:val="24"/>
                <w:highlight w:val="none"/>
              </w:rPr>
            </w:pPr>
          </w:p>
        </w:tc>
        <w:tc>
          <w:tcPr>
            <w:tcW w:w="851" w:type="dxa"/>
            <w:vAlign w:val="center"/>
          </w:tcPr>
          <w:p w14:paraId="6B762885">
            <w:pPr>
              <w:pStyle w:val="10"/>
              <w:keepNext/>
              <w:spacing w:line="440" w:lineRule="exact"/>
              <w:ind w:left="63" w:right="63"/>
              <w:rPr>
                <w:rFonts w:ascii="宋体" w:hAnsi="宋体" w:cs="宋体"/>
                <w:color w:val="000000"/>
                <w:szCs w:val="24"/>
                <w:highlight w:val="none"/>
              </w:rPr>
            </w:pPr>
          </w:p>
        </w:tc>
        <w:tc>
          <w:tcPr>
            <w:tcW w:w="1044" w:type="dxa"/>
            <w:vAlign w:val="center"/>
          </w:tcPr>
          <w:p w14:paraId="4CE4133D">
            <w:pPr>
              <w:pStyle w:val="10"/>
              <w:keepNext/>
              <w:spacing w:line="440" w:lineRule="exact"/>
              <w:ind w:left="63" w:right="63"/>
              <w:rPr>
                <w:rFonts w:ascii="宋体" w:hAnsi="宋体" w:cs="宋体"/>
                <w:color w:val="000000"/>
                <w:szCs w:val="24"/>
                <w:highlight w:val="none"/>
              </w:rPr>
            </w:pPr>
          </w:p>
        </w:tc>
        <w:tc>
          <w:tcPr>
            <w:tcW w:w="992" w:type="dxa"/>
            <w:vAlign w:val="center"/>
          </w:tcPr>
          <w:p w14:paraId="7CF172E2">
            <w:pPr>
              <w:pStyle w:val="10"/>
              <w:keepNext/>
              <w:spacing w:line="440" w:lineRule="exact"/>
              <w:ind w:left="63" w:right="63"/>
              <w:rPr>
                <w:rFonts w:ascii="宋体" w:hAnsi="宋体" w:cs="宋体"/>
                <w:color w:val="000000"/>
                <w:szCs w:val="24"/>
                <w:highlight w:val="none"/>
              </w:rPr>
            </w:pPr>
          </w:p>
        </w:tc>
        <w:tc>
          <w:tcPr>
            <w:tcW w:w="851" w:type="dxa"/>
            <w:vAlign w:val="center"/>
          </w:tcPr>
          <w:p w14:paraId="2431C216">
            <w:pPr>
              <w:pStyle w:val="10"/>
              <w:keepNext/>
              <w:spacing w:line="440" w:lineRule="exact"/>
              <w:ind w:left="63" w:right="63"/>
              <w:rPr>
                <w:rFonts w:ascii="宋体" w:hAnsi="宋体" w:cs="宋体"/>
                <w:color w:val="000000"/>
                <w:szCs w:val="24"/>
                <w:highlight w:val="none"/>
              </w:rPr>
            </w:pPr>
          </w:p>
        </w:tc>
        <w:tc>
          <w:tcPr>
            <w:tcW w:w="1487" w:type="dxa"/>
            <w:vAlign w:val="center"/>
          </w:tcPr>
          <w:p w14:paraId="1DADE5B0">
            <w:pPr>
              <w:pStyle w:val="10"/>
              <w:keepNext/>
              <w:spacing w:line="440" w:lineRule="exact"/>
              <w:ind w:left="63" w:right="63"/>
              <w:rPr>
                <w:rFonts w:ascii="宋体" w:hAnsi="宋体" w:cs="宋体"/>
                <w:color w:val="000000"/>
                <w:szCs w:val="24"/>
                <w:highlight w:val="none"/>
              </w:rPr>
            </w:pPr>
          </w:p>
        </w:tc>
        <w:tc>
          <w:tcPr>
            <w:tcW w:w="992" w:type="dxa"/>
            <w:vAlign w:val="center"/>
          </w:tcPr>
          <w:p w14:paraId="39E41502">
            <w:pPr>
              <w:pStyle w:val="10"/>
              <w:keepNext/>
              <w:spacing w:line="440" w:lineRule="exact"/>
              <w:ind w:left="63" w:right="63"/>
              <w:rPr>
                <w:rFonts w:ascii="宋体" w:hAnsi="宋体" w:cs="宋体"/>
                <w:color w:val="000000"/>
                <w:szCs w:val="24"/>
                <w:highlight w:val="none"/>
              </w:rPr>
            </w:pPr>
          </w:p>
        </w:tc>
      </w:tr>
      <w:tr w14:paraId="79B5D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5043AA1">
            <w:pPr>
              <w:pStyle w:val="10"/>
              <w:keepNext/>
              <w:spacing w:line="440" w:lineRule="exact"/>
              <w:ind w:left="63" w:right="63"/>
              <w:rPr>
                <w:rFonts w:ascii="宋体" w:hAnsi="宋体" w:cs="宋体"/>
                <w:color w:val="000000"/>
                <w:szCs w:val="24"/>
                <w:highlight w:val="none"/>
              </w:rPr>
            </w:pPr>
          </w:p>
        </w:tc>
        <w:tc>
          <w:tcPr>
            <w:tcW w:w="1276" w:type="dxa"/>
            <w:vAlign w:val="center"/>
          </w:tcPr>
          <w:p w14:paraId="6173F035">
            <w:pPr>
              <w:pStyle w:val="10"/>
              <w:keepNext/>
              <w:spacing w:line="440" w:lineRule="exact"/>
              <w:ind w:left="63" w:right="63"/>
              <w:rPr>
                <w:rFonts w:ascii="宋体" w:hAnsi="宋体" w:cs="宋体"/>
                <w:color w:val="000000"/>
                <w:szCs w:val="24"/>
                <w:highlight w:val="none"/>
              </w:rPr>
            </w:pPr>
          </w:p>
        </w:tc>
        <w:tc>
          <w:tcPr>
            <w:tcW w:w="1418" w:type="dxa"/>
            <w:vAlign w:val="center"/>
          </w:tcPr>
          <w:p w14:paraId="0B829ABB">
            <w:pPr>
              <w:pStyle w:val="10"/>
              <w:keepNext/>
              <w:spacing w:line="440" w:lineRule="exact"/>
              <w:ind w:left="63" w:right="63"/>
              <w:rPr>
                <w:rFonts w:ascii="宋体" w:hAnsi="宋体" w:cs="宋体"/>
                <w:color w:val="000000"/>
                <w:szCs w:val="24"/>
                <w:highlight w:val="none"/>
              </w:rPr>
            </w:pPr>
          </w:p>
        </w:tc>
        <w:tc>
          <w:tcPr>
            <w:tcW w:w="940" w:type="dxa"/>
            <w:vAlign w:val="center"/>
          </w:tcPr>
          <w:p w14:paraId="76AF86F1">
            <w:pPr>
              <w:pStyle w:val="10"/>
              <w:keepNext/>
              <w:spacing w:line="440" w:lineRule="exact"/>
              <w:ind w:left="63" w:right="63"/>
              <w:rPr>
                <w:rFonts w:ascii="宋体" w:hAnsi="宋体" w:cs="宋体"/>
                <w:color w:val="000000"/>
                <w:szCs w:val="24"/>
                <w:highlight w:val="none"/>
              </w:rPr>
            </w:pPr>
          </w:p>
        </w:tc>
        <w:tc>
          <w:tcPr>
            <w:tcW w:w="851" w:type="dxa"/>
            <w:vAlign w:val="center"/>
          </w:tcPr>
          <w:p w14:paraId="4F3AD751">
            <w:pPr>
              <w:pStyle w:val="10"/>
              <w:keepNext/>
              <w:spacing w:line="440" w:lineRule="exact"/>
              <w:ind w:left="63" w:right="63"/>
              <w:rPr>
                <w:rFonts w:ascii="宋体" w:hAnsi="宋体" w:cs="宋体"/>
                <w:color w:val="000000"/>
                <w:szCs w:val="24"/>
                <w:highlight w:val="none"/>
              </w:rPr>
            </w:pPr>
          </w:p>
        </w:tc>
        <w:tc>
          <w:tcPr>
            <w:tcW w:w="1044" w:type="dxa"/>
            <w:vAlign w:val="center"/>
          </w:tcPr>
          <w:p w14:paraId="00A190A7">
            <w:pPr>
              <w:pStyle w:val="10"/>
              <w:keepNext/>
              <w:spacing w:line="440" w:lineRule="exact"/>
              <w:ind w:left="63" w:right="63"/>
              <w:rPr>
                <w:rFonts w:ascii="宋体" w:hAnsi="宋体" w:cs="宋体"/>
                <w:color w:val="000000"/>
                <w:szCs w:val="24"/>
                <w:highlight w:val="none"/>
              </w:rPr>
            </w:pPr>
          </w:p>
        </w:tc>
        <w:tc>
          <w:tcPr>
            <w:tcW w:w="992" w:type="dxa"/>
            <w:vAlign w:val="center"/>
          </w:tcPr>
          <w:p w14:paraId="7F3A587F">
            <w:pPr>
              <w:pStyle w:val="10"/>
              <w:keepNext/>
              <w:spacing w:line="440" w:lineRule="exact"/>
              <w:ind w:left="63" w:right="63"/>
              <w:rPr>
                <w:rFonts w:ascii="宋体" w:hAnsi="宋体" w:cs="宋体"/>
                <w:color w:val="000000"/>
                <w:szCs w:val="24"/>
                <w:highlight w:val="none"/>
              </w:rPr>
            </w:pPr>
          </w:p>
        </w:tc>
        <w:tc>
          <w:tcPr>
            <w:tcW w:w="851" w:type="dxa"/>
            <w:vAlign w:val="center"/>
          </w:tcPr>
          <w:p w14:paraId="08A17996">
            <w:pPr>
              <w:pStyle w:val="10"/>
              <w:keepNext/>
              <w:spacing w:line="440" w:lineRule="exact"/>
              <w:ind w:left="63" w:right="63"/>
              <w:rPr>
                <w:rFonts w:ascii="宋体" w:hAnsi="宋体" w:cs="宋体"/>
                <w:color w:val="000000"/>
                <w:szCs w:val="24"/>
                <w:highlight w:val="none"/>
              </w:rPr>
            </w:pPr>
          </w:p>
        </w:tc>
        <w:tc>
          <w:tcPr>
            <w:tcW w:w="1487" w:type="dxa"/>
            <w:vAlign w:val="center"/>
          </w:tcPr>
          <w:p w14:paraId="27C548E0">
            <w:pPr>
              <w:pStyle w:val="10"/>
              <w:keepNext/>
              <w:spacing w:line="440" w:lineRule="exact"/>
              <w:ind w:left="63" w:right="63"/>
              <w:rPr>
                <w:rFonts w:ascii="宋体" w:hAnsi="宋体" w:cs="宋体"/>
                <w:color w:val="000000"/>
                <w:szCs w:val="24"/>
                <w:highlight w:val="none"/>
              </w:rPr>
            </w:pPr>
          </w:p>
        </w:tc>
        <w:tc>
          <w:tcPr>
            <w:tcW w:w="992" w:type="dxa"/>
            <w:vAlign w:val="center"/>
          </w:tcPr>
          <w:p w14:paraId="329C9278">
            <w:pPr>
              <w:pStyle w:val="10"/>
              <w:keepNext/>
              <w:spacing w:line="440" w:lineRule="exact"/>
              <w:ind w:left="63" w:right="63"/>
              <w:rPr>
                <w:rFonts w:ascii="宋体" w:hAnsi="宋体" w:cs="宋体"/>
                <w:color w:val="000000"/>
                <w:szCs w:val="24"/>
                <w:highlight w:val="none"/>
              </w:rPr>
            </w:pPr>
          </w:p>
        </w:tc>
      </w:tr>
      <w:tr w14:paraId="4DB3C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01989A0">
            <w:pPr>
              <w:pStyle w:val="10"/>
              <w:keepNext/>
              <w:spacing w:line="440" w:lineRule="exact"/>
              <w:ind w:left="63" w:right="63"/>
              <w:rPr>
                <w:rFonts w:ascii="宋体" w:hAnsi="宋体" w:cs="宋体"/>
                <w:color w:val="000000"/>
                <w:szCs w:val="24"/>
                <w:highlight w:val="none"/>
              </w:rPr>
            </w:pPr>
          </w:p>
        </w:tc>
        <w:tc>
          <w:tcPr>
            <w:tcW w:w="1276" w:type="dxa"/>
            <w:vAlign w:val="center"/>
          </w:tcPr>
          <w:p w14:paraId="013E50D7">
            <w:pPr>
              <w:pStyle w:val="10"/>
              <w:keepNext/>
              <w:spacing w:line="440" w:lineRule="exact"/>
              <w:ind w:left="63" w:right="63"/>
              <w:rPr>
                <w:rFonts w:ascii="宋体" w:hAnsi="宋体" w:cs="宋体"/>
                <w:color w:val="000000"/>
                <w:szCs w:val="24"/>
                <w:highlight w:val="none"/>
              </w:rPr>
            </w:pPr>
          </w:p>
        </w:tc>
        <w:tc>
          <w:tcPr>
            <w:tcW w:w="1418" w:type="dxa"/>
            <w:vAlign w:val="center"/>
          </w:tcPr>
          <w:p w14:paraId="3A5485FE">
            <w:pPr>
              <w:pStyle w:val="10"/>
              <w:keepNext/>
              <w:spacing w:line="440" w:lineRule="exact"/>
              <w:ind w:left="63" w:right="63"/>
              <w:rPr>
                <w:rFonts w:ascii="宋体" w:hAnsi="宋体" w:cs="宋体"/>
                <w:color w:val="000000"/>
                <w:szCs w:val="24"/>
                <w:highlight w:val="none"/>
              </w:rPr>
            </w:pPr>
          </w:p>
        </w:tc>
        <w:tc>
          <w:tcPr>
            <w:tcW w:w="940" w:type="dxa"/>
            <w:vAlign w:val="center"/>
          </w:tcPr>
          <w:p w14:paraId="37DA1AB6">
            <w:pPr>
              <w:pStyle w:val="10"/>
              <w:keepNext/>
              <w:spacing w:line="440" w:lineRule="exact"/>
              <w:ind w:left="63" w:right="63"/>
              <w:rPr>
                <w:rFonts w:ascii="宋体" w:hAnsi="宋体" w:cs="宋体"/>
                <w:color w:val="000000"/>
                <w:szCs w:val="24"/>
                <w:highlight w:val="none"/>
              </w:rPr>
            </w:pPr>
          </w:p>
        </w:tc>
        <w:tc>
          <w:tcPr>
            <w:tcW w:w="851" w:type="dxa"/>
            <w:vAlign w:val="center"/>
          </w:tcPr>
          <w:p w14:paraId="4638EEFA">
            <w:pPr>
              <w:pStyle w:val="10"/>
              <w:keepNext/>
              <w:spacing w:line="440" w:lineRule="exact"/>
              <w:ind w:left="63" w:right="63"/>
              <w:rPr>
                <w:rFonts w:ascii="宋体" w:hAnsi="宋体" w:cs="宋体"/>
                <w:color w:val="000000"/>
                <w:szCs w:val="24"/>
                <w:highlight w:val="none"/>
              </w:rPr>
            </w:pPr>
          </w:p>
        </w:tc>
        <w:tc>
          <w:tcPr>
            <w:tcW w:w="1044" w:type="dxa"/>
            <w:vAlign w:val="center"/>
          </w:tcPr>
          <w:p w14:paraId="0F27756F">
            <w:pPr>
              <w:pStyle w:val="10"/>
              <w:keepNext/>
              <w:spacing w:line="440" w:lineRule="exact"/>
              <w:ind w:left="63" w:right="63"/>
              <w:rPr>
                <w:rFonts w:ascii="宋体" w:hAnsi="宋体" w:cs="宋体"/>
                <w:color w:val="000000"/>
                <w:szCs w:val="24"/>
                <w:highlight w:val="none"/>
              </w:rPr>
            </w:pPr>
          </w:p>
        </w:tc>
        <w:tc>
          <w:tcPr>
            <w:tcW w:w="992" w:type="dxa"/>
            <w:vAlign w:val="center"/>
          </w:tcPr>
          <w:p w14:paraId="0456F237">
            <w:pPr>
              <w:pStyle w:val="10"/>
              <w:keepNext/>
              <w:spacing w:line="440" w:lineRule="exact"/>
              <w:ind w:left="63" w:right="63"/>
              <w:rPr>
                <w:rFonts w:ascii="宋体" w:hAnsi="宋体" w:cs="宋体"/>
                <w:color w:val="000000"/>
                <w:szCs w:val="24"/>
                <w:highlight w:val="none"/>
              </w:rPr>
            </w:pPr>
          </w:p>
        </w:tc>
        <w:tc>
          <w:tcPr>
            <w:tcW w:w="851" w:type="dxa"/>
            <w:vAlign w:val="center"/>
          </w:tcPr>
          <w:p w14:paraId="7604D6F7">
            <w:pPr>
              <w:pStyle w:val="10"/>
              <w:keepNext/>
              <w:spacing w:line="440" w:lineRule="exact"/>
              <w:ind w:left="63" w:right="63"/>
              <w:rPr>
                <w:rFonts w:ascii="宋体" w:hAnsi="宋体" w:cs="宋体"/>
                <w:color w:val="000000"/>
                <w:szCs w:val="24"/>
                <w:highlight w:val="none"/>
              </w:rPr>
            </w:pPr>
          </w:p>
        </w:tc>
        <w:tc>
          <w:tcPr>
            <w:tcW w:w="1487" w:type="dxa"/>
            <w:vAlign w:val="center"/>
          </w:tcPr>
          <w:p w14:paraId="3A0FD4A7">
            <w:pPr>
              <w:pStyle w:val="10"/>
              <w:keepNext/>
              <w:spacing w:line="440" w:lineRule="exact"/>
              <w:ind w:left="63" w:right="63"/>
              <w:rPr>
                <w:rFonts w:ascii="宋体" w:hAnsi="宋体" w:cs="宋体"/>
                <w:color w:val="000000"/>
                <w:szCs w:val="24"/>
                <w:highlight w:val="none"/>
              </w:rPr>
            </w:pPr>
          </w:p>
        </w:tc>
        <w:tc>
          <w:tcPr>
            <w:tcW w:w="992" w:type="dxa"/>
            <w:vAlign w:val="center"/>
          </w:tcPr>
          <w:p w14:paraId="719987DC">
            <w:pPr>
              <w:pStyle w:val="10"/>
              <w:keepNext/>
              <w:spacing w:line="440" w:lineRule="exact"/>
              <w:ind w:left="63" w:right="63"/>
              <w:rPr>
                <w:rFonts w:ascii="宋体" w:hAnsi="宋体" w:cs="宋体"/>
                <w:color w:val="000000"/>
                <w:szCs w:val="24"/>
                <w:highlight w:val="none"/>
              </w:rPr>
            </w:pPr>
          </w:p>
        </w:tc>
      </w:tr>
      <w:tr w14:paraId="67816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46E2ED1">
            <w:pPr>
              <w:pStyle w:val="10"/>
              <w:keepNext/>
              <w:spacing w:line="440" w:lineRule="exact"/>
              <w:ind w:left="63" w:right="63"/>
              <w:rPr>
                <w:rFonts w:ascii="宋体" w:hAnsi="宋体" w:cs="宋体"/>
                <w:color w:val="000000"/>
                <w:szCs w:val="24"/>
                <w:highlight w:val="none"/>
              </w:rPr>
            </w:pPr>
          </w:p>
        </w:tc>
        <w:tc>
          <w:tcPr>
            <w:tcW w:w="1276" w:type="dxa"/>
            <w:vAlign w:val="center"/>
          </w:tcPr>
          <w:p w14:paraId="43AD6C5D">
            <w:pPr>
              <w:pStyle w:val="10"/>
              <w:keepNext/>
              <w:spacing w:line="440" w:lineRule="exact"/>
              <w:ind w:left="63" w:right="63"/>
              <w:rPr>
                <w:rFonts w:ascii="宋体" w:hAnsi="宋体" w:cs="宋体"/>
                <w:color w:val="000000"/>
                <w:szCs w:val="24"/>
                <w:highlight w:val="none"/>
              </w:rPr>
            </w:pPr>
          </w:p>
        </w:tc>
        <w:tc>
          <w:tcPr>
            <w:tcW w:w="1418" w:type="dxa"/>
            <w:vAlign w:val="center"/>
          </w:tcPr>
          <w:p w14:paraId="1496F088">
            <w:pPr>
              <w:pStyle w:val="10"/>
              <w:keepNext/>
              <w:spacing w:line="440" w:lineRule="exact"/>
              <w:ind w:left="63" w:right="63"/>
              <w:rPr>
                <w:rFonts w:ascii="宋体" w:hAnsi="宋体" w:cs="宋体"/>
                <w:color w:val="000000"/>
                <w:szCs w:val="24"/>
                <w:highlight w:val="none"/>
              </w:rPr>
            </w:pPr>
          </w:p>
        </w:tc>
        <w:tc>
          <w:tcPr>
            <w:tcW w:w="940" w:type="dxa"/>
            <w:vAlign w:val="center"/>
          </w:tcPr>
          <w:p w14:paraId="71BD0FF1">
            <w:pPr>
              <w:pStyle w:val="10"/>
              <w:keepNext/>
              <w:spacing w:line="440" w:lineRule="exact"/>
              <w:ind w:left="63" w:right="63"/>
              <w:rPr>
                <w:rFonts w:ascii="宋体" w:hAnsi="宋体" w:cs="宋体"/>
                <w:color w:val="000000"/>
                <w:szCs w:val="24"/>
                <w:highlight w:val="none"/>
              </w:rPr>
            </w:pPr>
          </w:p>
        </w:tc>
        <w:tc>
          <w:tcPr>
            <w:tcW w:w="851" w:type="dxa"/>
            <w:vAlign w:val="center"/>
          </w:tcPr>
          <w:p w14:paraId="17D4FACE">
            <w:pPr>
              <w:pStyle w:val="10"/>
              <w:keepNext/>
              <w:spacing w:line="440" w:lineRule="exact"/>
              <w:ind w:left="63" w:right="63"/>
              <w:rPr>
                <w:rFonts w:ascii="宋体" w:hAnsi="宋体" w:cs="宋体"/>
                <w:color w:val="000000"/>
                <w:szCs w:val="24"/>
                <w:highlight w:val="none"/>
              </w:rPr>
            </w:pPr>
          </w:p>
        </w:tc>
        <w:tc>
          <w:tcPr>
            <w:tcW w:w="1044" w:type="dxa"/>
            <w:vAlign w:val="center"/>
          </w:tcPr>
          <w:p w14:paraId="76DAE349">
            <w:pPr>
              <w:pStyle w:val="10"/>
              <w:keepNext/>
              <w:spacing w:line="440" w:lineRule="exact"/>
              <w:ind w:left="63" w:right="63"/>
              <w:rPr>
                <w:rFonts w:ascii="宋体" w:hAnsi="宋体" w:cs="宋体"/>
                <w:color w:val="000000"/>
                <w:szCs w:val="24"/>
                <w:highlight w:val="none"/>
              </w:rPr>
            </w:pPr>
          </w:p>
        </w:tc>
        <w:tc>
          <w:tcPr>
            <w:tcW w:w="992" w:type="dxa"/>
            <w:vAlign w:val="center"/>
          </w:tcPr>
          <w:p w14:paraId="57592D4E">
            <w:pPr>
              <w:pStyle w:val="10"/>
              <w:keepNext/>
              <w:spacing w:line="440" w:lineRule="exact"/>
              <w:ind w:left="63" w:right="63"/>
              <w:rPr>
                <w:rFonts w:ascii="宋体" w:hAnsi="宋体" w:cs="宋体"/>
                <w:color w:val="000000"/>
                <w:szCs w:val="24"/>
                <w:highlight w:val="none"/>
              </w:rPr>
            </w:pPr>
          </w:p>
        </w:tc>
        <w:tc>
          <w:tcPr>
            <w:tcW w:w="851" w:type="dxa"/>
            <w:vAlign w:val="center"/>
          </w:tcPr>
          <w:p w14:paraId="0EB3A235">
            <w:pPr>
              <w:pStyle w:val="10"/>
              <w:keepNext/>
              <w:spacing w:line="440" w:lineRule="exact"/>
              <w:ind w:left="63" w:right="63"/>
              <w:rPr>
                <w:rFonts w:ascii="宋体" w:hAnsi="宋体" w:cs="宋体"/>
                <w:color w:val="000000"/>
                <w:szCs w:val="24"/>
                <w:highlight w:val="none"/>
              </w:rPr>
            </w:pPr>
          </w:p>
        </w:tc>
        <w:tc>
          <w:tcPr>
            <w:tcW w:w="1487" w:type="dxa"/>
            <w:vAlign w:val="center"/>
          </w:tcPr>
          <w:p w14:paraId="0BA1D782">
            <w:pPr>
              <w:pStyle w:val="10"/>
              <w:keepNext/>
              <w:spacing w:line="440" w:lineRule="exact"/>
              <w:ind w:left="63" w:right="63"/>
              <w:rPr>
                <w:rFonts w:ascii="宋体" w:hAnsi="宋体" w:cs="宋体"/>
                <w:color w:val="000000"/>
                <w:szCs w:val="24"/>
                <w:highlight w:val="none"/>
              </w:rPr>
            </w:pPr>
          </w:p>
        </w:tc>
        <w:tc>
          <w:tcPr>
            <w:tcW w:w="992" w:type="dxa"/>
            <w:vAlign w:val="center"/>
          </w:tcPr>
          <w:p w14:paraId="51DC5682">
            <w:pPr>
              <w:pStyle w:val="10"/>
              <w:keepNext/>
              <w:spacing w:line="440" w:lineRule="exact"/>
              <w:ind w:left="63" w:right="63"/>
              <w:rPr>
                <w:rFonts w:ascii="宋体" w:hAnsi="宋体" w:cs="宋体"/>
                <w:color w:val="000000"/>
                <w:szCs w:val="24"/>
                <w:highlight w:val="none"/>
              </w:rPr>
            </w:pPr>
          </w:p>
        </w:tc>
      </w:tr>
      <w:tr w14:paraId="202AE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33411F6">
            <w:pPr>
              <w:pStyle w:val="10"/>
              <w:keepNext/>
              <w:spacing w:line="440" w:lineRule="exact"/>
              <w:ind w:left="63" w:right="63"/>
              <w:rPr>
                <w:rFonts w:ascii="宋体" w:hAnsi="宋体" w:cs="宋体"/>
                <w:color w:val="000000"/>
                <w:szCs w:val="24"/>
                <w:highlight w:val="none"/>
              </w:rPr>
            </w:pPr>
          </w:p>
        </w:tc>
        <w:tc>
          <w:tcPr>
            <w:tcW w:w="1276" w:type="dxa"/>
            <w:vAlign w:val="center"/>
          </w:tcPr>
          <w:p w14:paraId="0B48A8DD">
            <w:pPr>
              <w:pStyle w:val="10"/>
              <w:keepNext/>
              <w:spacing w:line="440" w:lineRule="exact"/>
              <w:ind w:left="63" w:right="63"/>
              <w:rPr>
                <w:rFonts w:ascii="宋体" w:hAnsi="宋体" w:cs="宋体"/>
                <w:color w:val="000000"/>
                <w:szCs w:val="24"/>
                <w:highlight w:val="none"/>
              </w:rPr>
            </w:pPr>
          </w:p>
        </w:tc>
        <w:tc>
          <w:tcPr>
            <w:tcW w:w="1418" w:type="dxa"/>
            <w:vAlign w:val="center"/>
          </w:tcPr>
          <w:p w14:paraId="177A08C3">
            <w:pPr>
              <w:pStyle w:val="10"/>
              <w:keepNext/>
              <w:spacing w:line="440" w:lineRule="exact"/>
              <w:ind w:left="63" w:right="63"/>
              <w:rPr>
                <w:rFonts w:ascii="宋体" w:hAnsi="宋体" w:cs="宋体"/>
                <w:color w:val="000000"/>
                <w:szCs w:val="24"/>
                <w:highlight w:val="none"/>
              </w:rPr>
            </w:pPr>
          </w:p>
        </w:tc>
        <w:tc>
          <w:tcPr>
            <w:tcW w:w="940" w:type="dxa"/>
            <w:vAlign w:val="center"/>
          </w:tcPr>
          <w:p w14:paraId="16AA977A">
            <w:pPr>
              <w:pStyle w:val="10"/>
              <w:keepNext/>
              <w:spacing w:line="440" w:lineRule="exact"/>
              <w:ind w:left="63" w:right="63"/>
              <w:rPr>
                <w:rFonts w:ascii="宋体" w:hAnsi="宋体" w:cs="宋体"/>
                <w:color w:val="000000"/>
                <w:szCs w:val="24"/>
                <w:highlight w:val="none"/>
              </w:rPr>
            </w:pPr>
          </w:p>
        </w:tc>
        <w:tc>
          <w:tcPr>
            <w:tcW w:w="851" w:type="dxa"/>
            <w:vAlign w:val="center"/>
          </w:tcPr>
          <w:p w14:paraId="34A292AC">
            <w:pPr>
              <w:pStyle w:val="10"/>
              <w:keepNext/>
              <w:spacing w:line="440" w:lineRule="exact"/>
              <w:ind w:left="63" w:right="63"/>
              <w:rPr>
                <w:rFonts w:ascii="宋体" w:hAnsi="宋体" w:cs="宋体"/>
                <w:color w:val="000000"/>
                <w:szCs w:val="24"/>
                <w:highlight w:val="none"/>
              </w:rPr>
            </w:pPr>
          </w:p>
        </w:tc>
        <w:tc>
          <w:tcPr>
            <w:tcW w:w="1044" w:type="dxa"/>
            <w:vAlign w:val="center"/>
          </w:tcPr>
          <w:p w14:paraId="0B687E98">
            <w:pPr>
              <w:pStyle w:val="10"/>
              <w:keepNext/>
              <w:spacing w:line="440" w:lineRule="exact"/>
              <w:ind w:left="63" w:right="63"/>
              <w:rPr>
                <w:rFonts w:ascii="宋体" w:hAnsi="宋体" w:cs="宋体"/>
                <w:color w:val="000000"/>
                <w:szCs w:val="24"/>
                <w:highlight w:val="none"/>
              </w:rPr>
            </w:pPr>
          </w:p>
        </w:tc>
        <w:tc>
          <w:tcPr>
            <w:tcW w:w="992" w:type="dxa"/>
            <w:vAlign w:val="center"/>
          </w:tcPr>
          <w:p w14:paraId="750BE3B1">
            <w:pPr>
              <w:pStyle w:val="10"/>
              <w:keepNext/>
              <w:spacing w:line="440" w:lineRule="exact"/>
              <w:ind w:left="63" w:right="63"/>
              <w:rPr>
                <w:rFonts w:ascii="宋体" w:hAnsi="宋体" w:cs="宋体"/>
                <w:color w:val="000000"/>
                <w:szCs w:val="24"/>
                <w:highlight w:val="none"/>
              </w:rPr>
            </w:pPr>
          </w:p>
        </w:tc>
        <w:tc>
          <w:tcPr>
            <w:tcW w:w="851" w:type="dxa"/>
            <w:vAlign w:val="center"/>
          </w:tcPr>
          <w:p w14:paraId="57560179">
            <w:pPr>
              <w:pStyle w:val="10"/>
              <w:keepNext/>
              <w:spacing w:line="440" w:lineRule="exact"/>
              <w:ind w:left="63" w:right="63"/>
              <w:rPr>
                <w:rFonts w:ascii="宋体" w:hAnsi="宋体" w:cs="宋体"/>
                <w:color w:val="000000"/>
                <w:szCs w:val="24"/>
                <w:highlight w:val="none"/>
              </w:rPr>
            </w:pPr>
          </w:p>
        </w:tc>
        <w:tc>
          <w:tcPr>
            <w:tcW w:w="1487" w:type="dxa"/>
            <w:vAlign w:val="center"/>
          </w:tcPr>
          <w:p w14:paraId="1988B70B">
            <w:pPr>
              <w:pStyle w:val="10"/>
              <w:keepNext/>
              <w:spacing w:line="440" w:lineRule="exact"/>
              <w:ind w:left="63" w:right="63"/>
              <w:rPr>
                <w:rFonts w:ascii="宋体" w:hAnsi="宋体" w:cs="宋体"/>
                <w:color w:val="000000"/>
                <w:szCs w:val="24"/>
                <w:highlight w:val="none"/>
              </w:rPr>
            </w:pPr>
          </w:p>
        </w:tc>
        <w:tc>
          <w:tcPr>
            <w:tcW w:w="992" w:type="dxa"/>
            <w:vAlign w:val="center"/>
          </w:tcPr>
          <w:p w14:paraId="59953981">
            <w:pPr>
              <w:pStyle w:val="10"/>
              <w:keepNext/>
              <w:spacing w:line="440" w:lineRule="exact"/>
              <w:ind w:left="63" w:right="63"/>
              <w:rPr>
                <w:rFonts w:ascii="宋体" w:hAnsi="宋体" w:cs="宋体"/>
                <w:color w:val="000000"/>
                <w:szCs w:val="24"/>
                <w:highlight w:val="none"/>
              </w:rPr>
            </w:pPr>
          </w:p>
        </w:tc>
      </w:tr>
      <w:tr w14:paraId="0628B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4A1D42B">
            <w:pPr>
              <w:pStyle w:val="10"/>
              <w:keepNext/>
              <w:spacing w:line="440" w:lineRule="exact"/>
              <w:ind w:left="63" w:right="63"/>
              <w:rPr>
                <w:rFonts w:ascii="宋体" w:hAnsi="宋体" w:cs="宋体"/>
                <w:color w:val="000000"/>
                <w:szCs w:val="24"/>
                <w:highlight w:val="none"/>
              </w:rPr>
            </w:pPr>
          </w:p>
        </w:tc>
        <w:tc>
          <w:tcPr>
            <w:tcW w:w="1276" w:type="dxa"/>
            <w:vAlign w:val="center"/>
          </w:tcPr>
          <w:p w14:paraId="33B629DA">
            <w:pPr>
              <w:pStyle w:val="10"/>
              <w:keepNext/>
              <w:spacing w:line="440" w:lineRule="exact"/>
              <w:ind w:left="63" w:right="63"/>
              <w:rPr>
                <w:rFonts w:ascii="宋体" w:hAnsi="宋体" w:cs="宋体"/>
                <w:color w:val="000000"/>
                <w:szCs w:val="24"/>
                <w:highlight w:val="none"/>
              </w:rPr>
            </w:pPr>
          </w:p>
        </w:tc>
        <w:tc>
          <w:tcPr>
            <w:tcW w:w="1418" w:type="dxa"/>
            <w:vAlign w:val="center"/>
          </w:tcPr>
          <w:p w14:paraId="07188AEB">
            <w:pPr>
              <w:pStyle w:val="10"/>
              <w:keepNext/>
              <w:spacing w:line="440" w:lineRule="exact"/>
              <w:ind w:left="63" w:right="63"/>
              <w:rPr>
                <w:rFonts w:ascii="宋体" w:hAnsi="宋体" w:cs="宋体"/>
                <w:color w:val="000000"/>
                <w:szCs w:val="24"/>
                <w:highlight w:val="none"/>
              </w:rPr>
            </w:pPr>
          </w:p>
        </w:tc>
        <w:tc>
          <w:tcPr>
            <w:tcW w:w="940" w:type="dxa"/>
            <w:vAlign w:val="center"/>
          </w:tcPr>
          <w:p w14:paraId="69D29B80">
            <w:pPr>
              <w:pStyle w:val="10"/>
              <w:keepNext/>
              <w:spacing w:line="440" w:lineRule="exact"/>
              <w:ind w:left="63" w:right="63"/>
              <w:rPr>
                <w:rFonts w:ascii="宋体" w:hAnsi="宋体" w:cs="宋体"/>
                <w:color w:val="000000"/>
                <w:szCs w:val="24"/>
                <w:highlight w:val="none"/>
              </w:rPr>
            </w:pPr>
          </w:p>
        </w:tc>
        <w:tc>
          <w:tcPr>
            <w:tcW w:w="851" w:type="dxa"/>
            <w:vAlign w:val="center"/>
          </w:tcPr>
          <w:p w14:paraId="2BFDF01D">
            <w:pPr>
              <w:pStyle w:val="10"/>
              <w:keepNext/>
              <w:spacing w:line="440" w:lineRule="exact"/>
              <w:ind w:left="63" w:right="63"/>
              <w:rPr>
                <w:rFonts w:ascii="宋体" w:hAnsi="宋体" w:cs="宋体"/>
                <w:color w:val="000000"/>
                <w:szCs w:val="24"/>
                <w:highlight w:val="none"/>
              </w:rPr>
            </w:pPr>
          </w:p>
        </w:tc>
        <w:tc>
          <w:tcPr>
            <w:tcW w:w="1044" w:type="dxa"/>
            <w:vAlign w:val="center"/>
          </w:tcPr>
          <w:p w14:paraId="35D93615">
            <w:pPr>
              <w:pStyle w:val="10"/>
              <w:keepNext/>
              <w:spacing w:line="440" w:lineRule="exact"/>
              <w:ind w:left="63" w:right="63"/>
              <w:rPr>
                <w:rFonts w:ascii="宋体" w:hAnsi="宋体" w:cs="宋体"/>
                <w:color w:val="000000"/>
                <w:szCs w:val="24"/>
                <w:highlight w:val="none"/>
              </w:rPr>
            </w:pPr>
          </w:p>
        </w:tc>
        <w:tc>
          <w:tcPr>
            <w:tcW w:w="992" w:type="dxa"/>
            <w:vAlign w:val="center"/>
          </w:tcPr>
          <w:p w14:paraId="723D718F">
            <w:pPr>
              <w:pStyle w:val="10"/>
              <w:keepNext/>
              <w:spacing w:line="440" w:lineRule="exact"/>
              <w:ind w:left="63" w:right="63"/>
              <w:rPr>
                <w:rFonts w:ascii="宋体" w:hAnsi="宋体" w:cs="宋体"/>
                <w:color w:val="000000"/>
                <w:szCs w:val="24"/>
                <w:highlight w:val="none"/>
              </w:rPr>
            </w:pPr>
          </w:p>
        </w:tc>
        <w:tc>
          <w:tcPr>
            <w:tcW w:w="851" w:type="dxa"/>
            <w:vAlign w:val="center"/>
          </w:tcPr>
          <w:p w14:paraId="08EC4398">
            <w:pPr>
              <w:pStyle w:val="10"/>
              <w:keepNext/>
              <w:spacing w:line="440" w:lineRule="exact"/>
              <w:ind w:left="63" w:right="63"/>
              <w:rPr>
                <w:rFonts w:ascii="宋体" w:hAnsi="宋体" w:cs="宋体"/>
                <w:color w:val="000000"/>
                <w:szCs w:val="24"/>
                <w:highlight w:val="none"/>
              </w:rPr>
            </w:pPr>
          </w:p>
        </w:tc>
        <w:tc>
          <w:tcPr>
            <w:tcW w:w="1487" w:type="dxa"/>
            <w:vAlign w:val="center"/>
          </w:tcPr>
          <w:p w14:paraId="27AD8CDE">
            <w:pPr>
              <w:pStyle w:val="10"/>
              <w:keepNext/>
              <w:spacing w:line="440" w:lineRule="exact"/>
              <w:ind w:left="63" w:right="63"/>
              <w:rPr>
                <w:rFonts w:ascii="宋体" w:hAnsi="宋体" w:cs="宋体"/>
                <w:color w:val="000000"/>
                <w:szCs w:val="24"/>
                <w:highlight w:val="none"/>
              </w:rPr>
            </w:pPr>
          </w:p>
        </w:tc>
        <w:tc>
          <w:tcPr>
            <w:tcW w:w="992" w:type="dxa"/>
            <w:vAlign w:val="center"/>
          </w:tcPr>
          <w:p w14:paraId="14BEA7C4">
            <w:pPr>
              <w:pStyle w:val="10"/>
              <w:keepNext/>
              <w:spacing w:line="440" w:lineRule="exact"/>
              <w:ind w:left="63" w:right="63"/>
              <w:rPr>
                <w:rFonts w:ascii="宋体" w:hAnsi="宋体" w:cs="宋体"/>
                <w:color w:val="000000"/>
                <w:szCs w:val="24"/>
                <w:highlight w:val="none"/>
              </w:rPr>
            </w:pPr>
          </w:p>
        </w:tc>
      </w:tr>
      <w:tr w14:paraId="5CB23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8729B28">
            <w:pPr>
              <w:jc w:val="center"/>
              <w:rPr>
                <w:rFonts w:ascii="宋体" w:hAnsi="宋体" w:cs="宋体"/>
                <w:color w:val="000000"/>
                <w:sz w:val="24"/>
                <w:szCs w:val="24"/>
                <w:highlight w:val="none"/>
              </w:rPr>
            </w:pPr>
          </w:p>
        </w:tc>
        <w:tc>
          <w:tcPr>
            <w:tcW w:w="1276" w:type="dxa"/>
            <w:vAlign w:val="center"/>
          </w:tcPr>
          <w:p w14:paraId="2F639C48">
            <w:pPr>
              <w:jc w:val="center"/>
              <w:rPr>
                <w:rFonts w:ascii="宋体" w:hAnsi="宋体" w:cs="宋体"/>
                <w:color w:val="000000"/>
                <w:sz w:val="24"/>
                <w:szCs w:val="24"/>
                <w:highlight w:val="none"/>
              </w:rPr>
            </w:pPr>
          </w:p>
        </w:tc>
        <w:tc>
          <w:tcPr>
            <w:tcW w:w="1418" w:type="dxa"/>
            <w:vAlign w:val="center"/>
          </w:tcPr>
          <w:p w14:paraId="1C1E22C5">
            <w:pPr>
              <w:jc w:val="center"/>
              <w:rPr>
                <w:rFonts w:ascii="宋体" w:hAnsi="宋体" w:cs="宋体"/>
                <w:color w:val="000000"/>
                <w:sz w:val="24"/>
                <w:szCs w:val="24"/>
                <w:highlight w:val="none"/>
              </w:rPr>
            </w:pPr>
          </w:p>
        </w:tc>
        <w:tc>
          <w:tcPr>
            <w:tcW w:w="940" w:type="dxa"/>
            <w:vAlign w:val="center"/>
          </w:tcPr>
          <w:p w14:paraId="50F28A79">
            <w:pPr>
              <w:jc w:val="center"/>
              <w:rPr>
                <w:rFonts w:ascii="宋体" w:hAnsi="宋体" w:cs="宋体"/>
                <w:color w:val="000000"/>
                <w:sz w:val="24"/>
                <w:szCs w:val="24"/>
                <w:highlight w:val="none"/>
              </w:rPr>
            </w:pPr>
          </w:p>
        </w:tc>
        <w:tc>
          <w:tcPr>
            <w:tcW w:w="851" w:type="dxa"/>
            <w:vAlign w:val="center"/>
          </w:tcPr>
          <w:p w14:paraId="0B958E62">
            <w:pPr>
              <w:jc w:val="center"/>
              <w:rPr>
                <w:rFonts w:ascii="宋体" w:hAnsi="宋体" w:cs="宋体"/>
                <w:color w:val="000000"/>
                <w:sz w:val="24"/>
                <w:szCs w:val="24"/>
                <w:highlight w:val="none"/>
              </w:rPr>
            </w:pPr>
          </w:p>
        </w:tc>
        <w:tc>
          <w:tcPr>
            <w:tcW w:w="1044" w:type="dxa"/>
            <w:vAlign w:val="center"/>
          </w:tcPr>
          <w:p w14:paraId="1F65B744">
            <w:pPr>
              <w:jc w:val="center"/>
              <w:rPr>
                <w:rFonts w:ascii="宋体" w:hAnsi="宋体" w:cs="宋体"/>
                <w:color w:val="000000"/>
                <w:sz w:val="24"/>
                <w:szCs w:val="24"/>
                <w:highlight w:val="none"/>
              </w:rPr>
            </w:pPr>
          </w:p>
        </w:tc>
        <w:tc>
          <w:tcPr>
            <w:tcW w:w="992" w:type="dxa"/>
            <w:vAlign w:val="center"/>
          </w:tcPr>
          <w:p w14:paraId="5B9B3D52">
            <w:pPr>
              <w:jc w:val="center"/>
              <w:rPr>
                <w:rFonts w:ascii="宋体" w:hAnsi="宋体" w:cs="宋体"/>
                <w:color w:val="000000"/>
                <w:sz w:val="24"/>
                <w:szCs w:val="24"/>
                <w:highlight w:val="none"/>
              </w:rPr>
            </w:pPr>
          </w:p>
        </w:tc>
        <w:tc>
          <w:tcPr>
            <w:tcW w:w="851" w:type="dxa"/>
            <w:vAlign w:val="center"/>
          </w:tcPr>
          <w:p w14:paraId="38B2133D">
            <w:pPr>
              <w:jc w:val="center"/>
              <w:rPr>
                <w:rFonts w:ascii="宋体" w:hAnsi="宋体" w:cs="宋体"/>
                <w:color w:val="000000"/>
                <w:sz w:val="24"/>
                <w:szCs w:val="24"/>
                <w:highlight w:val="none"/>
              </w:rPr>
            </w:pPr>
          </w:p>
        </w:tc>
        <w:tc>
          <w:tcPr>
            <w:tcW w:w="1487" w:type="dxa"/>
            <w:vAlign w:val="center"/>
          </w:tcPr>
          <w:p w14:paraId="51FDA91D">
            <w:pPr>
              <w:jc w:val="center"/>
              <w:rPr>
                <w:rFonts w:ascii="宋体" w:hAnsi="宋体" w:cs="宋体"/>
                <w:color w:val="000000"/>
                <w:sz w:val="24"/>
                <w:szCs w:val="24"/>
                <w:highlight w:val="none"/>
              </w:rPr>
            </w:pPr>
          </w:p>
        </w:tc>
        <w:tc>
          <w:tcPr>
            <w:tcW w:w="992" w:type="dxa"/>
            <w:vAlign w:val="center"/>
          </w:tcPr>
          <w:p w14:paraId="2D1C4516">
            <w:pPr>
              <w:jc w:val="center"/>
              <w:rPr>
                <w:rFonts w:ascii="宋体" w:hAnsi="宋体" w:cs="宋体"/>
                <w:color w:val="000000"/>
                <w:sz w:val="24"/>
                <w:szCs w:val="24"/>
                <w:highlight w:val="none"/>
              </w:rPr>
            </w:pPr>
          </w:p>
        </w:tc>
      </w:tr>
      <w:tr w14:paraId="2E30F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BA8FD35">
            <w:pPr>
              <w:pStyle w:val="10"/>
              <w:keepNext/>
              <w:spacing w:line="440" w:lineRule="exact"/>
              <w:ind w:left="63" w:right="63"/>
              <w:rPr>
                <w:rFonts w:ascii="宋体" w:hAnsi="宋体" w:cs="宋体"/>
                <w:color w:val="000000"/>
                <w:szCs w:val="24"/>
                <w:highlight w:val="none"/>
              </w:rPr>
            </w:pPr>
          </w:p>
        </w:tc>
        <w:tc>
          <w:tcPr>
            <w:tcW w:w="1276" w:type="dxa"/>
            <w:vAlign w:val="center"/>
          </w:tcPr>
          <w:p w14:paraId="45AF464C">
            <w:pPr>
              <w:pStyle w:val="10"/>
              <w:keepNext/>
              <w:spacing w:line="440" w:lineRule="exact"/>
              <w:ind w:left="63" w:right="63"/>
              <w:rPr>
                <w:rFonts w:ascii="宋体" w:hAnsi="宋体" w:cs="宋体"/>
                <w:color w:val="000000"/>
                <w:szCs w:val="24"/>
                <w:highlight w:val="none"/>
              </w:rPr>
            </w:pPr>
          </w:p>
        </w:tc>
        <w:tc>
          <w:tcPr>
            <w:tcW w:w="1418" w:type="dxa"/>
            <w:vAlign w:val="center"/>
          </w:tcPr>
          <w:p w14:paraId="0B1DF560">
            <w:pPr>
              <w:pStyle w:val="10"/>
              <w:keepNext/>
              <w:spacing w:line="440" w:lineRule="exact"/>
              <w:ind w:left="63" w:right="63"/>
              <w:rPr>
                <w:rFonts w:ascii="宋体" w:hAnsi="宋体" w:cs="宋体"/>
                <w:color w:val="000000"/>
                <w:szCs w:val="24"/>
                <w:highlight w:val="none"/>
              </w:rPr>
            </w:pPr>
          </w:p>
        </w:tc>
        <w:tc>
          <w:tcPr>
            <w:tcW w:w="940" w:type="dxa"/>
            <w:vAlign w:val="center"/>
          </w:tcPr>
          <w:p w14:paraId="528A0464">
            <w:pPr>
              <w:pStyle w:val="10"/>
              <w:keepNext/>
              <w:spacing w:line="440" w:lineRule="exact"/>
              <w:ind w:left="63" w:right="63"/>
              <w:rPr>
                <w:rFonts w:ascii="宋体" w:hAnsi="宋体" w:cs="宋体"/>
                <w:color w:val="000000"/>
                <w:szCs w:val="24"/>
                <w:highlight w:val="none"/>
              </w:rPr>
            </w:pPr>
          </w:p>
        </w:tc>
        <w:tc>
          <w:tcPr>
            <w:tcW w:w="851" w:type="dxa"/>
            <w:vAlign w:val="center"/>
          </w:tcPr>
          <w:p w14:paraId="592681E4">
            <w:pPr>
              <w:pStyle w:val="10"/>
              <w:keepNext/>
              <w:spacing w:line="440" w:lineRule="exact"/>
              <w:ind w:left="63" w:right="63"/>
              <w:rPr>
                <w:rFonts w:ascii="宋体" w:hAnsi="宋体" w:cs="宋体"/>
                <w:color w:val="000000"/>
                <w:szCs w:val="24"/>
                <w:highlight w:val="none"/>
              </w:rPr>
            </w:pPr>
          </w:p>
        </w:tc>
        <w:tc>
          <w:tcPr>
            <w:tcW w:w="1044" w:type="dxa"/>
            <w:vAlign w:val="center"/>
          </w:tcPr>
          <w:p w14:paraId="7AD5958B">
            <w:pPr>
              <w:pStyle w:val="10"/>
              <w:keepNext/>
              <w:spacing w:line="440" w:lineRule="exact"/>
              <w:ind w:left="63" w:right="63"/>
              <w:rPr>
                <w:rFonts w:ascii="宋体" w:hAnsi="宋体" w:cs="宋体"/>
                <w:color w:val="000000"/>
                <w:szCs w:val="24"/>
                <w:highlight w:val="none"/>
              </w:rPr>
            </w:pPr>
          </w:p>
        </w:tc>
        <w:tc>
          <w:tcPr>
            <w:tcW w:w="992" w:type="dxa"/>
            <w:vAlign w:val="center"/>
          </w:tcPr>
          <w:p w14:paraId="1DA7444A">
            <w:pPr>
              <w:pStyle w:val="10"/>
              <w:keepNext/>
              <w:spacing w:line="440" w:lineRule="exact"/>
              <w:ind w:left="63" w:right="63"/>
              <w:rPr>
                <w:rFonts w:ascii="宋体" w:hAnsi="宋体" w:cs="宋体"/>
                <w:color w:val="000000"/>
                <w:szCs w:val="24"/>
                <w:highlight w:val="none"/>
              </w:rPr>
            </w:pPr>
          </w:p>
        </w:tc>
        <w:tc>
          <w:tcPr>
            <w:tcW w:w="851" w:type="dxa"/>
            <w:vAlign w:val="center"/>
          </w:tcPr>
          <w:p w14:paraId="6E73B10A">
            <w:pPr>
              <w:pStyle w:val="10"/>
              <w:keepNext/>
              <w:spacing w:line="440" w:lineRule="exact"/>
              <w:ind w:left="63" w:right="63"/>
              <w:rPr>
                <w:rFonts w:ascii="宋体" w:hAnsi="宋体" w:cs="宋体"/>
                <w:color w:val="000000"/>
                <w:szCs w:val="24"/>
                <w:highlight w:val="none"/>
              </w:rPr>
            </w:pPr>
          </w:p>
        </w:tc>
        <w:tc>
          <w:tcPr>
            <w:tcW w:w="1487" w:type="dxa"/>
            <w:vAlign w:val="center"/>
          </w:tcPr>
          <w:p w14:paraId="64DF79D4">
            <w:pPr>
              <w:pStyle w:val="10"/>
              <w:keepNext/>
              <w:spacing w:line="440" w:lineRule="exact"/>
              <w:ind w:left="63" w:right="63"/>
              <w:rPr>
                <w:rFonts w:ascii="宋体" w:hAnsi="宋体" w:cs="宋体"/>
                <w:color w:val="000000"/>
                <w:szCs w:val="24"/>
                <w:highlight w:val="none"/>
              </w:rPr>
            </w:pPr>
          </w:p>
        </w:tc>
        <w:tc>
          <w:tcPr>
            <w:tcW w:w="992" w:type="dxa"/>
            <w:vAlign w:val="center"/>
          </w:tcPr>
          <w:p w14:paraId="5DE94D49">
            <w:pPr>
              <w:pStyle w:val="10"/>
              <w:keepNext/>
              <w:spacing w:line="440" w:lineRule="exact"/>
              <w:ind w:left="63" w:right="63"/>
              <w:rPr>
                <w:rFonts w:ascii="宋体" w:hAnsi="宋体" w:cs="宋体"/>
                <w:color w:val="000000"/>
                <w:szCs w:val="24"/>
                <w:highlight w:val="none"/>
              </w:rPr>
            </w:pPr>
          </w:p>
        </w:tc>
      </w:tr>
      <w:tr w14:paraId="56E12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3A7809A">
            <w:pPr>
              <w:jc w:val="center"/>
              <w:rPr>
                <w:rFonts w:ascii="宋体" w:hAnsi="宋体" w:cs="宋体"/>
                <w:color w:val="000000"/>
                <w:sz w:val="24"/>
                <w:szCs w:val="24"/>
                <w:highlight w:val="none"/>
              </w:rPr>
            </w:pPr>
          </w:p>
        </w:tc>
        <w:tc>
          <w:tcPr>
            <w:tcW w:w="1276" w:type="dxa"/>
            <w:vAlign w:val="center"/>
          </w:tcPr>
          <w:p w14:paraId="44155792">
            <w:pPr>
              <w:jc w:val="center"/>
              <w:rPr>
                <w:rFonts w:ascii="宋体" w:hAnsi="宋体" w:cs="宋体"/>
                <w:color w:val="000000"/>
                <w:sz w:val="24"/>
                <w:szCs w:val="24"/>
                <w:highlight w:val="none"/>
              </w:rPr>
            </w:pPr>
          </w:p>
        </w:tc>
        <w:tc>
          <w:tcPr>
            <w:tcW w:w="1418" w:type="dxa"/>
            <w:vAlign w:val="center"/>
          </w:tcPr>
          <w:p w14:paraId="70A46F77">
            <w:pPr>
              <w:jc w:val="center"/>
              <w:rPr>
                <w:rFonts w:ascii="宋体" w:hAnsi="宋体" w:cs="宋体"/>
                <w:color w:val="000000"/>
                <w:sz w:val="24"/>
                <w:szCs w:val="24"/>
                <w:highlight w:val="none"/>
              </w:rPr>
            </w:pPr>
          </w:p>
        </w:tc>
        <w:tc>
          <w:tcPr>
            <w:tcW w:w="940" w:type="dxa"/>
            <w:vAlign w:val="center"/>
          </w:tcPr>
          <w:p w14:paraId="4FD66EAB">
            <w:pPr>
              <w:jc w:val="center"/>
              <w:rPr>
                <w:rFonts w:ascii="宋体" w:hAnsi="宋体" w:cs="宋体"/>
                <w:color w:val="000000"/>
                <w:sz w:val="24"/>
                <w:szCs w:val="24"/>
                <w:highlight w:val="none"/>
              </w:rPr>
            </w:pPr>
          </w:p>
        </w:tc>
        <w:tc>
          <w:tcPr>
            <w:tcW w:w="851" w:type="dxa"/>
            <w:vAlign w:val="center"/>
          </w:tcPr>
          <w:p w14:paraId="502E21F9">
            <w:pPr>
              <w:jc w:val="center"/>
              <w:rPr>
                <w:rFonts w:ascii="宋体" w:hAnsi="宋体" w:cs="宋体"/>
                <w:color w:val="000000"/>
                <w:sz w:val="24"/>
                <w:szCs w:val="24"/>
                <w:highlight w:val="none"/>
              </w:rPr>
            </w:pPr>
          </w:p>
        </w:tc>
        <w:tc>
          <w:tcPr>
            <w:tcW w:w="1044" w:type="dxa"/>
            <w:vAlign w:val="center"/>
          </w:tcPr>
          <w:p w14:paraId="46D7A11D">
            <w:pPr>
              <w:jc w:val="center"/>
              <w:rPr>
                <w:rFonts w:ascii="宋体" w:hAnsi="宋体" w:cs="宋体"/>
                <w:color w:val="000000"/>
                <w:sz w:val="24"/>
                <w:szCs w:val="24"/>
                <w:highlight w:val="none"/>
              </w:rPr>
            </w:pPr>
          </w:p>
        </w:tc>
        <w:tc>
          <w:tcPr>
            <w:tcW w:w="992" w:type="dxa"/>
            <w:vAlign w:val="center"/>
          </w:tcPr>
          <w:p w14:paraId="45A44B18">
            <w:pPr>
              <w:jc w:val="center"/>
              <w:rPr>
                <w:rFonts w:ascii="宋体" w:hAnsi="宋体" w:cs="宋体"/>
                <w:color w:val="000000"/>
                <w:sz w:val="24"/>
                <w:szCs w:val="24"/>
                <w:highlight w:val="none"/>
              </w:rPr>
            </w:pPr>
          </w:p>
        </w:tc>
        <w:tc>
          <w:tcPr>
            <w:tcW w:w="851" w:type="dxa"/>
            <w:vAlign w:val="center"/>
          </w:tcPr>
          <w:p w14:paraId="76CD5402">
            <w:pPr>
              <w:jc w:val="center"/>
              <w:rPr>
                <w:rFonts w:ascii="宋体" w:hAnsi="宋体" w:cs="宋体"/>
                <w:color w:val="000000"/>
                <w:sz w:val="24"/>
                <w:szCs w:val="24"/>
                <w:highlight w:val="none"/>
              </w:rPr>
            </w:pPr>
          </w:p>
        </w:tc>
        <w:tc>
          <w:tcPr>
            <w:tcW w:w="1487" w:type="dxa"/>
            <w:vAlign w:val="center"/>
          </w:tcPr>
          <w:p w14:paraId="2795E747">
            <w:pPr>
              <w:jc w:val="center"/>
              <w:rPr>
                <w:rFonts w:ascii="宋体" w:hAnsi="宋体" w:cs="宋体"/>
                <w:color w:val="000000"/>
                <w:sz w:val="24"/>
                <w:szCs w:val="24"/>
                <w:highlight w:val="none"/>
              </w:rPr>
            </w:pPr>
          </w:p>
        </w:tc>
        <w:tc>
          <w:tcPr>
            <w:tcW w:w="992" w:type="dxa"/>
            <w:vAlign w:val="center"/>
          </w:tcPr>
          <w:p w14:paraId="70D5C042">
            <w:pPr>
              <w:jc w:val="center"/>
              <w:rPr>
                <w:rFonts w:ascii="宋体" w:hAnsi="宋体" w:cs="宋体"/>
                <w:color w:val="000000"/>
                <w:sz w:val="24"/>
                <w:szCs w:val="24"/>
                <w:highlight w:val="none"/>
              </w:rPr>
            </w:pPr>
          </w:p>
        </w:tc>
      </w:tr>
      <w:tr w14:paraId="5938B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AB21062">
            <w:pPr>
              <w:jc w:val="center"/>
              <w:rPr>
                <w:rFonts w:ascii="宋体" w:hAnsi="宋体" w:cs="宋体"/>
                <w:color w:val="000000"/>
                <w:sz w:val="24"/>
                <w:szCs w:val="24"/>
                <w:highlight w:val="none"/>
              </w:rPr>
            </w:pPr>
          </w:p>
        </w:tc>
        <w:tc>
          <w:tcPr>
            <w:tcW w:w="1276" w:type="dxa"/>
            <w:vAlign w:val="center"/>
          </w:tcPr>
          <w:p w14:paraId="0B0269CE">
            <w:pPr>
              <w:jc w:val="center"/>
              <w:rPr>
                <w:rFonts w:ascii="宋体" w:hAnsi="宋体" w:cs="宋体"/>
                <w:color w:val="000000"/>
                <w:sz w:val="24"/>
                <w:szCs w:val="24"/>
                <w:highlight w:val="none"/>
              </w:rPr>
            </w:pPr>
          </w:p>
        </w:tc>
        <w:tc>
          <w:tcPr>
            <w:tcW w:w="1418" w:type="dxa"/>
            <w:vAlign w:val="center"/>
          </w:tcPr>
          <w:p w14:paraId="03C0A35D">
            <w:pPr>
              <w:jc w:val="center"/>
              <w:rPr>
                <w:rFonts w:ascii="宋体" w:hAnsi="宋体" w:cs="宋体"/>
                <w:color w:val="000000"/>
                <w:sz w:val="24"/>
                <w:szCs w:val="24"/>
                <w:highlight w:val="none"/>
              </w:rPr>
            </w:pPr>
          </w:p>
        </w:tc>
        <w:tc>
          <w:tcPr>
            <w:tcW w:w="940" w:type="dxa"/>
            <w:vAlign w:val="center"/>
          </w:tcPr>
          <w:p w14:paraId="5895F704">
            <w:pPr>
              <w:jc w:val="center"/>
              <w:rPr>
                <w:rFonts w:ascii="宋体" w:hAnsi="宋体" w:cs="宋体"/>
                <w:color w:val="000000"/>
                <w:sz w:val="24"/>
                <w:szCs w:val="24"/>
                <w:highlight w:val="none"/>
              </w:rPr>
            </w:pPr>
          </w:p>
        </w:tc>
        <w:tc>
          <w:tcPr>
            <w:tcW w:w="851" w:type="dxa"/>
            <w:vAlign w:val="center"/>
          </w:tcPr>
          <w:p w14:paraId="1F900784">
            <w:pPr>
              <w:jc w:val="center"/>
              <w:rPr>
                <w:rFonts w:ascii="宋体" w:hAnsi="宋体" w:cs="宋体"/>
                <w:color w:val="000000"/>
                <w:sz w:val="24"/>
                <w:szCs w:val="24"/>
                <w:highlight w:val="none"/>
              </w:rPr>
            </w:pPr>
          </w:p>
        </w:tc>
        <w:tc>
          <w:tcPr>
            <w:tcW w:w="1044" w:type="dxa"/>
            <w:vAlign w:val="center"/>
          </w:tcPr>
          <w:p w14:paraId="14F14DD4">
            <w:pPr>
              <w:jc w:val="center"/>
              <w:rPr>
                <w:rFonts w:ascii="宋体" w:hAnsi="宋体" w:cs="宋体"/>
                <w:color w:val="000000"/>
                <w:sz w:val="24"/>
                <w:szCs w:val="24"/>
                <w:highlight w:val="none"/>
              </w:rPr>
            </w:pPr>
          </w:p>
        </w:tc>
        <w:tc>
          <w:tcPr>
            <w:tcW w:w="992" w:type="dxa"/>
            <w:vAlign w:val="center"/>
          </w:tcPr>
          <w:p w14:paraId="5C1D966C">
            <w:pPr>
              <w:jc w:val="center"/>
              <w:rPr>
                <w:rFonts w:ascii="宋体" w:hAnsi="宋体" w:cs="宋体"/>
                <w:color w:val="000000"/>
                <w:sz w:val="24"/>
                <w:szCs w:val="24"/>
                <w:highlight w:val="none"/>
              </w:rPr>
            </w:pPr>
          </w:p>
        </w:tc>
        <w:tc>
          <w:tcPr>
            <w:tcW w:w="851" w:type="dxa"/>
            <w:vAlign w:val="center"/>
          </w:tcPr>
          <w:p w14:paraId="03BC4BCE">
            <w:pPr>
              <w:jc w:val="center"/>
              <w:rPr>
                <w:rFonts w:ascii="宋体" w:hAnsi="宋体" w:cs="宋体"/>
                <w:color w:val="000000"/>
                <w:sz w:val="24"/>
                <w:szCs w:val="24"/>
                <w:highlight w:val="none"/>
              </w:rPr>
            </w:pPr>
          </w:p>
        </w:tc>
        <w:tc>
          <w:tcPr>
            <w:tcW w:w="1487" w:type="dxa"/>
            <w:vAlign w:val="center"/>
          </w:tcPr>
          <w:p w14:paraId="17E02057">
            <w:pPr>
              <w:jc w:val="center"/>
              <w:rPr>
                <w:rFonts w:ascii="宋体" w:hAnsi="宋体" w:cs="宋体"/>
                <w:color w:val="000000"/>
                <w:sz w:val="24"/>
                <w:szCs w:val="24"/>
                <w:highlight w:val="none"/>
              </w:rPr>
            </w:pPr>
          </w:p>
        </w:tc>
        <w:tc>
          <w:tcPr>
            <w:tcW w:w="992" w:type="dxa"/>
            <w:vAlign w:val="center"/>
          </w:tcPr>
          <w:p w14:paraId="02B864B1">
            <w:pPr>
              <w:jc w:val="center"/>
              <w:rPr>
                <w:rFonts w:ascii="宋体" w:hAnsi="宋体" w:cs="宋体"/>
                <w:color w:val="000000"/>
                <w:sz w:val="24"/>
                <w:szCs w:val="24"/>
                <w:highlight w:val="none"/>
              </w:rPr>
            </w:pPr>
          </w:p>
        </w:tc>
      </w:tr>
      <w:tr w14:paraId="17F66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0A17B94">
            <w:pPr>
              <w:jc w:val="center"/>
              <w:rPr>
                <w:rFonts w:ascii="宋体" w:hAnsi="宋体" w:cs="宋体"/>
                <w:color w:val="000000"/>
                <w:sz w:val="24"/>
                <w:szCs w:val="24"/>
                <w:highlight w:val="none"/>
              </w:rPr>
            </w:pPr>
          </w:p>
        </w:tc>
        <w:tc>
          <w:tcPr>
            <w:tcW w:w="1276" w:type="dxa"/>
            <w:vAlign w:val="center"/>
          </w:tcPr>
          <w:p w14:paraId="041964B1">
            <w:pPr>
              <w:jc w:val="center"/>
              <w:rPr>
                <w:rFonts w:ascii="宋体" w:hAnsi="宋体" w:cs="宋体"/>
                <w:color w:val="000000"/>
                <w:sz w:val="24"/>
                <w:szCs w:val="24"/>
                <w:highlight w:val="none"/>
              </w:rPr>
            </w:pPr>
          </w:p>
        </w:tc>
        <w:tc>
          <w:tcPr>
            <w:tcW w:w="1418" w:type="dxa"/>
            <w:vAlign w:val="center"/>
          </w:tcPr>
          <w:p w14:paraId="61F88337">
            <w:pPr>
              <w:jc w:val="center"/>
              <w:rPr>
                <w:rFonts w:ascii="宋体" w:hAnsi="宋体" w:cs="宋体"/>
                <w:color w:val="000000"/>
                <w:sz w:val="24"/>
                <w:szCs w:val="24"/>
                <w:highlight w:val="none"/>
              </w:rPr>
            </w:pPr>
          </w:p>
        </w:tc>
        <w:tc>
          <w:tcPr>
            <w:tcW w:w="940" w:type="dxa"/>
            <w:vAlign w:val="center"/>
          </w:tcPr>
          <w:p w14:paraId="6B274006">
            <w:pPr>
              <w:jc w:val="center"/>
              <w:rPr>
                <w:rFonts w:ascii="宋体" w:hAnsi="宋体" w:cs="宋体"/>
                <w:color w:val="000000"/>
                <w:sz w:val="24"/>
                <w:szCs w:val="24"/>
                <w:highlight w:val="none"/>
              </w:rPr>
            </w:pPr>
          </w:p>
        </w:tc>
        <w:tc>
          <w:tcPr>
            <w:tcW w:w="851" w:type="dxa"/>
            <w:vAlign w:val="center"/>
          </w:tcPr>
          <w:p w14:paraId="0E8C4B20">
            <w:pPr>
              <w:jc w:val="center"/>
              <w:rPr>
                <w:rFonts w:ascii="宋体" w:hAnsi="宋体" w:cs="宋体"/>
                <w:color w:val="000000"/>
                <w:sz w:val="24"/>
                <w:szCs w:val="24"/>
                <w:highlight w:val="none"/>
              </w:rPr>
            </w:pPr>
          </w:p>
        </w:tc>
        <w:tc>
          <w:tcPr>
            <w:tcW w:w="1044" w:type="dxa"/>
            <w:vAlign w:val="center"/>
          </w:tcPr>
          <w:p w14:paraId="2F3E6DDF">
            <w:pPr>
              <w:jc w:val="center"/>
              <w:rPr>
                <w:rFonts w:ascii="宋体" w:hAnsi="宋体" w:cs="宋体"/>
                <w:color w:val="000000"/>
                <w:sz w:val="24"/>
                <w:szCs w:val="24"/>
                <w:highlight w:val="none"/>
              </w:rPr>
            </w:pPr>
          </w:p>
        </w:tc>
        <w:tc>
          <w:tcPr>
            <w:tcW w:w="992" w:type="dxa"/>
            <w:vAlign w:val="center"/>
          </w:tcPr>
          <w:p w14:paraId="13855D25">
            <w:pPr>
              <w:jc w:val="center"/>
              <w:rPr>
                <w:rFonts w:ascii="宋体" w:hAnsi="宋体" w:cs="宋体"/>
                <w:color w:val="000000"/>
                <w:sz w:val="24"/>
                <w:szCs w:val="24"/>
                <w:highlight w:val="none"/>
              </w:rPr>
            </w:pPr>
          </w:p>
        </w:tc>
        <w:tc>
          <w:tcPr>
            <w:tcW w:w="851" w:type="dxa"/>
            <w:vAlign w:val="center"/>
          </w:tcPr>
          <w:p w14:paraId="1E222E8E">
            <w:pPr>
              <w:jc w:val="center"/>
              <w:rPr>
                <w:rFonts w:ascii="宋体" w:hAnsi="宋体" w:cs="宋体"/>
                <w:color w:val="000000"/>
                <w:sz w:val="24"/>
                <w:szCs w:val="24"/>
                <w:highlight w:val="none"/>
              </w:rPr>
            </w:pPr>
          </w:p>
        </w:tc>
        <w:tc>
          <w:tcPr>
            <w:tcW w:w="1487" w:type="dxa"/>
            <w:vAlign w:val="center"/>
          </w:tcPr>
          <w:p w14:paraId="61339E7F">
            <w:pPr>
              <w:jc w:val="center"/>
              <w:rPr>
                <w:rFonts w:ascii="宋体" w:hAnsi="宋体" w:cs="宋体"/>
                <w:color w:val="000000"/>
                <w:sz w:val="24"/>
                <w:szCs w:val="24"/>
                <w:highlight w:val="none"/>
              </w:rPr>
            </w:pPr>
          </w:p>
        </w:tc>
        <w:tc>
          <w:tcPr>
            <w:tcW w:w="992" w:type="dxa"/>
            <w:vAlign w:val="center"/>
          </w:tcPr>
          <w:p w14:paraId="3FC9F3AD">
            <w:pPr>
              <w:jc w:val="center"/>
              <w:rPr>
                <w:rFonts w:ascii="宋体" w:hAnsi="宋体" w:cs="宋体"/>
                <w:color w:val="000000"/>
                <w:sz w:val="24"/>
                <w:szCs w:val="24"/>
                <w:highlight w:val="none"/>
              </w:rPr>
            </w:pPr>
          </w:p>
        </w:tc>
      </w:tr>
      <w:tr w14:paraId="03869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3DBC9C1">
            <w:pPr>
              <w:jc w:val="center"/>
              <w:rPr>
                <w:rFonts w:ascii="宋体" w:hAnsi="宋体" w:cs="宋体"/>
                <w:color w:val="000000"/>
                <w:sz w:val="24"/>
                <w:szCs w:val="24"/>
                <w:highlight w:val="none"/>
              </w:rPr>
            </w:pPr>
          </w:p>
        </w:tc>
        <w:tc>
          <w:tcPr>
            <w:tcW w:w="1276" w:type="dxa"/>
            <w:vAlign w:val="center"/>
          </w:tcPr>
          <w:p w14:paraId="2D7B663C">
            <w:pPr>
              <w:jc w:val="center"/>
              <w:rPr>
                <w:rFonts w:ascii="宋体" w:hAnsi="宋体" w:cs="宋体"/>
                <w:color w:val="000000"/>
                <w:sz w:val="24"/>
                <w:szCs w:val="24"/>
                <w:highlight w:val="none"/>
              </w:rPr>
            </w:pPr>
          </w:p>
        </w:tc>
        <w:tc>
          <w:tcPr>
            <w:tcW w:w="1418" w:type="dxa"/>
            <w:vAlign w:val="center"/>
          </w:tcPr>
          <w:p w14:paraId="0854F689">
            <w:pPr>
              <w:jc w:val="center"/>
              <w:rPr>
                <w:rFonts w:ascii="宋体" w:hAnsi="宋体" w:cs="宋体"/>
                <w:color w:val="000000"/>
                <w:sz w:val="24"/>
                <w:szCs w:val="24"/>
                <w:highlight w:val="none"/>
              </w:rPr>
            </w:pPr>
          </w:p>
        </w:tc>
        <w:tc>
          <w:tcPr>
            <w:tcW w:w="940" w:type="dxa"/>
            <w:vAlign w:val="center"/>
          </w:tcPr>
          <w:p w14:paraId="4A6E6C17">
            <w:pPr>
              <w:jc w:val="center"/>
              <w:rPr>
                <w:rFonts w:ascii="宋体" w:hAnsi="宋体" w:cs="宋体"/>
                <w:color w:val="000000"/>
                <w:sz w:val="24"/>
                <w:szCs w:val="24"/>
                <w:highlight w:val="none"/>
              </w:rPr>
            </w:pPr>
          </w:p>
        </w:tc>
        <w:tc>
          <w:tcPr>
            <w:tcW w:w="851" w:type="dxa"/>
            <w:vAlign w:val="center"/>
          </w:tcPr>
          <w:p w14:paraId="36950D5D">
            <w:pPr>
              <w:jc w:val="center"/>
              <w:rPr>
                <w:rFonts w:ascii="宋体" w:hAnsi="宋体" w:cs="宋体"/>
                <w:color w:val="000000"/>
                <w:sz w:val="24"/>
                <w:szCs w:val="24"/>
                <w:highlight w:val="none"/>
              </w:rPr>
            </w:pPr>
          </w:p>
        </w:tc>
        <w:tc>
          <w:tcPr>
            <w:tcW w:w="1044" w:type="dxa"/>
            <w:vAlign w:val="center"/>
          </w:tcPr>
          <w:p w14:paraId="7451BB1F">
            <w:pPr>
              <w:jc w:val="center"/>
              <w:rPr>
                <w:rFonts w:ascii="宋体" w:hAnsi="宋体" w:cs="宋体"/>
                <w:color w:val="000000"/>
                <w:sz w:val="24"/>
                <w:szCs w:val="24"/>
                <w:highlight w:val="none"/>
              </w:rPr>
            </w:pPr>
          </w:p>
        </w:tc>
        <w:tc>
          <w:tcPr>
            <w:tcW w:w="992" w:type="dxa"/>
            <w:vAlign w:val="center"/>
          </w:tcPr>
          <w:p w14:paraId="322D7316">
            <w:pPr>
              <w:jc w:val="center"/>
              <w:rPr>
                <w:rFonts w:ascii="宋体" w:hAnsi="宋体" w:cs="宋体"/>
                <w:color w:val="000000"/>
                <w:sz w:val="24"/>
                <w:szCs w:val="24"/>
                <w:highlight w:val="none"/>
              </w:rPr>
            </w:pPr>
          </w:p>
        </w:tc>
        <w:tc>
          <w:tcPr>
            <w:tcW w:w="851" w:type="dxa"/>
            <w:vAlign w:val="center"/>
          </w:tcPr>
          <w:p w14:paraId="0607C437">
            <w:pPr>
              <w:jc w:val="center"/>
              <w:rPr>
                <w:rFonts w:ascii="宋体" w:hAnsi="宋体" w:cs="宋体"/>
                <w:color w:val="000000"/>
                <w:sz w:val="24"/>
                <w:szCs w:val="24"/>
                <w:highlight w:val="none"/>
              </w:rPr>
            </w:pPr>
          </w:p>
        </w:tc>
        <w:tc>
          <w:tcPr>
            <w:tcW w:w="1487" w:type="dxa"/>
            <w:vAlign w:val="center"/>
          </w:tcPr>
          <w:p w14:paraId="5F7B51B4">
            <w:pPr>
              <w:jc w:val="center"/>
              <w:rPr>
                <w:rFonts w:ascii="宋体" w:hAnsi="宋体" w:cs="宋体"/>
                <w:color w:val="000000"/>
                <w:sz w:val="24"/>
                <w:szCs w:val="24"/>
                <w:highlight w:val="none"/>
              </w:rPr>
            </w:pPr>
          </w:p>
        </w:tc>
        <w:tc>
          <w:tcPr>
            <w:tcW w:w="992" w:type="dxa"/>
            <w:vAlign w:val="center"/>
          </w:tcPr>
          <w:p w14:paraId="780EEA19">
            <w:pPr>
              <w:jc w:val="center"/>
              <w:rPr>
                <w:rFonts w:ascii="宋体" w:hAnsi="宋体" w:cs="宋体"/>
                <w:color w:val="000000"/>
                <w:sz w:val="24"/>
                <w:szCs w:val="24"/>
                <w:highlight w:val="none"/>
              </w:rPr>
            </w:pPr>
          </w:p>
        </w:tc>
      </w:tr>
      <w:tr w14:paraId="26C6A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A256819">
            <w:pPr>
              <w:jc w:val="center"/>
              <w:rPr>
                <w:rFonts w:ascii="宋体" w:hAnsi="宋体" w:cs="宋体"/>
                <w:color w:val="000000"/>
                <w:sz w:val="24"/>
                <w:szCs w:val="24"/>
                <w:highlight w:val="none"/>
              </w:rPr>
            </w:pPr>
          </w:p>
        </w:tc>
        <w:tc>
          <w:tcPr>
            <w:tcW w:w="1276" w:type="dxa"/>
            <w:vAlign w:val="center"/>
          </w:tcPr>
          <w:p w14:paraId="58D52A65">
            <w:pPr>
              <w:jc w:val="center"/>
              <w:rPr>
                <w:rFonts w:ascii="宋体" w:hAnsi="宋体" w:cs="宋体"/>
                <w:color w:val="000000"/>
                <w:sz w:val="24"/>
                <w:szCs w:val="24"/>
                <w:highlight w:val="none"/>
              </w:rPr>
            </w:pPr>
          </w:p>
        </w:tc>
        <w:tc>
          <w:tcPr>
            <w:tcW w:w="1418" w:type="dxa"/>
            <w:vAlign w:val="center"/>
          </w:tcPr>
          <w:p w14:paraId="21D02979">
            <w:pPr>
              <w:jc w:val="center"/>
              <w:rPr>
                <w:rFonts w:ascii="宋体" w:hAnsi="宋体" w:cs="宋体"/>
                <w:color w:val="000000"/>
                <w:sz w:val="24"/>
                <w:szCs w:val="24"/>
                <w:highlight w:val="none"/>
              </w:rPr>
            </w:pPr>
          </w:p>
        </w:tc>
        <w:tc>
          <w:tcPr>
            <w:tcW w:w="940" w:type="dxa"/>
            <w:vAlign w:val="center"/>
          </w:tcPr>
          <w:p w14:paraId="38DE767D">
            <w:pPr>
              <w:jc w:val="center"/>
              <w:rPr>
                <w:rFonts w:ascii="宋体" w:hAnsi="宋体" w:cs="宋体"/>
                <w:color w:val="000000"/>
                <w:sz w:val="24"/>
                <w:szCs w:val="24"/>
                <w:highlight w:val="none"/>
              </w:rPr>
            </w:pPr>
          </w:p>
        </w:tc>
        <w:tc>
          <w:tcPr>
            <w:tcW w:w="851" w:type="dxa"/>
            <w:vAlign w:val="center"/>
          </w:tcPr>
          <w:p w14:paraId="471AD6E0">
            <w:pPr>
              <w:jc w:val="center"/>
              <w:rPr>
                <w:rFonts w:ascii="宋体" w:hAnsi="宋体" w:cs="宋体"/>
                <w:color w:val="000000"/>
                <w:sz w:val="24"/>
                <w:szCs w:val="24"/>
                <w:highlight w:val="none"/>
              </w:rPr>
            </w:pPr>
          </w:p>
        </w:tc>
        <w:tc>
          <w:tcPr>
            <w:tcW w:w="1044" w:type="dxa"/>
            <w:vAlign w:val="center"/>
          </w:tcPr>
          <w:p w14:paraId="35DB8363">
            <w:pPr>
              <w:jc w:val="center"/>
              <w:rPr>
                <w:rFonts w:ascii="宋体" w:hAnsi="宋体" w:cs="宋体"/>
                <w:color w:val="000000"/>
                <w:sz w:val="24"/>
                <w:szCs w:val="24"/>
                <w:highlight w:val="none"/>
              </w:rPr>
            </w:pPr>
          </w:p>
        </w:tc>
        <w:tc>
          <w:tcPr>
            <w:tcW w:w="992" w:type="dxa"/>
            <w:vAlign w:val="center"/>
          </w:tcPr>
          <w:p w14:paraId="1D3A026C">
            <w:pPr>
              <w:jc w:val="center"/>
              <w:rPr>
                <w:rFonts w:ascii="宋体" w:hAnsi="宋体" w:cs="宋体"/>
                <w:color w:val="000000"/>
                <w:sz w:val="24"/>
                <w:szCs w:val="24"/>
                <w:highlight w:val="none"/>
              </w:rPr>
            </w:pPr>
          </w:p>
        </w:tc>
        <w:tc>
          <w:tcPr>
            <w:tcW w:w="851" w:type="dxa"/>
            <w:vAlign w:val="center"/>
          </w:tcPr>
          <w:p w14:paraId="377B78AE">
            <w:pPr>
              <w:jc w:val="center"/>
              <w:rPr>
                <w:rFonts w:ascii="宋体" w:hAnsi="宋体" w:cs="宋体"/>
                <w:color w:val="000000"/>
                <w:sz w:val="24"/>
                <w:szCs w:val="24"/>
                <w:highlight w:val="none"/>
              </w:rPr>
            </w:pPr>
          </w:p>
        </w:tc>
        <w:tc>
          <w:tcPr>
            <w:tcW w:w="1487" w:type="dxa"/>
            <w:vAlign w:val="center"/>
          </w:tcPr>
          <w:p w14:paraId="26B35F87">
            <w:pPr>
              <w:jc w:val="center"/>
              <w:rPr>
                <w:rFonts w:ascii="宋体" w:hAnsi="宋体" w:cs="宋体"/>
                <w:color w:val="000000"/>
                <w:sz w:val="24"/>
                <w:szCs w:val="24"/>
                <w:highlight w:val="none"/>
              </w:rPr>
            </w:pPr>
          </w:p>
        </w:tc>
        <w:tc>
          <w:tcPr>
            <w:tcW w:w="992" w:type="dxa"/>
            <w:vAlign w:val="center"/>
          </w:tcPr>
          <w:p w14:paraId="7E7D5E79">
            <w:pPr>
              <w:jc w:val="center"/>
              <w:rPr>
                <w:rFonts w:ascii="宋体" w:hAnsi="宋体" w:cs="宋体"/>
                <w:color w:val="000000"/>
                <w:sz w:val="24"/>
                <w:szCs w:val="24"/>
                <w:highlight w:val="none"/>
              </w:rPr>
            </w:pPr>
          </w:p>
        </w:tc>
      </w:tr>
      <w:tr w14:paraId="20B1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E1C3D2C">
            <w:pPr>
              <w:jc w:val="center"/>
              <w:rPr>
                <w:rFonts w:ascii="宋体" w:hAnsi="宋体" w:cs="宋体"/>
                <w:color w:val="000000"/>
                <w:sz w:val="24"/>
                <w:szCs w:val="24"/>
                <w:highlight w:val="none"/>
              </w:rPr>
            </w:pPr>
          </w:p>
        </w:tc>
        <w:tc>
          <w:tcPr>
            <w:tcW w:w="1276" w:type="dxa"/>
            <w:vAlign w:val="center"/>
          </w:tcPr>
          <w:p w14:paraId="1999E0C2">
            <w:pPr>
              <w:jc w:val="center"/>
              <w:rPr>
                <w:rFonts w:ascii="宋体" w:hAnsi="宋体" w:cs="宋体"/>
                <w:color w:val="000000"/>
                <w:sz w:val="24"/>
                <w:szCs w:val="24"/>
                <w:highlight w:val="none"/>
              </w:rPr>
            </w:pPr>
          </w:p>
        </w:tc>
        <w:tc>
          <w:tcPr>
            <w:tcW w:w="1418" w:type="dxa"/>
            <w:vAlign w:val="center"/>
          </w:tcPr>
          <w:p w14:paraId="2E07830A">
            <w:pPr>
              <w:jc w:val="center"/>
              <w:rPr>
                <w:rFonts w:ascii="宋体" w:hAnsi="宋体" w:cs="宋体"/>
                <w:color w:val="000000"/>
                <w:sz w:val="24"/>
                <w:szCs w:val="24"/>
                <w:highlight w:val="none"/>
              </w:rPr>
            </w:pPr>
          </w:p>
        </w:tc>
        <w:tc>
          <w:tcPr>
            <w:tcW w:w="940" w:type="dxa"/>
            <w:vAlign w:val="center"/>
          </w:tcPr>
          <w:p w14:paraId="2D0AE96C">
            <w:pPr>
              <w:jc w:val="center"/>
              <w:rPr>
                <w:rFonts w:ascii="宋体" w:hAnsi="宋体" w:cs="宋体"/>
                <w:color w:val="000000"/>
                <w:sz w:val="24"/>
                <w:szCs w:val="24"/>
                <w:highlight w:val="none"/>
              </w:rPr>
            </w:pPr>
          </w:p>
        </w:tc>
        <w:tc>
          <w:tcPr>
            <w:tcW w:w="851" w:type="dxa"/>
            <w:vAlign w:val="center"/>
          </w:tcPr>
          <w:p w14:paraId="2FAFE069">
            <w:pPr>
              <w:jc w:val="center"/>
              <w:rPr>
                <w:rFonts w:ascii="宋体" w:hAnsi="宋体" w:cs="宋体"/>
                <w:color w:val="000000"/>
                <w:sz w:val="24"/>
                <w:szCs w:val="24"/>
                <w:highlight w:val="none"/>
              </w:rPr>
            </w:pPr>
          </w:p>
        </w:tc>
        <w:tc>
          <w:tcPr>
            <w:tcW w:w="1044" w:type="dxa"/>
            <w:vAlign w:val="center"/>
          </w:tcPr>
          <w:p w14:paraId="37692FEE">
            <w:pPr>
              <w:jc w:val="center"/>
              <w:rPr>
                <w:rFonts w:ascii="宋体" w:hAnsi="宋体" w:cs="宋体"/>
                <w:color w:val="000000"/>
                <w:sz w:val="24"/>
                <w:szCs w:val="24"/>
                <w:highlight w:val="none"/>
              </w:rPr>
            </w:pPr>
          </w:p>
        </w:tc>
        <w:tc>
          <w:tcPr>
            <w:tcW w:w="992" w:type="dxa"/>
            <w:vAlign w:val="center"/>
          </w:tcPr>
          <w:p w14:paraId="119C9C90">
            <w:pPr>
              <w:jc w:val="center"/>
              <w:rPr>
                <w:rFonts w:ascii="宋体" w:hAnsi="宋体" w:cs="宋体"/>
                <w:color w:val="000000"/>
                <w:sz w:val="24"/>
                <w:szCs w:val="24"/>
                <w:highlight w:val="none"/>
              </w:rPr>
            </w:pPr>
          </w:p>
        </w:tc>
        <w:tc>
          <w:tcPr>
            <w:tcW w:w="851" w:type="dxa"/>
            <w:vAlign w:val="center"/>
          </w:tcPr>
          <w:p w14:paraId="0F9ACB9D">
            <w:pPr>
              <w:jc w:val="center"/>
              <w:rPr>
                <w:rFonts w:ascii="宋体" w:hAnsi="宋体" w:cs="宋体"/>
                <w:color w:val="000000"/>
                <w:sz w:val="24"/>
                <w:szCs w:val="24"/>
                <w:highlight w:val="none"/>
              </w:rPr>
            </w:pPr>
          </w:p>
        </w:tc>
        <w:tc>
          <w:tcPr>
            <w:tcW w:w="1487" w:type="dxa"/>
            <w:vAlign w:val="center"/>
          </w:tcPr>
          <w:p w14:paraId="341E3CB4">
            <w:pPr>
              <w:jc w:val="center"/>
              <w:rPr>
                <w:rFonts w:ascii="宋体" w:hAnsi="宋体" w:cs="宋体"/>
                <w:color w:val="000000"/>
                <w:sz w:val="24"/>
                <w:szCs w:val="24"/>
                <w:highlight w:val="none"/>
              </w:rPr>
            </w:pPr>
          </w:p>
        </w:tc>
        <w:tc>
          <w:tcPr>
            <w:tcW w:w="992" w:type="dxa"/>
            <w:vAlign w:val="center"/>
          </w:tcPr>
          <w:p w14:paraId="051EC3E0">
            <w:pPr>
              <w:jc w:val="center"/>
              <w:rPr>
                <w:rFonts w:ascii="宋体" w:hAnsi="宋体" w:cs="宋体"/>
                <w:color w:val="000000"/>
                <w:sz w:val="24"/>
                <w:szCs w:val="24"/>
                <w:highlight w:val="none"/>
              </w:rPr>
            </w:pPr>
          </w:p>
        </w:tc>
      </w:tr>
      <w:tr w14:paraId="5E509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5CB3CD2">
            <w:pPr>
              <w:jc w:val="center"/>
              <w:rPr>
                <w:rFonts w:ascii="宋体" w:hAnsi="宋体" w:cs="宋体"/>
                <w:color w:val="000000"/>
                <w:sz w:val="24"/>
                <w:szCs w:val="24"/>
                <w:highlight w:val="none"/>
              </w:rPr>
            </w:pPr>
          </w:p>
        </w:tc>
        <w:tc>
          <w:tcPr>
            <w:tcW w:w="1276" w:type="dxa"/>
            <w:vAlign w:val="center"/>
          </w:tcPr>
          <w:p w14:paraId="17C8166F">
            <w:pPr>
              <w:jc w:val="center"/>
              <w:rPr>
                <w:rFonts w:ascii="宋体" w:hAnsi="宋体" w:cs="宋体"/>
                <w:color w:val="000000"/>
                <w:sz w:val="24"/>
                <w:szCs w:val="24"/>
                <w:highlight w:val="none"/>
              </w:rPr>
            </w:pPr>
          </w:p>
        </w:tc>
        <w:tc>
          <w:tcPr>
            <w:tcW w:w="1418" w:type="dxa"/>
            <w:vAlign w:val="center"/>
          </w:tcPr>
          <w:p w14:paraId="3CE04858">
            <w:pPr>
              <w:jc w:val="center"/>
              <w:rPr>
                <w:rFonts w:ascii="宋体" w:hAnsi="宋体" w:cs="宋体"/>
                <w:color w:val="000000"/>
                <w:sz w:val="24"/>
                <w:szCs w:val="24"/>
                <w:highlight w:val="none"/>
              </w:rPr>
            </w:pPr>
          </w:p>
        </w:tc>
        <w:tc>
          <w:tcPr>
            <w:tcW w:w="940" w:type="dxa"/>
            <w:vAlign w:val="center"/>
          </w:tcPr>
          <w:p w14:paraId="6F8DF8BC">
            <w:pPr>
              <w:jc w:val="center"/>
              <w:rPr>
                <w:rFonts w:ascii="宋体" w:hAnsi="宋体" w:cs="宋体"/>
                <w:color w:val="000000"/>
                <w:sz w:val="24"/>
                <w:szCs w:val="24"/>
                <w:highlight w:val="none"/>
              </w:rPr>
            </w:pPr>
          </w:p>
        </w:tc>
        <w:tc>
          <w:tcPr>
            <w:tcW w:w="851" w:type="dxa"/>
            <w:vAlign w:val="center"/>
          </w:tcPr>
          <w:p w14:paraId="6E1804D9">
            <w:pPr>
              <w:jc w:val="center"/>
              <w:rPr>
                <w:rFonts w:ascii="宋体" w:hAnsi="宋体" w:cs="宋体"/>
                <w:color w:val="000000"/>
                <w:sz w:val="24"/>
                <w:szCs w:val="24"/>
                <w:highlight w:val="none"/>
              </w:rPr>
            </w:pPr>
          </w:p>
        </w:tc>
        <w:tc>
          <w:tcPr>
            <w:tcW w:w="1044" w:type="dxa"/>
            <w:vAlign w:val="center"/>
          </w:tcPr>
          <w:p w14:paraId="4E6E4BDF">
            <w:pPr>
              <w:jc w:val="center"/>
              <w:rPr>
                <w:rFonts w:ascii="宋体" w:hAnsi="宋体" w:cs="宋体"/>
                <w:color w:val="000000"/>
                <w:sz w:val="24"/>
                <w:szCs w:val="24"/>
                <w:highlight w:val="none"/>
              </w:rPr>
            </w:pPr>
          </w:p>
        </w:tc>
        <w:tc>
          <w:tcPr>
            <w:tcW w:w="992" w:type="dxa"/>
            <w:vAlign w:val="center"/>
          </w:tcPr>
          <w:p w14:paraId="7934DC94">
            <w:pPr>
              <w:jc w:val="center"/>
              <w:rPr>
                <w:rFonts w:ascii="宋体" w:hAnsi="宋体" w:cs="宋体"/>
                <w:color w:val="000000"/>
                <w:sz w:val="24"/>
                <w:szCs w:val="24"/>
                <w:highlight w:val="none"/>
              </w:rPr>
            </w:pPr>
          </w:p>
        </w:tc>
        <w:tc>
          <w:tcPr>
            <w:tcW w:w="851" w:type="dxa"/>
            <w:vAlign w:val="center"/>
          </w:tcPr>
          <w:p w14:paraId="662C5E30">
            <w:pPr>
              <w:jc w:val="center"/>
              <w:rPr>
                <w:rFonts w:ascii="宋体" w:hAnsi="宋体" w:cs="宋体"/>
                <w:color w:val="000000"/>
                <w:sz w:val="24"/>
                <w:szCs w:val="24"/>
                <w:highlight w:val="none"/>
              </w:rPr>
            </w:pPr>
          </w:p>
        </w:tc>
        <w:tc>
          <w:tcPr>
            <w:tcW w:w="1487" w:type="dxa"/>
            <w:vAlign w:val="center"/>
          </w:tcPr>
          <w:p w14:paraId="427A1B6D">
            <w:pPr>
              <w:jc w:val="center"/>
              <w:rPr>
                <w:rFonts w:ascii="宋体" w:hAnsi="宋体" w:cs="宋体"/>
                <w:color w:val="000000"/>
                <w:sz w:val="24"/>
                <w:szCs w:val="24"/>
                <w:highlight w:val="none"/>
              </w:rPr>
            </w:pPr>
          </w:p>
        </w:tc>
        <w:tc>
          <w:tcPr>
            <w:tcW w:w="992" w:type="dxa"/>
            <w:vAlign w:val="center"/>
          </w:tcPr>
          <w:p w14:paraId="096C333F">
            <w:pPr>
              <w:jc w:val="center"/>
              <w:rPr>
                <w:rFonts w:ascii="宋体" w:hAnsi="宋体" w:cs="宋体"/>
                <w:color w:val="000000"/>
                <w:sz w:val="24"/>
                <w:szCs w:val="24"/>
                <w:highlight w:val="none"/>
              </w:rPr>
            </w:pPr>
          </w:p>
        </w:tc>
      </w:tr>
      <w:tr w14:paraId="7D552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vAlign w:val="center"/>
          </w:tcPr>
          <w:p w14:paraId="7BB7BDE0">
            <w:pPr>
              <w:jc w:val="center"/>
              <w:rPr>
                <w:rFonts w:ascii="宋体" w:hAnsi="宋体" w:cs="宋体"/>
                <w:color w:val="000000"/>
                <w:sz w:val="24"/>
                <w:szCs w:val="24"/>
                <w:highlight w:val="none"/>
              </w:rPr>
            </w:pPr>
          </w:p>
        </w:tc>
        <w:tc>
          <w:tcPr>
            <w:tcW w:w="1276" w:type="dxa"/>
            <w:tcBorders>
              <w:bottom w:val="single" w:color="auto" w:sz="12" w:space="0"/>
            </w:tcBorders>
            <w:vAlign w:val="center"/>
          </w:tcPr>
          <w:p w14:paraId="70ADEACE">
            <w:pPr>
              <w:jc w:val="center"/>
              <w:rPr>
                <w:rFonts w:ascii="宋体" w:hAnsi="宋体" w:cs="宋体"/>
                <w:color w:val="000000"/>
                <w:sz w:val="24"/>
                <w:szCs w:val="24"/>
                <w:highlight w:val="none"/>
              </w:rPr>
            </w:pPr>
          </w:p>
        </w:tc>
        <w:tc>
          <w:tcPr>
            <w:tcW w:w="1418" w:type="dxa"/>
            <w:tcBorders>
              <w:bottom w:val="single" w:color="auto" w:sz="12" w:space="0"/>
            </w:tcBorders>
            <w:vAlign w:val="center"/>
          </w:tcPr>
          <w:p w14:paraId="3E2A4E1D">
            <w:pPr>
              <w:jc w:val="center"/>
              <w:rPr>
                <w:rFonts w:ascii="宋体" w:hAnsi="宋体" w:cs="宋体"/>
                <w:color w:val="000000"/>
                <w:sz w:val="24"/>
                <w:szCs w:val="24"/>
                <w:highlight w:val="none"/>
              </w:rPr>
            </w:pPr>
          </w:p>
        </w:tc>
        <w:tc>
          <w:tcPr>
            <w:tcW w:w="940" w:type="dxa"/>
            <w:tcBorders>
              <w:bottom w:val="single" w:color="auto" w:sz="12" w:space="0"/>
            </w:tcBorders>
            <w:vAlign w:val="center"/>
          </w:tcPr>
          <w:p w14:paraId="7A3A91BD">
            <w:pPr>
              <w:jc w:val="center"/>
              <w:rPr>
                <w:rFonts w:ascii="宋体" w:hAnsi="宋体" w:cs="宋体"/>
                <w:color w:val="000000"/>
                <w:sz w:val="24"/>
                <w:szCs w:val="24"/>
                <w:highlight w:val="none"/>
              </w:rPr>
            </w:pPr>
          </w:p>
        </w:tc>
        <w:tc>
          <w:tcPr>
            <w:tcW w:w="851" w:type="dxa"/>
            <w:tcBorders>
              <w:bottom w:val="single" w:color="auto" w:sz="12" w:space="0"/>
            </w:tcBorders>
            <w:vAlign w:val="center"/>
          </w:tcPr>
          <w:p w14:paraId="7AD2E55A">
            <w:pPr>
              <w:jc w:val="center"/>
              <w:rPr>
                <w:rFonts w:ascii="宋体" w:hAnsi="宋体" w:cs="宋体"/>
                <w:color w:val="000000"/>
                <w:sz w:val="24"/>
                <w:szCs w:val="24"/>
                <w:highlight w:val="none"/>
              </w:rPr>
            </w:pPr>
          </w:p>
        </w:tc>
        <w:tc>
          <w:tcPr>
            <w:tcW w:w="1044" w:type="dxa"/>
            <w:tcBorders>
              <w:bottom w:val="single" w:color="auto" w:sz="12" w:space="0"/>
            </w:tcBorders>
            <w:vAlign w:val="center"/>
          </w:tcPr>
          <w:p w14:paraId="320232CB">
            <w:pPr>
              <w:jc w:val="center"/>
              <w:rPr>
                <w:rFonts w:ascii="宋体" w:hAnsi="宋体" w:cs="宋体"/>
                <w:color w:val="000000"/>
                <w:sz w:val="24"/>
                <w:szCs w:val="24"/>
                <w:highlight w:val="none"/>
              </w:rPr>
            </w:pPr>
          </w:p>
        </w:tc>
        <w:tc>
          <w:tcPr>
            <w:tcW w:w="992" w:type="dxa"/>
            <w:tcBorders>
              <w:bottom w:val="single" w:color="auto" w:sz="12" w:space="0"/>
            </w:tcBorders>
            <w:vAlign w:val="center"/>
          </w:tcPr>
          <w:p w14:paraId="091B9DBF">
            <w:pPr>
              <w:jc w:val="center"/>
              <w:rPr>
                <w:rFonts w:ascii="宋体" w:hAnsi="宋体" w:cs="宋体"/>
                <w:color w:val="000000"/>
                <w:sz w:val="24"/>
                <w:szCs w:val="24"/>
                <w:highlight w:val="none"/>
              </w:rPr>
            </w:pPr>
          </w:p>
        </w:tc>
        <w:tc>
          <w:tcPr>
            <w:tcW w:w="851" w:type="dxa"/>
            <w:tcBorders>
              <w:bottom w:val="single" w:color="auto" w:sz="12" w:space="0"/>
            </w:tcBorders>
            <w:vAlign w:val="center"/>
          </w:tcPr>
          <w:p w14:paraId="66A06949">
            <w:pPr>
              <w:jc w:val="center"/>
              <w:rPr>
                <w:rFonts w:ascii="宋体" w:hAnsi="宋体" w:cs="宋体"/>
                <w:color w:val="000000"/>
                <w:sz w:val="24"/>
                <w:szCs w:val="24"/>
                <w:highlight w:val="none"/>
              </w:rPr>
            </w:pPr>
          </w:p>
        </w:tc>
        <w:tc>
          <w:tcPr>
            <w:tcW w:w="1487" w:type="dxa"/>
            <w:tcBorders>
              <w:bottom w:val="single" w:color="auto" w:sz="12" w:space="0"/>
            </w:tcBorders>
            <w:vAlign w:val="center"/>
          </w:tcPr>
          <w:p w14:paraId="58FC32E2">
            <w:pPr>
              <w:jc w:val="center"/>
              <w:rPr>
                <w:rFonts w:ascii="宋体" w:hAnsi="宋体" w:cs="宋体"/>
                <w:color w:val="000000"/>
                <w:sz w:val="24"/>
                <w:szCs w:val="24"/>
                <w:highlight w:val="none"/>
              </w:rPr>
            </w:pPr>
          </w:p>
        </w:tc>
        <w:tc>
          <w:tcPr>
            <w:tcW w:w="992" w:type="dxa"/>
            <w:tcBorders>
              <w:bottom w:val="single" w:color="auto" w:sz="12" w:space="0"/>
            </w:tcBorders>
            <w:vAlign w:val="center"/>
          </w:tcPr>
          <w:p w14:paraId="55C546A1">
            <w:pPr>
              <w:jc w:val="center"/>
              <w:rPr>
                <w:rFonts w:ascii="宋体" w:hAnsi="宋体" w:cs="宋体"/>
                <w:color w:val="000000"/>
                <w:sz w:val="24"/>
                <w:szCs w:val="24"/>
                <w:highlight w:val="none"/>
              </w:rPr>
            </w:pPr>
          </w:p>
        </w:tc>
      </w:tr>
    </w:tbl>
    <w:p w14:paraId="46E0489C">
      <w:pPr>
        <w:spacing w:line="440" w:lineRule="exact"/>
        <w:rPr>
          <w:rFonts w:ascii="宋体" w:hAnsi="宋体" w:cs="宋体"/>
          <w:color w:val="000000"/>
          <w:sz w:val="24"/>
          <w:szCs w:val="24"/>
          <w:highlight w:val="none"/>
        </w:rPr>
      </w:pPr>
    </w:p>
    <w:p w14:paraId="33B1B096">
      <w:pPr>
        <w:spacing w:line="440" w:lineRule="exact"/>
        <w:rPr>
          <w:rFonts w:ascii="宋体" w:hAnsi="宋体" w:cs="宋体"/>
          <w:color w:val="000000"/>
          <w:sz w:val="24"/>
          <w:szCs w:val="24"/>
          <w:highlight w:val="none"/>
        </w:rPr>
      </w:pPr>
    </w:p>
    <w:p w14:paraId="5AD4862E">
      <w:pPr>
        <w:spacing w:line="440" w:lineRule="exact"/>
        <w:rPr>
          <w:rFonts w:ascii="宋体" w:hAnsi="宋体" w:cs="宋体"/>
          <w:color w:val="000000"/>
          <w:sz w:val="24"/>
          <w:szCs w:val="24"/>
          <w:highlight w:val="none"/>
        </w:rPr>
      </w:pPr>
    </w:p>
    <w:p w14:paraId="005DAC0A">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83" w:name="_Toc296346727"/>
      <w:bookmarkStart w:id="1084" w:name="_Toc296944565"/>
      <w:bookmarkStart w:id="1085" w:name="_Toc296891266"/>
      <w:bookmarkStart w:id="1086" w:name="_Toc296347225"/>
      <w:bookmarkStart w:id="1087" w:name="_Toc296891054"/>
      <w:bookmarkStart w:id="1088" w:name="_Toc296503226"/>
      <w:bookmarkStart w:id="1089" w:name="_Toc267261693"/>
      <w:r>
        <w:rPr>
          <w:rFonts w:hint="eastAsia" w:ascii="宋体" w:hAnsi="宋体" w:cs="宋体"/>
          <w:color w:val="000000"/>
          <w:sz w:val="24"/>
          <w:szCs w:val="24"/>
          <w:highlight w:val="none"/>
        </w:rPr>
        <w:t>件3：</w:t>
      </w:r>
      <w:bookmarkEnd w:id="1083"/>
      <w:bookmarkEnd w:id="1084"/>
      <w:bookmarkEnd w:id="1085"/>
      <w:bookmarkEnd w:id="1086"/>
      <w:bookmarkEnd w:id="1087"/>
      <w:bookmarkEnd w:id="1088"/>
      <w:bookmarkEnd w:id="1089"/>
    </w:p>
    <w:p w14:paraId="1042A483">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工程质量保修书</w:t>
      </w:r>
    </w:p>
    <w:p w14:paraId="0C220F51">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发包人（全称）：</w:t>
      </w:r>
    </w:p>
    <w:p w14:paraId="2D313E55">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　　承包人（全称）：</w:t>
      </w:r>
    </w:p>
    <w:p w14:paraId="7A900379">
      <w:pPr>
        <w:spacing w:line="440" w:lineRule="exact"/>
        <w:rPr>
          <w:rFonts w:ascii="宋体" w:hAnsi="宋体" w:cs="宋体"/>
          <w:color w:val="000000"/>
          <w:sz w:val="24"/>
          <w:szCs w:val="24"/>
          <w:highlight w:val="none"/>
        </w:rPr>
      </w:pPr>
    </w:p>
    <w:p w14:paraId="07B3CB5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发包人和承包人根据《中华人民共和国建筑法》和《建设工程质量管理条例》，经协商一致就（工程全称）签订工程质量保修书。</w:t>
      </w:r>
    </w:p>
    <w:p w14:paraId="02731069">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一、工程质量保修范围和内容</w:t>
      </w:r>
    </w:p>
    <w:p w14:paraId="5655D8F7">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承包人在质量保修期内，按照有关法律规定和合同约定，承担工程质量保修责任。</w:t>
      </w:r>
    </w:p>
    <w:p w14:paraId="0CAC2F1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913BE0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w:t>
      </w:r>
    </w:p>
    <w:p w14:paraId="6F45E0B5">
      <w:pPr>
        <w:spacing w:line="360" w:lineRule="auto"/>
        <w:outlineLvl w:val="0"/>
        <w:rPr>
          <w:rFonts w:ascii="宋体" w:hAnsi="宋体" w:cs="宋体"/>
          <w:color w:val="000000"/>
          <w:sz w:val="24"/>
          <w:szCs w:val="24"/>
          <w:highlight w:val="none"/>
        </w:rPr>
      </w:pPr>
      <w:r>
        <w:rPr>
          <w:rFonts w:hint="eastAsia" w:ascii="宋体" w:hAnsi="宋体" w:cs="宋体"/>
          <w:b/>
          <w:color w:val="000000"/>
          <w:sz w:val="24"/>
          <w:szCs w:val="24"/>
          <w:highlight w:val="none"/>
        </w:rPr>
        <w:t>　　</w:t>
      </w:r>
      <w:r>
        <w:rPr>
          <w:rFonts w:hint="eastAsia" w:ascii="宋体" w:hAnsi="宋体" w:cs="宋体"/>
          <w:color w:val="000000"/>
          <w:sz w:val="24"/>
          <w:szCs w:val="24"/>
          <w:highlight w:val="none"/>
        </w:rPr>
        <w:t>二、质量保修期</w:t>
      </w:r>
    </w:p>
    <w:p w14:paraId="1016E6E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根据《建设工程质量管理条例》及有关规定，工程的质量保修期如下：</w:t>
      </w:r>
    </w:p>
    <w:p w14:paraId="2C06EF67">
      <w:pPr>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000000"/>
          <w:sz w:val="24"/>
          <w:szCs w:val="24"/>
          <w:highlight w:val="none"/>
        </w:rPr>
        <w:t>．</w:t>
      </w:r>
      <w:r>
        <w:rPr>
          <w:rFonts w:hint="eastAsia" w:ascii="宋体" w:hAnsi="宋体" w:cs="宋体"/>
          <w:sz w:val="24"/>
          <w:szCs w:val="24"/>
          <w:highlight w:val="none"/>
        </w:rPr>
        <w:t>地基基础工程和主体结构工程为设计文件规定的工程合理使用年限；</w:t>
      </w:r>
    </w:p>
    <w:p w14:paraId="49F4D7E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sz w:val="24"/>
          <w:szCs w:val="24"/>
          <w:highlight w:val="none"/>
        </w:rPr>
        <w:t>．</w:t>
      </w:r>
      <w:r>
        <w:rPr>
          <w:rFonts w:hint="eastAsia" w:ascii="宋体" w:hAnsi="宋体" w:cs="宋体"/>
          <w:color w:val="000000"/>
          <w:sz w:val="24"/>
          <w:szCs w:val="24"/>
          <w:highlight w:val="none"/>
        </w:rPr>
        <w:t>屋面防水工程、有防水要求的卫生间、房间和外墙面的防渗     为年；</w:t>
      </w:r>
    </w:p>
    <w:p w14:paraId="54A0B76F">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sz w:val="24"/>
          <w:szCs w:val="24"/>
          <w:highlight w:val="none"/>
        </w:rPr>
        <w:t>．</w:t>
      </w:r>
      <w:r>
        <w:rPr>
          <w:rFonts w:hint="eastAsia" w:ascii="宋体" w:hAnsi="宋体" w:cs="宋体"/>
          <w:color w:val="000000"/>
          <w:sz w:val="24"/>
          <w:szCs w:val="24"/>
          <w:highlight w:val="none"/>
        </w:rPr>
        <w:t>装修工程为年；</w:t>
      </w:r>
    </w:p>
    <w:p w14:paraId="605CBE79">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w:t>
      </w:r>
      <w:r>
        <w:rPr>
          <w:rFonts w:hint="eastAsia" w:ascii="宋体" w:hAnsi="宋体" w:cs="宋体"/>
          <w:color w:val="000000"/>
          <w:sz w:val="24"/>
          <w:szCs w:val="24"/>
          <w:highlight w:val="none"/>
        </w:rPr>
        <w:t>电气管线、给排水管道、设备安装工程为年；</w:t>
      </w:r>
    </w:p>
    <w:p w14:paraId="3593F1A3">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5</w:t>
      </w:r>
      <w:r>
        <w:rPr>
          <w:rFonts w:hint="eastAsia" w:ascii="宋体" w:hAnsi="宋体" w:cs="宋体"/>
          <w:sz w:val="24"/>
          <w:szCs w:val="24"/>
          <w:highlight w:val="none"/>
        </w:rPr>
        <w:t>．</w:t>
      </w:r>
      <w:r>
        <w:rPr>
          <w:rFonts w:hint="eastAsia" w:ascii="宋体" w:hAnsi="宋体" w:cs="宋体"/>
          <w:color w:val="000000"/>
          <w:sz w:val="24"/>
          <w:szCs w:val="24"/>
          <w:highlight w:val="none"/>
        </w:rPr>
        <w:t>供热与供冷系统为个采暖期、供冷期；</w:t>
      </w:r>
    </w:p>
    <w:p w14:paraId="38BDE137">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sz w:val="24"/>
          <w:szCs w:val="24"/>
          <w:highlight w:val="none"/>
        </w:rPr>
        <w:t>．</w:t>
      </w:r>
      <w:r>
        <w:rPr>
          <w:rFonts w:hint="eastAsia" w:ascii="宋体" w:hAnsi="宋体" w:cs="宋体"/>
          <w:color w:val="000000"/>
          <w:sz w:val="24"/>
          <w:szCs w:val="24"/>
          <w:highlight w:val="none"/>
        </w:rPr>
        <w:t>住宅小区内的给排水设施、道路等配套工程为年；</w:t>
      </w:r>
    </w:p>
    <w:p w14:paraId="2E507D8A">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7</w:t>
      </w:r>
      <w:r>
        <w:rPr>
          <w:rFonts w:hint="eastAsia" w:ascii="宋体" w:hAnsi="宋体" w:cs="宋体"/>
          <w:sz w:val="24"/>
          <w:szCs w:val="24"/>
          <w:highlight w:val="none"/>
        </w:rPr>
        <w:t>．</w:t>
      </w:r>
      <w:r>
        <w:rPr>
          <w:rFonts w:hint="eastAsia" w:ascii="宋体" w:hAnsi="宋体" w:cs="宋体"/>
          <w:color w:val="000000"/>
          <w:sz w:val="24"/>
          <w:szCs w:val="24"/>
          <w:highlight w:val="none"/>
        </w:rPr>
        <w:t>其他项目保修期限约定如下：</w:t>
      </w:r>
    </w:p>
    <w:p w14:paraId="0683BED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p>
    <w:p w14:paraId="09D1CEE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质量保修期自工程竣工验收合格之日起计算。</w:t>
      </w:r>
    </w:p>
    <w:p w14:paraId="44D6D7D1">
      <w:pPr>
        <w:spacing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三、缺陷责任期</w:t>
      </w:r>
    </w:p>
    <w:p w14:paraId="2EA5B31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工程缺陷责任期为个月，缺陷责任期自工程通过竣工验收之日起计算。单位工程先于全部工程进行验收，单位工程缺陷责任期自单位工程验收合格之日起算。</w:t>
      </w:r>
    </w:p>
    <w:p w14:paraId="39423D7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缺陷责任期终止后，发包人应退还剩余的质量保证金。</w:t>
      </w:r>
    </w:p>
    <w:p w14:paraId="0F4BA489">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四、质量保修责任</w:t>
      </w:r>
    </w:p>
    <w:p w14:paraId="3DF5C828">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属于保修范围、内容的项目，承包人应当在接到保修通知之日起7天内派人保修。承包人不在约定期限内派人保修的，发包人可以委托他人修理。</w:t>
      </w:r>
    </w:p>
    <w:p w14:paraId="535956D3">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sz w:val="24"/>
          <w:szCs w:val="24"/>
          <w:highlight w:val="none"/>
        </w:rPr>
        <w:t>．</w:t>
      </w:r>
      <w:r>
        <w:rPr>
          <w:rFonts w:hint="eastAsia" w:ascii="宋体" w:hAnsi="宋体" w:cs="宋体"/>
          <w:color w:val="000000"/>
          <w:sz w:val="24"/>
          <w:szCs w:val="24"/>
          <w:highlight w:val="none"/>
        </w:rPr>
        <w:t>发生紧急事故需抢修的，承包人在接到事故通知后，应当立即到达事故现场抢修。</w:t>
      </w:r>
    </w:p>
    <w:p w14:paraId="50DB9831">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sz w:val="24"/>
          <w:szCs w:val="24"/>
          <w:highlight w:val="none"/>
        </w:rPr>
        <w:t>．</w:t>
      </w:r>
      <w:r>
        <w:rPr>
          <w:rFonts w:hint="eastAsia" w:ascii="宋体" w:hAnsi="宋体" w:cs="宋体"/>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9DC7D98">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w:t>
      </w:r>
      <w:r>
        <w:rPr>
          <w:rFonts w:hint="eastAsia" w:ascii="宋体" w:hAnsi="宋体" w:cs="宋体"/>
          <w:color w:val="000000"/>
          <w:sz w:val="24"/>
          <w:szCs w:val="24"/>
          <w:highlight w:val="none"/>
        </w:rPr>
        <w:t>质量保修完成后，由发包人组织验收。</w:t>
      </w:r>
    </w:p>
    <w:p w14:paraId="1421FC24">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五、保修费用</w:t>
      </w:r>
    </w:p>
    <w:p w14:paraId="295FCA5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保修费用由造成质量缺陷的责任方承担。</w:t>
      </w:r>
    </w:p>
    <w:p w14:paraId="6BDD1812">
      <w:pPr>
        <w:spacing w:line="360" w:lineRule="auto"/>
        <w:ind w:firstLine="600"/>
        <w:jc w:val="left"/>
        <w:outlineLvl w:val="0"/>
        <w:rPr>
          <w:rFonts w:ascii="宋体" w:hAnsi="宋体" w:cs="宋体"/>
          <w:color w:val="000000"/>
          <w:sz w:val="24"/>
          <w:szCs w:val="24"/>
          <w:highlight w:val="none"/>
          <w:u w:val="single"/>
        </w:rPr>
      </w:pPr>
      <w:r>
        <w:rPr>
          <w:rFonts w:hint="eastAsia" w:ascii="宋体" w:hAnsi="宋体" w:cs="宋体"/>
          <w:b/>
          <w:color w:val="000000"/>
          <w:sz w:val="24"/>
          <w:szCs w:val="24"/>
          <w:highlight w:val="none"/>
        </w:rPr>
        <w:t>六</w:t>
      </w:r>
      <w:r>
        <w:rPr>
          <w:rFonts w:hint="eastAsia" w:ascii="宋体" w:hAnsi="宋体" w:cs="宋体"/>
          <w:color w:val="000000"/>
          <w:sz w:val="24"/>
          <w:szCs w:val="24"/>
          <w:highlight w:val="none"/>
        </w:rPr>
        <w:t>、双方约定的其他工程质量保修事项：</w:t>
      </w:r>
    </w:p>
    <w:p w14:paraId="6D7C67F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8837614">
      <w:pPr>
        <w:spacing w:line="360" w:lineRule="auto"/>
        <w:ind w:firstLine="456" w:firstLineChars="190"/>
        <w:rPr>
          <w:rFonts w:ascii="宋体" w:hAnsi="宋体" w:cs="宋体"/>
          <w:color w:val="000000"/>
          <w:sz w:val="24"/>
          <w:szCs w:val="24"/>
          <w:highlight w:val="none"/>
        </w:rPr>
      </w:pPr>
      <w:r>
        <w:rPr>
          <w:rFonts w:hint="eastAsia" w:ascii="宋体" w:hAnsi="宋体" w:cs="宋体"/>
          <w:color w:val="000000"/>
          <w:sz w:val="24"/>
          <w:szCs w:val="24"/>
          <w:highlight w:val="none"/>
        </w:rPr>
        <w:t>工程质量保修书由发包人、承包人在工程竣工验收前共同签署，作为施工合同附件，其有效期限至保修期满。</w:t>
      </w:r>
    </w:p>
    <w:p w14:paraId="3C0D4303">
      <w:pPr>
        <w:spacing w:line="360" w:lineRule="auto"/>
        <w:ind w:firstLine="420"/>
        <w:rPr>
          <w:rFonts w:ascii="宋体" w:hAnsi="宋体" w:cs="宋体"/>
          <w:color w:val="000000"/>
          <w:sz w:val="24"/>
          <w:szCs w:val="24"/>
          <w:highlight w:val="none"/>
        </w:rPr>
      </w:pPr>
    </w:p>
    <w:p w14:paraId="07E9943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发包人(公章)：</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 xml:space="preserve"> 承包人(公章)：</w:t>
      </w:r>
      <w:r>
        <w:rPr>
          <w:rFonts w:hint="eastAsia" w:ascii="宋体" w:hAnsi="宋体" w:cs="宋体"/>
          <w:color w:val="000000"/>
          <w:sz w:val="24"/>
          <w:szCs w:val="24"/>
          <w:highlight w:val="none"/>
          <w:u w:val="single"/>
        </w:rPr>
        <w:t xml:space="preserve">           </w:t>
      </w:r>
    </w:p>
    <w:p w14:paraId="244611E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      </w:t>
      </w:r>
    </w:p>
    <w:p w14:paraId="73CAEB1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法定代表人(签字)：</w:t>
      </w:r>
      <w:r>
        <w:rPr>
          <w:rFonts w:hint="eastAsia" w:ascii="宋体" w:hAnsi="宋体" w:cs="宋体"/>
          <w:color w:val="000000"/>
          <w:sz w:val="24"/>
          <w:szCs w:val="24"/>
          <w:highlight w:val="none"/>
          <w:u w:val="single"/>
        </w:rPr>
        <w:t xml:space="preserve">       </w:t>
      </w:r>
    </w:p>
    <w:p w14:paraId="6A8A92A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委托代理人(签字)：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委托代理人(签字)：</w:t>
      </w:r>
      <w:r>
        <w:rPr>
          <w:rFonts w:hint="eastAsia" w:ascii="宋体" w:hAnsi="宋体" w:cs="宋体"/>
          <w:color w:val="000000"/>
          <w:sz w:val="24"/>
          <w:szCs w:val="24"/>
          <w:highlight w:val="none"/>
          <w:u w:val="single"/>
        </w:rPr>
        <w:t xml:space="preserve">       </w:t>
      </w:r>
    </w:p>
    <w:p w14:paraId="529DF7E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307CC5A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   </w:t>
      </w:r>
    </w:p>
    <w:p w14:paraId="015114A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3B3BD79B">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15F3C230">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28C7FC95">
      <w:pPr>
        <w:spacing w:line="440" w:lineRule="exact"/>
        <w:rPr>
          <w:rFonts w:ascii="宋体" w:hAnsi="宋体" w:cs="宋体"/>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color w:val="000000"/>
          <w:sz w:val="24"/>
          <w:szCs w:val="24"/>
          <w:highlight w:val="none"/>
        </w:rPr>
        <w:t>附件4：</w:t>
      </w:r>
    </w:p>
    <w:p w14:paraId="71E6723B">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主要建设工程文件目录</w:t>
      </w:r>
    </w:p>
    <w:tbl>
      <w:tblPr>
        <w:tblStyle w:val="2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C19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0776A47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文件名称</w:t>
            </w:r>
          </w:p>
        </w:tc>
        <w:tc>
          <w:tcPr>
            <w:tcW w:w="1276" w:type="dxa"/>
            <w:tcBorders>
              <w:top w:val="single" w:color="auto" w:sz="12" w:space="0"/>
              <w:bottom w:val="double" w:color="auto" w:sz="6" w:space="0"/>
            </w:tcBorders>
            <w:vAlign w:val="center"/>
          </w:tcPr>
          <w:p w14:paraId="256E1A33">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套数</w:t>
            </w:r>
          </w:p>
        </w:tc>
        <w:tc>
          <w:tcPr>
            <w:tcW w:w="1450" w:type="dxa"/>
            <w:tcBorders>
              <w:top w:val="single" w:color="auto" w:sz="12" w:space="0"/>
              <w:bottom w:val="double" w:color="auto" w:sz="6" w:space="0"/>
            </w:tcBorders>
            <w:vAlign w:val="center"/>
          </w:tcPr>
          <w:p w14:paraId="17DD86E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费用（元）</w:t>
            </w:r>
          </w:p>
        </w:tc>
        <w:tc>
          <w:tcPr>
            <w:tcW w:w="1243" w:type="dxa"/>
            <w:tcBorders>
              <w:top w:val="single" w:color="auto" w:sz="12" w:space="0"/>
              <w:bottom w:val="double" w:color="auto" w:sz="6" w:space="0"/>
            </w:tcBorders>
            <w:vAlign w:val="center"/>
          </w:tcPr>
          <w:p w14:paraId="729F3AC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w:t>
            </w:r>
          </w:p>
        </w:tc>
        <w:tc>
          <w:tcPr>
            <w:tcW w:w="1450" w:type="dxa"/>
            <w:tcBorders>
              <w:top w:val="single" w:color="auto" w:sz="12" w:space="0"/>
              <w:bottom w:val="double" w:color="auto" w:sz="6" w:space="0"/>
            </w:tcBorders>
          </w:tcPr>
          <w:p w14:paraId="078ED2C2">
            <w:pPr>
              <w:spacing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移交时间</w:t>
            </w:r>
          </w:p>
        </w:tc>
        <w:tc>
          <w:tcPr>
            <w:tcW w:w="1667" w:type="dxa"/>
            <w:tcBorders>
              <w:top w:val="single" w:color="auto" w:sz="12" w:space="0"/>
              <w:bottom w:val="double" w:color="auto" w:sz="6" w:space="0"/>
            </w:tcBorders>
          </w:tcPr>
          <w:p w14:paraId="548A0683">
            <w:pPr>
              <w:spacing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责任人</w:t>
            </w:r>
          </w:p>
        </w:tc>
      </w:tr>
      <w:tr w14:paraId="091D0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0986D0E6">
            <w:pPr>
              <w:pStyle w:val="10"/>
              <w:keepNext/>
              <w:spacing w:line="440" w:lineRule="exact"/>
              <w:ind w:left="63" w:right="63"/>
              <w:rPr>
                <w:rFonts w:ascii="宋体" w:hAnsi="宋体" w:cs="宋体"/>
                <w:color w:val="000000"/>
                <w:szCs w:val="24"/>
                <w:highlight w:val="none"/>
              </w:rPr>
            </w:pPr>
          </w:p>
        </w:tc>
        <w:tc>
          <w:tcPr>
            <w:tcW w:w="1276" w:type="dxa"/>
            <w:tcBorders>
              <w:top w:val="double" w:color="auto" w:sz="6" w:space="0"/>
            </w:tcBorders>
            <w:vAlign w:val="center"/>
          </w:tcPr>
          <w:p w14:paraId="1914FAEF">
            <w:pPr>
              <w:pStyle w:val="10"/>
              <w:keepNext/>
              <w:spacing w:line="440" w:lineRule="exact"/>
              <w:ind w:left="63" w:right="63"/>
              <w:rPr>
                <w:rFonts w:ascii="宋体" w:hAnsi="宋体" w:cs="宋体"/>
                <w:color w:val="000000"/>
                <w:szCs w:val="24"/>
                <w:highlight w:val="none"/>
              </w:rPr>
            </w:pPr>
          </w:p>
        </w:tc>
        <w:tc>
          <w:tcPr>
            <w:tcW w:w="1450" w:type="dxa"/>
            <w:tcBorders>
              <w:top w:val="double" w:color="auto" w:sz="6" w:space="0"/>
            </w:tcBorders>
            <w:vAlign w:val="center"/>
          </w:tcPr>
          <w:p w14:paraId="2EC12DB2">
            <w:pPr>
              <w:pStyle w:val="10"/>
              <w:keepNext/>
              <w:spacing w:line="440" w:lineRule="exact"/>
              <w:ind w:left="63" w:right="63"/>
              <w:rPr>
                <w:rFonts w:ascii="宋体" w:hAnsi="宋体" w:cs="宋体"/>
                <w:color w:val="000000"/>
                <w:szCs w:val="24"/>
                <w:highlight w:val="none"/>
              </w:rPr>
            </w:pPr>
          </w:p>
        </w:tc>
        <w:tc>
          <w:tcPr>
            <w:tcW w:w="1243" w:type="dxa"/>
            <w:tcBorders>
              <w:top w:val="double" w:color="auto" w:sz="6" w:space="0"/>
            </w:tcBorders>
            <w:vAlign w:val="center"/>
          </w:tcPr>
          <w:p w14:paraId="7B9C1706">
            <w:pPr>
              <w:pStyle w:val="10"/>
              <w:keepNext/>
              <w:spacing w:line="440" w:lineRule="exact"/>
              <w:ind w:left="63" w:right="63"/>
              <w:rPr>
                <w:rFonts w:ascii="宋体" w:hAnsi="宋体" w:cs="宋体"/>
                <w:color w:val="000000"/>
                <w:szCs w:val="24"/>
                <w:highlight w:val="none"/>
              </w:rPr>
            </w:pPr>
          </w:p>
        </w:tc>
        <w:tc>
          <w:tcPr>
            <w:tcW w:w="1450" w:type="dxa"/>
            <w:tcBorders>
              <w:top w:val="double" w:color="auto" w:sz="6" w:space="0"/>
            </w:tcBorders>
            <w:vAlign w:val="center"/>
          </w:tcPr>
          <w:p w14:paraId="79639987">
            <w:pPr>
              <w:pStyle w:val="10"/>
              <w:keepNext/>
              <w:spacing w:line="440" w:lineRule="exact"/>
              <w:ind w:left="63" w:right="63"/>
              <w:rPr>
                <w:rFonts w:ascii="宋体" w:hAnsi="宋体" w:cs="宋体"/>
                <w:color w:val="000000"/>
                <w:szCs w:val="24"/>
                <w:highlight w:val="none"/>
              </w:rPr>
            </w:pPr>
          </w:p>
        </w:tc>
        <w:tc>
          <w:tcPr>
            <w:tcW w:w="1667" w:type="dxa"/>
            <w:tcBorders>
              <w:top w:val="double" w:color="auto" w:sz="6" w:space="0"/>
            </w:tcBorders>
            <w:vAlign w:val="center"/>
          </w:tcPr>
          <w:p w14:paraId="5D8B60D8">
            <w:pPr>
              <w:pStyle w:val="10"/>
              <w:keepNext/>
              <w:spacing w:line="440" w:lineRule="exact"/>
              <w:ind w:left="63" w:right="63"/>
              <w:rPr>
                <w:rFonts w:ascii="宋体" w:hAnsi="宋体" w:cs="宋体"/>
                <w:color w:val="000000"/>
                <w:szCs w:val="24"/>
                <w:highlight w:val="none"/>
              </w:rPr>
            </w:pPr>
          </w:p>
        </w:tc>
      </w:tr>
      <w:tr w14:paraId="16E8C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6406F98">
            <w:pPr>
              <w:pStyle w:val="10"/>
              <w:keepNext/>
              <w:spacing w:line="440" w:lineRule="exact"/>
              <w:ind w:left="63" w:right="63"/>
              <w:rPr>
                <w:rFonts w:ascii="宋体" w:hAnsi="宋体" w:cs="宋体"/>
                <w:color w:val="000000"/>
                <w:szCs w:val="24"/>
                <w:highlight w:val="none"/>
              </w:rPr>
            </w:pPr>
          </w:p>
        </w:tc>
        <w:tc>
          <w:tcPr>
            <w:tcW w:w="1276" w:type="dxa"/>
            <w:tcBorders>
              <w:top w:val="nil"/>
            </w:tcBorders>
            <w:vAlign w:val="center"/>
          </w:tcPr>
          <w:p w14:paraId="5259B92D">
            <w:pPr>
              <w:pStyle w:val="10"/>
              <w:keepNext/>
              <w:spacing w:line="440" w:lineRule="exact"/>
              <w:ind w:left="63" w:right="63"/>
              <w:rPr>
                <w:rFonts w:ascii="宋体" w:hAnsi="宋体" w:cs="宋体"/>
                <w:color w:val="000000"/>
                <w:szCs w:val="24"/>
                <w:highlight w:val="none"/>
              </w:rPr>
            </w:pPr>
          </w:p>
        </w:tc>
        <w:tc>
          <w:tcPr>
            <w:tcW w:w="1450" w:type="dxa"/>
            <w:tcBorders>
              <w:top w:val="nil"/>
            </w:tcBorders>
            <w:vAlign w:val="center"/>
          </w:tcPr>
          <w:p w14:paraId="7DD55A55">
            <w:pPr>
              <w:pStyle w:val="10"/>
              <w:keepNext/>
              <w:spacing w:line="440" w:lineRule="exact"/>
              <w:ind w:left="63" w:right="63"/>
              <w:rPr>
                <w:rFonts w:ascii="宋体" w:hAnsi="宋体" w:cs="宋体"/>
                <w:color w:val="000000"/>
                <w:szCs w:val="24"/>
                <w:highlight w:val="none"/>
              </w:rPr>
            </w:pPr>
          </w:p>
        </w:tc>
        <w:tc>
          <w:tcPr>
            <w:tcW w:w="1243" w:type="dxa"/>
            <w:tcBorders>
              <w:top w:val="nil"/>
            </w:tcBorders>
            <w:vAlign w:val="center"/>
          </w:tcPr>
          <w:p w14:paraId="1C63502C">
            <w:pPr>
              <w:pStyle w:val="10"/>
              <w:keepNext/>
              <w:spacing w:line="440" w:lineRule="exact"/>
              <w:ind w:left="63" w:right="63"/>
              <w:rPr>
                <w:rFonts w:ascii="宋体" w:hAnsi="宋体" w:cs="宋体"/>
                <w:color w:val="000000"/>
                <w:szCs w:val="24"/>
                <w:highlight w:val="none"/>
              </w:rPr>
            </w:pPr>
          </w:p>
        </w:tc>
        <w:tc>
          <w:tcPr>
            <w:tcW w:w="1450" w:type="dxa"/>
            <w:tcBorders>
              <w:top w:val="nil"/>
            </w:tcBorders>
            <w:vAlign w:val="center"/>
          </w:tcPr>
          <w:p w14:paraId="2EA5A7D7">
            <w:pPr>
              <w:pStyle w:val="10"/>
              <w:keepNext/>
              <w:spacing w:line="440" w:lineRule="exact"/>
              <w:ind w:left="63" w:right="63"/>
              <w:rPr>
                <w:rFonts w:ascii="宋体" w:hAnsi="宋体" w:cs="宋体"/>
                <w:color w:val="000000"/>
                <w:szCs w:val="24"/>
                <w:highlight w:val="none"/>
              </w:rPr>
            </w:pPr>
          </w:p>
        </w:tc>
        <w:tc>
          <w:tcPr>
            <w:tcW w:w="1667" w:type="dxa"/>
            <w:tcBorders>
              <w:top w:val="nil"/>
            </w:tcBorders>
            <w:vAlign w:val="center"/>
          </w:tcPr>
          <w:p w14:paraId="53754B94">
            <w:pPr>
              <w:pStyle w:val="10"/>
              <w:keepNext/>
              <w:spacing w:line="440" w:lineRule="exact"/>
              <w:ind w:left="63" w:right="63"/>
              <w:rPr>
                <w:rFonts w:ascii="宋体" w:hAnsi="宋体" w:cs="宋体"/>
                <w:color w:val="000000"/>
                <w:szCs w:val="24"/>
                <w:highlight w:val="none"/>
              </w:rPr>
            </w:pPr>
          </w:p>
        </w:tc>
      </w:tr>
      <w:tr w14:paraId="7E35A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9449C74">
            <w:pPr>
              <w:pStyle w:val="10"/>
              <w:keepNext/>
              <w:spacing w:line="440" w:lineRule="exact"/>
              <w:ind w:left="63" w:right="63"/>
              <w:rPr>
                <w:rFonts w:ascii="宋体" w:hAnsi="宋体" w:cs="宋体"/>
                <w:color w:val="000000"/>
                <w:szCs w:val="24"/>
                <w:highlight w:val="none"/>
              </w:rPr>
            </w:pPr>
          </w:p>
        </w:tc>
        <w:tc>
          <w:tcPr>
            <w:tcW w:w="1276" w:type="dxa"/>
            <w:vAlign w:val="center"/>
          </w:tcPr>
          <w:p w14:paraId="0D7B047F">
            <w:pPr>
              <w:pStyle w:val="10"/>
              <w:keepNext/>
              <w:spacing w:line="440" w:lineRule="exact"/>
              <w:ind w:left="63" w:right="63"/>
              <w:rPr>
                <w:rFonts w:ascii="宋体" w:hAnsi="宋体" w:cs="宋体"/>
                <w:color w:val="000000"/>
                <w:szCs w:val="24"/>
                <w:highlight w:val="none"/>
              </w:rPr>
            </w:pPr>
          </w:p>
        </w:tc>
        <w:tc>
          <w:tcPr>
            <w:tcW w:w="1450" w:type="dxa"/>
            <w:vAlign w:val="center"/>
          </w:tcPr>
          <w:p w14:paraId="2D134662">
            <w:pPr>
              <w:pStyle w:val="10"/>
              <w:keepNext/>
              <w:spacing w:line="440" w:lineRule="exact"/>
              <w:ind w:left="63" w:right="63"/>
              <w:rPr>
                <w:rFonts w:ascii="宋体" w:hAnsi="宋体" w:cs="宋体"/>
                <w:color w:val="000000"/>
                <w:szCs w:val="24"/>
                <w:highlight w:val="none"/>
              </w:rPr>
            </w:pPr>
          </w:p>
        </w:tc>
        <w:tc>
          <w:tcPr>
            <w:tcW w:w="1243" w:type="dxa"/>
            <w:vAlign w:val="center"/>
          </w:tcPr>
          <w:p w14:paraId="5EDD2BC2">
            <w:pPr>
              <w:pStyle w:val="10"/>
              <w:keepNext/>
              <w:spacing w:line="440" w:lineRule="exact"/>
              <w:ind w:left="63" w:right="63"/>
              <w:rPr>
                <w:rFonts w:ascii="宋体" w:hAnsi="宋体" w:cs="宋体"/>
                <w:color w:val="000000"/>
                <w:szCs w:val="24"/>
                <w:highlight w:val="none"/>
              </w:rPr>
            </w:pPr>
          </w:p>
        </w:tc>
        <w:tc>
          <w:tcPr>
            <w:tcW w:w="1450" w:type="dxa"/>
            <w:vAlign w:val="center"/>
          </w:tcPr>
          <w:p w14:paraId="75D4D1EB">
            <w:pPr>
              <w:pStyle w:val="10"/>
              <w:keepNext/>
              <w:spacing w:line="440" w:lineRule="exact"/>
              <w:ind w:left="63" w:right="63"/>
              <w:rPr>
                <w:rFonts w:ascii="宋体" w:hAnsi="宋体" w:cs="宋体"/>
                <w:color w:val="000000"/>
                <w:szCs w:val="24"/>
                <w:highlight w:val="none"/>
              </w:rPr>
            </w:pPr>
          </w:p>
        </w:tc>
        <w:tc>
          <w:tcPr>
            <w:tcW w:w="1667" w:type="dxa"/>
            <w:vAlign w:val="center"/>
          </w:tcPr>
          <w:p w14:paraId="353B0540">
            <w:pPr>
              <w:pStyle w:val="10"/>
              <w:keepNext/>
              <w:spacing w:line="440" w:lineRule="exact"/>
              <w:ind w:left="63" w:right="63"/>
              <w:rPr>
                <w:rFonts w:ascii="宋体" w:hAnsi="宋体" w:cs="宋体"/>
                <w:color w:val="000000"/>
                <w:szCs w:val="24"/>
                <w:highlight w:val="none"/>
              </w:rPr>
            </w:pPr>
          </w:p>
        </w:tc>
      </w:tr>
      <w:tr w14:paraId="7F45B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26E0E26">
            <w:pPr>
              <w:pStyle w:val="10"/>
              <w:keepNext/>
              <w:spacing w:line="440" w:lineRule="exact"/>
              <w:ind w:left="63" w:right="63"/>
              <w:rPr>
                <w:rFonts w:ascii="宋体" w:hAnsi="宋体" w:cs="宋体"/>
                <w:color w:val="000000"/>
                <w:szCs w:val="24"/>
                <w:highlight w:val="none"/>
              </w:rPr>
            </w:pPr>
          </w:p>
        </w:tc>
        <w:tc>
          <w:tcPr>
            <w:tcW w:w="1276" w:type="dxa"/>
            <w:vAlign w:val="center"/>
          </w:tcPr>
          <w:p w14:paraId="614548EA">
            <w:pPr>
              <w:pStyle w:val="10"/>
              <w:keepNext/>
              <w:spacing w:line="440" w:lineRule="exact"/>
              <w:ind w:left="63" w:right="63"/>
              <w:rPr>
                <w:rFonts w:ascii="宋体" w:hAnsi="宋体" w:cs="宋体"/>
                <w:color w:val="000000"/>
                <w:szCs w:val="24"/>
                <w:highlight w:val="none"/>
              </w:rPr>
            </w:pPr>
          </w:p>
        </w:tc>
        <w:tc>
          <w:tcPr>
            <w:tcW w:w="1450" w:type="dxa"/>
            <w:vAlign w:val="center"/>
          </w:tcPr>
          <w:p w14:paraId="7D018DD6">
            <w:pPr>
              <w:pStyle w:val="10"/>
              <w:keepNext/>
              <w:spacing w:line="440" w:lineRule="exact"/>
              <w:ind w:left="63" w:right="63"/>
              <w:rPr>
                <w:rFonts w:ascii="宋体" w:hAnsi="宋体" w:cs="宋体"/>
                <w:color w:val="000000"/>
                <w:szCs w:val="24"/>
                <w:highlight w:val="none"/>
              </w:rPr>
            </w:pPr>
          </w:p>
        </w:tc>
        <w:tc>
          <w:tcPr>
            <w:tcW w:w="1243" w:type="dxa"/>
            <w:vAlign w:val="center"/>
          </w:tcPr>
          <w:p w14:paraId="09920662">
            <w:pPr>
              <w:pStyle w:val="10"/>
              <w:keepNext/>
              <w:spacing w:line="440" w:lineRule="exact"/>
              <w:ind w:left="63" w:right="63"/>
              <w:rPr>
                <w:rFonts w:ascii="宋体" w:hAnsi="宋体" w:cs="宋体"/>
                <w:color w:val="000000"/>
                <w:szCs w:val="24"/>
                <w:highlight w:val="none"/>
              </w:rPr>
            </w:pPr>
          </w:p>
        </w:tc>
        <w:tc>
          <w:tcPr>
            <w:tcW w:w="1450" w:type="dxa"/>
            <w:vAlign w:val="center"/>
          </w:tcPr>
          <w:p w14:paraId="209CB733">
            <w:pPr>
              <w:pStyle w:val="10"/>
              <w:keepNext/>
              <w:spacing w:line="440" w:lineRule="exact"/>
              <w:ind w:left="63" w:right="63"/>
              <w:rPr>
                <w:rFonts w:ascii="宋体" w:hAnsi="宋体" w:cs="宋体"/>
                <w:color w:val="000000"/>
                <w:szCs w:val="24"/>
                <w:highlight w:val="none"/>
              </w:rPr>
            </w:pPr>
          </w:p>
        </w:tc>
        <w:tc>
          <w:tcPr>
            <w:tcW w:w="1667" w:type="dxa"/>
            <w:vAlign w:val="center"/>
          </w:tcPr>
          <w:p w14:paraId="20976852">
            <w:pPr>
              <w:pStyle w:val="10"/>
              <w:keepNext/>
              <w:spacing w:line="440" w:lineRule="exact"/>
              <w:ind w:left="63" w:right="63"/>
              <w:rPr>
                <w:rFonts w:ascii="宋体" w:hAnsi="宋体" w:cs="宋体"/>
                <w:color w:val="000000"/>
                <w:szCs w:val="24"/>
                <w:highlight w:val="none"/>
              </w:rPr>
            </w:pPr>
          </w:p>
        </w:tc>
      </w:tr>
      <w:tr w14:paraId="26935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C42FE1B">
            <w:pPr>
              <w:pStyle w:val="10"/>
              <w:keepNext/>
              <w:spacing w:line="440" w:lineRule="exact"/>
              <w:ind w:left="63" w:right="63"/>
              <w:rPr>
                <w:rFonts w:ascii="宋体" w:hAnsi="宋体" w:cs="宋体"/>
                <w:color w:val="000000"/>
                <w:szCs w:val="24"/>
                <w:highlight w:val="none"/>
              </w:rPr>
            </w:pPr>
          </w:p>
        </w:tc>
        <w:tc>
          <w:tcPr>
            <w:tcW w:w="1276" w:type="dxa"/>
            <w:vAlign w:val="center"/>
          </w:tcPr>
          <w:p w14:paraId="189D7848">
            <w:pPr>
              <w:pStyle w:val="10"/>
              <w:keepNext/>
              <w:spacing w:line="440" w:lineRule="exact"/>
              <w:ind w:left="63" w:right="63"/>
              <w:rPr>
                <w:rFonts w:ascii="宋体" w:hAnsi="宋体" w:cs="宋体"/>
                <w:color w:val="000000"/>
                <w:szCs w:val="24"/>
                <w:highlight w:val="none"/>
              </w:rPr>
            </w:pPr>
          </w:p>
        </w:tc>
        <w:tc>
          <w:tcPr>
            <w:tcW w:w="1450" w:type="dxa"/>
            <w:vAlign w:val="center"/>
          </w:tcPr>
          <w:p w14:paraId="75D90CE2">
            <w:pPr>
              <w:pStyle w:val="10"/>
              <w:keepNext/>
              <w:spacing w:line="440" w:lineRule="exact"/>
              <w:ind w:left="63" w:right="63"/>
              <w:rPr>
                <w:rFonts w:ascii="宋体" w:hAnsi="宋体" w:cs="宋体"/>
                <w:color w:val="000000"/>
                <w:szCs w:val="24"/>
                <w:highlight w:val="none"/>
              </w:rPr>
            </w:pPr>
          </w:p>
        </w:tc>
        <w:tc>
          <w:tcPr>
            <w:tcW w:w="1243" w:type="dxa"/>
            <w:vAlign w:val="center"/>
          </w:tcPr>
          <w:p w14:paraId="2F82ECDA">
            <w:pPr>
              <w:pStyle w:val="10"/>
              <w:keepNext/>
              <w:spacing w:line="440" w:lineRule="exact"/>
              <w:ind w:left="63" w:right="63"/>
              <w:rPr>
                <w:rFonts w:ascii="宋体" w:hAnsi="宋体" w:cs="宋体"/>
                <w:color w:val="000000"/>
                <w:szCs w:val="24"/>
                <w:highlight w:val="none"/>
              </w:rPr>
            </w:pPr>
          </w:p>
        </w:tc>
        <w:tc>
          <w:tcPr>
            <w:tcW w:w="1450" w:type="dxa"/>
            <w:vAlign w:val="center"/>
          </w:tcPr>
          <w:p w14:paraId="5A3EF1C2">
            <w:pPr>
              <w:pStyle w:val="10"/>
              <w:keepNext/>
              <w:spacing w:line="440" w:lineRule="exact"/>
              <w:ind w:left="63" w:right="63"/>
              <w:rPr>
                <w:rFonts w:ascii="宋体" w:hAnsi="宋体" w:cs="宋体"/>
                <w:color w:val="000000"/>
                <w:szCs w:val="24"/>
                <w:highlight w:val="none"/>
              </w:rPr>
            </w:pPr>
          </w:p>
        </w:tc>
        <w:tc>
          <w:tcPr>
            <w:tcW w:w="1667" w:type="dxa"/>
            <w:vAlign w:val="center"/>
          </w:tcPr>
          <w:p w14:paraId="3DC503AD">
            <w:pPr>
              <w:pStyle w:val="10"/>
              <w:keepNext/>
              <w:spacing w:line="440" w:lineRule="exact"/>
              <w:ind w:left="63" w:right="63"/>
              <w:rPr>
                <w:rFonts w:ascii="宋体" w:hAnsi="宋体" w:cs="宋体"/>
                <w:color w:val="000000"/>
                <w:szCs w:val="24"/>
                <w:highlight w:val="none"/>
              </w:rPr>
            </w:pPr>
          </w:p>
        </w:tc>
      </w:tr>
      <w:tr w14:paraId="40202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BE10B3B">
            <w:pPr>
              <w:pStyle w:val="10"/>
              <w:keepNext/>
              <w:spacing w:line="440" w:lineRule="exact"/>
              <w:ind w:left="63" w:right="63"/>
              <w:rPr>
                <w:rFonts w:ascii="宋体" w:hAnsi="宋体" w:cs="宋体"/>
                <w:color w:val="000000"/>
                <w:szCs w:val="24"/>
                <w:highlight w:val="none"/>
              </w:rPr>
            </w:pPr>
          </w:p>
        </w:tc>
        <w:tc>
          <w:tcPr>
            <w:tcW w:w="1276" w:type="dxa"/>
            <w:vAlign w:val="center"/>
          </w:tcPr>
          <w:p w14:paraId="592F6564">
            <w:pPr>
              <w:pStyle w:val="10"/>
              <w:keepNext/>
              <w:spacing w:line="440" w:lineRule="exact"/>
              <w:ind w:left="63" w:right="63"/>
              <w:rPr>
                <w:rFonts w:ascii="宋体" w:hAnsi="宋体" w:cs="宋体"/>
                <w:color w:val="000000"/>
                <w:szCs w:val="24"/>
                <w:highlight w:val="none"/>
              </w:rPr>
            </w:pPr>
          </w:p>
        </w:tc>
        <w:tc>
          <w:tcPr>
            <w:tcW w:w="1450" w:type="dxa"/>
            <w:vAlign w:val="center"/>
          </w:tcPr>
          <w:p w14:paraId="182680D6">
            <w:pPr>
              <w:pStyle w:val="10"/>
              <w:keepNext/>
              <w:spacing w:line="440" w:lineRule="exact"/>
              <w:ind w:left="63" w:right="63"/>
              <w:rPr>
                <w:rFonts w:ascii="宋体" w:hAnsi="宋体" w:cs="宋体"/>
                <w:color w:val="000000"/>
                <w:szCs w:val="24"/>
                <w:highlight w:val="none"/>
              </w:rPr>
            </w:pPr>
          </w:p>
        </w:tc>
        <w:tc>
          <w:tcPr>
            <w:tcW w:w="1243" w:type="dxa"/>
            <w:vAlign w:val="center"/>
          </w:tcPr>
          <w:p w14:paraId="6453B536">
            <w:pPr>
              <w:pStyle w:val="10"/>
              <w:keepNext/>
              <w:spacing w:line="440" w:lineRule="exact"/>
              <w:ind w:left="63" w:right="63"/>
              <w:rPr>
                <w:rFonts w:ascii="宋体" w:hAnsi="宋体" w:cs="宋体"/>
                <w:color w:val="000000"/>
                <w:szCs w:val="24"/>
                <w:highlight w:val="none"/>
              </w:rPr>
            </w:pPr>
          </w:p>
        </w:tc>
        <w:tc>
          <w:tcPr>
            <w:tcW w:w="1450" w:type="dxa"/>
            <w:vAlign w:val="center"/>
          </w:tcPr>
          <w:p w14:paraId="088CEB79">
            <w:pPr>
              <w:pStyle w:val="10"/>
              <w:keepNext/>
              <w:spacing w:line="440" w:lineRule="exact"/>
              <w:ind w:left="63" w:right="63"/>
              <w:rPr>
                <w:rFonts w:ascii="宋体" w:hAnsi="宋体" w:cs="宋体"/>
                <w:color w:val="000000"/>
                <w:szCs w:val="24"/>
                <w:highlight w:val="none"/>
              </w:rPr>
            </w:pPr>
          </w:p>
        </w:tc>
        <w:tc>
          <w:tcPr>
            <w:tcW w:w="1667" w:type="dxa"/>
            <w:vAlign w:val="center"/>
          </w:tcPr>
          <w:p w14:paraId="351D9215">
            <w:pPr>
              <w:pStyle w:val="10"/>
              <w:keepNext/>
              <w:spacing w:line="440" w:lineRule="exact"/>
              <w:ind w:left="63" w:right="63"/>
              <w:rPr>
                <w:rFonts w:ascii="宋体" w:hAnsi="宋体" w:cs="宋体"/>
                <w:color w:val="000000"/>
                <w:szCs w:val="24"/>
                <w:highlight w:val="none"/>
              </w:rPr>
            </w:pPr>
          </w:p>
        </w:tc>
      </w:tr>
      <w:tr w14:paraId="1F55A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1563BB">
            <w:pPr>
              <w:pStyle w:val="10"/>
              <w:keepNext/>
              <w:spacing w:line="440" w:lineRule="exact"/>
              <w:ind w:left="63" w:right="63"/>
              <w:rPr>
                <w:rFonts w:ascii="宋体" w:hAnsi="宋体" w:cs="宋体"/>
                <w:color w:val="000000"/>
                <w:szCs w:val="24"/>
                <w:highlight w:val="none"/>
              </w:rPr>
            </w:pPr>
          </w:p>
        </w:tc>
        <w:tc>
          <w:tcPr>
            <w:tcW w:w="1276" w:type="dxa"/>
            <w:vAlign w:val="center"/>
          </w:tcPr>
          <w:p w14:paraId="21C7DB67">
            <w:pPr>
              <w:pStyle w:val="10"/>
              <w:keepNext/>
              <w:spacing w:line="440" w:lineRule="exact"/>
              <w:ind w:left="63" w:right="63"/>
              <w:rPr>
                <w:rFonts w:ascii="宋体" w:hAnsi="宋体" w:cs="宋体"/>
                <w:color w:val="000000"/>
                <w:szCs w:val="24"/>
                <w:highlight w:val="none"/>
              </w:rPr>
            </w:pPr>
          </w:p>
        </w:tc>
        <w:tc>
          <w:tcPr>
            <w:tcW w:w="1450" w:type="dxa"/>
            <w:vAlign w:val="center"/>
          </w:tcPr>
          <w:p w14:paraId="6F69482E">
            <w:pPr>
              <w:pStyle w:val="10"/>
              <w:keepNext/>
              <w:spacing w:line="440" w:lineRule="exact"/>
              <w:ind w:left="63" w:right="63"/>
              <w:rPr>
                <w:rFonts w:ascii="宋体" w:hAnsi="宋体" w:cs="宋体"/>
                <w:color w:val="000000"/>
                <w:szCs w:val="24"/>
                <w:highlight w:val="none"/>
              </w:rPr>
            </w:pPr>
          </w:p>
        </w:tc>
        <w:tc>
          <w:tcPr>
            <w:tcW w:w="1243" w:type="dxa"/>
            <w:vAlign w:val="center"/>
          </w:tcPr>
          <w:p w14:paraId="788FDDC3">
            <w:pPr>
              <w:pStyle w:val="10"/>
              <w:keepNext/>
              <w:spacing w:line="440" w:lineRule="exact"/>
              <w:ind w:left="63" w:right="63"/>
              <w:rPr>
                <w:rFonts w:ascii="宋体" w:hAnsi="宋体" w:cs="宋体"/>
                <w:color w:val="000000"/>
                <w:szCs w:val="24"/>
                <w:highlight w:val="none"/>
              </w:rPr>
            </w:pPr>
          </w:p>
        </w:tc>
        <w:tc>
          <w:tcPr>
            <w:tcW w:w="1450" w:type="dxa"/>
            <w:vAlign w:val="center"/>
          </w:tcPr>
          <w:p w14:paraId="53DB4F4C">
            <w:pPr>
              <w:pStyle w:val="10"/>
              <w:keepNext/>
              <w:spacing w:line="440" w:lineRule="exact"/>
              <w:ind w:left="63" w:right="63"/>
              <w:rPr>
                <w:rFonts w:ascii="宋体" w:hAnsi="宋体" w:cs="宋体"/>
                <w:color w:val="000000"/>
                <w:szCs w:val="24"/>
                <w:highlight w:val="none"/>
              </w:rPr>
            </w:pPr>
          </w:p>
        </w:tc>
        <w:tc>
          <w:tcPr>
            <w:tcW w:w="1667" w:type="dxa"/>
            <w:vAlign w:val="center"/>
          </w:tcPr>
          <w:p w14:paraId="2FC85CD4">
            <w:pPr>
              <w:pStyle w:val="10"/>
              <w:keepNext/>
              <w:spacing w:line="440" w:lineRule="exact"/>
              <w:ind w:left="63" w:right="63"/>
              <w:rPr>
                <w:rFonts w:ascii="宋体" w:hAnsi="宋体" w:cs="宋体"/>
                <w:color w:val="000000"/>
                <w:szCs w:val="24"/>
                <w:highlight w:val="none"/>
              </w:rPr>
            </w:pPr>
          </w:p>
        </w:tc>
      </w:tr>
      <w:tr w14:paraId="2054A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B954828">
            <w:pPr>
              <w:pStyle w:val="10"/>
              <w:keepNext/>
              <w:spacing w:line="440" w:lineRule="exact"/>
              <w:ind w:left="63" w:right="63"/>
              <w:rPr>
                <w:rFonts w:ascii="宋体" w:hAnsi="宋体" w:cs="宋体"/>
                <w:color w:val="000000"/>
                <w:szCs w:val="24"/>
                <w:highlight w:val="none"/>
              </w:rPr>
            </w:pPr>
          </w:p>
        </w:tc>
        <w:tc>
          <w:tcPr>
            <w:tcW w:w="1276" w:type="dxa"/>
            <w:vAlign w:val="center"/>
          </w:tcPr>
          <w:p w14:paraId="31BFE553">
            <w:pPr>
              <w:pStyle w:val="10"/>
              <w:keepNext/>
              <w:spacing w:line="440" w:lineRule="exact"/>
              <w:ind w:left="63" w:right="63"/>
              <w:rPr>
                <w:rFonts w:ascii="宋体" w:hAnsi="宋体" w:cs="宋体"/>
                <w:color w:val="000000"/>
                <w:szCs w:val="24"/>
                <w:highlight w:val="none"/>
              </w:rPr>
            </w:pPr>
          </w:p>
        </w:tc>
        <w:tc>
          <w:tcPr>
            <w:tcW w:w="1450" w:type="dxa"/>
            <w:vAlign w:val="center"/>
          </w:tcPr>
          <w:p w14:paraId="5B197B71">
            <w:pPr>
              <w:pStyle w:val="10"/>
              <w:keepNext/>
              <w:spacing w:line="440" w:lineRule="exact"/>
              <w:ind w:left="63" w:right="63"/>
              <w:rPr>
                <w:rFonts w:ascii="宋体" w:hAnsi="宋体" w:cs="宋体"/>
                <w:color w:val="000000"/>
                <w:szCs w:val="24"/>
                <w:highlight w:val="none"/>
              </w:rPr>
            </w:pPr>
          </w:p>
        </w:tc>
        <w:tc>
          <w:tcPr>
            <w:tcW w:w="1243" w:type="dxa"/>
            <w:vAlign w:val="center"/>
          </w:tcPr>
          <w:p w14:paraId="3E066E77">
            <w:pPr>
              <w:pStyle w:val="10"/>
              <w:keepNext/>
              <w:spacing w:line="440" w:lineRule="exact"/>
              <w:ind w:left="63" w:right="63"/>
              <w:rPr>
                <w:rFonts w:ascii="宋体" w:hAnsi="宋体" w:cs="宋体"/>
                <w:color w:val="000000"/>
                <w:szCs w:val="24"/>
                <w:highlight w:val="none"/>
              </w:rPr>
            </w:pPr>
          </w:p>
        </w:tc>
        <w:tc>
          <w:tcPr>
            <w:tcW w:w="1450" w:type="dxa"/>
            <w:vAlign w:val="center"/>
          </w:tcPr>
          <w:p w14:paraId="03C6F41E">
            <w:pPr>
              <w:pStyle w:val="10"/>
              <w:keepNext/>
              <w:spacing w:line="440" w:lineRule="exact"/>
              <w:ind w:left="63" w:right="63"/>
              <w:rPr>
                <w:rFonts w:ascii="宋体" w:hAnsi="宋体" w:cs="宋体"/>
                <w:color w:val="000000"/>
                <w:szCs w:val="24"/>
                <w:highlight w:val="none"/>
              </w:rPr>
            </w:pPr>
          </w:p>
        </w:tc>
        <w:tc>
          <w:tcPr>
            <w:tcW w:w="1667" w:type="dxa"/>
            <w:vAlign w:val="center"/>
          </w:tcPr>
          <w:p w14:paraId="7C6084B7">
            <w:pPr>
              <w:pStyle w:val="10"/>
              <w:keepNext/>
              <w:spacing w:line="440" w:lineRule="exact"/>
              <w:ind w:left="63" w:right="63"/>
              <w:rPr>
                <w:rFonts w:ascii="宋体" w:hAnsi="宋体" w:cs="宋体"/>
                <w:color w:val="000000"/>
                <w:szCs w:val="24"/>
                <w:highlight w:val="none"/>
              </w:rPr>
            </w:pPr>
          </w:p>
        </w:tc>
      </w:tr>
      <w:tr w14:paraId="025F9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D36D702">
            <w:pPr>
              <w:rPr>
                <w:rFonts w:ascii="宋体" w:hAnsi="宋体" w:cs="宋体"/>
                <w:color w:val="000000"/>
                <w:sz w:val="24"/>
                <w:szCs w:val="24"/>
                <w:highlight w:val="none"/>
              </w:rPr>
            </w:pPr>
          </w:p>
        </w:tc>
        <w:tc>
          <w:tcPr>
            <w:tcW w:w="1276" w:type="dxa"/>
          </w:tcPr>
          <w:p w14:paraId="481BFC10">
            <w:pPr>
              <w:rPr>
                <w:rFonts w:ascii="宋体" w:hAnsi="宋体" w:cs="宋体"/>
                <w:color w:val="000000"/>
                <w:sz w:val="24"/>
                <w:szCs w:val="24"/>
                <w:highlight w:val="none"/>
              </w:rPr>
            </w:pPr>
          </w:p>
        </w:tc>
        <w:tc>
          <w:tcPr>
            <w:tcW w:w="1450" w:type="dxa"/>
          </w:tcPr>
          <w:p w14:paraId="068D9012">
            <w:pPr>
              <w:rPr>
                <w:rFonts w:ascii="宋体" w:hAnsi="宋体" w:cs="宋体"/>
                <w:color w:val="000000"/>
                <w:sz w:val="24"/>
                <w:szCs w:val="24"/>
                <w:highlight w:val="none"/>
              </w:rPr>
            </w:pPr>
          </w:p>
        </w:tc>
        <w:tc>
          <w:tcPr>
            <w:tcW w:w="1243" w:type="dxa"/>
          </w:tcPr>
          <w:p w14:paraId="65D5A561">
            <w:pPr>
              <w:rPr>
                <w:rFonts w:ascii="宋体" w:hAnsi="宋体" w:cs="宋体"/>
                <w:color w:val="000000"/>
                <w:sz w:val="24"/>
                <w:szCs w:val="24"/>
                <w:highlight w:val="none"/>
              </w:rPr>
            </w:pPr>
          </w:p>
        </w:tc>
        <w:tc>
          <w:tcPr>
            <w:tcW w:w="1450" w:type="dxa"/>
          </w:tcPr>
          <w:p w14:paraId="22B040BA">
            <w:pPr>
              <w:rPr>
                <w:rFonts w:ascii="宋体" w:hAnsi="宋体" w:cs="宋体"/>
                <w:color w:val="000000"/>
                <w:sz w:val="24"/>
                <w:szCs w:val="24"/>
                <w:highlight w:val="none"/>
              </w:rPr>
            </w:pPr>
          </w:p>
        </w:tc>
        <w:tc>
          <w:tcPr>
            <w:tcW w:w="1667" w:type="dxa"/>
          </w:tcPr>
          <w:p w14:paraId="5CDD4AF0">
            <w:pPr>
              <w:rPr>
                <w:rFonts w:ascii="宋体" w:hAnsi="宋体" w:cs="宋体"/>
                <w:color w:val="000000"/>
                <w:sz w:val="24"/>
                <w:szCs w:val="24"/>
                <w:highlight w:val="none"/>
              </w:rPr>
            </w:pPr>
          </w:p>
        </w:tc>
      </w:tr>
      <w:tr w14:paraId="602B8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8A4866C">
            <w:pPr>
              <w:pStyle w:val="10"/>
              <w:keepNext/>
              <w:spacing w:line="440" w:lineRule="exact"/>
              <w:ind w:left="63" w:right="63"/>
              <w:rPr>
                <w:rFonts w:ascii="宋体" w:hAnsi="宋体" w:cs="宋体"/>
                <w:color w:val="000000"/>
                <w:szCs w:val="24"/>
                <w:highlight w:val="none"/>
              </w:rPr>
            </w:pPr>
          </w:p>
        </w:tc>
        <w:tc>
          <w:tcPr>
            <w:tcW w:w="1276" w:type="dxa"/>
            <w:vAlign w:val="center"/>
          </w:tcPr>
          <w:p w14:paraId="12568F47">
            <w:pPr>
              <w:pStyle w:val="10"/>
              <w:keepNext/>
              <w:spacing w:line="440" w:lineRule="exact"/>
              <w:ind w:left="63" w:right="63"/>
              <w:rPr>
                <w:rFonts w:ascii="宋体" w:hAnsi="宋体" w:cs="宋体"/>
                <w:color w:val="000000"/>
                <w:szCs w:val="24"/>
                <w:highlight w:val="none"/>
              </w:rPr>
            </w:pPr>
          </w:p>
        </w:tc>
        <w:tc>
          <w:tcPr>
            <w:tcW w:w="1450" w:type="dxa"/>
            <w:vAlign w:val="center"/>
          </w:tcPr>
          <w:p w14:paraId="48A88666">
            <w:pPr>
              <w:pStyle w:val="10"/>
              <w:keepNext/>
              <w:spacing w:line="440" w:lineRule="exact"/>
              <w:ind w:left="63" w:right="63"/>
              <w:rPr>
                <w:rFonts w:ascii="宋体" w:hAnsi="宋体" w:cs="宋体"/>
                <w:color w:val="000000"/>
                <w:szCs w:val="24"/>
                <w:highlight w:val="none"/>
              </w:rPr>
            </w:pPr>
          </w:p>
        </w:tc>
        <w:tc>
          <w:tcPr>
            <w:tcW w:w="1243" w:type="dxa"/>
            <w:vAlign w:val="center"/>
          </w:tcPr>
          <w:p w14:paraId="144BB9B1">
            <w:pPr>
              <w:pStyle w:val="10"/>
              <w:keepNext/>
              <w:spacing w:line="440" w:lineRule="exact"/>
              <w:ind w:left="63" w:right="63"/>
              <w:rPr>
                <w:rFonts w:ascii="宋体" w:hAnsi="宋体" w:cs="宋体"/>
                <w:color w:val="000000"/>
                <w:szCs w:val="24"/>
                <w:highlight w:val="none"/>
              </w:rPr>
            </w:pPr>
          </w:p>
        </w:tc>
        <w:tc>
          <w:tcPr>
            <w:tcW w:w="1450" w:type="dxa"/>
            <w:vAlign w:val="center"/>
          </w:tcPr>
          <w:p w14:paraId="736BEE0C">
            <w:pPr>
              <w:pStyle w:val="10"/>
              <w:keepNext/>
              <w:spacing w:line="440" w:lineRule="exact"/>
              <w:ind w:left="63" w:right="63"/>
              <w:rPr>
                <w:rFonts w:ascii="宋体" w:hAnsi="宋体" w:cs="宋体"/>
                <w:color w:val="000000"/>
                <w:szCs w:val="24"/>
                <w:highlight w:val="none"/>
              </w:rPr>
            </w:pPr>
          </w:p>
        </w:tc>
        <w:tc>
          <w:tcPr>
            <w:tcW w:w="1667" w:type="dxa"/>
            <w:vAlign w:val="center"/>
          </w:tcPr>
          <w:p w14:paraId="15745CEE">
            <w:pPr>
              <w:pStyle w:val="10"/>
              <w:keepNext/>
              <w:spacing w:line="440" w:lineRule="exact"/>
              <w:ind w:left="63" w:right="63"/>
              <w:rPr>
                <w:rFonts w:ascii="宋体" w:hAnsi="宋体" w:cs="宋体"/>
                <w:color w:val="000000"/>
                <w:szCs w:val="24"/>
                <w:highlight w:val="none"/>
              </w:rPr>
            </w:pPr>
          </w:p>
        </w:tc>
      </w:tr>
      <w:tr w14:paraId="30ED3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7DD9DF">
            <w:pPr>
              <w:rPr>
                <w:rFonts w:ascii="宋体" w:hAnsi="宋体" w:cs="宋体"/>
                <w:color w:val="000000"/>
                <w:sz w:val="24"/>
                <w:szCs w:val="24"/>
                <w:highlight w:val="none"/>
              </w:rPr>
            </w:pPr>
          </w:p>
        </w:tc>
        <w:tc>
          <w:tcPr>
            <w:tcW w:w="1276" w:type="dxa"/>
          </w:tcPr>
          <w:p w14:paraId="4ED8C0A1">
            <w:pPr>
              <w:rPr>
                <w:rFonts w:ascii="宋体" w:hAnsi="宋体" w:cs="宋体"/>
                <w:color w:val="000000"/>
                <w:sz w:val="24"/>
                <w:szCs w:val="24"/>
                <w:highlight w:val="none"/>
              </w:rPr>
            </w:pPr>
          </w:p>
        </w:tc>
        <w:tc>
          <w:tcPr>
            <w:tcW w:w="1450" w:type="dxa"/>
          </w:tcPr>
          <w:p w14:paraId="6E0D4555">
            <w:pPr>
              <w:rPr>
                <w:rFonts w:ascii="宋体" w:hAnsi="宋体" w:cs="宋体"/>
                <w:color w:val="000000"/>
                <w:sz w:val="24"/>
                <w:szCs w:val="24"/>
                <w:highlight w:val="none"/>
              </w:rPr>
            </w:pPr>
          </w:p>
        </w:tc>
        <w:tc>
          <w:tcPr>
            <w:tcW w:w="1243" w:type="dxa"/>
          </w:tcPr>
          <w:p w14:paraId="720414BF">
            <w:pPr>
              <w:rPr>
                <w:rFonts w:ascii="宋体" w:hAnsi="宋体" w:cs="宋体"/>
                <w:color w:val="000000"/>
                <w:sz w:val="24"/>
                <w:szCs w:val="24"/>
                <w:highlight w:val="none"/>
              </w:rPr>
            </w:pPr>
          </w:p>
        </w:tc>
        <w:tc>
          <w:tcPr>
            <w:tcW w:w="1450" w:type="dxa"/>
          </w:tcPr>
          <w:p w14:paraId="17CA66EA">
            <w:pPr>
              <w:rPr>
                <w:rFonts w:ascii="宋体" w:hAnsi="宋体" w:cs="宋体"/>
                <w:color w:val="000000"/>
                <w:sz w:val="24"/>
                <w:szCs w:val="24"/>
                <w:highlight w:val="none"/>
              </w:rPr>
            </w:pPr>
          </w:p>
        </w:tc>
        <w:tc>
          <w:tcPr>
            <w:tcW w:w="1667" w:type="dxa"/>
          </w:tcPr>
          <w:p w14:paraId="659B2F4F">
            <w:pPr>
              <w:rPr>
                <w:rFonts w:ascii="宋体" w:hAnsi="宋体" w:cs="宋体"/>
                <w:color w:val="000000"/>
                <w:sz w:val="24"/>
                <w:szCs w:val="24"/>
                <w:highlight w:val="none"/>
              </w:rPr>
            </w:pPr>
          </w:p>
        </w:tc>
      </w:tr>
      <w:tr w14:paraId="668A3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83A5298">
            <w:pPr>
              <w:rPr>
                <w:rFonts w:ascii="宋体" w:hAnsi="宋体" w:cs="宋体"/>
                <w:color w:val="000000"/>
                <w:sz w:val="24"/>
                <w:szCs w:val="24"/>
                <w:highlight w:val="none"/>
              </w:rPr>
            </w:pPr>
          </w:p>
        </w:tc>
        <w:tc>
          <w:tcPr>
            <w:tcW w:w="1276" w:type="dxa"/>
          </w:tcPr>
          <w:p w14:paraId="265984E9">
            <w:pPr>
              <w:rPr>
                <w:rFonts w:ascii="宋体" w:hAnsi="宋体" w:cs="宋体"/>
                <w:color w:val="000000"/>
                <w:sz w:val="24"/>
                <w:szCs w:val="24"/>
                <w:highlight w:val="none"/>
              </w:rPr>
            </w:pPr>
          </w:p>
        </w:tc>
        <w:tc>
          <w:tcPr>
            <w:tcW w:w="1450" w:type="dxa"/>
          </w:tcPr>
          <w:p w14:paraId="58CE7B95">
            <w:pPr>
              <w:rPr>
                <w:rFonts w:ascii="宋体" w:hAnsi="宋体" w:cs="宋体"/>
                <w:color w:val="000000"/>
                <w:sz w:val="24"/>
                <w:szCs w:val="24"/>
                <w:highlight w:val="none"/>
              </w:rPr>
            </w:pPr>
          </w:p>
        </w:tc>
        <w:tc>
          <w:tcPr>
            <w:tcW w:w="1243" w:type="dxa"/>
          </w:tcPr>
          <w:p w14:paraId="33129F1B">
            <w:pPr>
              <w:rPr>
                <w:rFonts w:ascii="宋体" w:hAnsi="宋体" w:cs="宋体"/>
                <w:color w:val="000000"/>
                <w:sz w:val="24"/>
                <w:szCs w:val="24"/>
                <w:highlight w:val="none"/>
              </w:rPr>
            </w:pPr>
          </w:p>
        </w:tc>
        <w:tc>
          <w:tcPr>
            <w:tcW w:w="1450" w:type="dxa"/>
          </w:tcPr>
          <w:p w14:paraId="77AC3AEB">
            <w:pPr>
              <w:rPr>
                <w:rFonts w:ascii="宋体" w:hAnsi="宋体" w:cs="宋体"/>
                <w:color w:val="000000"/>
                <w:sz w:val="24"/>
                <w:szCs w:val="24"/>
                <w:highlight w:val="none"/>
              </w:rPr>
            </w:pPr>
          </w:p>
        </w:tc>
        <w:tc>
          <w:tcPr>
            <w:tcW w:w="1667" w:type="dxa"/>
          </w:tcPr>
          <w:p w14:paraId="528E5D2E">
            <w:pPr>
              <w:rPr>
                <w:rFonts w:ascii="宋体" w:hAnsi="宋体" w:cs="宋体"/>
                <w:color w:val="000000"/>
                <w:sz w:val="24"/>
                <w:szCs w:val="24"/>
                <w:highlight w:val="none"/>
              </w:rPr>
            </w:pPr>
          </w:p>
        </w:tc>
      </w:tr>
      <w:tr w14:paraId="63C97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3C91AF">
            <w:pPr>
              <w:rPr>
                <w:rFonts w:ascii="宋体" w:hAnsi="宋体" w:cs="宋体"/>
                <w:color w:val="000000"/>
                <w:sz w:val="24"/>
                <w:szCs w:val="24"/>
                <w:highlight w:val="none"/>
              </w:rPr>
            </w:pPr>
          </w:p>
        </w:tc>
        <w:tc>
          <w:tcPr>
            <w:tcW w:w="1276" w:type="dxa"/>
          </w:tcPr>
          <w:p w14:paraId="77D079EF">
            <w:pPr>
              <w:rPr>
                <w:rFonts w:ascii="宋体" w:hAnsi="宋体" w:cs="宋体"/>
                <w:color w:val="000000"/>
                <w:sz w:val="24"/>
                <w:szCs w:val="24"/>
                <w:highlight w:val="none"/>
              </w:rPr>
            </w:pPr>
          </w:p>
        </w:tc>
        <w:tc>
          <w:tcPr>
            <w:tcW w:w="1450" w:type="dxa"/>
          </w:tcPr>
          <w:p w14:paraId="1F33EEB3">
            <w:pPr>
              <w:rPr>
                <w:rFonts w:ascii="宋体" w:hAnsi="宋体" w:cs="宋体"/>
                <w:color w:val="000000"/>
                <w:sz w:val="24"/>
                <w:szCs w:val="24"/>
                <w:highlight w:val="none"/>
              </w:rPr>
            </w:pPr>
          </w:p>
        </w:tc>
        <w:tc>
          <w:tcPr>
            <w:tcW w:w="1243" w:type="dxa"/>
          </w:tcPr>
          <w:p w14:paraId="56803537">
            <w:pPr>
              <w:rPr>
                <w:rFonts w:ascii="宋体" w:hAnsi="宋体" w:cs="宋体"/>
                <w:color w:val="000000"/>
                <w:sz w:val="24"/>
                <w:szCs w:val="24"/>
                <w:highlight w:val="none"/>
              </w:rPr>
            </w:pPr>
          </w:p>
        </w:tc>
        <w:tc>
          <w:tcPr>
            <w:tcW w:w="1450" w:type="dxa"/>
          </w:tcPr>
          <w:p w14:paraId="699AF593">
            <w:pPr>
              <w:rPr>
                <w:rFonts w:ascii="宋体" w:hAnsi="宋体" w:cs="宋体"/>
                <w:color w:val="000000"/>
                <w:sz w:val="24"/>
                <w:szCs w:val="24"/>
                <w:highlight w:val="none"/>
              </w:rPr>
            </w:pPr>
          </w:p>
        </w:tc>
        <w:tc>
          <w:tcPr>
            <w:tcW w:w="1667" w:type="dxa"/>
          </w:tcPr>
          <w:p w14:paraId="39319224">
            <w:pPr>
              <w:rPr>
                <w:rFonts w:ascii="宋体" w:hAnsi="宋体" w:cs="宋体"/>
                <w:color w:val="000000"/>
                <w:sz w:val="24"/>
                <w:szCs w:val="24"/>
                <w:highlight w:val="none"/>
              </w:rPr>
            </w:pPr>
          </w:p>
        </w:tc>
      </w:tr>
      <w:tr w14:paraId="31A8A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03ECAD">
            <w:pPr>
              <w:rPr>
                <w:rFonts w:ascii="宋体" w:hAnsi="宋体" w:cs="宋体"/>
                <w:color w:val="000000"/>
                <w:sz w:val="24"/>
                <w:szCs w:val="24"/>
                <w:highlight w:val="none"/>
              </w:rPr>
            </w:pPr>
          </w:p>
        </w:tc>
        <w:tc>
          <w:tcPr>
            <w:tcW w:w="1276" w:type="dxa"/>
          </w:tcPr>
          <w:p w14:paraId="6F48DEBC">
            <w:pPr>
              <w:rPr>
                <w:rFonts w:ascii="宋体" w:hAnsi="宋体" w:cs="宋体"/>
                <w:color w:val="000000"/>
                <w:sz w:val="24"/>
                <w:szCs w:val="24"/>
                <w:highlight w:val="none"/>
              </w:rPr>
            </w:pPr>
          </w:p>
        </w:tc>
        <w:tc>
          <w:tcPr>
            <w:tcW w:w="1450" w:type="dxa"/>
          </w:tcPr>
          <w:p w14:paraId="08019601">
            <w:pPr>
              <w:rPr>
                <w:rFonts w:ascii="宋体" w:hAnsi="宋体" w:cs="宋体"/>
                <w:color w:val="000000"/>
                <w:sz w:val="24"/>
                <w:szCs w:val="24"/>
                <w:highlight w:val="none"/>
              </w:rPr>
            </w:pPr>
          </w:p>
        </w:tc>
        <w:tc>
          <w:tcPr>
            <w:tcW w:w="1243" w:type="dxa"/>
          </w:tcPr>
          <w:p w14:paraId="227FFE94">
            <w:pPr>
              <w:rPr>
                <w:rFonts w:ascii="宋体" w:hAnsi="宋体" w:cs="宋体"/>
                <w:color w:val="000000"/>
                <w:sz w:val="24"/>
                <w:szCs w:val="24"/>
                <w:highlight w:val="none"/>
              </w:rPr>
            </w:pPr>
          </w:p>
        </w:tc>
        <w:tc>
          <w:tcPr>
            <w:tcW w:w="1450" w:type="dxa"/>
          </w:tcPr>
          <w:p w14:paraId="1C3976AB">
            <w:pPr>
              <w:rPr>
                <w:rFonts w:ascii="宋体" w:hAnsi="宋体" w:cs="宋体"/>
                <w:color w:val="000000"/>
                <w:sz w:val="24"/>
                <w:szCs w:val="24"/>
                <w:highlight w:val="none"/>
              </w:rPr>
            </w:pPr>
          </w:p>
        </w:tc>
        <w:tc>
          <w:tcPr>
            <w:tcW w:w="1667" w:type="dxa"/>
          </w:tcPr>
          <w:p w14:paraId="203DBA81">
            <w:pPr>
              <w:rPr>
                <w:rFonts w:ascii="宋体" w:hAnsi="宋体" w:cs="宋体"/>
                <w:color w:val="000000"/>
                <w:sz w:val="24"/>
                <w:szCs w:val="24"/>
                <w:highlight w:val="none"/>
              </w:rPr>
            </w:pPr>
          </w:p>
        </w:tc>
      </w:tr>
      <w:tr w14:paraId="6E37C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60A7F6">
            <w:pPr>
              <w:rPr>
                <w:rFonts w:ascii="宋体" w:hAnsi="宋体" w:cs="宋体"/>
                <w:color w:val="000000"/>
                <w:sz w:val="24"/>
                <w:szCs w:val="24"/>
                <w:highlight w:val="none"/>
              </w:rPr>
            </w:pPr>
          </w:p>
        </w:tc>
        <w:tc>
          <w:tcPr>
            <w:tcW w:w="1276" w:type="dxa"/>
          </w:tcPr>
          <w:p w14:paraId="754CAC84">
            <w:pPr>
              <w:rPr>
                <w:rFonts w:ascii="宋体" w:hAnsi="宋体" w:cs="宋体"/>
                <w:color w:val="000000"/>
                <w:sz w:val="24"/>
                <w:szCs w:val="24"/>
                <w:highlight w:val="none"/>
              </w:rPr>
            </w:pPr>
          </w:p>
        </w:tc>
        <w:tc>
          <w:tcPr>
            <w:tcW w:w="1450" w:type="dxa"/>
          </w:tcPr>
          <w:p w14:paraId="20CA70CE">
            <w:pPr>
              <w:rPr>
                <w:rFonts w:ascii="宋体" w:hAnsi="宋体" w:cs="宋体"/>
                <w:color w:val="000000"/>
                <w:sz w:val="24"/>
                <w:szCs w:val="24"/>
                <w:highlight w:val="none"/>
              </w:rPr>
            </w:pPr>
          </w:p>
        </w:tc>
        <w:tc>
          <w:tcPr>
            <w:tcW w:w="1243" w:type="dxa"/>
          </w:tcPr>
          <w:p w14:paraId="2CA1902A">
            <w:pPr>
              <w:rPr>
                <w:rFonts w:ascii="宋体" w:hAnsi="宋体" w:cs="宋体"/>
                <w:color w:val="000000"/>
                <w:sz w:val="24"/>
                <w:szCs w:val="24"/>
                <w:highlight w:val="none"/>
              </w:rPr>
            </w:pPr>
          </w:p>
        </w:tc>
        <w:tc>
          <w:tcPr>
            <w:tcW w:w="1450" w:type="dxa"/>
          </w:tcPr>
          <w:p w14:paraId="093D04D3">
            <w:pPr>
              <w:rPr>
                <w:rFonts w:ascii="宋体" w:hAnsi="宋体" w:cs="宋体"/>
                <w:color w:val="000000"/>
                <w:sz w:val="24"/>
                <w:szCs w:val="24"/>
                <w:highlight w:val="none"/>
              </w:rPr>
            </w:pPr>
          </w:p>
        </w:tc>
        <w:tc>
          <w:tcPr>
            <w:tcW w:w="1667" w:type="dxa"/>
          </w:tcPr>
          <w:p w14:paraId="1D68C3F2">
            <w:pPr>
              <w:rPr>
                <w:rFonts w:ascii="宋体" w:hAnsi="宋体" w:cs="宋体"/>
                <w:color w:val="000000"/>
                <w:sz w:val="24"/>
                <w:szCs w:val="24"/>
                <w:highlight w:val="none"/>
              </w:rPr>
            </w:pPr>
          </w:p>
        </w:tc>
      </w:tr>
      <w:tr w14:paraId="6692F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92B752">
            <w:pPr>
              <w:rPr>
                <w:rFonts w:ascii="宋体" w:hAnsi="宋体" w:cs="宋体"/>
                <w:color w:val="000000"/>
                <w:sz w:val="24"/>
                <w:szCs w:val="24"/>
                <w:highlight w:val="none"/>
              </w:rPr>
            </w:pPr>
          </w:p>
        </w:tc>
        <w:tc>
          <w:tcPr>
            <w:tcW w:w="1276" w:type="dxa"/>
          </w:tcPr>
          <w:p w14:paraId="7A73D1A1">
            <w:pPr>
              <w:rPr>
                <w:rFonts w:ascii="宋体" w:hAnsi="宋体" w:cs="宋体"/>
                <w:color w:val="000000"/>
                <w:sz w:val="24"/>
                <w:szCs w:val="24"/>
                <w:highlight w:val="none"/>
              </w:rPr>
            </w:pPr>
          </w:p>
        </w:tc>
        <w:tc>
          <w:tcPr>
            <w:tcW w:w="1450" w:type="dxa"/>
          </w:tcPr>
          <w:p w14:paraId="14C271FF">
            <w:pPr>
              <w:rPr>
                <w:rFonts w:ascii="宋体" w:hAnsi="宋体" w:cs="宋体"/>
                <w:color w:val="000000"/>
                <w:sz w:val="24"/>
                <w:szCs w:val="24"/>
                <w:highlight w:val="none"/>
              </w:rPr>
            </w:pPr>
          </w:p>
        </w:tc>
        <w:tc>
          <w:tcPr>
            <w:tcW w:w="1243" w:type="dxa"/>
          </w:tcPr>
          <w:p w14:paraId="65EE7EB5">
            <w:pPr>
              <w:rPr>
                <w:rFonts w:ascii="宋体" w:hAnsi="宋体" w:cs="宋体"/>
                <w:color w:val="000000"/>
                <w:sz w:val="24"/>
                <w:szCs w:val="24"/>
                <w:highlight w:val="none"/>
              </w:rPr>
            </w:pPr>
          </w:p>
        </w:tc>
        <w:tc>
          <w:tcPr>
            <w:tcW w:w="1450" w:type="dxa"/>
          </w:tcPr>
          <w:p w14:paraId="083F01E4">
            <w:pPr>
              <w:rPr>
                <w:rFonts w:ascii="宋体" w:hAnsi="宋体" w:cs="宋体"/>
                <w:color w:val="000000"/>
                <w:sz w:val="24"/>
                <w:szCs w:val="24"/>
                <w:highlight w:val="none"/>
              </w:rPr>
            </w:pPr>
          </w:p>
        </w:tc>
        <w:tc>
          <w:tcPr>
            <w:tcW w:w="1667" w:type="dxa"/>
          </w:tcPr>
          <w:p w14:paraId="41B80FDE">
            <w:pPr>
              <w:rPr>
                <w:rFonts w:ascii="宋体" w:hAnsi="宋体" w:cs="宋体"/>
                <w:color w:val="000000"/>
                <w:sz w:val="24"/>
                <w:szCs w:val="24"/>
                <w:highlight w:val="none"/>
              </w:rPr>
            </w:pPr>
          </w:p>
        </w:tc>
      </w:tr>
      <w:tr w14:paraId="6B621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EA74F05">
            <w:pPr>
              <w:rPr>
                <w:rFonts w:ascii="宋体" w:hAnsi="宋体" w:cs="宋体"/>
                <w:color w:val="000000"/>
                <w:sz w:val="24"/>
                <w:szCs w:val="24"/>
                <w:highlight w:val="none"/>
              </w:rPr>
            </w:pPr>
          </w:p>
        </w:tc>
        <w:tc>
          <w:tcPr>
            <w:tcW w:w="1276" w:type="dxa"/>
          </w:tcPr>
          <w:p w14:paraId="3BA6208E">
            <w:pPr>
              <w:rPr>
                <w:rFonts w:ascii="宋体" w:hAnsi="宋体" w:cs="宋体"/>
                <w:color w:val="000000"/>
                <w:sz w:val="24"/>
                <w:szCs w:val="24"/>
                <w:highlight w:val="none"/>
              </w:rPr>
            </w:pPr>
          </w:p>
        </w:tc>
        <w:tc>
          <w:tcPr>
            <w:tcW w:w="1450" w:type="dxa"/>
          </w:tcPr>
          <w:p w14:paraId="37187A0B">
            <w:pPr>
              <w:rPr>
                <w:rFonts w:ascii="宋体" w:hAnsi="宋体" w:cs="宋体"/>
                <w:color w:val="000000"/>
                <w:sz w:val="24"/>
                <w:szCs w:val="24"/>
                <w:highlight w:val="none"/>
              </w:rPr>
            </w:pPr>
          </w:p>
        </w:tc>
        <w:tc>
          <w:tcPr>
            <w:tcW w:w="1243" w:type="dxa"/>
          </w:tcPr>
          <w:p w14:paraId="2CD81267">
            <w:pPr>
              <w:rPr>
                <w:rFonts w:ascii="宋体" w:hAnsi="宋体" w:cs="宋体"/>
                <w:color w:val="000000"/>
                <w:sz w:val="24"/>
                <w:szCs w:val="24"/>
                <w:highlight w:val="none"/>
              </w:rPr>
            </w:pPr>
          </w:p>
        </w:tc>
        <w:tc>
          <w:tcPr>
            <w:tcW w:w="1450" w:type="dxa"/>
          </w:tcPr>
          <w:p w14:paraId="6BE2557C">
            <w:pPr>
              <w:rPr>
                <w:rFonts w:ascii="宋体" w:hAnsi="宋体" w:cs="宋体"/>
                <w:color w:val="000000"/>
                <w:sz w:val="24"/>
                <w:szCs w:val="24"/>
                <w:highlight w:val="none"/>
              </w:rPr>
            </w:pPr>
          </w:p>
        </w:tc>
        <w:tc>
          <w:tcPr>
            <w:tcW w:w="1667" w:type="dxa"/>
          </w:tcPr>
          <w:p w14:paraId="4AAA8D4A">
            <w:pPr>
              <w:rPr>
                <w:rFonts w:ascii="宋体" w:hAnsi="宋体" w:cs="宋体"/>
                <w:color w:val="000000"/>
                <w:sz w:val="24"/>
                <w:szCs w:val="24"/>
                <w:highlight w:val="none"/>
              </w:rPr>
            </w:pPr>
          </w:p>
        </w:tc>
      </w:tr>
      <w:tr w14:paraId="1B0CE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0E116EA">
            <w:pPr>
              <w:rPr>
                <w:rFonts w:ascii="宋体" w:hAnsi="宋体" w:cs="宋体"/>
                <w:color w:val="000000"/>
                <w:sz w:val="24"/>
                <w:szCs w:val="24"/>
                <w:highlight w:val="none"/>
              </w:rPr>
            </w:pPr>
          </w:p>
        </w:tc>
        <w:tc>
          <w:tcPr>
            <w:tcW w:w="1276" w:type="dxa"/>
          </w:tcPr>
          <w:p w14:paraId="30BE2BCD">
            <w:pPr>
              <w:rPr>
                <w:rFonts w:ascii="宋体" w:hAnsi="宋体" w:cs="宋体"/>
                <w:color w:val="000000"/>
                <w:sz w:val="24"/>
                <w:szCs w:val="24"/>
                <w:highlight w:val="none"/>
              </w:rPr>
            </w:pPr>
          </w:p>
        </w:tc>
        <w:tc>
          <w:tcPr>
            <w:tcW w:w="1450" w:type="dxa"/>
          </w:tcPr>
          <w:p w14:paraId="5FFBDF26">
            <w:pPr>
              <w:rPr>
                <w:rFonts w:ascii="宋体" w:hAnsi="宋体" w:cs="宋体"/>
                <w:color w:val="000000"/>
                <w:sz w:val="24"/>
                <w:szCs w:val="24"/>
                <w:highlight w:val="none"/>
              </w:rPr>
            </w:pPr>
          </w:p>
        </w:tc>
        <w:tc>
          <w:tcPr>
            <w:tcW w:w="1243" w:type="dxa"/>
          </w:tcPr>
          <w:p w14:paraId="7C465001">
            <w:pPr>
              <w:rPr>
                <w:rFonts w:ascii="宋体" w:hAnsi="宋体" w:cs="宋体"/>
                <w:color w:val="000000"/>
                <w:sz w:val="24"/>
                <w:szCs w:val="24"/>
                <w:highlight w:val="none"/>
              </w:rPr>
            </w:pPr>
          </w:p>
        </w:tc>
        <w:tc>
          <w:tcPr>
            <w:tcW w:w="1450" w:type="dxa"/>
          </w:tcPr>
          <w:p w14:paraId="738E922F">
            <w:pPr>
              <w:rPr>
                <w:rFonts w:ascii="宋体" w:hAnsi="宋体" w:cs="宋体"/>
                <w:color w:val="000000"/>
                <w:sz w:val="24"/>
                <w:szCs w:val="24"/>
                <w:highlight w:val="none"/>
              </w:rPr>
            </w:pPr>
          </w:p>
        </w:tc>
        <w:tc>
          <w:tcPr>
            <w:tcW w:w="1667" w:type="dxa"/>
          </w:tcPr>
          <w:p w14:paraId="676B3E52">
            <w:pPr>
              <w:rPr>
                <w:rFonts w:ascii="宋体" w:hAnsi="宋体" w:cs="宋体"/>
                <w:color w:val="000000"/>
                <w:sz w:val="24"/>
                <w:szCs w:val="24"/>
                <w:highlight w:val="none"/>
              </w:rPr>
            </w:pPr>
          </w:p>
        </w:tc>
      </w:tr>
      <w:tr w14:paraId="3A63C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083F781D">
            <w:pPr>
              <w:rPr>
                <w:rFonts w:ascii="宋体" w:hAnsi="宋体" w:cs="宋体"/>
                <w:color w:val="000000"/>
                <w:sz w:val="24"/>
                <w:szCs w:val="24"/>
                <w:highlight w:val="none"/>
              </w:rPr>
            </w:pPr>
          </w:p>
        </w:tc>
        <w:tc>
          <w:tcPr>
            <w:tcW w:w="1276" w:type="dxa"/>
            <w:tcBorders>
              <w:bottom w:val="single" w:color="auto" w:sz="12" w:space="0"/>
            </w:tcBorders>
          </w:tcPr>
          <w:p w14:paraId="2D23015F">
            <w:pPr>
              <w:rPr>
                <w:rFonts w:ascii="宋体" w:hAnsi="宋体" w:cs="宋体"/>
                <w:color w:val="000000"/>
                <w:sz w:val="24"/>
                <w:szCs w:val="24"/>
                <w:highlight w:val="none"/>
              </w:rPr>
            </w:pPr>
          </w:p>
        </w:tc>
        <w:tc>
          <w:tcPr>
            <w:tcW w:w="1450" w:type="dxa"/>
            <w:tcBorders>
              <w:bottom w:val="single" w:color="auto" w:sz="12" w:space="0"/>
            </w:tcBorders>
          </w:tcPr>
          <w:p w14:paraId="6147E3F6">
            <w:pPr>
              <w:rPr>
                <w:rFonts w:ascii="宋体" w:hAnsi="宋体" w:cs="宋体"/>
                <w:color w:val="000000"/>
                <w:sz w:val="24"/>
                <w:szCs w:val="24"/>
                <w:highlight w:val="none"/>
              </w:rPr>
            </w:pPr>
          </w:p>
        </w:tc>
        <w:tc>
          <w:tcPr>
            <w:tcW w:w="1243" w:type="dxa"/>
            <w:tcBorders>
              <w:bottom w:val="single" w:color="auto" w:sz="12" w:space="0"/>
            </w:tcBorders>
          </w:tcPr>
          <w:p w14:paraId="76C8CAFC">
            <w:pPr>
              <w:rPr>
                <w:rFonts w:ascii="宋体" w:hAnsi="宋体" w:cs="宋体"/>
                <w:color w:val="000000"/>
                <w:sz w:val="24"/>
                <w:szCs w:val="24"/>
                <w:highlight w:val="none"/>
              </w:rPr>
            </w:pPr>
          </w:p>
        </w:tc>
        <w:tc>
          <w:tcPr>
            <w:tcW w:w="1450" w:type="dxa"/>
            <w:tcBorders>
              <w:bottom w:val="single" w:color="auto" w:sz="12" w:space="0"/>
            </w:tcBorders>
          </w:tcPr>
          <w:p w14:paraId="109D82E9">
            <w:pPr>
              <w:rPr>
                <w:rFonts w:ascii="宋体" w:hAnsi="宋体" w:cs="宋体"/>
                <w:color w:val="000000"/>
                <w:sz w:val="24"/>
                <w:szCs w:val="24"/>
                <w:highlight w:val="none"/>
              </w:rPr>
            </w:pPr>
          </w:p>
        </w:tc>
        <w:tc>
          <w:tcPr>
            <w:tcW w:w="1667" w:type="dxa"/>
            <w:tcBorders>
              <w:bottom w:val="single" w:color="auto" w:sz="12" w:space="0"/>
            </w:tcBorders>
          </w:tcPr>
          <w:p w14:paraId="756B3CF4">
            <w:pPr>
              <w:rPr>
                <w:rFonts w:ascii="宋体" w:hAnsi="宋体" w:cs="宋体"/>
                <w:color w:val="000000"/>
                <w:sz w:val="24"/>
                <w:szCs w:val="24"/>
                <w:highlight w:val="none"/>
              </w:rPr>
            </w:pPr>
          </w:p>
        </w:tc>
      </w:tr>
    </w:tbl>
    <w:p w14:paraId="1EA0E946">
      <w:pPr>
        <w:spacing w:line="440" w:lineRule="exact"/>
        <w:rPr>
          <w:rFonts w:ascii="宋体" w:hAnsi="宋体" w:cs="宋体"/>
          <w:color w:val="000000"/>
          <w:sz w:val="24"/>
          <w:szCs w:val="24"/>
          <w:highlight w:val="none"/>
        </w:rPr>
      </w:pPr>
    </w:p>
    <w:p w14:paraId="11F28667">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w:t>
      </w:r>
      <w:bookmarkStart w:id="1090" w:name="_Toc296891055"/>
      <w:bookmarkStart w:id="1091" w:name="_Toc296503227"/>
      <w:bookmarkStart w:id="1092" w:name="_Toc296346728"/>
      <w:bookmarkStart w:id="1093" w:name="_Toc296347226"/>
      <w:bookmarkStart w:id="1094" w:name="_Toc296944566"/>
      <w:bookmarkStart w:id="1095" w:name="_Toc267261698"/>
      <w:bookmarkStart w:id="1096" w:name="_Toc296891267"/>
      <w:r>
        <w:rPr>
          <w:rFonts w:hint="eastAsia" w:ascii="宋体" w:hAnsi="宋体" w:cs="宋体"/>
          <w:color w:val="000000"/>
          <w:sz w:val="24"/>
          <w:szCs w:val="24"/>
          <w:highlight w:val="none"/>
        </w:rPr>
        <w:t>件5：</w:t>
      </w:r>
    </w:p>
    <w:bookmarkEnd w:id="1090"/>
    <w:bookmarkEnd w:id="1091"/>
    <w:bookmarkEnd w:id="1092"/>
    <w:bookmarkEnd w:id="1093"/>
    <w:bookmarkEnd w:id="1094"/>
    <w:bookmarkEnd w:id="1095"/>
    <w:bookmarkEnd w:id="1096"/>
    <w:p w14:paraId="6BDCB404">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承包人用于本工程施工的机械设备表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4B7E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009D7C4">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418" w:type="dxa"/>
            <w:tcBorders>
              <w:top w:val="single" w:color="auto" w:sz="12" w:space="0"/>
              <w:bottom w:val="double" w:color="auto" w:sz="6" w:space="0"/>
            </w:tcBorders>
            <w:vAlign w:val="center"/>
          </w:tcPr>
          <w:p w14:paraId="4A73120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机械或设备名称</w:t>
            </w:r>
          </w:p>
        </w:tc>
        <w:tc>
          <w:tcPr>
            <w:tcW w:w="850" w:type="dxa"/>
            <w:tcBorders>
              <w:top w:val="single" w:color="auto" w:sz="12" w:space="0"/>
              <w:bottom w:val="double" w:color="auto" w:sz="6" w:space="0"/>
            </w:tcBorders>
            <w:vAlign w:val="center"/>
          </w:tcPr>
          <w:p w14:paraId="423574E6">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规格型号</w:t>
            </w:r>
          </w:p>
        </w:tc>
        <w:tc>
          <w:tcPr>
            <w:tcW w:w="1058" w:type="dxa"/>
            <w:tcBorders>
              <w:top w:val="single" w:color="auto" w:sz="12" w:space="0"/>
              <w:bottom w:val="double" w:color="auto" w:sz="6" w:space="0"/>
            </w:tcBorders>
            <w:vAlign w:val="center"/>
          </w:tcPr>
          <w:p w14:paraId="5A387EF7">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880" w:type="dxa"/>
            <w:tcBorders>
              <w:top w:val="single" w:color="auto" w:sz="12" w:space="0"/>
              <w:bottom w:val="double" w:color="auto" w:sz="6" w:space="0"/>
            </w:tcBorders>
            <w:vAlign w:val="center"/>
          </w:tcPr>
          <w:p w14:paraId="50EBDD7B">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产地</w:t>
            </w:r>
          </w:p>
        </w:tc>
        <w:tc>
          <w:tcPr>
            <w:tcW w:w="1020" w:type="dxa"/>
            <w:tcBorders>
              <w:top w:val="single" w:color="auto" w:sz="12" w:space="0"/>
              <w:bottom w:val="double" w:color="auto" w:sz="6" w:space="0"/>
            </w:tcBorders>
            <w:vAlign w:val="center"/>
          </w:tcPr>
          <w:p w14:paraId="6DC685E4">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制造年份</w:t>
            </w:r>
          </w:p>
        </w:tc>
        <w:tc>
          <w:tcPr>
            <w:tcW w:w="1480" w:type="dxa"/>
            <w:tcBorders>
              <w:top w:val="single" w:color="auto" w:sz="12" w:space="0"/>
              <w:bottom w:val="double" w:color="auto" w:sz="6" w:space="0"/>
            </w:tcBorders>
            <w:vAlign w:val="center"/>
          </w:tcPr>
          <w:p w14:paraId="6D665E4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额定功率(kW)</w:t>
            </w:r>
          </w:p>
        </w:tc>
        <w:tc>
          <w:tcPr>
            <w:tcW w:w="1020" w:type="dxa"/>
            <w:tcBorders>
              <w:top w:val="single" w:color="auto" w:sz="12" w:space="0"/>
              <w:bottom w:val="double" w:color="auto" w:sz="6" w:space="0"/>
            </w:tcBorders>
            <w:vAlign w:val="center"/>
          </w:tcPr>
          <w:p w14:paraId="638DC59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生产能力</w:t>
            </w:r>
          </w:p>
        </w:tc>
        <w:tc>
          <w:tcPr>
            <w:tcW w:w="921" w:type="dxa"/>
            <w:tcBorders>
              <w:top w:val="single" w:color="auto" w:sz="12" w:space="0"/>
              <w:bottom w:val="double" w:color="auto" w:sz="6" w:space="0"/>
            </w:tcBorders>
            <w:vAlign w:val="center"/>
          </w:tcPr>
          <w:p w14:paraId="07C6C6B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5946D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10DE320D">
            <w:pPr>
              <w:pStyle w:val="10"/>
              <w:keepNext/>
              <w:spacing w:line="440" w:lineRule="exact"/>
              <w:ind w:left="63" w:right="63"/>
              <w:rPr>
                <w:rFonts w:ascii="宋体" w:hAnsi="宋体" w:cs="宋体"/>
                <w:color w:val="000000"/>
                <w:szCs w:val="24"/>
                <w:highlight w:val="none"/>
              </w:rPr>
            </w:pPr>
          </w:p>
        </w:tc>
        <w:tc>
          <w:tcPr>
            <w:tcW w:w="1418" w:type="dxa"/>
            <w:tcBorders>
              <w:top w:val="double" w:color="auto" w:sz="6" w:space="0"/>
            </w:tcBorders>
            <w:vAlign w:val="center"/>
          </w:tcPr>
          <w:p w14:paraId="7AB88FB8">
            <w:pPr>
              <w:pStyle w:val="10"/>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7A7922F2">
            <w:pPr>
              <w:pStyle w:val="10"/>
              <w:keepNext/>
              <w:spacing w:line="440" w:lineRule="exact"/>
              <w:ind w:left="63" w:right="63"/>
              <w:rPr>
                <w:rFonts w:ascii="宋体" w:hAnsi="宋体" w:cs="宋体"/>
                <w:color w:val="000000"/>
                <w:szCs w:val="24"/>
                <w:highlight w:val="none"/>
              </w:rPr>
            </w:pPr>
          </w:p>
        </w:tc>
        <w:tc>
          <w:tcPr>
            <w:tcW w:w="1058" w:type="dxa"/>
            <w:tcBorders>
              <w:top w:val="double" w:color="auto" w:sz="6" w:space="0"/>
            </w:tcBorders>
            <w:vAlign w:val="center"/>
          </w:tcPr>
          <w:p w14:paraId="65D5F5EC">
            <w:pPr>
              <w:pStyle w:val="10"/>
              <w:keepNext/>
              <w:spacing w:line="440" w:lineRule="exact"/>
              <w:ind w:left="63" w:right="63"/>
              <w:rPr>
                <w:rFonts w:ascii="宋体" w:hAnsi="宋体" w:cs="宋体"/>
                <w:color w:val="000000"/>
                <w:szCs w:val="24"/>
                <w:highlight w:val="none"/>
              </w:rPr>
            </w:pPr>
          </w:p>
        </w:tc>
        <w:tc>
          <w:tcPr>
            <w:tcW w:w="880" w:type="dxa"/>
            <w:tcBorders>
              <w:top w:val="double" w:color="auto" w:sz="6" w:space="0"/>
            </w:tcBorders>
            <w:vAlign w:val="center"/>
          </w:tcPr>
          <w:p w14:paraId="65D2B273">
            <w:pPr>
              <w:pStyle w:val="10"/>
              <w:keepNext/>
              <w:spacing w:line="440" w:lineRule="exact"/>
              <w:ind w:left="63" w:right="63"/>
              <w:rPr>
                <w:rFonts w:ascii="宋体" w:hAnsi="宋体" w:cs="宋体"/>
                <w:color w:val="000000"/>
                <w:szCs w:val="24"/>
                <w:highlight w:val="none"/>
              </w:rPr>
            </w:pPr>
          </w:p>
        </w:tc>
        <w:tc>
          <w:tcPr>
            <w:tcW w:w="1020" w:type="dxa"/>
            <w:tcBorders>
              <w:top w:val="double" w:color="auto" w:sz="6" w:space="0"/>
            </w:tcBorders>
            <w:vAlign w:val="center"/>
          </w:tcPr>
          <w:p w14:paraId="70DCA56A">
            <w:pPr>
              <w:pStyle w:val="10"/>
              <w:keepNext/>
              <w:spacing w:line="440" w:lineRule="exact"/>
              <w:ind w:left="63" w:right="63"/>
              <w:rPr>
                <w:rFonts w:ascii="宋体" w:hAnsi="宋体" w:cs="宋体"/>
                <w:color w:val="000000"/>
                <w:szCs w:val="24"/>
                <w:highlight w:val="none"/>
              </w:rPr>
            </w:pPr>
          </w:p>
        </w:tc>
        <w:tc>
          <w:tcPr>
            <w:tcW w:w="1480" w:type="dxa"/>
            <w:tcBorders>
              <w:top w:val="double" w:color="auto" w:sz="6" w:space="0"/>
            </w:tcBorders>
            <w:vAlign w:val="center"/>
          </w:tcPr>
          <w:p w14:paraId="017FE4DF">
            <w:pPr>
              <w:pStyle w:val="10"/>
              <w:keepNext/>
              <w:spacing w:line="440" w:lineRule="exact"/>
              <w:ind w:left="63" w:right="63"/>
              <w:rPr>
                <w:rFonts w:ascii="宋体" w:hAnsi="宋体" w:cs="宋体"/>
                <w:color w:val="000000"/>
                <w:szCs w:val="24"/>
                <w:highlight w:val="none"/>
              </w:rPr>
            </w:pPr>
          </w:p>
        </w:tc>
        <w:tc>
          <w:tcPr>
            <w:tcW w:w="1020" w:type="dxa"/>
            <w:tcBorders>
              <w:top w:val="double" w:color="auto" w:sz="6" w:space="0"/>
            </w:tcBorders>
            <w:vAlign w:val="center"/>
          </w:tcPr>
          <w:p w14:paraId="310D1598">
            <w:pPr>
              <w:pStyle w:val="10"/>
              <w:keepNext/>
              <w:spacing w:line="440" w:lineRule="exact"/>
              <w:ind w:left="63" w:right="63"/>
              <w:rPr>
                <w:rFonts w:ascii="宋体" w:hAnsi="宋体" w:cs="宋体"/>
                <w:color w:val="000000"/>
                <w:szCs w:val="24"/>
                <w:highlight w:val="none"/>
              </w:rPr>
            </w:pPr>
          </w:p>
        </w:tc>
        <w:tc>
          <w:tcPr>
            <w:tcW w:w="921" w:type="dxa"/>
            <w:tcBorders>
              <w:top w:val="double" w:color="auto" w:sz="6" w:space="0"/>
            </w:tcBorders>
            <w:vAlign w:val="center"/>
          </w:tcPr>
          <w:p w14:paraId="331C230F">
            <w:pPr>
              <w:pStyle w:val="10"/>
              <w:keepNext/>
              <w:spacing w:line="440" w:lineRule="exact"/>
              <w:ind w:left="63" w:right="63"/>
              <w:rPr>
                <w:rFonts w:ascii="宋体" w:hAnsi="宋体" w:cs="宋体"/>
                <w:color w:val="000000"/>
                <w:szCs w:val="24"/>
                <w:highlight w:val="none"/>
              </w:rPr>
            </w:pPr>
          </w:p>
        </w:tc>
      </w:tr>
      <w:tr w14:paraId="30339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265E32E6">
            <w:pPr>
              <w:pStyle w:val="10"/>
              <w:keepNext/>
              <w:spacing w:line="440" w:lineRule="exact"/>
              <w:ind w:left="63" w:right="63"/>
              <w:rPr>
                <w:rFonts w:ascii="宋体" w:hAnsi="宋体" w:cs="宋体"/>
                <w:color w:val="000000"/>
                <w:szCs w:val="24"/>
                <w:highlight w:val="none"/>
              </w:rPr>
            </w:pPr>
          </w:p>
        </w:tc>
        <w:tc>
          <w:tcPr>
            <w:tcW w:w="1418" w:type="dxa"/>
            <w:tcBorders>
              <w:top w:val="nil"/>
            </w:tcBorders>
            <w:vAlign w:val="center"/>
          </w:tcPr>
          <w:p w14:paraId="27749D7E">
            <w:pPr>
              <w:pStyle w:val="10"/>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CD3C0D6">
            <w:pPr>
              <w:pStyle w:val="10"/>
              <w:keepNext/>
              <w:spacing w:line="440" w:lineRule="exact"/>
              <w:ind w:left="63" w:right="63"/>
              <w:rPr>
                <w:rFonts w:ascii="宋体" w:hAnsi="宋体" w:cs="宋体"/>
                <w:color w:val="000000"/>
                <w:szCs w:val="24"/>
                <w:highlight w:val="none"/>
              </w:rPr>
            </w:pPr>
          </w:p>
        </w:tc>
        <w:tc>
          <w:tcPr>
            <w:tcW w:w="1058" w:type="dxa"/>
            <w:tcBorders>
              <w:top w:val="nil"/>
            </w:tcBorders>
            <w:vAlign w:val="center"/>
          </w:tcPr>
          <w:p w14:paraId="5C0A25B2">
            <w:pPr>
              <w:pStyle w:val="10"/>
              <w:keepNext/>
              <w:spacing w:line="440" w:lineRule="exact"/>
              <w:ind w:left="63" w:right="63"/>
              <w:rPr>
                <w:rFonts w:ascii="宋体" w:hAnsi="宋体" w:cs="宋体"/>
                <w:color w:val="000000"/>
                <w:szCs w:val="24"/>
                <w:highlight w:val="none"/>
              </w:rPr>
            </w:pPr>
          </w:p>
        </w:tc>
        <w:tc>
          <w:tcPr>
            <w:tcW w:w="880" w:type="dxa"/>
            <w:tcBorders>
              <w:top w:val="nil"/>
            </w:tcBorders>
            <w:vAlign w:val="center"/>
          </w:tcPr>
          <w:p w14:paraId="0E98F15E">
            <w:pPr>
              <w:pStyle w:val="10"/>
              <w:keepNext/>
              <w:spacing w:line="440" w:lineRule="exact"/>
              <w:ind w:left="63" w:right="63"/>
              <w:rPr>
                <w:rFonts w:ascii="宋体" w:hAnsi="宋体" w:cs="宋体"/>
                <w:color w:val="000000"/>
                <w:szCs w:val="24"/>
                <w:highlight w:val="none"/>
              </w:rPr>
            </w:pPr>
          </w:p>
        </w:tc>
        <w:tc>
          <w:tcPr>
            <w:tcW w:w="1020" w:type="dxa"/>
            <w:tcBorders>
              <w:top w:val="nil"/>
            </w:tcBorders>
            <w:vAlign w:val="center"/>
          </w:tcPr>
          <w:p w14:paraId="41485FD8">
            <w:pPr>
              <w:pStyle w:val="10"/>
              <w:keepNext/>
              <w:spacing w:line="440" w:lineRule="exact"/>
              <w:ind w:left="63" w:right="63"/>
              <w:rPr>
                <w:rFonts w:ascii="宋体" w:hAnsi="宋体" w:cs="宋体"/>
                <w:color w:val="000000"/>
                <w:szCs w:val="24"/>
                <w:highlight w:val="none"/>
              </w:rPr>
            </w:pPr>
          </w:p>
        </w:tc>
        <w:tc>
          <w:tcPr>
            <w:tcW w:w="1480" w:type="dxa"/>
            <w:tcBorders>
              <w:top w:val="nil"/>
            </w:tcBorders>
            <w:vAlign w:val="center"/>
          </w:tcPr>
          <w:p w14:paraId="03EC93DD">
            <w:pPr>
              <w:pStyle w:val="10"/>
              <w:keepNext/>
              <w:spacing w:line="440" w:lineRule="exact"/>
              <w:ind w:left="63" w:right="63"/>
              <w:rPr>
                <w:rFonts w:ascii="宋体" w:hAnsi="宋体" w:cs="宋体"/>
                <w:color w:val="000000"/>
                <w:szCs w:val="24"/>
                <w:highlight w:val="none"/>
              </w:rPr>
            </w:pPr>
          </w:p>
        </w:tc>
        <w:tc>
          <w:tcPr>
            <w:tcW w:w="1020" w:type="dxa"/>
            <w:tcBorders>
              <w:top w:val="nil"/>
            </w:tcBorders>
            <w:vAlign w:val="center"/>
          </w:tcPr>
          <w:p w14:paraId="60E41CA5">
            <w:pPr>
              <w:pStyle w:val="10"/>
              <w:keepNext/>
              <w:spacing w:line="440" w:lineRule="exact"/>
              <w:ind w:left="63" w:right="63"/>
              <w:rPr>
                <w:rFonts w:ascii="宋体" w:hAnsi="宋体" w:cs="宋体"/>
                <w:color w:val="000000"/>
                <w:szCs w:val="24"/>
                <w:highlight w:val="none"/>
              </w:rPr>
            </w:pPr>
          </w:p>
        </w:tc>
        <w:tc>
          <w:tcPr>
            <w:tcW w:w="921" w:type="dxa"/>
            <w:tcBorders>
              <w:top w:val="nil"/>
            </w:tcBorders>
            <w:vAlign w:val="center"/>
          </w:tcPr>
          <w:p w14:paraId="4CBA1E4B">
            <w:pPr>
              <w:pStyle w:val="10"/>
              <w:keepNext/>
              <w:spacing w:line="440" w:lineRule="exact"/>
              <w:ind w:left="63" w:right="63"/>
              <w:rPr>
                <w:rFonts w:ascii="宋体" w:hAnsi="宋体" w:cs="宋体"/>
                <w:color w:val="000000"/>
                <w:szCs w:val="24"/>
                <w:highlight w:val="none"/>
              </w:rPr>
            </w:pPr>
          </w:p>
        </w:tc>
      </w:tr>
      <w:tr w14:paraId="752AC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F0A5737">
            <w:pPr>
              <w:pStyle w:val="10"/>
              <w:keepNext/>
              <w:spacing w:line="440" w:lineRule="exact"/>
              <w:ind w:left="63" w:right="63"/>
              <w:rPr>
                <w:rFonts w:ascii="宋体" w:hAnsi="宋体" w:cs="宋体"/>
                <w:color w:val="000000"/>
                <w:szCs w:val="24"/>
                <w:highlight w:val="none"/>
              </w:rPr>
            </w:pPr>
          </w:p>
        </w:tc>
        <w:tc>
          <w:tcPr>
            <w:tcW w:w="1418" w:type="dxa"/>
            <w:vAlign w:val="center"/>
          </w:tcPr>
          <w:p w14:paraId="7ABDA92B">
            <w:pPr>
              <w:pStyle w:val="10"/>
              <w:keepNext/>
              <w:spacing w:line="440" w:lineRule="exact"/>
              <w:ind w:left="63" w:right="63"/>
              <w:rPr>
                <w:rFonts w:ascii="宋体" w:hAnsi="宋体" w:cs="宋体"/>
                <w:color w:val="000000"/>
                <w:szCs w:val="24"/>
                <w:highlight w:val="none"/>
              </w:rPr>
            </w:pPr>
          </w:p>
        </w:tc>
        <w:tc>
          <w:tcPr>
            <w:tcW w:w="850" w:type="dxa"/>
            <w:vAlign w:val="center"/>
          </w:tcPr>
          <w:p w14:paraId="0289096F">
            <w:pPr>
              <w:pStyle w:val="10"/>
              <w:keepNext/>
              <w:spacing w:line="440" w:lineRule="exact"/>
              <w:ind w:left="63" w:right="63"/>
              <w:rPr>
                <w:rFonts w:ascii="宋体" w:hAnsi="宋体" w:cs="宋体"/>
                <w:color w:val="000000"/>
                <w:szCs w:val="24"/>
                <w:highlight w:val="none"/>
              </w:rPr>
            </w:pPr>
          </w:p>
        </w:tc>
        <w:tc>
          <w:tcPr>
            <w:tcW w:w="1058" w:type="dxa"/>
            <w:vAlign w:val="center"/>
          </w:tcPr>
          <w:p w14:paraId="6DFADF20">
            <w:pPr>
              <w:pStyle w:val="10"/>
              <w:keepNext/>
              <w:spacing w:line="440" w:lineRule="exact"/>
              <w:ind w:left="63" w:right="63"/>
              <w:rPr>
                <w:rFonts w:ascii="宋体" w:hAnsi="宋体" w:cs="宋体"/>
                <w:color w:val="000000"/>
                <w:szCs w:val="24"/>
                <w:highlight w:val="none"/>
              </w:rPr>
            </w:pPr>
          </w:p>
        </w:tc>
        <w:tc>
          <w:tcPr>
            <w:tcW w:w="880" w:type="dxa"/>
            <w:vAlign w:val="center"/>
          </w:tcPr>
          <w:p w14:paraId="3B80D5AB">
            <w:pPr>
              <w:pStyle w:val="10"/>
              <w:keepNext/>
              <w:spacing w:line="440" w:lineRule="exact"/>
              <w:ind w:left="63" w:right="63"/>
              <w:rPr>
                <w:rFonts w:ascii="宋体" w:hAnsi="宋体" w:cs="宋体"/>
                <w:color w:val="000000"/>
                <w:szCs w:val="24"/>
                <w:highlight w:val="none"/>
              </w:rPr>
            </w:pPr>
          </w:p>
        </w:tc>
        <w:tc>
          <w:tcPr>
            <w:tcW w:w="1020" w:type="dxa"/>
            <w:vAlign w:val="center"/>
          </w:tcPr>
          <w:p w14:paraId="5AA59EDD">
            <w:pPr>
              <w:pStyle w:val="10"/>
              <w:keepNext/>
              <w:spacing w:line="440" w:lineRule="exact"/>
              <w:ind w:left="63" w:right="63"/>
              <w:rPr>
                <w:rFonts w:ascii="宋体" w:hAnsi="宋体" w:cs="宋体"/>
                <w:color w:val="000000"/>
                <w:szCs w:val="24"/>
                <w:highlight w:val="none"/>
              </w:rPr>
            </w:pPr>
          </w:p>
        </w:tc>
        <w:tc>
          <w:tcPr>
            <w:tcW w:w="1480" w:type="dxa"/>
            <w:vAlign w:val="center"/>
          </w:tcPr>
          <w:p w14:paraId="248ECE2A">
            <w:pPr>
              <w:pStyle w:val="10"/>
              <w:keepNext/>
              <w:spacing w:line="440" w:lineRule="exact"/>
              <w:ind w:left="63" w:right="63"/>
              <w:rPr>
                <w:rFonts w:ascii="宋体" w:hAnsi="宋体" w:cs="宋体"/>
                <w:color w:val="000000"/>
                <w:szCs w:val="24"/>
                <w:highlight w:val="none"/>
              </w:rPr>
            </w:pPr>
          </w:p>
        </w:tc>
        <w:tc>
          <w:tcPr>
            <w:tcW w:w="1020" w:type="dxa"/>
            <w:vAlign w:val="center"/>
          </w:tcPr>
          <w:p w14:paraId="35415DA3">
            <w:pPr>
              <w:pStyle w:val="10"/>
              <w:keepNext/>
              <w:spacing w:line="440" w:lineRule="exact"/>
              <w:ind w:left="63" w:right="63"/>
              <w:rPr>
                <w:rFonts w:ascii="宋体" w:hAnsi="宋体" w:cs="宋体"/>
                <w:color w:val="000000"/>
                <w:szCs w:val="24"/>
                <w:highlight w:val="none"/>
              </w:rPr>
            </w:pPr>
          </w:p>
        </w:tc>
        <w:tc>
          <w:tcPr>
            <w:tcW w:w="921" w:type="dxa"/>
            <w:vAlign w:val="center"/>
          </w:tcPr>
          <w:p w14:paraId="6A359EF7">
            <w:pPr>
              <w:pStyle w:val="10"/>
              <w:keepNext/>
              <w:spacing w:line="440" w:lineRule="exact"/>
              <w:ind w:left="63" w:right="63"/>
              <w:rPr>
                <w:rFonts w:ascii="宋体" w:hAnsi="宋体" w:cs="宋体"/>
                <w:color w:val="000000"/>
                <w:szCs w:val="24"/>
                <w:highlight w:val="none"/>
              </w:rPr>
            </w:pPr>
          </w:p>
        </w:tc>
      </w:tr>
      <w:tr w14:paraId="3F10E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400FDE">
            <w:pPr>
              <w:pStyle w:val="10"/>
              <w:keepNext/>
              <w:spacing w:line="440" w:lineRule="exact"/>
              <w:ind w:left="63" w:right="63"/>
              <w:rPr>
                <w:rFonts w:ascii="宋体" w:hAnsi="宋体" w:cs="宋体"/>
                <w:color w:val="000000"/>
                <w:szCs w:val="24"/>
                <w:highlight w:val="none"/>
              </w:rPr>
            </w:pPr>
          </w:p>
        </w:tc>
        <w:tc>
          <w:tcPr>
            <w:tcW w:w="1418" w:type="dxa"/>
            <w:vAlign w:val="center"/>
          </w:tcPr>
          <w:p w14:paraId="3AC87CFE">
            <w:pPr>
              <w:pStyle w:val="10"/>
              <w:keepNext/>
              <w:spacing w:line="440" w:lineRule="exact"/>
              <w:ind w:left="63" w:right="63"/>
              <w:rPr>
                <w:rFonts w:ascii="宋体" w:hAnsi="宋体" w:cs="宋体"/>
                <w:color w:val="000000"/>
                <w:szCs w:val="24"/>
                <w:highlight w:val="none"/>
              </w:rPr>
            </w:pPr>
          </w:p>
        </w:tc>
        <w:tc>
          <w:tcPr>
            <w:tcW w:w="850" w:type="dxa"/>
            <w:vAlign w:val="center"/>
          </w:tcPr>
          <w:p w14:paraId="660A074B">
            <w:pPr>
              <w:pStyle w:val="10"/>
              <w:keepNext/>
              <w:spacing w:line="440" w:lineRule="exact"/>
              <w:ind w:left="63" w:right="63"/>
              <w:rPr>
                <w:rFonts w:ascii="宋体" w:hAnsi="宋体" w:cs="宋体"/>
                <w:color w:val="000000"/>
                <w:szCs w:val="24"/>
                <w:highlight w:val="none"/>
              </w:rPr>
            </w:pPr>
          </w:p>
        </w:tc>
        <w:tc>
          <w:tcPr>
            <w:tcW w:w="1058" w:type="dxa"/>
            <w:vAlign w:val="center"/>
          </w:tcPr>
          <w:p w14:paraId="3A6A808A">
            <w:pPr>
              <w:pStyle w:val="10"/>
              <w:keepNext/>
              <w:spacing w:line="440" w:lineRule="exact"/>
              <w:ind w:left="63" w:right="63"/>
              <w:rPr>
                <w:rFonts w:ascii="宋体" w:hAnsi="宋体" w:cs="宋体"/>
                <w:color w:val="000000"/>
                <w:szCs w:val="24"/>
                <w:highlight w:val="none"/>
              </w:rPr>
            </w:pPr>
          </w:p>
        </w:tc>
        <w:tc>
          <w:tcPr>
            <w:tcW w:w="880" w:type="dxa"/>
            <w:vAlign w:val="center"/>
          </w:tcPr>
          <w:p w14:paraId="01C0240E">
            <w:pPr>
              <w:pStyle w:val="10"/>
              <w:keepNext/>
              <w:spacing w:line="440" w:lineRule="exact"/>
              <w:ind w:left="63" w:right="63"/>
              <w:rPr>
                <w:rFonts w:ascii="宋体" w:hAnsi="宋体" w:cs="宋体"/>
                <w:color w:val="000000"/>
                <w:szCs w:val="24"/>
                <w:highlight w:val="none"/>
              </w:rPr>
            </w:pPr>
          </w:p>
        </w:tc>
        <w:tc>
          <w:tcPr>
            <w:tcW w:w="1020" w:type="dxa"/>
            <w:vAlign w:val="center"/>
          </w:tcPr>
          <w:p w14:paraId="388815A7">
            <w:pPr>
              <w:pStyle w:val="10"/>
              <w:keepNext/>
              <w:spacing w:line="440" w:lineRule="exact"/>
              <w:ind w:left="63" w:right="63"/>
              <w:rPr>
                <w:rFonts w:ascii="宋体" w:hAnsi="宋体" w:cs="宋体"/>
                <w:color w:val="000000"/>
                <w:szCs w:val="24"/>
                <w:highlight w:val="none"/>
              </w:rPr>
            </w:pPr>
          </w:p>
        </w:tc>
        <w:tc>
          <w:tcPr>
            <w:tcW w:w="1480" w:type="dxa"/>
            <w:vAlign w:val="center"/>
          </w:tcPr>
          <w:p w14:paraId="118CF5E7">
            <w:pPr>
              <w:pStyle w:val="10"/>
              <w:keepNext/>
              <w:spacing w:line="440" w:lineRule="exact"/>
              <w:ind w:left="63" w:right="63"/>
              <w:rPr>
                <w:rFonts w:ascii="宋体" w:hAnsi="宋体" w:cs="宋体"/>
                <w:color w:val="000000"/>
                <w:szCs w:val="24"/>
                <w:highlight w:val="none"/>
              </w:rPr>
            </w:pPr>
          </w:p>
        </w:tc>
        <w:tc>
          <w:tcPr>
            <w:tcW w:w="1020" w:type="dxa"/>
            <w:vAlign w:val="center"/>
          </w:tcPr>
          <w:p w14:paraId="0A0E0A5C">
            <w:pPr>
              <w:pStyle w:val="10"/>
              <w:keepNext/>
              <w:spacing w:line="440" w:lineRule="exact"/>
              <w:ind w:left="63" w:right="63"/>
              <w:rPr>
                <w:rFonts w:ascii="宋体" w:hAnsi="宋体" w:cs="宋体"/>
                <w:color w:val="000000"/>
                <w:szCs w:val="24"/>
                <w:highlight w:val="none"/>
              </w:rPr>
            </w:pPr>
          </w:p>
        </w:tc>
        <w:tc>
          <w:tcPr>
            <w:tcW w:w="921" w:type="dxa"/>
            <w:vAlign w:val="center"/>
          </w:tcPr>
          <w:p w14:paraId="762F106A">
            <w:pPr>
              <w:pStyle w:val="10"/>
              <w:keepNext/>
              <w:spacing w:line="440" w:lineRule="exact"/>
              <w:ind w:left="63" w:right="63"/>
              <w:rPr>
                <w:rFonts w:ascii="宋体" w:hAnsi="宋体" w:cs="宋体"/>
                <w:color w:val="000000"/>
                <w:szCs w:val="24"/>
                <w:highlight w:val="none"/>
              </w:rPr>
            </w:pPr>
          </w:p>
        </w:tc>
      </w:tr>
      <w:tr w14:paraId="6D8E5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9EBB42F">
            <w:pPr>
              <w:pStyle w:val="10"/>
              <w:keepNext/>
              <w:spacing w:line="440" w:lineRule="exact"/>
              <w:ind w:left="63" w:right="63"/>
              <w:rPr>
                <w:rFonts w:ascii="宋体" w:hAnsi="宋体" w:cs="宋体"/>
                <w:color w:val="000000"/>
                <w:szCs w:val="24"/>
                <w:highlight w:val="none"/>
              </w:rPr>
            </w:pPr>
          </w:p>
        </w:tc>
        <w:tc>
          <w:tcPr>
            <w:tcW w:w="1418" w:type="dxa"/>
            <w:vAlign w:val="center"/>
          </w:tcPr>
          <w:p w14:paraId="7910F89C">
            <w:pPr>
              <w:pStyle w:val="10"/>
              <w:keepNext/>
              <w:spacing w:line="440" w:lineRule="exact"/>
              <w:ind w:left="63" w:right="63"/>
              <w:rPr>
                <w:rFonts w:ascii="宋体" w:hAnsi="宋体" w:cs="宋体"/>
                <w:color w:val="000000"/>
                <w:szCs w:val="24"/>
                <w:highlight w:val="none"/>
              </w:rPr>
            </w:pPr>
          </w:p>
        </w:tc>
        <w:tc>
          <w:tcPr>
            <w:tcW w:w="850" w:type="dxa"/>
            <w:vAlign w:val="center"/>
          </w:tcPr>
          <w:p w14:paraId="796388B4">
            <w:pPr>
              <w:pStyle w:val="10"/>
              <w:keepNext/>
              <w:spacing w:line="440" w:lineRule="exact"/>
              <w:ind w:left="63" w:right="63"/>
              <w:rPr>
                <w:rFonts w:ascii="宋体" w:hAnsi="宋体" w:cs="宋体"/>
                <w:color w:val="000000"/>
                <w:szCs w:val="24"/>
                <w:highlight w:val="none"/>
              </w:rPr>
            </w:pPr>
          </w:p>
        </w:tc>
        <w:tc>
          <w:tcPr>
            <w:tcW w:w="1058" w:type="dxa"/>
            <w:vAlign w:val="center"/>
          </w:tcPr>
          <w:p w14:paraId="3FE6D1DF">
            <w:pPr>
              <w:pStyle w:val="10"/>
              <w:keepNext/>
              <w:spacing w:line="440" w:lineRule="exact"/>
              <w:ind w:left="63" w:right="63"/>
              <w:rPr>
                <w:rFonts w:ascii="宋体" w:hAnsi="宋体" w:cs="宋体"/>
                <w:color w:val="000000"/>
                <w:szCs w:val="24"/>
                <w:highlight w:val="none"/>
              </w:rPr>
            </w:pPr>
          </w:p>
        </w:tc>
        <w:tc>
          <w:tcPr>
            <w:tcW w:w="880" w:type="dxa"/>
            <w:vAlign w:val="center"/>
          </w:tcPr>
          <w:p w14:paraId="236C08BE">
            <w:pPr>
              <w:pStyle w:val="10"/>
              <w:keepNext/>
              <w:spacing w:line="440" w:lineRule="exact"/>
              <w:ind w:left="63" w:right="63"/>
              <w:rPr>
                <w:rFonts w:ascii="宋体" w:hAnsi="宋体" w:cs="宋体"/>
                <w:color w:val="000000"/>
                <w:szCs w:val="24"/>
                <w:highlight w:val="none"/>
              </w:rPr>
            </w:pPr>
          </w:p>
        </w:tc>
        <w:tc>
          <w:tcPr>
            <w:tcW w:w="1020" w:type="dxa"/>
            <w:vAlign w:val="center"/>
          </w:tcPr>
          <w:p w14:paraId="434BCA04">
            <w:pPr>
              <w:pStyle w:val="10"/>
              <w:keepNext/>
              <w:spacing w:line="440" w:lineRule="exact"/>
              <w:ind w:left="63" w:right="63"/>
              <w:rPr>
                <w:rFonts w:ascii="宋体" w:hAnsi="宋体" w:cs="宋体"/>
                <w:color w:val="000000"/>
                <w:szCs w:val="24"/>
                <w:highlight w:val="none"/>
              </w:rPr>
            </w:pPr>
          </w:p>
        </w:tc>
        <w:tc>
          <w:tcPr>
            <w:tcW w:w="1480" w:type="dxa"/>
            <w:vAlign w:val="center"/>
          </w:tcPr>
          <w:p w14:paraId="4731A0E2">
            <w:pPr>
              <w:pStyle w:val="10"/>
              <w:keepNext/>
              <w:spacing w:line="440" w:lineRule="exact"/>
              <w:ind w:left="63" w:right="63"/>
              <w:rPr>
                <w:rFonts w:ascii="宋体" w:hAnsi="宋体" w:cs="宋体"/>
                <w:color w:val="000000"/>
                <w:szCs w:val="24"/>
                <w:highlight w:val="none"/>
              </w:rPr>
            </w:pPr>
          </w:p>
        </w:tc>
        <w:tc>
          <w:tcPr>
            <w:tcW w:w="1020" w:type="dxa"/>
            <w:vAlign w:val="center"/>
          </w:tcPr>
          <w:p w14:paraId="62B3CA5D">
            <w:pPr>
              <w:pStyle w:val="10"/>
              <w:keepNext/>
              <w:spacing w:line="440" w:lineRule="exact"/>
              <w:ind w:left="63" w:right="63"/>
              <w:rPr>
                <w:rFonts w:ascii="宋体" w:hAnsi="宋体" w:cs="宋体"/>
                <w:color w:val="000000"/>
                <w:szCs w:val="24"/>
                <w:highlight w:val="none"/>
              </w:rPr>
            </w:pPr>
          </w:p>
        </w:tc>
        <w:tc>
          <w:tcPr>
            <w:tcW w:w="921" w:type="dxa"/>
            <w:vAlign w:val="center"/>
          </w:tcPr>
          <w:p w14:paraId="6884F1C0">
            <w:pPr>
              <w:pStyle w:val="10"/>
              <w:keepNext/>
              <w:spacing w:line="440" w:lineRule="exact"/>
              <w:ind w:left="63" w:right="63"/>
              <w:rPr>
                <w:rFonts w:ascii="宋体" w:hAnsi="宋体" w:cs="宋体"/>
                <w:color w:val="000000"/>
                <w:szCs w:val="24"/>
                <w:highlight w:val="none"/>
              </w:rPr>
            </w:pPr>
          </w:p>
        </w:tc>
      </w:tr>
      <w:tr w14:paraId="39369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7D719FC">
            <w:pPr>
              <w:pStyle w:val="10"/>
              <w:keepNext/>
              <w:spacing w:line="440" w:lineRule="exact"/>
              <w:ind w:left="63" w:right="63"/>
              <w:rPr>
                <w:rFonts w:ascii="宋体" w:hAnsi="宋体" w:cs="宋体"/>
                <w:color w:val="000000"/>
                <w:szCs w:val="24"/>
                <w:highlight w:val="none"/>
              </w:rPr>
            </w:pPr>
          </w:p>
        </w:tc>
        <w:tc>
          <w:tcPr>
            <w:tcW w:w="1418" w:type="dxa"/>
            <w:vAlign w:val="center"/>
          </w:tcPr>
          <w:p w14:paraId="29DD5E85">
            <w:pPr>
              <w:pStyle w:val="10"/>
              <w:keepNext/>
              <w:spacing w:line="440" w:lineRule="exact"/>
              <w:ind w:left="63" w:right="63"/>
              <w:rPr>
                <w:rFonts w:ascii="宋体" w:hAnsi="宋体" w:cs="宋体"/>
                <w:color w:val="000000"/>
                <w:szCs w:val="24"/>
                <w:highlight w:val="none"/>
              </w:rPr>
            </w:pPr>
          </w:p>
        </w:tc>
        <w:tc>
          <w:tcPr>
            <w:tcW w:w="850" w:type="dxa"/>
            <w:vAlign w:val="center"/>
          </w:tcPr>
          <w:p w14:paraId="6DEFAA8C">
            <w:pPr>
              <w:pStyle w:val="10"/>
              <w:keepNext/>
              <w:spacing w:line="440" w:lineRule="exact"/>
              <w:ind w:left="63" w:right="63"/>
              <w:rPr>
                <w:rFonts w:ascii="宋体" w:hAnsi="宋体" w:cs="宋体"/>
                <w:color w:val="000000"/>
                <w:szCs w:val="24"/>
                <w:highlight w:val="none"/>
              </w:rPr>
            </w:pPr>
          </w:p>
        </w:tc>
        <w:tc>
          <w:tcPr>
            <w:tcW w:w="1058" w:type="dxa"/>
            <w:vAlign w:val="center"/>
          </w:tcPr>
          <w:p w14:paraId="7D529033">
            <w:pPr>
              <w:pStyle w:val="10"/>
              <w:keepNext/>
              <w:spacing w:line="440" w:lineRule="exact"/>
              <w:ind w:left="63" w:right="63"/>
              <w:rPr>
                <w:rFonts w:ascii="宋体" w:hAnsi="宋体" w:cs="宋体"/>
                <w:color w:val="000000"/>
                <w:szCs w:val="24"/>
                <w:highlight w:val="none"/>
              </w:rPr>
            </w:pPr>
          </w:p>
        </w:tc>
        <w:tc>
          <w:tcPr>
            <w:tcW w:w="880" w:type="dxa"/>
            <w:vAlign w:val="center"/>
          </w:tcPr>
          <w:p w14:paraId="4B1C65D9">
            <w:pPr>
              <w:pStyle w:val="10"/>
              <w:keepNext/>
              <w:spacing w:line="440" w:lineRule="exact"/>
              <w:ind w:left="63" w:right="63"/>
              <w:rPr>
                <w:rFonts w:ascii="宋体" w:hAnsi="宋体" w:cs="宋体"/>
                <w:color w:val="000000"/>
                <w:szCs w:val="24"/>
                <w:highlight w:val="none"/>
              </w:rPr>
            </w:pPr>
          </w:p>
        </w:tc>
        <w:tc>
          <w:tcPr>
            <w:tcW w:w="1020" w:type="dxa"/>
            <w:vAlign w:val="center"/>
          </w:tcPr>
          <w:p w14:paraId="2EF29FBA">
            <w:pPr>
              <w:pStyle w:val="10"/>
              <w:keepNext/>
              <w:spacing w:line="440" w:lineRule="exact"/>
              <w:ind w:left="63" w:right="63"/>
              <w:rPr>
                <w:rFonts w:ascii="宋体" w:hAnsi="宋体" w:cs="宋体"/>
                <w:color w:val="000000"/>
                <w:szCs w:val="24"/>
                <w:highlight w:val="none"/>
              </w:rPr>
            </w:pPr>
          </w:p>
        </w:tc>
        <w:tc>
          <w:tcPr>
            <w:tcW w:w="1480" w:type="dxa"/>
            <w:vAlign w:val="center"/>
          </w:tcPr>
          <w:p w14:paraId="1B14DFCD">
            <w:pPr>
              <w:pStyle w:val="10"/>
              <w:keepNext/>
              <w:spacing w:line="440" w:lineRule="exact"/>
              <w:ind w:left="63" w:right="63"/>
              <w:rPr>
                <w:rFonts w:ascii="宋体" w:hAnsi="宋体" w:cs="宋体"/>
                <w:color w:val="000000"/>
                <w:szCs w:val="24"/>
                <w:highlight w:val="none"/>
              </w:rPr>
            </w:pPr>
          </w:p>
        </w:tc>
        <w:tc>
          <w:tcPr>
            <w:tcW w:w="1020" w:type="dxa"/>
            <w:vAlign w:val="center"/>
          </w:tcPr>
          <w:p w14:paraId="0727061F">
            <w:pPr>
              <w:pStyle w:val="10"/>
              <w:keepNext/>
              <w:spacing w:line="440" w:lineRule="exact"/>
              <w:ind w:left="63" w:right="63"/>
              <w:rPr>
                <w:rFonts w:ascii="宋体" w:hAnsi="宋体" w:cs="宋体"/>
                <w:color w:val="000000"/>
                <w:szCs w:val="24"/>
                <w:highlight w:val="none"/>
              </w:rPr>
            </w:pPr>
          </w:p>
        </w:tc>
        <w:tc>
          <w:tcPr>
            <w:tcW w:w="921" w:type="dxa"/>
            <w:vAlign w:val="center"/>
          </w:tcPr>
          <w:p w14:paraId="336403BA">
            <w:pPr>
              <w:pStyle w:val="10"/>
              <w:keepNext/>
              <w:spacing w:line="440" w:lineRule="exact"/>
              <w:ind w:left="63" w:right="63"/>
              <w:rPr>
                <w:rFonts w:ascii="宋体" w:hAnsi="宋体" w:cs="宋体"/>
                <w:color w:val="000000"/>
                <w:szCs w:val="24"/>
                <w:highlight w:val="none"/>
              </w:rPr>
            </w:pPr>
          </w:p>
        </w:tc>
      </w:tr>
      <w:tr w14:paraId="2A505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A5ABAD4">
            <w:pPr>
              <w:pStyle w:val="10"/>
              <w:keepNext/>
              <w:spacing w:line="440" w:lineRule="exact"/>
              <w:ind w:left="63" w:right="63"/>
              <w:rPr>
                <w:rFonts w:ascii="宋体" w:hAnsi="宋体" w:cs="宋体"/>
                <w:color w:val="000000"/>
                <w:szCs w:val="24"/>
                <w:highlight w:val="none"/>
              </w:rPr>
            </w:pPr>
          </w:p>
        </w:tc>
        <w:tc>
          <w:tcPr>
            <w:tcW w:w="1418" w:type="dxa"/>
            <w:vAlign w:val="center"/>
          </w:tcPr>
          <w:p w14:paraId="740DB33F">
            <w:pPr>
              <w:pStyle w:val="10"/>
              <w:keepNext/>
              <w:spacing w:line="440" w:lineRule="exact"/>
              <w:ind w:left="63" w:right="63"/>
              <w:rPr>
                <w:rFonts w:ascii="宋体" w:hAnsi="宋体" w:cs="宋体"/>
                <w:color w:val="000000"/>
                <w:szCs w:val="24"/>
                <w:highlight w:val="none"/>
              </w:rPr>
            </w:pPr>
          </w:p>
        </w:tc>
        <w:tc>
          <w:tcPr>
            <w:tcW w:w="850" w:type="dxa"/>
            <w:vAlign w:val="center"/>
          </w:tcPr>
          <w:p w14:paraId="1A5AC05D">
            <w:pPr>
              <w:pStyle w:val="10"/>
              <w:keepNext/>
              <w:spacing w:line="440" w:lineRule="exact"/>
              <w:ind w:left="63" w:right="63"/>
              <w:rPr>
                <w:rFonts w:ascii="宋体" w:hAnsi="宋体" w:cs="宋体"/>
                <w:color w:val="000000"/>
                <w:szCs w:val="24"/>
                <w:highlight w:val="none"/>
              </w:rPr>
            </w:pPr>
          </w:p>
        </w:tc>
        <w:tc>
          <w:tcPr>
            <w:tcW w:w="1058" w:type="dxa"/>
            <w:vAlign w:val="center"/>
          </w:tcPr>
          <w:p w14:paraId="5C3933E4">
            <w:pPr>
              <w:pStyle w:val="10"/>
              <w:keepNext/>
              <w:spacing w:line="440" w:lineRule="exact"/>
              <w:ind w:left="63" w:right="63"/>
              <w:rPr>
                <w:rFonts w:ascii="宋体" w:hAnsi="宋体" w:cs="宋体"/>
                <w:color w:val="000000"/>
                <w:szCs w:val="24"/>
                <w:highlight w:val="none"/>
              </w:rPr>
            </w:pPr>
          </w:p>
        </w:tc>
        <w:tc>
          <w:tcPr>
            <w:tcW w:w="880" w:type="dxa"/>
            <w:vAlign w:val="center"/>
          </w:tcPr>
          <w:p w14:paraId="527E6DCA">
            <w:pPr>
              <w:pStyle w:val="10"/>
              <w:keepNext/>
              <w:spacing w:line="440" w:lineRule="exact"/>
              <w:ind w:left="63" w:right="63"/>
              <w:rPr>
                <w:rFonts w:ascii="宋体" w:hAnsi="宋体" w:cs="宋体"/>
                <w:color w:val="000000"/>
                <w:szCs w:val="24"/>
                <w:highlight w:val="none"/>
              </w:rPr>
            </w:pPr>
          </w:p>
        </w:tc>
        <w:tc>
          <w:tcPr>
            <w:tcW w:w="1020" w:type="dxa"/>
            <w:vAlign w:val="center"/>
          </w:tcPr>
          <w:p w14:paraId="78F9C2D2">
            <w:pPr>
              <w:pStyle w:val="10"/>
              <w:keepNext/>
              <w:spacing w:line="440" w:lineRule="exact"/>
              <w:ind w:left="63" w:right="63"/>
              <w:rPr>
                <w:rFonts w:ascii="宋体" w:hAnsi="宋体" w:cs="宋体"/>
                <w:color w:val="000000"/>
                <w:szCs w:val="24"/>
                <w:highlight w:val="none"/>
              </w:rPr>
            </w:pPr>
          </w:p>
        </w:tc>
        <w:tc>
          <w:tcPr>
            <w:tcW w:w="1480" w:type="dxa"/>
            <w:vAlign w:val="center"/>
          </w:tcPr>
          <w:p w14:paraId="40354C16">
            <w:pPr>
              <w:pStyle w:val="10"/>
              <w:keepNext/>
              <w:spacing w:line="440" w:lineRule="exact"/>
              <w:ind w:left="63" w:right="63"/>
              <w:rPr>
                <w:rFonts w:ascii="宋体" w:hAnsi="宋体" w:cs="宋体"/>
                <w:color w:val="000000"/>
                <w:szCs w:val="24"/>
                <w:highlight w:val="none"/>
              </w:rPr>
            </w:pPr>
          </w:p>
        </w:tc>
        <w:tc>
          <w:tcPr>
            <w:tcW w:w="1020" w:type="dxa"/>
            <w:vAlign w:val="center"/>
          </w:tcPr>
          <w:p w14:paraId="7EA010F7">
            <w:pPr>
              <w:pStyle w:val="10"/>
              <w:keepNext/>
              <w:spacing w:line="440" w:lineRule="exact"/>
              <w:ind w:left="63" w:right="63"/>
              <w:rPr>
                <w:rFonts w:ascii="宋体" w:hAnsi="宋体" w:cs="宋体"/>
                <w:color w:val="000000"/>
                <w:szCs w:val="24"/>
                <w:highlight w:val="none"/>
              </w:rPr>
            </w:pPr>
          </w:p>
        </w:tc>
        <w:tc>
          <w:tcPr>
            <w:tcW w:w="921" w:type="dxa"/>
            <w:vAlign w:val="center"/>
          </w:tcPr>
          <w:p w14:paraId="5FCA9C0E">
            <w:pPr>
              <w:pStyle w:val="10"/>
              <w:keepNext/>
              <w:spacing w:line="440" w:lineRule="exact"/>
              <w:ind w:left="63" w:right="63"/>
              <w:rPr>
                <w:rFonts w:ascii="宋体" w:hAnsi="宋体" w:cs="宋体"/>
                <w:color w:val="000000"/>
                <w:szCs w:val="24"/>
                <w:highlight w:val="none"/>
              </w:rPr>
            </w:pPr>
          </w:p>
        </w:tc>
      </w:tr>
      <w:tr w14:paraId="069A4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DAD46F7">
            <w:pPr>
              <w:pStyle w:val="10"/>
              <w:keepNext/>
              <w:spacing w:line="440" w:lineRule="exact"/>
              <w:ind w:left="63" w:right="63"/>
              <w:rPr>
                <w:rFonts w:ascii="宋体" w:hAnsi="宋体" w:cs="宋体"/>
                <w:color w:val="000000"/>
                <w:szCs w:val="24"/>
                <w:highlight w:val="none"/>
              </w:rPr>
            </w:pPr>
          </w:p>
        </w:tc>
        <w:tc>
          <w:tcPr>
            <w:tcW w:w="1418" w:type="dxa"/>
            <w:vAlign w:val="center"/>
          </w:tcPr>
          <w:p w14:paraId="21F87E8E">
            <w:pPr>
              <w:pStyle w:val="10"/>
              <w:keepNext/>
              <w:spacing w:line="440" w:lineRule="exact"/>
              <w:ind w:left="63" w:right="63"/>
              <w:rPr>
                <w:rFonts w:ascii="宋体" w:hAnsi="宋体" w:cs="宋体"/>
                <w:color w:val="000000"/>
                <w:szCs w:val="24"/>
                <w:highlight w:val="none"/>
              </w:rPr>
            </w:pPr>
          </w:p>
        </w:tc>
        <w:tc>
          <w:tcPr>
            <w:tcW w:w="850" w:type="dxa"/>
            <w:vAlign w:val="center"/>
          </w:tcPr>
          <w:p w14:paraId="0F0B61B8">
            <w:pPr>
              <w:pStyle w:val="10"/>
              <w:keepNext/>
              <w:spacing w:line="440" w:lineRule="exact"/>
              <w:ind w:left="63" w:right="63"/>
              <w:rPr>
                <w:rFonts w:ascii="宋体" w:hAnsi="宋体" w:cs="宋体"/>
                <w:color w:val="000000"/>
                <w:szCs w:val="24"/>
                <w:highlight w:val="none"/>
              </w:rPr>
            </w:pPr>
          </w:p>
        </w:tc>
        <w:tc>
          <w:tcPr>
            <w:tcW w:w="1058" w:type="dxa"/>
            <w:vAlign w:val="center"/>
          </w:tcPr>
          <w:p w14:paraId="67D46A79">
            <w:pPr>
              <w:pStyle w:val="10"/>
              <w:keepNext/>
              <w:spacing w:line="440" w:lineRule="exact"/>
              <w:ind w:left="63" w:right="63"/>
              <w:rPr>
                <w:rFonts w:ascii="宋体" w:hAnsi="宋体" w:cs="宋体"/>
                <w:color w:val="000000"/>
                <w:szCs w:val="24"/>
                <w:highlight w:val="none"/>
              </w:rPr>
            </w:pPr>
          </w:p>
        </w:tc>
        <w:tc>
          <w:tcPr>
            <w:tcW w:w="880" w:type="dxa"/>
            <w:vAlign w:val="center"/>
          </w:tcPr>
          <w:p w14:paraId="377BC609">
            <w:pPr>
              <w:pStyle w:val="10"/>
              <w:keepNext/>
              <w:spacing w:line="440" w:lineRule="exact"/>
              <w:ind w:left="63" w:right="63"/>
              <w:rPr>
                <w:rFonts w:ascii="宋体" w:hAnsi="宋体" w:cs="宋体"/>
                <w:color w:val="000000"/>
                <w:szCs w:val="24"/>
                <w:highlight w:val="none"/>
              </w:rPr>
            </w:pPr>
          </w:p>
        </w:tc>
        <w:tc>
          <w:tcPr>
            <w:tcW w:w="1020" w:type="dxa"/>
            <w:vAlign w:val="center"/>
          </w:tcPr>
          <w:p w14:paraId="353E2BBC">
            <w:pPr>
              <w:pStyle w:val="10"/>
              <w:keepNext/>
              <w:spacing w:line="440" w:lineRule="exact"/>
              <w:ind w:left="63" w:right="63"/>
              <w:rPr>
                <w:rFonts w:ascii="宋体" w:hAnsi="宋体" w:cs="宋体"/>
                <w:color w:val="000000"/>
                <w:szCs w:val="24"/>
                <w:highlight w:val="none"/>
              </w:rPr>
            </w:pPr>
          </w:p>
        </w:tc>
        <w:tc>
          <w:tcPr>
            <w:tcW w:w="1480" w:type="dxa"/>
            <w:vAlign w:val="center"/>
          </w:tcPr>
          <w:p w14:paraId="409AB2CB">
            <w:pPr>
              <w:pStyle w:val="10"/>
              <w:keepNext/>
              <w:spacing w:line="440" w:lineRule="exact"/>
              <w:ind w:left="63" w:right="63"/>
              <w:rPr>
                <w:rFonts w:ascii="宋体" w:hAnsi="宋体" w:cs="宋体"/>
                <w:color w:val="000000"/>
                <w:szCs w:val="24"/>
                <w:highlight w:val="none"/>
              </w:rPr>
            </w:pPr>
          </w:p>
        </w:tc>
        <w:tc>
          <w:tcPr>
            <w:tcW w:w="1020" w:type="dxa"/>
            <w:vAlign w:val="center"/>
          </w:tcPr>
          <w:p w14:paraId="6101EBB0">
            <w:pPr>
              <w:pStyle w:val="10"/>
              <w:keepNext/>
              <w:spacing w:line="440" w:lineRule="exact"/>
              <w:ind w:left="63" w:right="63"/>
              <w:rPr>
                <w:rFonts w:ascii="宋体" w:hAnsi="宋体" w:cs="宋体"/>
                <w:color w:val="000000"/>
                <w:szCs w:val="24"/>
                <w:highlight w:val="none"/>
              </w:rPr>
            </w:pPr>
          </w:p>
        </w:tc>
        <w:tc>
          <w:tcPr>
            <w:tcW w:w="921" w:type="dxa"/>
            <w:vAlign w:val="center"/>
          </w:tcPr>
          <w:p w14:paraId="08F1B957">
            <w:pPr>
              <w:pStyle w:val="10"/>
              <w:keepNext/>
              <w:spacing w:line="440" w:lineRule="exact"/>
              <w:ind w:left="63" w:right="63"/>
              <w:rPr>
                <w:rFonts w:ascii="宋体" w:hAnsi="宋体" w:cs="宋体"/>
                <w:color w:val="000000"/>
                <w:szCs w:val="24"/>
                <w:highlight w:val="none"/>
              </w:rPr>
            </w:pPr>
          </w:p>
        </w:tc>
      </w:tr>
      <w:tr w14:paraId="3EBA2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379D4DA">
            <w:pPr>
              <w:rPr>
                <w:rFonts w:ascii="宋体" w:hAnsi="宋体" w:cs="宋体"/>
                <w:color w:val="000000"/>
                <w:sz w:val="24"/>
                <w:szCs w:val="24"/>
                <w:highlight w:val="none"/>
              </w:rPr>
            </w:pPr>
          </w:p>
        </w:tc>
        <w:tc>
          <w:tcPr>
            <w:tcW w:w="1418" w:type="dxa"/>
          </w:tcPr>
          <w:p w14:paraId="100E4666">
            <w:pPr>
              <w:rPr>
                <w:rFonts w:ascii="宋体" w:hAnsi="宋体" w:cs="宋体"/>
                <w:color w:val="000000"/>
                <w:sz w:val="24"/>
                <w:szCs w:val="24"/>
                <w:highlight w:val="none"/>
              </w:rPr>
            </w:pPr>
          </w:p>
        </w:tc>
        <w:tc>
          <w:tcPr>
            <w:tcW w:w="850" w:type="dxa"/>
          </w:tcPr>
          <w:p w14:paraId="7B2B137D">
            <w:pPr>
              <w:rPr>
                <w:rFonts w:ascii="宋体" w:hAnsi="宋体" w:cs="宋体"/>
                <w:color w:val="000000"/>
                <w:sz w:val="24"/>
                <w:szCs w:val="24"/>
                <w:highlight w:val="none"/>
              </w:rPr>
            </w:pPr>
          </w:p>
        </w:tc>
        <w:tc>
          <w:tcPr>
            <w:tcW w:w="1058" w:type="dxa"/>
          </w:tcPr>
          <w:p w14:paraId="3B7925EB">
            <w:pPr>
              <w:rPr>
                <w:rFonts w:ascii="宋体" w:hAnsi="宋体" w:cs="宋体"/>
                <w:color w:val="000000"/>
                <w:sz w:val="24"/>
                <w:szCs w:val="24"/>
                <w:highlight w:val="none"/>
              </w:rPr>
            </w:pPr>
          </w:p>
        </w:tc>
        <w:tc>
          <w:tcPr>
            <w:tcW w:w="880" w:type="dxa"/>
          </w:tcPr>
          <w:p w14:paraId="7D9F4AEF">
            <w:pPr>
              <w:rPr>
                <w:rFonts w:ascii="宋体" w:hAnsi="宋体" w:cs="宋体"/>
                <w:color w:val="000000"/>
                <w:sz w:val="24"/>
                <w:szCs w:val="24"/>
                <w:highlight w:val="none"/>
              </w:rPr>
            </w:pPr>
          </w:p>
        </w:tc>
        <w:tc>
          <w:tcPr>
            <w:tcW w:w="1020" w:type="dxa"/>
          </w:tcPr>
          <w:p w14:paraId="490A4094">
            <w:pPr>
              <w:rPr>
                <w:rFonts w:ascii="宋体" w:hAnsi="宋体" w:cs="宋体"/>
                <w:color w:val="000000"/>
                <w:sz w:val="24"/>
                <w:szCs w:val="24"/>
                <w:highlight w:val="none"/>
              </w:rPr>
            </w:pPr>
          </w:p>
        </w:tc>
        <w:tc>
          <w:tcPr>
            <w:tcW w:w="1480" w:type="dxa"/>
          </w:tcPr>
          <w:p w14:paraId="4667FE51">
            <w:pPr>
              <w:rPr>
                <w:rFonts w:ascii="宋体" w:hAnsi="宋体" w:cs="宋体"/>
                <w:color w:val="000000"/>
                <w:sz w:val="24"/>
                <w:szCs w:val="24"/>
                <w:highlight w:val="none"/>
              </w:rPr>
            </w:pPr>
          </w:p>
        </w:tc>
        <w:tc>
          <w:tcPr>
            <w:tcW w:w="1020" w:type="dxa"/>
          </w:tcPr>
          <w:p w14:paraId="48430F33">
            <w:pPr>
              <w:rPr>
                <w:rFonts w:ascii="宋体" w:hAnsi="宋体" w:cs="宋体"/>
                <w:color w:val="000000"/>
                <w:sz w:val="24"/>
                <w:szCs w:val="24"/>
                <w:highlight w:val="none"/>
              </w:rPr>
            </w:pPr>
          </w:p>
        </w:tc>
        <w:tc>
          <w:tcPr>
            <w:tcW w:w="921" w:type="dxa"/>
          </w:tcPr>
          <w:p w14:paraId="0118DBC2">
            <w:pPr>
              <w:rPr>
                <w:rFonts w:ascii="宋体" w:hAnsi="宋体" w:cs="宋体"/>
                <w:color w:val="000000"/>
                <w:sz w:val="24"/>
                <w:szCs w:val="24"/>
                <w:highlight w:val="none"/>
              </w:rPr>
            </w:pPr>
          </w:p>
        </w:tc>
      </w:tr>
      <w:tr w14:paraId="1C0C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A36E349">
            <w:pPr>
              <w:pStyle w:val="10"/>
              <w:keepNext/>
              <w:spacing w:line="440" w:lineRule="exact"/>
              <w:ind w:left="63" w:right="63"/>
              <w:rPr>
                <w:rFonts w:ascii="宋体" w:hAnsi="宋体" w:cs="宋体"/>
                <w:color w:val="000000"/>
                <w:szCs w:val="24"/>
                <w:highlight w:val="none"/>
              </w:rPr>
            </w:pPr>
          </w:p>
        </w:tc>
        <w:tc>
          <w:tcPr>
            <w:tcW w:w="1418" w:type="dxa"/>
            <w:vAlign w:val="center"/>
          </w:tcPr>
          <w:p w14:paraId="0B19C77B">
            <w:pPr>
              <w:pStyle w:val="10"/>
              <w:keepNext/>
              <w:spacing w:line="440" w:lineRule="exact"/>
              <w:ind w:left="63" w:right="63"/>
              <w:rPr>
                <w:rFonts w:ascii="宋体" w:hAnsi="宋体" w:cs="宋体"/>
                <w:color w:val="000000"/>
                <w:szCs w:val="24"/>
                <w:highlight w:val="none"/>
              </w:rPr>
            </w:pPr>
          </w:p>
        </w:tc>
        <w:tc>
          <w:tcPr>
            <w:tcW w:w="850" w:type="dxa"/>
            <w:vAlign w:val="center"/>
          </w:tcPr>
          <w:p w14:paraId="1352342F">
            <w:pPr>
              <w:pStyle w:val="10"/>
              <w:keepNext/>
              <w:spacing w:line="440" w:lineRule="exact"/>
              <w:ind w:left="63" w:right="63"/>
              <w:rPr>
                <w:rFonts w:ascii="宋体" w:hAnsi="宋体" w:cs="宋体"/>
                <w:color w:val="000000"/>
                <w:szCs w:val="24"/>
                <w:highlight w:val="none"/>
              </w:rPr>
            </w:pPr>
          </w:p>
        </w:tc>
        <w:tc>
          <w:tcPr>
            <w:tcW w:w="1058" w:type="dxa"/>
            <w:vAlign w:val="center"/>
          </w:tcPr>
          <w:p w14:paraId="42D5D5C6">
            <w:pPr>
              <w:pStyle w:val="10"/>
              <w:keepNext/>
              <w:spacing w:line="440" w:lineRule="exact"/>
              <w:ind w:left="63" w:right="63"/>
              <w:rPr>
                <w:rFonts w:ascii="宋体" w:hAnsi="宋体" w:cs="宋体"/>
                <w:color w:val="000000"/>
                <w:szCs w:val="24"/>
                <w:highlight w:val="none"/>
              </w:rPr>
            </w:pPr>
          </w:p>
        </w:tc>
        <w:tc>
          <w:tcPr>
            <w:tcW w:w="880" w:type="dxa"/>
            <w:vAlign w:val="center"/>
          </w:tcPr>
          <w:p w14:paraId="57C01968">
            <w:pPr>
              <w:pStyle w:val="10"/>
              <w:keepNext/>
              <w:spacing w:line="440" w:lineRule="exact"/>
              <w:ind w:left="63" w:right="63"/>
              <w:rPr>
                <w:rFonts w:ascii="宋体" w:hAnsi="宋体" w:cs="宋体"/>
                <w:color w:val="000000"/>
                <w:szCs w:val="24"/>
                <w:highlight w:val="none"/>
              </w:rPr>
            </w:pPr>
          </w:p>
        </w:tc>
        <w:tc>
          <w:tcPr>
            <w:tcW w:w="1020" w:type="dxa"/>
            <w:vAlign w:val="center"/>
          </w:tcPr>
          <w:p w14:paraId="76F836CE">
            <w:pPr>
              <w:pStyle w:val="10"/>
              <w:keepNext/>
              <w:spacing w:line="440" w:lineRule="exact"/>
              <w:ind w:left="63" w:right="63"/>
              <w:rPr>
                <w:rFonts w:ascii="宋体" w:hAnsi="宋体" w:cs="宋体"/>
                <w:color w:val="000000"/>
                <w:szCs w:val="24"/>
                <w:highlight w:val="none"/>
              </w:rPr>
            </w:pPr>
          </w:p>
        </w:tc>
        <w:tc>
          <w:tcPr>
            <w:tcW w:w="1480" w:type="dxa"/>
            <w:vAlign w:val="center"/>
          </w:tcPr>
          <w:p w14:paraId="7EF5DCCB">
            <w:pPr>
              <w:pStyle w:val="10"/>
              <w:keepNext/>
              <w:spacing w:line="440" w:lineRule="exact"/>
              <w:ind w:left="63" w:right="63"/>
              <w:rPr>
                <w:rFonts w:ascii="宋体" w:hAnsi="宋体" w:cs="宋体"/>
                <w:color w:val="000000"/>
                <w:szCs w:val="24"/>
                <w:highlight w:val="none"/>
              </w:rPr>
            </w:pPr>
          </w:p>
        </w:tc>
        <w:tc>
          <w:tcPr>
            <w:tcW w:w="1020" w:type="dxa"/>
            <w:vAlign w:val="center"/>
          </w:tcPr>
          <w:p w14:paraId="4AE7BA23">
            <w:pPr>
              <w:pStyle w:val="10"/>
              <w:keepNext/>
              <w:spacing w:line="440" w:lineRule="exact"/>
              <w:ind w:left="63" w:right="63"/>
              <w:rPr>
                <w:rFonts w:ascii="宋体" w:hAnsi="宋体" w:cs="宋体"/>
                <w:color w:val="000000"/>
                <w:szCs w:val="24"/>
                <w:highlight w:val="none"/>
              </w:rPr>
            </w:pPr>
          </w:p>
        </w:tc>
        <w:tc>
          <w:tcPr>
            <w:tcW w:w="921" w:type="dxa"/>
            <w:vAlign w:val="center"/>
          </w:tcPr>
          <w:p w14:paraId="616F6EA8">
            <w:pPr>
              <w:pStyle w:val="10"/>
              <w:keepNext/>
              <w:spacing w:line="440" w:lineRule="exact"/>
              <w:ind w:left="63" w:right="63"/>
              <w:rPr>
                <w:rFonts w:ascii="宋体" w:hAnsi="宋体" w:cs="宋体"/>
                <w:color w:val="000000"/>
                <w:szCs w:val="24"/>
                <w:highlight w:val="none"/>
              </w:rPr>
            </w:pPr>
          </w:p>
        </w:tc>
      </w:tr>
      <w:tr w14:paraId="2C445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3A3A76">
            <w:pPr>
              <w:rPr>
                <w:rFonts w:ascii="宋体" w:hAnsi="宋体" w:cs="宋体"/>
                <w:color w:val="000000"/>
                <w:sz w:val="24"/>
                <w:szCs w:val="24"/>
                <w:highlight w:val="none"/>
              </w:rPr>
            </w:pPr>
          </w:p>
        </w:tc>
        <w:tc>
          <w:tcPr>
            <w:tcW w:w="1418" w:type="dxa"/>
          </w:tcPr>
          <w:p w14:paraId="72081B3B">
            <w:pPr>
              <w:rPr>
                <w:rFonts w:ascii="宋体" w:hAnsi="宋体" w:cs="宋体"/>
                <w:color w:val="000000"/>
                <w:sz w:val="24"/>
                <w:szCs w:val="24"/>
                <w:highlight w:val="none"/>
              </w:rPr>
            </w:pPr>
          </w:p>
        </w:tc>
        <w:tc>
          <w:tcPr>
            <w:tcW w:w="850" w:type="dxa"/>
          </w:tcPr>
          <w:p w14:paraId="1AFBF4CD">
            <w:pPr>
              <w:rPr>
                <w:rFonts w:ascii="宋体" w:hAnsi="宋体" w:cs="宋体"/>
                <w:color w:val="000000"/>
                <w:sz w:val="24"/>
                <w:szCs w:val="24"/>
                <w:highlight w:val="none"/>
              </w:rPr>
            </w:pPr>
          </w:p>
        </w:tc>
        <w:tc>
          <w:tcPr>
            <w:tcW w:w="1058" w:type="dxa"/>
          </w:tcPr>
          <w:p w14:paraId="20D2B7F3">
            <w:pPr>
              <w:rPr>
                <w:rFonts w:ascii="宋体" w:hAnsi="宋体" w:cs="宋体"/>
                <w:color w:val="000000"/>
                <w:sz w:val="24"/>
                <w:szCs w:val="24"/>
                <w:highlight w:val="none"/>
              </w:rPr>
            </w:pPr>
          </w:p>
        </w:tc>
        <w:tc>
          <w:tcPr>
            <w:tcW w:w="880" w:type="dxa"/>
          </w:tcPr>
          <w:p w14:paraId="2C1C4220">
            <w:pPr>
              <w:rPr>
                <w:rFonts w:ascii="宋体" w:hAnsi="宋体" w:cs="宋体"/>
                <w:color w:val="000000"/>
                <w:sz w:val="24"/>
                <w:szCs w:val="24"/>
                <w:highlight w:val="none"/>
              </w:rPr>
            </w:pPr>
          </w:p>
        </w:tc>
        <w:tc>
          <w:tcPr>
            <w:tcW w:w="1020" w:type="dxa"/>
          </w:tcPr>
          <w:p w14:paraId="5C15AF12">
            <w:pPr>
              <w:rPr>
                <w:rFonts w:ascii="宋体" w:hAnsi="宋体" w:cs="宋体"/>
                <w:color w:val="000000"/>
                <w:sz w:val="24"/>
                <w:szCs w:val="24"/>
                <w:highlight w:val="none"/>
              </w:rPr>
            </w:pPr>
          </w:p>
        </w:tc>
        <w:tc>
          <w:tcPr>
            <w:tcW w:w="1480" w:type="dxa"/>
          </w:tcPr>
          <w:p w14:paraId="090F41CD">
            <w:pPr>
              <w:rPr>
                <w:rFonts w:ascii="宋体" w:hAnsi="宋体" w:cs="宋体"/>
                <w:color w:val="000000"/>
                <w:sz w:val="24"/>
                <w:szCs w:val="24"/>
                <w:highlight w:val="none"/>
              </w:rPr>
            </w:pPr>
          </w:p>
        </w:tc>
        <w:tc>
          <w:tcPr>
            <w:tcW w:w="1020" w:type="dxa"/>
          </w:tcPr>
          <w:p w14:paraId="2AAF205C">
            <w:pPr>
              <w:rPr>
                <w:rFonts w:ascii="宋体" w:hAnsi="宋体" w:cs="宋体"/>
                <w:color w:val="000000"/>
                <w:sz w:val="24"/>
                <w:szCs w:val="24"/>
                <w:highlight w:val="none"/>
              </w:rPr>
            </w:pPr>
          </w:p>
        </w:tc>
        <w:tc>
          <w:tcPr>
            <w:tcW w:w="921" w:type="dxa"/>
          </w:tcPr>
          <w:p w14:paraId="29A6540F">
            <w:pPr>
              <w:rPr>
                <w:rFonts w:ascii="宋体" w:hAnsi="宋体" w:cs="宋体"/>
                <w:color w:val="000000"/>
                <w:sz w:val="24"/>
                <w:szCs w:val="24"/>
                <w:highlight w:val="none"/>
              </w:rPr>
            </w:pPr>
          </w:p>
        </w:tc>
      </w:tr>
      <w:tr w14:paraId="5DD89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9647FC">
            <w:pPr>
              <w:rPr>
                <w:rFonts w:ascii="宋体" w:hAnsi="宋体" w:cs="宋体"/>
                <w:color w:val="000000"/>
                <w:sz w:val="24"/>
                <w:szCs w:val="24"/>
                <w:highlight w:val="none"/>
              </w:rPr>
            </w:pPr>
          </w:p>
        </w:tc>
        <w:tc>
          <w:tcPr>
            <w:tcW w:w="1418" w:type="dxa"/>
          </w:tcPr>
          <w:p w14:paraId="3732F7BA">
            <w:pPr>
              <w:rPr>
                <w:rFonts w:ascii="宋体" w:hAnsi="宋体" w:cs="宋体"/>
                <w:color w:val="000000"/>
                <w:sz w:val="24"/>
                <w:szCs w:val="24"/>
                <w:highlight w:val="none"/>
              </w:rPr>
            </w:pPr>
          </w:p>
        </w:tc>
        <w:tc>
          <w:tcPr>
            <w:tcW w:w="850" w:type="dxa"/>
          </w:tcPr>
          <w:p w14:paraId="43C78CB1">
            <w:pPr>
              <w:rPr>
                <w:rFonts w:ascii="宋体" w:hAnsi="宋体" w:cs="宋体"/>
                <w:color w:val="000000"/>
                <w:sz w:val="24"/>
                <w:szCs w:val="24"/>
                <w:highlight w:val="none"/>
              </w:rPr>
            </w:pPr>
          </w:p>
        </w:tc>
        <w:tc>
          <w:tcPr>
            <w:tcW w:w="1058" w:type="dxa"/>
          </w:tcPr>
          <w:p w14:paraId="7B1861C1">
            <w:pPr>
              <w:rPr>
                <w:rFonts w:ascii="宋体" w:hAnsi="宋体" w:cs="宋体"/>
                <w:color w:val="000000"/>
                <w:sz w:val="24"/>
                <w:szCs w:val="24"/>
                <w:highlight w:val="none"/>
              </w:rPr>
            </w:pPr>
          </w:p>
        </w:tc>
        <w:tc>
          <w:tcPr>
            <w:tcW w:w="880" w:type="dxa"/>
          </w:tcPr>
          <w:p w14:paraId="046334CF">
            <w:pPr>
              <w:rPr>
                <w:rFonts w:ascii="宋体" w:hAnsi="宋体" w:cs="宋体"/>
                <w:color w:val="000000"/>
                <w:sz w:val="24"/>
                <w:szCs w:val="24"/>
                <w:highlight w:val="none"/>
              </w:rPr>
            </w:pPr>
          </w:p>
        </w:tc>
        <w:tc>
          <w:tcPr>
            <w:tcW w:w="1020" w:type="dxa"/>
          </w:tcPr>
          <w:p w14:paraId="54F19C5D">
            <w:pPr>
              <w:rPr>
                <w:rFonts w:ascii="宋体" w:hAnsi="宋体" w:cs="宋体"/>
                <w:color w:val="000000"/>
                <w:sz w:val="24"/>
                <w:szCs w:val="24"/>
                <w:highlight w:val="none"/>
              </w:rPr>
            </w:pPr>
          </w:p>
        </w:tc>
        <w:tc>
          <w:tcPr>
            <w:tcW w:w="1480" w:type="dxa"/>
          </w:tcPr>
          <w:p w14:paraId="5DAE88A8">
            <w:pPr>
              <w:rPr>
                <w:rFonts w:ascii="宋体" w:hAnsi="宋体" w:cs="宋体"/>
                <w:color w:val="000000"/>
                <w:sz w:val="24"/>
                <w:szCs w:val="24"/>
                <w:highlight w:val="none"/>
              </w:rPr>
            </w:pPr>
          </w:p>
        </w:tc>
        <w:tc>
          <w:tcPr>
            <w:tcW w:w="1020" w:type="dxa"/>
          </w:tcPr>
          <w:p w14:paraId="1271A282">
            <w:pPr>
              <w:rPr>
                <w:rFonts w:ascii="宋体" w:hAnsi="宋体" w:cs="宋体"/>
                <w:color w:val="000000"/>
                <w:sz w:val="24"/>
                <w:szCs w:val="24"/>
                <w:highlight w:val="none"/>
              </w:rPr>
            </w:pPr>
          </w:p>
        </w:tc>
        <w:tc>
          <w:tcPr>
            <w:tcW w:w="921" w:type="dxa"/>
          </w:tcPr>
          <w:p w14:paraId="72FD219D">
            <w:pPr>
              <w:rPr>
                <w:rFonts w:ascii="宋体" w:hAnsi="宋体" w:cs="宋体"/>
                <w:color w:val="000000"/>
                <w:sz w:val="24"/>
                <w:szCs w:val="24"/>
                <w:highlight w:val="none"/>
              </w:rPr>
            </w:pPr>
          </w:p>
        </w:tc>
      </w:tr>
      <w:tr w14:paraId="18F7C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8B49098">
            <w:pPr>
              <w:rPr>
                <w:rFonts w:ascii="宋体" w:hAnsi="宋体" w:cs="宋体"/>
                <w:color w:val="000000"/>
                <w:sz w:val="24"/>
                <w:szCs w:val="24"/>
                <w:highlight w:val="none"/>
              </w:rPr>
            </w:pPr>
          </w:p>
        </w:tc>
        <w:tc>
          <w:tcPr>
            <w:tcW w:w="1418" w:type="dxa"/>
          </w:tcPr>
          <w:p w14:paraId="4C0ACED7">
            <w:pPr>
              <w:rPr>
                <w:rFonts w:ascii="宋体" w:hAnsi="宋体" w:cs="宋体"/>
                <w:color w:val="000000"/>
                <w:sz w:val="24"/>
                <w:szCs w:val="24"/>
                <w:highlight w:val="none"/>
              </w:rPr>
            </w:pPr>
          </w:p>
        </w:tc>
        <w:tc>
          <w:tcPr>
            <w:tcW w:w="850" w:type="dxa"/>
          </w:tcPr>
          <w:p w14:paraId="55828009">
            <w:pPr>
              <w:rPr>
                <w:rFonts w:ascii="宋体" w:hAnsi="宋体" w:cs="宋体"/>
                <w:color w:val="000000"/>
                <w:sz w:val="24"/>
                <w:szCs w:val="24"/>
                <w:highlight w:val="none"/>
              </w:rPr>
            </w:pPr>
          </w:p>
        </w:tc>
        <w:tc>
          <w:tcPr>
            <w:tcW w:w="1058" w:type="dxa"/>
          </w:tcPr>
          <w:p w14:paraId="59AA0FF1">
            <w:pPr>
              <w:rPr>
                <w:rFonts w:ascii="宋体" w:hAnsi="宋体" w:cs="宋体"/>
                <w:color w:val="000000"/>
                <w:sz w:val="24"/>
                <w:szCs w:val="24"/>
                <w:highlight w:val="none"/>
              </w:rPr>
            </w:pPr>
          </w:p>
        </w:tc>
        <w:tc>
          <w:tcPr>
            <w:tcW w:w="880" w:type="dxa"/>
          </w:tcPr>
          <w:p w14:paraId="4EF7015D">
            <w:pPr>
              <w:rPr>
                <w:rFonts w:ascii="宋体" w:hAnsi="宋体" w:cs="宋体"/>
                <w:color w:val="000000"/>
                <w:sz w:val="24"/>
                <w:szCs w:val="24"/>
                <w:highlight w:val="none"/>
              </w:rPr>
            </w:pPr>
          </w:p>
        </w:tc>
        <w:tc>
          <w:tcPr>
            <w:tcW w:w="1020" w:type="dxa"/>
          </w:tcPr>
          <w:p w14:paraId="229F83BE">
            <w:pPr>
              <w:rPr>
                <w:rFonts w:ascii="宋体" w:hAnsi="宋体" w:cs="宋体"/>
                <w:color w:val="000000"/>
                <w:sz w:val="24"/>
                <w:szCs w:val="24"/>
                <w:highlight w:val="none"/>
              </w:rPr>
            </w:pPr>
          </w:p>
        </w:tc>
        <w:tc>
          <w:tcPr>
            <w:tcW w:w="1480" w:type="dxa"/>
          </w:tcPr>
          <w:p w14:paraId="572BBEEF">
            <w:pPr>
              <w:rPr>
                <w:rFonts w:ascii="宋体" w:hAnsi="宋体" w:cs="宋体"/>
                <w:color w:val="000000"/>
                <w:sz w:val="24"/>
                <w:szCs w:val="24"/>
                <w:highlight w:val="none"/>
              </w:rPr>
            </w:pPr>
          </w:p>
        </w:tc>
        <w:tc>
          <w:tcPr>
            <w:tcW w:w="1020" w:type="dxa"/>
          </w:tcPr>
          <w:p w14:paraId="562E57F3">
            <w:pPr>
              <w:rPr>
                <w:rFonts w:ascii="宋体" w:hAnsi="宋体" w:cs="宋体"/>
                <w:color w:val="000000"/>
                <w:sz w:val="24"/>
                <w:szCs w:val="24"/>
                <w:highlight w:val="none"/>
              </w:rPr>
            </w:pPr>
          </w:p>
        </w:tc>
        <w:tc>
          <w:tcPr>
            <w:tcW w:w="921" w:type="dxa"/>
          </w:tcPr>
          <w:p w14:paraId="23C12C72">
            <w:pPr>
              <w:rPr>
                <w:rFonts w:ascii="宋体" w:hAnsi="宋体" w:cs="宋体"/>
                <w:color w:val="000000"/>
                <w:sz w:val="24"/>
                <w:szCs w:val="24"/>
                <w:highlight w:val="none"/>
              </w:rPr>
            </w:pPr>
          </w:p>
        </w:tc>
      </w:tr>
      <w:tr w14:paraId="3897C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ED78DBA">
            <w:pPr>
              <w:rPr>
                <w:rFonts w:ascii="宋体" w:hAnsi="宋体" w:cs="宋体"/>
                <w:color w:val="000000"/>
                <w:sz w:val="24"/>
                <w:szCs w:val="24"/>
                <w:highlight w:val="none"/>
              </w:rPr>
            </w:pPr>
          </w:p>
        </w:tc>
        <w:tc>
          <w:tcPr>
            <w:tcW w:w="1418" w:type="dxa"/>
          </w:tcPr>
          <w:p w14:paraId="5CD5A97C">
            <w:pPr>
              <w:rPr>
                <w:rFonts w:ascii="宋体" w:hAnsi="宋体" w:cs="宋体"/>
                <w:color w:val="000000"/>
                <w:sz w:val="24"/>
                <w:szCs w:val="24"/>
                <w:highlight w:val="none"/>
              </w:rPr>
            </w:pPr>
          </w:p>
        </w:tc>
        <w:tc>
          <w:tcPr>
            <w:tcW w:w="850" w:type="dxa"/>
          </w:tcPr>
          <w:p w14:paraId="6CD8E1C2">
            <w:pPr>
              <w:rPr>
                <w:rFonts w:ascii="宋体" w:hAnsi="宋体" w:cs="宋体"/>
                <w:color w:val="000000"/>
                <w:sz w:val="24"/>
                <w:szCs w:val="24"/>
                <w:highlight w:val="none"/>
              </w:rPr>
            </w:pPr>
          </w:p>
        </w:tc>
        <w:tc>
          <w:tcPr>
            <w:tcW w:w="1058" w:type="dxa"/>
          </w:tcPr>
          <w:p w14:paraId="37280879">
            <w:pPr>
              <w:rPr>
                <w:rFonts w:ascii="宋体" w:hAnsi="宋体" w:cs="宋体"/>
                <w:color w:val="000000"/>
                <w:sz w:val="24"/>
                <w:szCs w:val="24"/>
                <w:highlight w:val="none"/>
              </w:rPr>
            </w:pPr>
          </w:p>
        </w:tc>
        <w:tc>
          <w:tcPr>
            <w:tcW w:w="880" w:type="dxa"/>
          </w:tcPr>
          <w:p w14:paraId="7B8800C1">
            <w:pPr>
              <w:rPr>
                <w:rFonts w:ascii="宋体" w:hAnsi="宋体" w:cs="宋体"/>
                <w:color w:val="000000"/>
                <w:sz w:val="24"/>
                <w:szCs w:val="24"/>
                <w:highlight w:val="none"/>
              </w:rPr>
            </w:pPr>
          </w:p>
        </w:tc>
        <w:tc>
          <w:tcPr>
            <w:tcW w:w="1020" w:type="dxa"/>
          </w:tcPr>
          <w:p w14:paraId="69A68F91">
            <w:pPr>
              <w:rPr>
                <w:rFonts w:ascii="宋体" w:hAnsi="宋体" w:cs="宋体"/>
                <w:color w:val="000000"/>
                <w:sz w:val="24"/>
                <w:szCs w:val="24"/>
                <w:highlight w:val="none"/>
              </w:rPr>
            </w:pPr>
          </w:p>
        </w:tc>
        <w:tc>
          <w:tcPr>
            <w:tcW w:w="1480" w:type="dxa"/>
          </w:tcPr>
          <w:p w14:paraId="6B94A34D">
            <w:pPr>
              <w:rPr>
                <w:rFonts w:ascii="宋体" w:hAnsi="宋体" w:cs="宋体"/>
                <w:color w:val="000000"/>
                <w:sz w:val="24"/>
                <w:szCs w:val="24"/>
                <w:highlight w:val="none"/>
              </w:rPr>
            </w:pPr>
          </w:p>
        </w:tc>
        <w:tc>
          <w:tcPr>
            <w:tcW w:w="1020" w:type="dxa"/>
          </w:tcPr>
          <w:p w14:paraId="0F0EAD5A">
            <w:pPr>
              <w:rPr>
                <w:rFonts w:ascii="宋体" w:hAnsi="宋体" w:cs="宋体"/>
                <w:color w:val="000000"/>
                <w:sz w:val="24"/>
                <w:szCs w:val="24"/>
                <w:highlight w:val="none"/>
              </w:rPr>
            </w:pPr>
          </w:p>
        </w:tc>
        <w:tc>
          <w:tcPr>
            <w:tcW w:w="921" w:type="dxa"/>
          </w:tcPr>
          <w:p w14:paraId="7FFAF2CF">
            <w:pPr>
              <w:rPr>
                <w:rFonts w:ascii="宋体" w:hAnsi="宋体" w:cs="宋体"/>
                <w:color w:val="000000"/>
                <w:sz w:val="24"/>
                <w:szCs w:val="24"/>
                <w:highlight w:val="none"/>
              </w:rPr>
            </w:pPr>
          </w:p>
        </w:tc>
      </w:tr>
      <w:tr w14:paraId="1BAB5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19FEFB0">
            <w:pPr>
              <w:rPr>
                <w:rFonts w:ascii="宋体" w:hAnsi="宋体" w:cs="宋体"/>
                <w:color w:val="000000"/>
                <w:sz w:val="24"/>
                <w:szCs w:val="24"/>
                <w:highlight w:val="none"/>
              </w:rPr>
            </w:pPr>
          </w:p>
        </w:tc>
        <w:tc>
          <w:tcPr>
            <w:tcW w:w="1418" w:type="dxa"/>
          </w:tcPr>
          <w:p w14:paraId="464434B4">
            <w:pPr>
              <w:rPr>
                <w:rFonts w:ascii="宋体" w:hAnsi="宋体" w:cs="宋体"/>
                <w:color w:val="000000"/>
                <w:sz w:val="24"/>
                <w:szCs w:val="24"/>
                <w:highlight w:val="none"/>
              </w:rPr>
            </w:pPr>
          </w:p>
        </w:tc>
        <w:tc>
          <w:tcPr>
            <w:tcW w:w="850" w:type="dxa"/>
          </w:tcPr>
          <w:p w14:paraId="048D6C8B">
            <w:pPr>
              <w:rPr>
                <w:rFonts w:ascii="宋体" w:hAnsi="宋体" w:cs="宋体"/>
                <w:color w:val="000000"/>
                <w:sz w:val="24"/>
                <w:szCs w:val="24"/>
                <w:highlight w:val="none"/>
              </w:rPr>
            </w:pPr>
          </w:p>
        </w:tc>
        <w:tc>
          <w:tcPr>
            <w:tcW w:w="1058" w:type="dxa"/>
          </w:tcPr>
          <w:p w14:paraId="59FD355B">
            <w:pPr>
              <w:rPr>
                <w:rFonts w:ascii="宋体" w:hAnsi="宋体" w:cs="宋体"/>
                <w:color w:val="000000"/>
                <w:sz w:val="24"/>
                <w:szCs w:val="24"/>
                <w:highlight w:val="none"/>
              </w:rPr>
            </w:pPr>
          </w:p>
        </w:tc>
        <w:tc>
          <w:tcPr>
            <w:tcW w:w="880" w:type="dxa"/>
          </w:tcPr>
          <w:p w14:paraId="2C2579EE">
            <w:pPr>
              <w:rPr>
                <w:rFonts w:ascii="宋体" w:hAnsi="宋体" w:cs="宋体"/>
                <w:color w:val="000000"/>
                <w:sz w:val="24"/>
                <w:szCs w:val="24"/>
                <w:highlight w:val="none"/>
              </w:rPr>
            </w:pPr>
          </w:p>
        </w:tc>
        <w:tc>
          <w:tcPr>
            <w:tcW w:w="1020" w:type="dxa"/>
          </w:tcPr>
          <w:p w14:paraId="4823307C">
            <w:pPr>
              <w:rPr>
                <w:rFonts w:ascii="宋体" w:hAnsi="宋体" w:cs="宋体"/>
                <w:color w:val="000000"/>
                <w:sz w:val="24"/>
                <w:szCs w:val="24"/>
                <w:highlight w:val="none"/>
              </w:rPr>
            </w:pPr>
          </w:p>
        </w:tc>
        <w:tc>
          <w:tcPr>
            <w:tcW w:w="1480" w:type="dxa"/>
          </w:tcPr>
          <w:p w14:paraId="0549FD63">
            <w:pPr>
              <w:rPr>
                <w:rFonts w:ascii="宋体" w:hAnsi="宋体" w:cs="宋体"/>
                <w:color w:val="000000"/>
                <w:sz w:val="24"/>
                <w:szCs w:val="24"/>
                <w:highlight w:val="none"/>
              </w:rPr>
            </w:pPr>
          </w:p>
        </w:tc>
        <w:tc>
          <w:tcPr>
            <w:tcW w:w="1020" w:type="dxa"/>
          </w:tcPr>
          <w:p w14:paraId="2793B350">
            <w:pPr>
              <w:rPr>
                <w:rFonts w:ascii="宋体" w:hAnsi="宋体" w:cs="宋体"/>
                <w:color w:val="000000"/>
                <w:sz w:val="24"/>
                <w:szCs w:val="24"/>
                <w:highlight w:val="none"/>
              </w:rPr>
            </w:pPr>
          </w:p>
        </w:tc>
        <w:tc>
          <w:tcPr>
            <w:tcW w:w="921" w:type="dxa"/>
          </w:tcPr>
          <w:p w14:paraId="0592E6EB">
            <w:pPr>
              <w:rPr>
                <w:rFonts w:ascii="宋体" w:hAnsi="宋体" w:cs="宋体"/>
                <w:color w:val="000000"/>
                <w:sz w:val="24"/>
                <w:szCs w:val="24"/>
                <w:highlight w:val="none"/>
              </w:rPr>
            </w:pPr>
          </w:p>
        </w:tc>
      </w:tr>
      <w:tr w14:paraId="56945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3A5DFC8">
            <w:pPr>
              <w:rPr>
                <w:rFonts w:ascii="宋体" w:hAnsi="宋体" w:cs="宋体"/>
                <w:color w:val="000000"/>
                <w:sz w:val="24"/>
                <w:szCs w:val="24"/>
                <w:highlight w:val="none"/>
              </w:rPr>
            </w:pPr>
          </w:p>
        </w:tc>
        <w:tc>
          <w:tcPr>
            <w:tcW w:w="1418" w:type="dxa"/>
          </w:tcPr>
          <w:p w14:paraId="135AC6E3">
            <w:pPr>
              <w:rPr>
                <w:rFonts w:ascii="宋体" w:hAnsi="宋体" w:cs="宋体"/>
                <w:color w:val="000000"/>
                <w:sz w:val="24"/>
                <w:szCs w:val="24"/>
                <w:highlight w:val="none"/>
              </w:rPr>
            </w:pPr>
          </w:p>
        </w:tc>
        <w:tc>
          <w:tcPr>
            <w:tcW w:w="850" w:type="dxa"/>
          </w:tcPr>
          <w:p w14:paraId="09FB32E2">
            <w:pPr>
              <w:rPr>
                <w:rFonts w:ascii="宋体" w:hAnsi="宋体" w:cs="宋体"/>
                <w:color w:val="000000"/>
                <w:sz w:val="24"/>
                <w:szCs w:val="24"/>
                <w:highlight w:val="none"/>
              </w:rPr>
            </w:pPr>
          </w:p>
        </w:tc>
        <w:tc>
          <w:tcPr>
            <w:tcW w:w="1058" w:type="dxa"/>
          </w:tcPr>
          <w:p w14:paraId="06C38E26">
            <w:pPr>
              <w:rPr>
                <w:rFonts w:ascii="宋体" w:hAnsi="宋体" w:cs="宋体"/>
                <w:color w:val="000000"/>
                <w:sz w:val="24"/>
                <w:szCs w:val="24"/>
                <w:highlight w:val="none"/>
              </w:rPr>
            </w:pPr>
          </w:p>
        </w:tc>
        <w:tc>
          <w:tcPr>
            <w:tcW w:w="880" w:type="dxa"/>
          </w:tcPr>
          <w:p w14:paraId="01D4F6A3">
            <w:pPr>
              <w:rPr>
                <w:rFonts w:ascii="宋体" w:hAnsi="宋体" w:cs="宋体"/>
                <w:color w:val="000000"/>
                <w:sz w:val="24"/>
                <w:szCs w:val="24"/>
                <w:highlight w:val="none"/>
              </w:rPr>
            </w:pPr>
          </w:p>
        </w:tc>
        <w:tc>
          <w:tcPr>
            <w:tcW w:w="1020" w:type="dxa"/>
          </w:tcPr>
          <w:p w14:paraId="6483F8D0">
            <w:pPr>
              <w:rPr>
                <w:rFonts w:ascii="宋体" w:hAnsi="宋体" w:cs="宋体"/>
                <w:color w:val="000000"/>
                <w:sz w:val="24"/>
                <w:szCs w:val="24"/>
                <w:highlight w:val="none"/>
              </w:rPr>
            </w:pPr>
          </w:p>
        </w:tc>
        <w:tc>
          <w:tcPr>
            <w:tcW w:w="1480" w:type="dxa"/>
          </w:tcPr>
          <w:p w14:paraId="683157EA">
            <w:pPr>
              <w:rPr>
                <w:rFonts w:ascii="宋体" w:hAnsi="宋体" w:cs="宋体"/>
                <w:color w:val="000000"/>
                <w:sz w:val="24"/>
                <w:szCs w:val="24"/>
                <w:highlight w:val="none"/>
              </w:rPr>
            </w:pPr>
          </w:p>
        </w:tc>
        <w:tc>
          <w:tcPr>
            <w:tcW w:w="1020" w:type="dxa"/>
          </w:tcPr>
          <w:p w14:paraId="51FF0F7B">
            <w:pPr>
              <w:rPr>
                <w:rFonts w:ascii="宋体" w:hAnsi="宋体" w:cs="宋体"/>
                <w:color w:val="000000"/>
                <w:sz w:val="24"/>
                <w:szCs w:val="24"/>
                <w:highlight w:val="none"/>
              </w:rPr>
            </w:pPr>
          </w:p>
        </w:tc>
        <w:tc>
          <w:tcPr>
            <w:tcW w:w="921" w:type="dxa"/>
          </w:tcPr>
          <w:p w14:paraId="402457D5">
            <w:pPr>
              <w:rPr>
                <w:rFonts w:ascii="宋体" w:hAnsi="宋体" w:cs="宋体"/>
                <w:color w:val="000000"/>
                <w:sz w:val="24"/>
                <w:szCs w:val="24"/>
                <w:highlight w:val="none"/>
              </w:rPr>
            </w:pPr>
          </w:p>
        </w:tc>
      </w:tr>
      <w:tr w14:paraId="2F98F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C1B57B3">
            <w:pPr>
              <w:rPr>
                <w:rFonts w:ascii="宋体" w:hAnsi="宋体" w:cs="宋体"/>
                <w:color w:val="000000"/>
                <w:sz w:val="24"/>
                <w:szCs w:val="24"/>
                <w:highlight w:val="none"/>
              </w:rPr>
            </w:pPr>
          </w:p>
        </w:tc>
        <w:tc>
          <w:tcPr>
            <w:tcW w:w="1418" w:type="dxa"/>
            <w:tcBorders>
              <w:bottom w:val="single" w:color="auto" w:sz="12" w:space="0"/>
            </w:tcBorders>
          </w:tcPr>
          <w:p w14:paraId="112D72B8">
            <w:pPr>
              <w:rPr>
                <w:rFonts w:ascii="宋体" w:hAnsi="宋体" w:cs="宋体"/>
                <w:color w:val="000000"/>
                <w:sz w:val="24"/>
                <w:szCs w:val="24"/>
                <w:highlight w:val="none"/>
              </w:rPr>
            </w:pPr>
          </w:p>
        </w:tc>
        <w:tc>
          <w:tcPr>
            <w:tcW w:w="850" w:type="dxa"/>
            <w:tcBorders>
              <w:bottom w:val="single" w:color="auto" w:sz="12" w:space="0"/>
            </w:tcBorders>
          </w:tcPr>
          <w:p w14:paraId="11C39091">
            <w:pPr>
              <w:rPr>
                <w:rFonts w:ascii="宋体" w:hAnsi="宋体" w:cs="宋体"/>
                <w:color w:val="000000"/>
                <w:sz w:val="24"/>
                <w:szCs w:val="24"/>
                <w:highlight w:val="none"/>
              </w:rPr>
            </w:pPr>
          </w:p>
        </w:tc>
        <w:tc>
          <w:tcPr>
            <w:tcW w:w="1058" w:type="dxa"/>
            <w:tcBorders>
              <w:bottom w:val="single" w:color="auto" w:sz="12" w:space="0"/>
            </w:tcBorders>
          </w:tcPr>
          <w:p w14:paraId="4F458335">
            <w:pPr>
              <w:rPr>
                <w:rFonts w:ascii="宋体" w:hAnsi="宋体" w:cs="宋体"/>
                <w:color w:val="000000"/>
                <w:sz w:val="24"/>
                <w:szCs w:val="24"/>
                <w:highlight w:val="none"/>
              </w:rPr>
            </w:pPr>
          </w:p>
        </w:tc>
        <w:tc>
          <w:tcPr>
            <w:tcW w:w="880" w:type="dxa"/>
            <w:tcBorders>
              <w:bottom w:val="single" w:color="auto" w:sz="12" w:space="0"/>
            </w:tcBorders>
          </w:tcPr>
          <w:p w14:paraId="5BBD190A">
            <w:pPr>
              <w:rPr>
                <w:rFonts w:ascii="宋体" w:hAnsi="宋体" w:cs="宋体"/>
                <w:color w:val="000000"/>
                <w:sz w:val="24"/>
                <w:szCs w:val="24"/>
                <w:highlight w:val="none"/>
              </w:rPr>
            </w:pPr>
          </w:p>
        </w:tc>
        <w:tc>
          <w:tcPr>
            <w:tcW w:w="1020" w:type="dxa"/>
            <w:tcBorders>
              <w:bottom w:val="single" w:color="auto" w:sz="12" w:space="0"/>
            </w:tcBorders>
          </w:tcPr>
          <w:p w14:paraId="0D820EC1">
            <w:pPr>
              <w:rPr>
                <w:rFonts w:ascii="宋体" w:hAnsi="宋体" w:cs="宋体"/>
                <w:color w:val="000000"/>
                <w:sz w:val="24"/>
                <w:szCs w:val="24"/>
                <w:highlight w:val="none"/>
              </w:rPr>
            </w:pPr>
          </w:p>
        </w:tc>
        <w:tc>
          <w:tcPr>
            <w:tcW w:w="1480" w:type="dxa"/>
            <w:tcBorders>
              <w:bottom w:val="single" w:color="auto" w:sz="12" w:space="0"/>
            </w:tcBorders>
          </w:tcPr>
          <w:p w14:paraId="748D21E1">
            <w:pPr>
              <w:rPr>
                <w:rFonts w:ascii="宋体" w:hAnsi="宋体" w:cs="宋体"/>
                <w:color w:val="000000"/>
                <w:sz w:val="24"/>
                <w:szCs w:val="24"/>
                <w:highlight w:val="none"/>
              </w:rPr>
            </w:pPr>
          </w:p>
        </w:tc>
        <w:tc>
          <w:tcPr>
            <w:tcW w:w="1020" w:type="dxa"/>
            <w:tcBorders>
              <w:bottom w:val="single" w:color="auto" w:sz="12" w:space="0"/>
            </w:tcBorders>
          </w:tcPr>
          <w:p w14:paraId="5D148194">
            <w:pPr>
              <w:rPr>
                <w:rFonts w:ascii="宋体" w:hAnsi="宋体" w:cs="宋体"/>
                <w:color w:val="000000"/>
                <w:sz w:val="24"/>
                <w:szCs w:val="24"/>
                <w:highlight w:val="none"/>
              </w:rPr>
            </w:pPr>
          </w:p>
        </w:tc>
        <w:tc>
          <w:tcPr>
            <w:tcW w:w="921" w:type="dxa"/>
            <w:tcBorders>
              <w:bottom w:val="single" w:color="auto" w:sz="12" w:space="0"/>
            </w:tcBorders>
          </w:tcPr>
          <w:p w14:paraId="6C0CEDBA">
            <w:pPr>
              <w:rPr>
                <w:rFonts w:ascii="宋体" w:hAnsi="宋体" w:cs="宋体"/>
                <w:color w:val="000000"/>
                <w:sz w:val="24"/>
                <w:szCs w:val="24"/>
                <w:highlight w:val="none"/>
              </w:rPr>
            </w:pPr>
          </w:p>
        </w:tc>
      </w:tr>
    </w:tbl>
    <w:p w14:paraId="33C5BD17">
      <w:pPr>
        <w:spacing w:line="440" w:lineRule="exact"/>
        <w:rPr>
          <w:rFonts w:ascii="宋体" w:hAnsi="宋体" w:cs="宋体"/>
          <w:color w:val="000000"/>
          <w:sz w:val="24"/>
          <w:szCs w:val="24"/>
          <w:highlight w:val="none"/>
        </w:rPr>
      </w:pPr>
    </w:p>
    <w:p w14:paraId="38259CE2">
      <w:pPr>
        <w:spacing w:line="440" w:lineRule="exact"/>
        <w:rPr>
          <w:rFonts w:ascii="宋体" w:hAnsi="宋体" w:cs="宋体"/>
          <w:color w:val="000000"/>
          <w:sz w:val="24"/>
          <w:szCs w:val="24"/>
          <w:highlight w:val="none"/>
        </w:rPr>
      </w:pPr>
    </w:p>
    <w:p w14:paraId="08878CE4">
      <w:pPr>
        <w:pStyle w:val="10"/>
        <w:rPr>
          <w:rFonts w:ascii="宋体" w:hAnsi="宋体" w:cs="宋体"/>
          <w:color w:val="000000"/>
          <w:szCs w:val="24"/>
          <w:highlight w:val="none"/>
        </w:rPr>
      </w:pPr>
    </w:p>
    <w:p w14:paraId="6838CC50">
      <w:pPr>
        <w:pStyle w:val="41"/>
        <w:rPr>
          <w:rFonts w:hint="default"/>
          <w:highlight w:val="none"/>
        </w:rPr>
      </w:pPr>
    </w:p>
    <w:p w14:paraId="38F2DD5F">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97" w:name="_Toc296346729"/>
      <w:bookmarkStart w:id="1098" w:name="_Toc296503228"/>
      <w:bookmarkStart w:id="1099" w:name="_Toc296891268"/>
      <w:bookmarkStart w:id="1100" w:name="_Toc296891056"/>
      <w:bookmarkStart w:id="1101" w:name="_Toc267261699"/>
      <w:bookmarkStart w:id="1102" w:name="_Toc296347227"/>
      <w:bookmarkStart w:id="1103" w:name="_Toc296944567"/>
      <w:r>
        <w:rPr>
          <w:rFonts w:hint="eastAsia" w:ascii="宋体" w:hAnsi="宋体" w:cs="宋体"/>
          <w:color w:val="000000"/>
          <w:sz w:val="24"/>
          <w:szCs w:val="24"/>
          <w:highlight w:val="none"/>
        </w:rPr>
        <w:t>件6：</w:t>
      </w:r>
    </w:p>
    <w:bookmarkEnd w:id="1097"/>
    <w:bookmarkEnd w:id="1098"/>
    <w:bookmarkEnd w:id="1099"/>
    <w:bookmarkEnd w:id="1100"/>
    <w:bookmarkEnd w:id="1101"/>
    <w:bookmarkEnd w:id="1102"/>
    <w:bookmarkEnd w:id="1103"/>
    <w:p w14:paraId="0ED8D45C">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承包人主要施工管理人员表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9B02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BCAC287">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    称</w:t>
            </w:r>
          </w:p>
        </w:tc>
        <w:tc>
          <w:tcPr>
            <w:tcW w:w="1418" w:type="dxa"/>
            <w:tcBorders>
              <w:top w:val="single" w:color="auto" w:sz="12" w:space="0"/>
              <w:bottom w:val="double" w:color="auto" w:sz="6" w:space="0"/>
            </w:tcBorders>
            <w:vAlign w:val="center"/>
          </w:tcPr>
          <w:p w14:paraId="33A4AED2">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姓名</w:t>
            </w:r>
          </w:p>
        </w:tc>
        <w:tc>
          <w:tcPr>
            <w:tcW w:w="1134" w:type="dxa"/>
            <w:tcBorders>
              <w:top w:val="single" w:color="auto" w:sz="12" w:space="0"/>
              <w:bottom w:val="double" w:color="auto" w:sz="6" w:space="0"/>
            </w:tcBorders>
            <w:vAlign w:val="center"/>
          </w:tcPr>
          <w:p w14:paraId="36AC3974">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职务</w:t>
            </w:r>
          </w:p>
        </w:tc>
        <w:tc>
          <w:tcPr>
            <w:tcW w:w="1134" w:type="dxa"/>
            <w:tcBorders>
              <w:top w:val="single" w:color="auto" w:sz="12" w:space="0"/>
              <w:bottom w:val="double" w:color="auto" w:sz="6" w:space="0"/>
            </w:tcBorders>
            <w:vAlign w:val="center"/>
          </w:tcPr>
          <w:p w14:paraId="657A2FD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职称</w:t>
            </w:r>
          </w:p>
        </w:tc>
        <w:tc>
          <w:tcPr>
            <w:tcW w:w="4252" w:type="dxa"/>
            <w:tcBorders>
              <w:top w:val="single" w:color="auto" w:sz="12" w:space="0"/>
              <w:bottom w:val="double" w:color="auto" w:sz="6" w:space="0"/>
            </w:tcBorders>
            <w:vAlign w:val="center"/>
          </w:tcPr>
          <w:p w14:paraId="660C7DE2">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主要资历、经验及承担过的项目</w:t>
            </w:r>
          </w:p>
        </w:tc>
      </w:tr>
      <w:tr w14:paraId="0441E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08F260D2">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一、总部人员</w:t>
            </w:r>
          </w:p>
        </w:tc>
      </w:tr>
      <w:tr w14:paraId="48C8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A54885F">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项目主管</w:t>
            </w:r>
          </w:p>
        </w:tc>
        <w:tc>
          <w:tcPr>
            <w:tcW w:w="1418" w:type="dxa"/>
            <w:tcBorders>
              <w:top w:val="nil"/>
            </w:tcBorders>
            <w:vAlign w:val="center"/>
          </w:tcPr>
          <w:p w14:paraId="57D61482">
            <w:pPr>
              <w:pStyle w:val="10"/>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20D2A34A">
            <w:pPr>
              <w:pStyle w:val="10"/>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7372CA41">
            <w:pPr>
              <w:pStyle w:val="10"/>
              <w:keepNext/>
              <w:spacing w:line="440" w:lineRule="exact"/>
              <w:ind w:left="63" w:right="63"/>
              <w:rPr>
                <w:rFonts w:ascii="宋体" w:hAnsi="宋体" w:cs="宋体"/>
                <w:color w:val="000000"/>
                <w:szCs w:val="24"/>
                <w:highlight w:val="none"/>
              </w:rPr>
            </w:pPr>
          </w:p>
        </w:tc>
        <w:tc>
          <w:tcPr>
            <w:tcW w:w="4252" w:type="dxa"/>
            <w:tcBorders>
              <w:top w:val="nil"/>
            </w:tcBorders>
            <w:vAlign w:val="center"/>
          </w:tcPr>
          <w:p w14:paraId="692DDC04">
            <w:pPr>
              <w:pStyle w:val="10"/>
              <w:keepNext/>
              <w:spacing w:line="440" w:lineRule="exact"/>
              <w:ind w:left="63" w:right="63"/>
              <w:rPr>
                <w:rFonts w:ascii="宋体" w:hAnsi="宋体" w:cs="宋体"/>
                <w:color w:val="000000"/>
                <w:szCs w:val="24"/>
                <w:highlight w:val="none"/>
              </w:rPr>
            </w:pPr>
          </w:p>
        </w:tc>
      </w:tr>
      <w:tr w14:paraId="3FA3F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4F2F3E9A">
            <w:pPr>
              <w:pStyle w:val="10"/>
              <w:keepNext/>
              <w:spacing w:line="440" w:lineRule="exact"/>
              <w:ind w:left="63" w:right="63"/>
              <w:rPr>
                <w:rFonts w:ascii="宋体" w:hAnsi="宋体" w:cs="宋体"/>
                <w:color w:val="000000"/>
                <w:szCs w:val="24"/>
                <w:highlight w:val="none"/>
              </w:rPr>
            </w:pPr>
          </w:p>
        </w:tc>
        <w:tc>
          <w:tcPr>
            <w:tcW w:w="1418" w:type="dxa"/>
            <w:vAlign w:val="center"/>
          </w:tcPr>
          <w:p w14:paraId="1C93CD30">
            <w:pPr>
              <w:pStyle w:val="10"/>
              <w:keepNext/>
              <w:spacing w:line="440" w:lineRule="exact"/>
              <w:ind w:left="63" w:right="63"/>
              <w:rPr>
                <w:rFonts w:ascii="宋体" w:hAnsi="宋体" w:cs="宋体"/>
                <w:color w:val="000000"/>
                <w:szCs w:val="24"/>
                <w:highlight w:val="none"/>
              </w:rPr>
            </w:pPr>
          </w:p>
        </w:tc>
        <w:tc>
          <w:tcPr>
            <w:tcW w:w="1134" w:type="dxa"/>
            <w:vAlign w:val="center"/>
          </w:tcPr>
          <w:p w14:paraId="554F15C8">
            <w:pPr>
              <w:pStyle w:val="10"/>
              <w:keepNext/>
              <w:spacing w:line="440" w:lineRule="exact"/>
              <w:ind w:left="63" w:right="63"/>
              <w:rPr>
                <w:rFonts w:ascii="宋体" w:hAnsi="宋体" w:cs="宋体"/>
                <w:color w:val="000000"/>
                <w:szCs w:val="24"/>
                <w:highlight w:val="none"/>
              </w:rPr>
            </w:pPr>
          </w:p>
        </w:tc>
        <w:tc>
          <w:tcPr>
            <w:tcW w:w="1134" w:type="dxa"/>
            <w:vAlign w:val="center"/>
          </w:tcPr>
          <w:p w14:paraId="7C2D8341">
            <w:pPr>
              <w:pStyle w:val="10"/>
              <w:keepNext/>
              <w:spacing w:line="440" w:lineRule="exact"/>
              <w:ind w:left="63" w:right="63"/>
              <w:rPr>
                <w:rFonts w:ascii="宋体" w:hAnsi="宋体" w:cs="宋体"/>
                <w:color w:val="000000"/>
                <w:szCs w:val="24"/>
                <w:highlight w:val="none"/>
              </w:rPr>
            </w:pPr>
          </w:p>
        </w:tc>
        <w:tc>
          <w:tcPr>
            <w:tcW w:w="4252" w:type="dxa"/>
            <w:vAlign w:val="center"/>
          </w:tcPr>
          <w:p w14:paraId="00EF2E0B">
            <w:pPr>
              <w:pStyle w:val="10"/>
              <w:keepNext/>
              <w:spacing w:line="440" w:lineRule="exact"/>
              <w:ind w:left="63" w:right="63"/>
              <w:rPr>
                <w:rFonts w:ascii="宋体" w:hAnsi="宋体" w:cs="宋体"/>
                <w:color w:val="000000"/>
                <w:szCs w:val="24"/>
                <w:highlight w:val="none"/>
              </w:rPr>
            </w:pPr>
          </w:p>
        </w:tc>
      </w:tr>
      <w:tr w14:paraId="176CA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5FF261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642D8047">
            <w:pPr>
              <w:pStyle w:val="10"/>
              <w:keepNext/>
              <w:spacing w:line="440" w:lineRule="exact"/>
              <w:ind w:left="63" w:right="63"/>
              <w:rPr>
                <w:rFonts w:ascii="宋体" w:hAnsi="宋体" w:cs="宋体"/>
                <w:color w:val="000000"/>
                <w:szCs w:val="24"/>
                <w:highlight w:val="none"/>
              </w:rPr>
            </w:pPr>
          </w:p>
        </w:tc>
        <w:tc>
          <w:tcPr>
            <w:tcW w:w="1134" w:type="dxa"/>
            <w:vAlign w:val="center"/>
          </w:tcPr>
          <w:p w14:paraId="6975F5F3">
            <w:pPr>
              <w:pStyle w:val="10"/>
              <w:keepNext/>
              <w:spacing w:line="440" w:lineRule="exact"/>
              <w:ind w:left="63" w:right="63"/>
              <w:rPr>
                <w:rFonts w:ascii="宋体" w:hAnsi="宋体" w:cs="宋体"/>
                <w:color w:val="000000"/>
                <w:szCs w:val="24"/>
                <w:highlight w:val="none"/>
              </w:rPr>
            </w:pPr>
          </w:p>
        </w:tc>
        <w:tc>
          <w:tcPr>
            <w:tcW w:w="1134" w:type="dxa"/>
            <w:vAlign w:val="center"/>
          </w:tcPr>
          <w:p w14:paraId="1FCF2F55">
            <w:pPr>
              <w:pStyle w:val="10"/>
              <w:keepNext/>
              <w:spacing w:line="440" w:lineRule="exact"/>
              <w:ind w:left="63" w:right="63"/>
              <w:rPr>
                <w:rFonts w:ascii="宋体" w:hAnsi="宋体" w:cs="宋体"/>
                <w:color w:val="000000"/>
                <w:szCs w:val="24"/>
                <w:highlight w:val="none"/>
              </w:rPr>
            </w:pPr>
          </w:p>
        </w:tc>
        <w:tc>
          <w:tcPr>
            <w:tcW w:w="4252" w:type="dxa"/>
            <w:vAlign w:val="center"/>
          </w:tcPr>
          <w:p w14:paraId="0A8A11BA">
            <w:pPr>
              <w:pStyle w:val="10"/>
              <w:keepNext/>
              <w:spacing w:line="440" w:lineRule="exact"/>
              <w:ind w:left="63" w:right="63"/>
              <w:rPr>
                <w:rFonts w:ascii="宋体" w:hAnsi="宋体" w:cs="宋体"/>
                <w:color w:val="000000"/>
                <w:szCs w:val="24"/>
                <w:highlight w:val="none"/>
              </w:rPr>
            </w:pPr>
          </w:p>
        </w:tc>
      </w:tr>
      <w:tr w14:paraId="46026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2A4A696">
            <w:pPr>
              <w:pStyle w:val="10"/>
              <w:keepNext/>
              <w:spacing w:line="440" w:lineRule="exact"/>
              <w:ind w:left="63" w:right="63"/>
              <w:rPr>
                <w:rFonts w:ascii="宋体" w:hAnsi="宋体" w:cs="宋体"/>
                <w:color w:val="000000"/>
                <w:szCs w:val="24"/>
                <w:highlight w:val="none"/>
              </w:rPr>
            </w:pPr>
          </w:p>
        </w:tc>
        <w:tc>
          <w:tcPr>
            <w:tcW w:w="1418" w:type="dxa"/>
            <w:vAlign w:val="center"/>
          </w:tcPr>
          <w:p w14:paraId="69EC75EC">
            <w:pPr>
              <w:pStyle w:val="10"/>
              <w:keepNext/>
              <w:spacing w:line="440" w:lineRule="exact"/>
              <w:ind w:left="63" w:right="63"/>
              <w:rPr>
                <w:rFonts w:ascii="宋体" w:hAnsi="宋体" w:cs="宋体"/>
                <w:color w:val="000000"/>
                <w:szCs w:val="24"/>
                <w:highlight w:val="none"/>
              </w:rPr>
            </w:pPr>
          </w:p>
        </w:tc>
        <w:tc>
          <w:tcPr>
            <w:tcW w:w="1134" w:type="dxa"/>
            <w:vAlign w:val="center"/>
          </w:tcPr>
          <w:p w14:paraId="28095410">
            <w:pPr>
              <w:pStyle w:val="10"/>
              <w:keepNext/>
              <w:spacing w:line="440" w:lineRule="exact"/>
              <w:ind w:left="63" w:right="63"/>
              <w:rPr>
                <w:rFonts w:ascii="宋体" w:hAnsi="宋体" w:cs="宋体"/>
                <w:color w:val="000000"/>
                <w:szCs w:val="24"/>
                <w:highlight w:val="none"/>
              </w:rPr>
            </w:pPr>
          </w:p>
        </w:tc>
        <w:tc>
          <w:tcPr>
            <w:tcW w:w="1134" w:type="dxa"/>
            <w:vAlign w:val="center"/>
          </w:tcPr>
          <w:p w14:paraId="3A851C24">
            <w:pPr>
              <w:pStyle w:val="10"/>
              <w:keepNext/>
              <w:spacing w:line="440" w:lineRule="exact"/>
              <w:ind w:left="63" w:right="63"/>
              <w:rPr>
                <w:rFonts w:ascii="宋体" w:hAnsi="宋体" w:cs="宋体"/>
                <w:color w:val="000000"/>
                <w:szCs w:val="24"/>
                <w:highlight w:val="none"/>
              </w:rPr>
            </w:pPr>
          </w:p>
        </w:tc>
        <w:tc>
          <w:tcPr>
            <w:tcW w:w="4252" w:type="dxa"/>
            <w:vAlign w:val="center"/>
          </w:tcPr>
          <w:p w14:paraId="0CE533AA">
            <w:pPr>
              <w:pStyle w:val="10"/>
              <w:keepNext/>
              <w:spacing w:line="440" w:lineRule="exact"/>
              <w:ind w:left="63" w:right="63"/>
              <w:rPr>
                <w:rFonts w:ascii="宋体" w:hAnsi="宋体" w:cs="宋体"/>
                <w:color w:val="000000"/>
                <w:szCs w:val="24"/>
                <w:highlight w:val="none"/>
              </w:rPr>
            </w:pPr>
          </w:p>
        </w:tc>
      </w:tr>
      <w:tr w14:paraId="1275E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A3D816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二、现场人员</w:t>
            </w:r>
          </w:p>
        </w:tc>
      </w:tr>
      <w:tr w14:paraId="6B6FA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49E72B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项目经理</w:t>
            </w:r>
          </w:p>
        </w:tc>
        <w:tc>
          <w:tcPr>
            <w:tcW w:w="1418" w:type="dxa"/>
            <w:vAlign w:val="center"/>
          </w:tcPr>
          <w:p w14:paraId="6C043946">
            <w:pPr>
              <w:pStyle w:val="10"/>
              <w:keepNext/>
              <w:spacing w:line="440" w:lineRule="exact"/>
              <w:ind w:left="63" w:right="63"/>
              <w:rPr>
                <w:rFonts w:ascii="宋体" w:hAnsi="宋体" w:cs="宋体"/>
                <w:color w:val="000000"/>
                <w:szCs w:val="24"/>
                <w:highlight w:val="none"/>
              </w:rPr>
            </w:pPr>
          </w:p>
        </w:tc>
        <w:tc>
          <w:tcPr>
            <w:tcW w:w="1134" w:type="dxa"/>
            <w:vAlign w:val="center"/>
          </w:tcPr>
          <w:p w14:paraId="4FAEDF19">
            <w:pPr>
              <w:pStyle w:val="10"/>
              <w:keepNext/>
              <w:spacing w:line="440" w:lineRule="exact"/>
              <w:ind w:left="63" w:right="63"/>
              <w:rPr>
                <w:rFonts w:ascii="宋体" w:hAnsi="宋体" w:cs="宋体"/>
                <w:color w:val="000000"/>
                <w:szCs w:val="24"/>
                <w:highlight w:val="none"/>
              </w:rPr>
            </w:pPr>
          </w:p>
        </w:tc>
        <w:tc>
          <w:tcPr>
            <w:tcW w:w="1134" w:type="dxa"/>
            <w:vAlign w:val="center"/>
          </w:tcPr>
          <w:p w14:paraId="3602EDEA">
            <w:pPr>
              <w:pStyle w:val="10"/>
              <w:keepNext/>
              <w:spacing w:line="440" w:lineRule="exact"/>
              <w:ind w:left="63" w:right="63"/>
              <w:rPr>
                <w:rFonts w:ascii="宋体" w:hAnsi="宋体" w:cs="宋体"/>
                <w:color w:val="000000"/>
                <w:szCs w:val="24"/>
                <w:highlight w:val="none"/>
              </w:rPr>
            </w:pPr>
          </w:p>
        </w:tc>
        <w:tc>
          <w:tcPr>
            <w:tcW w:w="4252" w:type="dxa"/>
            <w:vAlign w:val="center"/>
          </w:tcPr>
          <w:p w14:paraId="1741FF16">
            <w:pPr>
              <w:pStyle w:val="10"/>
              <w:keepNext/>
              <w:spacing w:line="440" w:lineRule="exact"/>
              <w:ind w:left="63" w:right="63"/>
              <w:rPr>
                <w:rFonts w:ascii="宋体" w:hAnsi="宋体" w:cs="宋体"/>
                <w:color w:val="000000"/>
                <w:szCs w:val="24"/>
                <w:highlight w:val="none"/>
              </w:rPr>
            </w:pPr>
          </w:p>
        </w:tc>
      </w:tr>
      <w:tr w14:paraId="2C47A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32F81C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项目副经理</w:t>
            </w:r>
          </w:p>
        </w:tc>
        <w:tc>
          <w:tcPr>
            <w:tcW w:w="1418" w:type="dxa"/>
            <w:vAlign w:val="center"/>
          </w:tcPr>
          <w:p w14:paraId="1AE87845">
            <w:pPr>
              <w:pStyle w:val="10"/>
              <w:keepNext/>
              <w:spacing w:line="440" w:lineRule="exact"/>
              <w:ind w:left="63" w:right="63"/>
              <w:rPr>
                <w:rFonts w:ascii="宋体" w:hAnsi="宋体" w:cs="宋体"/>
                <w:color w:val="000000"/>
                <w:szCs w:val="24"/>
                <w:highlight w:val="none"/>
              </w:rPr>
            </w:pPr>
          </w:p>
        </w:tc>
        <w:tc>
          <w:tcPr>
            <w:tcW w:w="1134" w:type="dxa"/>
            <w:vAlign w:val="center"/>
          </w:tcPr>
          <w:p w14:paraId="493D2B31">
            <w:pPr>
              <w:pStyle w:val="10"/>
              <w:keepNext/>
              <w:spacing w:line="440" w:lineRule="exact"/>
              <w:ind w:left="63" w:right="63"/>
              <w:rPr>
                <w:rFonts w:ascii="宋体" w:hAnsi="宋体" w:cs="宋体"/>
                <w:color w:val="000000"/>
                <w:szCs w:val="24"/>
                <w:highlight w:val="none"/>
              </w:rPr>
            </w:pPr>
          </w:p>
        </w:tc>
        <w:tc>
          <w:tcPr>
            <w:tcW w:w="1134" w:type="dxa"/>
            <w:vAlign w:val="center"/>
          </w:tcPr>
          <w:p w14:paraId="2B338209">
            <w:pPr>
              <w:pStyle w:val="10"/>
              <w:keepNext/>
              <w:spacing w:line="440" w:lineRule="exact"/>
              <w:ind w:left="63" w:right="63"/>
              <w:rPr>
                <w:rFonts w:ascii="宋体" w:hAnsi="宋体" w:cs="宋体"/>
                <w:color w:val="000000"/>
                <w:szCs w:val="24"/>
                <w:highlight w:val="none"/>
              </w:rPr>
            </w:pPr>
          </w:p>
        </w:tc>
        <w:tc>
          <w:tcPr>
            <w:tcW w:w="4252" w:type="dxa"/>
            <w:vAlign w:val="center"/>
          </w:tcPr>
          <w:p w14:paraId="11071E39">
            <w:pPr>
              <w:pStyle w:val="10"/>
              <w:keepNext/>
              <w:spacing w:line="440" w:lineRule="exact"/>
              <w:ind w:left="63" w:right="63"/>
              <w:rPr>
                <w:rFonts w:ascii="宋体" w:hAnsi="宋体" w:cs="宋体"/>
                <w:color w:val="000000"/>
                <w:szCs w:val="24"/>
                <w:highlight w:val="none"/>
              </w:rPr>
            </w:pPr>
          </w:p>
        </w:tc>
      </w:tr>
      <w:tr w14:paraId="2CC9C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46A6769">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技术负责人</w:t>
            </w:r>
          </w:p>
        </w:tc>
        <w:tc>
          <w:tcPr>
            <w:tcW w:w="1418" w:type="dxa"/>
            <w:vAlign w:val="center"/>
          </w:tcPr>
          <w:p w14:paraId="5687D243">
            <w:pPr>
              <w:pStyle w:val="10"/>
              <w:keepNext/>
              <w:spacing w:line="440" w:lineRule="exact"/>
              <w:ind w:left="63" w:right="63"/>
              <w:rPr>
                <w:rFonts w:ascii="宋体" w:hAnsi="宋体" w:cs="宋体"/>
                <w:color w:val="000000"/>
                <w:szCs w:val="24"/>
                <w:highlight w:val="none"/>
              </w:rPr>
            </w:pPr>
          </w:p>
        </w:tc>
        <w:tc>
          <w:tcPr>
            <w:tcW w:w="1134" w:type="dxa"/>
            <w:vAlign w:val="center"/>
          </w:tcPr>
          <w:p w14:paraId="16F15AEC">
            <w:pPr>
              <w:pStyle w:val="10"/>
              <w:keepNext/>
              <w:spacing w:line="440" w:lineRule="exact"/>
              <w:ind w:left="63" w:right="63"/>
              <w:rPr>
                <w:rFonts w:ascii="宋体" w:hAnsi="宋体" w:cs="宋体"/>
                <w:color w:val="000000"/>
                <w:szCs w:val="24"/>
                <w:highlight w:val="none"/>
              </w:rPr>
            </w:pPr>
          </w:p>
        </w:tc>
        <w:tc>
          <w:tcPr>
            <w:tcW w:w="1134" w:type="dxa"/>
            <w:vAlign w:val="center"/>
          </w:tcPr>
          <w:p w14:paraId="7CB66504">
            <w:pPr>
              <w:pStyle w:val="10"/>
              <w:keepNext/>
              <w:spacing w:line="440" w:lineRule="exact"/>
              <w:ind w:left="63" w:right="63"/>
              <w:rPr>
                <w:rFonts w:ascii="宋体" w:hAnsi="宋体" w:cs="宋体"/>
                <w:color w:val="000000"/>
                <w:szCs w:val="24"/>
                <w:highlight w:val="none"/>
              </w:rPr>
            </w:pPr>
          </w:p>
        </w:tc>
        <w:tc>
          <w:tcPr>
            <w:tcW w:w="4252" w:type="dxa"/>
            <w:vAlign w:val="center"/>
          </w:tcPr>
          <w:p w14:paraId="5F08C30A">
            <w:pPr>
              <w:pStyle w:val="10"/>
              <w:keepNext/>
              <w:spacing w:line="440" w:lineRule="exact"/>
              <w:ind w:left="63" w:right="63"/>
              <w:rPr>
                <w:rFonts w:ascii="宋体" w:hAnsi="宋体" w:cs="宋体"/>
                <w:color w:val="000000"/>
                <w:szCs w:val="24"/>
                <w:highlight w:val="none"/>
              </w:rPr>
            </w:pPr>
          </w:p>
        </w:tc>
      </w:tr>
      <w:tr w14:paraId="0718D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F1F1E4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造价管理</w:t>
            </w:r>
          </w:p>
        </w:tc>
        <w:tc>
          <w:tcPr>
            <w:tcW w:w="1418" w:type="dxa"/>
            <w:vAlign w:val="center"/>
          </w:tcPr>
          <w:p w14:paraId="2B0BAC29">
            <w:pPr>
              <w:pStyle w:val="10"/>
              <w:keepNext/>
              <w:spacing w:line="440" w:lineRule="exact"/>
              <w:ind w:left="63" w:right="63"/>
              <w:rPr>
                <w:rFonts w:ascii="宋体" w:hAnsi="宋体" w:cs="宋体"/>
                <w:color w:val="000000"/>
                <w:szCs w:val="24"/>
                <w:highlight w:val="none"/>
              </w:rPr>
            </w:pPr>
          </w:p>
        </w:tc>
        <w:tc>
          <w:tcPr>
            <w:tcW w:w="1134" w:type="dxa"/>
            <w:vAlign w:val="center"/>
          </w:tcPr>
          <w:p w14:paraId="318CFB2E">
            <w:pPr>
              <w:pStyle w:val="10"/>
              <w:keepNext/>
              <w:spacing w:line="440" w:lineRule="exact"/>
              <w:ind w:left="63" w:right="63"/>
              <w:rPr>
                <w:rFonts w:ascii="宋体" w:hAnsi="宋体" w:cs="宋体"/>
                <w:color w:val="000000"/>
                <w:szCs w:val="24"/>
                <w:highlight w:val="none"/>
              </w:rPr>
            </w:pPr>
          </w:p>
        </w:tc>
        <w:tc>
          <w:tcPr>
            <w:tcW w:w="1134" w:type="dxa"/>
            <w:vAlign w:val="center"/>
          </w:tcPr>
          <w:p w14:paraId="33298645">
            <w:pPr>
              <w:pStyle w:val="10"/>
              <w:keepNext/>
              <w:spacing w:line="440" w:lineRule="exact"/>
              <w:ind w:left="63" w:right="63"/>
              <w:rPr>
                <w:rFonts w:ascii="宋体" w:hAnsi="宋体" w:cs="宋体"/>
                <w:color w:val="000000"/>
                <w:szCs w:val="24"/>
                <w:highlight w:val="none"/>
              </w:rPr>
            </w:pPr>
          </w:p>
        </w:tc>
        <w:tc>
          <w:tcPr>
            <w:tcW w:w="4252" w:type="dxa"/>
            <w:vAlign w:val="center"/>
          </w:tcPr>
          <w:p w14:paraId="6A64EDB9">
            <w:pPr>
              <w:pStyle w:val="10"/>
              <w:keepNext/>
              <w:spacing w:line="440" w:lineRule="exact"/>
              <w:ind w:left="63" w:right="63"/>
              <w:rPr>
                <w:rFonts w:ascii="宋体" w:hAnsi="宋体" w:cs="宋体"/>
                <w:color w:val="000000"/>
                <w:szCs w:val="24"/>
                <w:highlight w:val="none"/>
              </w:rPr>
            </w:pPr>
          </w:p>
        </w:tc>
      </w:tr>
      <w:tr w14:paraId="2C4F4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9488982">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质量管理</w:t>
            </w:r>
          </w:p>
        </w:tc>
        <w:tc>
          <w:tcPr>
            <w:tcW w:w="1418" w:type="dxa"/>
            <w:vAlign w:val="center"/>
          </w:tcPr>
          <w:p w14:paraId="235413FC">
            <w:pPr>
              <w:pStyle w:val="10"/>
              <w:keepNext/>
              <w:spacing w:line="440" w:lineRule="exact"/>
              <w:ind w:left="63" w:right="63"/>
              <w:rPr>
                <w:rFonts w:ascii="宋体" w:hAnsi="宋体" w:cs="宋体"/>
                <w:color w:val="000000"/>
                <w:szCs w:val="24"/>
                <w:highlight w:val="none"/>
              </w:rPr>
            </w:pPr>
          </w:p>
        </w:tc>
        <w:tc>
          <w:tcPr>
            <w:tcW w:w="1134" w:type="dxa"/>
            <w:vAlign w:val="center"/>
          </w:tcPr>
          <w:p w14:paraId="3B1A93BE">
            <w:pPr>
              <w:pStyle w:val="10"/>
              <w:keepNext/>
              <w:spacing w:line="440" w:lineRule="exact"/>
              <w:ind w:left="63" w:right="63"/>
              <w:rPr>
                <w:rFonts w:ascii="宋体" w:hAnsi="宋体" w:cs="宋体"/>
                <w:color w:val="000000"/>
                <w:szCs w:val="24"/>
                <w:highlight w:val="none"/>
              </w:rPr>
            </w:pPr>
          </w:p>
        </w:tc>
        <w:tc>
          <w:tcPr>
            <w:tcW w:w="1134" w:type="dxa"/>
            <w:vAlign w:val="center"/>
          </w:tcPr>
          <w:p w14:paraId="0D2BD9A1">
            <w:pPr>
              <w:pStyle w:val="10"/>
              <w:keepNext/>
              <w:spacing w:line="440" w:lineRule="exact"/>
              <w:ind w:left="63" w:right="63"/>
              <w:rPr>
                <w:rFonts w:ascii="宋体" w:hAnsi="宋体" w:cs="宋体"/>
                <w:color w:val="000000"/>
                <w:szCs w:val="24"/>
                <w:highlight w:val="none"/>
              </w:rPr>
            </w:pPr>
          </w:p>
        </w:tc>
        <w:tc>
          <w:tcPr>
            <w:tcW w:w="4252" w:type="dxa"/>
            <w:vAlign w:val="center"/>
          </w:tcPr>
          <w:p w14:paraId="47B3A416">
            <w:pPr>
              <w:pStyle w:val="10"/>
              <w:keepNext/>
              <w:spacing w:line="440" w:lineRule="exact"/>
              <w:ind w:left="63" w:right="63"/>
              <w:rPr>
                <w:rFonts w:ascii="宋体" w:hAnsi="宋体" w:cs="宋体"/>
                <w:color w:val="000000"/>
                <w:szCs w:val="24"/>
                <w:highlight w:val="none"/>
              </w:rPr>
            </w:pPr>
          </w:p>
        </w:tc>
      </w:tr>
      <w:tr w14:paraId="432D7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2D4FF5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材料管理</w:t>
            </w:r>
          </w:p>
        </w:tc>
        <w:tc>
          <w:tcPr>
            <w:tcW w:w="1418" w:type="dxa"/>
            <w:vAlign w:val="center"/>
          </w:tcPr>
          <w:p w14:paraId="6B9A00AB">
            <w:pPr>
              <w:pStyle w:val="10"/>
              <w:keepNext/>
              <w:spacing w:line="440" w:lineRule="exact"/>
              <w:ind w:left="63" w:right="63"/>
              <w:rPr>
                <w:rFonts w:ascii="宋体" w:hAnsi="宋体" w:cs="宋体"/>
                <w:color w:val="000000"/>
                <w:szCs w:val="24"/>
                <w:highlight w:val="none"/>
              </w:rPr>
            </w:pPr>
          </w:p>
        </w:tc>
        <w:tc>
          <w:tcPr>
            <w:tcW w:w="1134" w:type="dxa"/>
            <w:vAlign w:val="center"/>
          </w:tcPr>
          <w:p w14:paraId="4C0DE322">
            <w:pPr>
              <w:pStyle w:val="10"/>
              <w:keepNext/>
              <w:spacing w:line="440" w:lineRule="exact"/>
              <w:ind w:left="63" w:right="63"/>
              <w:rPr>
                <w:rFonts w:ascii="宋体" w:hAnsi="宋体" w:cs="宋体"/>
                <w:color w:val="000000"/>
                <w:szCs w:val="24"/>
                <w:highlight w:val="none"/>
              </w:rPr>
            </w:pPr>
          </w:p>
        </w:tc>
        <w:tc>
          <w:tcPr>
            <w:tcW w:w="1134" w:type="dxa"/>
            <w:vAlign w:val="center"/>
          </w:tcPr>
          <w:p w14:paraId="2970BCA3">
            <w:pPr>
              <w:pStyle w:val="10"/>
              <w:keepNext/>
              <w:spacing w:line="440" w:lineRule="exact"/>
              <w:ind w:left="63" w:right="63"/>
              <w:rPr>
                <w:rFonts w:ascii="宋体" w:hAnsi="宋体" w:cs="宋体"/>
                <w:color w:val="000000"/>
                <w:szCs w:val="24"/>
                <w:highlight w:val="none"/>
              </w:rPr>
            </w:pPr>
          </w:p>
        </w:tc>
        <w:tc>
          <w:tcPr>
            <w:tcW w:w="4252" w:type="dxa"/>
            <w:vAlign w:val="center"/>
          </w:tcPr>
          <w:p w14:paraId="0839CD39">
            <w:pPr>
              <w:pStyle w:val="10"/>
              <w:keepNext/>
              <w:spacing w:line="440" w:lineRule="exact"/>
              <w:ind w:left="63" w:right="63"/>
              <w:rPr>
                <w:rFonts w:ascii="宋体" w:hAnsi="宋体" w:cs="宋体"/>
                <w:color w:val="000000"/>
                <w:szCs w:val="24"/>
                <w:highlight w:val="none"/>
              </w:rPr>
            </w:pPr>
          </w:p>
        </w:tc>
      </w:tr>
      <w:tr w14:paraId="091C3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33985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计划管理</w:t>
            </w:r>
          </w:p>
        </w:tc>
        <w:tc>
          <w:tcPr>
            <w:tcW w:w="1418" w:type="dxa"/>
            <w:vAlign w:val="center"/>
          </w:tcPr>
          <w:p w14:paraId="6BD902A9">
            <w:pPr>
              <w:pStyle w:val="10"/>
              <w:keepNext/>
              <w:spacing w:line="440" w:lineRule="exact"/>
              <w:ind w:left="63" w:right="63"/>
              <w:rPr>
                <w:rFonts w:ascii="宋体" w:hAnsi="宋体" w:cs="宋体"/>
                <w:color w:val="000000"/>
                <w:szCs w:val="24"/>
                <w:highlight w:val="none"/>
              </w:rPr>
            </w:pPr>
          </w:p>
        </w:tc>
        <w:tc>
          <w:tcPr>
            <w:tcW w:w="1134" w:type="dxa"/>
            <w:vAlign w:val="center"/>
          </w:tcPr>
          <w:p w14:paraId="4EBB1C44">
            <w:pPr>
              <w:pStyle w:val="10"/>
              <w:keepNext/>
              <w:spacing w:line="440" w:lineRule="exact"/>
              <w:ind w:left="63" w:right="63"/>
              <w:rPr>
                <w:rFonts w:ascii="宋体" w:hAnsi="宋体" w:cs="宋体"/>
                <w:color w:val="000000"/>
                <w:szCs w:val="24"/>
                <w:highlight w:val="none"/>
              </w:rPr>
            </w:pPr>
          </w:p>
        </w:tc>
        <w:tc>
          <w:tcPr>
            <w:tcW w:w="1134" w:type="dxa"/>
            <w:vAlign w:val="center"/>
          </w:tcPr>
          <w:p w14:paraId="7D7B6160">
            <w:pPr>
              <w:pStyle w:val="10"/>
              <w:keepNext/>
              <w:spacing w:line="440" w:lineRule="exact"/>
              <w:ind w:left="63" w:right="63"/>
              <w:rPr>
                <w:rFonts w:ascii="宋体" w:hAnsi="宋体" w:cs="宋体"/>
                <w:color w:val="000000"/>
                <w:szCs w:val="24"/>
                <w:highlight w:val="none"/>
              </w:rPr>
            </w:pPr>
          </w:p>
        </w:tc>
        <w:tc>
          <w:tcPr>
            <w:tcW w:w="4252" w:type="dxa"/>
            <w:vAlign w:val="center"/>
          </w:tcPr>
          <w:p w14:paraId="65D0F90D">
            <w:pPr>
              <w:pStyle w:val="10"/>
              <w:keepNext/>
              <w:spacing w:line="440" w:lineRule="exact"/>
              <w:ind w:left="63" w:right="63"/>
              <w:rPr>
                <w:rFonts w:ascii="宋体" w:hAnsi="宋体" w:cs="宋体"/>
                <w:color w:val="000000"/>
                <w:szCs w:val="24"/>
                <w:highlight w:val="none"/>
              </w:rPr>
            </w:pPr>
          </w:p>
        </w:tc>
      </w:tr>
      <w:tr w14:paraId="05913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590905A">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安全管理</w:t>
            </w:r>
          </w:p>
        </w:tc>
        <w:tc>
          <w:tcPr>
            <w:tcW w:w="1418" w:type="dxa"/>
            <w:vAlign w:val="center"/>
          </w:tcPr>
          <w:p w14:paraId="084FFFB5">
            <w:pPr>
              <w:pStyle w:val="10"/>
              <w:keepNext/>
              <w:spacing w:line="440" w:lineRule="exact"/>
              <w:ind w:left="63" w:right="63"/>
              <w:rPr>
                <w:rFonts w:ascii="宋体" w:hAnsi="宋体" w:cs="宋体"/>
                <w:color w:val="000000"/>
                <w:szCs w:val="24"/>
                <w:highlight w:val="none"/>
              </w:rPr>
            </w:pPr>
          </w:p>
        </w:tc>
        <w:tc>
          <w:tcPr>
            <w:tcW w:w="1134" w:type="dxa"/>
            <w:vAlign w:val="center"/>
          </w:tcPr>
          <w:p w14:paraId="3F365278">
            <w:pPr>
              <w:pStyle w:val="10"/>
              <w:keepNext/>
              <w:spacing w:line="440" w:lineRule="exact"/>
              <w:ind w:left="63" w:right="63"/>
              <w:rPr>
                <w:rFonts w:ascii="宋体" w:hAnsi="宋体" w:cs="宋体"/>
                <w:color w:val="000000"/>
                <w:szCs w:val="24"/>
                <w:highlight w:val="none"/>
              </w:rPr>
            </w:pPr>
          </w:p>
        </w:tc>
        <w:tc>
          <w:tcPr>
            <w:tcW w:w="1134" w:type="dxa"/>
            <w:vAlign w:val="center"/>
          </w:tcPr>
          <w:p w14:paraId="6C3475AB">
            <w:pPr>
              <w:pStyle w:val="10"/>
              <w:keepNext/>
              <w:spacing w:line="440" w:lineRule="exact"/>
              <w:ind w:left="63" w:right="63"/>
              <w:rPr>
                <w:rFonts w:ascii="宋体" w:hAnsi="宋体" w:cs="宋体"/>
                <w:color w:val="000000"/>
                <w:szCs w:val="24"/>
                <w:highlight w:val="none"/>
              </w:rPr>
            </w:pPr>
          </w:p>
        </w:tc>
        <w:tc>
          <w:tcPr>
            <w:tcW w:w="4252" w:type="dxa"/>
            <w:vAlign w:val="center"/>
          </w:tcPr>
          <w:p w14:paraId="3269DE1B">
            <w:pPr>
              <w:pStyle w:val="10"/>
              <w:keepNext/>
              <w:spacing w:line="440" w:lineRule="exact"/>
              <w:ind w:left="63" w:right="63"/>
              <w:rPr>
                <w:rFonts w:ascii="宋体" w:hAnsi="宋体" w:cs="宋体"/>
                <w:color w:val="000000"/>
                <w:szCs w:val="24"/>
                <w:highlight w:val="none"/>
              </w:rPr>
            </w:pPr>
          </w:p>
        </w:tc>
      </w:tr>
      <w:tr w14:paraId="4AAA4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6C424EC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7F335813">
            <w:pPr>
              <w:pStyle w:val="10"/>
              <w:keepNext/>
              <w:spacing w:line="440" w:lineRule="exact"/>
              <w:ind w:left="63" w:right="63"/>
              <w:rPr>
                <w:rFonts w:ascii="宋体" w:hAnsi="宋体" w:cs="宋体"/>
                <w:color w:val="000000"/>
                <w:szCs w:val="24"/>
                <w:highlight w:val="none"/>
              </w:rPr>
            </w:pPr>
          </w:p>
        </w:tc>
        <w:tc>
          <w:tcPr>
            <w:tcW w:w="1134" w:type="dxa"/>
            <w:vAlign w:val="center"/>
          </w:tcPr>
          <w:p w14:paraId="44ED9497">
            <w:pPr>
              <w:pStyle w:val="10"/>
              <w:keepNext/>
              <w:spacing w:line="440" w:lineRule="exact"/>
              <w:ind w:left="63" w:right="63"/>
              <w:rPr>
                <w:rFonts w:ascii="宋体" w:hAnsi="宋体" w:cs="宋体"/>
                <w:color w:val="000000"/>
                <w:szCs w:val="24"/>
                <w:highlight w:val="none"/>
              </w:rPr>
            </w:pPr>
          </w:p>
        </w:tc>
        <w:tc>
          <w:tcPr>
            <w:tcW w:w="1134" w:type="dxa"/>
            <w:vAlign w:val="center"/>
          </w:tcPr>
          <w:p w14:paraId="5009B597">
            <w:pPr>
              <w:pStyle w:val="10"/>
              <w:keepNext/>
              <w:spacing w:line="440" w:lineRule="exact"/>
              <w:ind w:left="63" w:right="63"/>
              <w:rPr>
                <w:rFonts w:ascii="宋体" w:hAnsi="宋体" w:cs="宋体"/>
                <w:color w:val="000000"/>
                <w:szCs w:val="24"/>
                <w:highlight w:val="none"/>
              </w:rPr>
            </w:pPr>
          </w:p>
        </w:tc>
        <w:tc>
          <w:tcPr>
            <w:tcW w:w="4252" w:type="dxa"/>
            <w:vAlign w:val="center"/>
          </w:tcPr>
          <w:p w14:paraId="7A5FC7C5">
            <w:pPr>
              <w:pStyle w:val="10"/>
              <w:keepNext/>
              <w:spacing w:line="440" w:lineRule="exact"/>
              <w:ind w:left="63" w:right="63"/>
              <w:rPr>
                <w:rFonts w:ascii="宋体" w:hAnsi="宋体" w:cs="宋体"/>
                <w:color w:val="000000"/>
                <w:szCs w:val="24"/>
                <w:highlight w:val="none"/>
              </w:rPr>
            </w:pPr>
          </w:p>
        </w:tc>
      </w:tr>
      <w:tr w14:paraId="552C3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C71265C">
            <w:pPr>
              <w:pStyle w:val="10"/>
              <w:keepNext/>
              <w:spacing w:line="440" w:lineRule="exact"/>
              <w:ind w:left="63" w:right="63"/>
              <w:rPr>
                <w:rFonts w:ascii="宋体" w:hAnsi="宋体" w:cs="宋体"/>
                <w:color w:val="000000"/>
                <w:szCs w:val="24"/>
                <w:highlight w:val="none"/>
              </w:rPr>
            </w:pPr>
          </w:p>
        </w:tc>
        <w:tc>
          <w:tcPr>
            <w:tcW w:w="1418" w:type="dxa"/>
            <w:tcBorders>
              <w:bottom w:val="nil"/>
            </w:tcBorders>
            <w:vAlign w:val="center"/>
          </w:tcPr>
          <w:p w14:paraId="12D50665">
            <w:pPr>
              <w:pStyle w:val="10"/>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404A17C3">
            <w:pPr>
              <w:pStyle w:val="10"/>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1CB93C0C">
            <w:pPr>
              <w:pStyle w:val="10"/>
              <w:keepNext/>
              <w:spacing w:line="440" w:lineRule="exact"/>
              <w:ind w:left="63" w:right="63"/>
              <w:rPr>
                <w:rFonts w:ascii="宋体" w:hAnsi="宋体" w:cs="宋体"/>
                <w:color w:val="000000"/>
                <w:szCs w:val="24"/>
                <w:highlight w:val="none"/>
              </w:rPr>
            </w:pPr>
          </w:p>
        </w:tc>
        <w:tc>
          <w:tcPr>
            <w:tcW w:w="4252" w:type="dxa"/>
            <w:tcBorders>
              <w:bottom w:val="nil"/>
            </w:tcBorders>
            <w:vAlign w:val="center"/>
          </w:tcPr>
          <w:p w14:paraId="1730C950">
            <w:pPr>
              <w:pStyle w:val="10"/>
              <w:keepNext/>
              <w:spacing w:line="440" w:lineRule="exact"/>
              <w:ind w:left="63" w:right="63"/>
              <w:rPr>
                <w:rFonts w:ascii="宋体" w:hAnsi="宋体" w:cs="宋体"/>
                <w:color w:val="000000"/>
                <w:szCs w:val="24"/>
                <w:highlight w:val="none"/>
              </w:rPr>
            </w:pPr>
          </w:p>
        </w:tc>
      </w:tr>
      <w:tr w14:paraId="1CF8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AC920DA">
            <w:pPr>
              <w:pStyle w:val="10"/>
              <w:keepNext/>
              <w:spacing w:line="440" w:lineRule="exact"/>
              <w:ind w:left="63" w:right="63"/>
              <w:rPr>
                <w:rFonts w:ascii="宋体" w:hAnsi="宋体" w:cs="宋体"/>
                <w:color w:val="000000"/>
                <w:szCs w:val="24"/>
                <w:highlight w:val="none"/>
              </w:rPr>
            </w:pPr>
          </w:p>
        </w:tc>
        <w:tc>
          <w:tcPr>
            <w:tcW w:w="1418" w:type="dxa"/>
            <w:vAlign w:val="center"/>
          </w:tcPr>
          <w:p w14:paraId="091400F5">
            <w:pPr>
              <w:pStyle w:val="10"/>
              <w:keepNext/>
              <w:spacing w:line="440" w:lineRule="exact"/>
              <w:ind w:left="63" w:right="63"/>
              <w:rPr>
                <w:rFonts w:ascii="宋体" w:hAnsi="宋体" w:cs="宋体"/>
                <w:color w:val="000000"/>
                <w:szCs w:val="24"/>
                <w:highlight w:val="none"/>
              </w:rPr>
            </w:pPr>
          </w:p>
        </w:tc>
        <w:tc>
          <w:tcPr>
            <w:tcW w:w="1134" w:type="dxa"/>
            <w:vAlign w:val="center"/>
          </w:tcPr>
          <w:p w14:paraId="07B4C703">
            <w:pPr>
              <w:pStyle w:val="10"/>
              <w:keepNext/>
              <w:spacing w:line="440" w:lineRule="exact"/>
              <w:ind w:left="63" w:right="63"/>
              <w:rPr>
                <w:rFonts w:ascii="宋体" w:hAnsi="宋体" w:cs="宋体"/>
                <w:color w:val="000000"/>
                <w:szCs w:val="24"/>
                <w:highlight w:val="none"/>
              </w:rPr>
            </w:pPr>
          </w:p>
        </w:tc>
        <w:tc>
          <w:tcPr>
            <w:tcW w:w="1134" w:type="dxa"/>
            <w:vAlign w:val="center"/>
          </w:tcPr>
          <w:p w14:paraId="7AC3EE7D">
            <w:pPr>
              <w:pStyle w:val="10"/>
              <w:keepNext/>
              <w:spacing w:line="440" w:lineRule="exact"/>
              <w:ind w:left="63" w:right="63"/>
              <w:rPr>
                <w:rFonts w:ascii="宋体" w:hAnsi="宋体" w:cs="宋体"/>
                <w:color w:val="000000"/>
                <w:szCs w:val="24"/>
                <w:highlight w:val="none"/>
              </w:rPr>
            </w:pPr>
          </w:p>
        </w:tc>
        <w:tc>
          <w:tcPr>
            <w:tcW w:w="4252" w:type="dxa"/>
            <w:vAlign w:val="center"/>
          </w:tcPr>
          <w:p w14:paraId="67668629">
            <w:pPr>
              <w:pStyle w:val="10"/>
              <w:keepNext/>
              <w:spacing w:line="440" w:lineRule="exact"/>
              <w:ind w:left="63" w:right="63"/>
              <w:rPr>
                <w:rFonts w:ascii="宋体" w:hAnsi="宋体" w:cs="宋体"/>
                <w:color w:val="000000"/>
                <w:szCs w:val="24"/>
                <w:highlight w:val="none"/>
              </w:rPr>
            </w:pPr>
          </w:p>
        </w:tc>
      </w:tr>
      <w:tr w14:paraId="1E772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1817C5E">
            <w:pPr>
              <w:pStyle w:val="10"/>
              <w:keepNext/>
              <w:spacing w:line="440" w:lineRule="exact"/>
              <w:ind w:left="63" w:right="63"/>
              <w:rPr>
                <w:rFonts w:ascii="宋体" w:hAnsi="宋体" w:cs="宋体"/>
                <w:color w:val="000000"/>
                <w:szCs w:val="24"/>
                <w:highlight w:val="none"/>
              </w:rPr>
            </w:pPr>
          </w:p>
        </w:tc>
        <w:tc>
          <w:tcPr>
            <w:tcW w:w="1418" w:type="dxa"/>
            <w:vAlign w:val="center"/>
          </w:tcPr>
          <w:p w14:paraId="63A43BB0">
            <w:pPr>
              <w:pStyle w:val="10"/>
              <w:keepNext/>
              <w:spacing w:line="440" w:lineRule="exact"/>
              <w:ind w:left="63" w:right="63"/>
              <w:rPr>
                <w:rFonts w:ascii="宋体" w:hAnsi="宋体" w:cs="宋体"/>
                <w:color w:val="000000"/>
                <w:szCs w:val="24"/>
                <w:highlight w:val="none"/>
              </w:rPr>
            </w:pPr>
          </w:p>
        </w:tc>
        <w:tc>
          <w:tcPr>
            <w:tcW w:w="1134" w:type="dxa"/>
            <w:vAlign w:val="center"/>
          </w:tcPr>
          <w:p w14:paraId="20407771">
            <w:pPr>
              <w:pStyle w:val="10"/>
              <w:keepNext/>
              <w:spacing w:line="440" w:lineRule="exact"/>
              <w:ind w:left="63" w:right="63"/>
              <w:rPr>
                <w:rFonts w:ascii="宋体" w:hAnsi="宋体" w:cs="宋体"/>
                <w:color w:val="000000"/>
                <w:szCs w:val="24"/>
                <w:highlight w:val="none"/>
              </w:rPr>
            </w:pPr>
          </w:p>
        </w:tc>
        <w:tc>
          <w:tcPr>
            <w:tcW w:w="1134" w:type="dxa"/>
            <w:vAlign w:val="center"/>
          </w:tcPr>
          <w:p w14:paraId="56CCD545">
            <w:pPr>
              <w:pStyle w:val="10"/>
              <w:keepNext/>
              <w:spacing w:line="440" w:lineRule="exact"/>
              <w:ind w:left="63" w:right="63"/>
              <w:rPr>
                <w:rFonts w:ascii="宋体" w:hAnsi="宋体" w:cs="宋体"/>
                <w:color w:val="000000"/>
                <w:szCs w:val="24"/>
                <w:highlight w:val="none"/>
              </w:rPr>
            </w:pPr>
          </w:p>
        </w:tc>
        <w:tc>
          <w:tcPr>
            <w:tcW w:w="4252" w:type="dxa"/>
            <w:vAlign w:val="center"/>
          </w:tcPr>
          <w:p w14:paraId="6D405D72">
            <w:pPr>
              <w:pStyle w:val="10"/>
              <w:keepNext/>
              <w:spacing w:line="440" w:lineRule="exact"/>
              <w:ind w:left="63" w:right="63"/>
              <w:rPr>
                <w:rFonts w:ascii="宋体" w:hAnsi="宋体" w:cs="宋体"/>
                <w:color w:val="000000"/>
                <w:szCs w:val="24"/>
                <w:highlight w:val="none"/>
              </w:rPr>
            </w:pPr>
          </w:p>
        </w:tc>
      </w:tr>
      <w:tr w14:paraId="3CE6C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34DF1EF">
            <w:pPr>
              <w:pStyle w:val="10"/>
              <w:keepNext/>
              <w:spacing w:line="440" w:lineRule="exact"/>
              <w:ind w:left="63" w:right="63"/>
              <w:rPr>
                <w:rFonts w:ascii="宋体" w:hAnsi="宋体" w:cs="宋体"/>
                <w:color w:val="000000"/>
                <w:szCs w:val="24"/>
                <w:highlight w:val="none"/>
              </w:rPr>
            </w:pPr>
          </w:p>
        </w:tc>
        <w:tc>
          <w:tcPr>
            <w:tcW w:w="1418" w:type="dxa"/>
            <w:vAlign w:val="center"/>
          </w:tcPr>
          <w:p w14:paraId="429AD6C8">
            <w:pPr>
              <w:pStyle w:val="10"/>
              <w:keepNext/>
              <w:spacing w:line="440" w:lineRule="exact"/>
              <w:ind w:left="63" w:right="63"/>
              <w:rPr>
                <w:rFonts w:ascii="宋体" w:hAnsi="宋体" w:cs="宋体"/>
                <w:color w:val="000000"/>
                <w:szCs w:val="24"/>
                <w:highlight w:val="none"/>
              </w:rPr>
            </w:pPr>
          </w:p>
        </w:tc>
        <w:tc>
          <w:tcPr>
            <w:tcW w:w="1134" w:type="dxa"/>
            <w:vAlign w:val="center"/>
          </w:tcPr>
          <w:p w14:paraId="35472ACF">
            <w:pPr>
              <w:pStyle w:val="10"/>
              <w:keepNext/>
              <w:spacing w:line="440" w:lineRule="exact"/>
              <w:ind w:left="63" w:right="63"/>
              <w:rPr>
                <w:rFonts w:ascii="宋体" w:hAnsi="宋体" w:cs="宋体"/>
                <w:color w:val="000000"/>
                <w:szCs w:val="24"/>
                <w:highlight w:val="none"/>
              </w:rPr>
            </w:pPr>
          </w:p>
        </w:tc>
        <w:tc>
          <w:tcPr>
            <w:tcW w:w="1134" w:type="dxa"/>
            <w:vAlign w:val="center"/>
          </w:tcPr>
          <w:p w14:paraId="0D34F0F3">
            <w:pPr>
              <w:pStyle w:val="10"/>
              <w:keepNext/>
              <w:spacing w:line="440" w:lineRule="exact"/>
              <w:ind w:left="63" w:right="63"/>
              <w:rPr>
                <w:rFonts w:ascii="宋体" w:hAnsi="宋体" w:cs="宋体"/>
                <w:color w:val="000000"/>
                <w:szCs w:val="24"/>
                <w:highlight w:val="none"/>
              </w:rPr>
            </w:pPr>
          </w:p>
        </w:tc>
        <w:tc>
          <w:tcPr>
            <w:tcW w:w="4252" w:type="dxa"/>
            <w:vAlign w:val="center"/>
          </w:tcPr>
          <w:p w14:paraId="1CBBE541">
            <w:pPr>
              <w:pStyle w:val="10"/>
              <w:keepNext/>
              <w:spacing w:line="440" w:lineRule="exact"/>
              <w:ind w:left="63" w:right="63"/>
              <w:rPr>
                <w:rFonts w:ascii="宋体" w:hAnsi="宋体" w:cs="宋体"/>
                <w:color w:val="000000"/>
                <w:szCs w:val="24"/>
                <w:highlight w:val="none"/>
              </w:rPr>
            </w:pPr>
          </w:p>
        </w:tc>
      </w:tr>
      <w:tr w14:paraId="077F2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9EF88C9">
            <w:pPr>
              <w:pStyle w:val="10"/>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vAlign w:val="center"/>
          </w:tcPr>
          <w:p w14:paraId="5A56CA65">
            <w:pPr>
              <w:pStyle w:val="10"/>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2089CCB1">
            <w:pPr>
              <w:pStyle w:val="10"/>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45DE033B">
            <w:pPr>
              <w:pStyle w:val="10"/>
              <w:keepNext/>
              <w:spacing w:line="440" w:lineRule="exact"/>
              <w:ind w:left="63" w:right="63"/>
              <w:rPr>
                <w:rFonts w:ascii="宋体" w:hAnsi="宋体" w:cs="宋体"/>
                <w:color w:val="000000"/>
                <w:szCs w:val="24"/>
                <w:highlight w:val="none"/>
              </w:rPr>
            </w:pPr>
          </w:p>
        </w:tc>
        <w:tc>
          <w:tcPr>
            <w:tcW w:w="4252" w:type="dxa"/>
            <w:tcBorders>
              <w:bottom w:val="single" w:color="auto" w:sz="12" w:space="0"/>
            </w:tcBorders>
            <w:vAlign w:val="center"/>
          </w:tcPr>
          <w:p w14:paraId="3E2FE89B">
            <w:pPr>
              <w:pStyle w:val="10"/>
              <w:keepNext/>
              <w:spacing w:line="440" w:lineRule="exact"/>
              <w:ind w:left="63" w:right="63"/>
              <w:rPr>
                <w:rFonts w:ascii="宋体" w:hAnsi="宋体" w:cs="宋体"/>
                <w:color w:val="000000"/>
                <w:szCs w:val="24"/>
                <w:highlight w:val="none"/>
              </w:rPr>
            </w:pPr>
          </w:p>
        </w:tc>
      </w:tr>
    </w:tbl>
    <w:p w14:paraId="07753328">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w:t>
      </w:r>
      <w:bookmarkStart w:id="1104" w:name="_Toc296347228"/>
      <w:bookmarkStart w:id="1105" w:name="_Toc296346730"/>
      <w:bookmarkStart w:id="1106" w:name="_Toc296944568"/>
      <w:bookmarkStart w:id="1107" w:name="_Toc296891057"/>
      <w:bookmarkStart w:id="1108" w:name="_Toc296891269"/>
      <w:bookmarkStart w:id="1109" w:name="_Toc296503229"/>
      <w:r>
        <w:rPr>
          <w:rFonts w:hint="eastAsia" w:ascii="宋体" w:hAnsi="宋体" w:cs="宋体"/>
          <w:color w:val="000000"/>
          <w:sz w:val="24"/>
          <w:szCs w:val="24"/>
          <w:highlight w:val="none"/>
        </w:rPr>
        <w:t>件7：</w:t>
      </w:r>
    </w:p>
    <w:bookmarkEnd w:id="1104"/>
    <w:bookmarkEnd w:id="1105"/>
    <w:bookmarkEnd w:id="1106"/>
    <w:bookmarkEnd w:id="1107"/>
    <w:bookmarkEnd w:id="1108"/>
    <w:bookmarkEnd w:id="1109"/>
    <w:p w14:paraId="02EF94A6">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分包人主要施工管理人员表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2287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8E13F73">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    称</w:t>
            </w:r>
          </w:p>
        </w:tc>
        <w:tc>
          <w:tcPr>
            <w:tcW w:w="1418" w:type="dxa"/>
            <w:tcBorders>
              <w:top w:val="single" w:color="auto" w:sz="12" w:space="0"/>
              <w:bottom w:val="double" w:color="auto" w:sz="6" w:space="0"/>
            </w:tcBorders>
            <w:vAlign w:val="center"/>
          </w:tcPr>
          <w:p w14:paraId="5D3E8E1A">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姓名</w:t>
            </w:r>
          </w:p>
        </w:tc>
        <w:tc>
          <w:tcPr>
            <w:tcW w:w="1134" w:type="dxa"/>
            <w:tcBorders>
              <w:top w:val="single" w:color="auto" w:sz="12" w:space="0"/>
              <w:bottom w:val="double" w:color="auto" w:sz="6" w:space="0"/>
            </w:tcBorders>
            <w:vAlign w:val="center"/>
          </w:tcPr>
          <w:p w14:paraId="07712707">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职务</w:t>
            </w:r>
          </w:p>
        </w:tc>
        <w:tc>
          <w:tcPr>
            <w:tcW w:w="1134" w:type="dxa"/>
            <w:tcBorders>
              <w:top w:val="single" w:color="auto" w:sz="12" w:space="0"/>
              <w:bottom w:val="double" w:color="auto" w:sz="6" w:space="0"/>
            </w:tcBorders>
            <w:vAlign w:val="center"/>
          </w:tcPr>
          <w:p w14:paraId="16887559">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职称</w:t>
            </w:r>
          </w:p>
        </w:tc>
        <w:tc>
          <w:tcPr>
            <w:tcW w:w="4252" w:type="dxa"/>
            <w:tcBorders>
              <w:top w:val="single" w:color="auto" w:sz="12" w:space="0"/>
              <w:bottom w:val="double" w:color="auto" w:sz="6" w:space="0"/>
            </w:tcBorders>
            <w:vAlign w:val="center"/>
          </w:tcPr>
          <w:p w14:paraId="2735210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主要资历、经验及承担过的项目</w:t>
            </w:r>
          </w:p>
        </w:tc>
      </w:tr>
      <w:tr w14:paraId="3367C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309989E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一、总部人员</w:t>
            </w:r>
          </w:p>
        </w:tc>
      </w:tr>
      <w:tr w14:paraId="71A35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78094DF">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项目主管</w:t>
            </w:r>
          </w:p>
        </w:tc>
        <w:tc>
          <w:tcPr>
            <w:tcW w:w="1418" w:type="dxa"/>
            <w:tcBorders>
              <w:top w:val="nil"/>
            </w:tcBorders>
            <w:vAlign w:val="center"/>
          </w:tcPr>
          <w:p w14:paraId="028C2E25">
            <w:pPr>
              <w:pStyle w:val="10"/>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4A9B3BC0">
            <w:pPr>
              <w:pStyle w:val="10"/>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35B74C4C">
            <w:pPr>
              <w:pStyle w:val="10"/>
              <w:keepNext/>
              <w:spacing w:line="440" w:lineRule="exact"/>
              <w:ind w:left="63" w:right="63"/>
              <w:rPr>
                <w:rFonts w:ascii="宋体" w:hAnsi="宋体" w:cs="宋体"/>
                <w:color w:val="000000"/>
                <w:szCs w:val="24"/>
                <w:highlight w:val="none"/>
              </w:rPr>
            </w:pPr>
          </w:p>
        </w:tc>
        <w:tc>
          <w:tcPr>
            <w:tcW w:w="4252" w:type="dxa"/>
            <w:tcBorders>
              <w:top w:val="nil"/>
            </w:tcBorders>
            <w:vAlign w:val="center"/>
          </w:tcPr>
          <w:p w14:paraId="4FA537C1">
            <w:pPr>
              <w:pStyle w:val="10"/>
              <w:keepNext/>
              <w:spacing w:line="440" w:lineRule="exact"/>
              <w:ind w:left="63" w:right="63"/>
              <w:rPr>
                <w:rFonts w:ascii="宋体" w:hAnsi="宋体" w:cs="宋体"/>
                <w:color w:val="000000"/>
                <w:szCs w:val="24"/>
                <w:highlight w:val="none"/>
              </w:rPr>
            </w:pPr>
          </w:p>
        </w:tc>
      </w:tr>
      <w:tr w14:paraId="22004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3F3BE3B0">
            <w:pPr>
              <w:pStyle w:val="10"/>
              <w:keepNext/>
              <w:spacing w:line="440" w:lineRule="exact"/>
              <w:ind w:left="63" w:right="63"/>
              <w:jc w:val="center"/>
              <w:rPr>
                <w:rFonts w:ascii="宋体" w:hAnsi="宋体" w:cs="宋体"/>
                <w:color w:val="000000"/>
                <w:szCs w:val="24"/>
                <w:highlight w:val="none"/>
              </w:rPr>
            </w:pPr>
          </w:p>
        </w:tc>
        <w:tc>
          <w:tcPr>
            <w:tcW w:w="1418" w:type="dxa"/>
            <w:vAlign w:val="center"/>
          </w:tcPr>
          <w:p w14:paraId="72E68F85">
            <w:pPr>
              <w:pStyle w:val="10"/>
              <w:keepNext/>
              <w:spacing w:line="440" w:lineRule="exact"/>
              <w:ind w:left="63" w:right="63"/>
              <w:rPr>
                <w:rFonts w:ascii="宋体" w:hAnsi="宋体" w:cs="宋体"/>
                <w:color w:val="000000"/>
                <w:szCs w:val="24"/>
                <w:highlight w:val="none"/>
              </w:rPr>
            </w:pPr>
          </w:p>
        </w:tc>
        <w:tc>
          <w:tcPr>
            <w:tcW w:w="1134" w:type="dxa"/>
            <w:vAlign w:val="center"/>
          </w:tcPr>
          <w:p w14:paraId="1743A7CA">
            <w:pPr>
              <w:pStyle w:val="10"/>
              <w:keepNext/>
              <w:spacing w:line="440" w:lineRule="exact"/>
              <w:ind w:left="63" w:right="63"/>
              <w:rPr>
                <w:rFonts w:ascii="宋体" w:hAnsi="宋体" w:cs="宋体"/>
                <w:color w:val="000000"/>
                <w:szCs w:val="24"/>
                <w:highlight w:val="none"/>
              </w:rPr>
            </w:pPr>
          </w:p>
        </w:tc>
        <w:tc>
          <w:tcPr>
            <w:tcW w:w="1134" w:type="dxa"/>
            <w:vAlign w:val="center"/>
          </w:tcPr>
          <w:p w14:paraId="14E73392">
            <w:pPr>
              <w:pStyle w:val="10"/>
              <w:keepNext/>
              <w:spacing w:line="440" w:lineRule="exact"/>
              <w:ind w:left="63" w:right="63"/>
              <w:rPr>
                <w:rFonts w:ascii="宋体" w:hAnsi="宋体" w:cs="宋体"/>
                <w:color w:val="000000"/>
                <w:szCs w:val="24"/>
                <w:highlight w:val="none"/>
              </w:rPr>
            </w:pPr>
          </w:p>
        </w:tc>
        <w:tc>
          <w:tcPr>
            <w:tcW w:w="4252" w:type="dxa"/>
            <w:vAlign w:val="center"/>
          </w:tcPr>
          <w:p w14:paraId="7B03755B">
            <w:pPr>
              <w:pStyle w:val="10"/>
              <w:keepNext/>
              <w:spacing w:line="440" w:lineRule="exact"/>
              <w:ind w:left="63" w:right="63"/>
              <w:rPr>
                <w:rFonts w:ascii="宋体" w:hAnsi="宋体" w:cs="宋体"/>
                <w:color w:val="000000"/>
                <w:szCs w:val="24"/>
                <w:highlight w:val="none"/>
              </w:rPr>
            </w:pPr>
          </w:p>
        </w:tc>
      </w:tr>
      <w:tr w14:paraId="2D477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0638F65">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1BC4FA9D">
            <w:pPr>
              <w:pStyle w:val="10"/>
              <w:keepNext/>
              <w:spacing w:line="440" w:lineRule="exact"/>
              <w:ind w:left="63" w:right="63"/>
              <w:rPr>
                <w:rFonts w:ascii="宋体" w:hAnsi="宋体" w:cs="宋体"/>
                <w:color w:val="000000"/>
                <w:szCs w:val="24"/>
                <w:highlight w:val="none"/>
              </w:rPr>
            </w:pPr>
          </w:p>
        </w:tc>
        <w:tc>
          <w:tcPr>
            <w:tcW w:w="1134" w:type="dxa"/>
            <w:vAlign w:val="center"/>
          </w:tcPr>
          <w:p w14:paraId="644D9726">
            <w:pPr>
              <w:pStyle w:val="10"/>
              <w:keepNext/>
              <w:spacing w:line="440" w:lineRule="exact"/>
              <w:ind w:left="63" w:right="63"/>
              <w:rPr>
                <w:rFonts w:ascii="宋体" w:hAnsi="宋体" w:cs="宋体"/>
                <w:color w:val="000000"/>
                <w:szCs w:val="24"/>
                <w:highlight w:val="none"/>
              </w:rPr>
            </w:pPr>
          </w:p>
        </w:tc>
        <w:tc>
          <w:tcPr>
            <w:tcW w:w="1134" w:type="dxa"/>
            <w:vAlign w:val="center"/>
          </w:tcPr>
          <w:p w14:paraId="7E633A7E">
            <w:pPr>
              <w:pStyle w:val="10"/>
              <w:keepNext/>
              <w:spacing w:line="440" w:lineRule="exact"/>
              <w:ind w:left="63" w:right="63"/>
              <w:rPr>
                <w:rFonts w:ascii="宋体" w:hAnsi="宋体" w:cs="宋体"/>
                <w:color w:val="000000"/>
                <w:szCs w:val="24"/>
                <w:highlight w:val="none"/>
              </w:rPr>
            </w:pPr>
          </w:p>
        </w:tc>
        <w:tc>
          <w:tcPr>
            <w:tcW w:w="4252" w:type="dxa"/>
            <w:vAlign w:val="center"/>
          </w:tcPr>
          <w:p w14:paraId="29471F78">
            <w:pPr>
              <w:pStyle w:val="10"/>
              <w:keepNext/>
              <w:spacing w:line="440" w:lineRule="exact"/>
              <w:ind w:left="63" w:right="63"/>
              <w:rPr>
                <w:rFonts w:ascii="宋体" w:hAnsi="宋体" w:cs="宋体"/>
                <w:color w:val="000000"/>
                <w:szCs w:val="24"/>
                <w:highlight w:val="none"/>
              </w:rPr>
            </w:pPr>
          </w:p>
        </w:tc>
      </w:tr>
      <w:tr w14:paraId="091D1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89002A1">
            <w:pPr>
              <w:pStyle w:val="10"/>
              <w:keepNext/>
              <w:spacing w:line="440" w:lineRule="exact"/>
              <w:ind w:left="63" w:right="63"/>
              <w:rPr>
                <w:rFonts w:ascii="宋体" w:hAnsi="宋体" w:cs="宋体"/>
                <w:color w:val="000000"/>
                <w:szCs w:val="24"/>
                <w:highlight w:val="none"/>
              </w:rPr>
            </w:pPr>
          </w:p>
        </w:tc>
        <w:tc>
          <w:tcPr>
            <w:tcW w:w="1418" w:type="dxa"/>
            <w:vAlign w:val="center"/>
          </w:tcPr>
          <w:p w14:paraId="7C49FB4D">
            <w:pPr>
              <w:pStyle w:val="10"/>
              <w:keepNext/>
              <w:spacing w:line="440" w:lineRule="exact"/>
              <w:ind w:left="63" w:right="63"/>
              <w:rPr>
                <w:rFonts w:ascii="宋体" w:hAnsi="宋体" w:cs="宋体"/>
                <w:color w:val="000000"/>
                <w:szCs w:val="24"/>
                <w:highlight w:val="none"/>
              </w:rPr>
            </w:pPr>
          </w:p>
        </w:tc>
        <w:tc>
          <w:tcPr>
            <w:tcW w:w="1134" w:type="dxa"/>
            <w:vAlign w:val="center"/>
          </w:tcPr>
          <w:p w14:paraId="21587E3B">
            <w:pPr>
              <w:pStyle w:val="10"/>
              <w:keepNext/>
              <w:spacing w:line="440" w:lineRule="exact"/>
              <w:ind w:left="63" w:right="63"/>
              <w:rPr>
                <w:rFonts w:ascii="宋体" w:hAnsi="宋体" w:cs="宋体"/>
                <w:color w:val="000000"/>
                <w:szCs w:val="24"/>
                <w:highlight w:val="none"/>
              </w:rPr>
            </w:pPr>
          </w:p>
        </w:tc>
        <w:tc>
          <w:tcPr>
            <w:tcW w:w="1134" w:type="dxa"/>
            <w:vAlign w:val="center"/>
          </w:tcPr>
          <w:p w14:paraId="46BFF713">
            <w:pPr>
              <w:pStyle w:val="10"/>
              <w:keepNext/>
              <w:spacing w:line="440" w:lineRule="exact"/>
              <w:ind w:left="63" w:right="63"/>
              <w:rPr>
                <w:rFonts w:ascii="宋体" w:hAnsi="宋体" w:cs="宋体"/>
                <w:color w:val="000000"/>
                <w:szCs w:val="24"/>
                <w:highlight w:val="none"/>
              </w:rPr>
            </w:pPr>
          </w:p>
        </w:tc>
        <w:tc>
          <w:tcPr>
            <w:tcW w:w="4252" w:type="dxa"/>
            <w:vAlign w:val="center"/>
          </w:tcPr>
          <w:p w14:paraId="482E1CEC">
            <w:pPr>
              <w:pStyle w:val="10"/>
              <w:keepNext/>
              <w:spacing w:line="440" w:lineRule="exact"/>
              <w:ind w:left="63" w:right="63"/>
              <w:rPr>
                <w:rFonts w:ascii="宋体" w:hAnsi="宋体" w:cs="宋体"/>
                <w:color w:val="000000"/>
                <w:szCs w:val="24"/>
                <w:highlight w:val="none"/>
              </w:rPr>
            </w:pPr>
          </w:p>
        </w:tc>
      </w:tr>
      <w:tr w14:paraId="25D4C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72B0DFE0">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二、现场人员</w:t>
            </w:r>
          </w:p>
        </w:tc>
      </w:tr>
      <w:tr w14:paraId="6A9B5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F5DCE3B">
            <w:pPr>
              <w:pStyle w:val="10"/>
              <w:keepNext/>
              <w:spacing w:line="440" w:lineRule="exact"/>
              <w:ind w:left="63" w:right="63"/>
              <w:jc w:val="center"/>
              <w:rPr>
                <w:rFonts w:ascii="宋体" w:hAnsi="宋体" w:cs="宋体"/>
                <w:color w:val="000000"/>
                <w:szCs w:val="24"/>
                <w:highlight w:val="none"/>
              </w:rPr>
            </w:pPr>
          </w:p>
          <w:p w14:paraId="114FFE41">
            <w:pPr>
              <w:rPr>
                <w:highlight w:val="none"/>
              </w:rPr>
            </w:pPr>
          </w:p>
        </w:tc>
        <w:tc>
          <w:tcPr>
            <w:tcW w:w="1418" w:type="dxa"/>
            <w:vAlign w:val="center"/>
          </w:tcPr>
          <w:p w14:paraId="23E302C1">
            <w:pPr>
              <w:pStyle w:val="10"/>
              <w:keepNext/>
              <w:spacing w:line="440" w:lineRule="exact"/>
              <w:ind w:left="63" w:right="63"/>
              <w:rPr>
                <w:rFonts w:ascii="宋体" w:hAnsi="宋体" w:cs="宋体"/>
                <w:color w:val="000000"/>
                <w:szCs w:val="24"/>
                <w:highlight w:val="none"/>
              </w:rPr>
            </w:pPr>
          </w:p>
        </w:tc>
        <w:tc>
          <w:tcPr>
            <w:tcW w:w="1134" w:type="dxa"/>
            <w:vAlign w:val="center"/>
          </w:tcPr>
          <w:p w14:paraId="463581DA">
            <w:pPr>
              <w:pStyle w:val="10"/>
              <w:keepNext/>
              <w:spacing w:line="440" w:lineRule="exact"/>
              <w:ind w:left="63" w:right="63"/>
              <w:rPr>
                <w:rFonts w:ascii="宋体" w:hAnsi="宋体" w:cs="宋体"/>
                <w:color w:val="000000"/>
                <w:szCs w:val="24"/>
                <w:highlight w:val="none"/>
              </w:rPr>
            </w:pPr>
          </w:p>
        </w:tc>
        <w:tc>
          <w:tcPr>
            <w:tcW w:w="1134" w:type="dxa"/>
            <w:vAlign w:val="center"/>
          </w:tcPr>
          <w:p w14:paraId="270927EB">
            <w:pPr>
              <w:pStyle w:val="10"/>
              <w:keepNext/>
              <w:spacing w:line="440" w:lineRule="exact"/>
              <w:ind w:left="63" w:right="63"/>
              <w:rPr>
                <w:rFonts w:ascii="宋体" w:hAnsi="宋体" w:cs="宋体"/>
                <w:color w:val="000000"/>
                <w:szCs w:val="24"/>
                <w:highlight w:val="none"/>
              </w:rPr>
            </w:pPr>
          </w:p>
        </w:tc>
        <w:tc>
          <w:tcPr>
            <w:tcW w:w="4252" w:type="dxa"/>
            <w:vAlign w:val="center"/>
          </w:tcPr>
          <w:p w14:paraId="4E9CB464">
            <w:pPr>
              <w:pStyle w:val="10"/>
              <w:keepNext/>
              <w:spacing w:line="440" w:lineRule="exact"/>
              <w:ind w:left="63" w:right="63"/>
              <w:rPr>
                <w:rFonts w:ascii="宋体" w:hAnsi="宋体" w:cs="宋体"/>
                <w:color w:val="000000"/>
                <w:szCs w:val="24"/>
                <w:highlight w:val="none"/>
              </w:rPr>
            </w:pPr>
          </w:p>
        </w:tc>
      </w:tr>
      <w:tr w14:paraId="1BFA4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9FE9E50">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项目副经理</w:t>
            </w:r>
          </w:p>
        </w:tc>
        <w:tc>
          <w:tcPr>
            <w:tcW w:w="1418" w:type="dxa"/>
            <w:vAlign w:val="center"/>
          </w:tcPr>
          <w:p w14:paraId="6D673176">
            <w:pPr>
              <w:pStyle w:val="10"/>
              <w:keepNext/>
              <w:spacing w:line="440" w:lineRule="exact"/>
              <w:ind w:left="63" w:right="63"/>
              <w:rPr>
                <w:rFonts w:ascii="宋体" w:hAnsi="宋体" w:cs="宋体"/>
                <w:color w:val="000000"/>
                <w:szCs w:val="24"/>
                <w:highlight w:val="none"/>
              </w:rPr>
            </w:pPr>
          </w:p>
        </w:tc>
        <w:tc>
          <w:tcPr>
            <w:tcW w:w="1134" w:type="dxa"/>
            <w:vAlign w:val="center"/>
          </w:tcPr>
          <w:p w14:paraId="1AD40C32">
            <w:pPr>
              <w:pStyle w:val="10"/>
              <w:keepNext/>
              <w:spacing w:line="440" w:lineRule="exact"/>
              <w:ind w:left="63" w:right="63"/>
              <w:rPr>
                <w:rFonts w:ascii="宋体" w:hAnsi="宋体" w:cs="宋体"/>
                <w:color w:val="000000"/>
                <w:szCs w:val="24"/>
                <w:highlight w:val="none"/>
              </w:rPr>
            </w:pPr>
          </w:p>
        </w:tc>
        <w:tc>
          <w:tcPr>
            <w:tcW w:w="1134" w:type="dxa"/>
            <w:vAlign w:val="center"/>
          </w:tcPr>
          <w:p w14:paraId="06DC6817">
            <w:pPr>
              <w:pStyle w:val="10"/>
              <w:keepNext/>
              <w:spacing w:line="440" w:lineRule="exact"/>
              <w:ind w:left="63" w:right="63"/>
              <w:rPr>
                <w:rFonts w:ascii="宋体" w:hAnsi="宋体" w:cs="宋体"/>
                <w:color w:val="000000"/>
                <w:szCs w:val="24"/>
                <w:highlight w:val="none"/>
              </w:rPr>
            </w:pPr>
          </w:p>
        </w:tc>
        <w:tc>
          <w:tcPr>
            <w:tcW w:w="4252" w:type="dxa"/>
            <w:vAlign w:val="center"/>
          </w:tcPr>
          <w:p w14:paraId="0A01FD22">
            <w:pPr>
              <w:pStyle w:val="10"/>
              <w:keepNext/>
              <w:spacing w:line="440" w:lineRule="exact"/>
              <w:ind w:left="63" w:right="63"/>
              <w:rPr>
                <w:rFonts w:ascii="宋体" w:hAnsi="宋体" w:cs="宋体"/>
                <w:color w:val="000000"/>
                <w:szCs w:val="24"/>
                <w:highlight w:val="none"/>
              </w:rPr>
            </w:pPr>
          </w:p>
        </w:tc>
      </w:tr>
      <w:tr w14:paraId="33230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B5713DA">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技术负责人</w:t>
            </w:r>
          </w:p>
        </w:tc>
        <w:tc>
          <w:tcPr>
            <w:tcW w:w="1418" w:type="dxa"/>
            <w:vAlign w:val="center"/>
          </w:tcPr>
          <w:p w14:paraId="32ADAC43">
            <w:pPr>
              <w:pStyle w:val="10"/>
              <w:keepNext/>
              <w:spacing w:line="440" w:lineRule="exact"/>
              <w:ind w:left="63" w:right="63"/>
              <w:rPr>
                <w:rFonts w:ascii="宋体" w:hAnsi="宋体" w:cs="宋体"/>
                <w:color w:val="000000"/>
                <w:szCs w:val="24"/>
                <w:highlight w:val="none"/>
              </w:rPr>
            </w:pPr>
          </w:p>
        </w:tc>
        <w:tc>
          <w:tcPr>
            <w:tcW w:w="1134" w:type="dxa"/>
            <w:vAlign w:val="center"/>
          </w:tcPr>
          <w:p w14:paraId="4C19D5DA">
            <w:pPr>
              <w:pStyle w:val="10"/>
              <w:keepNext/>
              <w:spacing w:line="440" w:lineRule="exact"/>
              <w:ind w:left="63" w:right="63"/>
              <w:rPr>
                <w:rFonts w:ascii="宋体" w:hAnsi="宋体" w:cs="宋体"/>
                <w:color w:val="000000"/>
                <w:szCs w:val="24"/>
                <w:highlight w:val="none"/>
              </w:rPr>
            </w:pPr>
          </w:p>
        </w:tc>
        <w:tc>
          <w:tcPr>
            <w:tcW w:w="1134" w:type="dxa"/>
            <w:vAlign w:val="center"/>
          </w:tcPr>
          <w:p w14:paraId="0DFAA29E">
            <w:pPr>
              <w:pStyle w:val="10"/>
              <w:keepNext/>
              <w:spacing w:line="440" w:lineRule="exact"/>
              <w:ind w:left="63" w:right="63"/>
              <w:rPr>
                <w:rFonts w:ascii="宋体" w:hAnsi="宋体" w:cs="宋体"/>
                <w:color w:val="000000"/>
                <w:szCs w:val="24"/>
                <w:highlight w:val="none"/>
              </w:rPr>
            </w:pPr>
          </w:p>
        </w:tc>
        <w:tc>
          <w:tcPr>
            <w:tcW w:w="4252" w:type="dxa"/>
            <w:vAlign w:val="center"/>
          </w:tcPr>
          <w:p w14:paraId="19F30C41">
            <w:pPr>
              <w:pStyle w:val="10"/>
              <w:keepNext/>
              <w:spacing w:line="440" w:lineRule="exact"/>
              <w:ind w:left="63" w:right="63"/>
              <w:rPr>
                <w:rFonts w:ascii="宋体" w:hAnsi="宋体" w:cs="宋体"/>
                <w:color w:val="000000"/>
                <w:szCs w:val="24"/>
                <w:highlight w:val="none"/>
              </w:rPr>
            </w:pPr>
          </w:p>
        </w:tc>
      </w:tr>
      <w:tr w14:paraId="4378D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5611338">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造价管理</w:t>
            </w:r>
          </w:p>
        </w:tc>
        <w:tc>
          <w:tcPr>
            <w:tcW w:w="1418" w:type="dxa"/>
            <w:vAlign w:val="center"/>
          </w:tcPr>
          <w:p w14:paraId="6DBAFEFB">
            <w:pPr>
              <w:pStyle w:val="10"/>
              <w:keepNext/>
              <w:spacing w:line="440" w:lineRule="exact"/>
              <w:ind w:left="63" w:right="63"/>
              <w:rPr>
                <w:rFonts w:ascii="宋体" w:hAnsi="宋体" w:cs="宋体"/>
                <w:color w:val="000000"/>
                <w:szCs w:val="24"/>
                <w:highlight w:val="none"/>
              </w:rPr>
            </w:pPr>
          </w:p>
        </w:tc>
        <w:tc>
          <w:tcPr>
            <w:tcW w:w="1134" w:type="dxa"/>
            <w:vAlign w:val="center"/>
          </w:tcPr>
          <w:p w14:paraId="0A4B8899">
            <w:pPr>
              <w:pStyle w:val="10"/>
              <w:keepNext/>
              <w:spacing w:line="440" w:lineRule="exact"/>
              <w:ind w:left="63" w:right="63"/>
              <w:rPr>
                <w:rFonts w:ascii="宋体" w:hAnsi="宋体" w:cs="宋体"/>
                <w:color w:val="000000"/>
                <w:szCs w:val="24"/>
                <w:highlight w:val="none"/>
              </w:rPr>
            </w:pPr>
          </w:p>
        </w:tc>
        <w:tc>
          <w:tcPr>
            <w:tcW w:w="1134" w:type="dxa"/>
            <w:vAlign w:val="center"/>
          </w:tcPr>
          <w:p w14:paraId="56B1F4F7">
            <w:pPr>
              <w:pStyle w:val="10"/>
              <w:keepNext/>
              <w:spacing w:line="440" w:lineRule="exact"/>
              <w:ind w:left="63" w:right="63"/>
              <w:rPr>
                <w:rFonts w:ascii="宋体" w:hAnsi="宋体" w:cs="宋体"/>
                <w:color w:val="000000"/>
                <w:szCs w:val="24"/>
                <w:highlight w:val="none"/>
              </w:rPr>
            </w:pPr>
          </w:p>
        </w:tc>
        <w:tc>
          <w:tcPr>
            <w:tcW w:w="4252" w:type="dxa"/>
            <w:vAlign w:val="center"/>
          </w:tcPr>
          <w:p w14:paraId="63080098">
            <w:pPr>
              <w:pStyle w:val="10"/>
              <w:keepNext/>
              <w:spacing w:line="440" w:lineRule="exact"/>
              <w:ind w:left="63" w:right="63"/>
              <w:rPr>
                <w:rFonts w:ascii="宋体" w:hAnsi="宋体" w:cs="宋体"/>
                <w:color w:val="000000"/>
                <w:szCs w:val="24"/>
                <w:highlight w:val="none"/>
              </w:rPr>
            </w:pPr>
          </w:p>
        </w:tc>
      </w:tr>
      <w:tr w14:paraId="115E7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1638895">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质量管理</w:t>
            </w:r>
          </w:p>
        </w:tc>
        <w:tc>
          <w:tcPr>
            <w:tcW w:w="1418" w:type="dxa"/>
            <w:vAlign w:val="center"/>
          </w:tcPr>
          <w:p w14:paraId="7C9D3C02">
            <w:pPr>
              <w:pStyle w:val="10"/>
              <w:keepNext/>
              <w:spacing w:line="440" w:lineRule="exact"/>
              <w:ind w:left="63" w:right="63"/>
              <w:rPr>
                <w:rFonts w:ascii="宋体" w:hAnsi="宋体" w:cs="宋体"/>
                <w:color w:val="000000"/>
                <w:szCs w:val="24"/>
                <w:highlight w:val="none"/>
              </w:rPr>
            </w:pPr>
          </w:p>
        </w:tc>
        <w:tc>
          <w:tcPr>
            <w:tcW w:w="1134" w:type="dxa"/>
            <w:vAlign w:val="center"/>
          </w:tcPr>
          <w:p w14:paraId="68F98BF3">
            <w:pPr>
              <w:pStyle w:val="10"/>
              <w:keepNext/>
              <w:spacing w:line="440" w:lineRule="exact"/>
              <w:ind w:left="63" w:right="63"/>
              <w:rPr>
                <w:rFonts w:ascii="宋体" w:hAnsi="宋体" w:cs="宋体"/>
                <w:color w:val="000000"/>
                <w:szCs w:val="24"/>
                <w:highlight w:val="none"/>
              </w:rPr>
            </w:pPr>
          </w:p>
        </w:tc>
        <w:tc>
          <w:tcPr>
            <w:tcW w:w="1134" w:type="dxa"/>
            <w:vAlign w:val="center"/>
          </w:tcPr>
          <w:p w14:paraId="7BB74EA8">
            <w:pPr>
              <w:pStyle w:val="10"/>
              <w:keepNext/>
              <w:spacing w:line="440" w:lineRule="exact"/>
              <w:ind w:left="63" w:right="63"/>
              <w:rPr>
                <w:rFonts w:ascii="宋体" w:hAnsi="宋体" w:cs="宋体"/>
                <w:color w:val="000000"/>
                <w:szCs w:val="24"/>
                <w:highlight w:val="none"/>
              </w:rPr>
            </w:pPr>
          </w:p>
        </w:tc>
        <w:tc>
          <w:tcPr>
            <w:tcW w:w="4252" w:type="dxa"/>
            <w:vAlign w:val="center"/>
          </w:tcPr>
          <w:p w14:paraId="59D93BD4">
            <w:pPr>
              <w:pStyle w:val="10"/>
              <w:keepNext/>
              <w:spacing w:line="440" w:lineRule="exact"/>
              <w:ind w:left="63" w:right="63"/>
              <w:rPr>
                <w:rFonts w:ascii="宋体" w:hAnsi="宋体" w:cs="宋体"/>
                <w:color w:val="000000"/>
                <w:szCs w:val="24"/>
                <w:highlight w:val="none"/>
              </w:rPr>
            </w:pPr>
          </w:p>
        </w:tc>
      </w:tr>
      <w:tr w14:paraId="7E120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F9D7C67">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材料管理</w:t>
            </w:r>
          </w:p>
        </w:tc>
        <w:tc>
          <w:tcPr>
            <w:tcW w:w="1418" w:type="dxa"/>
            <w:vAlign w:val="center"/>
          </w:tcPr>
          <w:p w14:paraId="49AC189E">
            <w:pPr>
              <w:pStyle w:val="10"/>
              <w:keepNext/>
              <w:spacing w:line="440" w:lineRule="exact"/>
              <w:ind w:left="63" w:right="63"/>
              <w:rPr>
                <w:rFonts w:ascii="宋体" w:hAnsi="宋体" w:cs="宋体"/>
                <w:color w:val="000000"/>
                <w:szCs w:val="24"/>
                <w:highlight w:val="none"/>
              </w:rPr>
            </w:pPr>
          </w:p>
        </w:tc>
        <w:tc>
          <w:tcPr>
            <w:tcW w:w="1134" w:type="dxa"/>
            <w:vAlign w:val="center"/>
          </w:tcPr>
          <w:p w14:paraId="4D8E4062">
            <w:pPr>
              <w:pStyle w:val="10"/>
              <w:keepNext/>
              <w:spacing w:line="440" w:lineRule="exact"/>
              <w:ind w:left="63" w:right="63"/>
              <w:rPr>
                <w:rFonts w:ascii="宋体" w:hAnsi="宋体" w:cs="宋体"/>
                <w:color w:val="000000"/>
                <w:szCs w:val="24"/>
                <w:highlight w:val="none"/>
              </w:rPr>
            </w:pPr>
          </w:p>
        </w:tc>
        <w:tc>
          <w:tcPr>
            <w:tcW w:w="1134" w:type="dxa"/>
            <w:vAlign w:val="center"/>
          </w:tcPr>
          <w:p w14:paraId="62D03462">
            <w:pPr>
              <w:pStyle w:val="10"/>
              <w:keepNext/>
              <w:spacing w:line="440" w:lineRule="exact"/>
              <w:ind w:left="63" w:right="63"/>
              <w:rPr>
                <w:rFonts w:ascii="宋体" w:hAnsi="宋体" w:cs="宋体"/>
                <w:color w:val="000000"/>
                <w:szCs w:val="24"/>
                <w:highlight w:val="none"/>
              </w:rPr>
            </w:pPr>
          </w:p>
        </w:tc>
        <w:tc>
          <w:tcPr>
            <w:tcW w:w="4252" w:type="dxa"/>
            <w:vAlign w:val="center"/>
          </w:tcPr>
          <w:p w14:paraId="5036E5D9">
            <w:pPr>
              <w:pStyle w:val="10"/>
              <w:keepNext/>
              <w:spacing w:line="440" w:lineRule="exact"/>
              <w:ind w:left="63" w:right="63"/>
              <w:rPr>
                <w:rFonts w:ascii="宋体" w:hAnsi="宋体" w:cs="宋体"/>
                <w:color w:val="000000"/>
                <w:szCs w:val="24"/>
                <w:highlight w:val="none"/>
              </w:rPr>
            </w:pPr>
          </w:p>
        </w:tc>
      </w:tr>
      <w:tr w14:paraId="67044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E6E48F6">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计划管理</w:t>
            </w:r>
          </w:p>
        </w:tc>
        <w:tc>
          <w:tcPr>
            <w:tcW w:w="1418" w:type="dxa"/>
            <w:vAlign w:val="center"/>
          </w:tcPr>
          <w:p w14:paraId="61C476B6">
            <w:pPr>
              <w:pStyle w:val="10"/>
              <w:keepNext/>
              <w:spacing w:line="440" w:lineRule="exact"/>
              <w:ind w:left="63" w:right="63"/>
              <w:rPr>
                <w:rFonts w:ascii="宋体" w:hAnsi="宋体" w:cs="宋体"/>
                <w:color w:val="000000"/>
                <w:szCs w:val="24"/>
                <w:highlight w:val="none"/>
              </w:rPr>
            </w:pPr>
          </w:p>
        </w:tc>
        <w:tc>
          <w:tcPr>
            <w:tcW w:w="1134" w:type="dxa"/>
            <w:vAlign w:val="center"/>
          </w:tcPr>
          <w:p w14:paraId="546C869B">
            <w:pPr>
              <w:pStyle w:val="10"/>
              <w:keepNext/>
              <w:spacing w:line="440" w:lineRule="exact"/>
              <w:ind w:left="63" w:right="63"/>
              <w:rPr>
                <w:rFonts w:ascii="宋体" w:hAnsi="宋体" w:cs="宋体"/>
                <w:color w:val="000000"/>
                <w:szCs w:val="24"/>
                <w:highlight w:val="none"/>
              </w:rPr>
            </w:pPr>
          </w:p>
        </w:tc>
        <w:tc>
          <w:tcPr>
            <w:tcW w:w="1134" w:type="dxa"/>
            <w:vAlign w:val="center"/>
          </w:tcPr>
          <w:p w14:paraId="3F55C587">
            <w:pPr>
              <w:pStyle w:val="10"/>
              <w:keepNext/>
              <w:spacing w:line="440" w:lineRule="exact"/>
              <w:ind w:left="63" w:right="63"/>
              <w:rPr>
                <w:rFonts w:ascii="宋体" w:hAnsi="宋体" w:cs="宋体"/>
                <w:color w:val="000000"/>
                <w:szCs w:val="24"/>
                <w:highlight w:val="none"/>
              </w:rPr>
            </w:pPr>
          </w:p>
        </w:tc>
        <w:tc>
          <w:tcPr>
            <w:tcW w:w="4252" w:type="dxa"/>
            <w:vAlign w:val="center"/>
          </w:tcPr>
          <w:p w14:paraId="76D19D7F">
            <w:pPr>
              <w:pStyle w:val="10"/>
              <w:keepNext/>
              <w:spacing w:line="440" w:lineRule="exact"/>
              <w:ind w:left="63" w:right="63"/>
              <w:rPr>
                <w:rFonts w:ascii="宋体" w:hAnsi="宋体" w:cs="宋体"/>
                <w:color w:val="000000"/>
                <w:szCs w:val="24"/>
                <w:highlight w:val="none"/>
              </w:rPr>
            </w:pPr>
          </w:p>
        </w:tc>
      </w:tr>
      <w:tr w14:paraId="1EA1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3287D6F">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安全管理</w:t>
            </w:r>
          </w:p>
        </w:tc>
        <w:tc>
          <w:tcPr>
            <w:tcW w:w="1418" w:type="dxa"/>
            <w:vAlign w:val="center"/>
          </w:tcPr>
          <w:p w14:paraId="284F5935">
            <w:pPr>
              <w:pStyle w:val="10"/>
              <w:keepNext/>
              <w:spacing w:line="440" w:lineRule="exact"/>
              <w:ind w:left="63" w:right="63"/>
              <w:rPr>
                <w:rFonts w:ascii="宋体" w:hAnsi="宋体" w:cs="宋体"/>
                <w:color w:val="000000"/>
                <w:szCs w:val="24"/>
                <w:highlight w:val="none"/>
              </w:rPr>
            </w:pPr>
          </w:p>
        </w:tc>
        <w:tc>
          <w:tcPr>
            <w:tcW w:w="1134" w:type="dxa"/>
            <w:vAlign w:val="center"/>
          </w:tcPr>
          <w:p w14:paraId="1272A0CF">
            <w:pPr>
              <w:pStyle w:val="10"/>
              <w:keepNext/>
              <w:spacing w:line="440" w:lineRule="exact"/>
              <w:ind w:left="63" w:right="63"/>
              <w:rPr>
                <w:rFonts w:ascii="宋体" w:hAnsi="宋体" w:cs="宋体"/>
                <w:color w:val="000000"/>
                <w:szCs w:val="24"/>
                <w:highlight w:val="none"/>
              </w:rPr>
            </w:pPr>
          </w:p>
        </w:tc>
        <w:tc>
          <w:tcPr>
            <w:tcW w:w="1134" w:type="dxa"/>
            <w:vAlign w:val="center"/>
          </w:tcPr>
          <w:p w14:paraId="461B25E9">
            <w:pPr>
              <w:pStyle w:val="10"/>
              <w:keepNext/>
              <w:spacing w:line="440" w:lineRule="exact"/>
              <w:ind w:left="63" w:right="63"/>
              <w:rPr>
                <w:rFonts w:ascii="宋体" w:hAnsi="宋体" w:cs="宋体"/>
                <w:color w:val="000000"/>
                <w:szCs w:val="24"/>
                <w:highlight w:val="none"/>
              </w:rPr>
            </w:pPr>
          </w:p>
        </w:tc>
        <w:tc>
          <w:tcPr>
            <w:tcW w:w="4252" w:type="dxa"/>
            <w:vAlign w:val="center"/>
          </w:tcPr>
          <w:p w14:paraId="2A125B3C">
            <w:pPr>
              <w:pStyle w:val="10"/>
              <w:keepNext/>
              <w:spacing w:line="440" w:lineRule="exact"/>
              <w:ind w:left="63" w:right="63"/>
              <w:rPr>
                <w:rFonts w:ascii="宋体" w:hAnsi="宋体" w:cs="宋体"/>
                <w:color w:val="000000"/>
                <w:szCs w:val="24"/>
                <w:highlight w:val="none"/>
              </w:rPr>
            </w:pPr>
          </w:p>
        </w:tc>
      </w:tr>
      <w:tr w14:paraId="2BBDC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7336354E">
            <w:pPr>
              <w:pStyle w:val="10"/>
              <w:keepNext/>
              <w:spacing w:line="440" w:lineRule="exact"/>
              <w:ind w:left="63" w:right="63"/>
              <w:jc w:val="center"/>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46F8ED94">
            <w:pPr>
              <w:pStyle w:val="10"/>
              <w:keepNext/>
              <w:spacing w:line="440" w:lineRule="exact"/>
              <w:ind w:left="63" w:right="63"/>
              <w:rPr>
                <w:rFonts w:ascii="宋体" w:hAnsi="宋体" w:cs="宋体"/>
                <w:color w:val="000000"/>
                <w:szCs w:val="24"/>
                <w:highlight w:val="none"/>
              </w:rPr>
            </w:pPr>
          </w:p>
        </w:tc>
        <w:tc>
          <w:tcPr>
            <w:tcW w:w="1134" w:type="dxa"/>
            <w:vAlign w:val="center"/>
          </w:tcPr>
          <w:p w14:paraId="7255D555">
            <w:pPr>
              <w:pStyle w:val="10"/>
              <w:keepNext/>
              <w:spacing w:line="440" w:lineRule="exact"/>
              <w:ind w:left="63" w:right="63"/>
              <w:rPr>
                <w:rFonts w:ascii="宋体" w:hAnsi="宋体" w:cs="宋体"/>
                <w:color w:val="000000"/>
                <w:szCs w:val="24"/>
                <w:highlight w:val="none"/>
              </w:rPr>
            </w:pPr>
          </w:p>
        </w:tc>
        <w:tc>
          <w:tcPr>
            <w:tcW w:w="1134" w:type="dxa"/>
            <w:vAlign w:val="center"/>
          </w:tcPr>
          <w:p w14:paraId="3396A16B">
            <w:pPr>
              <w:pStyle w:val="10"/>
              <w:keepNext/>
              <w:spacing w:line="440" w:lineRule="exact"/>
              <w:ind w:left="63" w:right="63"/>
              <w:rPr>
                <w:rFonts w:ascii="宋体" w:hAnsi="宋体" w:cs="宋体"/>
                <w:color w:val="000000"/>
                <w:szCs w:val="24"/>
                <w:highlight w:val="none"/>
              </w:rPr>
            </w:pPr>
          </w:p>
        </w:tc>
        <w:tc>
          <w:tcPr>
            <w:tcW w:w="4252" w:type="dxa"/>
            <w:vAlign w:val="center"/>
          </w:tcPr>
          <w:p w14:paraId="045287D2">
            <w:pPr>
              <w:pStyle w:val="10"/>
              <w:keepNext/>
              <w:spacing w:line="440" w:lineRule="exact"/>
              <w:ind w:left="63" w:right="63"/>
              <w:rPr>
                <w:rFonts w:ascii="宋体" w:hAnsi="宋体" w:cs="宋体"/>
                <w:color w:val="000000"/>
                <w:szCs w:val="24"/>
                <w:highlight w:val="none"/>
              </w:rPr>
            </w:pPr>
          </w:p>
        </w:tc>
      </w:tr>
      <w:tr w14:paraId="2FEFD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3203B95">
            <w:pPr>
              <w:pStyle w:val="10"/>
              <w:keepNext/>
              <w:spacing w:line="440" w:lineRule="exact"/>
              <w:ind w:left="63" w:right="63"/>
              <w:rPr>
                <w:rFonts w:ascii="宋体" w:hAnsi="宋体" w:cs="宋体"/>
                <w:color w:val="000000"/>
                <w:szCs w:val="24"/>
                <w:highlight w:val="none"/>
              </w:rPr>
            </w:pPr>
          </w:p>
        </w:tc>
        <w:tc>
          <w:tcPr>
            <w:tcW w:w="1418" w:type="dxa"/>
            <w:tcBorders>
              <w:bottom w:val="nil"/>
            </w:tcBorders>
            <w:vAlign w:val="center"/>
          </w:tcPr>
          <w:p w14:paraId="63CCDA6E">
            <w:pPr>
              <w:pStyle w:val="10"/>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6414A81D">
            <w:pPr>
              <w:pStyle w:val="10"/>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271E1C3D">
            <w:pPr>
              <w:pStyle w:val="10"/>
              <w:keepNext/>
              <w:spacing w:line="440" w:lineRule="exact"/>
              <w:ind w:left="63" w:right="63"/>
              <w:rPr>
                <w:rFonts w:ascii="宋体" w:hAnsi="宋体" w:cs="宋体"/>
                <w:color w:val="000000"/>
                <w:szCs w:val="24"/>
                <w:highlight w:val="none"/>
              </w:rPr>
            </w:pPr>
          </w:p>
        </w:tc>
        <w:tc>
          <w:tcPr>
            <w:tcW w:w="4252" w:type="dxa"/>
            <w:tcBorders>
              <w:bottom w:val="nil"/>
            </w:tcBorders>
            <w:vAlign w:val="center"/>
          </w:tcPr>
          <w:p w14:paraId="60BE6C5C">
            <w:pPr>
              <w:pStyle w:val="10"/>
              <w:keepNext/>
              <w:spacing w:line="440" w:lineRule="exact"/>
              <w:ind w:left="63" w:right="63"/>
              <w:rPr>
                <w:rFonts w:ascii="宋体" w:hAnsi="宋体" w:cs="宋体"/>
                <w:color w:val="000000"/>
                <w:szCs w:val="24"/>
                <w:highlight w:val="none"/>
              </w:rPr>
            </w:pPr>
          </w:p>
        </w:tc>
      </w:tr>
      <w:tr w14:paraId="393A1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229950C">
            <w:pPr>
              <w:pStyle w:val="10"/>
              <w:keepNext/>
              <w:spacing w:line="440" w:lineRule="exact"/>
              <w:ind w:left="63" w:right="63"/>
              <w:rPr>
                <w:rFonts w:ascii="宋体" w:hAnsi="宋体" w:cs="宋体"/>
                <w:color w:val="000000"/>
                <w:szCs w:val="24"/>
                <w:highlight w:val="none"/>
              </w:rPr>
            </w:pPr>
          </w:p>
        </w:tc>
        <w:tc>
          <w:tcPr>
            <w:tcW w:w="1418" w:type="dxa"/>
            <w:vAlign w:val="center"/>
          </w:tcPr>
          <w:p w14:paraId="1E17E9E9">
            <w:pPr>
              <w:pStyle w:val="10"/>
              <w:keepNext/>
              <w:spacing w:line="440" w:lineRule="exact"/>
              <w:ind w:left="63" w:right="63"/>
              <w:rPr>
                <w:rFonts w:ascii="宋体" w:hAnsi="宋体" w:cs="宋体"/>
                <w:color w:val="000000"/>
                <w:szCs w:val="24"/>
                <w:highlight w:val="none"/>
              </w:rPr>
            </w:pPr>
          </w:p>
        </w:tc>
        <w:tc>
          <w:tcPr>
            <w:tcW w:w="1134" w:type="dxa"/>
            <w:vAlign w:val="center"/>
          </w:tcPr>
          <w:p w14:paraId="249FF11E">
            <w:pPr>
              <w:pStyle w:val="10"/>
              <w:keepNext/>
              <w:spacing w:line="440" w:lineRule="exact"/>
              <w:ind w:left="63" w:right="63"/>
              <w:rPr>
                <w:rFonts w:ascii="宋体" w:hAnsi="宋体" w:cs="宋体"/>
                <w:color w:val="000000"/>
                <w:szCs w:val="24"/>
                <w:highlight w:val="none"/>
              </w:rPr>
            </w:pPr>
          </w:p>
        </w:tc>
        <w:tc>
          <w:tcPr>
            <w:tcW w:w="1134" w:type="dxa"/>
            <w:vAlign w:val="center"/>
          </w:tcPr>
          <w:p w14:paraId="6D8A9360">
            <w:pPr>
              <w:pStyle w:val="10"/>
              <w:keepNext/>
              <w:spacing w:line="440" w:lineRule="exact"/>
              <w:ind w:left="63" w:right="63"/>
              <w:rPr>
                <w:rFonts w:ascii="宋体" w:hAnsi="宋体" w:cs="宋体"/>
                <w:color w:val="000000"/>
                <w:szCs w:val="24"/>
                <w:highlight w:val="none"/>
              </w:rPr>
            </w:pPr>
          </w:p>
        </w:tc>
        <w:tc>
          <w:tcPr>
            <w:tcW w:w="4252" w:type="dxa"/>
            <w:vAlign w:val="center"/>
          </w:tcPr>
          <w:p w14:paraId="43358986">
            <w:pPr>
              <w:pStyle w:val="10"/>
              <w:keepNext/>
              <w:spacing w:line="440" w:lineRule="exact"/>
              <w:ind w:left="63" w:right="63"/>
              <w:rPr>
                <w:rFonts w:ascii="宋体" w:hAnsi="宋体" w:cs="宋体"/>
                <w:color w:val="000000"/>
                <w:szCs w:val="24"/>
                <w:highlight w:val="none"/>
              </w:rPr>
            </w:pPr>
          </w:p>
        </w:tc>
      </w:tr>
      <w:tr w14:paraId="56F2C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B0DE844">
            <w:pPr>
              <w:pStyle w:val="10"/>
              <w:keepNext/>
              <w:spacing w:line="440" w:lineRule="exact"/>
              <w:ind w:left="63" w:right="63"/>
              <w:rPr>
                <w:rFonts w:ascii="宋体" w:hAnsi="宋体" w:cs="宋体"/>
                <w:color w:val="000000"/>
                <w:szCs w:val="24"/>
                <w:highlight w:val="none"/>
              </w:rPr>
            </w:pPr>
          </w:p>
        </w:tc>
        <w:tc>
          <w:tcPr>
            <w:tcW w:w="1418" w:type="dxa"/>
            <w:vAlign w:val="center"/>
          </w:tcPr>
          <w:p w14:paraId="73AF121A">
            <w:pPr>
              <w:pStyle w:val="10"/>
              <w:keepNext/>
              <w:spacing w:line="440" w:lineRule="exact"/>
              <w:ind w:left="63" w:right="63"/>
              <w:rPr>
                <w:rFonts w:ascii="宋体" w:hAnsi="宋体" w:cs="宋体"/>
                <w:color w:val="000000"/>
                <w:szCs w:val="24"/>
                <w:highlight w:val="none"/>
              </w:rPr>
            </w:pPr>
          </w:p>
        </w:tc>
        <w:tc>
          <w:tcPr>
            <w:tcW w:w="1134" w:type="dxa"/>
            <w:vAlign w:val="center"/>
          </w:tcPr>
          <w:p w14:paraId="4C98E00B">
            <w:pPr>
              <w:pStyle w:val="10"/>
              <w:keepNext/>
              <w:spacing w:line="440" w:lineRule="exact"/>
              <w:ind w:left="63" w:right="63"/>
              <w:rPr>
                <w:rFonts w:ascii="宋体" w:hAnsi="宋体" w:cs="宋体"/>
                <w:color w:val="000000"/>
                <w:szCs w:val="24"/>
                <w:highlight w:val="none"/>
              </w:rPr>
            </w:pPr>
          </w:p>
        </w:tc>
        <w:tc>
          <w:tcPr>
            <w:tcW w:w="1134" w:type="dxa"/>
            <w:vAlign w:val="center"/>
          </w:tcPr>
          <w:p w14:paraId="2AB19D10">
            <w:pPr>
              <w:pStyle w:val="10"/>
              <w:keepNext/>
              <w:spacing w:line="440" w:lineRule="exact"/>
              <w:ind w:left="63" w:right="63"/>
              <w:rPr>
                <w:rFonts w:ascii="宋体" w:hAnsi="宋体" w:cs="宋体"/>
                <w:color w:val="000000"/>
                <w:szCs w:val="24"/>
                <w:highlight w:val="none"/>
              </w:rPr>
            </w:pPr>
          </w:p>
        </w:tc>
        <w:tc>
          <w:tcPr>
            <w:tcW w:w="4252" w:type="dxa"/>
            <w:vAlign w:val="center"/>
          </w:tcPr>
          <w:p w14:paraId="51F78DFB">
            <w:pPr>
              <w:pStyle w:val="10"/>
              <w:keepNext/>
              <w:spacing w:line="440" w:lineRule="exact"/>
              <w:ind w:left="63" w:right="63"/>
              <w:rPr>
                <w:rFonts w:ascii="宋体" w:hAnsi="宋体" w:cs="宋体"/>
                <w:color w:val="000000"/>
                <w:szCs w:val="24"/>
                <w:highlight w:val="none"/>
              </w:rPr>
            </w:pPr>
          </w:p>
        </w:tc>
      </w:tr>
      <w:tr w14:paraId="51633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F884679">
            <w:pPr>
              <w:pStyle w:val="10"/>
              <w:keepNext/>
              <w:spacing w:line="440" w:lineRule="exact"/>
              <w:ind w:left="63" w:right="63"/>
              <w:rPr>
                <w:rFonts w:ascii="宋体" w:hAnsi="宋体" w:cs="宋体"/>
                <w:color w:val="000000"/>
                <w:szCs w:val="24"/>
                <w:highlight w:val="none"/>
              </w:rPr>
            </w:pPr>
          </w:p>
        </w:tc>
        <w:tc>
          <w:tcPr>
            <w:tcW w:w="1418" w:type="dxa"/>
            <w:vAlign w:val="center"/>
          </w:tcPr>
          <w:p w14:paraId="5BFE5536">
            <w:pPr>
              <w:pStyle w:val="10"/>
              <w:keepNext/>
              <w:spacing w:line="440" w:lineRule="exact"/>
              <w:ind w:left="63" w:right="63"/>
              <w:rPr>
                <w:rFonts w:ascii="宋体" w:hAnsi="宋体" w:cs="宋体"/>
                <w:color w:val="000000"/>
                <w:szCs w:val="24"/>
                <w:highlight w:val="none"/>
              </w:rPr>
            </w:pPr>
          </w:p>
        </w:tc>
        <w:tc>
          <w:tcPr>
            <w:tcW w:w="1134" w:type="dxa"/>
            <w:vAlign w:val="center"/>
          </w:tcPr>
          <w:p w14:paraId="0B3DF4BD">
            <w:pPr>
              <w:pStyle w:val="10"/>
              <w:keepNext/>
              <w:spacing w:line="440" w:lineRule="exact"/>
              <w:ind w:left="63" w:right="63"/>
              <w:rPr>
                <w:rFonts w:ascii="宋体" w:hAnsi="宋体" w:cs="宋体"/>
                <w:color w:val="000000"/>
                <w:szCs w:val="24"/>
                <w:highlight w:val="none"/>
              </w:rPr>
            </w:pPr>
          </w:p>
        </w:tc>
        <w:tc>
          <w:tcPr>
            <w:tcW w:w="1134" w:type="dxa"/>
            <w:vAlign w:val="center"/>
          </w:tcPr>
          <w:p w14:paraId="36589AEC">
            <w:pPr>
              <w:pStyle w:val="10"/>
              <w:keepNext/>
              <w:spacing w:line="440" w:lineRule="exact"/>
              <w:ind w:left="63" w:right="63"/>
              <w:rPr>
                <w:rFonts w:ascii="宋体" w:hAnsi="宋体" w:cs="宋体"/>
                <w:color w:val="000000"/>
                <w:szCs w:val="24"/>
                <w:highlight w:val="none"/>
              </w:rPr>
            </w:pPr>
          </w:p>
        </w:tc>
        <w:tc>
          <w:tcPr>
            <w:tcW w:w="4252" w:type="dxa"/>
            <w:vAlign w:val="center"/>
          </w:tcPr>
          <w:p w14:paraId="764D246E">
            <w:pPr>
              <w:pStyle w:val="10"/>
              <w:keepNext/>
              <w:spacing w:line="440" w:lineRule="exact"/>
              <w:ind w:left="63" w:right="63"/>
              <w:rPr>
                <w:rFonts w:ascii="宋体" w:hAnsi="宋体" w:cs="宋体"/>
                <w:color w:val="000000"/>
                <w:szCs w:val="24"/>
                <w:highlight w:val="none"/>
              </w:rPr>
            </w:pPr>
          </w:p>
        </w:tc>
      </w:tr>
      <w:tr w14:paraId="30294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1F6F517">
            <w:pPr>
              <w:pStyle w:val="10"/>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vAlign w:val="center"/>
          </w:tcPr>
          <w:p w14:paraId="5CB9F3A6">
            <w:pPr>
              <w:pStyle w:val="10"/>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6E51ACBB">
            <w:pPr>
              <w:pStyle w:val="10"/>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2D834EE7">
            <w:pPr>
              <w:pStyle w:val="10"/>
              <w:keepNext/>
              <w:spacing w:line="440" w:lineRule="exact"/>
              <w:ind w:left="63" w:right="63"/>
              <w:rPr>
                <w:rFonts w:ascii="宋体" w:hAnsi="宋体" w:cs="宋体"/>
                <w:color w:val="000000"/>
                <w:szCs w:val="24"/>
                <w:highlight w:val="none"/>
              </w:rPr>
            </w:pPr>
          </w:p>
        </w:tc>
        <w:tc>
          <w:tcPr>
            <w:tcW w:w="4252" w:type="dxa"/>
            <w:tcBorders>
              <w:bottom w:val="single" w:color="auto" w:sz="12" w:space="0"/>
            </w:tcBorders>
            <w:vAlign w:val="center"/>
          </w:tcPr>
          <w:p w14:paraId="4E73AF23">
            <w:pPr>
              <w:pStyle w:val="10"/>
              <w:keepNext/>
              <w:spacing w:line="440" w:lineRule="exact"/>
              <w:ind w:left="63" w:right="63"/>
              <w:rPr>
                <w:rFonts w:ascii="宋体" w:hAnsi="宋体" w:cs="宋体"/>
                <w:color w:val="000000"/>
                <w:szCs w:val="24"/>
                <w:highlight w:val="none"/>
              </w:rPr>
            </w:pPr>
          </w:p>
        </w:tc>
      </w:tr>
    </w:tbl>
    <w:p w14:paraId="761C3488">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bookmarkStart w:id="1110" w:name="_Toc267261701"/>
      <w:r>
        <w:rPr>
          <w:rFonts w:hint="eastAsia" w:ascii="宋体" w:hAnsi="宋体" w:cs="宋体"/>
          <w:color w:val="000000"/>
          <w:sz w:val="24"/>
          <w:szCs w:val="24"/>
          <w:highlight w:val="none"/>
        </w:rPr>
        <w:t>附</w:t>
      </w:r>
      <w:bookmarkStart w:id="1111" w:name="_Toc296347230"/>
      <w:bookmarkStart w:id="1112" w:name="_Toc296346732"/>
      <w:bookmarkStart w:id="1113" w:name="_Toc296503231"/>
      <w:bookmarkStart w:id="1114" w:name="_Toc296891059"/>
      <w:bookmarkStart w:id="1115" w:name="_Toc296891271"/>
      <w:bookmarkStart w:id="1116" w:name="_Toc296944570"/>
      <w:r>
        <w:rPr>
          <w:rFonts w:hint="eastAsia" w:ascii="宋体" w:hAnsi="宋体" w:cs="宋体"/>
          <w:color w:val="000000"/>
          <w:sz w:val="24"/>
          <w:szCs w:val="24"/>
          <w:highlight w:val="none"/>
        </w:rPr>
        <w:t>件8：</w:t>
      </w:r>
    </w:p>
    <w:bookmarkEnd w:id="1110"/>
    <w:bookmarkEnd w:id="1111"/>
    <w:bookmarkEnd w:id="1112"/>
    <w:bookmarkEnd w:id="1113"/>
    <w:bookmarkEnd w:id="1114"/>
    <w:bookmarkEnd w:id="1115"/>
    <w:bookmarkEnd w:id="1116"/>
    <w:p w14:paraId="035A41B8">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履约担保</w:t>
      </w:r>
    </w:p>
    <w:p w14:paraId="0DD98A7D">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rPr>
        <w:t>（发包人名称）：</w:t>
      </w:r>
    </w:p>
    <w:p w14:paraId="24A60270">
      <w:pPr>
        <w:spacing w:line="440" w:lineRule="exact"/>
        <w:rPr>
          <w:rFonts w:ascii="宋体" w:hAnsi="宋体" w:cs="宋体"/>
          <w:color w:val="000000"/>
          <w:sz w:val="24"/>
          <w:szCs w:val="24"/>
          <w:highlight w:val="none"/>
        </w:rPr>
      </w:pPr>
    </w:p>
    <w:p w14:paraId="5F4E885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鉴于（发包人名称，以下简称“发包人”）与</w:t>
      </w:r>
    </w:p>
    <w:p w14:paraId="393D0A4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3E0750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 担保金额人民币（大写）元（¥）。</w:t>
      </w:r>
    </w:p>
    <w:p w14:paraId="225BAE6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 担保有效期自你方与承包人签订的合同生效之日起至你方签发或应签发工程接收证书之日止。</w:t>
      </w:r>
    </w:p>
    <w:p w14:paraId="28B5A0C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 在本担保有效期内，因承包人违反合同约定的义务给你方造成经济损失时，我方在收到你方以书面形式提出的在担保金额内的赔偿要求后，在7天内无条件支付。</w:t>
      </w:r>
    </w:p>
    <w:p w14:paraId="7F5BA83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 你方和承包人按合同约定变更合同时，我方承担本担保规定的义务不变。</w:t>
      </w:r>
    </w:p>
    <w:p w14:paraId="7B37D96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 因本保函发生的纠纷，可由双方协商解决，协商不成的，任何一方均可提请仲裁委员会仲裁。</w:t>
      </w:r>
    </w:p>
    <w:p w14:paraId="5BB0AC8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 本保函自我方法定代表人（或其授权代理人）签字并加盖公章之日起生效。</w:t>
      </w:r>
    </w:p>
    <w:p w14:paraId="7913C02C">
      <w:pPr>
        <w:spacing w:line="360" w:lineRule="auto"/>
        <w:rPr>
          <w:rFonts w:ascii="宋体" w:hAnsi="宋体" w:cs="宋体"/>
          <w:color w:val="000000"/>
          <w:sz w:val="24"/>
          <w:szCs w:val="24"/>
          <w:highlight w:val="none"/>
        </w:rPr>
      </w:pPr>
    </w:p>
    <w:p w14:paraId="77BCC67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担 保 人：（盖单位章）</w:t>
      </w:r>
    </w:p>
    <w:p w14:paraId="076754A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法定代表人或其委托代理人：（签字）</w:t>
      </w:r>
    </w:p>
    <w:p w14:paraId="0711C5E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p>
    <w:p w14:paraId="2AB3137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p w14:paraId="32BB676E">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电    话：</w:t>
      </w:r>
    </w:p>
    <w:p w14:paraId="6972E4C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p>
    <w:p w14:paraId="7BD2BD01">
      <w:pPr>
        <w:spacing w:line="360" w:lineRule="auto"/>
        <w:jc w:val="left"/>
        <w:rPr>
          <w:rFonts w:ascii="宋体" w:hAnsi="宋体" w:cs="宋体"/>
          <w:color w:val="000000"/>
          <w:sz w:val="24"/>
          <w:szCs w:val="24"/>
          <w:highlight w:val="none"/>
          <w:u w:val="single"/>
        </w:rPr>
      </w:pPr>
    </w:p>
    <w:p w14:paraId="2A884DD0">
      <w:pPr>
        <w:spacing w:line="360" w:lineRule="auto"/>
        <w:ind w:left="1519" w:hanging="1519" w:hangingChars="633"/>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4D115435">
      <w:pPr>
        <w:spacing w:line="360" w:lineRule="auto"/>
        <w:rPr>
          <w:rFonts w:hint="eastAsia" w:ascii="宋体" w:hAnsi="宋体" w:cs="宋体"/>
          <w:color w:val="000000"/>
          <w:sz w:val="24"/>
          <w:szCs w:val="24"/>
          <w:highlight w:val="none"/>
        </w:rPr>
      </w:pPr>
    </w:p>
    <w:p w14:paraId="03B0F56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117" w:name="_Toc296891060"/>
      <w:bookmarkStart w:id="1118" w:name="_Toc296347231"/>
      <w:bookmarkStart w:id="1119" w:name="_Toc296346733"/>
      <w:bookmarkStart w:id="1120" w:name="_Toc296944571"/>
      <w:bookmarkStart w:id="1121" w:name="_Toc267261702"/>
      <w:bookmarkStart w:id="1122" w:name="_Toc296891272"/>
      <w:bookmarkStart w:id="1123" w:name="_Toc296503232"/>
      <w:r>
        <w:rPr>
          <w:rFonts w:hint="eastAsia" w:ascii="宋体" w:hAnsi="宋体" w:cs="宋体"/>
          <w:color w:val="000000"/>
          <w:sz w:val="24"/>
          <w:szCs w:val="24"/>
          <w:highlight w:val="none"/>
        </w:rPr>
        <w:t>件9 ：</w:t>
      </w:r>
    </w:p>
    <w:bookmarkEnd w:id="1117"/>
    <w:bookmarkEnd w:id="1118"/>
    <w:bookmarkEnd w:id="1119"/>
    <w:bookmarkEnd w:id="1120"/>
    <w:bookmarkEnd w:id="1121"/>
    <w:bookmarkEnd w:id="1122"/>
    <w:bookmarkEnd w:id="1123"/>
    <w:p w14:paraId="0397785F">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预付款担保</w:t>
      </w:r>
    </w:p>
    <w:p w14:paraId="0B1FA4C0">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rPr>
        <w:t xml:space="preserve"> （发包人名称）：</w:t>
      </w:r>
    </w:p>
    <w:p w14:paraId="744412E9">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根据（承包人名称）（以下称“承包人”）与</w:t>
      </w:r>
    </w:p>
    <w:p w14:paraId="766BD6F5">
      <w:pPr>
        <w:spacing w:line="440" w:lineRule="exact"/>
        <w:outlineLvl w:val="0"/>
        <w:rPr>
          <w:rFonts w:ascii="宋体" w:hAnsi="宋体" w:cs="宋体"/>
          <w:color w:val="000000"/>
          <w:sz w:val="24"/>
          <w:szCs w:val="24"/>
          <w:highlight w:val="none"/>
        </w:rPr>
      </w:pPr>
      <w:r>
        <w:rPr>
          <w:rFonts w:hint="eastAsia" w:ascii="宋体" w:hAnsi="宋体" w:cs="宋体"/>
          <w:color w:val="000000"/>
          <w:sz w:val="24"/>
          <w:szCs w:val="24"/>
          <w:highlight w:val="none"/>
        </w:rPr>
        <w:t>（发包人名称）（以下简称“发包人”）</w:t>
      </w:r>
    </w:p>
    <w:p w14:paraId="0133A52F">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46F2D9C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 担保金额人民币（大写）元（¥）。</w:t>
      </w:r>
    </w:p>
    <w:p w14:paraId="2ACCDD1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 担保有效期自预付款支付给承包人起生效，至你方签发的进度款支付证书说明已完全扣清止。</w:t>
      </w:r>
    </w:p>
    <w:p w14:paraId="2BED5BA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F328FF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 你方和承包人按合同约定变更合同时，我方承担本保函规定的义务不变。</w:t>
      </w:r>
    </w:p>
    <w:p w14:paraId="5A466378">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 因本保函发生的纠纷，可由双方协商解决，协商不成的，任何一方均可提请仲裁委员会仲裁。</w:t>
      </w:r>
    </w:p>
    <w:p w14:paraId="23D7DC17">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6. 本保函自我方法定代表人（或其授权代理人）签字并加盖公章之日起生效。</w:t>
      </w:r>
    </w:p>
    <w:p w14:paraId="3BBEB98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担保人：（盖单位章）</w:t>
      </w:r>
    </w:p>
    <w:p w14:paraId="439D77F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法定代表人或其委托代理人：（签字）</w:t>
      </w:r>
    </w:p>
    <w:p w14:paraId="127AA43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59AC1976">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22D3ED9C">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39F40914">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78B6779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2DAC430A">
      <w:pPr>
        <w:spacing w:line="440" w:lineRule="exact"/>
        <w:rPr>
          <w:rFonts w:ascii="宋体" w:hAnsi="宋体" w:cs="宋体"/>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color w:val="000000"/>
          <w:sz w:val="24"/>
          <w:szCs w:val="24"/>
          <w:highlight w:val="none"/>
        </w:rPr>
        <w:t>附</w:t>
      </w:r>
      <w:bookmarkStart w:id="1124" w:name="_Toc296944572"/>
      <w:bookmarkStart w:id="1125" w:name="_Toc296346734"/>
      <w:bookmarkStart w:id="1126" w:name="_Toc296347232"/>
      <w:bookmarkStart w:id="1127" w:name="_Toc296503233"/>
      <w:bookmarkStart w:id="1128" w:name="_Toc296891061"/>
      <w:bookmarkStart w:id="1129" w:name="_Toc296891273"/>
      <w:r>
        <w:rPr>
          <w:rFonts w:hint="eastAsia" w:ascii="宋体" w:hAnsi="宋体" w:cs="宋体"/>
          <w:color w:val="000000"/>
          <w:sz w:val="24"/>
          <w:szCs w:val="24"/>
          <w:highlight w:val="none"/>
        </w:rPr>
        <w:t xml:space="preserve">件10:  </w:t>
      </w:r>
    </w:p>
    <w:bookmarkEnd w:id="1124"/>
    <w:bookmarkEnd w:id="1125"/>
    <w:bookmarkEnd w:id="1126"/>
    <w:bookmarkEnd w:id="1127"/>
    <w:bookmarkEnd w:id="1128"/>
    <w:bookmarkEnd w:id="1129"/>
    <w:p w14:paraId="77AF5317">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支付担保</w:t>
      </w:r>
    </w:p>
    <w:p w14:paraId="407A56D0">
      <w:pPr>
        <w:spacing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（承包人）：</w:t>
      </w:r>
    </w:p>
    <w:p w14:paraId="02F9EF1E">
      <w:pPr>
        <w:spacing w:line="440" w:lineRule="exact"/>
        <w:jc w:val="left"/>
        <w:rPr>
          <w:rFonts w:ascii="宋体" w:hAnsi="宋体" w:cs="宋体"/>
          <w:color w:val="000000"/>
          <w:sz w:val="24"/>
          <w:szCs w:val="24"/>
          <w:highlight w:val="none"/>
        </w:rPr>
      </w:pPr>
    </w:p>
    <w:p w14:paraId="4BB9A4B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23B9D9FE">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一、保证的范围及保证金额</w:t>
      </w:r>
    </w:p>
    <w:p w14:paraId="4A51097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我方的保证范围是主合同约定的工程款。</w:t>
      </w:r>
    </w:p>
    <w:p w14:paraId="3A2E020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本保函所称主合同约定的工程款是指主合同约定的除工程质量保证金以外的合同价款。</w:t>
      </w:r>
    </w:p>
    <w:p w14:paraId="75B5147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我方保证的金额是主合同约定的工程款的%，数额最高不超过人民币元（大写：）。</w:t>
      </w:r>
    </w:p>
    <w:p w14:paraId="7C131E3C">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二、保证的方式及保证期间</w:t>
      </w:r>
    </w:p>
    <w:p w14:paraId="56F6F14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我方保证的方式为：连带责任保证。</w:t>
      </w:r>
    </w:p>
    <w:p w14:paraId="7CBF689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我方保证的期间为：自本合同生效之日起至主合同约定的工程款支付完毕之日后日内。</w:t>
      </w:r>
    </w:p>
    <w:p w14:paraId="3DBA9E7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你方与发包人协议变更工程款支付日期的，经我方书面同意后，保证期间按照变更后的支付日期做相应调整。</w:t>
      </w:r>
    </w:p>
    <w:p w14:paraId="5B40F53A">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三、承担保证责任的形式</w:t>
      </w:r>
    </w:p>
    <w:p w14:paraId="5D882B2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我方承担保证责任的形式是代为支付。发包人未按主合同约定向你方支付工程款的，由我方在保证金额内代为支付。</w:t>
      </w:r>
    </w:p>
    <w:p w14:paraId="3789E180">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四、代偿的安排</w:t>
      </w:r>
    </w:p>
    <w:p w14:paraId="6E910A6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13B1C5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5AD00C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我方收到你方的书面索赔通知及相应的证明材料后７天内无条件支付。</w:t>
      </w:r>
    </w:p>
    <w:p w14:paraId="745AF56E">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五、保证责任的解除</w:t>
      </w:r>
    </w:p>
    <w:p w14:paraId="3E5F8DE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在本保函承诺的保证期间内，你方未书面向我方主张保证责任的，自保证期间届满次日起，我方保证责任解除。</w:t>
      </w:r>
    </w:p>
    <w:p w14:paraId="6CED8B5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发包人按主合同约定履行了工程款的全部支付义务的，自本保函承诺的保证期间届满次日起，我方保证责任解除。</w:t>
      </w:r>
    </w:p>
    <w:p w14:paraId="58548D6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我方按照本保函向你方履行保证责任所支付金额达到本保函保证金额时，自我方向你方支付（支付款项从我方账户划出）之日起，保证责任即解除。</w:t>
      </w:r>
    </w:p>
    <w:p w14:paraId="19F9420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 按照法律法规的规定或出现应解除我方保证责任的其他情形的，我方在本保函项下的保证责任亦解除。</w:t>
      </w:r>
    </w:p>
    <w:p w14:paraId="5E615F18">
      <w:pPr>
        <w:spacing w:line="360" w:lineRule="auto"/>
        <w:jc w:val="left"/>
        <w:rPr>
          <w:rFonts w:ascii="宋体" w:hAnsi="宋体" w:cs="宋体"/>
          <w:color w:val="000000"/>
          <w:sz w:val="24"/>
          <w:szCs w:val="24"/>
          <w:highlight w:val="none"/>
        </w:rPr>
      </w:pPr>
    </w:p>
    <w:p w14:paraId="0A3EFE9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 我方解除保证责任后，你方应自我方保证责任解除之日起个工作日内，将本保函原件返还我方。</w:t>
      </w:r>
    </w:p>
    <w:p w14:paraId="353F8900">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六、免责条款</w:t>
      </w:r>
    </w:p>
    <w:p w14:paraId="04AAC3D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因你方违约致使发包人不能履行义务的，我方不承担保证责任。</w:t>
      </w:r>
    </w:p>
    <w:p w14:paraId="203D66E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依照法律法规的规定或你方与发包人的另行约定，免除发包人部分或全部义务的，我方亦免除其相应的保证责任。</w:t>
      </w:r>
    </w:p>
    <w:p w14:paraId="5BE5040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CFB2D8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 因不可抗力造成发包人不能履行义务的，我方不承担保证责任。</w:t>
      </w:r>
    </w:p>
    <w:p w14:paraId="5A79E473">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七、争议解决</w:t>
      </w:r>
    </w:p>
    <w:p w14:paraId="38BAE27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因本保函或本保函相关事项发生的纠纷，可由双方协商解决，协商不成的，按下列第种方式解决：</w:t>
      </w:r>
    </w:p>
    <w:p w14:paraId="6C5D233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（1）向仲裁委员会申请仲裁；</w:t>
      </w:r>
    </w:p>
    <w:p w14:paraId="56BFE4C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（2）向人民法院起诉。</w:t>
      </w:r>
    </w:p>
    <w:p w14:paraId="2D6973CB">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八、保函的生效</w:t>
      </w:r>
    </w:p>
    <w:p w14:paraId="34853A9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本保函自我方法定代表人（或其授权代理人）签字并加盖公章之日起生效。</w:t>
      </w:r>
    </w:p>
    <w:p w14:paraId="698206EA">
      <w:pPr>
        <w:spacing w:line="360" w:lineRule="auto"/>
        <w:ind w:firstLine="480" w:firstLineChars="200"/>
        <w:jc w:val="left"/>
        <w:rPr>
          <w:rFonts w:ascii="宋体" w:hAnsi="宋体" w:cs="宋体"/>
          <w:color w:val="000000"/>
          <w:sz w:val="24"/>
          <w:szCs w:val="24"/>
          <w:highlight w:val="none"/>
        </w:rPr>
      </w:pPr>
    </w:p>
    <w:p w14:paraId="16C3020B">
      <w:pPr>
        <w:spacing w:line="360" w:lineRule="auto"/>
        <w:ind w:right="600"/>
        <w:jc w:val="left"/>
        <w:rPr>
          <w:rFonts w:ascii="宋体" w:hAnsi="宋体" w:cs="宋体"/>
          <w:color w:val="000000"/>
          <w:sz w:val="24"/>
          <w:szCs w:val="24"/>
          <w:highlight w:val="none"/>
        </w:rPr>
      </w:pPr>
    </w:p>
    <w:p w14:paraId="0A6EDD79">
      <w:pPr>
        <w:spacing w:line="360" w:lineRule="auto"/>
        <w:ind w:right="600"/>
        <w:jc w:val="left"/>
        <w:rPr>
          <w:rFonts w:ascii="宋体" w:hAnsi="宋体" w:cs="宋体"/>
          <w:color w:val="000000"/>
          <w:sz w:val="24"/>
          <w:szCs w:val="24"/>
          <w:highlight w:val="none"/>
        </w:rPr>
      </w:pPr>
      <w:r>
        <w:rPr>
          <w:rFonts w:hint="eastAsia" w:ascii="宋体" w:hAnsi="宋体" w:cs="宋体"/>
          <w:color w:val="000000"/>
          <w:sz w:val="24"/>
          <w:szCs w:val="24"/>
          <w:highlight w:val="none"/>
        </w:rPr>
        <w:t>担保人：（盖章）</w:t>
      </w:r>
    </w:p>
    <w:p w14:paraId="7062622C">
      <w:pPr>
        <w:spacing w:line="360" w:lineRule="auto"/>
        <w:ind w:right="1200"/>
        <w:rPr>
          <w:rFonts w:ascii="宋体" w:hAnsi="宋体" w:cs="宋体"/>
          <w:color w:val="000000"/>
          <w:sz w:val="24"/>
          <w:szCs w:val="24"/>
          <w:highlight w:val="none"/>
        </w:rPr>
      </w:pPr>
      <w:r>
        <w:rPr>
          <w:rFonts w:hint="eastAsia" w:ascii="宋体" w:hAnsi="宋体" w:cs="宋体"/>
          <w:color w:val="000000"/>
          <w:sz w:val="24"/>
          <w:szCs w:val="24"/>
          <w:highlight w:val="none"/>
        </w:rPr>
        <w:t>法定代表人或委托代理人：（签字）</w:t>
      </w:r>
    </w:p>
    <w:p w14:paraId="549068D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地    址：</w:t>
      </w:r>
    </w:p>
    <w:p w14:paraId="55FE39B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邮政编码：</w:t>
      </w:r>
    </w:p>
    <w:p w14:paraId="6F1503E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传    真：</w:t>
      </w:r>
    </w:p>
    <w:p w14:paraId="305B663A">
      <w:pPr>
        <w:spacing w:line="360" w:lineRule="auto"/>
        <w:ind w:right="150" w:firstLine="480" w:firstLineChars="200"/>
        <w:jc w:val="left"/>
        <w:rPr>
          <w:rFonts w:ascii="宋体" w:hAnsi="宋体" w:cs="宋体"/>
          <w:color w:val="000000"/>
          <w:sz w:val="24"/>
          <w:szCs w:val="24"/>
          <w:highlight w:val="none"/>
          <w:u w:val="single"/>
        </w:rPr>
      </w:pPr>
    </w:p>
    <w:p w14:paraId="3F8B319F">
      <w:pPr>
        <w:spacing w:line="360" w:lineRule="auto"/>
        <w:ind w:right="150"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2E8D5057">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附件11：</w:t>
      </w:r>
    </w:p>
    <w:p w14:paraId="666D227E">
      <w:pPr>
        <w:spacing w:beforeLines="50" w:afterLines="50" w:line="440" w:lineRule="exact"/>
        <w:jc w:val="center"/>
        <w:outlineLvl w:val="0"/>
        <w:rPr>
          <w:rFonts w:ascii="宋体" w:hAnsi="宋体" w:cs="宋体"/>
          <w:color w:val="000000"/>
          <w:sz w:val="24"/>
          <w:szCs w:val="24"/>
          <w:highlight w:val="none"/>
        </w:rPr>
      </w:pPr>
      <w:r>
        <w:rPr>
          <w:rFonts w:hint="eastAsia" w:ascii="宋体" w:hAnsi="宋体" w:cs="宋体"/>
          <w:color w:val="000000"/>
          <w:sz w:val="24"/>
          <w:szCs w:val="24"/>
          <w:highlight w:val="none"/>
        </w:rPr>
        <w:t>11-1：材料暂估价表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4EC1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781EEDB">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984" w:type="dxa"/>
            <w:tcBorders>
              <w:top w:val="single" w:color="auto" w:sz="12" w:space="0"/>
              <w:bottom w:val="double" w:color="auto" w:sz="6" w:space="0"/>
            </w:tcBorders>
          </w:tcPr>
          <w:p w14:paraId="340949D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名称</w:t>
            </w:r>
          </w:p>
        </w:tc>
        <w:tc>
          <w:tcPr>
            <w:tcW w:w="851" w:type="dxa"/>
            <w:tcBorders>
              <w:top w:val="single" w:color="auto" w:sz="12" w:space="0"/>
              <w:bottom w:val="double" w:color="auto" w:sz="6" w:space="0"/>
            </w:tcBorders>
          </w:tcPr>
          <w:p w14:paraId="48F8362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774" w:type="dxa"/>
            <w:tcBorders>
              <w:top w:val="single" w:color="auto" w:sz="12" w:space="0"/>
              <w:bottom w:val="double" w:color="auto" w:sz="6" w:space="0"/>
            </w:tcBorders>
          </w:tcPr>
          <w:p w14:paraId="5C58693C">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352" w:type="dxa"/>
            <w:tcBorders>
              <w:top w:val="single" w:color="auto" w:sz="12" w:space="0"/>
              <w:bottom w:val="double" w:color="auto" w:sz="6" w:space="0"/>
            </w:tcBorders>
          </w:tcPr>
          <w:p w14:paraId="3FF8259C">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1418" w:type="dxa"/>
            <w:tcBorders>
              <w:top w:val="single" w:color="auto" w:sz="12" w:space="0"/>
              <w:bottom w:val="double" w:color="auto" w:sz="6" w:space="0"/>
            </w:tcBorders>
          </w:tcPr>
          <w:p w14:paraId="4A6C80E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合价（元）</w:t>
            </w:r>
          </w:p>
        </w:tc>
        <w:tc>
          <w:tcPr>
            <w:tcW w:w="1701" w:type="dxa"/>
            <w:tcBorders>
              <w:top w:val="single" w:color="auto" w:sz="12" w:space="0"/>
              <w:bottom w:val="double" w:color="auto" w:sz="6" w:space="0"/>
            </w:tcBorders>
          </w:tcPr>
          <w:p w14:paraId="64FF18D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56075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6B627850">
            <w:pPr>
              <w:pStyle w:val="10"/>
              <w:keepNext/>
              <w:spacing w:line="440" w:lineRule="exact"/>
              <w:ind w:left="63" w:right="63"/>
              <w:rPr>
                <w:rFonts w:ascii="宋体" w:hAnsi="宋体" w:cs="宋体"/>
                <w:color w:val="000000"/>
                <w:szCs w:val="24"/>
                <w:highlight w:val="none"/>
              </w:rPr>
            </w:pPr>
          </w:p>
        </w:tc>
        <w:tc>
          <w:tcPr>
            <w:tcW w:w="1984" w:type="dxa"/>
            <w:tcBorders>
              <w:top w:val="double" w:color="auto" w:sz="6" w:space="0"/>
            </w:tcBorders>
          </w:tcPr>
          <w:p w14:paraId="67A95B53">
            <w:pPr>
              <w:pStyle w:val="10"/>
              <w:keepNext/>
              <w:spacing w:line="440" w:lineRule="exact"/>
              <w:ind w:left="63" w:right="63"/>
              <w:rPr>
                <w:rFonts w:ascii="宋体" w:hAnsi="宋体" w:cs="宋体"/>
                <w:color w:val="000000"/>
                <w:szCs w:val="24"/>
                <w:highlight w:val="none"/>
              </w:rPr>
            </w:pPr>
          </w:p>
        </w:tc>
        <w:tc>
          <w:tcPr>
            <w:tcW w:w="851" w:type="dxa"/>
            <w:tcBorders>
              <w:top w:val="double" w:color="auto" w:sz="6" w:space="0"/>
            </w:tcBorders>
          </w:tcPr>
          <w:p w14:paraId="3A3AEEF9">
            <w:pPr>
              <w:pStyle w:val="10"/>
              <w:keepNext/>
              <w:spacing w:line="440" w:lineRule="exact"/>
              <w:ind w:left="63" w:right="63"/>
              <w:rPr>
                <w:rFonts w:ascii="宋体" w:hAnsi="宋体" w:cs="宋体"/>
                <w:color w:val="000000"/>
                <w:szCs w:val="24"/>
                <w:highlight w:val="none"/>
              </w:rPr>
            </w:pPr>
          </w:p>
        </w:tc>
        <w:tc>
          <w:tcPr>
            <w:tcW w:w="774" w:type="dxa"/>
            <w:tcBorders>
              <w:top w:val="double" w:color="auto" w:sz="6" w:space="0"/>
            </w:tcBorders>
          </w:tcPr>
          <w:p w14:paraId="091670BC">
            <w:pPr>
              <w:pStyle w:val="10"/>
              <w:keepNext/>
              <w:spacing w:line="440" w:lineRule="exact"/>
              <w:ind w:left="63" w:right="63"/>
              <w:rPr>
                <w:rFonts w:ascii="宋体" w:hAnsi="宋体" w:cs="宋体"/>
                <w:color w:val="000000"/>
                <w:szCs w:val="24"/>
                <w:highlight w:val="none"/>
              </w:rPr>
            </w:pPr>
          </w:p>
        </w:tc>
        <w:tc>
          <w:tcPr>
            <w:tcW w:w="1352" w:type="dxa"/>
            <w:tcBorders>
              <w:top w:val="double" w:color="auto" w:sz="6" w:space="0"/>
            </w:tcBorders>
          </w:tcPr>
          <w:p w14:paraId="004E2524">
            <w:pPr>
              <w:pStyle w:val="10"/>
              <w:keepNext/>
              <w:spacing w:line="440" w:lineRule="exact"/>
              <w:ind w:left="63" w:right="63"/>
              <w:rPr>
                <w:rFonts w:ascii="宋体" w:hAnsi="宋体" w:cs="宋体"/>
                <w:color w:val="000000"/>
                <w:szCs w:val="24"/>
                <w:highlight w:val="none"/>
              </w:rPr>
            </w:pPr>
          </w:p>
        </w:tc>
        <w:tc>
          <w:tcPr>
            <w:tcW w:w="1418" w:type="dxa"/>
            <w:tcBorders>
              <w:top w:val="double" w:color="auto" w:sz="6" w:space="0"/>
            </w:tcBorders>
          </w:tcPr>
          <w:p w14:paraId="07258209">
            <w:pPr>
              <w:pStyle w:val="10"/>
              <w:keepNext/>
              <w:spacing w:line="440" w:lineRule="exact"/>
              <w:ind w:left="63" w:right="63"/>
              <w:rPr>
                <w:rFonts w:ascii="宋体" w:hAnsi="宋体" w:cs="宋体"/>
                <w:color w:val="000000"/>
                <w:szCs w:val="24"/>
                <w:highlight w:val="none"/>
              </w:rPr>
            </w:pPr>
          </w:p>
        </w:tc>
        <w:tc>
          <w:tcPr>
            <w:tcW w:w="1701" w:type="dxa"/>
            <w:tcBorders>
              <w:top w:val="double" w:color="auto" w:sz="6" w:space="0"/>
            </w:tcBorders>
          </w:tcPr>
          <w:p w14:paraId="24F48D22">
            <w:pPr>
              <w:pStyle w:val="10"/>
              <w:keepNext/>
              <w:spacing w:line="440" w:lineRule="exact"/>
              <w:ind w:left="63" w:right="63"/>
              <w:rPr>
                <w:rFonts w:ascii="宋体" w:hAnsi="宋体" w:cs="宋体"/>
                <w:color w:val="000000"/>
                <w:szCs w:val="24"/>
                <w:highlight w:val="none"/>
              </w:rPr>
            </w:pPr>
          </w:p>
        </w:tc>
      </w:tr>
      <w:tr w14:paraId="6299D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2DDB17F">
            <w:pPr>
              <w:pStyle w:val="10"/>
              <w:keepNext/>
              <w:spacing w:line="440" w:lineRule="exact"/>
              <w:ind w:left="63" w:right="63"/>
              <w:rPr>
                <w:rFonts w:ascii="宋体" w:hAnsi="宋体" w:cs="宋体"/>
                <w:color w:val="000000"/>
                <w:szCs w:val="24"/>
                <w:highlight w:val="none"/>
              </w:rPr>
            </w:pPr>
          </w:p>
        </w:tc>
        <w:tc>
          <w:tcPr>
            <w:tcW w:w="1984" w:type="dxa"/>
            <w:tcBorders>
              <w:top w:val="nil"/>
            </w:tcBorders>
          </w:tcPr>
          <w:p w14:paraId="081BD49C">
            <w:pPr>
              <w:pStyle w:val="10"/>
              <w:keepNext/>
              <w:spacing w:line="440" w:lineRule="exact"/>
              <w:ind w:left="63" w:right="63"/>
              <w:rPr>
                <w:rFonts w:ascii="宋体" w:hAnsi="宋体" w:cs="宋体"/>
                <w:color w:val="000000"/>
                <w:szCs w:val="24"/>
                <w:highlight w:val="none"/>
              </w:rPr>
            </w:pPr>
          </w:p>
        </w:tc>
        <w:tc>
          <w:tcPr>
            <w:tcW w:w="851" w:type="dxa"/>
            <w:tcBorders>
              <w:top w:val="nil"/>
            </w:tcBorders>
          </w:tcPr>
          <w:p w14:paraId="2C127948">
            <w:pPr>
              <w:pStyle w:val="10"/>
              <w:keepNext/>
              <w:spacing w:line="440" w:lineRule="exact"/>
              <w:ind w:left="63" w:right="63"/>
              <w:rPr>
                <w:rFonts w:ascii="宋体" w:hAnsi="宋体" w:cs="宋体"/>
                <w:color w:val="000000"/>
                <w:szCs w:val="24"/>
                <w:highlight w:val="none"/>
              </w:rPr>
            </w:pPr>
          </w:p>
        </w:tc>
        <w:tc>
          <w:tcPr>
            <w:tcW w:w="774" w:type="dxa"/>
            <w:tcBorders>
              <w:top w:val="nil"/>
            </w:tcBorders>
          </w:tcPr>
          <w:p w14:paraId="3DB094DA">
            <w:pPr>
              <w:pStyle w:val="10"/>
              <w:keepNext/>
              <w:spacing w:line="440" w:lineRule="exact"/>
              <w:ind w:left="63" w:right="63"/>
              <w:rPr>
                <w:rFonts w:ascii="宋体" w:hAnsi="宋体" w:cs="宋体"/>
                <w:color w:val="000000"/>
                <w:szCs w:val="24"/>
                <w:highlight w:val="none"/>
              </w:rPr>
            </w:pPr>
          </w:p>
        </w:tc>
        <w:tc>
          <w:tcPr>
            <w:tcW w:w="1352" w:type="dxa"/>
            <w:tcBorders>
              <w:top w:val="nil"/>
            </w:tcBorders>
          </w:tcPr>
          <w:p w14:paraId="18238EDC">
            <w:pPr>
              <w:pStyle w:val="10"/>
              <w:keepNext/>
              <w:spacing w:line="440" w:lineRule="exact"/>
              <w:ind w:left="63" w:right="63"/>
              <w:rPr>
                <w:rFonts w:ascii="宋体" w:hAnsi="宋体" w:cs="宋体"/>
                <w:color w:val="000000"/>
                <w:szCs w:val="24"/>
                <w:highlight w:val="none"/>
              </w:rPr>
            </w:pPr>
          </w:p>
        </w:tc>
        <w:tc>
          <w:tcPr>
            <w:tcW w:w="1418" w:type="dxa"/>
            <w:tcBorders>
              <w:top w:val="nil"/>
            </w:tcBorders>
          </w:tcPr>
          <w:p w14:paraId="74A7A3FB">
            <w:pPr>
              <w:pStyle w:val="10"/>
              <w:keepNext/>
              <w:spacing w:line="440" w:lineRule="exact"/>
              <w:ind w:left="63" w:right="63"/>
              <w:rPr>
                <w:rFonts w:ascii="宋体" w:hAnsi="宋体" w:cs="宋体"/>
                <w:color w:val="000000"/>
                <w:szCs w:val="24"/>
                <w:highlight w:val="none"/>
              </w:rPr>
            </w:pPr>
          </w:p>
        </w:tc>
        <w:tc>
          <w:tcPr>
            <w:tcW w:w="1701" w:type="dxa"/>
            <w:tcBorders>
              <w:top w:val="nil"/>
            </w:tcBorders>
          </w:tcPr>
          <w:p w14:paraId="3F516479">
            <w:pPr>
              <w:pStyle w:val="10"/>
              <w:keepNext/>
              <w:spacing w:line="440" w:lineRule="exact"/>
              <w:ind w:left="63" w:right="63"/>
              <w:rPr>
                <w:rFonts w:ascii="宋体" w:hAnsi="宋体" w:cs="宋体"/>
                <w:color w:val="000000"/>
                <w:szCs w:val="24"/>
                <w:highlight w:val="none"/>
              </w:rPr>
            </w:pPr>
          </w:p>
        </w:tc>
      </w:tr>
      <w:tr w14:paraId="46DDA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1106B9">
            <w:pPr>
              <w:pStyle w:val="10"/>
              <w:keepNext/>
              <w:spacing w:line="440" w:lineRule="exact"/>
              <w:ind w:left="63" w:right="63"/>
              <w:rPr>
                <w:rFonts w:ascii="宋体" w:hAnsi="宋体" w:cs="宋体"/>
                <w:color w:val="000000"/>
                <w:szCs w:val="24"/>
                <w:highlight w:val="none"/>
              </w:rPr>
            </w:pPr>
          </w:p>
        </w:tc>
        <w:tc>
          <w:tcPr>
            <w:tcW w:w="1984" w:type="dxa"/>
          </w:tcPr>
          <w:p w14:paraId="136039CC">
            <w:pPr>
              <w:pStyle w:val="10"/>
              <w:keepNext/>
              <w:spacing w:line="440" w:lineRule="exact"/>
              <w:ind w:left="63" w:right="63"/>
              <w:rPr>
                <w:rFonts w:ascii="宋体" w:hAnsi="宋体" w:cs="宋体"/>
                <w:color w:val="000000"/>
                <w:szCs w:val="24"/>
                <w:highlight w:val="none"/>
              </w:rPr>
            </w:pPr>
          </w:p>
        </w:tc>
        <w:tc>
          <w:tcPr>
            <w:tcW w:w="851" w:type="dxa"/>
          </w:tcPr>
          <w:p w14:paraId="4D2BB70C">
            <w:pPr>
              <w:pStyle w:val="10"/>
              <w:keepNext/>
              <w:spacing w:line="440" w:lineRule="exact"/>
              <w:ind w:left="63" w:right="63"/>
              <w:rPr>
                <w:rFonts w:ascii="宋体" w:hAnsi="宋体" w:cs="宋体"/>
                <w:color w:val="000000"/>
                <w:szCs w:val="24"/>
                <w:highlight w:val="none"/>
              </w:rPr>
            </w:pPr>
          </w:p>
        </w:tc>
        <w:tc>
          <w:tcPr>
            <w:tcW w:w="774" w:type="dxa"/>
          </w:tcPr>
          <w:p w14:paraId="28CDA716">
            <w:pPr>
              <w:pStyle w:val="10"/>
              <w:keepNext/>
              <w:spacing w:line="440" w:lineRule="exact"/>
              <w:ind w:left="63" w:right="63"/>
              <w:rPr>
                <w:rFonts w:ascii="宋体" w:hAnsi="宋体" w:cs="宋体"/>
                <w:color w:val="000000"/>
                <w:szCs w:val="24"/>
                <w:highlight w:val="none"/>
              </w:rPr>
            </w:pPr>
          </w:p>
        </w:tc>
        <w:tc>
          <w:tcPr>
            <w:tcW w:w="1352" w:type="dxa"/>
          </w:tcPr>
          <w:p w14:paraId="68D9DD2C">
            <w:pPr>
              <w:pStyle w:val="10"/>
              <w:keepNext/>
              <w:spacing w:line="440" w:lineRule="exact"/>
              <w:ind w:left="63" w:right="63"/>
              <w:rPr>
                <w:rFonts w:ascii="宋体" w:hAnsi="宋体" w:cs="宋体"/>
                <w:color w:val="000000"/>
                <w:szCs w:val="24"/>
                <w:highlight w:val="none"/>
              </w:rPr>
            </w:pPr>
          </w:p>
        </w:tc>
        <w:tc>
          <w:tcPr>
            <w:tcW w:w="1418" w:type="dxa"/>
          </w:tcPr>
          <w:p w14:paraId="2FA8C85E">
            <w:pPr>
              <w:pStyle w:val="10"/>
              <w:keepNext/>
              <w:spacing w:line="440" w:lineRule="exact"/>
              <w:ind w:left="63" w:right="63"/>
              <w:rPr>
                <w:rFonts w:ascii="宋体" w:hAnsi="宋体" w:cs="宋体"/>
                <w:color w:val="000000"/>
                <w:szCs w:val="24"/>
                <w:highlight w:val="none"/>
              </w:rPr>
            </w:pPr>
          </w:p>
        </w:tc>
        <w:tc>
          <w:tcPr>
            <w:tcW w:w="1701" w:type="dxa"/>
          </w:tcPr>
          <w:p w14:paraId="1088131A">
            <w:pPr>
              <w:pStyle w:val="10"/>
              <w:keepNext/>
              <w:spacing w:line="440" w:lineRule="exact"/>
              <w:ind w:left="63" w:right="63"/>
              <w:rPr>
                <w:rFonts w:ascii="宋体" w:hAnsi="宋体" w:cs="宋体"/>
                <w:color w:val="000000"/>
                <w:szCs w:val="24"/>
                <w:highlight w:val="none"/>
              </w:rPr>
            </w:pPr>
          </w:p>
        </w:tc>
      </w:tr>
      <w:tr w14:paraId="5891C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D0679B">
            <w:pPr>
              <w:pStyle w:val="10"/>
              <w:keepNext/>
              <w:spacing w:line="440" w:lineRule="exact"/>
              <w:ind w:left="63" w:right="63"/>
              <w:rPr>
                <w:rFonts w:ascii="宋体" w:hAnsi="宋体" w:cs="宋体"/>
                <w:color w:val="000000"/>
                <w:szCs w:val="24"/>
                <w:highlight w:val="none"/>
              </w:rPr>
            </w:pPr>
          </w:p>
        </w:tc>
        <w:tc>
          <w:tcPr>
            <w:tcW w:w="1984" w:type="dxa"/>
          </w:tcPr>
          <w:p w14:paraId="7D2C8C5E">
            <w:pPr>
              <w:pStyle w:val="10"/>
              <w:keepNext/>
              <w:spacing w:line="440" w:lineRule="exact"/>
              <w:ind w:left="63" w:right="63"/>
              <w:rPr>
                <w:rFonts w:ascii="宋体" w:hAnsi="宋体" w:cs="宋体"/>
                <w:color w:val="000000"/>
                <w:szCs w:val="24"/>
                <w:highlight w:val="none"/>
              </w:rPr>
            </w:pPr>
          </w:p>
        </w:tc>
        <w:tc>
          <w:tcPr>
            <w:tcW w:w="851" w:type="dxa"/>
          </w:tcPr>
          <w:p w14:paraId="244EF30D">
            <w:pPr>
              <w:pStyle w:val="10"/>
              <w:keepNext/>
              <w:spacing w:line="440" w:lineRule="exact"/>
              <w:ind w:left="63" w:right="63"/>
              <w:rPr>
                <w:rFonts w:ascii="宋体" w:hAnsi="宋体" w:cs="宋体"/>
                <w:color w:val="000000"/>
                <w:szCs w:val="24"/>
                <w:highlight w:val="none"/>
              </w:rPr>
            </w:pPr>
          </w:p>
        </w:tc>
        <w:tc>
          <w:tcPr>
            <w:tcW w:w="774" w:type="dxa"/>
          </w:tcPr>
          <w:p w14:paraId="613C4B66">
            <w:pPr>
              <w:pStyle w:val="10"/>
              <w:keepNext/>
              <w:spacing w:line="440" w:lineRule="exact"/>
              <w:ind w:left="63" w:right="63"/>
              <w:rPr>
                <w:rFonts w:ascii="宋体" w:hAnsi="宋体" w:cs="宋体"/>
                <w:color w:val="000000"/>
                <w:szCs w:val="24"/>
                <w:highlight w:val="none"/>
              </w:rPr>
            </w:pPr>
          </w:p>
        </w:tc>
        <w:tc>
          <w:tcPr>
            <w:tcW w:w="1352" w:type="dxa"/>
          </w:tcPr>
          <w:p w14:paraId="4822C0C5">
            <w:pPr>
              <w:pStyle w:val="10"/>
              <w:keepNext/>
              <w:spacing w:line="440" w:lineRule="exact"/>
              <w:ind w:left="63" w:right="63"/>
              <w:rPr>
                <w:rFonts w:ascii="宋体" w:hAnsi="宋体" w:cs="宋体"/>
                <w:color w:val="000000"/>
                <w:szCs w:val="24"/>
                <w:highlight w:val="none"/>
              </w:rPr>
            </w:pPr>
          </w:p>
        </w:tc>
        <w:tc>
          <w:tcPr>
            <w:tcW w:w="1418" w:type="dxa"/>
          </w:tcPr>
          <w:p w14:paraId="6C8DB826">
            <w:pPr>
              <w:pStyle w:val="10"/>
              <w:keepNext/>
              <w:spacing w:line="440" w:lineRule="exact"/>
              <w:ind w:left="63" w:right="63"/>
              <w:rPr>
                <w:rFonts w:ascii="宋体" w:hAnsi="宋体" w:cs="宋体"/>
                <w:color w:val="000000"/>
                <w:szCs w:val="24"/>
                <w:highlight w:val="none"/>
              </w:rPr>
            </w:pPr>
          </w:p>
        </w:tc>
        <w:tc>
          <w:tcPr>
            <w:tcW w:w="1701" w:type="dxa"/>
          </w:tcPr>
          <w:p w14:paraId="20508B79">
            <w:pPr>
              <w:pStyle w:val="10"/>
              <w:keepNext/>
              <w:spacing w:line="440" w:lineRule="exact"/>
              <w:ind w:left="63" w:right="63"/>
              <w:rPr>
                <w:rFonts w:ascii="宋体" w:hAnsi="宋体" w:cs="宋体"/>
                <w:color w:val="000000"/>
                <w:szCs w:val="24"/>
                <w:highlight w:val="none"/>
              </w:rPr>
            </w:pPr>
          </w:p>
        </w:tc>
      </w:tr>
      <w:tr w14:paraId="7E5EA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87FAD5">
            <w:pPr>
              <w:pStyle w:val="10"/>
              <w:keepNext/>
              <w:spacing w:line="440" w:lineRule="exact"/>
              <w:ind w:left="63" w:right="63"/>
              <w:rPr>
                <w:rFonts w:ascii="宋体" w:hAnsi="宋体" w:cs="宋体"/>
                <w:color w:val="000000"/>
                <w:szCs w:val="24"/>
                <w:highlight w:val="none"/>
              </w:rPr>
            </w:pPr>
          </w:p>
        </w:tc>
        <w:tc>
          <w:tcPr>
            <w:tcW w:w="1984" w:type="dxa"/>
          </w:tcPr>
          <w:p w14:paraId="1441047D">
            <w:pPr>
              <w:pStyle w:val="10"/>
              <w:keepNext/>
              <w:spacing w:line="440" w:lineRule="exact"/>
              <w:ind w:left="63" w:right="63"/>
              <w:rPr>
                <w:rFonts w:ascii="宋体" w:hAnsi="宋体" w:cs="宋体"/>
                <w:color w:val="000000"/>
                <w:szCs w:val="24"/>
                <w:highlight w:val="none"/>
              </w:rPr>
            </w:pPr>
          </w:p>
        </w:tc>
        <w:tc>
          <w:tcPr>
            <w:tcW w:w="851" w:type="dxa"/>
          </w:tcPr>
          <w:p w14:paraId="2B80A46B">
            <w:pPr>
              <w:pStyle w:val="10"/>
              <w:keepNext/>
              <w:spacing w:line="440" w:lineRule="exact"/>
              <w:ind w:left="63" w:right="63"/>
              <w:rPr>
                <w:rFonts w:ascii="宋体" w:hAnsi="宋体" w:cs="宋体"/>
                <w:color w:val="000000"/>
                <w:szCs w:val="24"/>
                <w:highlight w:val="none"/>
              </w:rPr>
            </w:pPr>
          </w:p>
        </w:tc>
        <w:tc>
          <w:tcPr>
            <w:tcW w:w="774" w:type="dxa"/>
          </w:tcPr>
          <w:p w14:paraId="0A41EC91">
            <w:pPr>
              <w:pStyle w:val="10"/>
              <w:keepNext/>
              <w:spacing w:line="440" w:lineRule="exact"/>
              <w:ind w:left="63" w:right="63"/>
              <w:rPr>
                <w:rFonts w:ascii="宋体" w:hAnsi="宋体" w:cs="宋体"/>
                <w:color w:val="000000"/>
                <w:szCs w:val="24"/>
                <w:highlight w:val="none"/>
              </w:rPr>
            </w:pPr>
          </w:p>
        </w:tc>
        <w:tc>
          <w:tcPr>
            <w:tcW w:w="1352" w:type="dxa"/>
          </w:tcPr>
          <w:p w14:paraId="2852F996">
            <w:pPr>
              <w:pStyle w:val="10"/>
              <w:keepNext/>
              <w:spacing w:line="440" w:lineRule="exact"/>
              <w:ind w:left="63" w:right="63"/>
              <w:rPr>
                <w:rFonts w:ascii="宋体" w:hAnsi="宋体" w:cs="宋体"/>
                <w:color w:val="000000"/>
                <w:szCs w:val="24"/>
                <w:highlight w:val="none"/>
              </w:rPr>
            </w:pPr>
          </w:p>
        </w:tc>
        <w:tc>
          <w:tcPr>
            <w:tcW w:w="1418" w:type="dxa"/>
          </w:tcPr>
          <w:p w14:paraId="6142068A">
            <w:pPr>
              <w:pStyle w:val="10"/>
              <w:keepNext/>
              <w:spacing w:line="440" w:lineRule="exact"/>
              <w:ind w:left="63" w:right="63"/>
              <w:rPr>
                <w:rFonts w:ascii="宋体" w:hAnsi="宋体" w:cs="宋体"/>
                <w:color w:val="000000"/>
                <w:szCs w:val="24"/>
                <w:highlight w:val="none"/>
              </w:rPr>
            </w:pPr>
          </w:p>
        </w:tc>
        <w:tc>
          <w:tcPr>
            <w:tcW w:w="1701" w:type="dxa"/>
          </w:tcPr>
          <w:p w14:paraId="1989F4E6">
            <w:pPr>
              <w:pStyle w:val="10"/>
              <w:keepNext/>
              <w:spacing w:line="440" w:lineRule="exact"/>
              <w:ind w:left="63" w:right="63"/>
              <w:rPr>
                <w:rFonts w:ascii="宋体" w:hAnsi="宋体" w:cs="宋体"/>
                <w:color w:val="000000"/>
                <w:szCs w:val="24"/>
                <w:highlight w:val="none"/>
              </w:rPr>
            </w:pPr>
          </w:p>
        </w:tc>
      </w:tr>
      <w:tr w14:paraId="3FCD9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43B892">
            <w:pPr>
              <w:pStyle w:val="10"/>
              <w:keepNext/>
              <w:spacing w:line="440" w:lineRule="exact"/>
              <w:ind w:left="63" w:right="63"/>
              <w:rPr>
                <w:rFonts w:ascii="宋体" w:hAnsi="宋体" w:cs="宋体"/>
                <w:color w:val="000000"/>
                <w:szCs w:val="24"/>
                <w:highlight w:val="none"/>
              </w:rPr>
            </w:pPr>
          </w:p>
        </w:tc>
        <w:tc>
          <w:tcPr>
            <w:tcW w:w="1984" w:type="dxa"/>
          </w:tcPr>
          <w:p w14:paraId="5F1AA99F">
            <w:pPr>
              <w:pStyle w:val="10"/>
              <w:keepNext/>
              <w:spacing w:line="440" w:lineRule="exact"/>
              <w:ind w:left="63" w:right="63"/>
              <w:rPr>
                <w:rFonts w:ascii="宋体" w:hAnsi="宋体" w:cs="宋体"/>
                <w:color w:val="000000"/>
                <w:szCs w:val="24"/>
                <w:highlight w:val="none"/>
              </w:rPr>
            </w:pPr>
          </w:p>
        </w:tc>
        <w:tc>
          <w:tcPr>
            <w:tcW w:w="851" w:type="dxa"/>
          </w:tcPr>
          <w:p w14:paraId="6F1FE81C">
            <w:pPr>
              <w:pStyle w:val="10"/>
              <w:keepNext/>
              <w:spacing w:line="440" w:lineRule="exact"/>
              <w:ind w:left="63" w:right="63"/>
              <w:rPr>
                <w:rFonts w:ascii="宋体" w:hAnsi="宋体" w:cs="宋体"/>
                <w:color w:val="000000"/>
                <w:szCs w:val="24"/>
                <w:highlight w:val="none"/>
              </w:rPr>
            </w:pPr>
          </w:p>
        </w:tc>
        <w:tc>
          <w:tcPr>
            <w:tcW w:w="774" w:type="dxa"/>
          </w:tcPr>
          <w:p w14:paraId="25DD8A9D">
            <w:pPr>
              <w:pStyle w:val="10"/>
              <w:keepNext/>
              <w:spacing w:line="440" w:lineRule="exact"/>
              <w:ind w:left="63" w:right="63"/>
              <w:rPr>
                <w:rFonts w:ascii="宋体" w:hAnsi="宋体" w:cs="宋体"/>
                <w:color w:val="000000"/>
                <w:szCs w:val="24"/>
                <w:highlight w:val="none"/>
              </w:rPr>
            </w:pPr>
          </w:p>
        </w:tc>
        <w:tc>
          <w:tcPr>
            <w:tcW w:w="1352" w:type="dxa"/>
          </w:tcPr>
          <w:p w14:paraId="52D77CF4">
            <w:pPr>
              <w:pStyle w:val="10"/>
              <w:keepNext/>
              <w:spacing w:line="440" w:lineRule="exact"/>
              <w:ind w:left="63" w:right="63"/>
              <w:rPr>
                <w:rFonts w:ascii="宋体" w:hAnsi="宋体" w:cs="宋体"/>
                <w:color w:val="000000"/>
                <w:szCs w:val="24"/>
                <w:highlight w:val="none"/>
              </w:rPr>
            </w:pPr>
          </w:p>
        </w:tc>
        <w:tc>
          <w:tcPr>
            <w:tcW w:w="1418" w:type="dxa"/>
          </w:tcPr>
          <w:p w14:paraId="40E6850A">
            <w:pPr>
              <w:pStyle w:val="10"/>
              <w:keepNext/>
              <w:spacing w:line="440" w:lineRule="exact"/>
              <w:ind w:left="63" w:right="63"/>
              <w:rPr>
                <w:rFonts w:ascii="宋体" w:hAnsi="宋体" w:cs="宋体"/>
                <w:color w:val="000000"/>
                <w:szCs w:val="24"/>
                <w:highlight w:val="none"/>
              </w:rPr>
            </w:pPr>
          </w:p>
        </w:tc>
        <w:tc>
          <w:tcPr>
            <w:tcW w:w="1701" w:type="dxa"/>
          </w:tcPr>
          <w:p w14:paraId="69495822">
            <w:pPr>
              <w:pStyle w:val="10"/>
              <w:keepNext/>
              <w:spacing w:line="440" w:lineRule="exact"/>
              <w:ind w:left="63" w:right="63"/>
              <w:rPr>
                <w:rFonts w:ascii="宋体" w:hAnsi="宋体" w:cs="宋体"/>
                <w:color w:val="000000"/>
                <w:szCs w:val="24"/>
                <w:highlight w:val="none"/>
              </w:rPr>
            </w:pPr>
          </w:p>
        </w:tc>
      </w:tr>
      <w:tr w14:paraId="02EB9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331BF7">
            <w:pPr>
              <w:pStyle w:val="10"/>
              <w:keepNext/>
              <w:spacing w:line="440" w:lineRule="exact"/>
              <w:ind w:left="63" w:right="63"/>
              <w:rPr>
                <w:rFonts w:ascii="宋体" w:hAnsi="宋体" w:cs="宋体"/>
                <w:color w:val="000000"/>
                <w:szCs w:val="24"/>
                <w:highlight w:val="none"/>
              </w:rPr>
            </w:pPr>
          </w:p>
        </w:tc>
        <w:tc>
          <w:tcPr>
            <w:tcW w:w="1984" w:type="dxa"/>
          </w:tcPr>
          <w:p w14:paraId="314B62E4">
            <w:pPr>
              <w:pStyle w:val="10"/>
              <w:keepNext/>
              <w:spacing w:line="440" w:lineRule="exact"/>
              <w:ind w:left="63" w:right="63"/>
              <w:rPr>
                <w:rFonts w:ascii="宋体" w:hAnsi="宋体" w:cs="宋体"/>
                <w:color w:val="000000"/>
                <w:szCs w:val="24"/>
                <w:highlight w:val="none"/>
              </w:rPr>
            </w:pPr>
          </w:p>
        </w:tc>
        <w:tc>
          <w:tcPr>
            <w:tcW w:w="851" w:type="dxa"/>
          </w:tcPr>
          <w:p w14:paraId="5C51EF46">
            <w:pPr>
              <w:pStyle w:val="10"/>
              <w:keepNext/>
              <w:spacing w:line="440" w:lineRule="exact"/>
              <w:ind w:left="63" w:right="63"/>
              <w:rPr>
                <w:rFonts w:ascii="宋体" w:hAnsi="宋体" w:cs="宋体"/>
                <w:color w:val="000000"/>
                <w:szCs w:val="24"/>
                <w:highlight w:val="none"/>
              </w:rPr>
            </w:pPr>
          </w:p>
        </w:tc>
        <w:tc>
          <w:tcPr>
            <w:tcW w:w="774" w:type="dxa"/>
          </w:tcPr>
          <w:p w14:paraId="49AB6960">
            <w:pPr>
              <w:pStyle w:val="10"/>
              <w:keepNext/>
              <w:spacing w:line="440" w:lineRule="exact"/>
              <w:ind w:left="63" w:right="63"/>
              <w:rPr>
                <w:rFonts w:ascii="宋体" w:hAnsi="宋体" w:cs="宋体"/>
                <w:color w:val="000000"/>
                <w:szCs w:val="24"/>
                <w:highlight w:val="none"/>
              </w:rPr>
            </w:pPr>
          </w:p>
        </w:tc>
        <w:tc>
          <w:tcPr>
            <w:tcW w:w="1352" w:type="dxa"/>
          </w:tcPr>
          <w:p w14:paraId="300E966A">
            <w:pPr>
              <w:pStyle w:val="10"/>
              <w:keepNext/>
              <w:spacing w:line="440" w:lineRule="exact"/>
              <w:ind w:left="63" w:right="63"/>
              <w:rPr>
                <w:rFonts w:ascii="宋体" w:hAnsi="宋体" w:cs="宋体"/>
                <w:color w:val="000000"/>
                <w:szCs w:val="24"/>
                <w:highlight w:val="none"/>
              </w:rPr>
            </w:pPr>
          </w:p>
        </w:tc>
        <w:tc>
          <w:tcPr>
            <w:tcW w:w="1418" w:type="dxa"/>
          </w:tcPr>
          <w:p w14:paraId="5F0DA31C">
            <w:pPr>
              <w:pStyle w:val="10"/>
              <w:keepNext/>
              <w:spacing w:line="440" w:lineRule="exact"/>
              <w:ind w:left="63" w:right="63"/>
              <w:rPr>
                <w:rFonts w:ascii="宋体" w:hAnsi="宋体" w:cs="宋体"/>
                <w:color w:val="000000"/>
                <w:szCs w:val="24"/>
                <w:highlight w:val="none"/>
              </w:rPr>
            </w:pPr>
          </w:p>
        </w:tc>
        <w:tc>
          <w:tcPr>
            <w:tcW w:w="1701" w:type="dxa"/>
          </w:tcPr>
          <w:p w14:paraId="73264AFE">
            <w:pPr>
              <w:pStyle w:val="10"/>
              <w:keepNext/>
              <w:spacing w:line="440" w:lineRule="exact"/>
              <w:ind w:left="63" w:right="63"/>
              <w:rPr>
                <w:rFonts w:ascii="宋体" w:hAnsi="宋体" w:cs="宋体"/>
                <w:color w:val="000000"/>
                <w:szCs w:val="24"/>
                <w:highlight w:val="none"/>
              </w:rPr>
            </w:pPr>
          </w:p>
        </w:tc>
      </w:tr>
      <w:tr w14:paraId="11CF3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73374C">
            <w:pPr>
              <w:pStyle w:val="10"/>
              <w:keepNext/>
              <w:spacing w:line="440" w:lineRule="exact"/>
              <w:ind w:left="63" w:right="63"/>
              <w:rPr>
                <w:rFonts w:ascii="宋体" w:hAnsi="宋体" w:cs="宋体"/>
                <w:color w:val="000000"/>
                <w:szCs w:val="24"/>
                <w:highlight w:val="none"/>
              </w:rPr>
            </w:pPr>
          </w:p>
        </w:tc>
        <w:tc>
          <w:tcPr>
            <w:tcW w:w="1984" w:type="dxa"/>
          </w:tcPr>
          <w:p w14:paraId="29D11ED0">
            <w:pPr>
              <w:pStyle w:val="10"/>
              <w:keepNext/>
              <w:spacing w:line="440" w:lineRule="exact"/>
              <w:ind w:left="63" w:right="63"/>
              <w:rPr>
                <w:rFonts w:ascii="宋体" w:hAnsi="宋体" w:cs="宋体"/>
                <w:color w:val="000000"/>
                <w:szCs w:val="24"/>
                <w:highlight w:val="none"/>
              </w:rPr>
            </w:pPr>
          </w:p>
        </w:tc>
        <w:tc>
          <w:tcPr>
            <w:tcW w:w="851" w:type="dxa"/>
          </w:tcPr>
          <w:p w14:paraId="3B36C0A0">
            <w:pPr>
              <w:pStyle w:val="10"/>
              <w:keepNext/>
              <w:spacing w:line="440" w:lineRule="exact"/>
              <w:ind w:left="63" w:right="63"/>
              <w:rPr>
                <w:rFonts w:ascii="宋体" w:hAnsi="宋体" w:cs="宋体"/>
                <w:color w:val="000000"/>
                <w:szCs w:val="24"/>
                <w:highlight w:val="none"/>
              </w:rPr>
            </w:pPr>
          </w:p>
        </w:tc>
        <w:tc>
          <w:tcPr>
            <w:tcW w:w="774" w:type="dxa"/>
          </w:tcPr>
          <w:p w14:paraId="3F79E496">
            <w:pPr>
              <w:pStyle w:val="10"/>
              <w:keepNext/>
              <w:spacing w:line="440" w:lineRule="exact"/>
              <w:ind w:left="63" w:right="63"/>
              <w:rPr>
                <w:rFonts w:ascii="宋体" w:hAnsi="宋体" w:cs="宋体"/>
                <w:color w:val="000000"/>
                <w:szCs w:val="24"/>
                <w:highlight w:val="none"/>
              </w:rPr>
            </w:pPr>
          </w:p>
        </w:tc>
        <w:tc>
          <w:tcPr>
            <w:tcW w:w="1352" w:type="dxa"/>
          </w:tcPr>
          <w:p w14:paraId="60D0AE65">
            <w:pPr>
              <w:pStyle w:val="10"/>
              <w:keepNext/>
              <w:spacing w:line="440" w:lineRule="exact"/>
              <w:ind w:left="63" w:right="63"/>
              <w:rPr>
                <w:rFonts w:ascii="宋体" w:hAnsi="宋体" w:cs="宋体"/>
                <w:color w:val="000000"/>
                <w:szCs w:val="24"/>
                <w:highlight w:val="none"/>
              </w:rPr>
            </w:pPr>
          </w:p>
        </w:tc>
        <w:tc>
          <w:tcPr>
            <w:tcW w:w="1418" w:type="dxa"/>
          </w:tcPr>
          <w:p w14:paraId="5EF4B5C7">
            <w:pPr>
              <w:pStyle w:val="10"/>
              <w:keepNext/>
              <w:spacing w:line="440" w:lineRule="exact"/>
              <w:ind w:left="63" w:right="63"/>
              <w:rPr>
                <w:rFonts w:ascii="宋体" w:hAnsi="宋体" w:cs="宋体"/>
                <w:color w:val="000000"/>
                <w:szCs w:val="24"/>
                <w:highlight w:val="none"/>
              </w:rPr>
            </w:pPr>
          </w:p>
        </w:tc>
        <w:tc>
          <w:tcPr>
            <w:tcW w:w="1701" w:type="dxa"/>
          </w:tcPr>
          <w:p w14:paraId="7826DC0F">
            <w:pPr>
              <w:pStyle w:val="10"/>
              <w:keepNext/>
              <w:spacing w:line="440" w:lineRule="exact"/>
              <w:ind w:left="63" w:right="63"/>
              <w:rPr>
                <w:rFonts w:ascii="宋体" w:hAnsi="宋体" w:cs="宋体"/>
                <w:color w:val="000000"/>
                <w:szCs w:val="24"/>
                <w:highlight w:val="none"/>
              </w:rPr>
            </w:pPr>
          </w:p>
        </w:tc>
      </w:tr>
      <w:tr w14:paraId="7DD5C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87F65E">
            <w:pPr>
              <w:pStyle w:val="10"/>
              <w:keepNext/>
              <w:spacing w:line="440" w:lineRule="exact"/>
              <w:ind w:left="63" w:right="63"/>
              <w:rPr>
                <w:rFonts w:ascii="宋体" w:hAnsi="宋体" w:cs="宋体"/>
                <w:color w:val="000000"/>
                <w:szCs w:val="24"/>
                <w:highlight w:val="none"/>
              </w:rPr>
            </w:pPr>
          </w:p>
        </w:tc>
        <w:tc>
          <w:tcPr>
            <w:tcW w:w="1984" w:type="dxa"/>
          </w:tcPr>
          <w:p w14:paraId="058B9C34">
            <w:pPr>
              <w:pStyle w:val="10"/>
              <w:keepNext/>
              <w:spacing w:line="440" w:lineRule="exact"/>
              <w:ind w:left="63" w:right="63"/>
              <w:rPr>
                <w:rFonts w:ascii="宋体" w:hAnsi="宋体" w:cs="宋体"/>
                <w:color w:val="000000"/>
                <w:szCs w:val="24"/>
                <w:highlight w:val="none"/>
              </w:rPr>
            </w:pPr>
          </w:p>
        </w:tc>
        <w:tc>
          <w:tcPr>
            <w:tcW w:w="851" w:type="dxa"/>
          </w:tcPr>
          <w:p w14:paraId="7652D835">
            <w:pPr>
              <w:pStyle w:val="10"/>
              <w:keepNext/>
              <w:spacing w:line="440" w:lineRule="exact"/>
              <w:ind w:left="63" w:right="63"/>
              <w:rPr>
                <w:rFonts w:ascii="宋体" w:hAnsi="宋体" w:cs="宋体"/>
                <w:color w:val="000000"/>
                <w:szCs w:val="24"/>
                <w:highlight w:val="none"/>
              </w:rPr>
            </w:pPr>
          </w:p>
        </w:tc>
        <w:tc>
          <w:tcPr>
            <w:tcW w:w="774" w:type="dxa"/>
          </w:tcPr>
          <w:p w14:paraId="1BCB853E">
            <w:pPr>
              <w:pStyle w:val="10"/>
              <w:keepNext/>
              <w:spacing w:line="440" w:lineRule="exact"/>
              <w:ind w:left="63" w:right="63"/>
              <w:rPr>
                <w:rFonts w:ascii="宋体" w:hAnsi="宋体" w:cs="宋体"/>
                <w:color w:val="000000"/>
                <w:szCs w:val="24"/>
                <w:highlight w:val="none"/>
              </w:rPr>
            </w:pPr>
          </w:p>
        </w:tc>
        <w:tc>
          <w:tcPr>
            <w:tcW w:w="1352" w:type="dxa"/>
          </w:tcPr>
          <w:p w14:paraId="47374026">
            <w:pPr>
              <w:pStyle w:val="10"/>
              <w:keepNext/>
              <w:spacing w:line="440" w:lineRule="exact"/>
              <w:ind w:left="63" w:right="63"/>
              <w:rPr>
                <w:rFonts w:ascii="宋体" w:hAnsi="宋体" w:cs="宋体"/>
                <w:color w:val="000000"/>
                <w:szCs w:val="24"/>
                <w:highlight w:val="none"/>
              </w:rPr>
            </w:pPr>
          </w:p>
        </w:tc>
        <w:tc>
          <w:tcPr>
            <w:tcW w:w="1418" w:type="dxa"/>
          </w:tcPr>
          <w:p w14:paraId="46550E9A">
            <w:pPr>
              <w:pStyle w:val="10"/>
              <w:keepNext/>
              <w:spacing w:line="440" w:lineRule="exact"/>
              <w:ind w:left="63" w:right="63"/>
              <w:rPr>
                <w:rFonts w:ascii="宋体" w:hAnsi="宋体" w:cs="宋体"/>
                <w:color w:val="000000"/>
                <w:szCs w:val="24"/>
                <w:highlight w:val="none"/>
              </w:rPr>
            </w:pPr>
          </w:p>
        </w:tc>
        <w:tc>
          <w:tcPr>
            <w:tcW w:w="1701" w:type="dxa"/>
          </w:tcPr>
          <w:p w14:paraId="364567B5">
            <w:pPr>
              <w:pStyle w:val="10"/>
              <w:keepNext/>
              <w:spacing w:line="440" w:lineRule="exact"/>
              <w:ind w:left="63" w:right="63"/>
              <w:rPr>
                <w:rFonts w:ascii="宋体" w:hAnsi="宋体" w:cs="宋体"/>
                <w:color w:val="000000"/>
                <w:szCs w:val="24"/>
                <w:highlight w:val="none"/>
              </w:rPr>
            </w:pPr>
          </w:p>
        </w:tc>
      </w:tr>
      <w:tr w14:paraId="259E1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DC11E3">
            <w:pPr>
              <w:pStyle w:val="10"/>
              <w:keepNext/>
              <w:spacing w:line="440" w:lineRule="exact"/>
              <w:ind w:left="63" w:right="63"/>
              <w:rPr>
                <w:rFonts w:ascii="宋体" w:hAnsi="宋体" w:cs="宋体"/>
                <w:color w:val="000000"/>
                <w:szCs w:val="24"/>
                <w:highlight w:val="none"/>
              </w:rPr>
            </w:pPr>
          </w:p>
        </w:tc>
        <w:tc>
          <w:tcPr>
            <w:tcW w:w="1984" w:type="dxa"/>
          </w:tcPr>
          <w:p w14:paraId="555B472C">
            <w:pPr>
              <w:pStyle w:val="10"/>
              <w:keepNext/>
              <w:spacing w:line="440" w:lineRule="exact"/>
              <w:ind w:left="63" w:right="63"/>
              <w:rPr>
                <w:rFonts w:ascii="宋体" w:hAnsi="宋体" w:cs="宋体"/>
                <w:color w:val="000000"/>
                <w:szCs w:val="24"/>
                <w:highlight w:val="none"/>
              </w:rPr>
            </w:pPr>
          </w:p>
        </w:tc>
        <w:tc>
          <w:tcPr>
            <w:tcW w:w="851" w:type="dxa"/>
          </w:tcPr>
          <w:p w14:paraId="3C058416">
            <w:pPr>
              <w:pStyle w:val="10"/>
              <w:keepNext/>
              <w:spacing w:line="440" w:lineRule="exact"/>
              <w:ind w:left="63" w:right="63"/>
              <w:rPr>
                <w:rFonts w:ascii="宋体" w:hAnsi="宋体" w:cs="宋体"/>
                <w:color w:val="000000"/>
                <w:szCs w:val="24"/>
                <w:highlight w:val="none"/>
              </w:rPr>
            </w:pPr>
          </w:p>
        </w:tc>
        <w:tc>
          <w:tcPr>
            <w:tcW w:w="774" w:type="dxa"/>
          </w:tcPr>
          <w:p w14:paraId="2ED0EB2C">
            <w:pPr>
              <w:pStyle w:val="10"/>
              <w:keepNext/>
              <w:spacing w:line="440" w:lineRule="exact"/>
              <w:ind w:left="63" w:right="63"/>
              <w:rPr>
                <w:rFonts w:ascii="宋体" w:hAnsi="宋体" w:cs="宋体"/>
                <w:color w:val="000000"/>
                <w:szCs w:val="24"/>
                <w:highlight w:val="none"/>
              </w:rPr>
            </w:pPr>
          </w:p>
        </w:tc>
        <w:tc>
          <w:tcPr>
            <w:tcW w:w="1352" w:type="dxa"/>
          </w:tcPr>
          <w:p w14:paraId="2B89527A">
            <w:pPr>
              <w:pStyle w:val="10"/>
              <w:keepNext/>
              <w:spacing w:line="440" w:lineRule="exact"/>
              <w:ind w:left="63" w:right="63"/>
              <w:rPr>
                <w:rFonts w:ascii="宋体" w:hAnsi="宋体" w:cs="宋体"/>
                <w:color w:val="000000"/>
                <w:szCs w:val="24"/>
                <w:highlight w:val="none"/>
              </w:rPr>
            </w:pPr>
          </w:p>
        </w:tc>
        <w:tc>
          <w:tcPr>
            <w:tcW w:w="1418" w:type="dxa"/>
          </w:tcPr>
          <w:p w14:paraId="53730275">
            <w:pPr>
              <w:pStyle w:val="10"/>
              <w:keepNext/>
              <w:spacing w:line="440" w:lineRule="exact"/>
              <w:ind w:left="63" w:right="63"/>
              <w:rPr>
                <w:rFonts w:ascii="宋体" w:hAnsi="宋体" w:cs="宋体"/>
                <w:color w:val="000000"/>
                <w:szCs w:val="24"/>
                <w:highlight w:val="none"/>
              </w:rPr>
            </w:pPr>
          </w:p>
        </w:tc>
        <w:tc>
          <w:tcPr>
            <w:tcW w:w="1701" w:type="dxa"/>
          </w:tcPr>
          <w:p w14:paraId="3522DAD4">
            <w:pPr>
              <w:pStyle w:val="10"/>
              <w:keepNext/>
              <w:spacing w:line="440" w:lineRule="exact"/>
              <w:ind w:left="63" w:right="63"/>
              <w:rPr>
                <w:rFonts w:ascii="宋体" w:hAnsi="宋体" w:cs="宋体"/>
                <w:color w:val="000000"/>
                <w:szCs w:val="24"/>
                <w:highlight w:val="none"/>
              </w:rPr>
            </w:pPr>
          </w:p>
        </w:tc>
      </w:tr>
      <w:tr w14:paraId="59B75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1096FD">
            <w:pPr>
              <w:pStyle w:val="10"/>
              <w:keepNext/>
              <w:spacing w:line="440" w:lineRule="exact"/>
              <w:ind w:left="63" w:right="63"/>
              <w:rPr>
                <w:rFonts w:ascii="宋体" w:hAnsi="宋体" w:cs="宋体"/>
                <w:color w:val="000000"/>
                <w:szCs w:val="24"/>
                <w:highlight w:val="none"/>
              </w:rPr>
            </w:pPr>
          </w:p>
        </w:tc>
        <w:tc>
          <w:tcPr>
            <w:tcW w:w="1984" w:type="dxa"/>
          </w:tcPr>
          <w:p w14:paraId="68A039F8">
            <w:pPr>
              <w:pStyle w:val="10"/>
              <w:keepNext/>
              <w:spacing w:line="440" w:lineRule="exact"/>
              <w:ind w:left="63" w:right="63"/>
              <w:rPr>
                <w:rFonts w:ascii="宋体" w:hAnsi="宋体" w:cs="宋体"/>
                <w:color w:val="000000"/>
                <w:szCs w:val="24"/>
                <w:highlight w:val="none"/>
              </w:rPr>
            </w:pPr>
          </w:p>
        </w:tc>
        <w:tc>
          <w:tcPr>
            <w:tcW w:w="851" w:type="dxa"/>
          </w:tcPr>
          <w:p w14:paraId="3518B5F4">
            <w:pPr>
              <w:pStyle w:val="10"/>
              <w:keepNext/>
              <w:spacing w:line="440" w:lineRule="exact"/>
              <w:ind w:left="63" w:right="63"/>
              <w:rPr>
                <w:rFonts w:ascii="宋体" w:hAnsi="宋体" w:cs="宋体"/>
                <w:color w:val="000000"/>
                <w:szCs w:val="24"/>
                <w:highlight w:val="none"/>
              </w:rPr>
            </w:pPr>
          </w:p>
        </w:tc>
        <w:tc>
          <w:tcPr>
            <w:tcW w:w="774" w:type="dxa"/>
          </w:tcPr>
          <w:p w14:paraId="04DE29A4">
            <w:pPr>
              <w:pStyle w:val="10"/>
              <w:keepNext/>
              <w:spacing w:line="440" w:lineRule="exact"/>
              <w:ind w:left="63" w:right="63"/>
              <w:rPr>
                <w:rFonts w:ascii="宋体" w:hAnsi="宋体" w:cs="宋体"/>
                <w:color w:val="000000"/>
                <w:szCs w:val="24"/>
                <w:highlight w:val="none"/>
              </w:rPr>
            </w:pPr>
          </w:p>
        </w:tc>
        <w:tc>
          <w:tcPr>
            <w:tcW w:w="1352" w:type="dxa"/>
          </w:tcPr>
          <w:p w14:paraId="2F774F9A">
            <w:pPr>
              <w:pStyle w:val="10"/>
              <w:keepNext/>
              <w:spacing w:line="440" w:lineRule="exact"/>
              <w:ind w:left="63" w:right="63"/>
              <w:rPr>
                <w:rFonts w:ascii="宋体" w:hAnsi="宋体" w:cs="宋体"/>
                <w:color w:val="000000"/>
                <w:szCs w:val="24"/>
                <w:highlight w:val="none"/>
              </w:rPr>
            </w:pPr>
          </w:p>
        </w:tc>
        <w:tc>
          <w:tcPr>
            <w:tcW w:w="1418" w:type="dxa"/>
          </w:tcPr>
          <w:p w14:paraId="25230E3E">
            <w:pPr>
              <w:pStyle w:val="10"/>
              <w:keepNext/>
              <w:spacing w:line="440" w:lineRule="exact"/>
              <w:ind w:left="63" w:right="63"/>
              <w:rPr>
                <w:rFonts w:ascii="宋体" w:hAnsi="宋体" w:cs="宋体"/>
                <w:color w:val="000000"/>
                <w:szCs w:val="24"/>
                <w:highlight w:val="none"/>
              </w:rPr>
            </w:pPr>
          </w:p>
        </w:tc>
        <w:tc>
          <w:tcPr>
            <w:tcW w:w="1701" w:type="dxa"/>
          </w:tcPr>
          <w:p w14:paraId="26BE0681">
            <w:pPr>
              <w:pStyle w:val="10"/>
              <w:keepNext/>
              <w:spacing w:line="440" w:lineRule="exact"/>
              <w:ind w:left="63" w:right="63"/>
              <w:rPr>
                <w:rFonts w:ascii="宋体" w:hAnsi="宋体" w:cs="宋体"/>
                <w:color w:val="000000"/>
                <w:szCs w:val="24"/>
                <w:highlight w:val="none"/>
              </w:rPr>
            </w:pPr>
          </w:p>
        </w:tc>
      </w:tr>
      <w:tr w14:paraId="15C41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5BA346">
            <w:pPr>
              <w:pStyle w:val="10"/>
              <w:keepNext/>
              <w:spacing w:line="440" w:lineRule="exact"/>
              <w:ind w:left="63" w:right="63"/>
              <w:rPr>
                <w:rFonts w:ascii="宋体" w:hAnsi="宋体" w:cs="宋体"/>
                <w:color w:val="000000"/>
                <w:szCs w:val="24"/>
                <w:highlight w:val="none"/>
              </w:rPr>
            </w:pPr>
          </w:p>
        </w:tc>
        <w:tc>
          <w:tcPr>
            <w:tcW w:w="1984" w:type="dxa"/>
          </w:tcPr>
          <w:p w14:paraId="4473611D">
            <w:pPr>
              <w:pStyle w:val="10"/>
              <w:keepNext/>
              <w:spacing w:line="440" w:lineRule="exact"/>
              <w:ind w:left="63" w:right="63"/>
              <w:rPr>
                <w:rFonts w:ascii="宋体" w:hAnsi="宋体" w:cs="宋体"/>
                <w:color w:val="000000"/>
                <w:szCs w:val="24"/>
                <w:highlight w:val="none"/>
              </w:rPr>
            </w:pPr>
          </w:p>
        </w:tc>
        <w:tc>
          <w:tcPr>
            <w:tcW w:w="851" w:type="dxa"/>
          </w:tcPr>
          <w:p w14:paraId="5C487E44">
            <w:pPr>
              <w:pStyle w:val="10"/>
              <w:keepNext/>
              <w:spacing w:line="440" w:lineRule="exact"/>
              <w:ind w:left="63" w:right="63"/>
              <w:rPr>
                <w:rFonts w:ascii="宋体" w:hAnsi="宋体" w:cs="宋体"/>
                <w:color w:val="000000"/>
                <w:szCs w:val="24"/>
                <w:highlight w:val="none"/>
              </w:rPr>
            </w:pPr>
          </w:p>
        </w:tc>
        <w:tc>
          <w:tcPr>
            <w:tcW w:w="774" w:type="dxa"/>
          </w:tcPr>
          <w:p w14:paraId="197B4F04">
            <w:pPr>
              <w:pStyle w:val="10"/>
              <w:keepNext/>
              <w:spacing w:line="440" w:lineRule="exact"/>
              <w:ind w:left="63" w:right="63"/>
              <w:rPr>
                <w:rFonts w:ascii="宋体" w:hAnsi="宋体" w:cs="宋体"/>
                <w:color w:val="000000"/>
                <w:szCs w:val="24"/>
                <w:highlight w:val="none"/>
              </w:rPr>
            </w:pPr>
          </w:p>
        </w:tc>
        <w:tc>
          <w:tcPr>
            <w:tcW w:w="1352" w:type="dxa"/>
          </w:tcPr>
          <w:p w14:paraId="70498696">
            <w:pPr>
              <w:pStyle w:val="10"/>
              <w:keepNext/>
              <w:spacing w:line="440" w:lineRule="exact"/>
              <w:ind w:left="63" w:right="63"/>
              <w:rPr>
                <w:rFonts w:ascii="宋体" w:hAnsi="宋体" w:cs="宋体"/>
                <w:color w:val="000000"/>
                <w:szCs w:val="24"/>
                <w:highlight w:val="none"/>
              </w:rPr>
            </w:pPr>
          </w:p>
        </w:tc>
        <w:tc>
          <w:tcPr>
            <w:tcW w:w="1418" w:type="dxa"/>
          </w:tcPr>
          <w:p w14:paraId="76FF76F4">
            <w:pPr>
              <w:pStyle w:val="10"/>
              <w:keepNext/>
              <w:spacing w:line="440" w:lineRule="exact"/>
              <w:ind w:left="63" w:right="63"/>
              <w:rPr>
                <w:rFonts w:ascii="宋体" w:hAnsi="宋体" w:cs="宋体"/>
                <w:color w:val="000000"/>
                <w:szCs w:val="24"/>
                <w:highlight w:val="none"/>
              </w:rPr>
            </w:pPr>
          </w:p>
        </w:tc>
        <w:tc>
          <w:tcPr>
            <w:tcW w:w="1701" w:type="dxa"/>
          </w:tcPr>
          <w:p w14:paraId="4D124FD8">
            <w:pPr>
              <w:pStyle w:val="10"/>
              <w:keepNext/>
              <w:spacing w:line="440" w:lineRule="exact"/>
              <w:ind w:left="63" w:right="63"/>
              <w:rPr>
                <w:rFonts w:ascii="宋体" w:hAnsi="宋体" w:cs="宋体"/>
                <w:color w:val="000000"/>
                <w:szCs w:val="24"/>
                <w:highlight w:val="none"/>
              </w:rPr>
            </w:pPr>
          </w:p>
        </w:tc>
      </w:tr>
      <w:tr w14:paraId="71D57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06BEBFA">
            <w:pPr>
              <w:pStyle w:val="10"/>
              <w:keepNext/>
              <w:spacing w:line="440" w:lineRule="exact"/>
              <w:ind w:left="63" w:right="63"/>
              <w:rPr>
                <w:rFonts w:ascii="宋体" w:hAnsi="宋体" w:cs="宋体"/>
                <w:color w:val="000000"/>
                <w:szCs w:val="24"/>
                <w:highlight w:val="none"/>
              </w:rPr>
            </w:pPr>
          </w:p>
        </w:tc>
        <w:tc>
          <w:tcPr>
            <w:tcW w:w="1984" w:type="dxa"/>
          </w:tcPr>
          <w:p w14:paraId="4EA77ED0">
            <w:pPr>
              <w:pStyle w:val="10"/>
              <w:keepNext/>
              <w:spacing w:line="440" w:lineRule="exact"/>
              <w:ind w:left="63" w:right="63"/>
              <w:rPr>
                <w:rFonts w:ascii="宋体" w:hAnsi="宋体" w:cs="宋体"/>
                <w:color w:val="000000"/>
                <w:szCs w:val="24"/>
                <w:highlight w:val="none"/>
              </w:rPr>
            </w:pPr>
          </w:p>
        </w:tc>
        <w:tc>
          <w:tcPr>
            <w:tcW w:w="851" w:type="dxa"/>
          </w:tcPr>
          <w:p w14:paraId="66C336BA">
            <w:pPr>
              <w:pStyle w:val="10"/>
              <w:keepNext/>
              <w:spacing w:line="440" w:lineRule="exact"/>
              <w:ind w:left="63" w:right="63"/>
              <w:rPr>
                <w:rFonts w:ascii="宋体" w:hAnsi="宋体" w:cs="宋体"/>
                <w:color w:val="000000"/>
                <w:szCs w:val="24"/>
                <w:highlight w:val="none"/>
              </w:rPr>
            </w:pPr>
          </w:p>
        </w:tc>
        <w:tc>
          <w:tcPr>
            <w:tcW w:w="774" w:type="dxa"/>
          </w:tcPr>
          <w:p w14:paraId="5DE30A77">
            <w:pPr>
              <w:pStyle w:val="10"/>
              <w:keepNext/>
              <w:spacing w:line="440" w:lineRule="exact"/>
              <w:ind w:left="63" w:right="63"/>
              <w:rPr>
                <w:rFonts w:ascii="宋体" w:hAnsi="宋体" w:cs="宋体"/>
                <w:color w:val="000000"/>
                <w:szCs w:val="24"/>
                <w:highlight w:val="none"/>
              </w:rPr>
            </w:pPr>
          </w:p>
        </w:tc>
        <w:tc>
          <w:tcPr>
            <w:tcW w:w="1352" w:type="dxa"/>
          </w:tcPr>
          <w:p w14:paraId="4BCB6960">
            <w:pPr>
              <w:pStyle w:val="10"/>
              <w:keepNext/>
              <w:spacing w:line="440" w:lineRule="exact"/>
              <w:ind w:left="63" w:right="63"/>
              <w:rPr>
                <w:rFonts w:ascii="宋体" w:hAnsi="宋体" w:cs="宋体"/>
                <w:color w:val="000000"/>
                <w:szCs w:val="24"/>
                <w:highlight w:val="none"/>
              </w:rPr>
            </w:pPr>
          </w:p>
        </w:tc>
        <w:tc>
          <w:tcPr>
            <w:tcW w:w="1418" w:type="dxa"/>
          </w:tcPr>
          <w:p w14:paraId="1AD5C760">
            <w:pPr>
              <w:pStyle w:val="10"/>
              <w:keepNext/>
              <w:spacing w:line="440" w:lineRule="exact"/>
              <w:ind w:left="63" w:right="63"/>
              <w:rPr>
                <w:rFonts w:ascii="宋体" w:hAnsi="宋体" w:cs="宋体"/>
                <w:color w:val="000000"/>
                <w:szCs w:val="24"/>
                <w:highlight w:val="none"/>
              </w:rPr>
            </w:pPr>
          </w:p>
        </w:tc>
        <w:tc>
          <w:tcPr>
            <w:tcW w:w="1701" w:type="dxa"/>
          </w:tcPr>
          <w:p w14:paraId="3A26E02D">
            <w:pPr>
              <w:pStyle w:val="10"/>
              <w:keepNext/>
              <w:spacing w:line="440" w:lineRule="exact"/>
              <w:ind w:left="63" w:right="63"/>
              <w:rPr>
                <w:rFonts w:ascii="宋体" w:hAnsi="宋体" w:cs="宋体"/>
                <w:color w:val="000000"/>
                <w:szCs w:val="24"/>
                <w:highlight w:val="none"/>
              </w:rPr>
            </w:pPr>
          </w:p>
        </w:tc>
      </w:tr>
      <w:tr w14:paraId="055F9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C975FC">
            <w:pPr>
              <w:pStyle w:val="10"/>
              <w:keepNext/>
              <w:spacing w:line="440" w:lineRule="exact"/>
              <w:ind w:left="63" w:right="63"/>
              <w:rPr>
                <w:rFonts w:ascii="宋体" w:hAnsi="宋体" w:cs="宋体"/>
                <w:color w:val="000000"/>
                <w:szCs w:val="24"/>
                <w:highlight w:val="none"/>
              </w:rPr>
            </w:pPr>
          </w:p>
        </w:tc>
        <w:tc>
          <w:tcPr>
            <w:tcW w:w="1984" w:type="dxa"/>
          </w:tcPr>
          <w:p w14:paraId="4FEEF2E0">
            <w:pPr>
              <w:pStyle w:val="10"/>
              <w:keepNext/>
              <w:spacing w:line="440" w:lineRule="exact"/>
              <w:ind w:left="63" w:right="63"/>
              <w:rPr>
                <w:rFonts w:ascii="宋体" w:hAnsi="宋体" w:cs="宋体"/>
                <w:color w:val="000000"/>
                <w:szCs w:val="24"/>
                <w:highlight w:val="none"/>
              </w:rPr>
            </w:pPr>
          </w:p>
        </w:tc>
        <w:tc>
          <w:tcPr>
            <w:tcW w:w="851" w:type="dxa"/>
          </w:tcPr>
          <w:p w14:paraId="6A53E0F2">
            <w:pPr>
              <w:pStyle w:val="10"/>
              <w:keepNext/>
              <w:spacing w:line="440" w:lineRule="exact"/>
              <w:ind w:left="63" w:right="63"/>
              <w:rPr>
                <w:rFonts w:ascii="宋体" w:hAnsi="宋体" w:cs="宋体"/>
                <w:color w:val="000000"/>
                <w:szCs w:val="24"/>
                <w:highlight w:val="none"/>
              </w:rPr>
            </w:pPr>
          </w:p>
        </w:tc>
        <w:tc>
          <w:tcPr>
            <w:tcW w:w="774" w:type="dxa"/>
          </w:tcPr>
          <w:p w14:paraId="5D76DF41">
            <w:pPr>
              <w:pStyle w:val="10"/>
              <w:keepNext/>
              <w:spacing w:line="440" w:lineRule="exact"/>
              <w:ind w:left="63" w:right="63"/>
              <w:rPr>
                <w:rFonts w:ascii="宋体" w:hAnsi="宋体" w:cs="宋体"/>
                <w:color w:val="000000"/>
                <w:szCs w:val="24"/>
                <w:highlight w:val="none"/>
              </w:rPr>
            </w:pPr>
          </w:p>
        </w:tc>
        <w:tc>
          <w:tcPr>
            <w:tcW w:w="1352" w:type="dxa"/>
          </w:tcPr>
          <w:p w14:paraId="15E69402">
            <w:pPr>
              <w:pStyle w:val="10"/>
              <w:keepNext/>
              <w:spacing w:line="440" w:lineRule="exact"/>
              <w:ind w:left="63" w:right="63"/>
              <w:rPr>
                <w:rFonts w:ascii="宋体" w:hAnsi="宋体" w:cs="宋体"/>
                <w:color w:val="000000"/>
                <w:szCs w:val="24"/>
                <w:highlight w:val="none"/>
              </w:rPr>
            </w:pPr>
          </w:p>
        </w:tc>
        <w:tc>
          <w:tcPr>
            <w:tcW w:w="1418" w:type="dxa"/>
          </w:tcPr>
          <w:p w14:paraId="4AAECEE2">
            <w:pPr>
              <w:pStyle w:val="10"/>
              <w:keepNext/>
              <w:spacing w:line="440" w:lineRule="exact"/>
              <w:ind w:left="63" w:right="63"/>
              <w:rPr>
                <w:rFonts w:ascii="宋体" w:hAnsi="宋体" w:cs="宋体"/>
                <w:color w:val="000000"/>
                <w:szCs w:val="24"/>
                <w:highlight w:val="none"/>
              </w:rPr>
            </w:pPr>
          </w:p>
        </w:tc>
        <w:tc>
          <w:tcPr>
            <w:tcW w:w="1701" w:type="dxa"/>
          </w:tcPr>
          <w:p w14:paraId="7A4BADA2">
            <w:pPr>
              <w:pStyle w:val="10"/>
              <w:keepNext/>
              <w:spacing w:line="440" w:lineRule="exact"/>
              <w:ind w:left="63" w:right="63"/>
              <w:rPr>
                <w:rFonts w:ascii="宋体" w:hAnsi="宋体" w:cs="宋体"/>
                <w:color w:val="000000"/>
                <w:szCs w:val="24"/>
                <w:highlight w:val="none"/>
              </w:rPr>
            </w:pPr>
          </w:p>
        </w:tc>
      </w:tr>
      <w:tr w14:paraId="4628A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1AFD6B">
            <w:pPr>
              <w:pStyle w:val="10"/>
              <w:keepNext/>
              <w:spacing w:line="440" w:lineRule="exact"/>
              <w:ind w:left="63" w:right="63"/>
              <w:rPr>
                <w:rFonts w:ascii="宋体" w:hAnsi="宋体" w:cs="宋体"/>
                <w:color w:val="000000"/>
                <w:szCs w:val="24"/>
                <w:highlight w:val="none"/>
              </w:rPr>
            </w:pPr>
          </w:p>
        </w:tc>
        <w:tc>
          <w:tcPr>
            <w:tcW w:w="1984" w:type="dxa"/>
          </w:tcPr>
          <w:p w14:paraId="2400819F">
            <w:pPr>
              <w:pStyle w:val="10"/>
              <w:keepNext/>
              <w:spacing w:line="440" w:lineRule="exact"/>
              <w:ind w:left="63" w:right="63"/>
              <w:rPr>
                <w:rFonts w:ascii="宋体" w:hAnsi="宋体" w:cs="宋体"/>
                <w:color w:val="000000"/>
                <w:szCs w:val="24"/>
                <w:highlight w:val="none"/>
              </w:rPr>
            </w:pPr>
          </w:p>
        </w:tc>
        <w:tc>
          <w:tcPr>
            <w:tcW w:w="851" w:type="dxa"/>
          </w:tcPr>
          <w:p w14:paraId="1F1B8FE7">
            <w:pPr>
              <w:pStyle w:val="10"/>
              <w:keepNext/>
              <w:spacing w:line="440" w:lineRule="exact"/>
              <w:ind w:left="63" w:right="63"/>
              <w:rPr>
                <w:rFonts w:ascii="宋体" w:hAnsi="宋体" w:cs="宋体"/>
                <w:color w:val="000000"/>
                <w:szCs w:val="24"/>
                <w:highlight w:val="none"/>
              </w:rPr>
            </w:pPr>
          </w:p>
        </w:tc>
        <w:tc>
          <w:tcPr>
            <w:tcW w:w="774" w:type="dxa"/>
          </w:tcPr>
          <w:p w14:paraId="3A633E9E">
            <w:pPr>
              <w:pStyle w:val="10"/>
              <w:keepNext/>
              <w:spacing w:line="440" w:lineRule="exact"/>
              <w:ind w:left="63" w:right="63"/>
              <w:rPr>
                <w:rFonts w:ascii="宋体" w:hAnsi="宋体" w:cs="宋体"/>
                <w:color w:val="000000"/>
                <w:szCs w:val="24"/>
                <w:highlight w:val="none"/>
              </w:rPr>
            </w:pPr>
          </w:p>
        </w:tc>
        <w:tc>
          <w:tcPr>
            <w:tcW w:w="1352" w:type="dxa"/>
          </w:tcPr>
          <w:p w14:paraId="7D3005E2">
            <w:pPr>
              <w:pStyle w:val="10"/>
              <w:keepNext/>
              <w:spacing w:line="440" w:lineRule="exact"/>
              <w:ind w:left="63" w:right="63"/>
              <w:rPr>
                <w:rFonts w:ascii="宋体" w:hAnsi="宋体" w:cs="宋体"/>
                <w:color w:val="000000"/>
                <w:szCs w:val="24"/>
                <w:highlight w:val="none"/>
              </w:rPr>
            </w:pPr>
          </w:p>
        </w:tc>
        <w:tc>
          <w:tcPr>
            <w:tcW w:w="1418" w:type="dxa"/>
          </w:tcPr>
          <w:p w14:paraId="628EA85B">
            <w:pPr>
              <w:pStyle w:val="10"/>
              <w:keepNext/>
              <w:spacing w:line="440" w:lineRule="exact"/>
              <w:ind w:left="63" w:right="63"/>
              <w:rPr>
                <w:rFonts w:ascii="宋体" w:hAnsi="宋体" w:cs="宋体"/>
                <w:color w:val="000000"/>
                <w:szCs w:val="24"/>
                <w:highlight w:val="none"/>
              </w:rPr>
            </w:pPr>
          </w:p>
        </w:tc>
        <w:tc>
          <w:tcPr>
            <w:tcW w:w="1701" w:type="dxa"/>
          </w:tcPr>
          <w:p w14:paraId="1CB8491D">
            <w:pPr>
              <w:pStyle w:val="10"/>
              <w:keepNext/>
              <w:spacing w:line="440" w:lineRule="exact"/>
              <w:ind w:left="63" w:right="63"/>
              <w:rPr>
                <w:rFonts w:ascii="宋体" w:hAnsi="宋体" w:cs="宋体"/>
                <w:color w:val="000000"/>
                <w:szCs w:val="24"/>
                <w:highlight w:val="none"/>
              </w:rPr>
            </w:pPr>
          </w:p>
        </w:tc>
      </w:tr>
      <w:tr w14:paraId="02D16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53438E">
            <w:pPr>
              <w:pStyle w:val="10"/>
              <w:keepNext/>
              <w:spacing w:line="440" w:lineRule="exact"/>
              <w:ind w:left="63" w:right="63"/>
              <w:rPr>
                <w:rFonts w:ascii="宋体" w:hAnsi="宋体" w:cs="宋体"/>
                <w:color w:val="000000"/>
                <w:szCs w:val="24"/>
                <w:highlight w:val="none"/>
              </w:rPr>
            </w:pPr>
          </w:p>
        </w:tc>
        <w:tc>
          <w:tcPr>
            <w:tcW w:w="1984" w:type="dxa"/>
          </w:tcPr>
          <w:p w14:paraId="6D821E8A">
            <w:pPr>
              <w:pStyle w:val="10"/>
              <w:keepNext/>
              <w:spacing w:line="440" w:lineRule="exact"/>
              <w:ind w:left="63" w:right="63"/>
              <w:rPr>
                <w:rFonts w:ascii="宋体" w:hAnsi="宋体" w:cs="宋体"/>
                <w:color w:val="000000"/>
                <w:szCs w:val="24"/>
                <w:highlight w:val="none"/>
              </w:rPr>
            </w:pPr>
          </w:p>
        </w:tc>
        <w:tc>
          <w:tcPr>
            <w:tcW w:w="851" w:type="dxa"/>
          </w:tcPr>
          <w:p w14:paraId="5B4FE7DF">
            <w:pPr>
              <w:pStyle w:val="10"/>
              <w:keepNext/>
              <w:spacing w:line="440" w:lineRule="exact"/>
              <w:ind w:left="63" w:right="63"/>
              <w:rPr>
                <w:rFonts w:ascii="宋体" w:hAnsi="宋体" w:cs="宋体"/>
                <w:color w:val="000000"/>
                <w:szCs w:val="24"/>
                <w:highlight w:val="none"/>
              </w:rPr>
            </w:pPr>
          </w:p>
        </w:tc>
        <w:tc>
          <w:tcPr>
            <w:tcW w:w="774" w:type="dxa"/>
          </w:tcPr>
          <w:p w14:paraId="3CE6E28A">
            <w:pPr>
              <w:pStyle w:val="10"/>
              <w:keepNext/>
              <w:spacing w:line="440" w:lineRule="exact"/>
              <w:ind w:left="63" w:right="63"/>
              <w:rPr>
                <w:rFonts w:ascii="宋体" w:hAnsi="宋体" w:cs="宋体"/>
                <w:color w:val="000000"/>
                <w:szCs w:val="24"/>
                <w:highlight w:val="none"/>
              </w:rPr>
            </w:pPr>
          </w:p>
        </w:tc>
        <w:tc>
          <w:tcPr>
            <w:tcW w:w="1352" w:type="dxa"/>
          </w:tcPr>
          <w:p w14:paraId="5BE6B02C">
            <w:pPr>
              <w:pStyle w:val="10"/>
              <w:keepNext/>
              <w:spacing w:line="440" w:lineRule="exact"/>
              <w:ind w:left="63" w:right="63"/>
              <w:rPr>
                <w:rFonts w:ascii="宋体" w:hAnsi="宋体" w:cs="宋体"/>
                <w:color w:val="000000"/>
                <w:szCs w:val="24"/>
                <w:highlight w:val="none"/>
              </w:rPr>
            </w:pPr>
          </w:p>
        </w:tc>
        <w:tc>
          <w:tcPr>
            <w:tcW w:w="1418" w:type="dxa"/>
          </w:tcPr>
          <w:p w14:paraId="249265F9">
            <w:pPr>
              <w:pStyle w:val="10"/>
              <w:keepNext/>
              <w:spacing w:line="440" w:lineRule="exact"/>
              <w:ind w:left="63" w:right="63"/>
              <w:rPr>
                <w:rFonts w:ascii="宋体" w:hAnsi="宋体" w:cs="宋体"/>
                <w:color w:val="000000"/>
                <w:szCs w:val="24"/>
                <w:highlight w:val="none"/>
              </w:rPr>
            </w:pPr>
          </w:p>
        </w:tc>
        <w:tc>
          <w:tcPr>
            <w:tcW w:w="1701" w:type="dxa"/>
          </w:tcPr>
          <w:p w14:paraId="06B25553">
            <w:pPr>
              <w:pStyle w:val="10"/>
              <w:keepNext/>
              <w:spacing w:line="440" w:lineRule="exact"/>
              <w:ind w:left="63" w:right="63"/>
              <w:rPr>
                <w:rFonts w:ascii="宋体" w:hAnsi="宋体" w:cs="宋体"/>
                <w:color w:val="000000"/>
                <w:szCs w:val="24"/>
                <w:highlight w:val="none"/>
              </w:rPr>
            </w:pPr>
          </w:p>
        </w:tc>
      </w:tr>
      <w:tr w14:paraId="11B1D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ECCE18">
            <w:pPr>
              <w:pStyle w:val="10"/>
              <w:keepNext/>
              <w:spacing w:line="440" w:lineRule="exact"/>
              <w:ind w:left="63" w:right="63"/>
              <w:rPr>
                <w:rFonts w:ascii="宋体" w:hAnsi="宋体" w:cs="宋体"/>
                <w:color w:val="000000"/>
                <w:szCs w:val="24"/>
                <w:highlight w:val="none"/>
              </w:rPr>
            </w:pPr>
          </w:p>
        </w:tc>
        <w:tc>
          <w:tcPr>
            <w:tcW w:w="1984" w:type="dxa"/>
          </w:tcPr>
          <w:p w14:paraId="2696F1FF">
            <w:pPr>
              <w:pStyle w:val="10"/>
              <w:keepNext/>
              <w:spacing w:line="440" w:lineRule="exact"/>
              <w:ind w:left="63" w:right="63"/>
              <w:rPr>
                <w:rFonts w:ascii="宋体" w:hAnsi="宋体" w:cs="宋体"/>
                <w:color w:val="000000"/>
                <w:szCs w:val="24"/>
                <w:highlight w:val="none"/>
              </w:rPr>
            </w:pPr>
          </w:p>
        </w:tc>
        <w:tc>
          <w:tcPr>
            <w:tcW w:w="851" w:type="dxa"/>
          </w:tcPr>
          <w:p w14:paraId="601F4432">
            <w:pPr>
              <w:pStyle w:val="10"/>
              <w:keepNext/>
              <w:spacing w:line="440" w:lineRule="exact"/>
              <w:ind w:left="63" w:right="63"/>
              <w:rPr>
                <w:rFonts w:ascii="宋体" w:hAnsi="宋体" w:cs="宋体"/>
                <w:color w:val="000000"/>
                <w:szCs w:val="24"/>
                <w:highlight w:val="none"/>
              </w:rPr>
            </w:pPr>
          </w:p>
        </w:tc>
        <w:tc>
          <w:tcPr>
            <w:tcW w:w="774" w:type="dxa"/>
          </w:tcPr>
          <w:p w14:paraId="316B6C11">
            <w:pPr>
              <w:pStyle w:val="10"/>
              <w:keepNext/>
              <w:spacing w:line="440" w:lineRule="exact"/>
              <w:ind w:left="63" w:right="63"/>
              <w:rPr>
                <w:rFonts w:ascii="宋体" w:hAnsi="宋体" w:cs="宋体"/>
                <w:color w:val="000000"/>
                <w:szCs w:val="24"/>
                <w:highlight w:val="none"/>
              </w:rPr>
            </w:pPr>
          </w:p>
        </w:tc>
        <w:tc>
          <w:tcPr>
            <w:tcW w:w="1352" w:type="dxa"/>
          </w:tcPr>
          <w:p w14:paraId="19A323D8">
            <w:pPr>
              <w:pStyle w:val="10"/>
              <w:keepNext/>
              <w:spacing w:line="440" w:lineRule="exact"/>
              <w:ind w:left="63" w:right="63"/>
              <w:rPr>
                <w:rFonts w:ascii="宋体" w:hAnsi="宋体" w:cs="宋体"/>
                <w:color w:val="000000"/>
                <w:szCs w:val="24"/>
                <w:highlight w:val="none"/>
              </w:rPr>
            </w:pPr>
          </w:p>
        </w:tc>
        <w:tc>
          <w:tcPr>
            <w:tcW w:w="1418" w:type="dxa"/>
          </w:tcPr>
          <w:p w14:paraId="7518B46E">
            <w:pPr>
              <w:pStyle w:val="10"/>
              <w:keepNext/>
              <w:spacing w:line="440" w:lineRule="exact"/>
              <w:ind w:left="63" w:right="63"/>
              <w:rPr>
                <w:rFonts w:ascii="宋体" w:hAnsi="宋体" w:cs="宋体"/>
                <w:color w:val="000000"/>
                <w:szCs w:val="24"/>
                <w:highlight w:val="none"/>
              </w:rPr>
            </w:pPr>
          </w:p>
        </w:tc>
        <w:tc>
          <w:tcPr>
            <w:tcW w:w="1701" w:type="dxa"/>
          </w:tcPr>
          <w:p w14:paraId="5802B144">
            <w:pPr>
              <w:pStyle w:val="10"/>
              <w:keepNext/>
              <w:spacing w:line="440" w:lineRule="exact"/>
              <w:ind w:left="63" w:right="63"/>
              <w:rPr>
                <w:rFonts w:ascii="宋体" w:hAnsi="宋体" w:cs="宋体"/>
                <w:color w:val="000000"/>
                <w:szCs w:val="24"/>
                <w:highlight w:val="none"/>
              </w:rPr>
            </w:pPr>
          </w:p>
        </w:tc>
      </w:tr>
      <w:tr w14:paraId="7C34F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AAD5A2">
            <w:pPr>
              <w:pStyle w:val="10"/>
              <w:keepNext/>
              <w:spacing w:line="440" w:lineRule="exact"/>
              <w:ind w:left="63" w:right="63"/>
              <w:rPr>
                <w:rFonts w:ascii="宋体" w:hAnsi="宋体" w:cs="宋体"/>
                <w:color w:val="000000"/>
                <w:szCs w:val="24"/>
                <w:highlight w:val="none"/>
              </w:rPr>
            </w:pPr>
          </w:p>
        </w:tc>
        <w:tc>
          <w:tcPr>
            <w:tcW w:w="1984" w:type="dxa"/>
          </w:tcPr>
          <w:p w14:paraId="4D545AE4">
            <w:pPr>
              <w:pStyle w:val="10"/>
              <w:keepNext/>
              <w:spacing w:line="440" w:lineRule="exact"/>
              <w:ind w:left="63" w:right="63"/>
              <w:rPr>
                <w:rFonts w:ascii="宋体" w:hAnsi="宋体" w:cs="宋体"/>
                <w:color w:val="000000"/>
                <w:szCs w:val="24"/>
                <w:highlight w:val="none"/>
              </w:rPr>
            </w:pPr>
          </w:p>
        </w:tc>
        <w:tc>
          <w:tcPr>
            <w:tcW w:w="851" w:type="dxa"/>
          </w:tcPr>
          <w:p w14:paraId="6F6B79E1">
            <w:pPr>
              <w:pStyle w:val="10"/>
              <w:keepNext/>
              <w:spacing w:line="440" w:lineRule="exact"/>
              <w:ind w:left="63" w:right="63"/>
              <w:rPr>
                <w:rFonts w:ascii="宋体" w:hAnsi="宋体" w:cs="宋体"/>
                <w:color w:val="000000"/>
                <w:szCs w:val="24"/>
                <w:highlight w:val="none"/>
              </w:rPr>
            </w:pPr>
          </w:p>
        </w:tc>
        <w:tc>
          <w:tcPr>
            <w:tcW w:w="774" w:type="dxa"/>
          </w:tcPr>
          <w:p w14:paraId="20D919C2">
            <w:pPr>
              <w:pStyle w:val="10"/>
              <w:keepNext/>
              <w:spacing w:line="440" w:lineRule="exact"/>
              <w:ind w:left="63" w:right="63"/>
              <w:rPr>
                <w:rFonts w:ascii="宋体" w:hAnsi="宋体" w:cs="宋体"/>
                <w:color w:val="000000"/>
                <w:szCs w:val="24"/>
                <w:highlight w:val="none"/>
              </w:rPr>
            </w:pPr>
          </w:p>
        </w:tc>
        <w:tc>
          <w:tcPr>
            <w:tcW w:w="1352" w:type="dxa"/>
          </w:tcPr>
          <w:p w14:paraId="21C4D9BB">
            <w:pPr>
              <w:pStyle w:val="10"/>
              <w:keepNext/>
              <w:spacing w:line="440" w:lineRule="exact"/>
              <w:ind w:left="63" w:right="63"/>
              <w:rPr>
                <w:rFonts w:ascii="宋体" w:hAnsi="宋体" w:cs="宋体"/>
                <w:color w:val="000000"/>
                <w:szCs w:val="24"/>
                <w:highlight w:val="none"/>
              </w:rPr>
            </w:pPr>
          </w:p>
        </w:tc>
        <w:tc>
          <w:tcPr>
            <w:tcW w:w="1418" w:type="dxa"/>
          </w:tcPr>
          <w:p w14:paraId="2C67DDCB">
            <w:pPr>
              <w:pStyle w:val="10"/>
              <w:keepNext/>
              <w:spacing w:line="440" w:lineRule="exact"/>
              <w:ind w:left="63" w:right="63"/>
              <w:rPr>
                <w:rFonts w:ascii="宋体" w:hAnsi="宋体" w:cs="宋体"/>
                <w:color w:val="000000"/>
                <w:szCs w:val="24"/>
                <w:highlight w:val="none"/>
              </w:rPr>
            </w:pPr>
          </w:p>
        </w:tc>
        <w:tc>
          <w:tcPr>
            <w:tcW w:w="1701" w:type="dxa"/>
          </w:tcPr>
          <w:p w14:paraId="6726441B">
            <w:pPr>
              <w:pStyle w:val="10"/>
              <w:keepNext/>
              <w:spacing w:line="440" w:lineRule="exact"/>
              <w:ind w:left="63" w:right="63"/>
              <w:rPr>
                <w:rFonts w:ascii="宋体" w:hAnsi="宋体" w:cs="宋体"/>
                <w:color w:val="000000"/>
                <w:szCs w:val="24"/>
                <w:highlight w:val="none"/>
              </w:rPr>
            </w:pPr>
          </w:p>
        </w:tc>
      </w:tr>
      <w:tr w14:paraId="29B7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E76E0C">
            <w:pPr>
              <w:pStyle w:val="10"/>
              <w:keepNext/>
              <w:spacing w:line="440" w:lineRule="exact"/>
              <w:ind w:left="63" w:right="63"/>
              <w:rPr>
                <w:rFonts w:ascii="宋体" w:hAnsi="宋体" w:cs="宋体"/>
                <w:color w:val="000000"/>
                <w:szCs w:val="24"/>
                <w:highlight w:val="none"/>
              </w:rPr>
            </w:pPr>
          </w:p>
        </w:tc>
        <w:tc>
          <w:tcPr>
            <w:tcW w:w="1984" w:type="dxa"/>
          </w:tcPr>
          <w:p w14:paraId="5064EB67">
            <w:pPr>
              <w:pStyle w:val="10"/>
              <w:keepNext/>
              <w:spacing w:line="440" w:lineRule="exact"/>
              <w:ind w:left="63" w:right="63"/>
              <w:rPr>
                <w:rFonts w:ascii="宋体" w:hAnsi="宋体" w:cs="宋体"/>
                <w:color w:val="000000"/>
                <w:szCs w:val="24"/>
                <w:highlight w:val="none"/>
              </w:rPr>
            </w:pPr>
          </w:p>
        </w:tc>
        <w:tc>
          <w:tcPr>
            <w:tcW w:w="851" w:type="dxa"/>
          </w:tcPr>
          <w:p w14:paraId="260BCF5B">
            <w:pPr>
              <w:pStyle w:val="10"/>
              <w:keepNext/>
              <w:spacing w:line="440" w:lineRule="exact"/>
              <w:ind w:left="63" w:right="63"/>
              <w:rPr>
                <w:rFonts w:ascii="宋体" w:hAnsi="宋体" w:cs="宋体"/>
                <w:color w:val="000000"/>
                <w:szCs w:val="24"/>
                <w:highlight w:val="none"/>
              </w:rPr>
            </w:pPr>
          </w:p>
        </w:tc>
        <w:tc>
          <w:tcPr>
            <w:tcW w:w="774" w:type="dxa"/>
          </w:tcPr>
          <w:p w14:paraId="543FC3BF">
            <w:pPr>
              <w:pStyle w:val="10"/>
              <w:keepNext/>
              <w:spacing w:line="440" w:lineRule="exact"/>
              <w:ind w:left="63" w:right="63"/>
              <w:rPr>
                <w:rFonts w:ascii="宋体" w:hAnsi="宋体" w:cs="宋体"/>
                <w:color w:val="000000"/>
                <w:szCs w:val="24"/>
                <w:highlight w:val="none"/>
              </w:rPr>
            </w:pPr>
          </w:p>
        </w:tc>
        <w:tc>
          <w:tcPr>
            <w:tcW w:w="1352" w:type="dxa"/>
          </w:tcPr>
          <w:p w14:paraId="7B9A5B99">
            <w:pPr>
              <w:pStyle w:val="10"/>
              <w:keepNext/>
              <w:spacing w:line="440" w:lineRule="exact"/>
              <w:ind w:left="63" w:right="63"/>
              <w:rPr>
                <w:rFonts w:ascii="宋体" w:hAnsi="宋体" w:cs="宋体"/>
                <w:color w:val="000000"/>
                <w:szCs w:val="24"/>
                <w:highlight w:val="none"/>
              </w:rPr>
            </w:pPr>
          </w:p>
        </w:tc>
        <w:tc>
          <w:tcPr>
            <w:tcW w:w="1418" w:type="dxa"/>
          </w:tcPr>
          <w:p w14:paraId="022B0CFE">
            <w:pPr>
              <w:pStyle w:val="10"/>
              <w:keepNext/>
              <w:spacing w:line="440" w:lineRule="exact"/>
              <w:ind w:left="63" w:right="63"/>
              <w:rPr>
                <w:rFonts w:ascii="宋体" w:hAnsi="宋体" w:cs="宋体"/>
                <w:color w:val="000000"/>
                <w:szCs w:val="24"/>
                <w:highlight w:val="none"/>
              </w:rPr>
            </w:pPr>
          </w:p>
        </w:tc>
        <w:tc>
          <w:tcPr>
            <w:tcW w:w="1701" w:type="dxa"/>
          </w:tcPr>
          <w:p w14:paraId="3377D86C">
            <w:pPr>
              <w:pStyle w:val="10"/>
              <w:keepNext/>
              <w:spacing w:line="440" w:lineRule="exact"/>
              <w:ind w:left="63" w:right="63"/>
              <w:rPr>
                <w:rFonts w:ascii="宋体" w:hAnsi="宋体" w:cs="宋体"/>
                <w:color w:val="000000"/>
                <w:szCs w:val="24"/>
                <w:highlight w:val="none"/>
              </w:rPr>
            </w:pPr>
          </w:p>
        </w:tc>
      </w:tr>
      <w:tr w14:paraId="785C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5645D8">
            <w:pPr>
              <w:pStyle w:val="10"/>
              <w:keepNext/>
              <w:spacing w:line="440" w:lineRule="exact"/>
              <w:ind w:left="63" w:right="63"/>
              <w:rPr>
                <w:rFonts w:ascii="宋体" w:hAnsi="宋体" w:cs="宋体"/>
                <w:color w:val="000000"/>
                <w:szCs w:val="24"/>
                <w:highlight w:val="none"/>
              </w:rPr>
            </w:pPr>
          </w:p>
        </w:tc>
        <w:tc>
          <w:tcPr>
            <w:tcW w:w="1984" w:type="dxa"/>
          </w:tcPr>
          <w:p w14:paraId="4EC8715D">
            <w:pPr>
              <w:pStyle w:val="10"/>
              <w:keepNext/>
              <w:spacing w:line="440" w:lineRule="exact"/>
              <w:ind w:left="63" w:right="63"/>
              <w:rPr>
                <w:rFonts w:ascii="宋体" w:hAnsi="宋体" w:cs="宋体"/>
                <w:color w:val="000000"/>
                <w:szCs w:val="24"/>
                <w:highlight w:val="none"/>
              </w:rPr>
            </w:pPr>
          </w:p>
        </w:tc>
        <w:tc>
          <w:tcPr>
            <w:tcW w:w="851" w:type="dxa"/>
          </w:tcPr>
          <w:p w14:paraId="0F5522B1">
            <w:pPr>
              <w:pStyle w:val="10"/>
              <w:keepNext/>
              <w:spacing w:line="440" w:lineRule="exact"/>
              <w:ind w:left="63" w:right="63"/>
              <w:rPr>
                <w:rFonts w:ascii="宋体" w:hAnsi="宋体" w:cs="宋体"/>
                <w:color w:val="000000"/>
                <w:szCs w:val="24"/>
                <w:highlight w:val="none"/>
              </w:rPr>
            </w:pPr>
          </w:p>
        </w:tc>
        <w:tc>
          <w:tcPr>
            <w:tcW w:w="774" w:type="dxa"/>
          </w:tcPr>
          <w:p w14:paraId="4F078328">
            <w:pPr>
              <w:pStyle w:val="10"/>
              <w:keepNext/>
              <w:spacing w:line="440" w:lineRule="exact"/>
              <w:ind w:left="63" w:right="63"/>
              <w:rPr>
                <w:rFonts w:ascii="宋体" w:hAnsi="宋体" w:cs="宋体"/>
                <w:color w:val="000000"/>
                <w:szCs w:val="24"/>
                <w:highlight w:val="none"/>
              </w:rPr>
            </w:pPr>
          </w:p>
        </w:tc>
        <w:tc>
          <w:tcPr>
            <w:tcW w:w="1352" w:type="dxa"/>
          </w:tcPr>
          <w:p w14:paraId="4A8F786B">
            <w:pPr>
              <w:pStyle w:val="10"/>
              <w:keepNext/>
              <w:spacing w:line="440" w:lineRule="exact"/>
              <w:ind w:left="63" w:right="63"/>
              <w:rPr>
                <w:rFonts w:ascii="宋体" w:hAnsi="宋体" w:cs="宋体"/>
                <w:color w:val="000000"/>
                <w:szCs w:val="24"/>
                <w:highlight w:val="none"/>
              </w:rPr>
            </w:pPr>
          </w:p>
        </w:tc>
        <w:tc>
          <w:tcPr>
            <w:tcW w:w="1418" w:type="dxa"/>
          </w:tcPr>
          <w:p w14:paraId="3CB0B0F1">
            <w:pPr>
              <w:pStyle w:val="10"/>
              <w:keepNext/>
              <w:spacing w:line="440" w:lineRule="exact"/>
              <w:ind w:left="63" w:right="63"/>
              <w:rPr>
                <w:rFonts w:ascii="宋体" w:hAnsi="宋体" w:cs="宋体"/>
                <w:color w:val="000000"/>
                <w:szCs w:val="24"/>
                <w:highlight w:val="none"/>
              </w:rPr>
            </w:pPr>
          </w:p>
        </w:tc>
        <w:tc>
          <w:tcPr>
            <w:tcW w:w="1701" w:type="dxa"/>
          </w:tcPr>
          <w:p w14:paraId="1F2DE61C">
            <w:pPr>
              <w:pStyle w:val="10"/>
              <w:keepNext/>
              <w:spacing w:line="440" w:lineRule="exact"/>
              <w:ind w:left="63" w:right="63"/>
              <w:rPr>
                <w:rFonts w:ascii="宋体" w:hAnsi="宋体" w:cs="宋体"/>
                <w:color w:val="000000"/>
                <w:szCs w:val="24"/>
                <w:highlight w:val="none"/>
              </w:rPr>
            </w:pPr>
          </w:p>
        </w:tc>
      </w:tr>
      <w:tr w14:paraId="2D287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AEB37C">
            <w:pPr>
              <w:pStyle w:val="10"/>
              <w:keepNext/>
              <w:spacing w:line="440" w:lineRule="exact"/>
              <w:ind w:left="63" w:right="63"/>
              <w:rPr>
                <w:rFonts w:ascii="宋体" w:hAnsi="宋体" w:cs="宋体"/>
                <w:color w:val="000000"/>
                <w:szCs w:val="24"/>
                <w:highlight w:val="none"/>
              </w:rPr>
            </w:pPr>
          </w:p>
        </w:tc>
        <w:tc>
          <w:tcPr>
            <w:tcW w:w="1984" w:type="dxa"/>
          </w:tcPr>
          <w:p w14:paraId="74B8298A">
            <w:pPr>
              <w:pStyle w:val="10"/>
              <w:keepNext/>
              <w:spacing w:line="440" w:lineRule="exact"/>
              <w:ind w:left="63" w:right="63"/>
              <w:rPr>
                <w:rFonts w:ascii="宋体" w:hAnsi="宋体" w:cs="宋体"/>
                <w:color w:val="000000"/>
                <w:szCs w:val="24"/>
                <w:highlight w:val="none"/>
              </w:rPr>
            </w:pPr>
          </w:p>
        </w:tc>
        <w:tc>
          <w:tcPr>
            <w:tcW w:w="851" w:type="dxa"/>
          </w:tcPr>
          <w:p w14:paraId="73167AD8">
            <w:pPr>
              <w:pStyle w:val="10"/>
              <w:keepNext/>
              <w:spacing w:line="440" w:lineRule="exact"/>
              <w:ind w:left="63" w:right="63"/>
              <w:rPr>
                <w:rFonts w:ascii="宋体" w:hAnsi="宋体" w:cs="宋体"/>
                <w:color w:val="000000"/>
                <w:szCs w:val="24"/>
                <w:highlight w:val="none"/>
              </w:rPr>
            </w:pPr>
          </w:p>
        </w:tc>
        <w:tc>
          <w:tcPr>
            <w:tcW w:w="774" w:type="dxa"/>
          </w:tcPr>
          <w:p w14:paraId="7FF05006">
            <w:pPr>
              <w:pStyle w:val="10"/>
              <w:keepNext/>
              <w:spacing w:line="440" w:lineRule="exact"/>
              <w:ind w:left="63" w:right="63"/>
              <w:rPr>
                <w:rFonts w:ascii="宋体" w:hAnsi="宋体" w:cs="宋体"/>
                <w:color w:val="000000"/>
                <w:szCs w:val="24"/>
                <w:highlight w:val="none"/>
              </w:rPr>
            </w:pPr>
          </w:p>
        </w:tc>
        <w:tc>
          <w:tcPr>
            <w:tcW w:w="1352" w:type="dxa"/>
          </w:tcPr>
          <w:p w14:paraId="781CF9E3">
            <w:pPr>
              <w:pStyle w:val="10"/>
              <w:keepNext/>
              <w:spacing w:line="440" w:lineRule="exact"/>
              <w:ind w:left="63" w:right="63"/>
              <w:rPr>
                <w:rFonts w:ascii="宋体" w:hAnsi="宋体" w:cs="宋体"/>
                <w:color w:val="000000"/>
                <w:szCs w:val="24"/>
                <w:highlight w:val="none"/>
              </w:rPr>
            </w:pPr>
          </w:p>
        </w:tc>
        <w:tc>
          <w:tcPr>
            <w:tcW w:w="1418" w:type="dxa"/>
          </w:tcPr>
          <w:p w14:paraId="64F430A2">
            <w:pPr>
              <w:pStyle w:val="10"/>
              <w:keepNext/>
              <w:spacing w:line="440" w:lineRule="exact"/>
              <w:ind w:left="63" w:right="63"/>
              <w:rPr>
                <w:rFonts w:ascii="宋体" w:hAnsi="宋体" w:cs="宋体"/>
                <w:color w:val="000000"/>
                <w:szCs w:val="24"/>
                <w:highlight w:val="none"/>
              </w:rPr>
            </w:pPr>
          </w:p>
        </w:tc>
        <w:tc>
          <w:tcPr>
            <w:tcW w:w="1701" w:type="dxa"/>
          </w:tcPr>
          <w:p w14:paraId="1964C3C4">
            <w:pPr>
              <w:pStyle w:val="10"/>
              <w:keepNext/>
              <w:spacing w:line="440" w:lineRule="exact"/>
              <w:ind w:left="63" w:right="63"/>
              <w:rPr>
                <w:rFonts w:ascii="宋体" w:hAnsi="宋体" w:cs="宋体"/>
                <w:color w:val="000000"/>
                <w:szCs w:val="24"/>
                <w:highlight w:val="none"/>
              </w:rPr>
            </w:pPr>
          </w:p>
        </w:tc>
      </w:tr>
      <w:tr w14:paraId="15090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AE4202">
            <w:pPr>
              <w:pStyle w:val="10"/>
              <w:keepNext/>
              <w:spacing w:line="440" w:lineRule="exact"/>
              <w:ind w:left="63" w:right="63"/>
              <w:rPr>
                <w:rFonts w:ascii="宋体" w:hAnsi="宋体" w:cs="宋体"/>
                <w:color w:val="000000"/>
                <w:szCs w:val="24"/>
                <w:highlight w:val="none"/>
              </w:rPr>
            </w:pPr>
          </w:p>
        </w:tc>
        <w:tc>
          <w:tcPr>
            <w:tcW w:w="1984" w:type="dxa"/>
          </w:tcPr>
          <w:p w14:paraId="323B8B6B">
            <w:pPr>
              <w:pStyle w:val="10"/>
              <w:keepNext/>
              <w:spacing w:line="440" w:lineRule="exact"/>
              <w:ind w:left="63" w:right="63"/>
              <w:rPr>
                <w:rFonts w:ascii="宋体" w:hAnsi="宋体" w:cs="宋体"/>
                <w:color w:val="000000"/>
                <w:szCs w:val="24"/>
                <w:highlight w:val="none"/>
              </w:rPr>
            </w:pPr>
          </w:p>
        </w:tc>
        <w:tc>
          <w:tcPr>
            <w:tcW w:w="851" w:type="dxa"/>
          </w:tcPr>
          <w:p w14:paraId="1C6E7CA4">
            <w:pPr>
              <w:pStyle w:val="10"/>
              <w:keepNext/>
              <w:spacing w:line="440" w:lineRule="exact"/>
              <w:ind w:left="63" w:right="63"/>
              <w:rPr>
                <w:rFonts w:ascii="宋体" w:hAnsi="宋体" w:cs="宋体"/>
                <w:color w:val="000000"/>
                <w:szCs w:val="24"/>
                <w:highlight w:val="none"/>
              </w:rPr>
            </w:pPr>
          </w:p>
        </w:tc>
        <w:tc>
          <w:tcPr>
            <w:tcW w:w="774" w:type="dxa"/>
          </w:tcPr>
          <w:p w14:paraId="37157E2E">
            <w:pPr>
              <w:pStyle w:val="10"/>
              <w:keepNext/>
              <w:spacing w:line="440" w:lineRule="exact"/>
              <w:ind w:left="63" w:right="63"/>
              <w:rPr>
                <w:rFonts w:ascii="宋体" w:hAnsi="宋体" w:cs="宋体"/>
                <w:color w:val="000000"/>
                <w:szCs w:val="24"/>
                <w:highlight w:val="none"/>
              </w:rPr>
            </w:pPr>
          </w:p>
        </w:tc>
        <w:tc>
          <w:tcPr>
            <w:tcW w:w="1352" w:type="dxa"/>
          </w:tcPr>
          <w:p w14:paraId="65483749">
            <w:pPr>
              <w:pStyle w:val="10"/>
              <w:keepNext/>
              <w:spacing w:line="440" w:lineRule="exact"/>
              <w:ind w:left="63" w:right="63"/>
              <w:rPr>
                <w:rFonts w:ascii="宋体" w:hAnsi="宋体" w:cs="宋体"/>
                <w:color w:val="000000"/>
                <w:szCs w:val="24"/>
                <w:highlight w:val="none"/>
              </w:rPr>
            </w:pPr>
          </w:p>
        </w:tc>
        <w:tc>
          <w:tcPr>
            <w:tcW w:w="1418" w:type="dxa"/>
          </w:tcPr>
          <w:p w14:paraId="7E082B9C">
            <w:pPr>
              <w:pStyle w:val="10"/>
              <w:keepNext/>
              <w:spacing w:line="440" w:lineRule="exact"/>
              <w:ind w:left="63" w:right="63"/>
              <w:rPr>
                <w:rFonts w:ascii="宋体" w:hAnsi="宋体" w:cs="宋体"/>
                <w:color w:val="000000"/>
                <w:szCs w:val="24"/>
                <w:highlight w:val="none"/>
              </w:rPr>
            </w:pPr>
          </w:p>
        </w:tc>
        <w:tc>
          <w:tcPr>
            <w:tcW w:w="1701" w:type="dxa"/>
          </w:tcPr>
          <w:p w14:paraId="42877B08">
            <w:pPr>
              <w:pStyle w:val="10"/>
              <w:keepNext/>
              <w:spacing w:line="440" w:lineRule="exact"/>
              <w:ind w:left="63" w:right="63"/>
              <w:rPr>
                <w:rFonts w:ascii="宋体" w:hAnsi="宋体" w:cs="宋体"/>
                <w:color w:val="000000"/>
                <w:szCs w:val="24"/>
                <w:highlight w:val="none"/>
              </w:rPr>
            </w:pPr>
          </w:p>
        </w:tc>
      </w:tr>
      <w:tr w14:paraId="610E2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ECD5A2">
            <w:pPr>
              <w:pStyle w:val="10"/>
              <w:keepNext/>
              <w:spacing w:line="440" w:lineRule="exact"/>
              <w:ind w:left="63" w:right="63"/>
              <w:rPr>
                <w:rFonts w:ascii="宋体" w:hAnsi="宋体" w:cs="宋体"/>
                <w:color w:val="000000"/>
                <w:szCs w:val="24"/>
                <w:highlight w:val="none"/>
              </w:rPr>
            </w:pPr>
          </w:p>
        </w:tc>
        <w:tc>
          <w:tcPr>
            <w:tcW w:w="1984" w:type="dxa"/>
          </w:tcPr>
          <w:p w14:paraId="0E18F0E7">
            <w:pPr>
              <w:pStyle w:val="10"/>
              <w:keepNext/>
              <w:spacing w:line="440" w:lineRule="exact"/>
              <w:ind w:left="63" w:right="63"/>
              <w:rPr>
                <w:rFonts w:ascii="宋体" w:hAnsi="宋体" w:cs="宋体"/>
                <w:color w:val="000000"/>
                <w:szCs w:val="24"/>
                <w:highlight w:val="none"/>
              </w:rPr>
            </w:pPr>
          </w:p>
        </w:tc>
        <w:tc>
          <w:tcPr>
            <w:tcW w:w="851" w:type="dxa"/>
          </w:tcPr>
          <w:p w14:paraId="1D7CE9B9">
            <w:pPr>
              <w:pStyle w:val="10"/>
              <w:keepNext/>
              <w:spacing w:line="440" w:lineRule="exact"/>
              <w:ind w:left="63" w:right="63"/>
              <w:rPr>
                <w:rFonts w:ascii="宋体" w:hAnsi="宋体" w:cs="宋体"/>
                <w:color w:val="000000"/>
                <w:szCs w:val="24"/>
                <w:highlight w:val="none"/>
              </w:rPr>
            </w:pPr>
          </w:p>
        </w:tc>
        <w:tc>
          <w:tcPr>
            <w:tcW w:w="774" w:type="dxa"/>
          </w:tcPr>
          <w:p w14:paraId="6D3C0901">
            <w:pPr>
              <w:pStyle w:val="10"/>
              <w:keepNext/>
              <w:spacing w:line="440" w:lineRule="exact"/>
              <w:ind w:left="63" w:right="63"/>
              <w:rPr>
                <w:rFonts w:ascii="宋体" w:hAnsi="宋体" w:cs="宋体"/>
                <w:color w:val="000000"/>
                <w:szCs w:val="24"/>
                <w:highlight w:val="none"/>
              </w:rPr>
            </w:pPr>
          </w:p>
        </w:tc>
        <w:tc>
          <w:tcPr>
            <w:tcW w:w="1352" w:type="dxa"/>
          </w:tcPr>
          <w:p w14:paraId="1C143CC8">
            <w:pPr>
              <w:pStyle w:val="10"/>
              <w:keepNext/>
              <w:spacing w:line="440" w:lineRule="exact"/>
              <w:ind w:left="63" w:right="63"/>
              <w:rPr>
                <w:rFonts w:ascii="宋体" w:hAnsi="宋体" w:cs="宋体"/>
                <w:color w:val="000000"/>
                <w:szCs w:val="24"/>
                <w:highlight w:val="none"/>
              </w:rPr>
            </w:pPr>
          </w:p>
        </w:tc>
        <w:tc>
          <w:tcPr>
            <w:tcW w:w="1418" w:type="dxa"/>
          </w:tcPr>
          <w:p w14:paraId="211ADF33">
            <w:pPr>
              <w:pStyle w:val="10"/>
              <w:keepNext/>
              <w:spacing w:line="440" w:lineRule="exact"/>
              <w:ind w:left="63" w:right="63"/>
              <w:rPr>
                <w:rFonts w:ascii="宋体" w:hAnsi="宋体" w:cs="宋体"/>
                <w:color w:val="000000"/>
                <w:szCs w:val="24"/>
                <w:highlight w:val="none"/>
              </w:rPr>
            </w:pPr>
          </w:p>
        </w:tc>
        <w:tc>
          <w:tcPr>
            <w:tcW w:w="1701" w:type="dxa"/>
          </w:tcPr>
          <w:p w14:paraId="30C29A08">
            <w:pPr>
              <w:pStyle w:val="10"/>
              <w:keepNext/>
              <w:spacing w:line="440" w:lineRule="exact"/>
              <w:ind w:left="63" w:right="63"/>
              <w:rPr>
                <w:rFonts w:ascii="宋体" w:hAnsi="宋体" w:cs="宋体"/>
                <w:color w:val="000000"/>
                <w:szCs w:val="24"/>
                <w:highlight w:val="none"/>
              </w:rPr>
            </w:pPr>
          </w:p>
        </w:tc>
      </w:tr>
      <w:tr w14:paraId="00489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FB6635">
            <w:pPr>
              <w:pStyle w:val="10"/>
              <w:keepNext/>
              <w:spacing w:line="440" w:lineRule="exact"/>
              <w:ind w:left="63" w:right="63"/>
              <w:rPr>
                <w:rFonts w:ascii="宋体" w:hAnsi="宋体" w:cs="宋体"/>
                <w:color w:val="000000"/>
                <w:szCs w:val="24"/>
                <w:highlight w:val="none"/>
              </w:rPr>
            </w:pPr>
          </w:p>
        </w:tc>
        <w:tc>
          <w:tcPr>
            <w:tcW w:w="1984" w:type="dxa"/>
          </w:tcPr>
          <w:p w14:paraId="56B21A61">
            <w:pPr>
              <w:pStyle w:val="10"/>
              <w:keepNext/>
              <w:spacing w:line="440" w:lineRule="exact"/>
              <w:ind w:left="63" w:right="63"/>
              <w:rPr>
                <w:rFonts w:ascii="宋体" w:hAnsi="宋体" w:cs="宋体"/>
                <w:color w:val="000000"/>
                <w:szCs w:val="24"/>
                <w:highlight w:val="none"/>
              </w:rPr>
            </w:pPr>
          </w:p>
        </w:tc>
        <w:tc>
          <w:tcPr>
            <w:tcW w:w="851" w:type="dxa"/>
          </w:tcPr>
          <w:p w14:paraId="352A191C">
            <w:pPr>
              <w:pStyle w:val="10"/>
              <w:keepNext/>
              <w:spacing w:line="440" w:lineRule="exact"/>
              <w:ind w:left="63" w:right="63"/>
              <w:rPr>
                <w:rFonts w:ascii="宋体" w:hAnsi="宋体" w:cs="宋体"/>
                <w:color w:val="000000"/>
                <w:szCs w:val="24"/>
                <w:highlight w:val="none"/>
              </w:rPr>
            </w:pPr>
          </w:p>
        </w:tc>
        <w:tc>
          <w:tcPr>
            <w:tcW w:w="774" w:type="dxa"/>
          </w:tcPr>
          <w:p w14:paraId="4A417BF8">
            <w:pPr>
              <w:pStyle w:val="10"/>
              <w:keepNext/>
              <w:spacing w:line="440" w:lineRule="exact"/>
              <w:ind w:left="63" w:right="63"/>
              <w:rPr>
                <w:rFonts w:ascii="宋体" w:hAnsi="宋体" w:cs="宋体"/>
                <w:color w:val="000000"/>
                <w:szCs w:val="24"/>
                <w:highlight w:val="none"/>
              </w:rPr>
            </w:pPr>
          </w:p>
        </w:tc>
        <w:tc>
          <w:tcPr>
            <w:tcW w:w="1352" w:type="dxa"/>
          </w:tcPr>
          <w:p w14:paraId="5D899033">
            <w:pPr>
              <w:pStyle w:val="10"/>
              <w:keepNext/>
              <w:spacing w:line="440" w:lineRule="exact"/>
              <w:ind w:left="63" w:right="63"/>
              <w:rPr>
                <w:rFonts w:ascii="宋体" w:hAnsi="宋体" w:cs="宋体"/>
                <w:color w:val="000000"/>
                <w:szCs w:val="24"/>
                <w:highlight w:val="none"/>
              </w:rPr>
            </w:pPr>
          </w:p>
        </w:tc>
        <w:tc>
          <w:tcPr>
            <w:tcW w:w="1418" w:type="dxa"/>
          </w:tcPr>
          <w:p w14:paraId="64A62161">
            <w:pPr>
              <w:pStyle w:val="10"/>
              <w:keepNext/>
              <w:spacing w:line="440" w:lineRule="exact"/>
              <w:ind w:left="63" w:right="63"/>
              <w:rPr>
                <w:rFonts w:ascii="宋体" w:hAnsi="宋体" w:cs="宋体"/>
                <w:color w:val="000000"/>
                <w:szCs w:val="24"/>
                <w:highlight w:val="none"/>
              </w:rPr>
            </w:pPr>
          </w:p>
        </w:tc>
        <w:tc>
          <w:tcPr>
            <w:tcW w:w="1701" w:type="dxa"/>
          </w:tcPr>
          <w:p w14:paraId="0F13E7F2">
            <w:pPr>
              <w:pStyle w:val="10"/>
              <w:keepNext/>
              <w:spacing w:line="440" w:lineRule="exact"/>
              <w:ind w:left="63" w:right="63"/>
              <w:rPr>
                <w:rFonts w:ascii="宋体" w:hAnsi="宋体" w:cs="宋体"/>
                <w:color w:val="000000"/>
                <w:szCs w:val="24"/>
                <w:highlight w:val="none"/>
              </w:rPr>
            </w:pPr>
          </w:p>
        </w:tc>
      </w:tr>
      <w:tr w14:paraId="35F9D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9BB6E65">
            <w:pPr>
              <w:pStyle w:val="10"/>
              <w:keepNext/>
              <w:spacing w:line="440" w:lineRule="exact"/>
              <w:ind w:left="63" w:right="63"/>
              <w:rPr>
                <w:rFonts w:ascii="宋体" w:hAnsi="宋体" w:cs="宋体"/>
                <w:color w:val="000000"/>
                <w:szCs w:val="24"/>
                <w:highlight w:val="none"/>
              </w:rPr>
            </w:pPr>
          </w:p>
        </w:tc>
        <w:tc>
          <w:tcPr>
            <w:tcW w:w="1984" w:type="dxa"/>
            <w:tcBorders>
              <w:bottom w:val="single" w:color="auto" w:sz="12" w:space="0"/>
            </w:tcBorders>
          </w:tcPr>
          <w:p w14:paraId="6CA61C8A">
            <w:pPr>
              <w:pStyle w:val="10"/>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tcPr>
          <w:p w14:paraId="5F70A63A">
            <w:pPr>
              <w:pStyle w:val="10"/>
              <w:keepNext/>
              <w:spacing w:line="440" w:lineRule="exact"/>
              <w:ind w:left="63" w:right="63"/>
              <w:rPr>
                <w:rFonts w:ascii="宋体" w:hAnsi="宋体" w:cs="宋体"/>
                <w:color w:val="000000"/>
                <w:szCs w:val="24"/>
                <w:highlight w:val="none"/>
              </w:rPr>
            </w:pPr>
          </w:p>
        </w:tc>
        <w:tc>
          <w:tcPr>
            <w:tcW w:w="774" w:type="dxa"/>
            <w:tcBorders>
              <w:bottom w:val="single" w:color="auto" w:sz="12" w:space="0"/>
            </w:tcBorders>
          </w:tcPr>
          <w:p w14:paraId="33AC4F89">
            <w:pPr>
              <w:pStyle w:val="10"/>
              <w:keepNext/>
              <w:spacing w:line="440" w:lineRule="exact"/>
              <w:ind w:left="63" w:right="63"/>
              <w:rPr>
                <w:rFonts w:ascii="宋体" w:hAnsi="宋体" w:cs="宋体"/>
                <w:color w:val="000000"/>
                <w:szCs w:val="24"/>
                <w:highlight w:val="none"/>
              </w:rPr>
            </w:pPr>
          </w:p>
        </w:tc>
        <w:tc>
          <w:tcPr>
            <w:tcW w:w="1352" w:type="dxa"/>
            <w:tcBorders>
              <w:bottom w:val="single" w:color="auto" w:sz="12" w:space="0"/>
            </w:tcBorders>
          </w:tcPr>
          <w:p w14:paraId="38021127">
            <w:pPr>
              <w:pStyle w:val="10"/>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tcPr>
          <w:p w14:paraId="7E21F9A9">
            <w:pPr>
              <w:pStyle w:val="10"/>
              <w:keepNext/>
              <w:spacing w:line="440" w:lineRule="exact"/>
              <w:ind w:left="63" w:right="63"/>
              <w:rPr>
                <w:rFonts w:ascii="宋体" w:hAnsi="宋体" w:cs="宋体"/>
                <w:color w:val="000000"/>
                <w:szCs w:val="24"/>
                <w:highlight w:val="none"/>
              </w:rPr>
            </w:pPr>
          </w:p>
        </w:tc>
        <w:tc>
          <w:tcPr>
            <w:tcW w:w="1701" w:type="dxa"/>
            <w:tcBorders>
              <w:bottom w:val="single" w:color="auto" w:sz="12" w:space="0"/>
            </w:tcBorders>
          </w:tcPr>
          <w:p w14:paraId="79673262">
            <w:pPr>
              <w:pStyle w:val="10"/>
              <w:keepNext/>
              <w:spacing w:line="440" w:lineRule="exact"/>
              <w:ind w:left="63" w:right="63"/>
              <w:rPr>
                <w:rFonts w:ascii="宋体" w:hAnsi="宋体" w:cs="宋体"/>
                <w:color w:val="000000"/>
                <w:szCs w:val="24"/>
                <w:highlight w:val="none"/>
              </w:rPr>
            </w:pPr>
          </w:p>
        </w:tc>
      </w:tr>
    </w:tbl>
    <w:p w14:paraId="3229C913">
      <w:pPr>
        <w:spacing w:beforeLines="50" w:afterLines="50" w:line="440" w:lineRule="exact"/>
        <w:rPr>
          <w:rFonts w:ascii="宋体" w:hAnsi="宋体" w:cs="宋体"/>
          <w:color w:val="000000"/>
          <w:sz w:val="24"/>
          <w:szCs w:val="24"/>
          <w:highlight w:val="none"/>
        </w:rPr>
      </w:pPr>
    </w:p>
    <w:p w14:paraId="7198E836">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11-2：工程设备暂估价表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54EC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BC8734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984" w:type="dxa"/>
            <w:tcBorders>
              <w:top w:val="single" w:color="auto" w:sz="12" w:space="0"/>
              <w:bottom w:val="double" w:color="auto" w:sz="6" w:space="0"/>
            </w:tcBorders>
          </w:tcPr>
          <w:p w14:paraId="2E811F4D">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名称</w:t>
            </w:r>
          </w:p>
        </w:tc>
        <w:tc>
          <w:tcPr>
            <w:tcW w:w="851" w:type="dxa"/>
            <w:tcBorders>
              <w:top w:val="single" w:color="auto" w:sz="12" w:space="0"/>
              <w:bottom w:val="double" w:color="auto" w:sz="6" w:space="0"/>
            </w:tcBorders>
          </w:tcPr>
          <w:p w14:paraId="75E08DBF">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774" w:type="dxa"/>
            <w:tcBorders>
              <w:top w:val="single" w:color="auto" w:sz="12" w:space="0"/>
              <w:bottom w:val="double" w:color="auto" w:sz="6" w:space="0"/>
            </w:tcBorders>
          </w:tcPr>
          <w:p w14:paraId="6E0FECB9">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352" w:type="dxa"/>
            <w:tcBorders>
              <w:top w:val="single" w:color="auto" w:sz="12" w:space="0"/>
              <w:bottom w:val="double" w:color="auto" w:sz="6" w:space="0"/>
            </w:tcBorders>
          </w:tcPr>
          <w:p w14:paraId="7D68E3E1">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1418" w:type="dxa"/>
            <w:tcBorders>
              <w:top w:val="single" w:color="auto" w:sz="12" w:space="0"/>
              <w:bottom w:val="double" w:color="auto" w:sz="6" w:space="0"/>
            </w:tcBorders>
          </w:tcPr>
          <w:p w14:paraId="0D6A44B0">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合价（元）</w:t>
            </w:r>
          </w:p>
        </w:tc>
        <w:tc>
          <w:tcPr>
            <w:tcW w:w="1701" w:type="dxa"/>
            <w:tcBorders>
              <w:top w:val="single" w:color="auto" w:sz="12" w:space="0"/>
              <w:bottom w:val="double" w:color="auto" w:sz="6" w:space="0"/>
            </w:tcBorders>
          </w:tcPr>
          <w:p w14:paraId="620161E8">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09FA6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6622B4A0">
            <w:pPr>
              <w:pStyle w:val="10"/>
              <w:keepNext/>
              <w:spacing w:line="440" w:lineRule="exact"/>
              <w:ind w:left="63" w:right="63"/>
              <w:rPr>
                <w:rFonts w:ascii="宋体" w:hAnsi="宋体" w:cs="宋体"/>
                <w:color w:val="000000"/>
                <w:szCs w:val="24"/>
                <w:highlight w:val="none"/>
              </w:rPr>
            </w:pPr>
          </w:p>
        </w:tc>
        <w:tc>
          <w:tcPr>
            <w:tcW w:w="1984" w:type="dxa"/>
            <w:tcBorders>
              <w:top w:val="double" w:color="auto" w:sz="6" w:space="0"/>
            </w:tcBorders>
          </w:tcPr>
          <w:p w14:paraId="21CAEF82">
            <w:pPr>
              <w:pStyle w:val="10"/>
              <w:keepNext/>
              <w:spacing w:line="440" w:lineRule="exact"/>
              <w:ind w:left="63" w:right="63"/>
              <w:rPr>
                <w:rFonts w:ascii="宋体" w:hAnsi="宋体" w:cs="宋体"/>
                <w:color w:val="000000"/>
                <w:szCs w:val="24"/>
                <w:highlight w:val="none"/>
              </w:rPr>
            </w:pPr>
          </w:p>
        </w:tc>
        <w:tc>
          <w:tcPr>
            <w:tcW w:w="851" w:type="dxa"/>
            <w:tcBorders>
              <w:top w:val="double" w:color="auto" w:sz="6" w:space="0"/>
            </w:tcBorders>
          </w:tcPr>
          <w:p w14:paraId="7FD0A268">
            <w:pPr>
              <w:pStyle w:val="10"/>
              <w:keepNext/>
              <w:spacing w:line="440" w:lineRule="exact"/>
              <w:ind w:left="63" w:right="63"/>
              <w:rPr>
                <w:rFonts w:ascii="宋体" w:hAnsi="宋体" w:cs="宋体"/>
                <w:color w:val="000000"/>
                <w:szCs w:val="24"/>
                <w:highlight w:val="none"/>
              </w:rPr>
            </w:pPr>
          </w:p>
        </w:tc>
        <w:tc>
          <w:tcPr>
            <w:tcW w:w="774" w:type="dxa"/>
            <w:tcBorders>
              <w:top w:val="double" w:color="auto" w:sz="6" w:space="0"/>
            </w:tcBorders>
          </w:tcPr>
          <w:p w14:paraId="0105315C">
            <w:pPr>
              <w:pStyle w:val="10"/>
              <w:keepNext/>
              <w:spacing w:line="440" w:lineRule="exact"/>
              <w:ind w:left="63" w:right="63"/>
              <w:rPr>
                <w:rFonts w:ascii="宋体" w:hAnsi="宋体" w:cs="宋体"/>
                <w:color w:val="000000"/>
                <w:szCs w:val="24"/>
                <w:highlight w:val="none"/>
              </w:rPr>
            </w:pPr>
          </w:p>
        </w:tc>
        <w:tc>
          <w:tcPr>
            <w:tcW w:w="1352" w:type="dxa"/>
            <w:tcBorders>
              <w:top w:val="double" w:color="auto" w:sz="6" w:space="0"/>
            </w:tcBorders>
          </w:tcPr>
          <w:p w14:paraId="1739C7DE">
            <w:pPr>
              <w:pStyle w:val="10"/>
              <w:keepNext/>
              <w:spacing w:line="440" w:lineRule="exact"/>
              <w:ind w:left="63" w:right="63"/>
              <w:rPr>
                <w:rFonts w:ascii="宋体" w:hAnsi="宋体" w:cs="宋体"/>
                <w:color w:val="000000"/>
                <w:szCs w:val="24"/>
                <w:highlight w:val="none"/>
              </w:rPr>
            </w:pPr>
          </w:p>
        </w:tc>
        <w:tc>
          <w:tcPr>
            <w:tcW w:w="1418" w:type="dxa"/>
            <w:tcBorders>
              <w:top w:val="double" w:color="auto" w:sz="6" w:space="0"/>
            </w:tcBorders>
          </w:tcPr>
          <w:p w14:paraId="7F4150AC">
            <w:pPr>
              <w:pStyle w:val="10"/>
              <w:keepNext/>
              <w:spacing w:line="440" w:lineRule="exact"/>
              <w:ind w:left="63" w:right="63"/>
              <w:rPr>
                <w:rFonts w:ascii="宋体" w:hAnsi="宋体" w:cs="宋体"/>
                <w:color w:val="000000"/>
                <w:szCs w:val="24"/>
                <w:highlight w:val="none"/>
              </w:rPr>
            </w:pPr>
          </w:p>
        </w:tc>
        <w:tc>
          <w:tcPr>
            <w:tcW w:w="1701" w:type="dxa"/>
            <w:tcBorders>
              <w:top w:val="double" w:color="auto" w:sz="6" w:space="0"/>
            </w:tcBorders>
          </w:tcPr>
          <w:p w14:paraId="02023F76">
            <w:pPr>
              <w:pStyle w:val="10"/>
              <w:keepNext/>
              <w:spacing w:line="440" w:lineRule="exact"/>
              <w:ind w:left="63" w:right="63"/>
              <w:rPr>
                <w:rFonts w:ascii="宋体" w:hAnsi="宋体" w:cs="宋体"/>
                <w:color w:val="000000"/>
                <w:szCs w:val="24"/>
                <w:highlight w:val="none"/>
              </w:rPr>
            </w:pPr>
          </w:p>
        </w:tc>
      </w:tr>
      <w:tr w14:paraId="40AAB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2BE3C95">
            <w:pPr>
              <w:pStyle w:val="10"/>
              <w:keepNext/>
              <w:spacing w:line="440" w:lineRule="exact"/>
              <w:ind w:left="63" w:right="63"/>
              <w:rPr>
                <w:rFonts w:ascii="宋体" w:hAnsi="宋体" w:cs="宋体"/>
                <w:color w:val="000000"/>
                <w:szCs w:val="24"/>
                <w:highlight w:val="none"/>
              </w:rPr>
            </w:pPr>
          </w:p>
        </w:tc>
        <w:tc>
          <w:tcPr>
            <w:tcW w:w="1984" w:type="dxa"/>
            <w:tcBorders>
              <w:top w:val="nil"/>
            </w:tcBorders>
          </w:tcPr>
          <w:p w14:paraId="305AA9EA">
            <w:pPr>
              <w:pStyle w:val="10"/>
              <w:keepNext/>
              <w:spacing w:line="440" w:lineRule="exact"/>
              <w:ind w:left="63" w:right="63"/>
              <w:rPr>
                <w:rFonts w:ascii="宋体" w:hAnsi="宋体" w:cs="宋体"/>
                <w:color w:val="000000"/>
                <w:szCs w:val="24"/>
                <w:highlight w:val="none"/>
              </w:rPr>
            </w:pPr>
          </w:p>
        </w:tc>
        <w:tc>
          <w:tcPr>
            <w:tcW w:w="851" w:type="dxa"/>
            <w:tcBorders>
              <w:top w:val="nil"/>
            </w:tcBorders>
          </w:tcPr>
          <w:p w14:paraId="6C6B7562">
            <w:pPr>
              <w:pStyle w:val="10"/>
              <w:keepNext/>
              <w:spacing w:line="440" w:lineRule="exact"/>
              <w:ind w:left="63" w:right="63"/>
              <w:rPr>
                <w:rFonts w:ascii="宋体" w:hAnsi="宋体" w:cs="宋体"/>
                <w:color w:val="000000"/>
                <w:szCs w:val="24"/>
                <w:highlight w:val="none"/>
              </w:rPr>
            </w:pPr>
          </w:p>
        </w:tc>
        <w:tc>
          <w:tcPr>
            <w:tcW w:w="774" w:type="dxa"/>
            <w:tcBorders>
              <w:top w:val="nil"/>
            </w:tcBorders>
          </w:tcPr>
          <w:p w14:paraId="28773E8B">
            <w:pPr>
              <w:pStyle w:val="10"/>
              <w:keepNext/>
              <w:spacing w:line="440" w:lineRule="exact"/>
              <w:ind w:left="63" w:right="63"/>
              <w:rPr>
                <w:rFonts w:ascii="宋体" w:hAnsi="宋体" w:cs="宋体"/>
                <w:color w:val="000000"/>
                <w:szCs w:val="24"/>
                <w:highlight w:val="none"/>
              </w:rPr>
            </w:pPr>
          </w:p>
        </w:tc>
        <w:tc>
          <w:tcPr>
            <w:tcW w:w="1352" w:type="dxa"/>
            <w:tcBorders>
              <w:top w:val="nil"/>
            </w:tcBorders>
          </w:tcPr>
          <w:p w14:paraId="3A25D052">
            <w:pPr>
              <w:pStyle w:val="10"/>
              <w:keepNext/>
              <w:spacing w:line="440" w:lineRule="exact"/>
              <w:ind w:left="63" w:right="63"/>
              <w:rPr>
                <w:rFonts w:ascii="宋体" w:hAnsi="宋体" w:cs="宋体"/>
                <w:color w:val="000000"/>
                <w:szCs w:val="24"/>
                <w:highlight w:val="none"/>
              </w:rPr>
            </w:pPr>
          </w:p>
        </w:tc>
        <w:tc>
          <w:tcPr>
            <w:tcW w:w="1418" w:type="dxa"/>
            <w:tcBorders>
              <w:top w:val="nil"/>
            </w:tcBorders>
          </w:tcPr>
          <w:p w14:paraId="38DAABE1">
            <w:pPr>
              <w:pStyle w:val="10"/>
              <w:keepNext/>
              <w:spacing w:line="440" w:lineRule="exact"/>
              <w:ind w:left="63" w:right="63"/>
              <w:rPr>
                <w:rFonts w:ascii="宋体" w:hAnsi="宋体" w:cs="宋体"/>
                <w:color w:val="000000"/>
                <w:szCs w:val="24"/>
                <w:highlight w:val="none"/>
              </w:rPr>
            </w:pPr>
          </w:p>
        </w:tc>
        <w:tc>
          <w:tcPr>
            <w:tcW w:w="1701" w:type="dxa"/>
            <w:tcBorders>
              <w:top w:val="nil"/>
            </w:tcBorders>
          </w:tcPr>
          <w:p w14:paraId="6CBE527D">
            <w:pPr>
              <w:pStyle w:val="10"/>
              <w:keepNext/>
              <w:spacing w:line="440" w:lineRule="exact"/>
              <w:ind w:left="63" w:right="63"/>
              <w:rPr>
                <w:rFonts w:ascii="宋体" w:hAnsi="宋体" w:cs="宋体"/>
                <w:color w:val="000000"/>
                <w:szCs w:val="24"/>
                <w:highlight w:val="none"/>
              </w:rPr>
            </w:pPr>
          </w:p>
        </w:tc>
      </w:tr>
      <w:tr w14:paraId="62258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6B8328">
            <w:pPr>
              <w:pStyle w:val="10"/>
              <w:keepNext/>
              <w:spacing w:line="440" w:lineRule="exact"/>
              <w:ind w:left="63" w:right="63"/>
              <w:rPr>
                <w:rFonts w:ascii="宋体" w:hAnsi="宋体" w:cs="宋体"/>
                <w:color w:val="000000"/>
                <w:szCs w:val="24"/>
                <w:highlight w:val="none"/>
              </w:rPr>
            </w:pPr>
          </w:p>
        </w:tc>
        <w:tc>
          <w:tcPr>
            <w:tcW w:w="1984" w:type="dxa"/>
          </w:tcPr>
          <w:p w14:paraId="348ED2A5">
            <w:pPr>
              <w:pStyle w:val="10"/>
              <w:keepNext/>
              <w:spacing w:line="440" w:lineRule="exact"/>
              <w:ind w:left="63" w:right="63"/>
              <w:rPr>
                <w:rFonts w:ascii="宋体" w:hAnsi="宋体" w:cs="宋体"/>
                <w:color w:val="000000"/>
                <w:szCs w:val="24"/>
                <w:highlight w:val="none"/>
              </w:rPr>
            </w:pPr>
          </w:p>
        </w:tc>
        <w:tc>
          <w:tcPr>
            <w:tcW w:w="851" w:type="dxa"/>
          </w:tcPr>
          <w:p w14:paraId="14701CE5">
            <w:pPr>
              <w:pStyle w:val="10"/>
              <w:keepNext/>
              <w:spacing w:line="440" w:lineRule="exact"/>
              <w:ind w:left="63" w:right="63"/>
              <w:rPr>
                <w:rFonts w:ascii="宋体" w:hAnsi="宋体" w:cs="宋体"/>
                <w:color w:val="000000"/>
                <w:szCs w:val="24"/>
                <w:highlight w:val="none"/>
              </w:rPr>
            </w:pPr>
          </w:p>
        </w:tc>
        <w:tc>
          <w:tcPr>
            <w:tcW w:w="774" w:type="dxa"/>
          </w:tcPr>
          <w:p w14:paraId="054FEFD7">
            <w:pPr>
              <w:pStyle w:val="10"/>
              <w:keepNext/>
              <w:spacing w:line="440" w:lineRule="exact"/>
              <w:ind w:left="63" w:right="63"/>
              <w:rPr>
                <w:rFonts w:ascii="宋体" w:hAnsi="宋体" w:cs="宋体"/>
                <w:color w:val="000000"/>
                <w:szCs w:val="24"/>
                <w:highlight w:val="none"/>
              </w:rPr>
            </w:pPr>
          </w:p>
        </w:tc>
        <w:tc>
          <w:tcPr>
            <w:tcW w:w="1352" w:type="dxa"/>
          </w:tcPr>
          <w:p w14:paraId="1967292B">
            <w:pPr>
              <w:pStyle w:val="10"/>
              <w:keepNext/>
              <w:spacing w:line="440" w:lineRule="exact"/>
              <w:ind w:left="63" w:right="63"/>
              <w:rPr>
                <w:rFonts w:ascii="宋体" w:hAnsi="宋体" w:cs="宋体"/>
                <w:color w:val="000000"/>
                <w:szCs w:val="24"/>
                <w:highlight w:val="none"/>
              </w:rPr>
            </w:pPr>
          </w:p>
        </w:tc>
        <w:tc>
          <w:tcPr>
            <w:tcW w:w="1418" w:type="dxa"/>
          </w:tcPr>
          <w:p w14:paraId="7D0CEFF7">
            <w:pPr>
              <w:pStyle w:val="10"/>
              <w:keepNext/>
              <w:spacing w:line="440" w:lineRule="exact"/>
              <w:ind w:left="63" w:right="63"/>
              <w:rPr>
                <w:rFonts w:ascii="宋体" w:hAnsi="宋体" w:cs="宋体"/>
                <w:color w:val="000000"/>
                <w:szCs w:val="24"/>
                <w:highlight w:val="none"/>
              </w:rPr>
            </w:pPr>
          </w:p>
        </w:tc>
        <w:tc>
          <w:tcPr>
            <w:tcW w:w="1701" w:type="dxa"/>
          </w:tcPr>
          <w:p w14:paraId="63BD2F35">
            <w:pPr>
              <w:pStyle w:val="10"/>
              <w:keepNext/>
              <w:spacing w:line="440" w:lineRule="exact"/>
              <w:ind w:left="63" w:right="63"/>
              <w:rPr>
                <w:rFonts w:ascii="宋体" w:hAnsi="宋体" w:cs="宋体"/>
                <w:color w:val="000000"/>
                <w:szCs w:val="24"/>
                <w:highlight w:val="none"/>
              </w:rPr>
            </w:pPr>
          </w:p>
        </w:tc>
      </w:tr>
      <w:tr w14:paraId="501D7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DCB4A2">
            <w:pPr>
              <w:pStyle w:val="10"/>
              <w:keepNext/>
              <w:spacing w:line="440" w:lineRule="exact"/>
              <w:ind w:left="63" w:right="63"/>
              <w:rPr>
                <w:rFonts w:ascii="宋体" w:hAnsi="宋体" w:cs="宋体"/>
                <w:color w:val="000000"/>
                <w:szCs w:val="24"/>
                <w:highlight w:val="none"/>
              </w:rPr>
            </w:pPr>
          </w:p>
        </w:tc>
        <w:tc>
          <w:tcPr>
            <w:tcW w:w="1984" w:type="dxa"/>
          </w:tcPr>
          <w:p w14:paraId="02019FBC">
            <w:pPr>
              <w:pStyle w:val="10"/>
              <w:keepNext/>
              <w:spacing w:line="440" w:lineRule="exact"/>
              <w:ind w:left="63" w:right="63"/>
              <w:rPr>
                <w:rFonts w:ascii="宋体" w:hAnsi="宋体" w:cs="宋体"/>
                <w:color w:val="000000"/>
                <w:szCs w:val="24"/>
                <w:highlight w:val="none"/>
              </w:rPr>
            </w:pPr>
          </w:p>
        </w:tc>
        <w:tc>
          <w:tcPr>
            <w:tcW w:w="851" w:type="dxa"/>
          </w:tcPr>
          <w:p w14:paraId="0F72A37D">
            <w:pPr>
              <w:pStyle w:val="10"/>
              <w:keepNext/>
              <w:spacing w:line="440" w:lineRule="exact"/>
              <w:ind w:left="63" w:right="63"/>
              <w:rPr>
                <w:rFonts w:ascii="宋体" w:hAnsi="宋体" w:cs="宋体"/>
                <w:color w:val="000000"/>
                <w:szCs w:val="24"/>
                <w:highlight w:val="none"/>
              </w:rPr>
            </w:pPr>
          </w:p>
        </w:tc>
        <w:tc>
          <w:tcPr>
            <w:tcW w:w="774" w:type="dxa"/>
          </w:tcPr>
          <w:p w14:paraId="213FC6B2">
            <w:pPr>
              <w:pStyle w:val="10"/>
              <w:keepNext/>
              <w:spacing w:line="440" w:lineRule="exact"/>
              <w:ind w:left="63" w:right="63"/>
              <w:rPr>
                <w:rFonts w:ascii="宋体" w:hAnsi="宋体" w:cs="宋体"/>
                <w:color w:val="000000"/>
                <w:szCs w:val="24"/>
                <w:highlight w:val="none"/>
              </w:rPr>
            </w:pPr>
          </w:p>
        </w:tc>
        <w:tc>
          <w:tcPr>
            <w:tcW w:w="1352" w:type="dxa"/>
          </w:tcPr>
          <w:p w14:paraId="0E5C785D">
            <w:pPr>
              <w:pStyle w:val="10"/>
              <w:keepNext/>
              <w:spacing w:line="440" w:lineRule="exact"/>
              <w:ind w:left="63" w:right="63"/>
              <w:rPr>
                <w:rFonts w:ascii="宋体" w:hAnsi="宋体" w:cs="宋体"/>
                <w:color w:val="000000"/>
                <w:szCs w:val="24"/>
                <w:highlight w:val="none"/>
              </w:rPr>
            </w:pPr>
          </w:p>
        </w:tc>
        <w:tc>
          <w:tcPr>
            <w:tcW w:w="1418" w:type="dxa"/>
          </w:tcPr>
          <w:p w14:paraId="1BAE0115">
            <w:pPr>
              <w:pStyle w:val="10"/>
              <w:keepNext/>
              <w:spacing w:line="440" w:lineRule="exact"/>
              <w:ind w:left="63" w:right="63"/>
              <w:rPr>
                <w:rFonts w:ascii="宋体" w:hAnsi="宋体" w:cs="宋体"/>
                <w:color w:val="000000"/>
                <w:szCs w:val="24"/>
                <w:highlight w:val="none"/>
              </w:rPr>
            </w:pPr>
          </w:p>
        </w:tc>
        <w:tc>
          <w:tcPr>
            <w:tcW w:w="1701" w:type="dxa"/>
          </w:tcPr>
          <w:p w14:paraId="29665E38">
            <w:pPr>
              <w:pStyle w:val="10"/>
              <w:keepNext/>
              <w:spacing w:line="440" w:lineRule="exact"/>
              <w:ind w:left="63" w:right="63"/>
              <w:rPr>
                <w:rFonts w:ascii="宋体" w:hAnsi="宋体" w:cs="宋体"/>
                <w:color w:val="000000"/>
                <w:szCs w:val="24"/>
                <w:highlight w:val="none"/>
              </w:rPr>
            </w:pPr>
          </w:p>
        </w:tc>
      </w:tr>
      <w:tr w14:paraId="6A8AF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E5A4B1">
            <w:pPr>
              <w:pStyle w:val="10"/>
              <w:keepNext/>
              <w:spacing w:line="440" w:lineRule="exact"/>
              <w:ind w:left="63" w:right="63"/>
              <w:rPr>
                <w:rFonts w:ascii="宋体" w:hAnsi="宋体" w:cs="宋体"/>
                <w:color w:val="000000"/>
                <w:szCs w:val="24"/>
                <w:highlight w:val="none"/>
              </w:rPr>
            </w:pPr>
          </w:p>
        </w:tc>
        <w:tc>
          <w:tcPr>
            <w:tcW w:w="1984" w:type="dxa"/>
          </w:tcPr>
          <w:p w14:paraId="3D052204">
            <w:pPr>
              <w:pStyle w:val="10"/>
              <w:keepNext/>
              <w:spacing w:line="440" w:lineRule="exact"/>
              <w:ind w:left="63" w:right="63"/>
              <w:rPr>
                <w:rFonts w:ascii="宋体" w:hAnsi="宋体" w:cs="宋体"/>
                <w:color w:val="000000"/>
                <w:szCs w:val="24"/>
                <w:highlight w:val="none"/>
              </w:rPr>
            </w:pPr>
          </w:p>
        </w:tc>
        <w:tc>
          <w:tcPr>
            <w:tcW w:w="851" w:type="dxa"/>
          </w:tcPr>
          <w:p w14:paraId="39C7FA92">
            <w:pPr>
              <w:pStyle w:val="10"/>
              <w:keepNext/>
              <w:spacing w:line="440" w:lineRule="exact"/>
              <w:ind w:left="63" w:right="63"/>
              <w:rPr>
                <w:rFonts w:ascii="宋体" w:hAnsi="宋体" w:cs="宋体"/>
                <w:color w:val="000000"/>
                <w:szCs w:val="24"/>
                <w:highlight w:val="none"/>
              </w:rPr>
            </w:pPr>
          </w:p>
        </w:tc>
        <w:tc>
          <w:tcPr>
            <w:tcW w:w="774" w:type="dxa"/>
          </w:tcPr>
          <w:p w14:paraId="62884E62">
            <w:pPr>
              <w:pStyle w:val="10"/>
              <w:keepNext/>
              <w:spacing w:line="440" w:lineRule="exact"/>
              <w:ind w:left="63" w:right="63"/>
              <w:rPr>
                <w:rFonts w:ascii="宋体" w:hAnsi="宋体" w:cs="宋体"/>
                <w:color w:val="000000"/>
                <w:szCs w:val="24"/>
                <w:highlight w:val="none"/>
              </w:rPr>
            </w:pPr>
          </w:p>
        </w:tc>
        <w:tc>
          <w:tcPr>
            <w:tcW w:w="1352" w:type="dxa"/>
          </w:tcPr>
          <w:p w14:paraId="71D5C7A9">
            <w:pPr>
              <w:pStyle w:val="10"/>
              <w:keepNext/>
              <w:spacing w:line="440" w:lineRule="exact"/>
              <w:ind w:left="63" w:right="63"/>
              <w:rPr>
                <w:rFonts w:ascii="宋体" w:hAnsi="宋体" w:cs="宋体"/>
                <w:color w:val="000000"/>
                <w:szCs w:val="24"/>
                <w:highlight w:val="none"/>
              </w:rPr>
            </w:pPr>
          </w:p>
        </w:tc>
        <w:tc>
          <w:tcPr>
            <w:tcW w:w="1418" w:type="dxa"/>
          </w:tcPr>
          <w:p w14:paraId="3D13BA51">
            <w:pPr>
              <w:pStyle w:val="10"/>
              <w:keepNext/>
              <w:spacing w:line="440" w:lineRule="exact"/>
              <w:ind w:left="63" w:right="63"/>
              <w:rPr>
                <w:rFonts w:ascii="宋体" w:hAnsi="宋体" w:cs="宋体"/>
                <w:color w:val="000000"/>
                <w:szCs w:val="24"/>
                <w:highlight w:val="none"/>
              </w:rPr>
            </w:pPr>
          </w:p>
        </w:tc>
        <w:tc>
          <w:tcPr>
            <w:tcW w:w="1701" w:type="dxa"/>
          </w:tcPr>
          <w:p w14:paraId="49367A1C">
            <w:pPr>
              <w:pStyle w:val="10"/>
              <w:keepNext/>
              <w:spacing w:line="440" w:lineRule="exact"/>
              <w:ind w:left="63" w:right="63"/>
              <w:rPr>
                <w:rFonts w:ascii="宋体" w:hAnsi="宋体" w:cs="宋体"/>
                <w:color w:val="000000"/>
                <w:szCs w:val="24"/>
                <w:highlight w:val="none"/>
              </w:rPr>
            </w:pPr>
          </w:p>
        </w:tc>
      </w:tr>
      <w:tr w14:paraId="61538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23BA7C">
            <w:pPr>
              <w:pStyle w:val="10"/>
              <w:keepNext/>
              <w:spacing w:line="440" w:lineRule="exact"/>
              <w:ind w:left="63" w:right="63"/>
              <w:rPr>
                <w:rFonts w:ascii="宋体" w:hAnsi="宋体" w:cs="宋体"/>
                <w:color w:val="000000"/>
                <w:szCs w:val="24"/>
                <w:highlight w:val="none"/>
              </w:rPr>
            </w:pPr>
          </w:p>
        </w:tc>
        <w:tc>
          <w:tcPr>
            <w:tcW w:w="1984" w:type="dxa"/>
          </w:tcPr>
          <w:p w14:paraId="759CC3C6">
            <w:pPr>
              <w:pStyle w:val="10"/>
              <w:keepNext/>
              <w:spacing w:line="440" w:lineRule="exact"/>
              <w:ind w:left="63" w:right="63"/>
              <w:rPr>
                <w:rFonts w:ascii="宋体" w:hAnsi="宋体" w:cs="宋体"/>
                <w:color w:val="000000"/>
                <w:szCs w:val="24"/>
                <w:highlight w:val="none"/>
              </w:rPr>
            </w:pPr>
          </w:p>
        </w:tc>
        <w:tc>
          <w:tcPr>
            <w:tcW w:w="851" w:type="dxa"/>
          </w:tcPr>
          <w:p w14:paraId="316FB9B0">
            <w:pPr>
              <w:pStyle w:val="10"/>
              <w:keepNext/>
              <w:spacing w:line="440" w:lineRule="exact"/>
              <w:ind w:left="63" w:right="63"/>
              <w:rPr>
                <w:rFonts w:ascii="宋体" w:hAnsi="宋体" w:cs="宋体"/>
                <w:color w:val="000000"/>
                <w:szCs w:val="24"/>
                <w:highlight w:val="none"/>
              </w:rPr>
            </w:pPr>
          </w:p>
        </w:tc>
        <w:tc>
          <w:tcPr>
            <w:tcW w:w="774" w:type="dxa"/>
          </w:tcPr>
          <w:p w14:paraId="605A7D28">
            <w:pPr>
              <w:pStyle w:val="10"/>
              <w:keepNext/>
              <w:spacing w:line="440" w:lineRule="exact"/>
              <w:ind w:left="63" w:right="63"/>
              <w:rPr>
                <w:rFonts w:ascii="宋体" w:hAnsi="宋体" w:cs="宋体"/>
                <w:color w:val="000000"/>
                <w:szCs w:val="24"/>
                <w:highlight w:val="none"/>
              </w:rPr>
            </w:pPr>
          </w:p>
        </w:tc>
        <w:tc>
          <w:tcPr>
            <w:tcW w:w="1352" w:type="dxa"/>
          </w:tcPr>
          <w:p w14:paraId="48AD9DCF">
            <w:pPr>
              <w:pStyle w:val="10"/>
              <w:keepNext/>
              <w:spacing w:line="440" w:lineRule="exact"/>
              <w:ind w:left="63" w:right="63"/>
              <w:rPr>
                <w:rFonts w:ascii="宋体" w:hAnsi="宋体" w:cs="宋体"/>
                <w:color w:val="000000"/>
                <w:szCs w:val="24"/>
                <w:highlight w:val="none"/>
              </w:rPr>
            </w:pPr>
          </w:p>
        </w:tc>
        <w:tc>
          <w:tcPr>
            <w:tcW w:w="1418" w:type="dxa"/>
          </w:tcPr>
          <w:p w14:paraId="364568A8">
            <w:pPr>
              <w:pStyle w:val="10"/>
              <w:keepNext/>
              <w:spacing w:line="440" w:lineRule="exact"/>
              <w:ind w:left="63" w:right="63"/>
              <w:rPr>
                <w:rFonts w:ascii="宋体" w:hAnsi="宋体" w:cs="宋体"/>
                <w:color w:val="000000"/>
                <w:szCs w:val="24"/>
                <w:highlight w:val="none"/>
              </w:rPr>
            </w:pPr>
          </w:p>
        </w:tc>
        <w:tc>
          <w:tcPr>
            <w:tcW w:w="1701" w:type="dxa"/>
          </w:tcPr>
          <w:p w14:paraId="0782F231">
            <w:pPr>
              <w:pStyle w:val="10"/>
              <w:keepNext/>
              <w:spacing w:line="440" w:lineRule="exact"/>
              <w:ind w:left="63" w:right="63"/>
              <w:rPr>
                <w:rFonts w:ascii="宋体" w:hAnsi="宋体" w:cs="宋体"/>
                <w:color w:val="000000"/>
                <w:szCs w:val="24"/>
                <w:highlight w:val="none"/>
              </w:rPr>
            </w:pPr>
          </w:p>
        </w:tc>
      </w:tr>
      <w:tr w14:paraId="503DE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23C934">
            <w:pPr>
              <w:pStyle w:val="10"/>
              <w:keepNext/>
              <w:spacing w:line="440" w:lineRule="exact"/>
              <w:ind w:left="63" w:right="63"/>
              <w:rPr>
                <w:rFonts w:ascii="宋体" w:hAnsi="宋体" w:cs="宋体"/>
                <w:color w:val="000000"/>
                <w:szCs w:val="24"/>
                <w:highlight w:val="none"/>
              </w:rPr>
            </w:pPr>
          </w:p>
        </w:tc>
        <w:tc>
          <w:tcPr>
            <w:tcW w:w="1984" w:type="dxa"/>
          </w:tcPr>
          <w:p w14:paraId="22BFEB7E">
            <w:pPr>
              <w:pStyle w:val="10"/>
              <w:keepNext/>
              <w:spacing w:line="440" w:lineRule="exact"/>
              <w:ind w:left="63" w:right="63"/>
              <w:rPr>
                <w:rFonts w:ascii="宋体" w:hAnsi="宋体" w:cs="宋体"/>
                <w:color w:val="000000"/>
                <w:szCs w:val="24"/>
                <w:highlight w:val="none"/>
              </w:rPr>
            </w:pPr>
          </w:p>
        </w:tc>
        <w:tc>
          <w:tcPr>
            <w:tcW w:w="851" w:type="dxa"/>
          </w:tcPr>
          <w:p w14:paraId="731769F7">
            <w:pPr>
              <w:pStyle w:val="10"/>
              <w:keepNext/>
              <w:spacing w:line="440" w:lineRule="exact"/>
              <w:ind w:left="63" w:right="63"/>
              <w:rPr>
                <w:rFonts w:ascii="宋体" w:hAnsi="宋体" w:cs="宋体"/>
                <w:color w:val="000000"/>
                <w:szCs w:val="24"/>
                <w:highlight w:val="none"/>
              </w:rPr>
            </w:pPr>
          </w:p>
        </w:tc>
        <w:tc>
          <w:tcPr>
            <w:tcW w:w="774" w:type="dxa"/>
          </w:tcPr>
          <w:p w14:paraId="6000FA94">
            <w:pPr>
              <w:pStyle w:val="10"/>
              <w:keepNext/>
              <w:spacing w:line="440" w:lineRule="exact"/>
              <w:ind w:left="63" w:right="63"/>
              <w:rPr>
                <w:rFonts w:ascii="宋体" w:hAnsi="宋体" w:cs="宋体"/>
                <w:color w:val="000000"/>
                <w:szCs w:val="24"/>
                <w:highlight w:val="none"/>
              </w:rPr>
            </w:pPr>
          </w:p>
        </w:tc>
        <w:tc>
          <w:tcPr>
            <w:tcW w:w="1352" w:type="dxa"/>
          </w:tcPr>
          <w:p w14:paraId="0229F60D">
            <w:pPr>
              <w:pStyle w:val="10"/>
              <w:keepNext/>
              <w:spacing w:line="440" w:lineRule="exact"/>
              <w:ind w:left="63" w:right="63"/>
              <w:rPr>
                <w:rFonts w:ascii="宋体" w:hAnsi="宋体" w:cs="宋体"/>
                <w:color w:val="000000"/>
                <w:szCs w:val="24"/>
                <w:highlight w:val="none"/>
              </w:rPr>
            </w:pPr>
          </w:p>
        </w:tc>
        <w:tc>
          <w:tcPr>
            <w:tcW w:w="1418" w:type="dxa"/>
          </w:tcPr>
          <w:p w14:paraId="77573DCD">
            <w:pPr>
              <w:pStyle w:val="10"/>
              <w:keepNext/>
              <w:spacing w:line="440" w:lineRule="exact"/>
              <w:ind w:left="63" w:right="63"/>
              <w:rPr>
                <w:rFonts w:ascii="宋体" w:hAnsi="宋体" w:cs="宋体"/>
                <w:color w:val="000000"/>
                <w:szCs w:val="24"/>
                <w:highlight w:val="none"/>
              </w:rPr>
            </w:pPr>
          </w:p>
        </w:tc>
        <w:tc>
          <w:tcPr>
            <w:tcW w:w="1701" w:type="dxa"/>
          </w:tcPr>
          <w:p w14:paraId="4C63494A">
            <w:pPr>
              <w:pStyle w:val="10"/>
              <w:keepNext/>
              <w:spacing w:line="440" w:lineRule="exact"/>
              <w:ind w:left="63" w:right="63"/>
              <w:rPr>
                <w:rFonts w:ascii="宋体" w:hAnsi="宋体" w:cs="宋体"/>
                <w:color w:val="000000"/>
                <w:szCs w:val="24"/>
                <w:highlight w:val="none"/>
              </w:rPr>
            </w:pPr>
          </w:p>
        </w:tc>
      </w:tr>
      <w:tr w14:paraId="0AE42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F5F2B2">
            <w:pPr>
              <w:pStyle w:val="10"/>
              <w:keepNext/>
              <w:spacing w:line="440" w:lineRule="exact"/>
              <w:ind w:left="63" w:right="63"/>
              <w:rPr>
                <w:rFonts w:ascii="宋体" w:hAnsi="宋体" w:cs="宋体"/>
                <w:color w:val="000000"/>
                <w:szCs w:val="24"/>
                <w:highlight w:val="none"/>
              </w:rPr>
            </w:pPr>
          </w:p>
        </w:tc>
        <w:tc>
          <w:tcPr>
            <w:tcW w:w="1984" w:type="dxa"/>
          </w:tcPr>
          <w:p w14:paraId="7545FCB7">
            <w:pPr>
              <w:pStyle w:val="10"/>
              <w:keepNext/>
              <w:spacing w:line="440" w:lineRule="exact"/>
              <w:ind w:left="63" w:right="63"/>
              <w:rPr>
                <w:rFonts w:ascii="宋体" w:hAnsi="宋体" w:cs="宋体"/>
                <w:color w:val="000000"/>
                <w:szCs w:val="24"/>
                <w:highlight w:val="none"/>
              </w:rPr>
            </w:pPr>
          </w:p>
        </w:tc>
        <w:tc>
          <w:tcPr>
            <w:tcW w:w="851" w:type="dxa"/>
          </w:tcPr>
          <w:p w14:paraId="0500DA30">
            <w:pPr>
              <w:pStyle w:val="10"/>
              <w:keepNext/>
              <w:spacing w:line="440" w:lineRule="exact"/>
              <w:ind w:left="63" w:right="63"/>
              <w:rPr>
                <w:rFonts w:ascii="宋体" w:hAnsi="宋体" w:cs="宋体"/>
                <w:color w:val="000000"/>
                <w:szCs w:val="24"/>
                <w:highlight w:val="none"/>
              </w:rPr>
            </w:pPr>
          </w:p>
        </w:tc>
        <w:tc>
          <w:tcPr>
            <w:tcW w:w="774" w:type="dxa"/>
          </w:tcPr>
          <w:p w14:paraId="18E2BFE1">
            <w:pPr>
              <w:pStyle w:val="10"/>
              <w:keepNext/>
              <w:spacing w:line="440" w:lineRule="exact"/>
              <w:ind w:left="63" w:right="63"/>
              <w:rPr>
                <w:rFonts w:ascii="宋体" w:hAnsi="宋体" w:cs="宋体"/>
                <w:color w:val="000000"/>
                <w:szCs w:val="24"/>
                <w:highlight w:val="none"/>
              </w:rPr>
            </w:pPr>
          </w:p>
        </w:tc>
        <w:tc>
          <w:tcPr>
            <w:tcW w:w="1352" w:type="dxa"/>
          </w:tcPr>
          <w:p w14:paraId="267E517B">
            <w:pPr>
              <w:pStyle w:val="10"/>
              <w:keepNext/>
              <w:spacing w:line="440" w:lineRule="exact"/>
              <w:ind w:left="63" w:right="63"/>
              <w:rPr>
                <w:rFonts w:ascii="宋体" w:hAnsi="宋体" w:cs="宋体"/>
                <w:color w:val="000000"/>
                <w:szCs w:val="24"/>
                <w:highlight w:val="none"/>
              </w:rPr>
            </w:pPr>
          </w:p>
        </w:tc>
        <w:tc>
          <w:tcPr>
            <w:tcW w:w="1418" w:type="dxa"/>
          </w:tcPr>
          <w:p w14:paraId="671D223E">
            <w:pPr>
              <w:pStyle w:val="10"/>
              <w:keepNext/>
              <w:spacing w:line="440" w:lineRule="exact"/>
              <w:ind w:left="63" w:right="63"/>
              <w:rPr>
                <w:rFonts w:ascii="宋体" w:hAnsi="宋体" w:cs="宋体"/>
                <w:color w:val="000000"/>
                <w:szCs w:val="24"/>
                <w:highlight w:val="none"/>
              </w:rPr>
            </w:pPr>
          </w:p>
        </w:tc>
        <w:tc>
          <w:tcPr>
            <w:tcW w:w="1701" w:type="dxa"/>
          </w:tcPr>
          <w:p w14:paraId="5CEB9178">
            <w:pPr>
              <w:pStyle w:val="10"/>
              <w:keepNext/>
              <w:spacing w:line="440" w:lineRule="exact"/>
              <w:ind w:left="63" w:right="63"/>
              <w:rPr>
                <w:rFonts w:ascii="宋体" w:hAnsi="宋体" w:cs="宋体"/>
                <w:color w:val="000000"/>
                <w:szCs w:val="24"/>
                <w:highlight w:val="none"/>
              </w:rPr>
            </w:pPr>
          </w:p>
        </w:tc>
      </w:tr>
      <w:tr w14:paraId="246A7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363E44">
            <w:pPr>
              <w:pStyle w:val="10"/>
              <w:keepNext/>
              <w:spacing w:line="440" w:lineRule="exact"/>
              <w:ind w:left="63" w:right="63"/>
              <w:rPr>
                <w:rFonts w:ascii="宋体" w:hAnsi="宋体" w:cs="宋体"/>
                <w:color w:val="000000"/>
                <w:szCs w:val="24"/>
                <w:highlight w:val="none"/>
              </w:rPr>
            </w:pPr>
          </w:p>
        </w:tc>
        <w:tc>
          <w:tcPr>
            <w:tcW w:w="1984" w:type="dxa"/>
          </w:tcPr>
          <w:p w14:paraId="48F63BC1">
            <w:pPr>
              <w:pStyle w:val="10"/>
              <w:keepNext/>
              <w:spacing w:line="440" w:lineRule="exact"/>
              <w:ind w:left="63" w:right="63"/>
              <w:rPr>
                <w:rFonts w:ascii="宋体" w:hAnsi="宋体" w:cs="宋体"/>
                <w:color w:val="000000"/>
                <w:szCs w:val="24"/>
                <w:highlight w:val="none"/>
              </w:rPr>
            </w:pPr>
          </w:p>
        </w:tc>
        <w:tc>
          <w:tcPr>
            <w:tcW w:w="851" w:type="dxa"/>
          </w:tcPr>
          <w:p w14:paraId="08F0DDB2">
            <w:pPr>
              <w:pStyle w:val="10"/>
              <w:keepNext/>
              <w:spacing w:line="440" w:lineRule="exact"/>
              <w:ind w:left="63" w:right="63"/>
              <w:rPr>
                <w:rFonts w:ascii="宋体" w:hAnsi="宋体" w:cs="宋体"/>
                <w:color w:val="000000"/>
                <w:szCs w:val="24"/>
                <w:highlight w:val="none"/>
              </w:rPr>
            </w:pPr>
          </w:p>
        </w:tc>
        <w:tc>
          <w:tcPr>
            <w:tcW w:w="774" w:type="dxa"/>
          </w:tcPr>
          <w:p w14:paraId="30982F40">
            <w:pPr>
              <w:pStyle w:val="10"/>
              <w:keepNext/>
              <w:spacing w:line="440" w:lineRule="exact"/>
              <w:ind w:left="63" w:right="63"/>
              <w:rPr>
                <w:rFonts w:ascii="宋体" w:hAnsi="宋体" w:cs="宋体"/>
                <w:color w:val="000000"/>
                <w:szCs w:val="24"/>
                <w:highlight w:val="none"/>
              </w:rPr>
            </w:pPr>
          </w:p>
        </w:tc>
        <w:tc>
          <w:tcPr>
            <w:tcW w:w="1352" w:type="dxa"/>
          </w:tcPr>
          <w:p w14:paraId="53C5F4E0">
            <w:pPr>
              <w:pStyle w:val="10"/>
              <w:keepNext/>
              <w:spacing w:line="440" w:lineRule="exact"/>
              <w:ind w:left="63" w:right="63"/>
              <w:rPr>
                <w:rFonts w:ascii="宋体" w:hAnsi="宋体" w:cs="宋体"/>
                <w:color w:val="000000"/>
                <w:szCs w:val="24"/>
                <w:highlight w:val="none"/>
              </w:rPr>
            </w:pPr>
          </w:p>
        </w:tc>
        <w:tc>
          <w:tcPr>
            <w:tcW w:w="1418" w:type="dxa"/>
          </w:tcPr>
          <w:p w14:paraId="221846CD">
            <w:pPr>
              <w:pStyle w:val="10"/>
              <w:keepNext/>
              <w:spacing w:line="440" w:lineRule="exact"/>
              <w:ind w:left="63" w:right="63"/>
              <w:rPr>
                <w:rFonts w:ascii="宋体" w:hAnsi="宋体" w:cs="宋体"/>
                <w:color w:val="000000"/>
                <w:szCs w:val="24"/>
                <w:highlight w:val="none"/>
              </w:rPr>
            </w:pPr>
          </w:p>
        </w:tc>
        <w:tc>
          <w:tcPr>
            <w:tcW w:w="1701" w:type="dxa"/>
          </w:tcPr>
          <w:p w14:paraId="01257883">
            <w:pPr>
              <w:pStyle w:val="10"/>
              <w:keepNext/>
              <w:spacing w:line="440" w:lineRule="exact"/>
              <w:ind w:left="63" w:right="63"/>
              <w:rPr>
                <w:rFonts w:ascii="宋体" w:hAnsi="宋体" w:cs="宋体"/>
                <w:color w:val="000000"/>
                <w:szCs w:val="24"/>
                <w:highlight w:val="none"/>
              </w:rPr>
            </w:pPr>
          </w:p>
        </w:tc>
      </w:tr>
      <w:tr w14:paraId="393DB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2CCF79">
            <w:pPr>
              <w:pStyle w:val="10"/>
              <w:keepNext/>
              <w:spacing w:line="440" w:lineRule="exact"/>
              <w:ind w:left="63" w:right="63"/>
              <w:rPr>
                <w:rFonts w:ascii="宋体" w:hAnsi="宋体" w:cs="宋体"/>
                <w:color w:val="000000"/>
                <w:szCs w:val="24"/>
                <w:highlight w:val="none"/>
              </w:rPr>
            </w:pPr>
          </w:p>
        </w:tc>
        <w:tc>
          <w:tcPr>
            <w:tcW w:w="1984" w:type="dxa"/>
          </w:tcPr>
          <w:p w14:paraId="6A8C2DB9">
            <w:pPr>
              <w:pStyle w:val="10"/>
              <w:keepNext/>
              <w:spacing w:line="440" w:lineRule="exact"/>
              <w:ind w:left="63" w:right="63"/>
              <w:rPr>
                <w:rFonts w:ascii="宋体" w:hAnsi="宋体" w:cs="宋体"/>
                <w:color w:val="000000"/>
                <w:szCs w:val="24"/>
                <w:highlight w:val="none"/>
              </w:rPr>
            </w:pPr>
          </w:p>
        </w:tc>
        <w:tc>
          <w:tcPr>
            <w:tcW w:w="851" w:type="dxa"/>
          </w:tcPr>
          <w:p w14:paraId="699616F3">
            <w:pPr>
              <w:pStyle w:val="10"/>
              <w:keepNext/>
              <w:spacing w:line="440" w:lineRule="exact"/>
              <w:ind w:left="63" w:right="63"/>
              <w:rPr>
                <w:rFonts w:ascii="宋体" w:hAnsi="宋体" w:cs="宋体"/>
                <w:color w:val="000000"/>
                <w:szCs w:val="24"/>
                <w:highlight w:val="none"/>
              </w:rPr>
            </w:pPr>
          </w:p>
        </w:tc>
        <w:tc>
          <w:tcPr>
            <w:tcW w:w="774" w:type="dxa"/>
          </w:tcPr>
          <w:p w14:paraId="1691CA7D">
            <w:pPr>
              <w:pStyle w:val="10"/>
              <w:keepNext/>
              <w:spacing w:line="440" w:lineRule="exact"/>
              <w:ind w:left="63" w:right="63"/>
              <w:rPr>
                <w:rFonts w:ascii="宋体" w:hAnsi="宋体" w:cs="宋体"/>
                <w:color w:val="000000"/>
                <w:szCs w:val="24"/>
                <w:highlight w:val="none"/>
              </w:rPr>
            </w:pPr>
          </w:p>
        </w:tc>
        <w:tc>
          <w:tcPr>
            <w:tcW w:w="1352" w:type="dxa"/>
          </w:tcPr>
          <w:p w14:paraId="2E36956F">
            <w:pPr>
              <w:pStyle w:val="10"/>
              <w:keepNext/>
              <w:spacing w:line="440" w:lineRule="exact"/>
              <w:ind w:left="63" w:right="63"/>
              <w:rPr>
                <w:rFonts w:ascii="宋体" w:hAnsi="宋体" w:cs="宋体"/>
                <w:color w:val="000000"/>
                <w:szCs w:val="24"/>
                <w:highlight w:val="none"/>
              </w:rPr>
            </w:pPr>
          </w:p>
        </w:tc>
        <w:tc>
          <w:tcPr>
            <w:tcW w:w="1418" w:type="dxa"/>
          </w:tcPr>
          <w:p w14:paraId="102CB0A1">
            <w:pPr>
              <w:pStyle w:val="10"/>
              <w:keepNext/>
              <w:spacing w:line="440" w:lineRule="exact"/>
              <w:ind w:left="63" w:right="63"/>
              <w:rPr>
                <w:rFonts w:ascii="宋体" w:hAnsi="宋体" w:cs="宋体"/>
                <w:color w:val="000000"/>
                <w:szCs w:val="24"/>
                <w:highlight w:val="none"/>
              </w:rPr>
            </w:pPr>
          </w:p>
        </w:tc>
        <w:tc>
          <w:tcPr>
            <w:tcW w:w="1701" w:type="dxa"/>
          </w:tcPr>
          <w:p w14:paraId="122F6F23">
            <w:pPr>
              <w:pStyle w:val="10"/>
              <w:keepNext/>
              <w:spacing w:line="440" w:lineRule="exact"/>
              <w:ind w:left="63" w:right="63"/>
              <w:rPr>
                <w:rFonts w:ascii="宋体" w:hAnsi="宋体" w:cs="宋体"/>
                <w:color w:val="000000"/>
                <w:szCs w:val="24"/>
                <w:highlight w:val="none"/>
              </w:rPr>
            </w:pPr>
          </w:p>
        </w:tc>
      </w:tr>
      <w:tr w14:paraId="31691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1F837B">
            <w:pPr>
              <w:pStyle w:val="10"/>
              <w:keepNext/>
              <w:spacing w:line="440" w:lineRule="exact"/>
              <w:ind w:left="63" w:right="63"/>
              <w:rPr>
                <w:rFonts w:ascii="宋体" w:hAnsi="宋体" w:cs="宋体"/>
                <w:color w:val="000000"/>
                <w:szCs w:val="24"/>
                <w:highlight w:val="none"/>
              </w:rPr>
            </w:pPr>
          </w:p>
        </w:tc>
        <w:tc>
          <w:tcPr>
            <w:tcW w:w="1984" w:type="dxa"/>
          </w:tcPr>
          <w:p w14:paraId="2793E444">
            <w:pPr>
              <w:pStyle w:val="10"/>
              <w:keepNext/>
              <w:spacing w:line="440" w:lineRule="exact"/>
              <w:ind w:left="63" w:right="63"/>
              <w:rPr>
                <w:rFonts w:ascii="宋体" w:hAnsi="宋体" w:cs="宋体"/>
                <w:color w:val="000000"/>
                <w:szCs w:val="24"/>
                <w:highlight w:val="none"/>
              </w:rPr>
            </w:pPr>
          </w:p>
        </w:tc>
        <w:tc>
          <w:tcPr>
            <w:tcW w:w="851" w:type="dxa"/>
          </w:tcPr>
          <w:p w14:paraId="4A7EFCEE">
            <w:pPr>
              <w:pStyle w:val="10"/>
              <w:keepNext/>
              <w:spacing w:line="440" w:lineRule="exact"/>
              <w:ind w:left="63" w:right="63"/>
              <w:rPr>
                <w:rFonts w:ascii="宋体" w:hAnsi="宋体" w:cs="宋体"/>
                <w:color w:val="000000"/>
                <w:szCs w:val="24"/>
                <w:highlight w:val="none"/>
              </w:rPr>
            </w:pPr>
          </w:p>
        </w:tc>
        <w:tc>
          <w:tcPr>
            <w:tcW w:w="774" w:type="dxa"/>
          </w:tcPr>
          <w:p w14:paraId="0BC3F31B">
            <w:pPr>
              <w:pStyle w:val="10"/>
              <w:keepNext/>
              <w:spacing w:line="440" w:lineRule="exact"/>
              <w:ind w:left="63" w:right="63"/>
              <w:rPr>
                <w:rFonts w:ascii="宋体" w:hAnsi="宋体" w:cs="宋体"/>
                <w:color w:val="000000"/>
                <w:szCs w:val="24"/>
                <w:highlight w:val="none"/>
              </w:rPr>
            </w:pPr>
          </w:p>
        </w:tc>
        <w:tc>
          <w:tcPr>
            <w:tcW w:w="1352" w:type="dxa"/>
          </w:tcPr>
          <w:p w14:paraId="7F30AC08">
            <w:pPr>
              <w:pStyle w:val="10"/>
              <w:keepNext/>
              <w:spacing w:line="440" w:lineRule="exact"/>
              <w:ind w:left="63" w:right="63"/>
              <w:rPr>
                <w:rFonts w:ascii="宋体" w:hAnsi="宋体" w:cs="宋体"/>
                <w:color w:val="000000"/>
                <w:szCs w:val="24"/>
                <w:highlight w:val="none"/>
              </w:rPr>
            </w:pPr>
          </w:p>
        </w:tc>
        <w:tc>
          <w:tcPr>
            <w:tcW w:w="1418" w:type="dxa"/>
          </w:tcPr>
          <w:p w14:paraId="1FE607E0">
            <w:pPr>
              <w:pStyle w:val="10"/>
              <w:keepNext/>
              <w:spacing w:line="440" w:lineRule="exact"/>
              <w:ind w:left="63" w:right="63"/>
              <w:rPr>
                <w:rFonts w:ascii="宋体" w:hAnsi="宋体" w:cs="宋体"/>
                <w:color w:val="000000"/>
                <w:szCs w:val="24"/>
                <w:highlight w:val="none"/>
              </w:rPr>
            </w:pPr>
          </w:p>
        </w:tc>
        <w:tc>
          <w:tcPr>
            <w:tcW w:w="1701" w:type="dxa"/>
          </w:tcPr>
          <w:p w14:paraId="2D88CC13">
            <w:pPr>
              <w:pStyle w:val="10"/>
              <w:keepNext/>
              <w:spacing w:line="440" w:lineRule="exact"/>
              <w:ind w:left="63" w:right="63"/>
              <w:rPr>
                <w:rFonts w:ascii="宋体" w:hAnsi="宋体" w:cs="宋体"/>
                <w:color w:val="000000"/>
                <w:szCs w:val="24"/>
                <w:highlight w:val="none"/>
              </w:rPr>
            </w:pPr>
          </w:p>
        </w:tc>
      </w:tr>
      <w:tr w14:paraId="0255D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B10C12">
            <w:pPr>
              <w:pStyle w:val="10"/>
              <w:keepNext/>
              <w:spacing w:line="440" w:lineRule="exact"/>
              <w:ind w:left="63" w:right="63"/>
              <w:rPr>
                <w:rFonts w:ascii="宋体" w:hAnsi="宋体" w:cs="宋体"/>
                <w:color w:val="000000"/>
                <w:szCs w:val="24"/>
                <w:highlight w:val="none"/>
              </w:rPr>
            </w:pPr>
          </w:p>
        </w:tc>
        <w:tc>
          <w:tcPr>
            <w:tcW w:w="1984" w:type="dxa"/>
          </w:tcPr>
          <w:p w14:paraId="49A1D39A">
            <w:pPr>
              <w:pStyle w:val="10"/>
              <w:keepNext/>
              <w:spacing w:line="440" w:lineRule="exact"/>
              <w:ind w:left="63" w:right="63"/>
              <w:rPr>
                <w:rFonts w:ascii="宋体" w:hAnsi="宋体" w:cs="宋体"/>
                <w:color w:val="000000"/>
                <w:szCs w:val="24"/>
                <w:highlight w:val="none"/>
              </w:rPr>
            </w:pPr>
          </w:p>
        </w:tc>
        <w:tc>
          <w:tcPr>
            <w:tcW w:w="851" w:type="dxa"/>
          </w:tcPr>
          <w:p w14:paraId="68806B9F">
            <w:pPr>
              <w:pStyle w:val="10"/>
              <w:keepNext/>
              <w:spacing w:line="440" w:lineRule="exact"/>
              <w:ind w:left="63" w:right="63"/>
              <w:rPr>
                <w:rFonts w:ascii="宋体" w:hAnsi="宋体" w:cs="宋体"/>
                <w:color w:val="000000"/>
                <w:szCs w:val="24"/>
                <w:highlight w:val="none"/>
              </w:rPr>
            </w:pPr>
          </w:p>
        </w:tc>
        <w:tc>
          <w:tcPr>
            <w:tcW w:w="774" w:type="dxa"/>
          </w:tcPr>
          <w:p w14:paraId="0E19FE0F">
            <w:pPr>
              <w:pStyle w:val="10"/>
              <w:keepNext/>
              <w:spacing w:line="440" w:lineRule="exact"/>
              <w:ind w:left="63" w:right="63"/>
              <w:rPr>
                <w:rFonts w:ascii="宋体" w:hAnsi="宋体" w:cs="宋体"/>
                <w:color w:val="000000"/>
                <w:szCs w:val="24"/>
                <w:highlight w:val="none"/>
              </w:rPr>
            </w:pPr>
          </w:p>
        </w:tc>
        <w:tc>
          <w:tcPr>
            <w:tcW w:w="1352" w:type="dxa"/>
          </w:tcPr>
          <w:p w14:paraId="72014187">
            <w:pPr>
              <w:pStyle w:val="10"/>
              <w:keepNext/>
              <w:spacing w:line="440" w:lineRule="exact"/>
              <w:ind w:left="63" w:right="63"/>
              <w:rPr>
                <w:rFonts w:ascii="宋体" w:hAnsi="宋体" w:cs="宋体"/>
                <w:color w:val="000000"/>
                <w:szCs w:val="24"/>
                <w:highlight w:val="none"/>
              </w:rPr>
            </w:pPr>
          </w:p>
        </w:tc>
        <w:tc>
          <w:tcPr>
            <w:tcW w:w="1418" w:type="dxa"/>
          </w:tcPr>
          <w:p w14:paraId="7470E222">
            <w:pPr>
              <w:pStyle w:val="10"/>
              <w:keepNext/>
              <w:spacing w:line="440" w:lineRule="exact"/>
              <w:ind w:left="63" w:right="63"/>
              <w:rPr>
                <w:rFonts w:ascii="宋体" w:hAnsi="宋体" w:cs="宋体"/>
                <w:color w:val="000000"/>
                <w:szCs w:val="24"/>
                <w:highlight w:val="none"/>
              </w:rPr>
            </w:pPr>
          </w:p>
        </w:tc>
        <w:tc>
          <w:tcPr>
            <w:tcW w:w="1701" w:type="dxa"/>
          </w:tcPr>
          <w:p w14:paraId="4A828342">
            <w:pPr>
              <w:pStyle w:val="10"/>
              <w:keepNext/>
              <w:spacing w:line="440" w:lineRule="exact"/>
              <w:ind w:left="63" w:right="63"/>
              <w:rPr>
                <w:rFonts w:ascii="宋体" w:hAnsi="宋体" w:cs="宋体"/>
                <w:color w:val="000000"/>
                <w:szCs w:val="24"/>
                <w:highlight w:val="none"/>
              </w:rPr>
            </w:pPr>
          </w:p>
        </w:tc>
      </w:tr>
      <w:tr w14:paraId="7322E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53A7A4">
            <w:pPr>
              <w:pStyle w:val="10"/>
              <w:keepNext/>
              <w:spacing w:line="440" w:lineRule="exact"/>
              <w:ind w:left="63" w:right="63"/>
              <w:rPr>
                <w:rFonts w:ascii="宋体" w:hAnsi="宋体" w:cs="宋体"/>
                <w:color w:val="000000"/>
                <w:szCs w:val="24"/>
                <w:highlight w:val="none"/>
              </w:rPr>
            </w:pPr>
          </w:p>
        </w:tc>
        <w:tc>
          <w:tcPr>
            <w:tcW w:w="1984" w:type="dxa"/>
          </w:tcPr>
          <w:p w14:paraId="398C77D7">
            <w:pPr>
              <w:pStyle w:val="10"/>
              <w:keepNext/>
              <w:spacing w:line="440" w:lineRule="exact"/>
              <w:ind w:left="63" w:right="63"/>
              <w:rPr>
                <w:rFonts w:ascii="宋体" w:hAnsi="宋体" w:cs="宋体"/>
                <w:color w:val="000000"/>
                <w:szCs w:val="24"/>
                <w:highlight w:val="none"/>
              </w:rPr>
            </w:pPr>
          </w:p>
        </w:tc>
        <w:tc>
          <w:tcPr>
            <w:tcW w:w="851" w:type="dxa"/>
          </w:tcPr>
          <w:p w14:paraId="5E25627D">
            <w:pPr>
              <w:pStyle w:val="10"/>
              <w:keepNext/>
              <w:spacing w:line="440" w:lineRule="exact"/>
              <w:ind w:left="63" w:right="63"/>
              <w:rPr>
                <w:rFonts w:ascii="宋体" w:hAnsi="宋体" w:cs="宋体"/>
                <w:color w:val="000000"/>
                <w:szCs w:val="24"/>
                <w:highlight w:val="none"/>
              </w:rPr>
            </w:pPr>
          </w:p>
        </w:tc>
        <w:tc>
          <w:tcPr>
            <w:tcW w:w="774" w:type="dxa"/>
          </w:tcPr>
          <w:p w14:paraId="380F5726">
            <w:pPr>
              <w:pStyle w:val="10"/>
              <w:keepNext/>
              <w:spacing w:line="440" w:lineRule="exact"/>
              <w:ind w:left="63" w:right="63"/>
              <w:rPr>
                <w:rFonts w:ascii="宋体" w:hAnsi="宋体" w:cs="宋体"/>
                <w:color w:val="000000"/>
                <w:szCs w:val="24"/>
                <w:highlight w:val="none"/>
              </w:rPr>
            </w:pPr>
          </w:p>
        </w:tc>
        <w:tc>
          <w:tcPr>
            <w:tcW w:w="1352" w:type="dxa"/>
          </w:tcPr>
          <w:p w14:paraId="5439580C">
            <w:pPr>
              <w:pStyle w:val="10"/>
              <w:keepNext/>
              <w:spacing w:line="440" w:lineRule="exact"/>
              <w:ind w:left="63" w:right="63"/>
              <w:rPr>
                <w:rFonts w:ascii="宋体" w:hAnsi="宋体" w:cs="宋体"/>
                <w:color w:val="000000"/>
                <w:szCs w:val="24"/>
                <w:highlight w:val="none"/>
              </w:rPr>
            </w:pPr>
          </w:p>
        </w:tc>
        <w:tc>
          <w:tcPr>
            <w:tcW w:w="1418" w:type="dxa"/>
          </w:tcPr>
          <w:p w14:paraId="4E622C7A">
            <w:pPr>
              <w:pStyle w:val="10"/>
              <w:keepNext/>
              <w:spacing w:line="440" w:lineRule="exact"/>
              <w:ind w:left="63" w:right="63"/>
              <w:rPr>
                <w:rFonts w:ascii="宋体" w:hAnsi="宋体" w:cs="宋体"/>
                <w:color w:val="000000"/>
                <w:szCs w:val="24"/>
                <w:highlight w:val="none"/>
              </w:rPr>
            </w:pPr>
          </w:p>
        </w:tc>
        <w:tc>
          <w:tcPr>
            <w:tcW w:w="1701" w:type="dxa"/>
          </w:tcPr>
          <w:p w14:paraId="53F51165">
            <w:pPr>
              <w:pStyle w:val="10"/>
              <w:keepNext/>
              <w:spacing w:line="440" w:lineRule="exact"/>
              <w:ind w:left="63" w:right="63"/>
              <w:rPr>
                <w:rFonts w:ascii="宋体" w:hAnsi="宋体" w:cs="宋体"/>
                <w:color w:val="000000"/>
                <w:szCs w:val="24"/>
                <w:highlight w:val="none"/>
              </w:rPr>
            </w:pPr>
          </w:p>
        </w:tc>
      </w:tr>
      <w:tr w14:paraId="2C4C3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8D43F7">
            <w:pPr>
              <w:pStyle w:val="10"/>
              <w:keepNext/>
              <w:spacing w:line="440" w:lineRule="exact"/>
              <w:ind w:left="63" w:right="63"/>
              <w:rPr>
                <w:rFonts w:ascii="宋体" w:hAnsi="宋体" w:cs="宋体"/>
                <w:color w:val="000000"/>
                <w:szCs w:val="24"/>
                <w:highlight w:val="none"/>
              </w:rPr>
            </w:pPr>
          </w:p>
        </w:tc>
        <w:tc>
          <w:tcPr>
            <w:tcW w:w="1984" w:type="dxa"/>
          </w:tcPr>
          <w:p w14:paraId="456F63D5">
            <w:pPr>
              <w:pStyle w:val="10"/>
              <w:keepNext/>
              <w:spacing w:line="440" w:lineRule="exact"/>
              <w:ind w:left="63" w:right="63"/>
              <w:rPr>
                <w:rFonts w:ascii="宋体" w:hAnsi="宋体" w:cs="宋体"/>
                <w:color w:val="000000"/>
                <w:szCs w:val="24"/>
                <w:highlight w:val="none"/>
              </w:rPr>
            </w:pPr>
          </w:p>
        </w:tc>
        <w:tc>
          <w:tcPr>
            <w:tcW w:w="851" w:type="dxa"/>
          </w:tcPr>
          <w:p w14:paraId="656A3CB4">
            <w:pPr>
              <w:pStyle w:val="10"/>
              <w:keepNext/>
              <w:spacing w:line="440" w:lineRule="exact"/>
              <w:ind w:left="63" w:right="63"/>
              <w:rPr>
                <w:rFonts w:ascii="宋体" w:hAnsi="宋体" w:cs="宋体"/>
                <w:color w:val="000000"/>
                <w:szCs w:val="24"/>
                <w:highlight w:val="none"/>
              </w:rPr>
            </w:pPr>
          </w:p>
        </w:tc>
        <w:tc>
          <w:tcPr>
            <w:tcW w:w="774" w:type="dxa"/>
          </w:tcPr>
          <w:p w14:paraId="36BDDA3D">
            <w:pPr>
              <w:pStyle w:val="10"/>
              <w:keepNext/>
              <w:spacing w:line="440" w:lineRule="exact"/>
              <w:ind w:left="63" w:right="63"/>
              <w:rPr>
                <w:rFonts w:ascii="宋体" w:hAnsi="宋体" w:cs="宋体"/>
                <w:color w:val="000000"/>
                <w:szCs w:val="24"/>
                <w:highlight w:val="none"/>
              </w:rPr>
            </w:pPr>
          </w:p>
        </w:tc>
        <w:tc>
          <w:tcPr>
            <w:tcW w:w="1352" w:type="dxa"/>
          </w:tcPr>
          <w:p w14:paraId="15AA7090">
            <w:pPr>
              <w:pStyle w:val="10"/>
              <w:keepNext/>
              <w:spacing w:line="440" w:lineRule="exact"/>
              <w:ind w:left="63" w:right="63"/>
              <w:rPr>
                <w:rFonts w:ascii="宋体" w:hAnsi="宋体" w:cs="宋体"/>
                <w:color w:val="000000"/>
                <w:szCs w:val="24"/>
                <w:highlight w:val="none"/>
              </w:rPr>
            </w:pPr>
          </w:p>
        </w:tc>
        <w:tc>
          <w:tcPr>
            <w:tcW w:w="1418" w:type="dxa"/>
          </w:tcPr>
          <w:p w14:paraId="49E86F26">
            <w:pPr>
              <w:pStyle w:val="10"/>
              <w:keepNext/>
              <w:spacing w:line="440" w:lineRule="exact"/>
              <w:ind w:left="63" w:right="63"/>
              <w:rPr>
                <w:rFonts w:ascii="宋体" w:hAnsi="宋体" w:cs="宋体"/>
                <w:color w:val="000000"/>
                <w:szCs w:val="24"/>
                <w:highlight w:val="none"/>
              </w:rPr>
            </w:pPr>
          </w:p>
        </w:tc>
        <w:tc>
          <w:tcPr>
            <w:tcW w:w="1701" w:type="dxa"/>
          </w:tcPr>
          <w:p w14:paraId="39C7D983">
            <w:pPr>
              <w:pStyle w:val="10"/>
              <w:keepNext/>
              <w:spacing w:line="440" w:lineRule="exact"/>
              <w:ind w:left="63" w:right="63"/>
              <w:rPr>
                <w:rFonts w:ascii="宋体" w:hAnsi="宋体" w:cs="宋体"/>
                <w:color w:val="000000"/>
                <w:szCs w:val="24"/>
                <w:highlight w:val="none"/>
              </w:rPr>
            </w:pPr>
          </w:p>
        </w:tc>
      </w:tr>
      <w:tr w14:paraId="286B1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7C451E">
            <w:pPr>
              <w:pStyle w:val="10"/>
              <w:keepNext/>
              <w:spacing w:line="440" w:lineRule="exact"/>
              <w:ind w:left="63" w:right="63"/>
              <w:rPr>
                <w:rFonts w:ascii="宋体" w:hAnsi="宋体" w:cs="宋体"/>
                <w:color w:val="000000"/>
                <w:szCs w:val="24"/>
                <w:highlight w:val="none"/>
              </w:rPr>
            </w:pPr>
          </w:p>
        </w:tc>
        <w:tc>
          <w:tcPr>
            <w:tcW w:w="1984" w:type="dxa"/>
          </w:tcPr>
          <w:p w14:paraId="20BB2459">
            <w:pPr>
              <w:pStyle w:val="10"/>
              <w:keepNext/>
              <w:spacing w:line="440" w:lineRule="exact"/>
              <w:ind w:left="63" w:right="63"/>
              <w:rPr>
                <w:rFonts w:ascii="宋体" w:hAnsi="宋体" w:cs="宋体"/>
                <w:color w:val="000000"/>
                <w:szCs w:val="24"/>
                <w:highlight w:val="none"/>
              </w:rPr>
            </w:pPr>
          </w:p>
        </w:tc>
        <w:tc>
          <w:tcPr>
            <w:tcW w:w="851" w:type="dxa"/>
          </w:tcPr>
          <w:p w14:paraId="4A0F86F7">
            <w:pPr>
              <w:pStyle w:val="10"/>
              <w:keepNext/>
              <w:spacing w:line="440" w:lineRule="exact"/>
              <w:ind w:left="63" w:right="63"/>
              <w:rPr>
                <w:rFonts w:ascii="宋体" w:hAnsi="宋体" w:cs="宋体"/>
                <w:color w:val="000000"/>
                <w:szCs w:val="24"/>
                <w:highlight w:val="none"/>
              </w:rPr>
            </w:pPr>
          </w:p>
        </w:tc>
        <w:tc>
          <w:tcPr>
            <w:tcW w:w="774" w:type="dxa"/>
          </w:tcPr>
          <w:p w14:paraId="4138DD97">
            <w:pPr>
              <w:pStyle w:val="10"/>
              <w:keepNext/>
              <w:spacing w:line="440" w:lineRule="exact"/>
              <w:ind w:left="63" w:right="63"/>
              <w:rPr>
                <w:rFonts w:ascii="宋体" w:hAnsi="宋体" w:cs="宋体"/>
                <w:color w:val="000000"/>
                <w:szCs w:val="24"/>
                <w:highlight w:val="none"/>
              </w:rPr>
            </w:pPr>
          </w:p>
        </w:tc>
        <w:tc>
          <w:tcPr>
            <w:tcW w:w="1352" w:type="dxa"/>
          </w:tcPr>
          <w:p w14:paraId="26F17B95">
            <w:pPr>
              <w:pStyle w:val="10"/>
              <w:keepNext/>
              <w:spacing w:line="440" w:lineRule="exact"/>
              <w:ind w:left="63" w:right="63"/>
              <w:rPr>
                <w:rFonts w:ascii="宋体" w:hAnsi="宋体" w:cs="宋体"/>
                <w:color w:val="000000"/>
                <w:szCs w:val="24"/>
                <w:highlight w:val="none"/>
              </w:rPr>
            </w:pPr>
          </w:p>
        </w:tc>
        <w:tc>
          <w:tcPr>
            <w:tcW w:w="1418" w:type="dxa"/>
          </w:tcPr>
          <w:p w14:paraId="3BA2A684">
            <w:pPr>
              <w:pStyle w:val="10"/>
              <w:keepNext/>
              <w:spacing w:line="440" w:lineRule="exact"/>
              <w:ind w:left="63" w:right="63"/>
              <w:rPr>
                <w:rFonts w:ascii="宋体" w:hAnsi="宋体" w:cs="宋体"/>
                <w:color w:val="000000"/>
                <w:szCs w:val="24"/>
                <w:highlight w:val="none"/>
              </w:rPr>
            </w:pPr>
          </w:p>
        </w:tc>
        <w:tc>
          <w:tcPr>
            <w:tcW w:w="1701" w:type="dxa"/>
          </w:tcPr>
          <w:p w14:paraId="394C662F">
            <w:pPr>
              <w:pStyle w:val="10"/>
              <w:keepNext/>
              <w:spacing w:line="440" w:lineRule="exact"/>
              <w:ind w:left="63" w:right="63"/>
              <w:rPr>
                <w:rFonts w:ascii="宋体" w:hAnsi="宋体" w:cs="宋体"/>
                <w:color w:val="000000"/>
                <w:szCs w:val="24"/>
                <w:highlight w:val="none"/>
              </w:rPr>
            </w:pPr>
          </w:p>
        </w:tc>
      </w:tr>
      <w:tr w14:paraId="523D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CC894E">
            <w:pPr>
              <w:pStyle w:val="10"/>
              <w:keepNext/>
              <w:spacing w:line="440" w:lineRule="exact"/>
              <w:ind w:left="63" w:right="63"/>
              <w:rPr>
                <w:rFonts w:ascii="宋体" w:hAnsi="宋体" w:cs="宋体"/>
                <w:color w:val="000000"/>
                <w:szCs w:val="24"/>
                <w:highlight w:val="none"/>
              </w:rPr>
            </w:pPr>
          </w:p>
        </w:tc>
        <w:tc>
          <w:tcPr>
            <w:tcW w:w="1984" w:type="dxa"/>
          </w:tcPr>
          <w:p w14:paraId="4BD5D625">
            <w:pPr>
              <w:pStyle w:val="10"/>
              <w:keepNext/>
              <w:spacing w:line="440" w:lineRule="exact"/>
              <w:ind w:left="63" w:right="63"/>
              <w:rPr>
                <w:rFonts w:ascii="宋体" w:hAnsi="宋体" w:cs="宋体"/>
                <w:color w:val="000000"/>
                <w:szCs w:val="24"/>
                <w:highlight w:val="none"/>
              </w:rPr>
            </w:pPr>
          </w:p>
        </w:tc>
        <w:tc>
          <w:tcPr>
            <w:tcW w:w="851" w:type="dxa"/>
          </w:tcPr>
          <w:p w14:paraId="716A3741">
            <w:pPr>
              <w:pStyle w:val="10"/>
              <w:keepNext/>
              <w:spacing w:line="440" w:lineRule="exact"/>
              <w:ind w:left="63" w:right="63"/>
              <w:rPr>
                <w:rFonts w:ascii="宋体" w:hAnsi="宋体" w:cs="宋体"/>
                <w:color w:val="000000"/>
                <w:szCs w:val="24"/>
                <w:highlight w:val="none"/>
              </w:rPr>
            </w:pPr>
          </w:p>
        </w:tc>
        <w:tc>
          <w:tcPr>
            <w:tcW w:w="774" w:type="dxa"/>
          </w:tcPr>
          <w:p w14:paraId="714C6B97">
            <w:pPr>
              <w:pStyle w:val="10"/>
              <w:keepNext/>
              <w:spacing w:line="440" w:lineRule="exact"/>
              <w:ind w:left="63" w:right="63"/>
              <w:rPr>
                <w:rFonts w:ascii="宋体" w:hAnsi="宋体" w:cs="宋体"/>
                <w:color w:val="000000"/>
                <w:szCs w:val="24"/>
                <w:highlight w:val="none"/>
              </w:rPr>
            </w:pPr>
          </w:p>
        </w:tc>
        <w:tc>
          <w:tcPr>
            <w:tcW w:w="1352" w:type="dxa"/>
          </w:tcPr>
          <w:p w14:paraId="25D83C8F">
            <w:pPr>
              <w:pStyle w:val="10"/>
              <w:keepNext/>
              <w:spacing w:line="440" w:lineRule="exact"/>
              <w:ind w:left="63" w:right="63"/>
              <w:rPr>
                <w:rFonts w:ascii="宋体" w:hAnsi="宋体" w:cs="宋体"/>
                <w:color w:val="000000"/>
                <w:szCs w:val="24"/>
                <w:highlight w:val="none"/>
              </w:rPr>
            </w:pPr>
          </w:p>
        </w:tc>
        <w:tc>
          <w:tcPr>
            <w:tcW w:w="1418" w:type="dxa"/>
          </w:tcPr>
          <w:p w14:paraId="62ABC7B2">
            <w:pPr>
              <w:pStyle w:val="10"/>
              <w:keepNext/>
              <w:spacing w:line="440" w:lineRule="exact"/>
              <w:ind w:left="63" w:right="63"/>
              <w:rPr>
                <w:rFonts w:ascii="宋体" w:hAnsi="宋体" w:cs="宋体"/>
                <w:color w:val="000000"/>
                <w:szCs w:val="24"/>
                <w:highlight w:val="none"/>
              </w:rPr>
            </w:pPr>
          </w:p>
        </w:tc>
        <w:tc>
          <w:tcPr>
            <w:tcW w:w="1701" w:type="dxa"/>
          </w:tcPr>
          <w:p w14:paraId="6F19414B">
            <w:pPr>
              <w:pStyle w:val="10"/>
              <w:keepNext/>
              <w:spacing w:line="440" w:lineRule="exact"/>
              <w:ind w:left="63" w:right="63"/>
              <w:rPr>
                <w:rFonts w:ascii="宋体" w:hAnsi="宋体" w:cs="宋体"/>
                <w:color w:val="000000"/>
                <w:szCs w:val="24"/>
                <w:highlight w:val="none"/>
              </w:rPr>
            </w:pPr>
          </w:p>
        </w:tc>
      </w:tr>
      <w:tr w14:paraId="4039C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A2612A">
            <w:pPr>
              <w:pStyle w:val="10"/>
              <w:keepNext/>
              <w:spacing w:line="440" w:lineRule="exact"/>
              <w:ind w:left="63" w:right="63"/>
              <w:rPr>
                <w:rFonts w:ascii="宋体" w:hAnsi="宋体" w:cs="宋体"/>
                <w:color w:val="000000"/>
                <w:szCs w:val="24"/>
                <w:highlight w:val="none"/>
              </w:rPr>
            </w:pPr>
          </w:p>
        </w:tc>
        <w:tc>
          <w:tcPr>
            <w:tcW w:w="1984" w:type="dxa"/>
          </w:tcPr>
          <w:p w14:paraId="6A9CC9D7">
            <w:pPr>
              <w:pStyle w:val="10"/>
              <w:keepNext/>
              <w:spacing w:line="440" w:lineRule="exact"/>
              <w:ind w:left="63" w:right="63"/>
              <w:rPr>
                <w:rFonts w:ascii="宋体" w:hAnsi="宋体" w:cs="宋体"/>
                <w:color w:val="000000"/>
                <w:szCs w:val="24"/>
                <w:highlight w:val="none"/>
              </w:rPr>
            </w:pPr>
          </w:p>
        </w:tc>
        <w:tc>
          <w:tcPr>
            <w:tcW w:w="851" w:type="dxa"/>
          </w:tcPr>
          <w:p w14:paraId="1A09375F">
            <w:pPr>
              <w:pStyle w:val="10"/>
              <w:keepNext/>
              <w:spacing w:line="440" w:lineRule="exact"/>
              <w:ind w:left="63" w:right="63"/>
              <w:rPr>
                <w:rFonts w:ascii="宋体" w:hAnsi="宋体" w:cs="宋体"/>
                <w:color w:val="000000"/>
                <w:szCs w:val="24"/>
                <w:highlight w:val="none"/>
              </w:rPr>
            </w:pPr>
          </w:p>
        </w:tc>
        <w:tc>
          <w:tcPr>
            <w:tcW w:w="774" w:type="dxa"/>
          </w:tcPr>
          <w:p w14:paraId="7202C2A1">
            <w:pPr>
              <w:pStyle w:val="10"/>
              <w:keepNext/>
              <w:spacing w:line="440" w:lineRule="exact"/>
              <w:ind w:left="63" w:right="63"/>
              <w:rPr>
                <w:rFonts w:ascii="宋体" w:hAnsi="宋体" w:cs="宋体"/>
                <w:color w:val="000000"/>
                <w:szCs w:val="24"/>
                <w:highlight w:val="none"/>
              </w:rPr>
            </w:pPr>
          </w:p>
        </w:tc>
        <w:tc>
          <w:tcPr>
            <w:tcW w:w="1352" w:type="dxa"/>
          </w:tcPr>
          <w:p w14:paraId="3633AB9F">
            <w:pPr>
              <w:pStyle w:val="10"/>
              <w:keepNext/>
              <w:spacing w:line="440" w:lineRule="exact"/>
              <w:ind w:left="63" w:right="63"/>
              <w:rPr>
                <w:rFonts w:ascii="宋体" w:hAnsi="宋体" w:cs="宋体"/>
                <w:color w:val="000000"/>
                <w:szCs w:val="24"/>
                <w:highlight w:val="none"/>
              </w:rPr>
            </w:pPr>
          </w:p>
        </w:tc>
        <w:tc>
          <w:tcPr>
            <w:tcW w:w="1418" w:type="dxa"/>
          </w:tcPr>
          <w:p w14:paraId="77B2A884">
            <w:pPr>
              <w:pStyle w:val="10"/>
              <w:keepNext/>
              <w:spacing w:line="440" w:lineRule="exact"/>
              <w:ind w:left="63" w:right="63"/>
              <w:rPr>
                <w:rFonts w:ascii="宋体" w:hAnsi="宋体" w:cs="宋体"/>
                <w:color w:val="000000"/>
                <w:szCs w:val="24"/>
                <w:highlight w:val="none"/>
              </w:rPr>
            </w:pPr>
          </w:p>
        </w:tc>
        <w:tc>
          <w:tcPr>
            <w:tcW w:w="1701" w:type="dxa"/>
          </w:tcPr>
          <w:p w14:paraId="6C7B45A8">
            <w:pPr>
              <w:pStyle w:val="10"/>
              <w:keepNext/>
              <w:spacing w:line="440" w:lineRule="exact"/>
              <w:ind w:left="63" w:right="63"/>
              <w:rPr>
                <w:rFonts w:ascii="宋体" w:hAnsi="宋体" w:cs="宋体"/>
                <w:color w:val="000000"/>
                <w:szCs w:val="24"/>
                <w:highlight w:val="none"/>
              </w:rPr>
            </w:pPr>
          </w:p>
        </w:tc>
      </w:tr>
      <w:tr w14:paraId="72362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0EB38D">
            <w:pPr>
              <w:pStyle w:val="10"/>
              <w:keepNext/>
              <w:spacing w:line="440" w:lineRule="exact"/>
              <w:ind w:left="63" w:right="63"/>
              <w:rPr>
                <w:rFonts w:ascii="宋体" w:hAnsi="宋体" w:cs="宋体"/>
                <w:color w:val="000000"/>
                <w:szCs w:val="24"/>
                <w:highlight w:val="none"/>
              </w:rPr>
            </w:pPr>
          </w:p>
        </w:tc>
        <w:tc>
          <w:tcPr>
            <w:tcW w:w="1984" w:type="dxa"/>
          </w:tcPr>
          <w:p w14:paraId="369AB859">
            <w:pPr>
              <w:pStyle w:val="10"/>
              <w:keepNext/>
              <w:spacing w:line="440" w:lineRule="exact"/>
              <w:ind w:left="63" w:right="63"/>
              <w:rPr>
                <w:rFonts w:ascii="宋体" w:hAnsi="宋体" w:cs="宋体"/>
                <w:color w:val="000000"/>
                <w:szCs w:val="24"/>
                <w:highlight w:val="none"/>
              </w:rPr>
            </w:pPr>
          </w:p>
        </w:tc>
        <w:tc>
          <w:tcPr>
            <w:tcW w:w="851" w:type="dxa"/>
          </w:tcPr>
          <w:p w14:paraId="6DCF92FE">
            <w:pPr>
              <w:pStyle w:val="10"/>
              <w:keepNext/>
              <w:spacing w:line="440" w:lineRule="exact"/>
              <w:ind w:left="63" w:right="63"/>
              <w:rPr>
                <w:rFonts w:ascii="宋体" w:hAnsi="宋体" w:cs="宋体"/>
                <w:color w:val="000000"/>
                <w:szCs w:val="24"/>
                <w:highlight w:val="none"/>
              </w:rPr>
            </w:pPr>
          </w:p>
        </w:tc>
        <w:tc>
          <w:tcPr>
            <w:tcW w:w="774" w:type="dxa"/>
          </w:tcPr>
          <w:p w14:paraId="003D2E66">
            <w:pPr>
              <w:pStyle w:val="10"/>
              <w:keepNext/>
              <w:spacing w:line="440" w:lineRule="exact"/>
              <w:ind w:left="63" w:right="63"/>
              <w:rPr>
                <w:rFonts w:ascii="宋体" w:hAnsi="宋体" w:cs="宋体"/>
                <w:color w:val="000000"/>
                <w:szCs w:val="24"/>
                <w:highlight w:val="none"/>
              </w:rPr>
            </w:pPr>
          </w:p>
        </w:tc>
        <w:tc>
          <w:tcPr>
            <w:tcW w:w="1352" w:type="dxa"/>
          </w:tcPr>
          <w:p w14:paraId="56ADD8F2">
            <w:pPr>
              <w:pStyle w:val="10"/>
              <w:keepNext/>
              <w:spacing w:line="440" w:lineRule="exact"/>
              <w:ind w:left="63" w:right="63"/>
              <w:rPr>
                <w:rFonts w:ascii="宋体" w:hAnsi="宋体" w:cs="宋体"/>
                <w:color w:val="000000"/>
                <w:szCs w:val="24"/>
                <w:highlight w:val="none"/>
              </w:rPr>
            </w:pPr>
          </w:p>
        </w:tc>
        <w:tc>
          <w:tcPr>
            <w:tcW w:w="1418" w:type="dxa"/>
          </w:tcPr>
          <w:p w14:paraId="45989D3F">
            <w:pPr>
              <w:pStyle w:val="10"/>
              <w:keepNext/>
              <w:spacing w:line="440" w:lineRule="exact"/>
              <w:ind w:left="63" w:right="63"/>
              <w:rPr>
                <w:rFonts w:ascii="宋体" w:hAnsi="宋体" w:cs="宋体"/>
                <w:color w:val="000000"/>
                <w:szCs w:val="24"/>
                <w:highlight w:val="none"/>
              </w:rPr>
            </w:pPr>
          </w:p>
        </w:tc>
        <w:tc>
          <w:tcPr>
            <w:tcW w:w="1701" w:type="dxa"/>
          </w:tcPr>
          <w:p w14:paraId="10C6C556">
            <w:pPr>
              <w:pStyle w:val="10"/>
              <w:keepNext/>
              <w:spacing w:line="440" w:lineRule="exact"/>
              <w:ind w:left="63" w:right="63"/>
              <w:rPr>
                <w:rFonts w:ascii="宋体" w:hAnsi="宋体" w:cs="宋体"/>
                <w:color w:val="000000"/>
                <w:szCs w:val="24"/>
                <w:highlight w:val="none"/>
              </w:rPr>
            </w:pPr>
          </w:p>
        </w:tc>
      </w:tr>
      <w:tr w14:paraId="11789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AAF933">
            <w:pPr>
              <w:pStyle w:val="10"/>
              <w:keepNext/>
              <w:spacing w:line="440" w:lineRule="exact"/>
              <w:ind w:left="63" w:right="63"/>
              <w:rPr>
                <w:rFonts w:ascii="宋体" w:hAnsi="宋体" w:cs="宋体"/>
                <w:color w:val="000000"/>
                <w:szCs w:val="24"/>
                <w:highlight w:val="none"/>
              </w:rPr>
            </w:pPr>
          </w:p>
        </w:tc>
        <w:tc>
          <w:tcPr>
            <w:tcW w:w="1984" w:type="dxa"/>
          </w:tcPr>
          <w:p w14:paraId="0B69245E">
            <w:pPr>
              <w:pStyle w:val="10"/>
              <w:keepNext/>
              <w:spacing w:line="440" w:lineRule="exact"/>
              <w:ind w:left="63" w:right="63"/>
              <w:rPr>
                <w:rFonts w:ascii="宋体" w:hAnsi="宋体" w:cs="宋体"/>
                <w:color w:val="000000"/>
                <w:szCs w:val="24"/>
                <w:highlight w:val="none"/>
              </w:rPr>
            </w:pPr>
          </w:p>
        </w:tc>
        <w:tc>
          <w:tcPr>
            <w:tcW w:w="851" w:type="dxa"/>
          </w:tcPr>
          <w:p w14:paraId="4E58F752">
            <w:pPr>
              <w:pStyle w:val="10"/>
              <w:keepNext/>
              <w:spacing w:line="440" w:lineRule="exact"/>
              <w:ind w:left="63" w:right="63"/>
              <w:rPr>
                <w:rFonts w:ascii="宋体" w:hAnsi="宋体" w:cs="宋体"/>
                <w:color w:val="000000"/>
                <w:szCs w:val="24"/>
                <w:highlight w:val="none"/>
              </w:rPr>
            </w:pPr>
          </w:p>
        </w:tc>
        <w:tc>
          <w:tcPr>
            <w:tcW w:w="774" w:type="dxa"/>
          </w:tcPr>
          <w:p w14:paraId="42D858B2">
            <w:pPr>
              <w:pStyle w:val="10"/>
              <w:keepNext/>
              <w:spacing w:line="440" w:lineRule="exact"/>
              <w:ind w:left="63" w:right="63"/>
              <w:rPr>
                <w:rFonts w:ascii="宋体" w:hAnsi="宋体" w:cs="宋体"/>
                <w:color w:val="000000"/>
                <w:szCs w:val="24"/>
                <w:highlight w:val="none"/>
              </w:rPr>
            </w:pPr>
          </w:p>
        </w:tc>
        <w:tc>
          <w:tcPr>
            <w:tcW w:w="1352" w:type="dxa"/>
          </w:tcPr>
          <w:p w14:paraId="5B25BEB2">
            <w:pPr>
              <w:pStyle w:val="10"/>
              <w:keepNext/>
              <w:spacing w:line="440" w:lineRule="exact"/>
              <w:ind w:left="63" w:right="63"/>
              <w:rPr>
                <w:rFonts w:ascii="宋体" w:hAnsi="宋体" w:cs="宋体"/>
                <w:color w:val="000000"/>
                <w:szCs w:val="24"/>
                <w:highlight w:val="none"/>
              </w:rPr>
            </w:pPr>
          </w:p>
        </w:tc>
        <w:tc>
          <w:tcPr>
            <w:tcW w:w="1418" w:type="dxa"/>
          </w:tcPr>
          <w:p w14:paraId="5388A4BE">
            <w:pPr>
              <w:pStyle w:val="10"/>
              <w:keepNext/>
              <w:spacing w:line="440" w:lineRule="exact"/>
              <w:ind w:left="63" w:right="63"/>
              <w:rPr>
                <w:rFonts w:ascii="宋体" w:hAnsi="宋体" w:cs="宋体"/>
                <w:color w:val="000000"/>
                <w:szCs w:val="24"/>
                <w:highlight w:val="none"/>
              </w:rPr>
            </w:pPr>
          </w:p>
        </w:tc>
        <w:tc>
          <w:tcPr>
            <w:tcW w:w="1701" w:type="dxa"/>
          </w:tcPr>
          <w:p w14:paraId="74485623">
            <w:pPr>
              <w:pStyle w:val="10"/>
              <w:keepNext/>
              <w:spacing w:line="440" w:lineRule="exact"/>
              <w:ind w:left="63" w:right="63"/>
              <w:rPr>
                <w:rFonts w:ascii="宋体" w:hAnsi="宋体" w:cs="宋体"/>
                <w:color w:val="000000"/>
                <w:szCs w:val="24"/>
                <w:highlight w:val="none"/>
              </w:rPr>
            </w:pPr>
          </w:p>
        </w:tc>
      </w:tr>
      <w:tr w14:paraId="214C8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0CE143">
            <w:pPr>
              <w:pStyle w:val="10"/>
              <w:keepNext/>
              <w:spacing w:line="440" w:lineRule="exact"/>
              <w:ind w:left="63" w:right="63"/>
              <w:rPr>
                <w:rFonts w:ascii="宋体" w:hAnsi="宋体" w:cs="宋体"/>
                <w:color w:val="000000"/>
                <w:szCs w:val="24"/>
                <w:highlight w:val="none"/>
              </w:rPr>
            </w:pPr>
          </w:p>
        </w:tc>
        <w:tc>
          <w:tcPr>
            <w:tcW w:w="1984" w:type="dxa"/>
          </w:tcPr>
          <w:p w14:paraId="28B6FA84">
            <w:pPr>
              <w:pStyle w:val="10"/>
              <w:keepNext/>
              <w:spacing w:line="440" w:lineRule="exact"/>
              <w:ind w:left="63" w:right="63"/>
              <w:rPr>
                <w:rFonts w:ascii="宋体" w:hAnsi="宋体" w:cs="宋体"/>
                <w:color w:val="000000"/>
                <w:szCs w:val="24"/>
                <w:highlight w:val="none"/>
              </w:rPr>
            </w:pPr>
          </w:p>
        </w:tc>
        <w:tc>
          <w:tcPr>
            <w:tcW w:w="851" w:type="dxa"/>
          </w:tcPr>
          <w:p w14:paraId="64F28CC3">
            <w:pPr>
              <w:pStyle w:val="10"/>
              <w:keepNext/>
              <w:spacing w:line="440" w:lineRule="exact"/>
              <w:ind w:left="63" w:right="63"/>
              <w:rPr>
                <w:rFonts w:ascii="宋体" w:hAnsi="宋体" w:cs="宋体"/>
                <w:color w:val="000000"/>
                <w:szCs w:val="24"/>
                <w:highlight w:val="none"/>
              </w:rPr>
            </w:pPr>
          </w:p>
        </w:tc>
        <w:tc>
          <w:tcPr>
            <w:tcW w:w="774" w:type="dxa"/>
          </w:tcPr>
          <w:p w14:paraId="719F647C">
            <w:pPr>
              <w:pStyle w:val="10"/>
              <w:keepNext/>
              <w:spacing w:line="440" w:lineRule="exact"/>
              <w:ind w:left="63" w:right="63"/>
              <w:rPr>
                <w:rFonts w:ascii="宋体" w:hAnsi="宋体" w:cs="宋体"/>
                <w:color w:val="000000"/>
                <w:szCs w:val="24"/>
                <w:highlight w:val="none"/>
              </w:rPr>
            </w:pPr>
          </w:p>
        </w:tc>
        <w:tc>
          <w:tcPr>
            <w:tcW w:w="1352" w:type="dxa"/>
          </w:tcPr>
          <w:p w14:paraId="2F6C1990">
            <w:pPr>
              <w:pStyle w:val="10"/>
              <w:keepNext/>
              <w:spacing w:line="440" w:lineRule="exact"/>
              <w:ind w:left="63" w:right="63"/>
              <w:rPr>
                <w:rFonts w:ascii="宋体" w:hAnsi="宋体" w:cs="宋体"/>
                <w:color w:val="000000"/>
                <w:szCs w:val="24"/>
                <w:highlight w:val="none"/>
              </w:rPr>
            </w:pPr>
          </w:p>
        </w:tc>
        <w:tc>
          <w:tcPr>
            <w:tcW w:w="1418" w:type="dxa"/>
          </w:tcPr>
          <w:p w14:paraId="17FBBFA0">
            <w:pPr>
              <w:pStyle w:val="10"/>
              <w:keepNext/>
              <w:spacing w:line="440" w:lineRule="exact"/>
              <w:ind w:left="63" w:right="63"/>
              <w:rPr>
                <w:rFonts w:ascii="宋体" w:hAnsi="宋体" w:cs="宋体"/>
                <w:color w:val="000000"/>
                <w:szCs w:val="24"/>
                <w:highlight w:val="none"/>
              </w:rPr>
            </w:pPr>
          </w:p>
        </w:tc>
        <w:tc>
          <w:tcPr>
            <w:tcW w:w="1701" w:type="dxa"/>
          </w:tcPr>
          <w:p w14:paraId="49574A82">
            <w:pPr>
              <w:pStyle w:val="10"/>
              <w:keepNext/>
              <w:spacing w:line="440" w:lineRule="exact"/>
              <w:ind w:left="63" w:right="63"/>
              <w:rPr>
                <w:rFonts w:ascii="宋体" w:hAnsi="宋体" w:cs="宋体"/>
                <w:color w:val="000000"/>
                <w:szCs w:val="24"/>
                <w:highlight w:val="none"/>
              </w:rPr>
            </w:pPr>
          </w:p>
        </w:tc>
      </w:tr>
      <w:tr w14:paraId="4E4D2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AB1EDC">
            <w:pPr>
              <w:pStyle w:val="10"/>
              <w:keepNext/>
              <w:spacing w:line="440" w:lineRule="exact"/>
              <w:ind w:left="63" w:right="63"/>
              <w:rPr>
                <w:rFonts w:ascii="宋体" w:hAnsi="宋体" w:cs="宋体"/>
                <w:color w:val="000000"/>
                <w:szCs w:val="24"/>
                <w:highlight w:val="none"/>
              </w:rPr>
            </w:pPr>
          </w:p>
        </w:tc>
        <w:tc>
          <w:tcPr>
            <w:tcW w:w="1984" w:type="dxa"/>
          </w:tcPr>
          <w:p w14:paraId="56AF5AFD">
            <w:pPr>
              <w:pStyle w:val="10"/>
              <w:keepNext/>
              <w:spacing w:line="440" w:lineRule="exact"/>
              <w:ind w:left="63" w:right="63"/>
              <w:rPr>
                <w:rFonts w:ascii="宋体" w:hAnsi="宋体" w:cs="宋体"/>
                <w:color w:val="000000"/>
                <w:szCs w:val="24"/>
                <w:highlight w:val="none"/>
              </w:rPr>
            </w:pPr>
          </w:p>
        </w:tc>
        <w:tc>
          <w:tcPr>
            <w:tcW w:w="851" w:type="dxa"/>
          </w:tcPr>
          <w:p w14:paraId="1907BCD3">
            <w:pPr>
              <w:pStyle w:val="10"/>
              <w:keepNext/>
              <w:spacing w:line="440" w:lineRule="exact"/>
              <w:ind w:left="63" w:right="63"/>
              <w:rPr>
                <w:rFonts w:ascii="宋体" w:hAnsi="宋体" w:cs="宋体"/>
                <w:color w:val="000000"/>
                <w:szCs w:val="24"/>
                <w:highlight w:val="none"/>
              </w:rPr>
            </w:pPr>
          </w:p>
        </w:tc>
        <w:tc>
          <w:tcPr>
            <w:tcW w:w="774" w:type="dxa"/>
          </w:tcPr>
          <w:p w14:paraId="7E6AAEF4">
            <w:pPr>
              <w:pStyle w:val="10"/>
              <w:keepNext/>
              <w:spacing w:line="440" w:lineRule="exact"/>
              <w:ind w:left="63" w:right="63"/>
              <w:rPr>
                <w:rFonts w:ascii="宋体" w:hAnsi="宋体" w:cs="宋体"/>
                <w:color w:val="000000"/>
                <w:szCs w:val="24"/>
                <w:highlight w:val="none"/>
              </w:rPr>
            </w:pPr>
          </w:p>
        </w:tc>
        <w:tc>
          <w:tcPr>
            <w:tcW w:w="1352" w:type="dxa"/>
          </w:tcPr>
          <w:p w14:paraId="6BA7393D">
            <w:pPr>
              <w:pStyle w:val="10"/>
              <w:keepNext/>
              <w:spacing w:line="440" w:lineRule="exact"/>
              <w:ind w:left="63" w:right="63"/>
              <w:rPr>
                <w:rFonts w:ascii="宋体" w:hAnsi="宋体" w:cs="宋体"/>
                <w:color w:val="000000"/>
                <w:szCs w:val="24"/>
                <w:highlight w:val="none"/>
              </w:rPr>
            </w:pPr>
          </w:p>
        </w:tc>
        <w:tc>
          <w:tcPr>
            <w:tcW w:w="1418" w:type="dxa"/>
          </w:tcPr>
          <w:p w14:paraId="30A101B5">
            <w:pPr>
              <w:pStyle w:val="10"/>
              <w:keepNext/>
              <w:spacing w:line="440" w:lineRule="exact"/>
              <w:ind w:left="63" w:right="63"/>
              <w:rPr>
                <w:rFonts w:ascii="宋体" w:hAnsi="宋体" w:cs="宋体"/>
                <w:color w:val="000000"/>
                <w:szCs w:val="24"/>
                <w:highlight w:val="none"/>
              </w:rPr>
            </w:pPr>
          </w:p>
        </w:tc>
        <w:tc>
          <w:tcPr>
            <w:tcW w:w="1701" w:type="dxa"/>
          </w:tcPr>
          <w:p w14:paraId="684F74A1">
            <w:pPr>
              <w:pStyle w:val="10"/>
              <w:keepNext/>
              <w:spacing w:line="440" w:lineRule="exact"/>
              <w:ind w:left="63" w:right="63"/>
              <w:rPr>
                <w:rFonts w:ascii="宋体" w:hAnsi="宋体" w:cs="宋体"/>
                <w:color w:val="000000"/>
                <w:szCs w:val="24"/>
                <w:highlight w:val="none"/>
              </w:rPr>
            </w:pPr>
          </w:p>
        </w:tc>
      </w:tr>
      <w:tr w14:paraId="67C3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0E5016">
            <w:pPr>
              <w:pStyle w:val="10"/>
              <w:keepNext/>
              <w:spacing w:line="440" w:lineRule="exact"/>
              <w:ind w:left="63" w:right="63"/>
              <w:rPr>
                <w:rFonts w:ascii="宋体" w:hAnsi="宋体" w:cs="宋体"/>
                <w:color w:val="000000"/>
                <w:szCs w:val="24"/>
                <w:highlight w:val="none"/>
              </w:rPr>
            </w:pPr>
          </w:p>
        </w:tc>
        <w:tc>
          <w:tcPr>
            <w:tcW w:w="1984" w:type="dxa"/>
          </w:tcPr>
          <w:p w14:paraId="77023F6F">
            <w:pPr>
              <w:pStyle w:val="10"/>
              <w:keepNext/>
              <w:spacing w:line="440" w:lineRule="exact"/>
              <w:ind w:left="63" w:right="63"/>
              <w:rPr>
                <w:rFonts w:ascii="宋体" w:hAnsi="宋体" w:cs="宋体"/>
                <w:color w:val="000000"/>
                <w:szCs w:val="24"/>
                <w:highlight w:val="none"/>
              </w:rPr>
            </w:pPr>
          </w:p>
        </w:tc>
        <w:tc>
          <w:tcPr>
            <w:tcW w:w="851" w:type="dxa"/>
          </w:tcPr>
          <w:p w14:paraId="3F1B3D76">
            <w:pPr>
              <w:pStyle w:val="10"/>
              <w:keepNext/>
              <w:spacing w:line="440" w:lineRule="exact"/>
              <w:ind w:left="63" w:right="63"/>
              <w:rPr>
                <w:rFonts w:ascii="宋体" w:hAnsi="宋体" w:cs="宋体"/>
                <w:color w:val="000000"/>
                <w:szCs w:val="24"/>
                <w:highlight w:val="none"/>
              </w:rPr>
            </w:pPr>
          </w:p>
        </w:tc>
        <w:tc>
          <w:tcPr>
            <w:tcW w:w="774" w:type="dxa"/>
          </w:tcPr>
          <w:p w14:paraId="02888E50">
            <w:pPr>
              <w:pStyle w:val="10"/>
              <w:keepNext/>
              <w:spacing w:line="440" w:lineRule="exact"/>
              <w:ind w:left="63" w:right="63"/>
              <w:rPr>
                <w:rFonts w:ascii="宋体" w:hAnsi="宋体" w:cs="宋体"/>
                <w:color w:val="000000"/>
                <w:szCs w:val="24"/>
                <w:highlight w:val="none"/>
              </w:rPr>
            </w:pPr>
          </w:p>
        </w:tc>
        <w:tc>
          <w:tcPr>
            <w:tcW w:w="1352" w:type="dxa"/>
          </w:tcPr>
          <w:p w14:paraId="17B8AB38">
            <w:pPr>
              <w:pStyle w:val="10"/>
              <w:keepNext/>
              <w:spacing w:line="440" w:lineRule="exact"/>
              <w:ind w:left="63" w:right="63"/>
              <w:rPr>
                <w:rFonts w:ascii="宋体" w:hAnsi="宋体" w:cs="宋体"/>
                <w:color w:val="000000"/>
                <w:szCs w:val="24"/>
                <w:highlight w:val="none"/>
              </w:rPr>
            </w:pPr>
          </w:p>
        </w:tc>
        <w:tc>
          <w:tcPr>
            <w:tcW w:w="1418" w:type="dxa"/>
          </w:tcPr>
          <w:p w14:paraId="0FBACDAA">
            <w:pPr>
              <w:pStyle w:val="10"/>
              <w:keepNext/>
              <w:spacing w:line="440" w:lineRule="exact"/>
              <w:ind w:left="63" w:right="63"/>
              <w:rPr>
                <w:rFonts w:ascii="宋体" w:hAnsi="宋体" w:cs="宋体"/>
                <w:color w:val="000000"/>
                <w:szCs w:val="24"/>
                <w:highlight w:val="none"/>
              </w:rPr>
            </w:pPr>
          </w:p>
        </w:tc>
        <w:tc>
          <w:tcPr>
            <w:tcW w:w="1701" w:type="dxa"/>
          </w:tcPr>
          <w:p w14:paraId="7CC0E6D4">
            <w:pPr>
              <w:pStyle w:val="10"/>
              <w:keepNext/>
              <w:spacing w:line="440" w:lineRule="exact"/>
              <w:ind w:left="63" w:right="63"/>
              <w:rPr>
                <w:rFonts w:ascii="宋体" w:hAnsi="宋体" w:cs="宋体"/>
                <w:color w:val="000000"/>
                <w:szCs w:val="24"/>
                <w:highlight w:val="none"/>
              </w:rPr>
            </w:pPr>
          </w:p>
        </w:tc>
      </w:tr>
      <w:tr w14:paraId="193F3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E9FEE2">
            <w:pPr>
              <w:pStyle w:val="10"/>
              <w:keepNext/>
              <w:spacing w:line="440" w:lineRule="exact"/>
              <w:ind w:left="63" w:right="63"/>
              <w:rPr>
                <w:rFonts w:ascii="宋体" w:hAnsi="宋体" w:cs="宋体"/>
                <w:color w:val="000000"/>
                <w:szCs w:val="24"/>
                <w:highlight w:val="none"/>
              </w:rPr>
            </w:pPr>
          </w:p>
        </w:tc>
        <w:tc>
          <w:tcPr>
            <w:tcW w:w="1984" w:type="dxa"/>
          </w:tcPr>
          <w:p w14:paraId="254BF5FC">
            <w:pPr>
              <w:pStyle w:val="10"/>
              <w:keepNext/>
              <w:spacing w:line="440" w:lineRule="exact"/>
              <w:ind w:left="63" w:right="63"/>
              <w:rPr>
                <w:rFonts w:ascii="宋体" w:hAnsi="宋体" w:cs="宋体"/>
                <w:color w:val="000000"/>
                <w:szCs w:val="24"/>
                <w:highlight w:val="none"/>
              </w:rPr>
            </w:pPr>
          </w:p>
        </w:tc>
        <w:tc>
          <w:tcPr>
            <w:tcW w:w="851" w:type="dxa"/>
          </w:tcPr>
          <w:p w14:paraId="23642A7C">
            <w:pPr>
              <w:pStyle w:val="10"/>
              <w:keepNext/>
              <w:spacing w:line="440" w:lineRule="exact"/>
              <w:ind w:left="63" w:right="63"/>
              <w:rPr>
                <w:rFonts w:ascii="宋体" w:hAnsi="宋体" w:cs="宋体"/>
                <w:color w:val="000000"/>
                <w:szCs w:val="24"/>
                <w:highlight w:val="none"/>
              </w:rPr>
            </w:pPr>
          </w:p>
        </w:tc>
        <w:tc>
          <w:tcPr>
            <w:tcW w:w="774" w:type="dxa"/>
          </w:tcPr>
          <w:p w14:paraId="11A1F598">
            <w:pPr>
              <w:pStyle w:val="10"/>
              <w:keepNext/>
              <w:spacing w:line="440" w:lineRule="exact"/>
              <w:ind w:left="63" w:right="63"/>
              <w:rPr>
                <w:rFonts w:ascii="宋体" w:hAnsi="宋体" w:cs="宋体"/>
                <w:color w:val="000000"/>
                <w:szCs w:val="24"/>
                <w:highlight w:val="none"/>
              </w:rPr>
            </w:pPr>
          </w:p>
        </w:tc>
        <w:tc>
          <w:tcPr>
            <w:tcW w:w="1352" w:type="dxa"/>
          </w:tcPr>
          <w:p w14:paraId="09415C56">
            <w:pPr>
              <w:pStyle w:val="10"/>
              <w:keepNext/>
              <w:spacing w:line="440" w:lineRule="exact"/>
              <w:ind w:left="63" w:right="63"/>
              <w:rPr>
                <w:rFonts w:ascii="宋体" w:hAnsi="宋体" w:cs="宋体"/>
                <w:color w:val="000000"/>
                <w:szCs w:val="24"/>
                <w:highlight w:val="none"/>
              </w:rPr>
            </w:pPr>
          </w:p>
        </w:tc>
        <w:tc>
          <w:tcPr>
            <w:tcW w:w="1418" w:type="dxa"/>
          </w:tcPr>
          <w:p w14:paraId="200186F8">
            <w:pPr>
              <w:pStyle w:val="10"/>
              <w:keepNext/>
              <w:spacing w:line="440" w:lineRule="exact"/>
              <w:ind w:left="63" w:right="63"/>
              <w:rPr>
                <w:rFonts w:ascii="宋体" w:hAnsi="宋体" w:cs="宋体"/>
                <w:color w:val="000000"/>
                <w:szCs w:val="24"/>
                <w:highlight w:val="none"/>
              </w:rPr>
            </w:pPr>
          </w:p>
        </w:tc>
        <w:tc>
          <w:tcPr>
            <w:tcW w:w="1701" w:type="dxa"/>
          </w:tcPr>
          <w:p w14:paraId="3BD0A65A">
            <w:pPr>
              <w:pStyle w:val="10"/>
              <w:keepNext/>
              <w:spacing w:line="440" w:lineRule="exact"/>
              <w:ind w:left="63" w:right="63"/>
              <w:rPr>
                <w:rFonts w:ascii="宋体" w:hAnsi="宋体" w:cs="宋体"/>
                <w:color w:val="000000"/>
                <w:szCs w:val="24"/>
                <w:highlight w:val="none"/>
              </w:rPr>
            </w:pPr>
          </w:p>
        </w:tc>
      </w:tr>
      <w:tr w14:paraId="57729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FAEFF9">
            <w:pPr>
              <w:pStyle w:val="10"/>
              <w:keepNext/>
              <w:spacing w:line="440" w:lineRule="exact"/>
              <w:ind w:left="63" w:right="63"/>
              <w:rPr>
                <w:rFonts w:ascii="宋体" w:hAnsi="宋体" w:cs="宋体"/>
                <w:color w:val="000000"/>
                <w:szCs w:val="24"/>
                <w:highlight w:val="none"/>
              </w:rPr>
            </w:pPr>
          </w:p>
        </w:tc>
        <w:tc>
          <w:tcPr>
            <w:tcW w:w="1984" w:type="dxa"/>
          </w:tcPr>
          <w:p w14:paraId="79C0F5C1">
            <w:pPr>
              <w:pStyle w:val="10"/>
              <w:keepNext/>
              <w:spacing w:line="440" w:lineRule="exact"/>
              <w:ind w:left="63" w:right="63"/>
              <w:rPr>
                <w:rFonts w:ascii="宋体" w:hAnsi="宋体" w:cs="宋体"/>
                <w:color w:val="000000"/>
                <w:szCs w:val="24"/>
                <w:highlight w:val="none"/>
              </w:rPr>
            </w:pPr>
          </w:p>
        </w:tc>
        <w:tc>
          <w:tcPr>
            <w:tcW w:w="851" w:type="dxa"/>
          </w:tcPr>
          <w:p w14:paraId="15468264">
            <w:pPr>
              <w:pStyle w:val="10"/>
              <w:keepNext/>
              <w:spacing w:line="440" w:lineRule="exact"/>
              <w:ind w:left="63" w:right="63"/>
              <w:rPr>
                <w:rFonts w:ascii="宋体" w:hAnsi="宋体" w:cs="宋体"/>
                <w:color w:val="000000"/>
                <w:szCs w:val="24"/>
                <w:highlight w:val="none"/>
              </w:rPr>
            </w:pPr>
          </w:p>
        </w:tc>
        <w:tc>
          <w:tcPr>
            <w:tcW w:w="774" w:type="dxa"/>
          </w:tcPr>
          <w:p w14:paraId="280728A3">
            <w:pPr>
              <w:pStyle w:val="10"/>
              <w:keepNext/>
              <w:spacing w:line="440" w:lineRule="exact"/>
              <w:ind w:left="63" w:right="63"/>
              <w:rPr>
                <w:rFonts w:ascii="宋体" w:hAnsi="宋体" w:cs="宋体"/>
                <w:color w:val="000000"/>
                <w:szCs w:val="24"/>
                <w:highlight w:val="none"/>
              </w:rPr>
            </w:pPr>
          </w:p>
        </w:tc>
        <w:tc>
          <w:tcPr>
            <w:tcW w:w="1352" w:type="dxa"/>
          </w:tcPr>
          <w:p w14:paraId="61E361D5">
            <w:pPr>
              <w:pStyle w:val="10"/>
              <w:keepNext/>
              <w:spacing w:line="440" w:lineRule="exact"/>
              <w:ind w:left="63" w:right="63"/>
              <w:rPr>
                <w:rFonts w:ascii="宋体" w:hAnsi="宋体" w:cs="宋体"/>
                <w:color w:val="000000"/>
                <w:szCs w:val="24"/>
                <w:highlight w:val="none"/>
              </w:rPr>
            </w:pPr>
          </w:p>
        </w:tc>
        <w:tc>
          <w:tcPr>
            <w:tcW w:w="1418" w:type="dxa"/>
          </w:tcPr>
          <w:p w14:paraId="012C5316">
            <w:pPr>
              <w:pStyle w:val="10"/>
              <w:keepNext/>
              <w:spacing w:line="440" w:lineRule="exact"/>
              <w:ind w:left="63" w:right="63"/>
              <w:rPr>
                <w:rFonts w:ascii="宋体" w:hAnsi="宋体" w:cs="宋体"/>
                <w:color w:val="000000"/>
                <w:szCs w:val="24"/>
                <w:highlight w:val="none"/>
              </w:rPr>
            </w:pPr>
          </w:p>
        </w:tc>
        <w:tc>
          <w:tcPr>
            <w:tcW w:w="1701" w:type="dxa"/>
          </w:tcPr>
          <w:p w14:paraId="1C1AEEE4">
            <w:pPr>
              <w:pStyle w:val="10"/>
              <w:keepNext/>
              <w:spacing w:line="440" w:lineRule="exact"/>
              <w:ind w:left="63" w:right="63"/>
              <w:rPr>
                <w:rFonts w:ascii="宋体" w:hAnsi="宋体" w:cs="宋体"/>
                <w:color w:val="000000"/>
                <w:szCs w:val="24"/>
                <w:highlight w:val="none"/>
              </w:rPr>
            </w:pPr>
          </w:p>
        </w:tc>
      </w:tr>
      <w:tr w14:paraId="49427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5FD154F6">
            <w:pPr>
              <w:pStyle w:val="10"/>
              <w:keepNext/>
              <w:spacing w:line="440" w:lineRule="exact"/>
              <w:ind w:left="63" w:right="63"/>
              <w:rPr>
                <w:rFonts w:ascii="宋体" w:hAnsi="宋体" w:cs="宋体"/>
                <w:color w:val="000000"/>
                <w:szCs w:val="24"/>
                <w:highlight w:val="none"/>
              </w:rPr>
            </w:pPr>
          </w:p>
        </w:tc>
        <w:tc>
          <w:tcPr>
            <w:tcW w:w="1984" w:type="dxa"/>
            <w:tcBorders>
              <w:bottom w:val="single" w:color="auto" w:sz="12" w:space="0"/>
            </w:tcBorders>
          </w:tcPr>
          <w:p w14:paraId="78A7688D">
            <w:pPr>
              <w:pStyle w:val="10"/>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tcPr>
          <w:p w14:paraId="7DD5BF65">
            <w:pPr>
              <w:pStyle w:val="10"/>
              <w:keepNext/>
              <w:spacing w:line="440" w:lineRule="exact"/>
              <w:ind w:left="63" w:right="63"/>
              <w:rPr>
                <w:rFonts w:ascii="宋体" w:hAnsi="宋体" w:cs="宋体"/>
                <w:color w:val="000000"/>
                <w:szCs w:val="24"/>
                <w:highlight w:val="none"/>
              </w:rPr>
            </w:pPr>
          </w:p>
        </w:tc>
        <w:tc>
          <w:tcPr>
            <w:tcW w:w="774" w:type="dxa"/>
            <w:tcBorders>
              <w:bottom w:val="single" w:color="auto" w:sz="12" w:space="0"/>
            </w:tcBorders>
          </w:tcPr>
          <w:p w14:paraId="707DA916">
            <w:pPr>
              <w:pStyle w:val="10"/>
              <w:keepNext/>
              <w:spacing w:line="440" w:lineRule="exact"/>
              <w:ind w:left="63" w:right="63"/>
              <w:rPr>
                <w:rFonts w:ascii="宋体" w:hAnsi="宋体" w:cs="宋体"/>
                <w:color w:val="000000"/>
                <w:szCs w:val="24"/>
                <w:highlight w:val="none"/>
              </w:rPr>
            </w:pPr>
          </w:p>
        </w:tc>
        <w:tc>
          <w:tcPr>
            <w:tcW w:w="1352" w:type="dxa"/>
            <w:tcBorders>
              <w:bottom w:val="single" w:color="auto" w:sz="12" w:space="0"/>
            </w:tcBorders>
          </w:tcPr>
          <w:p w14:paraId="44453600">
            <w:pPr>
              <w:pStyle w:val="10"/>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tcPr>
          <w:p w14:paraId="4370F114">
            <w:pPr>
              <w:pStyle w:val="10"/>
              <w:keepNext/>
              <w:spacing w:line="440" w:lineRule="exact"/>
              <w:ind w:left="63" w:right="63"/>
              <w:rPr>
                <w:rFonts w:ascii="宋体" w:hAnsi="宋体" w:cs="宋体"/>
                <w:color w:val="000000"/>
                <w:szCs w:val="24"/>
                <w:highlight w:val="none"/>
              </w:rPr>
            </w:pPr>
          </w:p>
        </w:tc>
        <w:tc>
          <w:tcPr>
            <w:tcW w:w="1701" w:type="dxa"/>
            <w:tcBorders>
              <w:bottom w:val="single" w:color="auto" w:sz="12" w:space="0"/>
            </w:tcBorders>
          </w:tcPr>
          <w:p w14:paraId="7FBA745A">
            <w:pPr>
              <w:pStyle w:val="10"/>
              <w:keepNext/>
              <w:spacing w:line="440" w:lineRule="exact"/>
              <w:ind w:left="63" w:right="63"/>
              <w:rPr>
                <w:rFonts w:ascii="宋体" w:hAnsi="宋体" w:cs="宋体"/>
                <w:color w:val="000000"/>
                <w:szCs w:val="24"/>
                <w:highlight w:val="none"/>
              </w:rPr>
            </w:pPr>
          </w:p>
        </w:tc>
      </w:tr>
    </w:tbl>
    <w:p w14:paraId="35CEF06F">
      <w:pPr>
        <w:spacing w:line="440" w:lineRule="exact"/>
        <w:rPr>
          <w:rFonts w:ascii="宋体" w:hAnsi="宋体" w:cs="宋体"/>
          <w:color w:val="000000"/>
          <w:sz w:val="24"/>
          <w:szCs w:val="24"/>
          <w:highlight w:val="none"/>
        </w:rPr>
      </w:pPr>
    </w:p>
    <w:p w14:paraId="29FE5800">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11-3：专业工程暂估价表</w:t>
      </w:r>
    </w:p>
    <w:tbl>
      <w:tblPr>
        <w:tblStyle w:val="25"/>
        <w:tblW w:w="90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8"/>
        <w:gridCol w:w="2029"/>
        <w:gridCol w:w="4787"/>
        <w:gridCol w:w="1304"/>
      </w:tblGrid>
      <w:tr w14:paraId="7B2C9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9" w:hRule="atLeast"/>
        </w:trPr>
        <w:tc>
          <w:tcPr>
            <w:tcW w:w="898" w:type="dxa"/>
            <w:tcBorders>
              <w:top w:val="single" w:color="auto" w:sz="12" w:space="0"/>
              <w:bottom w:val="double" w:color="auto" w:sz="6" w:space="0"/>
            </w:tcBorders>
          </w:tcPr>
          <w:p w14:paraId="2E59C735">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2029" w:type="dxa"/>
            <w:tcBorders>
              <w:top w:val="single" w:color="auto" w:sz="12" w:space="0"/>
              <w:bottom w:val="double" w:color="auto" w:sz="6" w:space="0"/>
            </w:tcBorders>
          </w:tcPr>
          <w:p w14:paraId="0F37B55F">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专业工程名称</w:t>
            </w:r>
          </w:p>
        </w:tc>
        <w:tc>
          <w:tcPr>
            <w:tcW w:w="4787" w:type="dxa"/>
            <w:tcBorders>
              <w:top w:val="single" w:color="auto" w:sz="12" w:space="0"/>
              <w:bottom w:val="double" w:color="auto" w:sz="6" w:space="0"/>
            </w:tcBorders>
          </w:tcPr>
          <w:p w14:paraId="63F2B3FE">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工程内容</w:t>
            </w:r>
          </w:p>
        </w:tc>
        <w:tc>
          <w:tcPr>
            <w:tcW w:w="1304" w:type="dxa"/>
            <w:tcBorders>
              <w:top w:val="single" w:color="auto" w:sz="12" w:space="0"/>
              <w:bottom w:val="double" w:color="auto" w:sz="6" w:space="0"/>
            </w:tcBorders>
          </w:tcPr>
          <w:p w14:paraId="4DDD0134">
            <w:pPr>
              <w:pStyle w:val="10"/>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金额</w:t>
            </w:r>
          </w:p>
        </w:tc>
      </w:tr>
      <w:tr w14:paraId="37EB6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898" w:type="dxa"/>
            <w:tcBorders>
              <w:top w:val="double" w:color="auto" w:sz="6" w:space="0"/>
            </w:tcBorders>
          </w:tcPr>
          <w:p w14:paraId="1A708598">
            <w:pPr>
              <w:pStyle w:val="10"/>
              <w:keepNext/>
              <w:spacing w:line="440" w:lineRule="exact"/>
              <w:ind w:left="63" w:right="63"/>
              <w:rPr>
                <w:rFonts w:ascii="宋体" w:hAnsi="宋体" w:cs="宋体"/>
                <w:color w:val="000000"/>
                <w:szCs w:val="24"/>
                <w:highlight w:val="none"/>
              </w:rPr>
            </w:pPr>
          </w:p>
        </w:tc>
        <w:tc>
          <w:tcPr>
            <w:tcW w:w="2029" w:type="dxa"/>
            <w:tcBorders>
              <w:top w:val="double" w:color="auto" w:sz="6" w:space="0"/>
            </w:tcBorders>
          </w:tcPr>
          <w:p w14:paraId="13FF16EE">
            <w:pPr>
              <w:pStyle w:val="10"/>
              <w:keepNext/>
              <w:spacing w:line="440" w:lineRule="exact"/>
              <w:ind w:left="63" w:right="63"/>
              <w:rPr>
                <w:rFonts w:ascii="宋体" w:hAnsi="宋体" w:cs="宋体"/>
                <w:color w:val="000000"/>
                <w:szCs w:val="24"/>
                <w:highlight w:val="none"/>
              </w:rPr>
            </w:pPr>
          </w:p>
        </w:tc>
        <w:tc>
          <w:tcPr>
            <w:tcW w:w="4787" w:type="dxa"/>
            <w:tcBorders>
              <w:top w:val="double" w:color="auto" w:sz="6" w:space="0"/>
            </w:tcBorders>
          </w:tcPr>
          <w:p w14:paraId="403F992F">
            <w:pPr>
              <w:pStyle w:val="10"/>
              <w:keepNext/>
              <w:spacing w:line="440" w:lineRule="exact"/>
              <w:ind w:left="63" w:right="63"/>
              <w:rPr>
                <w:rFonts w:ascii="宋体" w:hAnsi="宋体" w:cs="宋体"/>
                <w:color w:val="000000"/>
                <w:szCs w:val="24"/>
                <w:highlight w:val="none"/>
              </w:rPr>
            </w:pPr>
          </w:p>
        </w:tc>
        <w:tc>
          <w:tcPr>
            <w:tcW w:w="1304" w:type="dxa"/>
            <w:tcBorders>
              <w:top w:val="double" w:color="auto" w:sz="6" w:space="0"/>
            </w:tcBorders>
          </w:tcPr>
          <w:p w14:paraId="36CEFF3A">
            <w:pPr>
              <w:pStyle w:val="10"/>
              <w:keepNext/>
              <w:spacing w:line="440" w:lineRule="exact"/>
              <w:ind w:left="63" w:right="63"/>
              <w:rPr>
                <w:rFonts w:ascii="宋体" w:hAnsi="宋体" w:cs="宋体"/>
                <w:color w:val="000000"/>
                <w:szCs w:val="24"/>
                <w:highlight w:val="none"/>
              </w:rPr>
            </w:pPr>
          </w:p>
        </w:tc>
      </w:tr>
      <w:tr w14:paraId="55710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tcPr>
          <w:p w14:paraId="14B16FD7">
            <w:pPr>
              <w:pStyle w:val="10"/>
              <w:keepNext/>
              <w:spacing w:line="440" w:lineRule="exact"/>
              <w:ind w:left="63" w:right="63"/>
              <w:rPr>
                <w:rFonts w:ascii="宋体" w:hAnsi="宋体" w:cs="宋体"/>
                <w:color w:val="000000"/>
                <w:szCs w:val="24"/>
                <w:highlight w:val="none"/>
              </w:rPr>
            </w:pPr>
          </w:p>
        </w:tc>
        <w:tc>
          <w:tcPr>
            <w:tcW w:w="2029" w:type="dxa"/>
            <w:tcBorders>
              <w:top w:val="nil"/>
            </w:tcBorders>
          </w:tcPr>
          <w:p w14:paraId="74F43B7F">
            <w:pPr>
              <w:pStyle w:val="10"/>
              <w:keepNext/>
              <w:spacing w:line="440" w:lineRule="exact"/>
              <w:ind w:left="63" w:right="63"/>
              <w:rPr>
                <w:rFonts w:ascii="宋体" w:hAnsi="宋体" w:cs="宋体"/>
                <w:color w:val="000000"/>
                <w:szCs w:val="24"/>
                <w:highlight w:val="none"/>
              </w:rPr>
            </w:pPr>
          </w:p>
        </w:tc>
        <w:tc>
          <w:tcPr>
            <w:tcW w:w="4787" w:type="dxa"/>
            <w:tcBorders>
              <w:top w:val="nil"/>
            </w:tcBorders>
          </w:tcPr>
          <w:p w14:paraId="5C5FCB6D">
            <w:pPr>
              <w:pStyle w:val="10"/>
              <w:keepNext/>
              <w:spacing w:line="440" w:lineRule="exact"/>
              <w:ind w:left="63" w:right="63"/>
              <w:rPr>
                <w:rFonts w:ascii="宋体" w:hAnsi="宋体" w:cs="宋体"/>
                <w:color w:val="000000"/>
                <w:szCs w:val="24"/>
                <w:highlight w:val="none"/>
              </w:rPr>
            </w:pPr>
          </w:p>
        </w:tc>
        <w:tc>
          <w:tcPr>
            <w:tcW w:w="1304" w:type="dxa"/>
            <w:tcBorders>
              <w:top w:val="nil"/>
            </w:tcBorders>
          </w:tcPr>
          <w:p w14:paraId="02EBF600">
            <w:pPr>
              <w:pStyle w:val="10"/>
              <w:keepNext/>
              <w:spacing w:line="440" w:lineRule="exact"/>
              <w:ind w:left="63" w:right="63"/>
              <w:rPr>
                <w:rFonts w:ascii="宋体" w:hAnsi="宋体" w:cs="宋体"/>
                <w:color w:val="000000"/>
                <w:szCs w:val="24"/>
                <w:highlight w:val="none"/>
              </w:rPr>
            </w:pPr>
          </w:p>
        </w:tc>
      </w:tr>
      <w:tr w14:paraId="115F0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tcPr>
          <w:p w14:paraId="5AF6161B">
            <w:pPr>
              <w:pStyle w:val="10"/>
              <w:keepNext/>
              <w:spacing w:line="440" w:lineRule="exact"/>
              <w:ind w:left="63" w:right="63"/>
              <w:rPr>
                <w:rFonts w:ascii="宋体" w:hAnsi="宋体" w:cs="宋体"/>
                <w:color w:val="000000"/>
                <w:szCs w:val="24"/>
                <w:highlight w:val="none"/>
              </w:rPr>
            </w:pPr>
          </w:p>
        </w:tc>
        <w:tc>
          <w:tcPr>
            <w:tcW w:w="2029" w:type="dxa"/>
            <w:tcBorders>
              <w:top w:val="nil"/>
            </w:tcBorders>
          </w:tcPr>
          <w:p w14:paraId="14D0EEE8">
            <w:pPr>
              <w:pStyle w:val="10"/>
              <w:keepNext/>
              <w:spacing w:line="440" w:lineRule="exact"/>
              <w:ind w:left="63" w:right="63"/>
              <w:rPr>
                <w:rFonts w:ascii="宋体" w:hAnsi="宋体" w:cs="宋体"/>
                <w:color w:val="000000"/>
                <w:szCs w:val="24"/>
                <w:highlight w:val="none"/>
              </w:rPr>
            </w:pPr>
          </w:p>
        </w:tc>
        <w:tc>
          <w:tcPr>
            <w:tcW w:w="4787" w:type="dxa"/>
            <w:tcBorders>
              <w:top w:val="nil"/>
            </w:tcBorders>
          </w:tcPr>
          <w:p w14:paraId="3FD94B6A">
            <w:pPr>
              <w:pStyle w:val="10"/>
              <w:keepNext/>
              <w:spacing w:line="440" w:lineRule="exact"/>
              <w:ind w:left="63" w:right="63"/>
              <w:rPr>
                <w:rFonts w:ascii="宋体" w:hAnsi="宋体" w:cs="宋体"/>
                <w:color w:val="000000"/>
                <w:szCs w:val="24"/>
                <w:highlight w:val="none"/>
              </w:rPr>
            </w:pPr>
          </w:p>
        </w:tc>
        <w:tc>
          <w:tcPr>
            <w:tcW w:w="1304" w:type="dxa"/>
            <w:tcBorders>
              <w:top w:val="nil"/>
            </w:tcBorders>
          </w:tcPr>
          <w:p w14:paraId="4E514F05">
            <w:pPr>
              <w:pStyle w:val="10"/>
              <w:keepNext/>
              <w:spacing w:line="440" w:lineRule="exact"/>
              <w:ind w:left="63" w:right="63"/>
              <w:rPr>
                <w:rFonts w:ascii="宋体" w:hAnsi="宋体" w:cs="宋体"/>
                <w:color w:val="000000"/>
                <w:szCs w:val="24"/>
                <w:highlight w:val="none"/>
              </w:rPr>
            </w:pPr>
          </w:p>
        </w:tc>
      </w:tr>
      <w:tr w14:paraId="2A6EF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AF72051">
            <w:pPr>
              <w:pStyle w:val="10"/>
              <w:keepNext/>
              <w:spacing w:line="440" w:lineRule="exact"/>
              <w:ind w:left="63" w:right="63"/>
              <w:rPr>
                <w:rFonts w:ascii="宋体" w:hAnsi="宋体" w:cs="宋体"/>
                <w:color w:val="000000"/>
                <w:szCs w:val="24"/>
                <w:highlight w:val="none"/>
              </w:rPr>
            </w:pPr>
          </w:p>
        </w:tc>
        <w:tc>
          <w:tcPr>
            <w:tcW w:w="2029" w:type="dxa"/>
          </w:tcPr>
          <w:p w14:paraId="0CB1763E">
            <w:pPr>
              <w:pStyle w:val="10"/>
              <w:keepNext/>
              <w:spacing w:line="440" w:lineRule="exact"/>
              <w:ind w:left="63" w:right="63"/>
              <w:rPr>
                <w:rFonts w:ascii="宋体" w:hAnsi="宋体" w:cs="宋体"/>
                <w:color w:val="000000"/>
                <w:szCs w:val="24"/>
                <w:highlight w:val="none"/>
              </w:rPr>
            </w:pPr>
          </w:p>
        </w:tc>
        <w:tc>
          <w:tcPr>
            <w:tcW w:w="4787" w:type="dxa"/>
          </w:tcPr>
          <w:p w14:paraId="47059B5B">
            <w:pPr>
              <w:pStyle w:val="10"/>
              <w:keepNext/>
              <w:spacing w:line="440" w:lineRule="exact"/>
              <w:ind w:left="63" w:right="63"/>
              <w:rPr>
                <w:rFonts w:ascii="宋体" w:hAnsi="宋体" w:cs="宋体"/>
                <w:color w:val="000000"/>
                <w:szCs w:val="24"/>
                <w:highlight w:val="none"/>
              </w:rPr>
            </w:pPr>
          </w:p>
        </w:tc>
        <w:tc>
          <w:tcPr>
            <w:tcW w:w="1304" w:type="dxa"/>
          </w:tcPr>
          <w:p w14:paraId="3C0EC911">
            <w:pPr>
              <w:pStyle w:val="10"/>
              <w:keepNext/>
              <w:spacing w:line="440" w:lineRule="exact"/>
              <w:ind w:left="63" w:right="63"/>
              <w:rPr>
                <w:rFonts w:ascii="宋体" w:hAnsi="宋体" w:cs="宋体"/>
                <w:color w:val="000000"/>
                <w:szCs w:val="24"/>
                <w:highlight w:val="none"/>
              </w:rPr>
            </w:pPr>
          </w:p>
        </w:tc>
      </w:tr>
      <w:tr w14:paraId="6AA63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B40144A">
            <w:pPr>
              <w:pStyle w:val="10"/>
              <w:keepNext/>
              <w:spacing w:line="440" w:lineRule="exact"/>
              <w:ind w:left="63" w:right="63"/>
              <w:rPr>
                <w:rFonts w:ascii="宋体" w:hAnsi="宋体" w:cs="宋体"/>
                <w:color w:val="000000"/>
                <w:szCs w:val="24"/>
                <w:highlight w:val="none"/>
              </w:rPr>
            </w:pPr>
          </w:p>
        </w:tc>
        <w:tc>
          <w:tcPr>
            <w:tcW w:w="2029" w:type="dxa"/>
          </w:tcPr>
          <w:p w14:paraId="03FC14A8">
            <w:pPr>
              <w:pStyle w:val="10"/>
              <w:keepNext/>
              <w:spacing w:line="440" w:lineRule="exact"/>
              <w:ind w:left="63" w:right="63"/>
              <w:rPr>
                <w:rFonts w:ascii="宋体" w:hAnsi="宋体" w:cs="宋体"/>
                <w:color w:val="000000"/>
                <w:szCs w:val="24"/>
                <w:highlight w:val="none"/>
              </w:rPr>
            </w:pPr>
          </w:p>
        </w:tc>
        <w:tc>
          <w:tcPr>
            <w:tcW w:w="4787" w:type="dxa"/>
          </w:tcPr>
          <w:p w14:paraId="5262FAAE">
            <w:pPr>
              <w:pStyle w:val="10"/>
              <w:keepNext/>
              <w:spacing w:line="440" w:lineRule="exact"/>
              <w:ind w:left="63" w:right="63"/>
              <w:rPr>
                <w:rFonts w:ascii="宋体" w:hAnsi="宋体" w:cs="宋体"/>
                <w:color w:val="000000"/>
                <w:szCs w:val="24"/>
                <w:highlight w:val="none"/>
              </w:rPr>
            </w:pPr>
          </w:p>
        </w:tc>
        <w:tc>
          <w:tcPr>
            <w:tcW w:w="1304" w:type="dxa"/>
          </w:tcPr>
          <w:p w14:paraId="55F7B811">
            <w:pPr>
              <w:pStyle w:val="10"/>
              <w:keepNext/>
              <w:spacing w:line="440" w:lineRule="exact"/>
              <w:ind w:left="63" w:right="63"/>
              <w:rPr>
                <w:rFonts w:ascii="宋体" w:hAnsi="宋体" w:cs="宋体"/>
                <w:color w:val="000000"/>
                <w:szCs w:val="24"/>
                <w:highlight w:val="none"/>
              </w:rPr>
            </w:pPr>
          </w:p>
        </w:tc>
      </w:tr>
      <w:tr w14:paraId="7BFA6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2801334F">
            <w:pPr>
              <w:pStyle w:val="10"/>
              <w:keepNext/>
              <w:spacing w:line="440" w:lineRule="exact"/>
              <w:ind w:left="63" w:right="63"/>
              <w:rPr>
                <w:rFonts w:ascii="宋体" w:hAnsi="宋体" w:cs="宋体"/>
                <w:color w:val="000000"/>
                <w:szCs w:val="24"/>
                <w:highlight w:val="none"/>
              </w:rPr>
            </w:pPr>
          </w:p>
        </w:tc>
        <w:tc>
          <w:tcPr>
            <w:tcW w:w="2029" w:type="dxa"/>
          </w:tcPr>
          <w:p w14:paraId="733CE68C">
            <w:pPr>
              <w:pStyle w:val="10"/>
              <w:keepNext/>
              <w:spacing w:line="440" w:lineRule="exact"/>
              <w:ind w:left="63" w:right="63"/>
              <w:rPr>
                <w:rFonts w:ascii="宋体" w:hAnsi="宋体" w:cs="宋体"/>
                <w:color w:val="000000"/>
                <w:szCs w:val="24"/>
                <w:highlight w:val="none"/>
              </w:rPr>
            </w:pPr>
          </w:p>
        </w:tc>
        <w:tc>
          <w:tcPr>
            <w:tcW w:w="4787" w:type="dxa"/>
          </w:tcPr>
          <w:p w14:paraId="1E616577">
            <w:pPr>
              <w:pStyle w:val="10"/>
              <w:keepNext/>
              <w:spacing w:line="440" w:lineRule="exact"/>
              <w:ind w:left="63" w:right="63"/>
              <w:rPr>
                <w:rFonts w:ascii="宋体" w:hAnsi="宋体" w:cs="宋体"/>
                <w:color w:val="000000"/>
                <w:szCs w:val="24"/>
                <w:highlight w:val="none"/>
              </w:rPr>
            </w:pPr>
          </w:p>
        </w:tc>
        <w:tc>
          <w:tcPr>
            <w:tcW w:w="1304" w:type="dxa"/>
          </w:tcPr>
          <w:p w14:paraId="2E1A4E6E">
            <w:pPr>
              <w:pStyle w:val="10"/>
              <w:keepNext/>
              <w:spacing w:line="440" w:lineRule="exact"/>
              <w:ind w:left="63" w:right="63"/>
              <w:rPr>
                <w:rFonts w:ascii="宋体" w:hAnsi="宋体" w:cs="宋体"/>
                <w:color w:val="000000"/>
                <w:szCs w:val="24"/>
                <w:highlight w:val="none"/>
              </w:rPr>
            </w:pPr>
          </w:p>
        </w:tc>
      </w:tr>
      <w:tr w14:paraId="0C890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56420077">
            <w:pPr>
              <w:pStyle w:val="10"/>
              <w:keepNext/>
              <w:spacing w:line="440" w:lineRule="exact"/>
              <w:ind w:left="63" w:right="63"/>
              <w:rPr>
                <w:rFonts w:ascii="宋体" w:hAnsi="宋体" w:cs="宋体"/>
                <w:color w:val="000000"/>
                <w:szCs w:val="24"/>
                <w:highlight w:val="none"/>
              </w:rPr>
            </w:pPr>
          </w:p>
        </w:tc>
        <w:tc>
          <w:tcPr>
            <w:tcW w:w="2029" w:type="dxa"/>
          </w:tcPr>
          <w:p w14:paraId="4251E06A">
            <w:pPr>
              <w:pStyle w:val="10"/>
              <w:keepNext/>
              <w:spacing w:line="440" w:lineRule="exact"/>
              <w:ind w:left="63" w:right="63"/>
              <w:rPr>
                <w:rFonts w:ascii="宋体" w:hAnsi="宋体" w:cs="宋体"/>
                <w:color w:val="000000"/>
                <w:szCs w:val="24"/>
                <w:highlight w:val="none"/>
              </w:rPr>
            </w:pPr>
          </w:p>
        </w:tc>
        <w:tc>
          <w:tcPr>
            <w:tcW w:w="4787" w:type="dxa"/>
          </w:tcPr>
          <w:p w14:paraId="4990C308">
            <w:pPr>
              <w:pStyle w:val="10"/>
              <w:keepNext/>
              <w:spacing w:line="440" w:lineRule="exact"/>
              <w:ind w:left="63" w:right="63"/>
              <w:rPr>
                <w:rFonts w:ascii="宋体" w:hAnsi="宋体" w:cs="宋体"/>
                <w:color w:val="000000"/>
                <w:szCs w:val="24"/>
                <w:highlight w:val="none"/>
              </w:rPr>
            </w:pPr>
          </w:p>
        </w:tc>
        <w:tc>
          <w:tcPr>
            <w:tcW w:w="1304" w:type="dxa"/>
          </w:tcPr>
          <w:p w14:paraId="19BBAC97">
            <w:pPr>
              <w:pStyle w:val="10"/>
              <w:keepNext/>
              <w:spacing w:line="440" w:lineRule="exact"/>
              <w:ind w:left="63" w:right="63"/>
              <w:rPr>
                <w:rFonts w:ascii="宋体" w:hAnsi="宋体" w:cs="宋体"/>
                <w:color w:val="000000"/>
                <w:szCs w:val="24"/>
                <w:highlight w:val="none"/>
              </w:rPr>
            </w:pPr>
          </w:p>
        </w:tc>
      </w:tr>
      <w:tr w14:paraId="45F2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4479ECFF">
            <w:pPr>
              <w:pStyle w:val="10"/>
              <w:keepNext/>
              <w:spacing w:line="440" w:lineRule="exact"/>
              <w:ind w:left="63" w:right="63"/>
              <w:rPr>
                <w:rFonts w:ascii="宋体" w:hAnsi="宋体" w:cs="宋体"/>
                <w:color w:val="000000"/>
                <w:szCs w:val="24"/>
                <w:highlight w:val="none"/>
              </w:rPr>
            </w:pPr>
          </w:p>
        </w:tc>
        <w:tc>
          <w:tcPr>
            <w:tcW w:w="2029" w:type="dxa"/>
          </w:tcPr>
          <w:p w14:paraId="6BEA04B0">
            <w:pPr>
              <w:pStyle w:val="10"/>
              <w:keepNext/>
              <w:spacing w:line="440" w:lineRule="exact"/>
              <w:ind w:left="63" w:right="63"/>
              <w:rPr>
                <w:rFonts w:ascii="宋体" w:hAnsi="宋体" w:cs="宋体"/>
                <w:color w:val="000000"/>
                <w:szCs w:val="24"/>
                <w:highlight w:val="none"/>
              </w:rPr>
            </w:pPr>
          </w:p>
        </w:tc>
        <w:tc>
          <w:tcPr>
            <w:tcW w:w="4787" w:type="dxa"/>
          </w:tcPr>
          <w:p w14:paraId="6B85C1DC">
            <w:pPr>
              <w:pStyle w:val="10"/>
              <w:keepNext/>
              <w:spacing w:line="440" w:lineRule="exact"/>
              <w:ind w:left="63" w:right="63"/>
              <w:rPr>
                <w:rFonts w:ascii="宋体" w:hAnsi="宋体" w:cs="宋体"/>
                <w:color w:val="000000"/>
                <w:szCs w:val="24"/>
                <w:highlight w:val="none"/>
              </w:rPr>
            </w:pPr>
          </w:p>
        </w:tc>
        <w:tc>
          <w:tcPr>
            <w:tcW w:w="1304" w:type="dxa"/>
          </w:tcPr>
          <w:p w14:paraId="2B6A5810">
            <w:pPr>
              <w:pStyle w:val="10"/>
              <w:keepNext/>
              <w:spacing w:line="440" w:lineRule="exact"/>
              <w:ind w:left="63" w:right="63"/>
              <w:rPr>
                <w:rFonts w:ascii="宋体" w:hAnsi="宋体" w:cs="宋体"/>
                <w:color w:val="000000"/>
                <w:szCs w:val="24"/>
                <w:highlight w:val="none"/>
              </w:rPr>
            </w:pPr>
          </w:p>
        </w:tc>
      </w:tr>
      <w:tr w14:paraId="2FBC6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33316BE7">
            <w:pPr>
              <w:pStyle w:val="10"/>
              <w:keepNext/>
              <w:spacing w:line="440" w:lineRule="exact"/>
              <w:ind w:left="63" w:right="63"/>
              <w:rPr>
                <w:rFonts w:ascii="宋体" w:hAnsi="宋体" w:cs="宋体"/>
                <w:color w:val="000000"/>
                <w:szCs w:val="24"/>
                <w:highlight w:val="none"/>
              </w:rPr>
            </w:pPr>
          </w:p>
        </w:tc>
        <w:tc>
          <w:tcPr>
            <w:tcW w:w="2029" w:type="dxa"/>
          </w:tcPr>
          <w:p w14:paraId="753C3449">
            <w:pPr>
              <w:pStyle w:val="10"/>
              <w:keepNext/>
              <w:spacing w:line="440" w:lineRule="exact"/>
              <w:ind w:left="63" w:right="63"/>
              <w:rPr>
                <w:rFonts w:ascii="宋体" w:hAnsi="宋体" w:cs="宋体"/>
                <w:color w:val="000000"/>
                <w:szCs w:val="24"/>
                <w:highlight w:val="none"/>
              </w:rPr>
            </w:pPr>
          </w:p>
        </w:tc>
        <w:tc>
          <w:tcPr>
            <w:tcW w:w="4787" w:type="dxa"/>
          </w:tcPr>
          <w:p w14:paraId="645F7B0E">
            <w:pPr>
              <w:pStyle w:val="10"/>
              <w:keepNext/>
              <w:spacing w:line="440" w:lineRule="exact"/>
              <w:ind w:left="63" w:right="63"/>
              <w:rPr>
                <w:rFonts w:ascii="宋体" w:hAnsi="宋体" w:cs="宋体"/>
                <w:color w:val="000000"/>
                <w:szCs w:val="24"/>
                <w:highlight w:val="none"/>
              </w:rPr>
            </w:pPr>
          </w:p>
        </w:tc>
        <w:tc>
          <w:tcPr>
            <w:tcW w:w="1304" w:type="dxa"/>
          </w:tcPr>
          <w:p w14:paraId="06C6DB6E">
            <w:pPr>
              <w:pStyle w:val="10"/>
              <w:keepNext/>
              <w:spacing w:line="440" w:lineRule="exact"/>
              <w:ind w:left="63" w:right="63"/>
              <w:rPr>
                <w:rFonts w:ascii="宋体" w:hAnsi="宋体" w:cs="宋体"/>
                <w:color w:val="000000"/>
                <w:szCs w:val="24"/>
                <w:highlight w:val="none"/>
              </w:rPr>
            </w:pPr>
          </w:p>
        </w:tc>
      </w:tr>
      <w:tr w14:paraId="438F0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1A870FE">
            <w:pPr>
              <w:pStyle w:val="10"/>
              <w:keepNext/>
              <w:spacing w:line="440" w:lineRule="exact"/>
              <w:ind w:left="63" w:right="63"/>
              <w:rPr>
                <w:rFonts w:ascii="宋体" w:hAnsi="宋体" w:cs="宋体"/>
                <w:color w:val="000000"/>
                <w:szCs w:val="24"/>
                <w:highlight w:val="none"/>
              </w:rPr>
            </w:pPr>
          </w:p>
        </w:tc>
        <w:tc>
          <w:tcPr>
            <w:tcW w:w="2029" w:type="dxa"/>
          </w:tcPr>
          <w:p w14:paraId="34C3D7CC">
            <w:pPr>
              <w:pStyle w:val="10"/>
              <w:keepNext/>
              <w:spacing w:line="440" w:lineRule="exact"/>
              <w:ind w:left="63" w:right="63"/>
              <w:rPr>
                <w:rFonts w:ascii="宋体" w:hAnsi="宋体" w:cs="宋体"/>
                <w:color w:val="000000"/>
                <w:szCs w:val="24"/>
                <w:highlight w:val="none"/>
              </w:rPr>
            </w:pPr>
          </w:p>
        </w:tc>
        <w:tc>
          <w:tcPr>
            <w:tcW w:w="4787" w:type="dxa"/>
          </w:tcPr>
          <w:p w14:paraId="5D416AC9">
            <w:pPr>
              <w:pStyle w:val="10"/>
              <w:keepNext/>
              <w:spacing w:line="440" w:lineRule="exact"/>
              <w:ind w:left="63" w:right="63"/>
              <w:rPr>
                <w:rFonts w:ascii="宋体" w:hAnsi="宋体" w:cs="宋体"/>
                <w:color w:val="000000"/>
                <w:szCs w:val="24"/>
                <w:highlight w:val="none"/>
              </w:rPr>
            </w:pPr>
          </w:p>
        </w:tc>
        <w:tc>
          <w:tcPr>
            <w:tcW w:w="1304" w:type="dxa"/>
          </w:tcPr>
          <w:p w14:paraId="362EAD49">
            <w:pPr>
              <w:pStyle w:val="10"/>
              <w:keepNext/>
              <w:spacing w:line="440" w:lineRule="exact"/>
              <w:ind w:left="63" w:right="63"/>
              <w:rPr>
                <w:rFonts w:ascii="宋体" w:hAnsi="宋体" w:cs="宋体"/>
                <w:color w:val="000000"/>
                <w:szCs w:val="24"/>
                <w:highlight w:val="none"/>
              </w:rPr>
            </w:pPr>
          </w:p>
        </w:tc>
      </w:tr>
      <w:tr w14:paraId="6E708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F743696">
            <w:pPr>
              <w:pStyle w:val="10"/>
              <w:keepNext/>
              <w:spacing w:line="440" w:lineRule="exact"/>
              <w:ind w:left="63" w:right="63"/>
              <w:rPr>
                <w:rFonts w:ascii="宋体" w:hAnsi="宋体" w:cs="宋体"/>
                <w:color w:val="000000"/>
                <w:szCs w:val="24"/>
                <w:highlight w:val="none"/>
              </w:rPr>
            </w:pPr>
          </w:p>
        </w:tc>
        <w:tc>
          <w:tcPr>
            <w:tcW w:w="2029" w:type="dxa"/>
          </w:tcPr>
          <w:p w14:paraId="69F0AED4">
            <w:pPr>
              <w:pStyle w:val="10"/>
              <w:keepNext/>
              <w:spacing w:line="440" w:lineRule="exact"/>
              <w:ind w:left="63" w:right="63"/>
              <w:rPr>
                <w:rFonts w:ascii="宋体" w:hAnsi="宋体" w:cs="宋体"/>
                <w:color w:val="000000"/>
                <w:szCs w:val="24"/>
                <w:highlight w:val="none"/>
              </w:rPr>
            </w:pPr>
          </w:p>
        </w:tc>
        <w:tc>
          <w:tcPr>
            <w:tcW w:w="4787" w:type="dxa"/>
          </w:tcPr>
          <w:p w14:paraId="59A3C097">
            <w:pPr>
              <w:pStyle w:val="10"/>
              <w:keepNext/>
              <w:spacing w:line="440" w:lineRule="exact"/>
              <w:ind w:left="63" w:right="63"/>
              <w:rPr>
                <w:rFonts w:ascii="宋体" w:hAnsi="宋体" w:cs="宋体"/>
                <w:color w:val="000000"/>
                <w:szCs w:val="24"/>
                <w:highlight w:val="none"/>
              </w:rPr>
            </w:pPr>
          </w:p>
        </w:tc>
        <w:tc>
          <w:tcPr>
            <w:tcW w:w="1304" w:type="dxa"/>
          </w:tcPr>
          <w:p w14:paraId="51E501D6">
            <w:pPr>
              <w:pStyle w:val="10"/>
              <w:keepNext/>
              <w:spacing w:line="440" w:lineRule="exact"/>
              <w:ind w:left="63" w:right="63"/>
              <w:rPr>
                <w:rFonts w:ascii="宋体" w:hAnsi="宋体" w:cs="宋体"/>
                <w:color w:val="000000"/>
                <w:szCs w:val="24"/>
                <w:highlight w:val="none"/>
              </w:rPr>
            </w:pPr>
          </w:p>
        </w:tc>
      </w:tr>
      <w:tr w14:paraId="5860B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CF48B52">
            <w:pPr>
              <w:pStyle w:val="10"/>
              <w:keepNext/>
              <w:spacing w:line="440" w:lineRule="exact"/>
              <w:ind w:left="63" w:right="63"/>
              <w:rPr>
                <w:rFonts w:ascii="宋体" w:hAnsi="宋体" w:cs="宋体"/>
                <w:color w:val="000000"/>
                <w:szCs w:val="24"/>
                <w:highlight w:val="none"/>
              </w:rPr>
            </w:pPr>
          </w:p>
        </w:tc>
        <w:tc>
          <w:tcPr>
            <w:tcW w:w="2029" w:type="dxa"/>
          </w:tcPr>
          <w:p w14:paraId="05241C79">
            <w:pPr>
              <w:pStyle w:val="10"/>
              <w:keepNext/>
              <w:spacing w:line="440" w:lineRule="exact"/>
              <w:ind w:left="63" w:right="63"/>
              <w:rPr>
                <w:rFonts w:ascii="宋体" w:hAnsi="宋体" w:cs="宋体"/>
                <w:color w:val="000000"/>
                <w:szCs w:val="24"/>
                <w:highlight w:val="none"/>
              </w:rPr>
            </w:pPr>
          </w:p>
        </w:tc>
        <w:tc>
          <w:tcPr>
            <w:tcW w:w="4787" w:type="dxa"/>
          </w:tcPr>
          <w:p w14:paraId="537872EE">
            <w:pPr>
              <w:pStyle w:val="10"/>
              <w:keepNext/>
              <w:spacing w:line="440" w:lineRule="exact"/>
              <w:ind w:left="63" w:right="63"/>
              <w:rPr>
                <w:rFonts w:ascii="宋体" w:hAnsi="宋体" w:cs="宋体"/>
                <w:color w:val="000000"/>
                <w:szCs w:val="24"/>
                <w:highlight w:val="none"/>
              </w:rPr>
            </w:pPr>
          </w:p>
        </w:tc>
        <w:tc>
          <w:tcPr>
            <w:tcW w:w="1304" w:type="dxa"/>
          </w:tcPr>
          <w:p w14:paraId="737AFEA2">
            <w:pPr>
              <w:pStyle w:val="10"/>
              <w:keepNext/>
              <w:spacing w:line="440" w:lineRule="exact"/>
              <w:ind w:left="63" w:right="63"/>
              <w:rPr>
                <w:rFonts w:ascii="宋体" w:hAnsi="宋体" w:cs="宋体"/>
                <w:color w:val="000000"/>
                <w:szCs w:val="24"/>
                <w:highlight w:val="none"/>
              </w:rPr>
            </w:pPr>
          </w:p>
        </w:tc>
      </w:tr>
      <w:tr w14:paraId="2B8F1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AA0FBEB">
            <w:pPr>
              <w:pStyle w:val="10"/>
              <w:keepNext/>
              <w:spacing w:line="440" w:lineRule="exact"/>
              <w:ind w:left="63" w:right="63"/>
              <w:rPr>
                <w:rFonts w:ascii="宋体" w:hAnsi="宋体" w:cs="宋体"/>
                <w:color w:val="000000"/>
                <w:szCs w:val="24"/>
                <w:highlight w:val="none"/>
              </w:rPr>
            </w:pPr>
          </w:p>
        </w:tc>
        <w:tc>
          <w:tcPr>
            <w:tcW w:w="2029" w:type="dxa"/>
          </w:tcPr>
          <w:p w14:paraId="7A1FC0B3">
            <w:pPr>
              <w:pStyle w:val="10"/>
              <w:keepNext/>
              <w:spacing w:line="440" w:lineRule="exact"/>
              <w:ind w:left="63" w:right="63"/>
              <w:rPr>
                <w:rFonts w:ascii="宋体" w:hAnsi="宋体" w:cs="宋体"/>
                <w:color w:val="000000"/>
                <w:szCs w:val="24"/>
                <w:highlight w:val="none"/>
              </w:rPr>
            </w:pPr>
          </w:p>
        </w:tc>
        <w:tc>
          <w:tcPr>
            <w:tcW w:w="4787" w:type="dxa"/>
          </w:tcPr>
          <w:p w14:paraId="0F0213C9">
            <w:pPr>
              <w:pStyle w:val="10"/>
              <w:keepNext/>
              <w:spacing w:line="440" w:lineRule="exact"/>
              <w:ind w:left="63" w:right="63"/>
              <w:rPr>
                <w:rFonts w:ascii="宋体" w:hAnsi="宋体" w:cs="宋体"/>
                <w:color w:val="000000"/>
                <w:szCs w:val="24"/>
                <w:highlight w:val="none"/>
              </w:rPr>
            </w:pPr>
          </w:p>
        </w:tc>
        <w:tc>
          <w:tcPr>
            <w:tcW w:w="1304" w:type="dxa"/>
          </w:tcPr>
          <w:p w14:paraId="269225F8">
            <w:pPr>
              <w:pStyle w:val="10"/>
              <w:keepNext/>
              <w:spacing w:line="440" w:lineRule="exact"/>
              <w:ind w:left="63" w:right="63"/>
              <w:rPr>
                <w:rFonts w:ascii="宋体" w:hAnsi="宋体" w:cs="宋体"/>
                <w:color w:val="000000"/>
                <w:szCs w:val="24"/>
                <w:highlight w:val="none"/>
              </w:rPr>
            </w:pPr>
          </w:p>
        </w:tc>
      </w:tr>
      <w:tr w14:paraId="18752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47499737">
            <w:pPr>
              <w:pStyle w:val="10"/>
              <w:keepNext/>
              <w:spacing w:line="440" w:lineRule="exact"/>
              <w:ind w:left="63" w:right="63"/>
              <w:rPr>
                <w:rFonts w:ascii="宋体" w:hAnsi="宋体" w:cs="宋体"/>
                <w:color w:val="000000"/>
                <w:szCs w:val="24"/>
                <w:highlight w:val="none"/>
              </w:rPr>
            </w:pPr>
          </w:p>
        </w:tc>
        <w:tc>
          <w:tcPr>
            <w:tcW w:w="2029" w:type="dxa"/>
          </w:tcPr>
          <w:p w14:paraId="6206A76F">
            <w:pPr>
              <w:pStyle w:val="10"/>
              <w:keepNext/>
              <w:spacing w:line="440" w:lineRule="exact"/>
              <w:ind w:left="63" w:right="63"/>
              <w:rPr>
                <w:rFonts w:ascii="宋体" w:hAnsi="宋体" w:cs="宋体"/>
                <w:color w:val="000000"/>
                <w:szCs w:val="24"/>
                <w:highlight w:val="none"/>
              </w:rPr>
            </w:pPr>
          </w:p>
        </w:tc>
        <w:tc>
          <w:tcPr>
            <w:tcW w:w="4787" w:type="dxa"/>
          </w:tcPr>
          <w:p w14:paraId="39603F10">
            <w:pPr>
              <w:pStyle w:val="10"/>
              <w:keepNext/>
              <w:spacing w:line="440" w:lineRule="exact"/>
              <w:ind w:left="63" w:right="63"/>
              <w:rPr>
                <w:rFonts w:ascii="宋体" w:hAnsi="宋体" w:cs="宋体"/>
                <w:color w:val="000000"/>
                <w:szCs w:val="24"/>
                <w:highlight w:val="none"/>
              </w:rPr>
            </w:pPr>
          </w:p>
        </w:tc>
        <w:tc>
          <w:tcPr>
            <w:tcW w:w="1304" w:type="dxa"/>
          </w:tcPr>
          <w:p w14:paraId="2D1B0F91">
            <w:pPr>
              <w:pStyle w:val="10"/>
              <w:keepNext/>
              <w:spacing w:line="440" w:lineRule="exact"/>
              <w:ind w:left="63" w:right="63"/>
              <w:rPr>
                <w:rFonts w:ascii="宋体" w:hAnsi="宋体" w:cs="宋体"/>
                <w:color w:val="000000"/>
                <w:szCs w:val="24"/>
                <w:highlight w:val="none"/>
              </w:rPr>
            </w:pPr>
          </w:p>
        </w:tc>
      </w:tr>
      <w:tr w14:paraId="60B12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40653D26">
            <w:pPr>
              <w:pStyle w:val="10"/>
              <w:keepNext/>
              <w:spacing w:line="440" w:lineRule="exact"/>
              <w:ind w:left="63" w:right="63"/>
              <w:rPr>
                <w:rFonts w:ascii="宋体" w:hAnsi="宋体" w:cs="宋体"/>
                <w:color w:val="000000"/>
                <w:szCs w:val="24"/>
                <w:highlight w:val="none"/>
              </w:rPr>
            </w:pPr>
          </w:p>
        </w:tc>
        <w:tc>
          <w:tcPr>
            <w:tcW w:w="2029" w:type="dxa"/>
          </w:tcPr>
          <w:p w14:paraId="796617BB">
            <w:pPr>
              <w:pStyle w:val="10"/>
              <w:keepNext/>
              <w:spacing w:line="440" w:lineRule="exact"/>
              <w:ind w:left="63" w:right="63"/>
              <w:rPr>
                <w:rFonts w:ascii="宋体" w:hAnsi="宋体" w:cs="宋体"/>
                <w:color w:val="000000"/>
                <w:szCs w:val="24"/>
                <w:highlight w:val="none"/>
              </w:rPr>
            </w:pPr>
          </w:p>
        </w:tc>
        <w:tc>
          <w:tcPr>
            <w:tcW w:w="4787" w:type="dxa"/>
          </w:tcPr>
          <w:p w14:paraId="29F7CD94">
            <w:pPr>
              <w:pStyle w:val="10"/>
              <w:keepNext/>
              <w:spacing w:line="440" w:lineRule="exact"/>
              <w:ind w:left="63" w:right="63"/>
              <w:rPr>
                <w:rFonts w:ascii="宋体" w:hAnsi="宋体" w:cs="宋体"/>
                <w:color w:val="000000"/>
                <w:szCs w:val="24"/>
                <w:highlight w:val="none"/>
              </w:rPr>
            </w:pPr>
          </w:p>
        </w:tc>
        <w:tc>
          <w:tcPr>
            <w:tcW w:w="1304" w:type="dxa"/>
          </w:tcPr>
          <w:p w14:paraId="3F8D75E3">
            <w:pPr>
              <w:pStyle w:val="10"/>
              <w:keepNext/>
              <w:spacing w:line="440" w:lineRule="exact"/>
              <w:ind w:left="63" w:right="63"/>
              <w:rPr>
                <w:rFonts w:ascii="宋体" w:hAnsi="宋体" w:cs="宋体"/>
                <w:color w:val="000000"/>
                <w:szCs w:val="24"/>
                <w:highlight w:val="none"/>
              </w:rPr>
            </w:pPr>
          </w:p>
        </w:tc>
      </w:tr>
      <w:tr w14:paraId="2AC3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52D18D75">
            <w:pPr>
              <w:pStyle w:val="10"/>
              <w:keepNext/>
              <w:spacing w:line="440" w:lineRule="exact"/>
              <w:ind w:left="63" w:right="63"/>
              <w:rPr>
                <w:rFonts w:ascii="宋体" w:hAnsi="宋体" w:cs="宋体"/>
                <w:color w:val="000000"/>
                <w:szCs w:val="24"/>
                <w:highlight w:val="none"/>
              </w:rPr>
            </w:pPr>
          </w:p>
        </w:tc>
        <w:tc>
          <w:tcPr>
            <w:tcW w:w="2029" w:type="dxa"/>
          </w:tcPr>
          <w:p w14:paraId="6D08A203">
            <w:pPr>
              <w:pStyle w:val="10"/>
              <w:keepNext/>
              <w:spacing w:line="440" w:lineRule="exact"/>
              <w:ind w:left="63" w:right="63"/>
              <w:rPr>
                <w:rFonts w:ascii="宋体" w:hAnsi="宋体" w:cs="宋体"/>
                <w:color w:val="000000"/>
                <w:szCs w:val="24"/>
                <w:highlight w:val="none"/>
              </w:rPr>
            </w:pPr>
          </w:p>
        </w:tc>
        <w:tc>
          <w:tcPr>
            <w:tcW w:w="4787" w:type="dxa"/>
          </w:tcPr>
          <w:p w14:paraId="6B9007F9">
            <w:pPr>
              <w:pStyle w:val="10"/>
              <w:keepNext/>
              <w:spacing w:line="440" w:lineRule="exact"/>
              <w:ind w:left="63" w:right="63"/>
              <w:rPr>
                <w:rFonts w:ascii="宋体" w:hAnsi="宋体" w:cs="宋体"/>
                <w:color w:val="000000"/>
                <w:szCs w:val="24"/>
                <w:highlight w:val="none"/>
              </w:rPr>
            </w:pPr>
          </w:p>
        </w:tc>
        <w:tc>
          <w:tcPr>
            <w:tcW w:w="1304" w:type="dxa"/>
          </w:tcPr>
          <w:p w14:paraId="61063D29">
            <w:pPr>
              <w:pStyle w:val="10"/>
              <w:keepNext/>
              <w:spacing w:line="440" w:lineRule="exact"/>
              <w:ind w:left="63" w:right="63"/>
              <w:rPr>
                <w:rFonts w:ascii="宋体" w:hAnsi="宋体" w:cs="宋体"/>
                <w:color w:val="000000"/>
                <w:szCs w:val="24"/>
                <w:highlight w:val="none"/>
              </w:rPr>
            </w:pPr>
          </w:p>
        </w:tc>
      </w:tr>
      <w:tr w14:paraId="07317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5E6FA979">
            <w:pPr>
              <w:pStyle w:val="10"/>
              <w:keepNext/>
              <w:spacing w:line="440" w:lineRule="exact"/>
              <w:ind w:left="63" w:right="63"/>
              <w:rPr>
                <w:rFonts w:ascii="宋体" w:hAnsi="宋体" w:cs="宋体"/>
                <w:color w:val="000000"/>
                <w:szCs w:val="24"/>
                <w:highlight w:val="none"/>
              </w:rPr>
            </w:pPr>
          </w:p>
        </w:tc>
        <w:tc>
          <w:tcPr>
            <w:tcW w:w="2029" w:type="dxa"/>
          </w:tcPr>
          <w:p w14:paraId="2CFEBEBA">
            <w:pPr>
              <w:pStyle w:val="10"/>
              <w:keepNext/>
              <w:spacing w:line="440" w:lineRule="exact"/>
              <w:ind w:left="63" w:right="63"/>
              <w:rPr>
                <w:rFonts w:ascii="宋体" w:hAnsi="宋体" w:cs="宋体"/>
                <w:color w:val="000000"/>
                <w:szCs w:val="24"/>
                <w:highlight w:val="none"/>
              </w:rPr>
            </w:pPr>
          </w:p>
        </w:tc>
        <w:tc>
          <w:tcPr>
            <w:tcW w:w="4787" w:type="dxa"/>
          </w:tcPr>
          <w:p w14:paraId="31F8CDC2">
            <w:pPr>
              <w:pStyle w:val="10"/>
              <w:keepNext/>
              <w:spacing w:line="440" w:lineRule="exact"/>
              <w:ind w:left="63" w:right="63"/>
              <w:rPr>
                <w:rFonts w:ascii="宋体" w:hAnsi="宋体" w:cs="宋体"/>
                <w:color w:val="000000"/>
                <w:szCs w:val="24"/>
                <w:highlight w:val="none"/>
              </w:rPr>
            </w:pPr>
          </w:p>
        </w:tc>
        <w:tc>
          <w:tcPr>
            <w:tcW w:w="1304" w:type="dxa"/>
          </w:tcPr>
          <w:p w14:paraId="58F91CC2">
            <w:pPr>
              <w:pStyle w:val="10"/>
              <w:keepNext/>
              <w:spacing w:line="440" w:lineRule="exact"/>
              <w:ind w:left="63" w:right="63"/>
              <w:rPr>
                <w:rFonts w:ascii="宋体" w:hAnsi="宋体" w:cs="宋体"/>
                <w:color w:val="000000"/>
                <w:szCs w:val="24"/>
                <w:highlight w:val="none"/>
              </w:rPr>
            </w:pPr>
          </w:p>
        </w:tc>
      </w:tr>
      <w:tr w14:paraId="60B7A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27C6AD74">
            <w:pPr>
              <w:pStyle w:val="10"/>
              <w:keepNext/>
              <w:spacing w:line="440" w:lineRule="exact"/>
              <w:ind w:left="63" w:right="63"/>
              <w:rPr>
                <w:rFonts w:ascii="宋体" w:hAnsi="宋体" w:cs="宋体"/>
                <w:color w:val="000000"/>
                <w:szCs w:val="24"/>
                <w:highlight w:val="none"/>
              </w:rPr>
            </w:pPr>
          </w:p>
        </w:tc>
        <w:tc>
          <w:tcPr>
            <w:tcW w:w="2029" w:type="dxa"/>
          </w:tcPr>
          <w:p w14:paraId="59E723C1">
            <w:pPr>
              <w:pStyle w:val="10"/>
              <w:keepNext/>
              <w:spacing w:line="440" w:lineRule="exact"/>
              <w:ind w:left="63" w:right="63"/>
              <w:rPr>
                <w:rFonts w:ascii="宋体" w:hAnsi="宋体" w:cs="宋体"/>
                <w:color w:val="000000"/>
                <w:szCs w:val="24"/>
                <w:highlight w:val="none"/>
              </w:rPr>
            </w:pPr>
          </w:p>
        </w:tc>
        <w:tc>
          <w:tcPr>
            <w:tcW w:w="4787" w:type="dxa"/>
          </w:tcPr>
          <w:p w14:paraId="5CF346F4">
            <w:pPr>
              <w:pStyle w:val="10"/>
              <w:keepNext/>
              <w:spacing w:line="440" w:lineRule="exact"/>
              <w:ind w:left="63" w:right="63"/>
              <w:rPr>
                <w:rFonts w:ascii="宋体" w:hAnsi="宋体" w:cs="宋体"/>
                <w:color w:val="000000"/>
                <w:szCs w:val="24"/>
                <w:highlight w:val="none"/>
              </w:rPr>
            </w:pPr>
          </w:p>
        </w:tc>
        <w:tc>
          <w:tcPr>
            <w:tcW w:w="1304" w:type="dxa"/>
          </w:tcPr>
          <w:p w14:paraId="67C0EA66">
            <w:pPr>
              <w:pStyle w:val="10"/>
              <w:keepNext/>
              <w:spacing w:line="440" w:lineRule="exact"/>
              <w:ind w:left="63" w:right="63"/>
              <w:rPr>
                <w:rFonts w:ascii="宋体" w:hAnsi="宋体" w:cs="宋体"/>
                <w:color w:val="000000"/>
                <w:szCs w:val="24"/>
                <w:highlight w:val="none"/>
              </w:rPr>
            </w:pPr>
          </w:p>
        </w:tc>
      </w:tr>
      <w:tr w14:paraId="7C2FA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37DE2FB">
            <w:pPr>
              <w:pStyle w:val="10"/>
              <w:keepNext/>
              <w:spacing w:line="440" w:lineRule="exact"/>
              <w:ind w:left="63" w:right="63"/>
              <w:rPr>
                <w:rFonts w:ascii="宋体" w:hAnsi="宋体" w:cs="宋体"/>
                <w:color w:val="000000"/>
                <w:szCs w:val="24"/>
                <w:highlight w:val="none"/>
              </w:rPr>
            </w:pPr>
          </w:p>
        </w:tc>
        <w:tc>
          <w:tcPr>
            <w:tcW w:w="2029" w:type="dxa"/>
          </w:tcPr>
          <w:p w14:paraId="3458B9A2">
            <w:pPr>
              <w:pStyle w:val="10"/>
              <w:keepNext/>
              <w:spacing w:line="440" w:lineRule="exact"/>
              <w:ind w:left="63" w:right="63"/>
              <w:rPr>
                <w:rFonts w:ascii="宋体" w:hAnsi="宋体" w:cs="宋体"/>
                <w:color w:val="000000"/>
                <w:szCs w:val="24"/>
                <w:highlight w:val="none"/>
              </w:rPr>
            </w:pPr>
          </w:p>
        </w:tc>
        <w:tc>
          <w:tcPr>
            <w:tcW w:w="4787" w:type="dxa"/>
          </w:tcPr>
          <w:p w14:paraId="2802C681">
            <w:pPr>
              <w:pStyle w:val="10"/>
              <w:keepNext/>
              <w:spacing w:line="440" w:lineRule="exact"/>
              <w:ind w:left="63" w:right="63"/>
              <w:rPr>
                <w:rFonts w:ascii="宋体" w:hAnsi="宋体" w:cs="宋体"/>
                <w:color w:val="000000"/>
                <w:szCs w:val="24"/>
                <w:highlight w:val="none"/>
              </w:rPr>
            </w:pPr>
          </w:p>
        </w:tc>
        <w:tc>
          <w:tcPr>
            <w:tcW w:w="1304" w:type="dxa"/>
          </w:tcPr>
          <w:p w14:paraId="32B4969D">
            <w:pPr>
              <w:pStyle w:val="10"/>
              <w:keepNext/>
              <w:spacing w:line="440" w:lineRule="exact"/>
              <w:ind w:left="63" w:right="63"/>
              <w:rPr>
                <w:rFonts w:ascii="宋体" w:hAnsi="宋体" w:cs="宋体"/>
                <w:color w:val="000000"/>
                <w:szCs w:val="24"/>
                <w:highlight w:val="none"/>
              </w:rPr>
            </w:pPr>
          </w:p>
        </w:tc>
      </w:tr>
      <w:tr w14:paraId="7BCD0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310FA70">
            <w:pPr>
              <w:pStyle w:val="10"/>
              <w:keepNext/>
              <w:spacing w:line="440" w:lineRule="exact"/>
              <w:ind w:left="63" w:right="63"/>
              <w:rPr>
                <w:rFonts w:ascii="宋体" w:hAnsi="宋体" w:cs="宋体"/>
                <w:color w:val="000000"/>
                <w:szCs w:val="24"/>
                <w:highlight w:val="none"/>
              </w:rPr>
            </w:pPr>
          </w:p>
        </w:tc>
        <w:tc>
          <w:tcPr>
            <w:tcW w:w="2029" w:type="dxa"/>
          </w:tcPr>
          <w:p w14:paraId="6EC0166E">
            <w:pPr>
              <w:pStyle w:val="10"/>
              <w:keepNext/>
              <w:spacing w:line="440" w:lineRule="exact"/>
              <w:ind w:left="63" w:right="63"/>
              <w:rPr>
                <w:rFonts w:ascii="宋体" w:hAnsi="宋体" w:cs="宋体"/>
                <w:color w:val="000000"/>
                <w:szCs w:val="24"/>
                <w:highlight w:val="none"/>
              </w:rPr>
            </w:pPr>
          </w:p>
        </w:tc>
        <w:tc>
          <w:tcPr>
            <w:tcW w:w="4787" w:type="dxa"/>
          </w:tcPr>
          <w:p w14:paraId="0E52A379">
            <w:pPr>
              <w:pStyle w:val="10"/>
              <w:keepNext/>
              <w:spacing w:line="440" w:lineRule="exact"/>
              <w:ind w:left="63" w:right="63"/>
              <w:rPr>
                <w:rFonts w:ascii="宋体" w:hAnsi="宋体" w:cs="宋体"/>
                <w:color w:val="000000"/>
                <w:szCs w:val="24"/>
                <w:highlight w:val="none"/>
              </w:rPr>
            </w:pPr>
          </w:p>
        </w:tc>
        <w:tc>
          <w:tcPr>
            <w:tcW w:w="1304" w:type="dxa"/>
          </w:tcPr>
          <w:p w14:paraId="40989F6A">
            <w:pPr>
              <w:pStyle w:val="10"/>
              <w:keepNext/>
              <w:spacing w:line="440" w:lineRule="exact"/>
              <w:ind w:left="63" w:right="63"/>
              <w:rPr>
                <w:rFonts w:ascii="宋体" w:hAnsi="宋体" w:cs="宋体"/>
                <w:color w:val="000000"/>
                <w:szCs w:val="24"/>
                <w:highlight w:val="none"/>
              </w:rPr>
            </w:pPr>
          </w:p>
        </w:tc>
      </w:tr>
      <w:tr w14:paraId="01DCA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22289FDE">
            <w:pPr>
              <w:pStyle w:val="10"/>
              <w:keepNext/>
              <w:spacing w:line="440" w:lineRule="exact"/>
              <w:ind w:left="63" w:right="63"/>
              <w:rPr>
                <w:rFonts w:ascii="宋体" w:hAnsi="宋体" w:cs="宋体"/>
                <w:color w:val="000000"/>
                <w:szCs w:val="24"/>
                <w:highlight w:val="none"/>
              </w:rPr>
            </w:pPr>
          </w:p>
        </w:tc>
        <w:tc>
          <w:tcPr>
            <w:tcW w:w="2029" w:type="dxa"/>
          </w:tcPr>
          <w:p w14:paraId="6CA432E9">
            <w:pPr>
              <w:pStyle w:val="10"/>
              <w:keepNext/>
              <w:spacing w:line="440" w:lineRule="exact"/>
              <w:ind w:left="63" w:right="63"/>
              <w:rPr>
                <w:rFonts w:ascii="宋体" w:hAnsi="宋体" w:cs="宋体"/>
                <w:color w:val="000000"/>
                <w:szCs w:val="24"/>
                <w:highlight w:val="none"/>
              </w:rPr>
            </w:pPr>
          </w:p>
        </w:tc>
        <w:tc>
          <w:tcPr>
            <w:tcW w:w="4787" w:type="dxa"/>
          </w:tcPr>
          <w:p w14:paraId="1515C617">
            <w:pPr>
              <w:pStyle w:val="10"/>
              <w:keepNext/>
              <w:spacing w:line="440" w:lineRule="exact"/>
              <w:ind w:left="63" w:right="63"/>
              <w:rPr>
                <w:rFonts w:ascii="宋体" w:hAnsi="宋体" w:cs="宋体"/>
                <w:color w:val="000000"/>
                <w:szCs w:val="24"/>
                <w:highlight w:val="none"/>
              </w:rPr>
            </w:pPr>
          </w:p>
        </w:tc>
        <w:tc>
          <w:tcPr>
            <w:tcW w:w="1304" w:type="dxa"/>
          </w:tcPr>
          <w:p w14:paraId="32EAA260">
            <w:pPr>
              <w:pStyle w:val="10"/>
              <w:keepNext/>
              <w:spacing w:line="440" w:lineRule="exact"/>
              <w:ind w:left="63" w:right="63"/>
              <w:rPr>
                <w:rFonts w:ascii="宋体" w:hAnsi="宋体" w:cs="宋体"/>
                <w:color w:val="000000"/>
                <w:szCs w:val="24"/>
                <w:highlight w:val="none"/>
              </w:rPr>
            </w:pPr>
          </w:p>
        </w:tc>
      </w:tr>
      <w:tr w14:paraId="14185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75498B9">
            <w:pPr>
              <w:pStyle w:val="10"/>
              <w:keepNext/>
              <w:spacing w:line="440" w:lineRule="exact"/>
              <w:ind w:left="63" w:right="63"/>
              <w:rPr>
                <w:rFonts w:ascii="宋体" w:hAnsi="宋体" w:cs="宋体"/>
                <w:color w:val="000000"/>
                <w:szCs w:val="24"/>
                <w:highlight w:val="none"/>
              </w:rPr>
            </w:pPr>
          </w:p>
        </w:tc>
        <w:tc>
          <w:tcPr>
            <w:tcW w:w="2029" w:type="dxa"/>
          </w:tcPr>
          <w:p w14:paraId="53B87EAC">
            <w:pPr>
              <w:pStyle w:val="10"/>
              <w:keepNext/>
              <w:spacing w:line="440" w:lineRule="exact"/>
              <w:ind w:left="63" w:right="63"/>
              <w:rPr>
                <w:rFonts w:ascii="宋体" w:hAnsi="宋体" w:cs="宋体"/>
                <w:color w:val="000000"/>
                <w:szCs w:val="24"/>
                <w:highlight w:val="none"/>
              </w:rPr>
            </w:pPr>
          </w:p>
        </w:tc>
        <w:tc>
          <w:tcPr>
            <w:tcW w:w="4787" w:type="dxa"/>
          </w:tcPr>
          <w:p w14:paraId="0E1F3FFE">
            <w:pPr>
              <w:pStyle w:val="10"/>
              <w:keepNext/>
              <w:spacing w:line="440" w:lineRule="exact"/>
              <w:ind w:left="63" w:right="63"/>
              <w:rPr>
                <w:rFonts w:ascii="宋体" w:hAnsi="宋体" w:cs="宋体"/>
                <w:color w:val="000000"/>
                <w:szCs w:val="24"/>
                <w:highlight w:val="none"/>
              </w:rPr>
            </w:pPr>
          </w:p>
        </w:tc>
        <w:tc>
          <w:tcPr>
            <w:tcW w:w="1304" w:type="dxa"/>
          </w:tcPr>
          <w:p w14:paraId="73669569">
            <w:pPr>
              <w:pStyle w:val="10"/>
              <w:keepNext/>
              <w:spacing w:line="440" w:lineRule="exact"/>
              <w:ind w:left="63" w:right="63"/>
              <w:rPr>
                <w:rFonts w:ascii="宋体" w:hAnsi="宋体" w:cs="宋体"/>
                <w:color w:val="000000"/>
                <w:szCs w:val="24"/>
                <w:highlight w:val="none"/>
              </w:rPr>
            </w:pPr>
          </w:p>
        </w:tc>
      </w:tr>
      <w:tr w14:paraId="6FC7D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4DA8B027">
            <w:pPr>
              <w:pStyle w:val="10"/>
              <w:keepNext/>
              <w:spacing w:line="440" w:lineRule="exact"/>
              <w:ind w:left="63" w:right="63"/>
              <w:rPr>
                <w:rFonts w:ascii="宋体" w:hAnsi="宋体" w:cs="宋体"/>
                <w:color w:val="000000"/>
                <w:szCs w:val="24"/>
                <w:highlight w:val="none"/>
              </w:rPr>
            </w:pPr>
          </w:p>
        </w:tc>
        <w:tc>
          <w:tcPr>
            <w:tcW w:w="2029" w:type="dxa"/>
          </w:tcPr>
          <w:p w14:paraId="5045C58B">
            <w:pPr>
              <w:pStyle w:val="10"/>
              <w:keepNext/>
              <w:spacing w:line="440" w:lineRule="exact"/>
              <w:ind w:left="63" w:right="63"/>
              <w:rPr>
                <w:rFonts w:ascii="宋体" w:hAnsi="宋体" w:cs="宋体"/>
                <w:color w:val="000000"/>
                <w:szCs w:val="24"/>
                <w:highlight w:val="none"/>
              </w:rPr>
            </w:pPr>
          </w:p>
        </w:tc>
        <w:tc>
          <w:tcPr>
            <w:tcW w:w="4787" w:type="dxa"/>
          </w:tcPr>
          <w:p w14:paraId="02D71010">
            <w:pPr>
              <w:pStyle w:val="10"/>
              <w:keepNext/>
              <w:spacing w:line="440" w:lineRule="exact"/>
              <w:ind w:left="63" w:right="63"/>
              <w:rPr>
                <w:rFonts w:ascii="宋体" w:hAnsi="宋体" w:cs="宋体"/>
                <w:color w:val="000000"/>
                <w:szCs w:val="24"/>
                <w:highlight w:val="none"/>
              </w:rPr>
            </w:pPr>
          </w:p>
        </w:tc>
        <w:tc>
          <w:tcPr>
            <w:tcW w:w="1304" w:type="dxa"/>
          </w:tcPr>
          <w:p w14:paraId="151562C8">
            <w:pPr>
              <w:pStyle w:val="10"/>
              <w:keepNext/>
              <w:spacing w:line="440" w:lineRule="exact"/>
              <w:ind w:left="63" w:right="63"/>
              <w:rPr>
                <w:rFonts w:ascii="宋体" w:hAnsi="宋体" w:cs="宋体"/>
                <w:color w:val="000000"/>
                <w:szCs w:val="24"/>
                <w:highlight w:val="none"/>
              </w:rPr>
            </w:pPr>
          </w:p>
        </w:tc>
      </w:tr>
      <w:tr w14:paraId="76C49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018" w:type="dxa"/>
            <w:gridSpan w:val="4"/>
            <w:tcBorders>
              <w:bottom w:val="single" w:color="auto" w:sz="12" w:space="0"/>
            </w:tcBorders>
          </w:tcPr>
          <w:p w14:paraId="5DF97155">
            <w:pPr>
              <w:pStyle w:val="10"/>
              <w:keepNext/>
              <w:spacing w:line="440" w:lineRule="exact"/>
              <w:ind w:left="5250" w:right="63"/>
              <w:rPr>
                <w:rFonts w:ascii="宋体" w:hAnsi="宋体" w:cs="宋体"/>
                <w:color w:val="000000"/>
                <w:szCs w:val="24"/>
                <w:highlight w:val="none"/>
              </w:rPr>
            </w:pPr>
            <w:r>
              <w:rPr>
                <w:rFonts w:hint="eastAsia" w:ascii="宋体" w:hAnsi="宋体" w:cs="宋体"/>
                <w:color w:val="000000"/>
                <w:szCs w:val="24"/>
                <w:highlight w:val="none"/>
              </w:rPr>
              <w:t>小计：</w:t>
            </w:r>
          </w:p>
        </w:tc>
      </w:tr>
    </w:tbl>
    <w:p w14:paraId="48121414">
      <w:pPr>
        <w:autoSpaceDE w:val="0"/>
        <w:autoSpaceDN w:val="0"/>
        <w:adjustRightInd w:val="0"/>
        <w:spacing w:line="440" w:lineRule="exact"/>
        <w:rPr>
          <w:rFonts w:ascii="宋体" w:hAnsi="宋体" w:cs="宋体"/>
          <w:sz w:val="24"/>
          <w:szCs w:val="24"/>
          <w:highlight w:val="none"/>
        </w:rPr>
      </w:pPr>
    </w:p>
    <w:p w14:paraId="7A462D38">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641A0DE7">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5DF52D1E">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0851EB2A">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57D9EAF9">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18C796DA">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3E84A3C6">
      <w:pPr>
        <w:autoSpaceDE w:val="0"/>
        <w:autoSpaceDN w:val="0"/>
        <w:adjustRightInd w:val="0"/>
        <w:spacing w:line="440" w:lineRule="exact"/>
        <w:ind w:firstLine="420"/>
        <w:jc w:val="center"/>
        <w:outlineLvl w:val="0"/>
        <w:rPr>
          <w:rFonts w:asciiTheme="minorEastAsia" w:hAnsiTheme="minorEastAsia" w:eastAsiaTheme="minorEastAsia" w:cstheme="minorEastAsia"/>
          <w:b/>
          <w:bCs/>
          <w:sz w:val="36"/>
          <w:szCs w:val="36"/>
          <w:highlight w:val="none"/>
          <w:lang w:val="zh-CN"/>
        </w:rPr>
      </w:pPr>
      <w:bookmarkStart w:id="1130" w:name="_Toc13252"/>
      <w:r>
        <w:rPr>
          <w:rFonts w:hint="eastAsia" w:asciiTheme="minorEastAsia" w:hAnsiTheme="minorEastAsia" w:eastAsiaTheme="minorEastAsia" w:cstheme="minorEastAsia"/>
          <w:sz w:val="32"/>
          <w:szCs w:val="32"/>
          <w:highlight w:val="none"/>
        </w:rPr>
        <w:t>第五部分　</w:t>
      </w:r>
      <w:bookmarkEnd w:id="93"/>
      <w:bookmarkEnd w:id="94"/>
      <w:bookmarkEnd w:id="95"/>
      <w:bookmarkEnd w:id="96"/>
      <w:bookmarkEnd w:id="97"/>
      <w:r>
        <w:rPr>
          <w:rFonts w:hint="eastAsia" w:asciiTheme="minorEastAsia" w:hAnsiTheme="minorEastAsia" w:eastAsiaTheme="minorEastAsia" w:cstheme="minorEastAsia"/>
          <w:sz w:val="32"/>
          <w:szCs w:val="32"/>
          <w:highlight w:val="none"/>
          <w:lang w:val="zh-CN"/>
        </w:rPr>
        <w:t>响应文件格式</w:t>
      </w:r>
      <w:bookmarkEnd w:id="1130"/>
    </w:p>
    <w:p w14:paraId="07EE8AF1">
      <w:pPr>
        <w:spacing w:line="400" w:lineRule="atLeast"/>
        <w:jc w:val="center"/>
        <w:rPr>
          <w:rFonts w:asciiTheme="minorEastAsia" w:hAnsiTheme="minorEastAsia" w:eastAsiaTheme="minorEastAsia" w:cstheme="minorEastAsia"/>
          <w:sz w:val="32"/>
          <w:szCs w:val="32"/>
          <w:highlight w:val="none"/>
        </w:rPr>
      </w:pPr>
    </w:p>
    <w:p w14:paraId="2E86C5A4">
      <w:pPr>
        <w:autoSpaceDE w:val="0"/>
        <w:autoSpaceDN w:val="0"/>
        <w:adjustRightInd w:val="0"/>
        <w:spacing w:line="440" w:lineRule="exact"/>
        <w:ind w:firstLine="420"/>
        <w:rPr>
          <w:rFonts w:asciiTheme="minorEastAsia" w:hAnsiTheme="minorEastAsia" w:eastAsiaTheme="minorEastAsia" w:cstheme="minorEastAsia"/>
          <w:b/>
          <w:bCs/>
          <w:sz w:val="36"/>
          <w:szCs w:val="36"/>
          <w:highlight w:val="none"/>
          <w:lang w:val="zh-CN"/>
        </w:rPr>
      </w:pPr>
    </w:p>
    <w:p w14:paraId="481B735D">
      <w:pPr>
        <w:autoSpaceDE w:val="0"/>
        <w:autoSpaceDN w:val="0"/>
        <w:adjustRightInd w:val="0"/>
        <w:spacing w:line="440" w:lineRule="exact"/>
        <w:ind w:firstLine="420"/>
        <w:rPr>
          <w:rFonts w:asciiTheme="minorEastAsia" w:hAnsiTheme="minorEastAsia" w:eastAsiaTheme="minorEastAsia" w:cstheme="minorEastAsia"/>
          <w:b/>
          <w:bCs/>
          <w:sz w:val="36"/>
          <w:szCs w:val="36"/>
          <w:highlight w:val="none"/>
          <w:lang w:val="zh-CN"/>
        </w:rPr>
      </w:pPr>
    </w:p>
    <w:p w14:paraId="66BDAB58">
      <w:pPr>
        <w:autoSpaceDE w:val="0"/>
        <w:autoSpaceDN w:val="0"/>
        <w:adjustRightInd w:val="0"/>
        <w:spacing w:line="440" w:lineRule="exact"/>
        <w:jc w:val="center"/>
        <w:outlineLvl w:val="0"/>
        <w:rPr>
          <w:rFonts w:asciiTheme="minorEastAsia" w:hAnsiTheme="minorEastAsia" w:eastAsiaTheme="minorEastAsia" w:cstheme="minorEastAsia"/>
          <w:b/>
          <w:bCs/>
          <w:sz w:val="24"/>
          <w:szCs w:val="24"/>
          <w:highlight w:val="none"/>
          <w:lang w:val="zh-CN"/>
        </w:rPr>
      </w:pPr>
      <w:bookmarkStart w:id="1131" w:name="_Toc6125"/>
      <w:bookmarkStart w:id="1132" w:name="_Toc727"/>
      <w:r>
        <w:rPr>
          <w:rFonts w:hint="eastAsia" w:asciiTheme="minorEastAsia" w:hAnsiTheme="minorEastAsia" w:eastAsiaTheme="minorEastAsia" w:cstheme="minorEastAsia"/>
          <w:sz w:val="24"/>
          <w:szCs w:val="24"/>
          <w:highlight w:val="none"/>
          <w:lang w:val="zh-CN"/>
        </w:rPr>
        <w:t>注：为了便于查找，标注目录及页码</w:t>
      </w:r>
      <w:bookmarkEnd w:id="1131"/>
      <w:bookmarkEnd w:id="1132"/>
    </w:p>
    <w:p w14:paraId="5309B2D2">
      <w:pPr>
        <w:autoSpaceDE w:val="0"/>
        <w:autoSpaceDN w:val="0"/>
        <w:adjustRightInd w:val="0"/>
        <w:spacing w:line="440" w:lineRule="exact"/>
        <w:jc w:val="center"/>
        <w:outlineLvl w:val="0"/>
        <w:rPr>
          <w:rFonts w:asciiTheme="minorEastAsia" w:hAnsiTheme="minorEastAsia" w:eastAsiaTheme="minorEastAsia" w:cstheme="minorEastAsia"/>
          <w:sz w:val="24"/>
          <w:szCs w:val="24"/>
          <w:highlight w:val="none"/>
          <w:lang w:val="zh-CN"/>
        </w:rPr>
      </w:pPr>
      <w:bookmarkStart w:id="1133" w:name="_Toc24845"/>
      <w:bookmarkStart w:id="1134" w:name="_Toc23556"/>
      <w:r>
        <w:rPr>
          <w:rFonts w:hint="eastAsia" w:asciiTheme="minorEastAsia" w:hAnsiTheme="minorEastAsia" w:eastAsiaTheme="minorEastAsia" w:cstheme="minorEastAsia"/>
          <w:sz w:val="24"/>
          <w:szCs w:val="24"/>
          <w:highlight w:val="none"/>
          <w:lang w:val="zh-CN"/>
        </w:rPr>
        <w:t>（以下内容需按要求提供相应证明材料）</w:t>
      </w:r>
      <w:bookmarkEnd w:id="1133"/>
      <w:bookmarkEnd w:id="1134"/>
    </w:p>
    <w:p w14:paraId="73F7F080">
      <w:pPr>
        <w:autoSpaceDE w:val="0"/>
        <w:autoSpaceDN w:val="0"/>
        <w:adjustRightInd w:val="0"/>
        <w:spacing w:line="440" w:lineRule="exact"/>
        <w:jc w:val="center"/>
        <w:rPr>
          <w:rFonts w:asciiTheme="minorEastAsia" w:hAnsiTheme="minorEastAsia" w:eastAsiaTheme="minorEastAsia" w:cstheme="minorEastAsia"/>
          <w:b/>
          <w:bCs/>
          <w:sz w:val="32"/>
          <w:szCs w:val="32"/>
          <w:highlight w:val="none"/>
          <w:lang w:val="zh-CN"/>
        </w:rPr>
      </w:pPr>
    </w:p>
    <w:p w14:paraId="66D2F8CA">
      <w:pPr>
        <w:autoSpaceDE w:val="0"/>
        <w:autoSpaceDN w:val="0"/>
        <w:adjustRightInd w:val="0"/>
        <w:spacing w:line="440" w:lineRule="exact"/>
        <w:rPr>
          <w:rFonts w:asciiTheme="minorEastAsia" w:hAnsiTheme="minorEastAsia" w:eastAsiaTheme="minorEastAsia" w:cstheme="minorEastAsia"/>
          <w:b/>
          <w:bCs/>
          <w:sz w:val="32"/>
          <w:szCs w:val="32"/>
          <w:highlight w:val="none"/>
          <w:lang w:val="zh-CN"/>
        </w:rPr>
      </w:pPr>
    </w:p>
    <w:p w14:paraId="6DE66230">
      <w:pPr>
        <w:pStyle w:val="4"/>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val="0"/>
          <w:bCs/>
          <w:sz w:val="24"/>
          <w:szCs w:val="24"/>
          <w:highlight w:val="none"/>
          <w:lang w:val="zh-CN"/>
        </w:rPr>
        <w:br w:type="page"/>
      </w:r>
      <w:bookmarkStart w:id="1135" w:name="_Toc414108641"/>
      <w:bookmarkStart w:id="1136" w:name="_Toc383102810"/>
      <w:r>
        <w:rPr>
          <w:rFonts w:hint="eastAsia" w:asciiTheme="minorEastAsia" w:hAnsiTheme="minorEastAsia" w:eastAsiaTheme="minorEastAsia" w:cstheme="minorEastAsia"/>
          <w:highlight w:val="none"/>
          <w:lang w:val="zh-CN"/>
        </w:rPr>
        <w:t>商务标格式</w:t>
      </w:r>
      <w:bookmarkEnd w:id="1135"/>
      <w:bookmarkEnd w:id="1136"/>
    </w:p>
    <w:p w14:paraId="6ED460B6">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商务标封面示例</w:t>
      </w:r>
    </w:p>
    <w:p w14:paraId="0C79B8DA">
      <w:pPr>
        <w:autoSpaceDE w:val="0"/>
        <w:autoSpaceDN w:val="0"/>
        <w:adjustRightInd w:val="0"/>
        <w:ind w:firstLine="6720" w:firstLineChars="24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7A829187">
      <w:pPr>
        <w:autoSpaceDE w:val="0"/>
        <w:autoSpaceDN w:val="0"/>
        <w:adjustRightInd w:val="0"/>
        <w:rPr>
          <w:rFonts w:asciiTheme="minorEastAsia" w:hAnsiTheme="minorEastAsia" w:eastAsiaTheme="minorEastAsia" w:cstheme="minorEastAsia"/>
          <w:szCs w:val="21"/>
          <w:highlight w:val="none"/>
        </w:rPr>
      </w:pPr>
    </w:p>
    <w:p w14:paraId="39432715">
      <w:pPr>
        <w:jc w:val="center"/>
        <w:rPr>
          <w:rFonts w:asciiTheme="minorEastAsia" w:hAnsiTheme="minorEastAsia" w:eastAsiaTheme="minorEastAsia" w:cstheme="minorEastAsia"/>
          <w:b/>
          <w:bCs/>
          <w:highlight w:val="none"/>
          <w:lang w:val="zh-CN"/>
        </w:rPr>
      </w:pPr>
    </w:p>
    <w:p w14:paraId="360D1CB7">
      <w:pPr>
        <w:jc w:val="center"/>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lang w:val="zh-CN"/>
        </w:rPr>
        <w:t>响应文件商务标</w:t>
      </w:r>
    </w:p>
    <w:p w14:paraId="303BAB55">
      <w:pPr>
        <w:autoSpaceDE w:val="0"/>
        <w:autoSpaceDN w:val="0"/>
        <w:adjustRightInd w:val="0"/>
        <w:rPr>
          <w:rFonts w:asciiTheme="minorEastAsia" w:hAnsiTheme="minorEastAsia" w:eastAsiaTheme="minorEastAsia" w:cstheme="minorEastAsia"/>
          <w:szCs w:val="21"/>
          <w:highlight w:val="none"/>
        </w:rPr>
      </w:pPr>
    </w:p>
    <w:p w14:paraId="64FAFDE0">
      <w:pPr>
        <w:autoSpaceDE w:val="0"/>
        <w:autoSpaceDN w:val="0"/>
        <w:adjustRightInd w:val="0"/>
        <w:rPr>
          <w:rFonts w:asciiTheme="minorEastAsia" w:hAnsiTheme="minorEastAsia" w:eastAsiaTheme="minorEastAsia" w:cstheme="minorEastAsia"/>
          <w:szCs w:val="21"/>
          <w:highlight w:val="none"/>
        </w:rPr>
      </w:pPr>
    </w:p>
    <w:p w14:paraId="48946712">
      <w:pPr>
        <w:autoSpaceDE w:val="0"/>
        <w:autoSpaceDN w:val="0"/>
        <w:adjustRightInd w:val="0"/>
        <w:rPr>
          <w:rFonts w:asciiTheme="minorEastAsia" w:hAnsiTheme="minorEastAsia" w:eastAsiaTheme="minorEastAsia" w:cstheme="minorEastAsia"/>
          <w:szCs w:val="21"/>
          <w:highlight w:val="none"/>
        </w:rPr>
      </w:pPr>
    </w:p>
    <w:p w14:paraId="7D10843C">
      <w:pPr>
        <w:autoSpaceDE w:val="0"/>
        <w:autoSpaceDN w:val="0"/>
        <w:adjustRightInd w:val="0"/>
        <w:rPr>
          <w:rFonts w:asciiTheme="minorEastAsia" w:hAnsiTheme="minorEastAsia" w:eastAsiaTheme="minorEastAsia" w:cstheme="minorEastAsia"/>
          <w:szCs w:val="21"/>
          <w:highlight w:val="none"/>
        </w:rPr>
      </w:pPr>
    </w:p>
    <w:p w14:paraId="0CE4E329">
      <w:pPr>
        <w:autoSpaceDE w:val="0"/>
        <w:autoSpaceDN w:val="0"/>
        <w:adjustRightInd w:val="0"/>
        <w:jc w:val="left"/>
        <w:rPr>
          <w:rFonts w:asciiTheme="minorEastAsia" w:hAnsiTheme="minorEastAsia" w:eastAsiaTheme="minorEastAsia" w:cstheme="minorEastAsia"/>
          <w:szCs w:val="21"/>
          <w:highlight w:val="none"/>
        </w:rPr>
      </w:pPr>
    </w:p>
    <w:p w14:paraId="2C66A625">
      <w:pPr>
        <w:pStyle w:val="24"/>
        <w:ind w:firstLine="480"/>
        <w:rPr>
          <w:rFonts w:asciiTheme="minorEastAsia" w:hAnsiTheme="minorEastAsia" w:eastAsiaTheme="minorEastAsia" w:cstheme="minorEastAsia"/>
          <w:szCs w:val="21"/>
          <w:highlight w:val="none"/>
        </w:rPr>
      </w:pPr>
    </w:p>
    <w:p w14:paraId="78F6460B">
      <w:pPr>
        <w:pStyle w:val="24"/>
        <w:ind w:firstLine="480"/>
        <w:rPr>
          <w:rFonts w:asciiTheme="minorEastAsia" w:hAnsiTheme="minorEastAsia" w:eastAsiaTheme="minorEastAsia" w:cstheme="minorEastAsia"/>
          <w:szCs w:val="21"/>
          <w:highlight w:val="none"/>
        </w:rPr>
      </w:pPr>
    </w:p>
    <w:p w14:paraId="23E8B1E2">
      <w:pPr>
        <w:pStyle w:val="24"/>
        <w:ind w:firstLine="480"/>
        <w:rPr>
          <w:rFonts w:asciiTheme="minorEastAsia" w:hAnsiTheme="minorEastAsia" w:eastAsiaTheme="minorEastAsia" w:cstheme="minorEastAsia"/>
          <w:szCs w:val="21"/>
          <w:highlight w:val="none"/>
        </w:rPr>
      </w:pPr>
    </w:p>
    <w:p w14:paraId="524E84D7">
      <w:pPr>
        <w:pStyle w:val="24"/>
        <w:ind w:firstLine="480"/>
        <w:rPr>
          <w:rFonts w:asciiTheme="minorEastAsia" w:hAnsiTheme="minorEastAsia" w:eastAsiaTheme="minorEastAsia" w:cstheme="minorEastAsia"/>
          <w:szCs w:val="21"/>
          <w:highlight w:val="none"/>
        </w:rPr>
      </w:pPr>
    </w:p>
    <w:p w14:paraId="2264F55C">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4E4E3D0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7F71FFA6">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61650A9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2FDF8300">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20C91005">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00ACC420">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6E965F70">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3B65B62D">
      <w:pPr>
        <w:autoSpaceDE w:val="0"/>
        <w:autoSpaceDN w:val="0"/>
        <w:adjustRightInd w:val="0"/>
        <w:jc w:val="left"/>
        <w:rPr>
          <w:rFonts w:asciiTheme="minorEastAsia" w:hAnsiTheme="minorEastAsia" w:eastAsiaTheme="minorEastAsia" w:cstheme="minorEastAsia"/>
          <w:szCs w:val="21"/>
          <w:highlight w:val="none"/>
        </w:rPr>
      </w:pPr>
    </w:p>
    <w:p w14:paraId="6E713A9F">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1C7D7492">
      <w:pPr>
        <w:autoSpaceDE w:val="0"/>
        <w:autoSpaceDN w:val="0"/>
        <w:adjustRightInd w:val="0"/>
        <w:jc w:val="left"/>
        <w:rPr>
          <w:rFonts w:asciiTheme="minorEastAsia" w:hAnsiTheme="minorEastAsia" w:eastAsiaTheme="minorEastAsia" w:cstheme="minorEastAsia"/>
          <w:highlight w:val="none"/>
          <w:lang w:val="zh-CN"/>
        </w:rPr>
      </w:pPr>
    </w:p>
    <w:p w14:paraId="0B1854E4">
      <w:pPr>
        <w:autoSpaceDE w:val="0"/>
        <w:autoSpaceDN w:val="0"/>
        <w:adjustRightInd w:val="0"/>
        <w:jc w:val="center"/>
        <w:rPr>
          <w:rFonts w:asciiTheme="minorEastAsia" w:hAnsiTheme="minorEastAsia" w:eastAsiaTheme="minorEastAsia" w:cstheme="minorEastAsia"/>
          <w:highlight w:val="none"/>
          <w:lang w:val="zh-CN"/>
        </w:rPr>
      </w:pPr>
    </w:p>
    <w:p w14:paraId="2219BD12">
      <w:pPr>
        <w:autoSpaceDE w:val="0"/>
        <w:autoSpaceDN w:val="0"/>
        <w:adjustRightInd w:val="0"/>
        <w:jc w:val="center"/>
        <w:rPr>
          <w:rFonts w:asciiTheme="minorEastAsia" w:hAnsiTheme="minorEastAsia" w:eastAsiaTheme="minorEastAsia" w:cstheme="minorEastAsia"/>
          <w:highlight w:val="none"/>
          <w:lang w:val="zh-CN"/>
        </w:rPr>
      </w:pPr>
    </w:p>
    <w:p w14:paraId="1C6EEB47">
      <w:pPr>
        <w:autoSpaceDE w:val="0"/>
        <w:autoSpaceDN w:val="0"/>
        <w:adjustRightInd w:val="0"/>
        <w:jc w:val="center"/>
        <w:rPr>
          <w:rFonts w:asciiTheme="minorEastAsia" w:hAnsiTheme="minorEastAsia" w:eastAsiaTheme="minorEastAsia" w:cstheme="minorEastAsia"/>
          <w:highlight w:val="none"/>
          <w:lang w:val="zh-CN"/>
        </w:rPr>
      </w:pPr>
    </w:p>
    <w:p w14:paraId="5C57AB44">
      <w:pPr>
        <w:autoSpaceDE w:val="0"/>
        <w:autoSpaceDN w:val="0"/>
        <w:adjustRightInd w:val="0"/>
        <w:jc w:val="center"/>
        <w:rPr>
          <w:rFonts w:asciiTheme="minorEastAsia" w:hAnsiTheme="minorEastAsia" w:eastAsiaTheme="minorEastAsia" w:cstheme="minorEastAsia"/>
          <w:highlight w:val="none"/>
          <w:lang w:val="zh-CN"/>
        </w:rPr>
      </w:pPr>
    </w:p>
    <w:p w14:paraId="12BB6261">
      <w:pPr>
        <w:autoSpaceDE w:val="0"/>
        <w:autoSpaceDN w:val="0"/>
        <w:adjustRightInd w:val="0"/>
        <w:jc w:val="center"/>
        <w:rPr>
          <w:rFonts w:asciiTheme="minorEastAsia" w:hAnsiTheme="minorEastAsia" w:eastAsiaTheme="minorEastAsia" w:cstheme="minorEastAsia"/>
          <w:highlight w:val="none"/>
          <w:lang w:val="zh-CN"/>
        </w:rPr>
      </w:pPr>
    </w:p>
    <w:p w14:paraId="443D0714">
      <w:pPr>
        <w:autoSpaceDE w:val="0"/>
        <w:autoSpaceDN w:val="0"/>
        <w:adjustRightInd w:val="0"/>
        <w:jc w:val="center"/>
        <w:rPr>
          <w:rFonts w:asciiTheme="minorEastAsia" w:hAnsiTheme="minorEastAsia" w:eastAsiaTheme="minorEastAsia" w:cstheme="minorEastAsia"/>
          <w:highlight w:val="none"/>
          <w:lang w:val="zh-CN"/>
        </w:rPr>
      </w:pPr>
    </w:p>
    <w:p w14:paraId="514D4C0E">
      <w:pPr>
        <w:autoSpaceDE w:val="0"/>
        <w:autoSpaceDN w:val="0"/>
        <w:adjustRightInd w:val="0"/>
        <w:jc w:val="center"/>
        <w:rPr>
          <w:rFonts w:asciiTheme="minorEastAsia" w:hAnsiTheme="minorEastAsia" w:eastAsiaTheme="minorEastAsia" w:cstheme="minorEastAsia"/>
          <w:highlight w:val="none"/>
          <w:lang w:val="zh-CN"/>
        </w:rPr>
      </w:pPr>
    </w:p>
    <w:p w14:paraId="7E6C378C">
      <w:pPr>
        <w:autoSpaceDE w:val="0"/>
        <w:autoSpaceDN w:val="0"/>
        <w:adjustRightInd w:val="0"/>
        <w:jc w:val="center"/>
        <w:rPr>
          <w:rFonts w:asciiTheme="minorEastAsia" w:hAnsiTheme="minorEastAsia" w:eastAsiaTheme="minorEastAsia" w:cstheme="minorEastAsia"/>
          <w:highlight w:val="none"/>
          <w:lang w:val="zh-CN"/>
        </w:rPr>
      </w:pPr>
    </w:p>
    <w:p w14:paraId="7064E1FC">
      <w:pPr>
        <w:autoSpaceDE w:val="0"/>
        <w:autoSpaceDN w:val="0"/>
        <w:adjustRightInd w:val="0"/>
        <w:jc w:val="center"/>
        <w:rPr>
          <w:rFonts w:asciiTheme="minorEastAsia" w:hAnsiTheme="minorEastAsia" w:eastAsiaTheme="minorEastAsia" w:cstheme="minorEastAsia"/>
          <w:highlight w:val="none"/>
          <w:lang w:val="zh-CN"/>
        </w:rPr>
      </w:pPr>
    </w:p>
    <w:p w14:paraId="7328C200">
      <w:pPr>
        <w:autoSpaceDE w:val="0"/>
        <w:autoSpaceDN w:val="0"/>
        <w:adjustRightInd w:val="0"/>
        <w:jc w:val="center"/>
        <w:rPr>
          <w:rFonts w:asciiTheme="minorEastAsia" w:hAnsiTheme="minorEastAsia" w:eastAsiaTheme="minorEastAsia" w:cstheme="minorEastAsia"/>
          <w:highlight w:val="none"/>
          <w:lang w:val="zh-CN"/>
        </w:rPr>
      </w:pPr>
    </w:p>
    <w:p w14:paraId="5E6A6DBF">
      <w:pPr>
        <w:autoSpaceDE w:val="0"/>
        <w:autoSpaceDN w:val="0"/>
        <w:adjustRightInd w:val="0"/>
        <w:jc w:val="center"/>
        <w:rPr>
          <w:rFonts w:asciiTheme="minorEastAsia" w:hAnsiTheme="minorEastAsia" w:eastAsiaTheme="minorEastAsia" w:cstheme="minorEastAsia"/>
          <w:highlight w:val="none"/>
          <w:lang w:val="zh-CN"/>
        </w:rPr>
      </w:pPr>
    </w:p>
    <w:p w14:paraId="2FC46BC5">
      <w:pPr>
        <w:autoSpaceDE w:val="0"/>
        <w:autoSpaceDN w:val="0"/>
        <w:adjustRightInd w:val="0"/>
        <w:jc w:val="center"/>
        <w:rPr>
          <w:rFonts w:asciiTheme="minorEastAsia" w:hAnsiTheme="minorEastAsia" w:eastAsiaTheme="minorEastAsia" w:cstheme="minorEastAsia"/>
          <w:highlight w:val="none"/>
          <w:lang w:val="zh-CN"/>
        </w:rPr>
      </w:pPr>
    </w:p>
    <w:p w14:paraId="4ED83AC1">
      <w:pPr>
        <w:autoSpaceDE w:val="0"/>
        <w:autoSpaceDN w:val="0"/>
        <w:adjustRightInd w:val="0"/>
        <w:jc w:val="center"/>
        <w:rPr>
          <w:rFonts w:asciiTheme="minorEastAsia" w:hAnsiTheme="minorEastAsia" w:eastAsiaTheme="minorEastAsia" w:cstheme="minorEastAsia"/>
          <w:highlight w:val="none"/>
          <w:lang w:val="zh-CN"/>
        </w:rPr>
      </w:pPr>
    </w:p>
    <w:p w14:paraId="01881514">
      <w:pPr>
        <w:autoSpaceDE w:val="0"/>
        <w:autoSpaceDN w:val="0"/>
        <w:adjustRightInd w:val="0"/>
        <w:jc w:val="center"/>
        <w:rPr>
          <w:rFonts w:asciiTheme="minorEastAsia" w:hAnsiTheme="minorEastAsia" w:eastAsiaTheme="minorEastAsia" w:cstheme="minorEastAsia"/>
          <w:highlight w:val="none"/>
          <w:lang w:val="zh-CN"/>
        </w:rPr>
      </w:pPr>
    </w:p>
    <w:p w14:paraId="7390D70F">
      <w:pPr>
        <w:autoSpaceDE w:val="0"/>
        <w:autoSpaceDN w:val="0"/>
        <w:adjustRightInd w:val="0"/>
        <w:jc w:val="center"/>
        <w:rPr>
          <w:rFonts w:asciiTheme="minorEastAsia" w:hAnsiTheme="minorEastAsia" w:eastAsiaTheme="minorEastAsia" w:cstheme="minorEastAsia"/>
          <w:highlight w:val="none"/>
          <w:lang w:val="zh-CN"/>
        </w:rPr>
      </w:pPr>
    </w:p>
    <w:p w14:paraId="671FD841">
      <w:pPr>
        <w:autoSpaceDE w:val="0"/>
        <w:autoSpaceDN w:val="0"/>
        <w:adjustRightInd w:val="0"/>
        <w:jc w:val="center"/>
        <w:rPr>
          <w:rFonts w:asciiTheme="minorEastAsia" w:hAnsiTheme="minorEastAsia" w:eastAsiaTheme="minorEastAsia" w:cstheme="minorEastAsia"/>
          <w:highlight w:val="none"/>
          <w:lang w:val="zh-CN"/>
        </w:rPr>
      </w:pPr>
    </w:p>
    <w:p w14:paraId="18A09226">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商务标目录</w:t>
      </w:r>
    </w:p>
    <w:p w14:paraId="202BAB7C">
      <w:pPr>
        <w:autoSpaceDE w:val="0"/>
        <w:autoSpaceDN w:val="0"/>
        <w:adjustRightInd w:val="0"/>
        <w:rPr>
          <w:rFonts w:asciiTheme="minorEastAsia" w:hAnsiTheme="minorEastAsia" w:eastAsiaTheme="minorEastAsia" w:cstheme="minorEastAsia"/>
          <w:szCs w:val="21"/>
          <w:highlight w:val="none"/>
        </w:rPr>
      </w:pPr>
    </w:p>
    <w:p w14:paraId="345285FB">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1、投标承诺书（一）</w:t>
      </w:r>
    </w:p>
    <w:p w14:paraId="0E4EF9B8">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2、投标承诺书（二）</w:t>
      </w:r>
    </w:p>
    <w:p w14:paraId="681050EB">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3、投标承诺书（三）</w:t>
      </w:r>
    </w:p>
    <w:p w14:paraId="69C39AE8">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4</w:t>
      </w:r>
      <w:r>
        <w:rPr>
          <w:rFonts w:hint="eastAsia" w:asciiTheme="minorEastAsia" w:hAnsiTheme="minorEastAsia" w:eastAsiaTheme="minorEastAsia" w:cstheme="minorEastAsia"/>
          <w:highlight w:val="none"/>
          <w:lang w:val="zh-CN"/>
        </w:rPr>
        <w:t>、法定代表人身份证明书</w:t>
      </w:r>
    </w:p>
    <w:p w14:paraId="5B41B3E1">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5</w:t>
      </w:r>
      <w:r>
        <w:rPr>
          <w:rFonts w:hint="eastAsia" w:asciiTheme="minorEastAsia" w:hAnsiTheme="minorEastAsia" w:eastAsiaTheme="minorEastAsia" w:cstheme="minorEastAsia"/>
          <w:highlight w:val="none"/>
          <w:lang w:val="zh-CN"/>
        </w:rPr>
        <w:t>、法定代表人授权委托书</w:t>
      </w:r>
    </w:p>
    <w:p w14:paraId="64F6FE60">
      <w:pPr>
        <w:autoSpaceDE w:val="0"/>
        <w:autoSpaceDN w:val="0"/>
        <w:adjustRightInd w:val="0"/>
        <w:rPr>
          <w:rFonts w:ascii="宋体" w:hAnsi="宋体" w:cs="宋体"/>
          <w:szCs w:val="21"/>
          <w:highlight w:val="none"/>
        </w:rPr>
      </w:pP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lang w:val="zh-CN"/>
        </w:rPr>
        <w:t>、供应商概况（</w:t>
      </w:r>
      <w:r>
        <w:rPr>
          <w:rFonts w:hint="eastAsia" w:ascii="宋体" w:hAnsi="宋体" w:cs="宋体"/>
          <w:szCs w:val="21"/>
          <w:highlight w:val="none"/>
        </w:rPr>
        <w:t>企业营业执照副本复印件、资质证书副本复印件、安全生产许可证复印件、注册建造师证书复印件、拟派建造师近六个月内任意一个月在本单位缴纳社会保险的凭据证明材料）</w:t>
      </w:r>
    </w:p>
    <w:p w14:paraId="6F6EC932">
      <w:pPr>
        <w:autoSpaceDE w:val="0"/>
        <w:autoSpaceDN w:val="0"/>
        <w:adjustRightInd w:val="0"/>
        <w:rPr>
          <w:rFonts w:ascii="宋体" w:hAnsi="宋体" w:cs="宋体"/>
          <w:szCs w:val="21"/>
          <w:highlight w:val="none"/>
        </w:rPr>
      </w:pPr>
      <w:r>
        <w:rPr>
          <w:rFonts w:hint="eastAsia" w:ascii="宋体" w:hAnsi="宋体" w:cs="宋体"/>
          <w:szCs w:val="21"/>
          <w:highlight w:val="none"/>
        </w:rPr>
        <w:t>7、供应商近三年（</w:t>
      </w:r>
      <w:r>
        <w:rPr>
          <w:rFonts w:hint="eastAsia" w:ascii="宋体" w:hAnsi="宋体" w:cs="宋体"/>
          <w:szCs w:val="21"/>
          <w:highlight w:val="none"/>
          <w:lang w:eastAsia="zh-CN"/>
        </w:rPr>
        <w:t>2022年03月-至今</w:t>
      </w:r>
      <w:r>
        <w:rPr>
          <w:rFonts w:hint="eastAsia" w:ascii="宋体" w:hAnsi="宋体" w:cs="宋体"/>
          <w:szCs w:val="21"/>
          <w:highlight w:val="none"/>
        </w:rPr>
        <w:t>）类似工程业绩证明材料（附：中标通知书或发包通知书、合同协议书、工程接收证书或工程竣工验收报告或单项工程竣工验收意见表），业绩认定日期以竣工日期为准。</w:t>
      </w:r>
    </w:p>
    <w:p w14:paraId="44C36950">
      <w:pPr>
        <w:autoSpaceDE w:val="0"/>
        <w:autoSpaceDN w:val="0"/>
        <w:adjustRightInd w:val="0"/>
        <w:rPr>
          <w:rFonts w:ascii="宋体" w:hAnsi="宋体" w:cs="宋体"/>
          <w:szCs w:val="21"/>
          <w:highlight w:val="none"/>
        </w:rPr>
      </w:pPr>
      <w:r>
        <w:rPr>
          <w:rFonts w:hint="eastAsia" w:ascii="宋体" w:hAnsi="宋体" w:cs="宋体"/>
          <w:szCs w:val="21"/>
          <w:highlight w:val="none"/>
        </w:rPr>
        <w:t>8、项目负责人简历【项目负责人近三年（</w:t>
      </w:r>
      <w:r>
        <w:rPr>
          <w:rFonts w:hint="eastAsia" w:ascii="宋体" w:hAnsi="宋体" w:cs="宋体"/>
          <w:szCs w:val="21"/>
          <w:highlight w:val="none"/>
          <w:lang w:eastAsia="zh-CN"/>
        </w:rPr>
        <w:t>2022年03月-至今</w:t>
      </w:r>
      <w:r>
        <w:rPr>
          <w:rFonts w:hint="eastAsia" w:ascii="宋体" w:hAnsi="宋体" w:cs="宋体"/>
          <w:szCs w:val="21"/>
          <w:highlight w:val="none"/>
        </w:rPr>
        <w:t>）类似工程业绩如有要求需附证明材料】（附：中标通知书或发包通知书、合同协议书、工程接收证书或工程竣工验收报告或单项工程竣工验收意见表），业绩认定日期以竣工日期为准。</w:t>
      </w:r>
    </w:p>
    <w:p w14:paraId="6F340544">
      <w:pPr>
        <w:autoSpaceDE w:val="0"/>
        <w:autoSpaceDN w:val="0"/>
        <w:adjustRightInd w:val="0"/>
        <w:rPr>
          <w:rFonts w:ascii="宋体" w:hAnsi="宋体" w:cs="宋体"/>
          <w:szCs w:val="21"/>
          <w:highlight w:val="none"/>
        </w:rPr>
      </w:pPr>
      <w:r>
        <w:rPr>
          <w:rFonts w:hint="eastAsia" w:ascii="宋体" w:hAnsi="宋体" w:cs="宋体"/>
          <w:szCs w:val="21"/>
          <w:highlight w:val="none"/>
        </w:rPr>
        <w:t>9、项目管理人员</w:t>
      </w:r>
    </w:p>
    <w:p w14:paraId="25D552AE">
      <w:pPr>
        <w:autoSpaceDE w:val="0"/>
        <w:autoSpaceDN w:val="0"/>
        <w:adjustRightInd w:val="0"/>
        <w:rPr>
          <w:rFonts w:ascii="宋体" w:hAnsi="宋体" w:cs="宋体"/>
          <w:szCs w:val="21"/>
          <w:highlight w:val="none"/>
        </w:rPr>
      </w:pPr>
      <w:r>
        <w:rPr>
          <w:rFonts w:hint="eastAsia" w:ascii="宋体" w:hAnsi="宋体" w:cs="宋体"/>
          <w:szCs w:val="21"/>
          <w:highlight w:val="none"/>
        </w:rPr>
        <w:t>10、投标保证金收据或相关凭证复印件</w:t>
      </w:r>
    </w:p>
    <w:p w14:paraId="6A6B38D3">
      <w:pPr>
        <w:autoSpaceDE w:val="0"/>
        <w:autoSpaceDN w:val="0"/>
        <w:adjustRightInd w:val="0"/>
        <w:rPr>
          <w:rFonts w:ascii="宋体" w:hAnsi="宋体" w:cs="宋体"/>
          <w:szCs w:val="21"/>
          <w:highlight w:val="none"/>
        </w:rPr>
      </w:pPr>
      <w:r>
        <w:rPr>
          <w:rFonts w:hint="eastAsia" w:ascii="宋体" w:hAnsi="宋体" w:cs="宋体"/>
          <w:szCs w:val="21"/>
          <w:highlight w:val="none"/>
        </w:rPr>
        <w:t>11、财务状况（</w:t>
      </w:r>
      <w:r>
        <w:rPr>
          <w:rFonts w:hint="eastAsia" w:ascii="宋体" w:hAnsi="宋体" w:cs="宋体"/>
          <w:szCs w:val="21"/>
          <w:highlight w:val="none"/>
          <w:lang w:eastAsia="zh-CN"/>
        </w:rPr>
        <w:t>2022、2023年</w:t>
      </w:r>
      <w:r>
        <w:rPr>
          <w:rFonts w:hint="eastAsia" w:ascii="宋体" w:hAnsi="宋体" w:cs="宋体"/>
          <w:szCs w:val="21"/>
          <w:highlight w:val="none"/>
        </w:rPr>
        <w:t>两年度经会计师事务所审计的财务审计报告）</w:t>
      </w:r>
    </w:p>
    <w:p w14:paraId="0A11A116">
      <w:pPr>
        <w:autoSpaceDE w:val="0"/>
        <w:autoSpaceDN w:val="0"/>
        <w:adjustRightInd w:val="0"/>
        <w:rPr>
          <w:rFonts w:ascii="宋体" w:hAnsi="宋体" w:cs="宋体"/>
          <w:szCs w:val="21"/>
          <w:highlight w:val="none"/>
        </w:rPr>
      </w:pPr>
      <w:r>
        <w:rPr>
          <w:rFonts w:hint="eastAsia" w:ascii="宋体" w:hAnsi="宋体" w:cs="宋体"/>
          <w:szCs w:val="21"/>
          <w:highlight w:val="none"/>
        </w:rPr>
        <w:t>12、磋商文件要求的其他证明材料</w:t>
      </w:r>
    </w:p>
    <w:p w14:paraId="6C751B46">
      <w:pPr>
        <w:pStyle w:val="10"/>
        <w:rPr>
          <w:highlight w:val="none"/>
        </w:rPr>
      </w:pPr>
    </w:p>
    <w:p w14:paraId="5D58774E">
      <w:pPr>
        <w:autoSpaceDE w:val="0"/>
        <w:autoSpaceDN w:val="0"/>
        <w:adjustRightInd w:val="0"/>
        <w:rPr>
          <w:rFonts w:asciiTheme="minorEastAsia" w:hAnsiTheme="minorEastAsia" w:eastAsiaTheme="minorEastAsia" w:cstheme="minorEastAsia"/>
          <w:szCs w:val="21"/>
          <w:highlight w:val="none"/>
        </w:rPr>
      </w:pPr>
    </w:p>
    <w:p w14:paraId="213D2763">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注：为了便于查找，请按上述顺序编排商务标内容，并在目录中标明每项内容的起始页码。</w:t>
      </w:r>
    </w:p>
    <w:p w14:paraId="3DC8B4A4">
      <w:pPr>
        <w:autoSpaceDE w:val="0"/>
        <w:autoSpaceDN w:val="0"/>
        <w:adjustRightInd w:val="0"/>
        <w:rPr>
          <w:rFonts w:asciiTheme="minorEastAsia" w:hAnsiTheme="minorEastAsia" w:eastAsiaTheme="minorEastAsia" w:cstheme="minorEastAsia"/>
          <w:szCs w:val="21"/>
          <w:highlight w:val="none"/>
        </w:rPr>
      </w:pPr>
    </w:p>
    <w:p w14:paraId="6F8CD9B6">
      <w:pPr>
        <w:autoSpaceDE w:val="0"/>
        <w:autoSpaceDN w:val="0"/>
        <w:adjustRightInd w:val="0"/>
        <w:rPr>
          <w:rFonts w:asciiTheme="minorEastAsia" w:hAnsiTheme="minorEastAsia" w:eastAsiaTheme="minorEastAsia" w:cstheme="minorEastAsia"/>
          <w:szCs w:val="21"/>
          <w:highlight w:val="none"/>
        </w:rPr>
      </w:pPr>
    </w:p>
    <w:p w14:paraId="129B4971">
      <w:pPr>
        <w:autoSpaceDE w:val="0"/>
        <w:autoSpaceDN w:val="0"/>
        <w:adjustRightInd w:val="0"/>
        <w:rPr>
          <w:rFonts w:asciiTheme="minorEastAsia" w:hAnsiTheme="minorEastAsia" w:eastAsiaTheme="minorEastAsia" w:cstheme="minorEastAsia"/>
          <w:szCs w:val="21"/>
          <w:highlight w:val="none"/>
        </w:rPr>
      </w:pPr>
    </w:p>
    <w:p w14:paraId="5C01A53C">
      <w:pPr>
        <w:autoSpaceDE w:val="0"/>
        <w:autoSpaceDN w:val="0"/>
        <w:adjustRightInd w:val="0"/>
        <w:rPr>
          <w:rFonts w:asciiTheme="minorEastAsia" w:hAnsiTheme="minorEastAsia" w:eastAsiaTheme="minorEastAsia" w:cstheme="minorEastAsia"/>
          <w:szCs w:val="21"/>
          <w:highlight w:val="none"/>
        </w:rPr>
      </w:pPr>
    </w:p>
    <w:p w14:paraId="1FEC575A">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22E73FD0">
      <w:pPr>
        <w:pStyle w:val="5"/>
        <w:jc w:val="center"/>
        <w:rPr>
          <w:rFonts w:asciiTheme="minorEastAsia" w:hAnsiTheme="minorEastAsia" w:eastAsiaTheme="minorEastAsia" w:cstheme="minorEastAsia"/>
          <w:highlight w:val="none"/>
        </w:rPr>
      </w:pPr>
      <w:bookmarkStart w:id="1137" w:name="_Toc414108642"/>
      <w:r>
        <w:rPr>
          <w:rFonts w:hint="eastAsia" w:asciiTheme="minorEastAsia" w:hAnsiTheme="minorEastAsia" w:eastAsiaTheme="minorEastAsia" w:cstheme="minorEastAsia"/>
          <w:highlight w:val="none"/>
          <w:lang w:val="zh-CN"/>
        </w:rPr>
        <w:t>投标承诺书（一）</w:t>
      </w:r>
      <w:bookmarkEnd w:id="1137"/>
    </w:p>
    <w:p w14:paraId="03B70676">
      <w:pPr>
        <w:autoSpaceDE w:val="0"/>
        <w:autoSpaceDN w:val="0"/>
        <w:adjustRightInd w:val="0"/>
        <w:rPr>
          <w:rFonts w:asciiTheme="minorEastAsia" w:hAnsiTheme="minorEastAsia" w:eastAsiaTheme="minorEastAsia" w:cstheme="minorEastAsia"/>
          <w:szCs w:val="21"/>
          <w:highlight w:val="none"/>
        </w:rPr>
      </w:pPr>
    </w:p>
    <w:p w14:paraId="103A3C84">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采购人：</w:t>
      </w:r>
    </w:p>
    <w:p w14:paraId="6AB1ABEC">
      <w:pPr>
        <w:autoSpaceDE w:val="0"/>
        <w:autoSpaceDN w:val="0"/>
        <w:adjustRightInd w:val="0"/>
        <w:rPr>
          <w:rFonts w:asciiTheme="minorEastAsia" w:hAnsiTheme="minorEastAsia" w:eastAsiaTheme="minorEastAsia" w:cstheme="minorEastAsia"/>
          <w:szCs w:val="21"/>
          <w:highlight w:val="none"/>
        </w:rPr>
      </w:pPr>
    </w:p>
    <w:p w14:paraId="1F74AC7A">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、根据已收到的工程的磋商文件，我单位经考察现场和研究贵方的磋商文件后，将接受该工程磋商文件中各条款内容并且以经济标中所报投标价格承包本招标范围内的工程。</w:t>
      </w:r>
    </w:p>
    <w:p w14:paraId="1A6B12E1">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highlight w:val="none"/>
          <w:lang w:val="zh-CN"/>
        </w:rPr>
        <w:t>、如果我方中标，非业主原因，我方保证将在下列日期内组织施工。</w:t>
      </w:r>
    </w:p>
    <w:p w14:paraId="57DD44FA">
      <w:pPr>
        <w:adjustRightInd w:val="0"/>
        <w:snapToGri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工期：。</w:t>
      </w:r>
    </w:p>
    <w:p w14:paraId="2A1DC5DB">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lang w:val="zh-CN"/>
        </w:rPr>
        <w:t>、如果我方中标，非业主原因，我方保证将按下列质量等级完成本工程。</w:t>
      </w:r>
    </w:p>
    <w:p w14:paraId="400B1280">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质量等级：</w:t>
      </w:r>
    </w:p>
    <w:p w14:paraId="36AF68FC">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highlight w:val="none"/>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szCs w:val="21"/>
          <w:highlight w:val="none"/>
          <w:u w:val="single"/>
        </w:rPr>
        <w:t>%</w:t>
      </w:r>
      <w:r>
        <w:rPr>
          <w:rFonts w:hint="eastAsia" w:asciiTheme="minorEastAsia" w:hAnsiTheme="minorEastAsia" w:eastAsiaTheme="minorEastAsia" w:cstheme="minorEastAsia"/>
          <w:highlight w:val="none"/>
          <w:lang w:val="zh-CN"/>
        </w:rPr>
        <w:t>作为赔偿金，同时贵方有权终止我方中标并选择其它中标人。</w:t>
      </w:r>
    </w:p>
    <w:p w14:paraId="0064E1F4">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highlight w:val="none"/>
          <w:lang w:val="zh-CN"/>
        </w:rPr>
        <w:t>、贵方的磋商文件、中标通知书、我方的响应文件将构成约束双方的合同一部分。</w:t>
      </w:r>
    </w:p>
    <w:p w14:paraId="4E9B3A25">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r>
        <w:rPr>
          <w:rFonts w:hint="eastAsia" w:asciiTheme="minorEastAsia" w:hAnsiTheme="minorEastAsia" w:eastAsiaTheme="minorEastAsia" w:cstheme="minorEastAsia"/>
          <w:highlight w:val="none"/>
          <w:lang w:val="zh-CN"/>
        </w:rPr>
        <w:t>、如果我方未中标，贵方没有必要对我方做出任何解释和说明，我方将充分尊重和理解贵方的选择。</w:t>
      </w:r>
    </w:p>
    <w:p w14:paraId="08CF61F8">
      <w:pPr>
        <w:autoSpaceDE w:val="0"/>
        <w:autoSpaceDN w:val="0"/>
        <w:adjustRightInd w:val="0"/>
        <w:rPr>
          <w:rFonts w:asciiTheme="minorEastAsia" w:hAnsiTheme="minorEastAsia" w:eastAsiaTheme="minorEastAsia" w:cstheme="minorEastAsia"/>
          <w:szCs w:val="21"/>
          <w:highlight w:val="none"/>
        </w:rPr>
      </w:pPr>
    </w:p>
    <w:p w14:paraId="099C9DD3">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1576BEEC">
      <w:pPr>
        <w:autoSpaceDE w:val="0"/>
        <w:autoSpaceDN w:val="0"/>
        <w:adjustRightInd w:val="0"/>
        <w:rPr>
          <w:rFonts w:asciiTheme="minorEastAsia" w:hAnsiTheme="minorEastAsia" w:eastAsiaTheme="minorEastAsia" w:cstheme="minorEastAsia"/>
          <w:highlight w:val="none"/>
          <w:lang w:val="zh-CN"/>
        </w:rPr>
      </w:pPr>
    </w:p>
    <w:p w14:paraId="560712A0">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法定代表人或委托代理人：（</w:t>
      </w:r>
      <w:r>
        <w:rPr>
          <w:rFonts w:hint="eastAsia" w:asciiTheme="minorEastAsia" w:hAnsiTheme="minorEastAsia" w:eastAsiaTheme="minorEastAsia" w:cstheme="minorEastAsia"/>
          <w:szCs w:val="21"/>
          <w:highlight w:val="none"/>
        </w:rPr>
        <w:t>签字或盖章</w:t>
      </w:r>
      <w:r>
        <w:rPr>
          <w:rFonts w:hint="eastAsia" w:asciiTheme="minorEastAsia" w:hAnsiTheme="minorEastAsia" w:eastAsiaTheme="minorEastAsia" w:cstheme="minorEastAsia"/>
          <w:highlight w:val="none"/>
          <w:lang w:val="zh-CN"/>
        </w:rPr>
        <w:t>）</w:t>
      </w:r>
    </w:p>
    <w:p w14:paraId="3525E804">
      <w:pPr>
        <w:autoSpaceDE w:val="0"/>
        <w:autoSpaceDN w:val="0"/>
        <w:adjustRightInd w:val="0"/>
        <w:rPr>
          <w:rFonts w:asciiTheme="minorEastAsia" w:hAnsiTheme="minorEastAsia" w:eastAsiaTheme="minorEastAsia" w:cstheme="minorEastAsia"/>
          <w:szCs w:val="21"/>
          <w:highlight w:val="none"/>
        </w:rPr>
      </w:pPr>
    </w:p>
    <w:p w14:paraId="0E9807B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78BBBA13">
      <w:pPr>
        <w:autoSpaceDE w:val="0"/>
        <w:autoSpaceDN w:val="0"/>
        <w:adjustRightInd w:val="0"/>
        <w:rPr>
          <w:rFonts w:asciiTheme="minorEastAsia" w:hAnsiTheme="minorEastAsia" w:eastAsiaTheme="minorEastAsia" w:cstheme="minorEastAsia"/>
          <w:szCs w:val="21"/>
          <w:highlight w:val="none"/>
        </w:rPr>
      </w:pPr>
    </w:p>
    <w:p w14:paraId="0FE5E6E3">
      <w:pPr>
        <w:autoSpaceDE w:val="0"/>
        <w:autoSpaceDN w:val="0"/>
        <w:adjustRightInd w:val="0"/>
        <w:rPr>
          <w:rFonts w:asciiTheme="minorEastAsia" w:hAnsiTheme="minorEastAsia" w:eastAsiaTheme="minorEastAsia" w:cstheme="minorEastAsia"/>
          <w:szCs w:val="21"/>
          <w:highlight w:val="none"/>
        </w:rPr>
      </w:pPr>
    </w:p>
    <w:p w14:paraId="659A8E6F">
      <w:pPr>
        <w:autoSpaceDE w:val="0"/>
        <w:autoSpaceDN w:val="0"/>
        <w:adjustRightInd w:val="0"/>
        <w:rPr>
          <w:rFonts w:asciiTheme="minorEastAsia" w:hAnsiTheme="minorEastAsia" w:eastAsiaTheme="minorEastAsia" w:cstheme="minorEastAsia"/>
          <w:szCs w:val="21"/>
          <w:highlight w:val="none"/>
        </w:rPr>
      </w:pPr>
    </w:p>
    <w:p w14:paraId="432CB303">
      <w:pPr>
        <w:autoSpaceDE w:val="0"/>
        <w:autoSpaceDN w:val="0"/>
        <w:adjustRightInd w:val="0"/>
        <w:rPr>
          <w:rFonts w:asciiTheme="minorEastAsia" w:hAnsiTheme="minorEastAsia" w:eastAsiaTheme="minorEastAsia" w:cstheme="minorEastAsia"/>
          <w:szCs w:val="21"/>
          <w:highlight w:val="none"/>
        </w:rPr>
      </w:pPr>
    </w:p>
    <w:p w14:paraId="1F738218">
      <w:pPr>
        <w:autoSpaceDE w:val="0"/>
        <w:autoSpaceDN w:val="0"/>
        <w:adjustRightInd w:val="0"/>
        <w:rPr>
          <w:rFonts w:asciiTheme="minorEastAsia" w:hAnsiTheme="minorEastAsia" w:eastAsiaTheme="minorEastAsia" w:cstheme="minorEastAsia"/>
          <w:szCs w:val="21"/>
          <w:highlight w:val="none"/>
        </w:rPr>
      </w:pPr>
    </w:p>
    <w:p w14:paraId="24366A11">
      <w:pPr>
        <w:autoSpaceDE w:val="0"/>
        <w:autoSpaceDN w:val="0"/>
        <w:adjustRightInd w:val="0"/>
        <w:rPr>
          <w:rFonts w:asciiTheme="minorEastAsia" w:hAnsiTheme="minorEastAsia" w:eastAsiaTheme="minorEastAsia" w:cstheme="minorEastAsia"/>
          <w:szCs w:val="21"/>
          <w:highlight w:val="none"/>
        </w:rPr>
      </w:pPr>
    </w:p>
    <w:p w14:paraId="138D391D">
      <w:pPr>
        <w:pStyle w:val="5"/>
        <w:jc w:val="center"/>
        <w:rPr>
          <w:rFonts w:asciiTheme="minorEastAsia" w:hAnsiTheme="minorEastAsia" w:eastAsiaTheme="minorEastAsia" w:cstheme="minorEastAsia"/>
          <w:highlight w:val="none"/>
          <w:lang w:val="zh-CN"/>
        </w:rPr>
      </w:pPr>
      <w:bookmarkStart w:id="1138" w:name="_Toc414108643"/>
    </w:p>
    <w:p w14:paraId="499FC7C1">
      <w:pPr>
        <w:rPr>
          <w:rFonts w:asciiTheme="minorEastAsia" w:hAnsiTheme="minorEastAsia" w:eastAsiaTheme="minorEastAsia" w:cstheme="minorEastAsia"/>
          <w:highlight w:val="none"/>
          <w:lang w:val="zh-CN"/>
        </w:rPr>
      </w:pPr>
    </w:p>
    <w:p w14:paraId="33ED5637">
      <w:pPr>
        <w:rPr>
          <w:rFonts w:asciiTheme="minorEastAsia" w:hAnsiTheme="minorEastAsia" w:eastAsiaTheme="minorEastAsia" w:cstheme="minorEastAsia"/>
          <w:highlight w:val="none"/>
          <w:lang w:val="zh-CN"/>
        </w:rPr>
      </w:pPr>
    </w:p>
    <w:p w14:paraId="3EBFFCA7">
      <w:pPr>
        <w:pStyle w:val="10"/>
        <w:rPr>
          <w:highlight w:val="none"/>
          <w:lang w:val="zh-CN"/>
        </w:rPr>
      </w:pPr>
    </w:p>
    <w:p w14:paraId="1B61B804">
      <w:pPr>
        <w:rPr>
          <w:highlight w:val="none"/>
          <w:lang w:val="zh-CN"/>
        </w:rPr>
      </w:pPr>
    </w:p>
    <w:p w14:paraId="535734AD">
      <w:pPr>
        <w:pStyle w:val="41"/>
        <w:rPr>
          <w:rFonts w:hint="default" w:asciiTheme="minorEastAsia" w:hAnsiTheme="minorEastAsia" w:eastAsiaTheme="minorEastAsia" w:cstheme="minorEastAsia"/>
          <w:color w:val="auto"/>
          <w:highlight w:val="none"/>
          <w:lang w:val="zh-CN"/>
        </w:rPr>
      </w:pPr>
    </w:p>
    <w:p w14:paraId="70512EE1">
      <w:pPr>
        <w:pStyle w:val="41"/>
        <w:rPr>
          <w:rFonts w:hint="default" w:asciiTheme="minorEastAsia" w:hAnsiTheme="minorEastAsia" w:eastAsiaTheme="minorEastAsia" w:cstheme="minorEastAsia"/>
          <w:color w:val="auto"/>
          <w:highlight w:val="none"/>
          <w:lang w:val="zh-CN"/>
        </w:rPr>
      </w:pPr>
    </w:p>
    <w:p w14:paraId="4F38461E">
      <w:pPr>
        <w:rPr>
          <w:rFonts w:asciiTheme="minorEastAsia" w:hAnsiTheme="minorEastAsia" w:eastAsiaTheme="minorEastAsia" w:cstheme="minorEastAsia"/>
          <w:highlight w:val="none"/>
          <w:lang w:val="zh-CN"/>
        </w:rPr>
      </w:pPr>
    </w:p>
    <w:p w14:paraId="6F17BDCF">
      <w:pPr>
        <w:rPr>
          <w:rFonts w:asciiTheme="minorEastAsia" w:hAnsiTheme="minorEastAsia" w:eastAsiaTheme="minorEastAsia" w:cstheme="minorEastAsia"/>
          <w:highlight w:val="none"/>
          <w:lang w:val="zh-CN"/>
        </w:rPr>
      </w:pPr>
    </w:p>
    <w:p w14:paraId="072777B9">
      <w:pPr>
        <w:pStyle w:val="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投标承诺书（二）</w:t>
      </w:r>
      <w:bookmarkEnd w:id="1138"/>
    </w:p>
    <w:p w14:paraId="6C8BB6D8">
      <w:pPr>
        <w:autoSpaceDE w:val="0"/>
        <w:autoSpaceDN w:val="0"/>
        <w:adjustRightInd w:val="0"/>
        <w:rPr>
          <w:rFonts w:asciiTheme="minorEastAsia" w:hAnsiTheme="minorEastAsia" w:eastAsiaTheme="minorEastAsia" w:cstheme="minorEastAsia"/>
          <w:szCs w:val="21"/>
          <w:highlight w:val="none"/>
        </w:rPr>
      </w:pPr>
    </w:p>
    <w:p w14:paraId="6B6E6D73">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采购人：</w:t>
      </w:r>
    </w:p>
    <w:p w14:paraId="0EEA2F1B">
      <w:pPr>
        <w:autoSpaceDE w:val="0"/>
        <w:autoSpaceDN w:val="0"/>
        <w:adjustRightInd w:val="0"/>
        <w:rPr>
          <w:rFonts w:asciiTheme="minorEastAsia" w:hAnsiTheme="minorEastAsia" w:eastAsiaTheme="minorEastAsia" w:cstheme="minorEastAsia"/>
          <w:szCs w:val="21"/>
          <w:highlight w:val="none"/>
        </w:rPr>
      </w:pPr>
    </w:p>
    <w:p w14:paraId="4DC410F9">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如果我方中标，施工项目负责人为：</w:t>
      </w:r>
    </w:p>
    <w:tbl>
      <w:tblPr>
        <w:tblStyle w:val="25"/>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14:paraId="44BFC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noWrap/>
            <w:vAlign w:val="center"/>
          </w:tcPr>
          <w:p w14:paraId="1E2938E4">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姓名</w:t>
            </w:r>
          </w:p>
        </w:tc>
        <w:tc>
          <w:tcPr>
            <w:tcW w:w="2274" w:type="dxa"/>
            <w:tcBorders>
              <w:top w:val="single" w:color="auto" w:sz="4" w:space="0"/>
              <w:left w:val="single" w:color="auto" w:sz="4" w:space="0"/>
              <w:bottom w:val="single" w:color="auto" w:sz="4" w:space="0"/>
              <w:right w:val="single" w:color="auto" w:sz="4" w:space="0"/>
            </w:tcBorders>
            <w:noWrap/>
            <w:vAlign w:val="center"/>
          </w:tcPr>
          <w:p w14:paraId="5264EE04">
            <w:pPr>
              <w:autoSpaceDE w:val="0"/>
              <w:autoSpaceDN w:val="0"/>
              <w:adjustRightInd w:val="0"/>
              <w:jc w:val="center"/>
              <w:rPr>
                <w:rFonts w:asciiTheme="minorEastAsia" w:hAnsiTheme="minorEastAsia" w:eastAsiaTheme="minorEastAsia" w:cstheme="minorEastAsia"/>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noWrap/>
            <w:vAlign w:val="center"/>
          </w:tcPr>
          <w:p w14:paraId="4214791A">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职称</w:t>
            </w:r>
          </w:p>
        </w:tc>
        <w:tc>
          <w:tcPr>
            <w:tcW w:w="2274" w:type="dxa"/>
            <w:tcBorders>
              <w:top w:val="single" w:color="auto" w:sz="4" w:space="0"/>
              <w:left w:val="single" w:color="auto" w:sz="4" w:space="0"/>
              <w:bottom w:val="single" w:color="auto" w:sz="4" w:space="0"/>
            </w:tcBorders>
            <w:noWrap/>
            <w:vAlign w:val="center"/>
          </w:tcPr>
          <w:p w14:paraId="376B1DFE">
            <w:pPr>
              <w:autoSpaceDE w:val="0"/>
              <w:autoSpaceDN w:val="0"/>
              <w:adjustRightInd w:val="0"/>
              <w:jc w:val="center"/>
              <w:rPr>
                <w:rFonts w:asciiTheme="minorEastAsia" w:hAnsiTheme="minorEastAsia" w:eastAsiaTheme="minorEastAsia" w:cstheme="minorEastAsia"/>
                <w:szCs w:val="21"/>
                <w:highlight w:val="none"/>
                <w:u w:val="single"/>
              </w:rPr>
            </w:pPr>
          </w:p>
        </w:tc>
      </w:tr>
      <w:tr w14:paraId="18671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noWrap/>
            <w:vAlign w:val="center"/>
          </w:tcPr>
          <w:p w14:paraId="0DB4EC74">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注册建造师等级</w:t>
            </w:r>
          </w:p>
        </w:tc>
        <w:tc>
          <w:tcPr>
            <w:tcW w:w="2274" w:type="dxa"/>
            <w:tcBorders>
              <w:top w:val="single" w:color="auto" w:sz="4" w:space="0"/>
              <w:left w:val="single" w:color="auto" w:sz="4" w:space="0"/>
              <w:bottom w:val="single" w:color="auto" w:sz="4" w:space="0"/>
              <w:right w:val="single" w:color="auto" w:sz="4" w:space="0"/>
            </w:tcBorders>
            <w:noWrap/>
            <w:vAlign w:val="center"/>
          </w:tcPr>
          <w:p w14:paraId="1044D81E">
            <w:pPr>
              <w:autoSpaceDE w:val="0"/>
              <w:autoSpaceDN w:val="0"/>
              <w:adjustRightInd w:val="0"/>
              <w:jc w:val="center"/>
              <w:rPr>
                <w:rFonts w:asciiTheme="minorEastAsia" w:hAnsiTheme="minorEastAsia" w:eastAsiaTheme="minorEastAsia" w:cstheme="minorEastAsia"/>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noWrap/>
            <w:vAlign w:val="center"/>
          </w:tcPr>
          <w:p w14:paraId="4942E705">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注册建造师证书编号</w:t>
            </w:r>
          </w:p>
        </w:tc>
        <w:tc>
          <w:tcPr>
            <w:tcW w:w="2274" w:type="dxa"/>
            <w:tcBorders>
              <w:top w:val="single" w:color="auto" w:sz="4" w:space="0"/>
              <w:left w:val="single" w:color="auto" w:sz="4" w:space="0"/>
              <w:bottom w:val="single" w:color="auto" w:sz="4" w:space="0"/>
            </w:tcBorders>
            <w:noWrap/>
            <w:vAlign w:val="center"/>
          </w:tcPr>
          <w:p w14:paraId="17C465CB">
            <w:pPr>
              <w:autoSpaceDE w:val="0"/>
              <w:autoSpaceDN w:val="0"/>
              <w:adjustRightInd w:val="0"/>
              <w:jc w:val="center"/>
              <w:rPr>
                <w:rFonts w:asciiTheme="minorEastAsia" w:hAnsiTheme="minorEastAsia" w:eastAsiaTheme="minorEastAsia" w:cstheme="minorEastAsia"/>
                <w:szCs w:val="21"/>
                <w:highlight w:val="none"/>
                <w:u w:val="single"/>
              </w:rPr>
            </w:pPr>
          </w:p>
        </w:tc>
      </w:tr>
      <w:tr w14:paraId="624D9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noWrap/>
            <w:vAlign w:val="center"/>
          </w:tcPr>
          <w:p w14:paraId="3CDCC2C4">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身份证号码</w:t>
            </w:r>
          </w:p>
        </w:tc>
        <w:tc>
          <w:tcPr>
            <w:tcW w:w="6827" w:type="dxa"/>
            <w:gridSpan w:val="3"/>
            <w:tcBorders>
              <w:top w:val="single" w:color="auto" w:sz="4" w:space="0"/>
              <w:left w:val="single" w:color="auto" w:sz="4" w:space="0"/>
              <w:bottom w:val="single" w:color="auto" w:sz="4" w:space="0"/>
            </w:tcBorders>
            <w:noWrap/>
            <w:vAlign w:val="center"/>
          </w:tcPr>
          <w:p w14:paraId="51DBBF17">
            <w:pPr>
              <w:autoSpaceDE w:val="0"/>
              <w:autoSpaceDN w:val="0"/>
              <w:adjustRightInd w:val="0"/>
              <w:jc w:val="center"/>
              <w:rPr>
                <w:rFonts w:asciiTheme="minorEastAsia" w:hAnsiTheme="minorEastAsia" w:eastAsiaTheme="minorEastAsia" w:cstheme="minorEastAsia"/>
                <w:szCs w:val="21"/>
                <w:highlight w:val="none"/>
                <w:u w:val="single"/>
              </w:rPr>
            </w:pPr>
          </w:p>
        </w:tc>
      </w:tr>
    </w:tbl>
    <w:p w14:paraId="43C3F2D7">
      <w:pPr>
        <w:autoSpaceDE w:val="0"/>
        <w:autoSpaceDN w:val="0"/>
        <w:adjustRightInd w:val="0"/>
        <w:rPr>
          <w:rFonts w:asciiTheme="minorEastAsia" w:hAnsiTheme="minorEastAsia" w:eastAsiaTheme="minorEastAsia" w:cstheme="minorEastAsia"/>
          <w:szCs w:val="21"/>
          <w:highlight w:val="none"/>
        </w:rPr>
      </w:pPr>
    </w:p>
    <w:p w14:paraId="27EE632A">
      <w:pPr>
        <w:autoSpaceDE w:val="0"/>
        <w:autoSpaceDN w:val="0"/>
        <w:adjustRightInd w:val="0"/>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zh-CN"/>
        </w:rPr>
        <w:t>作为赔偿金。</w:t>
      </w:r>
    </w:p>
    <w:p w14:paraId="0E4B8CAE">
      <w:pPr>
        <w:autoSpaceDE w:val="0"/>
        <w:autoSpaceDN w:val="0"/>
        <w:adjustRightInd w:val="0"/>
        <w:rPr>
          <w:rFonts w:asciiTheme="minorEastAsia" w:hAnsiTheme="minorEastAsia" w:eastAsiaTheme="minorEastAsia" w:cstheme="minorEastAsia"/>
          <w:szCs w:val="21"/>
          <w:highlight w:val="none"/>
        </w:rPr>
      </w:pPr>
    </w:p>
    <w:p w14:paraId="7686836B">
      <w:pPr>
        <w:autoSpaceDE w:val="0"/>
        <w:autoSpaceDN w:val="0"/>
        <w:adjustRightInd w:val="0"/>
        <w:rPr>
          <w:rFonts w:asciiTheme="minorEastAsia" w:hAnsiTheme="minorEastAsia" w:eastAsiaTheme="minorEastAsia" w:cstheme="minorEastAsia"/>
          <w:szCs w:val="21"/>
          <w:highlight w:val="none"/>
        </w:rPr>
      </w:pPr>
    </w:p>
    <w:p w14:paraId="01204624">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7650DECB">
      <w:pPr>
        <w:autoSpaceDE w:val="0"/>
        <w:autoSpaceDN w:val="0"/>
        <w:adjustRightInd w:val="0"/>
        <w:rPr>
          <w:rFonts w:asciiTheme="minorEastAsia" w:hAnsiTheme="minorEastAsia" w:eastAsiaTheme="minorEastAsia" w:cstheme="minorEastAsia"/>
          <w:highlight w:val="none"/>
          <w:lang w:val="zh-CN"/>
        </w:rPr>
      </w:pPr>
    </w:p>
    <w:p w14:paraId="0BC8C158">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法定代表人或委托代理人：（</w:t>
      </w:r>
      <w:r>
        <w:rPr>
          <w:rFonts w:hint="eastAsia" w:asciiTheme="minorEastAsia" w:hAnsiTheme="minorEastAsia" w:eastAsiaTheme="minorEastAsia" w:cstheme="minorEastAsia"/>
          <w:szCs w:val="21"/>
          <w:highlight w:val="none"/>
        </w:rPr>
        <w:t>签字或盖章</w:t>
      </w:r>
      <w:r>
        <w:rPr>
          <w:rFonts w:hint="eastAsia" w:asciiTheme="minorEastAsia" w:hAnsiTheme="minorEastAsia" w:eastAsiaTheme="minorEastAsia" w:cstheme="minorEastAsia"/>
          <w:highlight w:val="none"/>
          <w:lang w:val="zh-CN"/>
        </w:rPr>
        <w:t>）</w:t>
      </w:r>
    </w:p>
    <w:p w14:paraId="2F80AB30">
      <w:pPr>
        <w:autoSpaceDE w:val="0"/>
        <w:autoSpaceDN w:val="0"/>
        <w:adjustRightInd w:val="0"/>
        <w:rPr>
          <w:rFonts w:asciiTheme="minorEastAsia" w:hAnsiTheme="minorEastAsia" w:eastAsiaTheme="minorEastAsia" w:cstheme="minorEastAsia"/>
          <w:highlight w:val="none"/>
        </w:rPr>
      </w:pPr>
    </w:p>
    <w:p w14:paraId="4482C32B">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2F0025BD">
      <w:pPr>
        <w:autoSpaceDE w:val="0"/>
        <w:autoSpaceDN w:val="0"/>
        <w:adjustRightInd w:val="0"/>
        <w:rPr>
          <w:rFonts w:asciiTheme="minorEastAsia" w:hAnsiTheme="minorEastAsia" w:eastAsiaTheme="minorEastAsia" w:cstheme="minorEastAsia"/>
          <w:szCs w:val="21"/>
          <w:highlight w:val="none"/>
        </w:rPr>
      </w:pPr>
    </w:p>
    <w:p w14:paraId="40B2758B">
      <w:pPr>
        <w:autoSpaceDE w:val="0"/>
        <w:autoSpaceDN w:val="0"/>
        <w:adjustRightInd w:val="0"/>
        <w:rPr>
          <w:rFonts w:asciiTheme="minorEastAsia" w:hAnsiTheme="minorEastAsia" w:eastAsiaTheme="minorEastAsia" w:cstheme="minorEastAsia"/>
          <w:szCs w:val="21"/>
          <w:highlight w:val="none"/>
        </w:rPr>
      </w:pPr>
    </w:p>
    <w:p w14:paraId="5D532490">
      <w:pPr>
        <w:autoSpaceDE w:val="0"/>
        <w:autoSpaceDN w:val="0"/>
        <w:adjustRightInd w:val="0"/>
        <w:rPr>
          <w:rFonts w:asciiTheme="minorEastAsia" w:hAnsiTheme="minorEastAsia" w:eastAsiaTheme="minorEastAsia" w:cstheme="minorEastAsia"/>
          <w:szCs w:val="21"/>
          <w:highlight w:val="none"/>
        </w:rPr>
      </w:pPr>
    </w:p>
    <w:p w14:paraId="4878AD9B">
      <w:pPr>
        <w:autoSpaceDE w:val="0"/>
        <w:autoSpaceDN w:val="0"/>
        <w:adjustRightInd w:val="0"/>
        <w:rPr>
          <w:rFonts w:asciiTheme="minorEastAsia" w:hAnsiTheme="minorEastAsia" w:eastAsiaTheme="minorEastAsia" w:cstheme="minorEastAsia"/>
          <w:szCs w:val="21"/>
          <w:highlight w:val="none"/>
        </w:rPr>
      </w:pPr>
    </w:p>
    <w:p w14:paraId="7AB23654">
      <w:pPr>
        <w:autoSpaceDE w:val="0"/>
        <w:autoSpaceDN w:val="0"/>
        <w:adjustRightInd w:val="0"/>
        <w:rPr>
          <w:rFonts w:asciiTheme="minorEastAsia" w:hAnsiTheme="minorEastAsia" w:eastAsiaTheme="minorEastAsia" w:cstheme="minorEastAsia"/>
          <w:szCs w:val="21"/>
          <w:highlight w:val="none"/>
        </w:rPr>
      </w:pPr>
    </w:p>
    <w:p w14:paraId="40EA53D6">
      <w:pPr>
        <w:autoSpaceDE w:val="0"/>
        <w:autoSpaceDN w:val="0"/>
        <w:adjustRightInd w:val="0"/>
        <w:rPr>
          <w:rFonts w:asciiTheme="minorEastAsia" w:hAnsiTheme="minorEastAsia" w:eastAsiaTheme="minorEastAsia" w:cstheme="minorEastAsia"/>
          <w:szCs w:val="21"/>
          <w:highlight w:val="none"/>
        </w:rPr>
      </w:pPr>
    </w:p>
    <w:p w14:paraId="05F118B7">
      <w:pPr>
        <w:autoSpaceDE w:val="0"/>
        <w:autoSpaceDN w:val="0"/>
        <w:adjustRightInd w:val="0"/>
        <w:rPr>
          <w:rFonts w:asciiTheme="minorEastAsia" w:hAnsiTheme="minorEastAsia" w:eastAsiaTheme="minorEastAsia" w:cstheme="minorEastAsia"/>
          <w:szCs w:val="21"/>
          <w:highlight w:val="none"/>
        </w:rPr>
      </w:pPr>
    </w:p>
    <w:p w14:paraId="0AD154DA">
      <w:pPr>
        <w:autoSpaceDE w:val="0"/>
        <w:autoSpaceDN w:val="0"/>
        <w:adjustRightInd w:val="0"/>
        <w:rPr>
          <w:rFonts w:asciiTheme="minorEastAsia" w:hAnsiTheme="minorEastAsia" w:eastAsiaTheme="minorEastAsia" w:cstheme="minorEastAsia"/>
          <w:szCs w:val="21"/>
          <w:highlight w:val="none"/>
        </w:rPr>
      </w:pPr>
    </w:p>
    <w:p w14:paraId="30CDA62E">
      <w:pPr>
        <w:autoSpaceDE w:val="0"/>
        <w:autoSpaceDN w:val="0"/>
        <w:adjustRightInd w:val="0"/>
        <w:rPr>
          <w:rFonts w:asciiTheme="minorEastAsia" w:hAnsiTheme="minorEastAsia" w:eastAsiaTheme="minorEastAsia" w:cstheme="minorEastAsia"/>
          <w:szCs w:val="21"/>
          <w:highlight w:val="none"/>
        </w:rPr>
      </w:pPr>
    </w:p>
    <w:p w14:paraId="26410491">
      <w:pPr>
        <w:autoSpaceDE w:val="0"/>
        <w:autoSpaceDN w:val="0"/>
        <w:adjustRightInd w:val="0"/>
        <w:rPr>
          <w:rFonts w:asciiTheme="minorEastAsia" w:hAnsiTheme="minorEastAsia" w:eastAsiaTheme="minorEastAsia" w:cstheme="minorEastAsia"/>
          <w:szCs w:val="21"/>
          <w:highlight w:val="none"/>
        </w:rPr>
      </w:pPr>
    </w:p>
    <w:p w14:paraId="62CD9377">
      <w:pPr>
        <w:autoSpaceDE w:val="0"/>
        <w:autoSpaceDN w:val="0"/>
        <w:adjustRightInd w:val="0"/>
        <w:rPr>
          <w:rFonts w:asciiTheme="minorEastAsia" w:hAnsiTheme="minorEastAsia" w:eastAsiaTheme="minorEastAsia" w:cstheme="minorEastAsia"/>
          <w:szCs w:val="21"/>
          <w:highlight w:val="none"/>
        </w:rPr>
      </w:pPr>
    </w:p>
    <w:p w14:paraId="6D4093C9">
      <w:pPr>
        <w:autoSpaceDE w:val="0"/>
        <w:autoSpaceDN w:val="0"/>
        <w:adjustRightInd w:val="0"/>
        <w:rPr>
          <w:rFonts w:asciiTheme="minorEastAsia" w:hAnsiTheme="minorEastAsia" w:eastAsiaTheme="minorEastAsia" w:cstheme="minorEastAsia"/>
          <w:szCs w:val="21"/>
          <w:highlight w:val="none"/>
        </w:rPr>
      </w:pPr>
    </w:p>
    <w:p w14:paraId="2AC3B2B9">
      <w:pPr>
        <w:autoSpaceDE w:val="0"/>
        <w:autoSpaceDN w:val="0"/>
        <w:adjustRightInd w:val="0"/>
        <w:rPr>
          <w:rFonts w:asciiTheme="minorEastAsia" w:hAnsiTheme="minorEastAsia" w:eastAsiaTheme="minorEastAsia" w:cstheme="minorEastAsia"/>
          <w:szCs w:val="21"/>
          <w:highlight w:val="none"/>
        </w:rPr>
      </w:pPr>
    </w:p>
    <w:p w14:paraId="7BA2D1BE">
      <w:pPr>
        <w:autoSpaceDE w:val="0"/>
        <w:autoSpaceDN w:val="0"/>
        <w:adjustRightInd w:val="0"/>
        <w:rPr>
          <w:rFonts w:asciiTheme="minorEastAsia" w:hAnsiTheme="minorEastAsia" w:eastAsiaTheme="minorEastAsia" w:cstheme="minorEastAsia"/>
          <w:szCs w:val="21"/>
          <w:highlight w:val="none"/>
        </w:rPr>
      </w:pPr>
    </w:p>
    <w:p w14:paraId="02271EB3">
      <w:pPr>
        <w:autoSpaceDE w:val="0"/>
        <w:autoSpaceDN w:val="0"/>
        <w:adjustRightInd w:val="0"/>
        <w:rPr>
          <w:rFonts w:asciiTheme="minorEastAsia" w:hAnsiTheme="minorEastAsia" w:eastAsiaTheme="minorEastAsia" w:cstheme="minorEastAsia"/>
          <w:szCs w:val="21"/>
          <w:highlight w:val="none"/>
        </w:rPr>
      </w:pPr>
    </w:p>
    <w:p w14:paraId="16CDE593">
      <w:pPr>
        <w:autoSpaceDE w:val="0"/>
        <w:autoSpaceDN w:val="0"/>
        <w:adjustRightInd w:val="0"/>
        <w:rPr>
          <w:rFonts w:asciiTheme="minorEastAsia" w:hAnsiTheme="minorEastAsia" w:eastAsiaTheme="minorEastAsia" w:cstheme="minorEastAsia"/>
          <w:szCs w:val="21"/>
          <w:highlight w:val="none"/>
        </w:rPr>
      </w:pPr>
    </w:p>
    <w:p w14:paraId="205337EC">
      <w:pPr>
        <w:autoSpaceDE w:val="0"/>
        <w:autoSpaceDN w:val="0"/>
        <w:adjustRightInd w:val="0"/>
        <w:rPr>
          <w:rFonts w:asciiTheme="minorEastAsia" w:hAnsiTheme="minorEastAsia" w:eastAsiaTheme="minorEastAsia" w:cstheme="minorEastAsia"/>
          <w:szCs w:val="21"/>
          <w:highlight w:val="none"/>
        </w:rPr>
      </w:pPr>
    </w:p>
    <w:p w14:paraId="38D7898D">
      <w:pPr>
        <w:autoSpaceDE w:val="0"/>
        <w:autoSpaceDN w:val="0"/>
        <w:adjustRightInd w:val="0"/>
        <w:rPr>
          <w:rFonts w:asciiTheme="minorEastAsia" w:hAnsiTheme="minorEastAsia" w:eastAsiaTheme="minorEastAsia" w:cstheme="minorEastAsia"/>
          <w:szCs w:val="21"/>
          <w:highlight w:val="none"/>
        </w:rPr>
      </w:pPr>
    </w:p>
    <w:p w14:paraId="14C6A142">
      <w:pPr>
        <w:autoSpaceDE w:val="0"/>
        <w:autoSpaceDN w:val="0"/>
        <w:adjustRightInd w:val="0"/>
        <w:rPr>
          <w:rFonts w:asciiTheme="minorEastAsia" w:hAnsiTheme="minorEastAsia" w:eastAsiaTheme="minorEastAsia" w:cstheme="minorEastAsia"/>
          <w:szCs w:val="21"/>
          <w:highlight w:val="none"/>
        </w:rPr>
      </w:pPr>
    </w:p>
    <w:p w14:paraId="767ADE60">
      <w:pPr>
        <w:autoSpaceDE w:val="0"/>
        <w:autoSpaceDN w:val="0"/>
        <w:adjustRightInd w:val="0"/>
        <w:rPr>
          <w:rFonts w:asciiTheme="minorEastAsia" w:hAnsiTheme="minorEastAsia" w:eastAsiaTheme="minorEastAsia" w:cstheme="minorEastAsia"/>
          <w:szCs w:val="21"/>
          <w:highlight w:val="none"/>
        </w:rPr>
      </w:pPr>
    </w:p>
    <w:p w14:paraId="51B44BD8">
      <w:pPr>
        <w:autoSpaceDE w:val="0"/>
        <w:autoSpaceDN w:val="0"/>
        <w:adjustRightInd w:val="0"/>
        <w:rPr>
          <w:rFonts w:asciiTheme="minorEastAsia" w:hAnsiTheme="minorEastAsia" w:eastAsiaTheme="minorEastAsia" w:cstheme="minorEastAsia"/>
          <w:szCs w:val="21"/>
          <w:highlight w:val="none"/>
        </w:rPr>
      </w:pPr>
    </w:p>
    <w:p w14:paraId="2748B698">
      <w:pPr>
        <w:spacing w:line="360" w:lineRule="auto"/>
        <w:ind w:left="424"/>
        <w:jc w:val="center"/>
        <w:rPr>
          <w:rFonts w:asciiTheme="minorEastAsia" w:hAnsiTheme="minorEastAsia" w:eastAsiaTheme="minorEastAsia" w:cstheme="minorEastAsia"/>
          <w:b/>
          <w:bCs/>
          <w:sz w:val="32"/>
          <w:szCs w:val="32"/>
          <w:highlight w:val="none"/>
          <w:lang w:val="zh-CN"/>
        </w:rPr>
      </w:pPr>
      <w:bookmarkStart w:id="1139" w:name="_Toc414108644"/>
      <w:r>
        <w:rPr>
          <w:rFonts w:hint="eastAsia" w:asciiTheme="minorEastAsia" w:hAnsiTheme="minorEastAsia" w:eastAsiaTheme="minorEastAsia" w:cstheme="minorEastAsia"/>
          <w:b/>
          <w:bCs/>
          <w:sz w:val="32"/>
          <w:szCs w:val="32"/>
          <w:highlight w:val="none"/>
          <w:lang w:val="zh-CN"/>
        </w:rPr>
        <w:t>投标承诺书（三）</w:t>
      </w:r>
    </w:p>
    <w:p w14:paraId="7919E5D5">
      <w:pPr>
        <w:spacing w:line="360" w:lineRule="auto"/>
        <w:ind w:left="424"/>
        <w:jc w:val="center"/>
        <w:rPr>
          <w:rFonts w:asciiTheme="minorEastAsia" w:hAnsiTheme="minorEastAsia" w:eastAsiaTheme="minorEastAsia" w:cstheme="minorEastAsia"/>
          <w:b/>
          <w:kern w:val="1"/>
          <w:szCs w:val="21"/>
          <w:highlight w:val="none"/>
        </w:rPr>
      </w:pPr>
    </w:p>
    <w:p w14:paraId="7269ACAD">
      <w:pPr>
        <w:spacing w:line="48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（采购人）     </w:t>
      </w:r>
    </w:p>
    <w:p w14:paraId="752C1BB6">
      <w:pPr>
        <w:spacing w:line="480" w:lineRule="auto"/>
        <w:rPr>
          <w:rFonts w:asciiTheme="minorEastAsia" w:hAnsiTheme="minorEastAsia" w:eastAsiaTheme="minorEastAsia" w:cstheme="minorEastAsia"/>
          <w:szCs w:val="21"/>
          <w:highlight w:val="none"/>
          <w:u w:val="single"/>
        </w:rPr>
      </w:pPr>
    </w:p>
    <w:p w14:paraId="38A4514A">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我公司</w:t>
      </w:r>
      <w:r>
        <w:rPr>
          <w:rFonts w:hint="eastAsia" w:asciiTheme="minorEastAsia" w:hAnsiTheme="minorEastAsia" w:eastAsiaTheme="minorEastAsia" w:cstheme="minorEastAsia"/>
          <w:szCs w:val="21"/>
          <w:highlight w:val="none"/>
          <w:u w:val="single"/>
        </w:rPr>
        <w:t xml:space="preserve">    （供应商名称）       </w:t>
      </w:r>
      <w:r>
        <w:rPr>
          <w:rFonts w:hint="eastAsia" w:asciiTheme="minorEastAsia" w:hAnsiTheme="minorEastAsia" w:eastAsiaTheme="minorEastAsia" w:cstheme="minorEastAsia"/>
          <w:szCs w:val="21"/>
          <w:highlight w:val="none"/>
        </w:rPr>
        <w:t>作为</w:t>
      </w:r>
      <w:r>
        <w:rPr>
          <w:rFonts w:hint="eastAsia" w:asciiTheme="minorEastAsia" w:hAnsiTheme="minorEastAsia" w:eastAsiaTheme="minorEastAsia" w:cstheme="minorEastAsia"/>
          <w:szCs w:val="21"/>
          <w:highlight w:val="none"/>
          <w:u w:val="single"/>
        </w:rPr>
        <w:t xml:space="preserve">      （项目名称） </w:t>
      </w:r>
      <w:r>
        <w:rPr>
          <w:rFonts w:hint="eastAsia" w:asciiTheme="minorEastAsia" w:hAnsiTheme="minorEastAsia" w:eastAsiaTheme="minorEastAsia" w:cstheme="minorEastAsia"/>
          <w:szCs w:val="21"/>
          <w:highlight w:val="none"/>
        </w:rPr>
        <w:t>项目（以下简称“本项目”）的供应商在此郑重承诺。</w:t>
      </w:r>
    </w:p>
    <w:p w14:paraId="43DCCC8A">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14:paraId="5B33B730">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5C6D4109">
      <w:pPr>
        <w:spacing w:line="480" w:lineRule="auto"/>
        <w:rPr>
          <w:rFonts w:asciiTheme="minorEastAsia" w:hAnsiTheme="minorEastAsia" w:eastAsiaTheme="minorEastAsia" w:cstheme="minorEastAsia"/>
          <w:szCs w:val="21"/>
          <w:highlight w:val="none"/>
        </w:rPr>
      </w:pPr>
    </w:p>
    <w:p w14:paraId="798607C6">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供应商名称：（公章）</w:t>
      </w:r>
    </w:p>
    <w:p w14:paraId="483B78E5">
      <w:pPr>
        <w:pStyle w:val="23"/>
        <w:tabs>
          <w:tab w:val="left" w:pos="630"/>
        </w:tabs>
        <w:ind w:firstLine="210"/>
        <w:rPr>
          <w:rFonts w:asciiTheme="minorEastAsia" w:hAnsiTheme="minorEastAsia" w:eastAsiaTheme="minorEastAsia" w:cstheme="minorEastAsia"/>
          <w:highlight w:val="none"/>
        </w:rPr>
      </w:pPr>
    </w:p>
    <w:p w14:paraId="15059F39">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法定代表人：（签字或盖章）</w:t>
      </w:r>
    </w:p>
    <w:p w14:paraId="08797873">
      <w:pPr>
        <w:spacing w:line="480" w:lineRule="auto"/>
        <w:ind w:firstLine="403" w:firstLineChars="192"/>
        <w:rPr>
          <w:rFonts w:asciiTheme="minorEastAsia" w:hAnsiTheme="minorEastAsia" w:eastAsiaTheme="minorEastAsia" w:cstheme="minorEastAsia"/>
          <w:szCs w:val="21"/>
          <w:highlight w:val="none"/>
        </w:rPr>
      </w:pPr>
    </w:p>
    <w:p w14:paraId="689A5429">
      <w:pPr>
        <w:spacing w:line="360" w:lineRule="auto"/>
        <w:jc w:val="right"/>
        <w:rPr>
          <w:rFonts w:asciiTheme="minorEastAsia" w:hAnsiTheme="minorEastAsia" w:eastAsiaTheme="minorEastAsia" w:cstheme="minorEastAsia"/>
          <w:b/>
          <w:bCs/>
          <w:sz w:val="24"/>
          <w:szCs w:val="24"/>
          <w:highlight w:val="none"/>
          <w:lang w:val="zh-CN"/>
        </w:rPr>
      </w:pPr>
      <w:r>
        <w:rPr>
          <w:rFonts w:hint="eastAsia" w:asciiTheme="minorEastAsia" w:hAnsiTheme="minorEastAsia" w:eastAsiaTheme="minorEastAsia" w:cstheme="minorEastAsia"/>
          <w:kern w:val="1"/>
          <w:szCs w:val="21"/>
          <w:highlight w:val="none"/>
        </w:rPr>
        <w:t>日期：年月日</w:t>
      </w:r>
    </w:p>
    <w:p w14:paraId="5D9F1D42">
      <w:pPr>
        <w:pStyle w:val="5"/>
        <w:rPr>
          <w:rFonts w:asciiTheme="minorEastAsia" w:hAnsiTheme="minorEastAsia" w:eastAsiaTheme="minorEastAsia" w:cstheme="minorEastAsia"/>
          <w:highlight w:val="none"/>
          <w:lang w:val="zh-CN"/>
        </w:rPr>
      </w:pPr>
    </w:p>
    <w:p w14:paraId="49F2A094">
      <w:pPr>
        <w:rPr>
          <w:rFonts w:asciiTheme="minorEastAsia" w:hAnsiTheme="minorEastAsia" w:eastAsiaTheme="minorEastAsia" w:cstheme="minorEastAsia"/>
          <w:highlight w:val="none"/>
          <w:lang w:val="zh-CN"/>
        </w:rPr>
      </w:pPr>
    </w:p>
    <w:p w14:paraId="4A5F0B1F">
      <w:pPr>
        <w:pStyle w:val="10"/>
        <w:rPr>
          <w:rFonts w:asciiTheme="minorEastAsia" w:hAnsiTheme="minorEastAsia" w:eastAsiaTheme="minorEastAsia" w:cstheme="minorEastAsia"/>
          <w:highlight w:val="none"/>
          <w:lang w:val="zh-CN"/>
        </w:rPr>
      </w:pPr>
    </w:p>
    <w:p w14:paraId="16C04A3A">
      <w:pPr>
        <w:rPr>
          <w:highlight w:val="none"/>
          <w:lang w:val="zh-CN"/>
        </w:rPr>
      </w:pPr>
    </w:p>
    <w:p w14:paraId="32FD910E">
      <w:pPr>
        <w:pStyle w:val="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法定代表人身份证明书</w:t>
      </w:r>
      <w:bookmarkEnd w:id="1139"/>
    </w:p>
    <w:p w14:paraId="379483B3">
      <w:pPr>
        <w:autoSpaceDE w:val="0"/>
        <w:autoSpaceDN w:val="0"/>
        <w:adjustRightInd w:val="0"/>
        <w:rPr>
          <w:rFonts w:asciiTheme="minorEastAsia" w:hAnsiTheme="minorEastAsia" w:eastAsiaTheme="minorEastAsia" w:cstheme="minorEastAsia"/>
          <w:szCs w:val="21"/>
          <w:highlight w:val="none"/>
        </w:rPr>
      </w:pPr>
    </w:p>
    <w:p w14:paraId="15BBAAAA">
      <w:pPr>
        <w:autoSpaceDE w:val="0"/>
        <w:autoSpaceDN w:val="0"/>
        <w:adjustRightInd w:val="0"/>
        <w:rPr>
          <w:rFonts w:asciiTheme="minorEastAsia" w:hAnsiTheme="minorEastAsia" w:eastAsiaTheme="minorEastAsia" w:cstheme="minorEastAsia"/>
          <w:szCs w:val="21"/>
          <w:highlight w:val="none"/>
        </w:rPr>
      </w:pPr>
    </w:p>
    <w:p w14:paraId="3D97DE21">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企业名称：</w:t>
      </w:r>
    </w:p>
    <w:p w14:paraId="06A4655E">
      <w:pPr>
        <w:autoSpaceDE w:val="0"/>
        <w:autoSpaceDN w:val="0"/>
        <w:adjustRightInd w:val="0"/>
        <w:rPr>
          <w:rFonts w:asciiTheme="minorEastAsia" w:hAnsiTheme="minorEastAsia" w:eastAsiaTheme="minorEastAsia" w:cstheme="minorEastAsia"/>
          <w:szCs w:val="21"/>
          <w:highlight w:val="none"/>
        </w:rPr>
      </w:pPr>
    </w:p>
    <w:p w14:paraId="170A3A81">
      <w:pPr>
        <w:autoSpaceDE w:val="0"/>
        <w:autoSpaceDN w:val="0"/>
        <w:adjustRightInd w:val="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企业类型：</w:t>
      </w:r>
    </w:p>
    <w:p w14:paraId="3511E1DF">
      <w:pPr>
        <w:autoSpaceDE w:val="0"/>
        <w:autoSpaceDN w:val="0"/>
        <w:adjustRightInd w:val="0"/>
        <w:rPr>
          <w:rFonts w:asciiTheme="minorEastAsia" w:hAnsiTheme="minorEastAsia" w:eastAsiaTheme="minorEastAsia" w:cstheme="minorEastAsia"/>
          <w:szCs w:val="21"/>
          <w:highlight w:val="none"/>
        </w:rPr>
      </w:pPr>
    </w:p>
    <w:p w14:paraId="544FA96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地址：</w:t>
      </w:r>
    </w:p>
    <w:p w14:paraId="7AE4C4B7">
      <w:pPr>
        <w:autoSpaceDE w:val="0"/>
        <w:autoSpaceDN w:val="0"/>
        <w:adjustRightInd w:val="0"/>
        <w:rPr>
          <w:rFonts w:asciiTheme="minorEastAsia" w:hAnsiTheme="minorEastAsia" w:eastAsiaTheme="minorEastAsia" w:cstheme="minorEastAsia"/>
          <w:szCs w:val="21"/>
          <w:highlight w:val="none"/>
        </w:rPr>
      </w:pPr>
    </w:p>
    <w:p w14:paraId="3DE95FBD">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营业期限：</w:t>
      </w:r>
    </w:p>
    <w:p w14:paraId="695C1AE4">
      <w:pPr>
        <w:autoSpaceDE w:val="0"/>
        <w:autoSpaceDN w:val="0"/>
        <w:adjustRightInd w:val="0"/>
        <w:rPr>
          <w:rFonts w:asciiTheme="minorEastAsia" w:hAnsiTheme="minorEastAsia" w:eastAsiaTheme="minorEastAsia" w:cstheme="minorEastAsia"/>
          <w:szCs w:val="21"/>
          <w:highlight w:val="none"/>
        </w:rPr>
      </w:pPr>
    </w:p>
    <w:p w14:paraId="47B4B7ED">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成立时间：</w:t>
      </w:r>
    </w:p>
    <w:p w14:paraId="4A7C212B">
      <w:pPr>
        <w:autoSpaceDE w:val="0"/>
        <w:autoSpaceDN w:val="0"/>
        <w:adjustRightInd w:val="0"/>
        <w:rPr>
          <w:rFonts w:asciiTheme="minorEastAsia" w:hAnsiTheme="minorEastAsia" w:eastAsiaTheme="minorEastAsia" w:cstheme="minorEastAsia"/>
          <w:szCs w:val="21"/>
          <w:highlight w:val="none"/>
        </w:rPr>
      </w:pPr>
    </w:p>
    <w:p w14:paraId="689C59A3">
      <w:pPr>
        <w:autoSpaceDE w:val="0"/>
        <w:autoSpaceDN w:val="0"/>
        <w:adjustRightInd w:val="0"/>
        <w:rPr>
          <w:rFonts w:asciiTheme="minorEastAsia" w:hAnsiTheme="minorEastAsia" w:eastAsiaTheme="minorEastAsia" w:cstheme="minorEastAsia"/>
          <w:szCs w:val="21"/>
          <w:highlight w:val="none"/>
        </w:rPr>
      </w:pPr>
    </w:p>
    <w:p w14:paraId="2C0C5A20">
      <w:pPr>
        <w:autoSpaceDE w:val="0"/>
        <w:autoSpaceDN w:val="0"/>
        <w:adjustRightInd w:val="0"/>
        <w:rPr>
          <w:rFonts w:asciiTheme="minorEastAsia" w:hAnsiTheme="minorEastAsia" w:eastAsiaTheme="minorEastAsia" w:cstheme="minorEastAsia"/>
          <w:szCs w:val="21"/>
          <w:highlight w:val="none"/>
        </w:rPr>
      </w:pPr>
    </w:p>
    <w:p w14:paraId="5C4CE18E">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姓名：性别：年龄：职务：</w:t>
      </w:r>
    </w:p>
    <w:p w14:paraId="60076AEB">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系（供应商名称）的法定代表人。</w:t>
      </w:r>
    </w:p>
    <w:p w14:paraId="1597607C">
      <w:pPr>
        <w:autoSpaceDE w:val="0"/>
        <w:autoSpaceDN w:val="0"/>
        <w:adjustRightInd w:val="0"/>
        <w:rPr>
          <w:rFonts w:asciiTheme="minorEastAsia" w:hAnsiTheme="minorEastAsia" w:eastAsiaTheme="minorEastAsia" w:cstheme="minorEastAsia"/>
          <w:szCs w:val="21"/>
          <w:highlight w:val="none"/>
        </w:rPr>
      </w:pPr>
    </w:p>
    <w:p w14:paraId="3F5826AB">
      <w:pPr>
        <w:autoSpaceDE w:val="0"/>
        <w:autoSpaceDN w:val="0"/>
        <w:adjustRightInd w:val="0"/>
        <w:rPr>
          <w:rFonts w:asciiTheme="minorEastAsia" w:hAnsiTheme="minorEastAsia" w:eastAsiaTheme="minorEastAsia" w:cstheme="minorEastAsia"/>
          <w:szCs w:val="21"/>
          <w:highlight w:val="none"/>
        </w:rPr>
      </w:pPr>
    </w:p>
    <w:p w14:paraId="06217D4D">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特此证明。</w:t>
      </w:r>
    </w:p>
    <w:p w14:paraId="090A6B48">
      <w:pPr>
        <w:autoSpaceDE w:val="0"/>
        <w:autoSpaceDN w:val="0"/>
        <w:adjustRightInd w:val="0"/>
        <w:rPr>
          <w:rFonts w:asciiTheme="minorEastAsia" w:hAnsiTheme="minorEastAsia" w:eastAsiaTheme="minorEastAsia" w:cstheme="minorEastAsia"/>
          <w:szCs w:val="21"/>
          <w:highlight w:val="none"/>
        </w:rPr>
      </w:pPr>
    </w:p>
    <w:p w14:paraId="72E50019">
      <w:pPr>
        <w:autoSpaceDE w:val="0"/>
        <w:autoSpaceDN w:val="0"/>
        <w:adjustRightInd w:val="0"/>
        <w:rPr>
          <w:rFonts w:asciiTheme="minorEastAsia" w:hAnsiTheme="minorEastAsia" w:eastAsiaTheme="minorEastAsia" w:cstheme="minorEastAsia"/>
          <w:szCs w:val="21"/>
          <w:highlight w:val="none"/>
        </w:rPr>
      </w:pPr>
    </w:p>
    <w:p w14:paraId="3C8D2F1C">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07ACFC07">
      <w:pPr>
        <w:autoSpaceDE w:val="0"/>
        <w:autoSpaceDN w:val="0"/>
        <w:adjustRightInd w:val="0"/>
        <w:rPr>
          <w:rFonts w:asciiTheme="minorEastAsia" w:hAnsiTheme="minorEastAsia" w:eastAsiaTheme="minorEastAsia" w:cstheme="minorEastAsia"/>
          <w:highlight w:val="none"/>
          <w:lang w:val="zh-CN"/>
        </w:rPr>
      </w:pPr>
    </w:p>
    <w:p w14:paraId="43E28086">
      <w:pPr>
        <w:autoSpaceDE w:val="0"/>
        <w:autoSpaceDN w:val="0"/>
        <w:adjustRightInd w:val="0"/>
        <w:rPr>
          <w:rFonts w:asciiTheme="minorEastAsia" w:hAnsiTheme="minorEastAsia" w:eastAsiaTheme="minorEastAsia" w:cstheme="minorEastAsia"/>
          <w:highlight w:val="none"/>
          <w:lang w:val="zh-CN"/>
        </w:rPr>
      </w:pPr>
    </w:p>
    <w:p w14:paraId="09FAAB31">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日期：年月日</w:t>
      </w:r>
    </w:p>
    <w:p w14:paraId="7BC79B5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（附法定代表人身份证复印件）</w:t>
      </w:r>
      <w:r>
        <w:rPr>
          <w:rFonts w:hint="eastAsia" w:asciiTheme="minorEastAsia" w:hAnsiTheme="minorEastAsia" w:eastAsiaTheme="minorEastAsia" w:cstheme="minorEastAsia"/>
          <w:highlight w:val="none"/>
          <w:lang w:val="zh-CN"/>
        </w:rPr>
        <w:br w:type="page"/>
      </w:r>
    </w:p>
    <w:p w14:paraId="73AA2BE1">
      <w:pPr>
        <w:pStyle w:val="5"/>
        <w:jc w:val="center"/>
        <w:rPr>
          <w:rFonts w:asciiTheme="minorEastAsia" w:hAnsiTheme="minorEastAsia" w:eastAsiaTheme="minorEastAsia" w:cstheme="minorEastAsia"/>
          <w:szCs w:val="21"/>
          <w:highlight w:val="none"/>
        </w:rPr>
      </w:pPr>
      <w:bookmarkStart w:id="1140" w:name="_Toc414108645"/>
      <w:r>
        <w:rPr>
          <w:rFonts w:hint="eastAsia" w:asciiTheme="minorEastAsia" w:hAnsiTheme="minorEastAsia" w:eastAsiaTheme="minorEastAsia" w:cstheme="minorEastAsia"/>
          <w:highlight w:val="none"/>
          <w:lang w:val="zh-CN"/>
        </w:rPr>
        <w:t>法定代表人授权委托书</w:t>
      </w:r>
      <w:bookmarkEnd w:id="1140"/>
    </w:p>
    <w:p w14:paraId="1BCBC158">
      <w:pPr>
        <w:autoSpaceDE w:val="0"/>
        <w:autoSpaceDN w:val="0"/>
        <w:adjustRightInd w:val="0"/>
        <w:rPr>
          <w:rFonts w:asciiTheme="minorEastAsia" w:hAnsiTheme="minorEastAsia" w:eastAsiaTheme="minorEastAsia" w:cstheme="minorEastAsia"/>
          <w:szCs w:val="21"/>
          <w:highlight w:val="none"/>
        </w:rPr>
      </w:pPr>
    </w:p>
    <w:p w14:paraId="3604CF1C">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本授权委托书声明：我（姓名）系（供应商名称）的法定代表人，现授权委托（供应商名称）的（姓名）为我公司代理人，以本公司的名义参加（采购人）的招标工程的投标活动。代理人签署的响应文件和参加整个工程招标投标活动中所签署的一切文件和处理与之有关的一切事物，我均予以承认。</w:t>
      </w:r>
    </w:p>
    <w:p w14:paraId="1DC04BC7">
      <w:pPr>
        <w:autoSpaceDE w:val="0"/>
        <w:autoSpaceDN w:val="0"/>
        <w:adjustRightInd w:val="0"/>
        <w:rPr>
          <w:rFonts w:asciiTheme="minorEastAsia" w:hAnsiTheme="minorEastAsia" w:eastAsiaTheme="minorEastAsia" w:cstheme="minorEastAsia"/>
          <w:szCs w:val="21"/>
          <w:highlight w:val="none"/>
        </w:rPr>
      </w:pPr>
    </w:p>
    <w:p w14:paraId="2C21515B">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代理人：</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lang w:val="zh-CN"/>
        </w:rPr>
        <w:t>性别：</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lang w:val="zh-CN"/>
        </w:rPr>
        <w:t>年龄：</w:t>
      </w:r>
    </w:p>
    <w:p w14:paraId="42160604">
      <w:pPr>
        <w:autoSpaceDE w:val="0"/>
        <w:autoSpaceDN w:val="0"/>
        <w:adjustRightInd w:val="0"/>
        <w:rPr>
          <w:rFonts w:asciiTheme="minorEastAsia" w:hAnsiTheme="minorEastAsia" w:eastAsiaTheme="minorEastAsia" w:cstheme="minorEastAsia"/>
          <w:szCs w:val="21"/>
          <w:highlight w:val="none"/>
        </w:rPr>
      </w:pPr>
    </w:p>
    <w:p w14:paraId="71060B34">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单位：</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lang w:val="zh-CN"/>
        </w:rPr>
        <w:t>部门：</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lang w:val="zh-CN"/>
        </w:rPr>
        <w:t>职务：</w:t>
      </w:r>
    </w:p>
    <w:p w14:paraId="64D233EF">
      <w:pPr>
        <w:autoSpaceDE w:val="0"/>
        <w:autoSpaceDN w:val="0"/>
        <w:adjustRightInd w:val="0"/>
        <w:rPr>
          <w:rFonts w:asciiTheme="minorEastAsia" w:hAnsiTheme="minorEastAsia" w:eastAsiaTheme="minorEastAsia" w:cstheme="minorEastAsia"/>
          <w:szCs w:val="21"/>
          <w:highlight w:val="none"/>
        </w:rPr>
      </w:pPr>
    </w:p>
    <w:p w14:paraId="7FE1956E">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代理人无转委权。特此委托。</w:t>
      </w:r>
    </w:p>
    <w:p w14:paraId="7635F157">
      <w:pPr>
        <w:autoSpaceDE w:val="0"/>
        <w:autoSpaceDN w:val="0"/>
        <w:adjustRightInd w:val="0"/>
        <w:rPr>
          <w:rFonts w:asciiTheme="minorEastAsia" w:hAnsiTheme="minorEastAsia" w:eastAsiaTheme="minorEastAsia" w:cstheme="minorEastAsia"/>
          <w:szCs w:val="21"/>
          <w:highlight w:val="none"/>
        </w:rPr>
      </w:pPr>
    </w:p>
    <w:p w14:paraId="1D7455BB">
      <w:pPr>
        <w:autoSpaceDE w:val="0"/>
        <w:autoSpaceDN w:val="0"/>
        <w:adjustRightInd w:val="0"/>
        <w:rPr>
          <w:rFonts w:asciiTheme="minorEastAsia" w:hAnsiTheme="minorEastAsia" w:eastAsiaTheme="minorEastAsia" w:cstheme="minorEastAsia"/>
          <w:highlight w:val="none"/>
          <w:lang w:val="zh-CN"/>
        </w:rPr>
      </w:pPr>
    </w:p>
    <w:p w14:paraId="4C147833">
      <w:pPr>
        <w:autoSpaceDE w:val="0"/>
        <w:autoSpaceDN w:val="0"/>
        <w:adjustRightInd w:val="0"/>
        <w:rPr>
          <w:rFonts w:asciiTheme="minorEastAsia" w:hAnsiTheme="minorEastAsia" w:eastAsiaTheme="minorEastAsia" w:cstheme="minorEastAsia"/>
          <w:highlight w:val="none"/>
          <w:lang w:val="zh-CN"/>
        </w:rPr>
      </w:pPr>
    </w:p>
    <w:p w14:paraId="09A5A22F">
      <w:pPr>
        <w:autoSpaceDE w:val="0"/>
        <w:autoSpaceDN w:val="0"/>
        <w:adjustRightInd w:val="0"/>
        <w:spacing w:line="48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供应商：（盖章）</w:t>
      </w:r>
    </w:p>
    <w:p w14:paraId="3538B4DC">
      <w:pPr>
        <w:autoSpaceDE w:val="0"/>
        <w:autoSpaceDN w:val="0"/>
        <w:adjustRightInd w:val="0"/>
        <w:spacing w:line="48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w:t>
      </w:r>
      <w:r>
        <w:rPr>
          <w:rFonts w:hint="eastAsia" w:asciiTheme="minorEastAsia" w:hAnsiTheme="minorEastAsia" w:eastAsiaTheme="minorEastAsia" w:cstheme="minorEastAsia"/>
          <w:highlight w:val="none"/>
        </w:rPr>
        <w:t>签字或</w:t>
      </w:r>
      <w:r>
        <w:rPr>
          <w:rFonts w:hint="eastAsia" w:asciiTheme="minorEastAsia" w:hAnsiTheme="minorEastAsia" w:eastAsiaTheme="minorEastAsia" w:cstheme="minorEastAsia"/>
          <w:highlight w:val="none"/>
          <w:lang w:val="zh-CN"/>
        </w:rPr>
        <w:t>盖章）</w:t>
      </w:r>
    </w:p>
    <w:p w14:paraId="2F5F8A34">
      <w:pPr>
        <w:autoSpaceDE w:val="0"/>
        <w:autoSpaceDN w:val="0"/>
        <w:adjustRightInd w:val="0"/>
        <w:spacing w:line="48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委托代理人：</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签字或</w:t>
      </w:r>
      <w:r>
        <w:rPr>
          <w:rFonts w:hint="eastAsia" w:asciiTheme="minorEastAsia" w:hAnsiTheme="minorEastAsia" w:eastAsiaTheme="minorEastAsia" w:cstheme="minorEastAsia"/>
          <w:highlight w:val="none"/>
          <w:lang w:val="zh-CN"/>
        </w:rPr>
        <w:t>盖章）</w:t>
      </w:r>
    </w:p>
    <w:p w14:paraId="4931CD4B">
      <w:pPr>
        <w:autoSpaceDE w:val="0"/>
        <w:autoSpaceDN w:val="0"/>
        <w:adjustRightInd w:val="0"/>
        <w:rPr>
          <w:rFonts w:asciiTheme="minorEastAsia" w:hAnsiTheme="minorEastAsia" w:eastAsiaTheme="minorEastAsia" w:cstheme="minorEastAsia"/>
          <w:highlight w:val="none"/>
          <w:lang w:val="zh-CN"/>
        </w:rPr>
      </w:pPr>
    </w:p>
    <w:p w14:paraId="60DA52EB">
      <w:pPr>
        <w:autoSpaceDE w:val="0"/>
        <w:autoSpaceDN w:val="0"/>
        <w:adjustRightInd w:val="0"/>
        <w:rPr>
          <w:rFonts w:asciiTheme="minorEastAsia" w:hAnsiTheme="minorEastAsia" w:eastAsiaTheme="minorEastAsia" w:cstheme="minorEastAsia"/>
          <w:highlight w:val="none"/>
          <w:lang w:val="zh-CN"/>
        </w:rPr>
      </w:pPr>
    </w:p>
    <w:p w14:paraId="26F99075">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78E71FD2">
      <w:pPr>
        <w:autoSpaceDE w:val="0"/>
        <w:autoSpaceDN w:val="0"/>
        <w:adjustRightInd w:val="0"/>
        <w:rPr>
          <w:rFonts w:asciiTheme="minorEastAsia" w:hAnsiTheme="minorEastAsia" w:eastAsiaTheme="minorEastAsia" w:cstheme="minorEastAsia"/>
          <w:szCs w:val="21"/>
          <w:highlight w:val="none"/>
        </w:rPr>
      </w:pPr>
    </w:p>
    <w:p w14:paraId="0C56B971">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（附被授权人身份证复印件）</w:t>
      </w:r>
    </w:p>
    <w:p w14:paraId="020FF7CE">
      <w:pPr>
        <w:autoSpaceDE w:val="0"/>
        <w:autoSpaceDN w:val="0"/>
        <w:adjustRightInd w:val="0"/>
        <w:rPr>
          <w:rFonts w:asciiTheme="minorEastAsia" w:hAnsiTheme="minorEastAsia" w:eastAsiaTheme="minorEastAsia" w:cstheme="minorEastAsia"/>
          <w:szCs w:val="21"/>
          <w:highlight w:val="none"/>
        </w:rPr>
      </w:pPr>
    </w:p>
    <w:p w14:paraId="5274F836">
      <w:pPr>
        <w:autoSpaceDE w:val="0"/>
        <w:autoSpaceDN w:val="0"/>
        <w:adjustRightInd w:val="0"/>
        <w:rPr>
          <w:rFonts w:asciiTheme="minorEastAsia" w:hAnsiTheme="minorEastAsia" w:eastAsiaTheme="minorEastAsia" w:cstheme="minorEastAsia"/>
          <w:szCs w:val="21"/>
          <w:highlight w:val="none"/>
        </w:rPr>
      </w:pPr>
    </w:p>
    <w:p w14:paraId="7CBD8A84">
      <w:pPr>
        <w:autoSpaceDE w:val="0"/>
        <w:autoSpaceDN w:val="0"/>
        <w:adjustRightInd w:val="0"/>
        <w:rPr>
          <w:rFonts w:asciiTheme="minorEastAsia" w:hAnsiTheme="minorEastAsia" w:eastAsiaTheme="minorEastAsia" w:cstheme="minorEastAsia"/>
          <w:szCs w:val="21"/>
          <w:highlight w:val="none"/>
        </w:rPr>
      </w:pPr>
    </w:p>
    <w:p w14:paraId="6F4B7B3E">
      <w:pPr>
        <w:pStyle w:val="5"/>
        <w:jc w:val="center"/>
        <w:rPr>
          <w:rFonts w:asciiTheme="minorEastAsia" w:hAnsiTheme="minorEastAsia" w:eastAsiaTheme="minorEastAsia" w:cstheme="minorEastAsia"/>
          <w:highlight w:val="none"/>
          <w:lang w:val="zh-CN"/>
        </w:rPr>
      </w:pPr>
      <w:bookmarkStart w:id="1141" w:name="_Toc414108646"/>
    </w:p>
    <w:p w14:paraId="49895FB7">
      <w:pPr>
        <w:pStyle w:val="5"/>
        <w:rPr>
          <w:rFonts w:asciiTheme="minorEastAsia" w:hAnsiTheme="minorEastAsia" w:eastAsiaTheme="minorEastAsia" w:cstheme="minorEastAsia"/>
          <w:highlight w:val="none"/>
          <w:lang w:val="zh-CN"/>
        </w:rPr>
      </w:pPr>
    </w:p>
    <w:p w14:paraId="63FA8793">
      <w:pPr>
        <w:rPr>
          <w:highlight w:val="none"/>
          <w:lang w:val="zh-CN"/>
        </w:rPr>
      </w:pPr>
    </w:p>
    <w:p w14:paraId="53F5DFF9">
      <w:pPr>
        <w:rPr>
          <w:rFonts w:asciiTheme="minorEastAsia" w:hAnsiTheme="minorEastAsia" w:eastAsiaTheme="minorEastAsia" w:cstheme="minorEastAsia"/>
          <w:highlight w:val="none"/>
          <w:lang w:val="zh-CN"/>
        </w:rPr>
      </w:pPr>
    </w:p>
    <w:p w14:paraId="4B803358">
      <w:pPr>
        <w:rPr>
          <w:rFonts w:asciiTheme="minorEastAsia" w:hAnsiTheme="minorEastAsia" w:eastAsiaTheme="minorEastAsia" w:cstheme="minorEastAsia"/>
          <w:highlight w:val="none"/>
          <w:lang w:val="zh-CN"/>
        </w:rPr>
      </w:pPr>
    </w:p>
    <w:p w14:paraId="7B058AE6">
      <w:pPr>
        <w:pStyle w:val="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供应商概况</w:t>
      </w:r>
      <w:bookmarkEnd w:id="1141"/>
    </w:p>
    <w:p w14:paraId="2E4D1B5A">
      <w:pPr>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供应商概况表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3C12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1E611BB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w:t>
            </w:r>
          </w:p>
        </w:tc>
        <w:tc>
          <w:tcPr>
            <w:tcW w:w="6897" w:type="dxa"/>
            <w:gridSpan w:val="9"/>
            <w:noWrap/>
            <w:vAlign w:val="center"/>
          </w:tcPr>
          <w:p w14:paraId="4A9D355D">
            <w:pPr>
              <w:jc w:val="center"/>
              <w:rPr>
                <w:rFonts w:asciiTheme="minorEastAsia" w:hAnsiTheme="minorEastAsia" w:eastAsiaTheme="minorEastAsia" w:cstheme="minorEastAsia"/>
                <w:szCs w:val="21"/>
                <w:highlight w:val="none"/>
              </w:rPr>
            </w:pPr>
          </w:p>
        </w:tc>
      </w:tr>
      <w:tr w14:paraId="24E1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1C15DF9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注册地址</w:t>
            </w:r>
          </w:p>
        </w:tc>
        <w:tc>
          <w:tcPr>
            <w:tcW w:w="3385" w:type="dxa"/>
            <w:gridSpan w:val="5"/>
            <w:noWrap/>
            <w:vAlign w:val="center"/>
          </w:tcPr>
          <w:p w14:paraId="1671C7E8">
            <w:pPr>
              <w:jc w:val="center"/>
              <w:rPr>
                <w:rFonts w:asciiTheme="minorEastAsia" w:hAnsiTheme="minorEastAsia" w:eastAsiaTheme="minorEastAsia" w:cstheme="minorEastAsia"/>
                <w:szCs w:val="21"/>
                <w:highlight w:val="none"/>
              </w:rPr>
            </w:pPr>
          </w:p>
        </w:tc>
        <w:tc>
          <w:tcPr>
            <w:tcW w:w="1244" w:type="dxa"/>
            <w:noWrap/>
            <w:vAlign w:val="center"/>
          </w:tcPr>
          <w:p w14:paraId="228536D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邮政编码</w:t>
            </w:r>
          </w:p>
        </w:tc>
        <w:tc>
          <w:tcPr>
            <w:tcW w:w="2268" w:type="dxa"/>
            <w:gridSpan w:val="3"/>
            <w:noWrap/>
            <w:vAlign w:val="center"/>
          </w:tcPr>
          <w:p w14:paraId="22B7F02B">
            <w:pPr>
              <w:jc w:val="center"/>
              <w:rPr>
                <w:rFonts w:asciiTheme="minorEastAsia" w:hAnsiTheme="minorEastAsia" w:eastAsiaTheme="minorEastAsia" w:cstheme="minorEastAsia"/>
                <w:szCs w:val="21"/>
                <w:highlight w:val="none"/>
              </w:rPr>
            </w:pPr>
          </w:p>
        </w:tc>
      </w:tr>
      <w:tr w14:paraId="49FC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ign w:val="center"/>
          </w:tcPr>
          <w:p w14:paraId="4A062667">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联系方式</w:t>
            </w:r>
          </w:p>
        </w:tc>
        <w:tc>
          <w:tcPr>
            <w:tcW w:w="897" w:type="dxa"/>
            <w:noWrap/>
            <w:vAlign w:val="center"/>
          </w:tcPr>
          <w:p w14:paraId="78B4AA0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tc>
        <w:tc>
          <w:tcPr>
            <w:tcW w:w="2488" w:type="dxa"/>
            <w:gridSpan w:val="4"/>
            <w:noWrap/>
            <w:vAlign w:val="center"/>
          </w:tcPr>
          <w:p w14:paraId="6B8D7FCF">
            <w:pPr>
              <w:jc w:val="center"/>
              <w:rPr>
                <w:rFonts w:asciiTheme="minorEastAsia" w:hAnsiTheme="minorEastAsia" w:eastAsiaTheme="minorEastAsia" w:cstheme="minorEastAsia"/>
                <w:szCs w:val="21"/>
                <w:highlight w:val="none"/>
              </w:rPr>
            </w:pPr>
          </w:p>
        </w:tc>
        <w:tc>
          <w:tcPr>
            <w:tcW w:w="1244" w:type="dxa"/>
            <w:noWrap/>
            <w:vAlign w:val="center"/>
          </w:tcPr>
          <w:p w14:paraId="4F458F7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tc>
        <w:tc>
          <w:tcPr>
            <w:tcW w:w="2268" w:type="dxa"/>
            <w:gridSpan w:val="3"/>
            <w:noWrap/>
            <w:vAlign w:val="center"/>
          </w:tcPr>
          <w:p w14:paraId="6D217112">
            <w:pPr>
              <w:jc w:val="center"/>
              <w:rPr>
                <w:rFonts w:asciiTheme="minorEastAsia" w:hAnsiTheme="minorEastAsia" w:eastAsiaTheme="minorEastAsia" w:cstheme="minorEastAsia"/>
                <w:szCs w:val="21"/>
                <w:highlight w:val="none"/>
              </w:rPr>
            </w:pPr>
          </w:p>
        </w:tc>
      </w:tr>
      <w:tr w14:paraId="680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ign w:val="center"/>
          </w:tcPr>
          <w:p w14:paraId="072B783F">
            <w:pPr>
              <w:jc w:val="center"/>
              <w:rPr>
                <w:rFonts w:asciiTheme="minorEastAsia" w:hAnsiTheme="minorEastAsia" w:eastAsiaTheme="minorEastAsia" w:cstheme="minorEastAsia"/>
                <w:szCs w:val="21"/>
                <w:highlight w:val="none"/>
              </w:rPr>
            </w:pPr>
          </w:p>
        </w:tc>
        <w:tc>
          <w:tcPr>
            <w:tcW w:w="897" w:type="dxa"/>
            <w:noWrap/>
            <w:vAlign w:val="center"/>
          </w:tcPr>
          <w:p w14:paraId="27446F1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传  真</w:t>
            </w:r>
          </w:p>
        </w:tc>
        <w:tc>
          <w:tcPr>
            <w:tcW w:w="2488" w:type="dxa"/>
            <w:gridSpan w:val="4"/>
            <w:noWrap/>
            <w:vAlign w:val="center"/>
          </w:tcPr>
          <w:p w14:paraId="501C410C">
            <w:pPr>
              <w:jc w:val="center"/>
              <w:rPr>
                <w:rFonts w:asciiTheme="minorEastAsia" w:hAnsiTheme="minorEastAsia" w:eastAsiaTheme="minorEastAsia" w:cstheme="minorEastAsia"/>
                <w:szCs w:val="21"/>
                <w:highlight w:val="none"/>
              </w:rPr>
            </w:pPr>
          </w:p>
        </w:tc>
        <w:tc>
          <w:tcPr>
            <w:tcW w:w="1244" w:type="dxa"/>
            <w:noWrap/>
            <w:vAlign w:val="center"/>
          </w:tcPr>
          <w:p w14:paraId="160183A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网  址</w:t>
            </w:r>
          </w:p>
        </w:tc>
        <w:tc>
          <w:tcPr>
            <w:tcW w:w="2268" w:type="dxa"/>
            <w:gridSpan w:val="3"/>
            <w:noWrap/>
            <w:vAlign w:val="center"/>
          </w:tcPr>
          <w:p w14:paraId="0D8A171A">
            <w:pPr>
              <w:jc w:val="center"/>
              <w:rPr>
                <w:rFonts w:asciiTheme="minorEastAsia" w:hAnsiTheme="minorEastAsia" w:eastAsiaTheme="minorEastAsia" w:cstheme="minorEastAsia"/>
                <w:szCs w:val="21"/>
                <w:highlight w:val="none"/>
              </w:rPr>
            </w:pPr>
          </w:p>
        </w:tc>
      </w:tr>
      <w:tr w14:paraId="2EB4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4C641F1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组织结构</w:t>
            </w:r>
          </w:p>
        </w:tc>
        <w:tc>
          <w:tcPr>
            <w:tcW w:w="6897" w:type="dxa"/>
            <w:gridSpan w:val="9"/>
            <w:noWrap/>
            <w:vAlign w:val="center"/>
          </w:tcPr>
          <w:p w14:paraId="45B30A57">
            <w:pPr>
              <w:jc w:val="center"/>
              <w:rPr>
                <w:rFonts w:asciiTheme="minorEastAsia" w:hAnsiTheme="minorEastAsia" w:eastAsiaTheme="minorEastAsia" w:cstheme="minorEastAsia"/>
                <w:szCs w:val="21"/>
                <w:highlight w:val="none"/>
              </w:rPr>
            </w:pPr>
          </w:p>
        </w:tc>
      </w:tr>
      <w:tr w14:paraId="376B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5C18669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897" w:type="dxa"/>
            <w:noWrap/>
            <w:vAlign w:val="center"/>
          </w:tcPr>
          <w:p w14:paraId="4BD3D72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019" w:type="dxa"/>
            <w:noWrap/>
            <w:vAlign w:val="center"/>
          </w:tcPr>
          <w:p w14:paraId="5D03DF8B">
            <w:pPr>
              <w:jc w:val="center"/>
              <w:rPr>
                <w:rFonts w:asciiTheme="minorEastAsia" w:hAnsiTheme="minorEastAsia" w:eastAsiaTheme="minorEastAsia" w:cstheme="minorEastAsia"/>
                <w:szCs w:val="21"/>
                <w:highlight w:val="none"/>
              </w:rPr>
            </w:pPr>
          </w:p>
        </w:tc>
        <w:tc>
          <w:tcPr>
            <w:tcW w:w="1275" w:type="dxa"/>
            <w:gridSpan w:val="2"/>
            <w:noWrap/>
            <w:vAlign w:val="center"/>
          </w:tcPr>
          <w:p w14:paraId="5BF9382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技术职称</w:t>
            </w:r>
          </w:p>
        </w:tc>
        <w:tc>
          <w:tcPr>
            <w:tcW w:w="1699" w:type="dxa"/>
            <w:gridSpan w:val="3"/>
            <w:noWrap/>
            <w:vAlign w:val="center"/>
          </w:tcPr>
          <w:p w14:paraId="61222C14">
            <w:pPr>
              <w:jc w:val="center"/>
              <w:rPr>
                <w:rFonts w:asciiTheme="minorEastAsia" w:hAnsiTheme="minorEastAsia" w:eastAsiaTheme="minorEastAsia" w:cstheme="minorEastAsia"/>
                <w:szCs w:val="21"/>
                <w:highlight w:val="none"/>
              </w:rPr>
            </w:pPr>
          </w:p>
        </w:tc>
        <w:tc>
          <w:tcPr>
            <w:tcW w:w="707" w:type="dxa"/>
            <w:noWrap/>
            <w:vAlign w:val="center"/>
          </w:tcPr>
          <w:p w14:paraId="45ACA6A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w:t>
            </w:r>
          </w:p>
        </w:tc>
        <w:tc>
          <w:tcPr>
            <w:tcW w:w="1300" w:type="dxa"/>
            <w:noWrap/>
            <w:vAlign w:val="center"/>
          </w:tcPr>
          <w:p w14:paraId="3E9F8B95">
            <w:pPr>
              <w:jc w:val="center"/>
              <w:rPr>
                <w:rFonts w:asciiTheme="minorEastAsia" w:hAnsiTheme="minorEastAsia" w:eastAsiaTheme="minorEastAsia" w:cstheme="minorEastAsia"/>
                <w:szCs w:val="21"/>
                <w:highlight w:val="none"/>
              </w:rPr>
            </w:pPr>
          </w:p>
        </w:tc>
      </w:tr>
      <w:tr w14:paraId="406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3C350BC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技术负责人</w:t>
            </w:r>
          </w:p>
        </w:tc>
        <w:tc>
          <w:tcPr>
            <w:tcW w:w="897" w:type="dxa"/>
            <w:noWrap/>
            <w:vAlign w:val="center"/>
          </w:tcPr>
          <w:p w14:paraId="4484F91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019" w:type="dxa"/>
            <w:noWrap/>
            <w:vAlign w:val="center"/>
          </w:tcPr>
          <w:p w14:paraId="5EE7B45A">
            <w:pPr>
              <w:jc w:val="center"/>
              <w:rPr>
                <w:rFonts w:asciiTheme="minorEastAsia" w:hAnsiTheme="minorEastAsia" w:eastAsiaTheme="minorEastAsia" w:cstheme="minorEastAsia"/>
                <w:szCs w:val="21"/>
                <w:highlight w:val="none"/>
              </w:rPr>
            </w:pPr>
          </w:p>
        </w:tc>
        <w:tc>
          <w:tcPr>
            <w:tcW w:w="1275" w:type="dxa"/>
            <w:gridSpan w:val="2"/>
            <w:noWrap/>
            <w:vAlign w:val="center"/>
          </w:tcPr>
          <w:p w14:paraId="6DB70FA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技术职称</w:t>
            </w:r>
          </w:p>
        </w:tc>
        <w:tc>
          <w:tcPr>
            <w:tcW w:w="1699" w:type="dxa"/>
            <w:gridSpan w:val="3"/>
            <w:noWrap/>
            <w:vAlign w:val="center"/>
          </w:tcPr>
          <w:p w14:paraId="3BD8875C">
            <w:pPr>
              <w:jc w:val="center"/>
              <w:rPr>
                <w:rFonts w:asciiTheme="minorEastAsia" w:hAnsiTheme="minorEastAsia" w:eastAsiaTheme="minorEastAsia" w:cstheme="minorEastAsia"/>
                <w:szCs w:val="21"/>
                <w:highlight w:val="none"/>
              </w:rPr>
            </w:pPr>
          </w:p>
        </w:tc>
        <w:tc>
          <w:tcPr>
            <w:tcW w:w="707" w:type="dxa"/>
            <w:noWrap/>
            <w:vAlign w:val="center"/>
          </w:tcPr>
          <w:p w14:paraId="17A9119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w:t>
            </w:r>
          </w:p>
        </w:tc>
        <w:tc>
          <w:tcPr>
            <w:tcW w:w="1300" w:type="dxa"/>
            <w:noWrap/>
            <w:vAlign w:val="center"/>
          </w:tcPr>
          <w:p w14:paraId="6E0FAE9A">
            <w:pPr>
              <w:jc w:val="center"/>
              <w:rPr>
                <w:rFonts w:asciiTheme="minorEastAsia" w:hAnsiTheme="minorEastAsia" w:eastAsiaTheme="minorEastAsia" w:cstheme="minorEastAsia"/>
                <w:szCs w:val="21"/>
                <w:highlight w:val="none"/>
              </w:rPr>
            </w:pPr>
          </w:p>
        </w:tc>
      </w:tr>
      <w:tr w14:paraId="078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17C9EB6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成立时间</w:t>
            </w:r>
          </w:p>
        </w:tc>
        <w:tc>
          <w:tcPr>
            <w:tcW w:w="1916" w:type="dxa"/>
            <w:gridSpan w:val="2"/>
            <w:noWrap/>
            <w:vAlign w:val="center"/>
          </w:tcPr>
          <w:p w14:paraId="4B95F84E">
            <w:pPr>
              <w:jc w:val="center"/>
              <w:rPr>
                <w:rFonts w:asciiTheme="minorEastAsia" w:hAnsiTheme="minorEastAsia" w:eastAsiaTheme="minorEastAsia" w:cstheme="minorEastAsia"/>
                <w:szCs w:val="21"/>
                <w:highlight w:val="none"/>
              </w:rPr>
            </w:pPr>
          </w:p>
        </w:tc>
        <w:tc>
          <w:tcPr>
            <w:tcW w:w="4981" w:type="dxa"/>
            <w:gridSpan w:val="7"/>
            <w:noWrap/>
            <w:vAlign w:val="center"/>
          </w:tcPr>
          <w:p w14:paraId="6A34E97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员工总人数：</w:t>
            </w:r>
          </w:p>
        </w:tc>
      </w:tr>
      <w:tr w14:paraId="2E1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53CCA67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企业资质等级</w:t>
            </w:r>
          </w:p>
        </w:tc>
        <w:tc>
          <w:tcPr>
            <w:tcW w:w="1916" w:type="dxa"/>
            <w:gridSpan w:val="2"/>
            <w:noWrap/>
            <w:vAlign w:val="center"/>
          </w:tcPr>
          <w:p w14:paraId="3CF530BD">
            <w:pPr>
              <w:jc w:val="center"/>
              <w:rPr>
                <w:rFonts w:asciiTheme="minorEastAsia" w:hAnsiTheme="minorEastAsia" w:eastAsiaTheme="minorEastAsia" w:cstheme="minorEastAsia"/>
                <w:szCs w:val="21"/>
                <w:highlight w:val="none"/>
              </w:rPr>
            </w:pPr>
          </w:p>
        </w:tc>
        <w:tc>
          <w:tcPr>
            <w:tcW w:w="992" w:type="dxa"/>
            <w:vMerge w:val="restart"/>
            <w:noWrap/>
            <w:vAlign w:val="center"/>
          </w:tcPr>
          <w:p w14:paraId="11362308">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其中</w:t>
            </w:r>
          </w:p>
        </w:tc>
        <w:tc>
          <w:tcPr>
            <w:tcW w:w="1982" w:type="dxa"/>
            <w:gridSpan w:val="4"/>
            <w:noWrap/>
            <w:vAlign w:val="center"/>
          </w:tcPr>
          <w:p w14:paraId="64C7238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项目负责人</w:t>
            </w:r>
          </w:p>
        </w:tc>
        <w:tc>
          <w:tcPr>
            <w:tcW w:w="2007" w:type="dxa"/>
            <w:gridSpan w:val="2"/>
            <w:noWrap/>
            <w:vAlign w:val="center"/>
          </w:tcPr>
          <w:p w14:paraId="26524777">
            <w:pPr>
              <w:jc w:val="center"/>
              <w:rPr>
                <w:rFonts w:asciiTheme="minorEastAsia" w:hAnsiTheme="minorEastAsia" w:eastAsiaTheme="minorEastAsia" w:cstheme="minorEastAsia"/>
                <w:szCs w:val="21"/>
                <w:highlight w:val="none"/>
              </w:rPr>
            </w:pPr>
          </w:p>
        </w:tc>
      </w:tr>
      <w:tr w14:paraId="7D45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410EE96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营业执照号</w:t>
            </w:r>
          </w:p>
        </w:tc>
        <w:tc>
          <w:tcPr>
            <w:tcW w:w="1916" w:type="dxa"/>
            <w:gridSpan w:val="2"/>
            <w:noWrap/>
            <w:vAlign w:val="center"/>
          </w:tcPr>
          <w:p w14:paraId="7EA4B3DE">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2DE13994">
            <w:pPr>
              <w:jc w:val="center"/>
              <w:rPr>
                <w:rFonts w:asciiTheme="minorEastAsia" w:hAnsiTheme="minorEastAsia" w:eastAsiaTheme="minorEastAsia" w:cstheme="minorEastAsia"/>
                <w:szCs w:val="21"/>
                <w:highlight w:val="none"/>
              </w:rPr>
            </w:pPr>
          </w:p>
        </w:tc>
        <w:tc>
          <w:tcPr>
            <w:tcW w:w="1982" w:type="dxa"/>
            <w:gridSpan w:val="4"/>
            <w:noWrap/>
            <w:vAlign w:val="center"/>
          </w:tcPr>
          <w:p w14:paraId="44C4E01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高级职称人员</w:t>
            </w:r>
          </w:p>
        </w:tc>
        <w:tc>
          <w:tcPr>
            <w:tcW w:w="2007" w:type="dxa"/>
            <w:gridSpan w:val="2"/>
            <w:noWrap/>
            <w:vAlign w:val="center"/>
          </w:tcPr>
          <w:p w14:paraId="53B412D7">
            <w:pPr>
              <w:jc w:val="center"/>
              <w:rPr>
                <w:rFonts w:asciiTheme="minorEastAsia" w:hAnsiTheme="minorEastAsia" w:eastAsiaTheme="minorEastAsia" w:cstheme="minorEastAsia"/>
                <w:szCs w:val="21"/>
                <w:highlight w:val="none"/>
              </w:rPr>
            </w:pPr>
          </w:p>
        </w:tc>
      </w:tr>
      <w:tr w14:paraId="61EB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7DB0A0C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注册资金</w:t>
            </w:r>
          </w:p>
        </w:tc>
        <w:tc>
          <w:tcPr>
            <w:tcW w:w="1916" w:type="dxa"/>
            <w:gridSpan w:val="2"/>
            <w:noWrap/>
            <w:vAlign w:val="center"/>
          </w:tcPr>
          <w:p w14:paraId="3D9755B3">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05FB234C">
            <w:pPr>
              <w:jc w:val="center"/>
              <w:rPr>
                <w:rFonts w:asciiTheme="minorEastAsia" w:hAnsiTheme="minorEastAsia" w:eastAsiaTheme="minorEastAsia" w:cstheme="minorEastAsia"/>
                <w:szCs w:val="21"/>
                <w:highlight w:val="none"/>
              </w:rPr>
            </w:pPr>
          </w:p>
        </w:tc>
        <w:tc>
          <w:tcPr>
            <w:tcW w:w="1982" w:type="dxa"/>
            <w:gridSpan w:val="4"/>
            <w:noWrap/>
            <w:vAlign w:val="center"/>
          </w:tcPr>
          <w:p w14:paraId="0C7DF47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中级职称人员</w:t>
            </w:r>
          </w:p>
        </w:tc>
        <w:tc>
          <w:tcPr>
            <w:tcW w:w="2007" w:type="dxa"/>
            <w:gridSpan w:val="2"/>
            <w:noWrap/>
            <w:vAlign w:val="center"/>
          </w:tcPr>
          <w:p w14:paraId="7B238C6C">
            <w:pPr>
              <w:jc w:val="center"/>
              <w:rPr>
                <w:rFonts w:asciiTheme="minorEastAsia" w:hAnsiTheme="minorEastAsia" w:eastAsiaTheme="minorEastAsia" w:cstheme="minorEastAsia"/>
                <w:szCs w:val="21"/>
                <w:highlight w:val="none"/>
              </w:rPr>
            </w:pPr>
          </w:p>
        </w:tc>
      </w:tr>
      <w:tr w14:paraId="6A85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4ADBBE9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w:t>
            </w:r>
          </w:p>
        </w:tc>
        <w:tc>
          <w:tcPr>
            <w:tcW w:w="1916" w:type="dxa"/>
            <w:gridSpan w:val="2"/>
            <w:noWrap/>
            <w:vAlign w:val="center"/>
          </w:tcPr>
          <w:p w14:paraId="30EC47D2">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5619BADF">
            <w:pPr>
              <w:jc w:val="center"/>
              <w:rPr>
                <w:rFonts w:asciiTheme="minorEastAsia" w:hAnsiTheme="minorEastAsia" w:eastAsiaTheme="minorEastAsia" w:cstheme="minorEastAsia"/>
                <w:szCs w:val="21"/>
                <w:highlight w:val="none"/>
              </w:rPr>
            </w:pPr>
          </w:p>
        </w:tc>
        <w:tc>
          <w:tcPr>
            <w:tcW w:w="1982" w:type="dxa"/>
            <w:gridSpan w:val="4"/>
            <w:noWrap/>
            <w:vAlign w:val="center"/>
          </w:tcPr>
          <w:p w14:paraId="1329210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初级职称人员</w:t>
            </w:r>
          </w:p>
        </w:tc>
        <w:tc>
          <w:tcPr>
            <w:tcW w:w="2007" w:type="dxa"/>
            <w:gridSpan w:val="2"/>
            <w:noWrap/>
            <w:vAlign w:val="center"/>
          </w:tcPr>
          <w:p w14:paraId="0C938B37">
            <w:pPr>
              <w:jc w:val="center"/>
              <w:rPr>
                <w:rFonts w:asciiTheme="minorEastAsia" w:hAnsiTheme="minorEastAsia" w:eastAsiaTheme="minorEastAsia" w:cstheme="minorEastAsia"/>
                <w:szCs w:val="21"/>
                <w:highlight w:val="none"/>
              </w:rPr>
            </w:pPr>
          </w:p>
        </w:tc>
      </w:tr>
      <w:tr w14:paraId="78B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1813A5F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账号</w:t>
            </w:r>
          </w:p>
        </w:tc>
        <w:tc>
          <w:tcPr>
            <w:tcW w:w="1916" w:type="dxa"/>
            <w:gridSpan w:val="2"/>
            <w:noWrap/>
            <w:vAlign w:val="center"/>
          </w:tcPr>
          <w:p w14:paraId="27795C3F">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6A2D69D8">
            <w:pPr>
              <w:jc w:val="center"/>
              <w:rPr>
                <w:rFonts w:asciiTheme="minorEastAsia" w:hAnsiTheme="minorEastAsia" w:eastAsiaTheme="minorEastAsia" w:cstheme="minorEastAsia"/>
                <w:szCs w:val="21"/>
                <w:highlight w:val="none"/>
              </w:rPr>
            </w:pPr>
          </w:p>
        </w:tc>
        <w:tc>
          <w:tcPr>
            <w:tcW w:w="1982" w:type="dxa"/>
            <w:gridSpan w:val="4"/>
            <w:noWrap/>
            <w:vAlign w:val="center"/>
          </w:tcPr>
          <w:p w14:paraId="23E9793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  工</w:t>
            </w:r>
          </w:p>
        </w:tc>
        <w:tc>
          <w:tcPr>
            <w:tcW w:w="2007" w:type="dxa"/>
            <w:gridSpan w:val="2"/>
            <w:noWrap/>
            <w:vAlign w:val="center"/>
          </w:tcPr>
          <w:p w14:paraId="09CF6FAA">
            <w:pPr>
              <w:jc w:val="center"/>
              <w:rPr>
                <w:rFonts w:asciiTheme="minorEastAsia" w:hAnsiTheme="minorEastAsia" w:eastAsiaTheme="minorEastAsia" w:cstheme="minorEastAsia"/>
                <w:szCs w:val="21"/>
                <w:highlight w:val="none"/>
              </w:rPr>
            </w:pPr>
          </w:p>
        </w:tc>
      </w:tr>
      <w:tr w14:paraId="6874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noWrap/>
            <w:vAlign w:val="center"/>
          </w:tcPr>
          <w:p w14:paraId="4D102CE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经营范围</w:t>
            </w:r>
          </w:p>
        </w:tc>
        <w:tc>
          <w:tcPr>
            <w:tcW w:w="6897" w:type="dxa"/>
            <w:gridSpan w:val="9"/>
            <w:noWrap/>
            <w:vAlign w:val="center"/>
          </w:tcPr>
          <w:p w14:paraId="01FFC148">
            <w:pPr>
              <w:jc w:val="center"/>
              <w:rPr>
                <w:rFonts w:asciiTheme="minorEastAsia" w:hAnsiTheme="minorEastAsia" w:eastAsiaTheme="minorEastAsia" w:cstheme="minorEastAsia"/>
                <w:szCs w:val="21"/>
                <w:highlight w:val="none"/>
              </w:rPr>
            </w:pPr>
          </w:p>
        </w:tc>
      </w:tr>
      <w:tr w14:paraId="0DCE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1ADEF4B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tc>
        <w:tc>
          <w:tcPr>
            <w:tcW w:w="6897" w:type="dxa"/>
            <w:gridSpan w:val="9"/>
            <w:noWrap/>
            <w:vAlign w:val="center"/>
          </w:tcPr>
          <w:p w14:paraId="364A5784">
            <w:pPr>
              <w:jc w:val="center"/>
              <w:rPr>
                <w:rFonts w:asciiTheme="minorEastAsia" w:hAnsiTheme="minorEastAsia" w:eastAsiaTheme="minorEastAsia" w:cstheme="minorEastAsia"/>
                <w:szCs w:val="21"/>
                <w:highlight w:val="none"/>
              </w:rPr>
            </w:pPr>
          </w:p>
        </w:tc>
      </w:tr>
    </w:tbl>
    <w:p w14:paraId="3B97FB7F">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备注：本表后应附企业法人营业执照的证明材料、企业资质证书副本、安全生产许可证、等材料的复印件。</w:t>
      </w:r>
    </w:p>
    <w:p w14:paraId="63B48E0D">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62E998FC">
      <w:pPr>
        <w:pStyle w:val="5"/>
        <w:jc w:val="center"/>
        <w:rPr>
          <w:rFonts w:hint="eastAsia" w:asciiTheme="minorEastAsia" w:hAnsiTheme="minorEastAsia" w:eastAsiaTheme="minorEastAsia" w:cstheme="minorEastAsia"/>
          <w:highlight w:val="none"/>
          <w:lang w:val="zh-CN"/>
        </w:rPr>
      </w:pPr>
      <w:bookmarkStart w:id="1142" w:name="_Toc414108647"/>
      <w:r>
        <w:rPr>
          <w:rFonts w:hint="eastAsia" w:asciiTheme="minorEastAsia" w:hAnsiTheme="minorEastAsia" w:eastAsiaTheme="minorEastAsia" w:cstheme="minorEastAsia"/>
          <w:highlight w:val="none"/>
          <w:lang w:val="zh-CN"/>
        </w:rPr>
        <w:t>供应商近三年</w:t>
      </w:r>
      <w:r>
        <w:rPr>
          <w:rFonts w:hint="eastAsia" w:asciiTheme="minorEastAsia" w:hAnsiTheme="minorEastAsia" w:eastAsiaTheme="minorEastAsia" w:cstheme="minorEastAsia"/>
          <w:color w:val="000000" w:themeColor="text1"/>
          <w:highlight w:val="none"/>
          <w:lang w:val="zh-CN"/>
        </w:rPr>
        <w:t>（2022年03月—至今）</w:t>
      </w:r>
      <w:r>
        <w:rPr>
          <w:rFonts w:hint="eastAsia" w:asciiTheme="minorEastAsia" w:hAnsiTheme="minorEastAsia" w:eastAsiaTheme="minorEastAsia" w:cstheme="minorEastAsia"/>
          <w:highlight w:val="none"/>
          <w:lang w:val="zh-CN"/>
        </w:rPr>
        <w:t>类似工程</w:t>
      </w:r>
    </w:p>
    <w:p w14:paraId="31238BD0">
      <w:pPr>
        <w:pStyle w:val="5"/>
        <w:jc w:val="center"/>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业绩证明材料</w:t>
      </w:r>
      <w:bookmarkEnd w:id="1142"/>
    </w:p>
    <w:p w14:paraId="03682542">
      <w:pPr>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供应商近三年（</w:t>
      </w:r>
      <w:r>
        <w:rPr>
          <w:rFonts w:hint="eastAsia" w:asciiTheme="minorEastAsia" w:hAnsiTheme="minorEastAsia" w:eastAsiaTheme="minorEastAsia" w:cstheme="minorEastAsia"/>
          <w:b/>
          <w:highlight w:val="none"/>
          <w:lang w:eastAsia="zh-CN"/>
        </w:rPr>
        <w:t>2022年03月—至今</w:t>
      </w:r>
      <w:r>
        <w:rPr>
          <w:rFonts w:hint="eastAsia" w:asciiTheme="minorEastAsia" w:hAnsiTheme="minorEastAsia" w:eastAsiaTheme="minorEastAsia" w:cstheme="minorEastAsia"/>
          <w:b/>
          <w:highlight w:val="none"/>
        </w:rPr>
        <w:t>）类似业绩表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14:paraId="5522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57AE02A3">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6005" w:type="dxa"/>
            <w:noWrap/>
            <w:vAlign w:val="center"/>
          </w:tcPr>
          <w:p w14:paraId="65332C68">
            <w:pPr>
              <w:rPr>
                <w:rFonts w:asciiTheme="minorEastAsia" w:hAnsiTheme="minorEastAsia" w:eastAsiaTheme="minorEastAsia" w:cstheme="minorEastAsia"/>
                <w:highlight w:val="none"/>
              </w:rPr>
            </w:pPr>
          </w:p>
        </w:tc>
      </w:tr>
      <w:tr w14:paraId="04BD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99D85D5">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项目所在地</w:t>
            </w:r>
          </w:p>
        </w:tc>
        <w:tc>
          <w:tcPr>
            <w:tcW w:w="6005" w:type="dxa"/>
            <w:noWrap/>
            <w:vAlign w:val="center"/>
          </w:tcPr>
          <w:p w14:paraId="2CD5BA44">
            <w:pPr>
              <w:rPr>
                <w:rFonts w:asciiTheme="minorEastAsia" w:hAnsiTheme="minorEastAsia" w:eastAsiaTheme="minorEastAsia" w:cstheme="minorEastAsia"/>
                <w:highlight w:val="none"/>
              </w:rPr>
            </w:pPr>
          </w:p>
        </w:tc>
      </w:tr>
      <w:tr w14:paraId="2E6B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6957D60B">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发包人名称</w:t>
            </w:r>
          </w:p>
        </w:tc>
        <w:tc>
          <w:tcPr>
            <w:tcW w:w="6005" w:type="dxa"/>
            <w:noWrap/>
            <w:vAlign w:val="center"/>
          </w:tcPr>
          <w:p w14:paraId="395A4B02">
            <w:pPr>
              <w:rPr>
                <w:rFonts w:asciiTheme="minorEastAsia" w:hAnsiTheme="minorEastAsia" w:eastAsiaTheme="minorEastAsia" w:cstheme="minorEastAsia"/>
                <w:highlight w:val="none"/>
              </w:rPr>
            </w:pPr>
          </w:p>
        </w:tc>
      </w:tr>
      <w:tr w14:paraId="4234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3E9D678">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发包人地址</w:t>
            </w:r>
          </w:p>
        </w:tc>
        <w:tc>
          <w:tcPr>
            <w:tcW w:w="6005" w:type="dxa"/>
            <w:noWrap/>
            <w:vAlign w:val="center"/>
          </w:tcPr>
          <w:p w14:paraId="5081FB85">
            <w:pPr>
              <w:rPr>
                <w:rFonts w:asciiTheme="minorEastAsia" w:hAnsiTheme="minorEastAsia" w:eastAsiaTheme="minorEastAsia" w:cstheme="minorEastAsia"/>
                <w:highlight w:val="none"/>
              </w:rPr>
            </w:pPr>
          </w:p>
        </w:tc>
      </w:tr>
      <w:tr w14:paraId="02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94FC90C">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发包人联系人及电话</w:t>
            </w:r>
          </w:p>
        </w:tc>
        <w:tc>
          <w:tcPr>
            <w:tcW w:w="6005" w:type="dxa"/>
            <w:noWrap/>
            <w:vAlign w:val="center"/>
          </w:tcPr>
          <w:p w14:paraId="121587B2">
            <w:pPr>
              <w:rPr>
                <w:rFonts w:asciiTheme="minorEastAsia" w:hAnsiTheme="minorEastAsia" w:eastAsiaTheme="minorEastAsia" w:cstheme="minorEastAsia"/>
                <w:highlight w:val="none"/>
              </w:rPr>
            </w:pPr>
          </w:p>
        </w:tc>
      </w:tr>
      <w:tr w14:paraId="07F3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FB6C2DD">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合同价格</w:t>
            </w:r>
          </w:p>
        </w:tc>
        <w:tc>
          <w:tcPr>
            <w:tcW w:w="6005" w:type="dxa"/>
            <w:noWrap/>
            <w:vAlign w:val="center"/>
          </w:tcPr>
          <w:p w14:paraId="35D86EAB">
            <w:pPr>
              <w:rPr>
                <w:rFonts w:asciiTheme="minorEastAsia" w:hAnsiTheme="minorEastAsia" w:eastAsiaTheme="minorEastAsia" w:cstheme="minorEastAsia"/>
                <w:highlight w:val="none"/>
              </w:rPr>
            </w:pPr>
          </w:p>
        </w:tc>
      </w:tr>
      <w:tr w14:paraId="7CEA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3ECCDF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开工日期</w:t>
            </w:r>
          </w:p>
        </w:tc>
        <w:tc>
          <w:tcPr>
            <w:tcW w:w="6005" w:type="dxa"/>
            <w:noWrap/>
            <w:vAlign w:val="center"/>
          </w:tcPr>
          <w:p w14:paraId="03084F7B">
            <w:pPr>
              <w:rPr>
                <w:rFonts w:asciiTheme="minorEastAsia" w:hAnsiTheme="minorEastAsia" w:eastAsiaTheme="minorEastAsia" w:cstheme="minorEastAsia"/>
                <w:highlight w:val="none"/>
              </w:rPr>
            </w:pPr>
          </w:p>
        </w:tc>
      </w:tr>
      <w:tr w14:paraId="6D95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207F916E">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竣工日期</w:t>
            </w:r>
          </w:p>
        </w:tc>
        <w:tc>
          <w:tcPr>
            <w:tcW w:w="6005" w:type="dxa"/>
            <w:noWrap/>
            <w:vAlign w:val="center"/>
          </w:tcPr>
          <w:p w14:paraId="3DD571BC">
            <w:pPr>
              <w:rPr>
                <w:rFonts w:asciiTheme="minorEastAsia" w:hAnsiTheme="minorEastAsia" w:eastAsiaTheme="minorEastAsia" w:cstheme="minorEastAsia"/>
                <w:highlight w:val="none"/>
              </w:rPr>
            </w:pPr>
          </w:p>
        </w:tc>
      </w:tr>
      <w:tr w14:paraId="20F7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CA1CB3A">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承担的工作</w:t>
            </w:r>
          </w:p>
        </w:tc>
        <w:tc>
          <w:tcPr>
            <w:tcW w:w="6005" w:type="dxa"/>
            <w:noWrap/>
            <w:vAlign w:val="center"/>
          </w:tcPr>
          <w:p w14:paraId="7D9CFD5F">
            <w:pPr>
              <w:rPr>
                <w:rFonts w:asciiTheme="minorEastAsia" w:hAnsiTheme="minorEastAsia" w:eastAsiaTheme="minorEastAsia" w:cstheme="minorEastAsia"/>
                <w:highlight w:val="none"/>
              </w:rPr>
            </w:pPr>
          </w:p>
        </w:tc>
      </w:tr>
      <w:tr w14:paraId="27E2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06407A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工程质量</w:t>
            </w:r>
          </w:p>
        </w:tc>
        <w:tc>
          <w:tcPr>
            <w:tcW w:w="6005" w:type="dxa"/>
            <w:noWrap/>
            <w:vAlign w:val="center"/>
          </w:tcPr>
          <w:p w14:paraId="3C85B4D4">
            <w:pPr>
              <w:rPr>
                <w:rFonts w:asciiTheme="minorEastAsia" w:hAnsiTheme="minorEastAsia" w:eastAsiaTheme="minorEastAsia" w:cstheme="minorEastAsia"/>
                <w:highlight w:val="none"/>
              </w:rPr>
            </w:pPr>
          </w:p>
        </w:tc>
      </w:tr>
      <w:tr w14:paraId="23D3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9A102B5">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项目负责人</w:t>
            </w:r>
          </w:p>
        </w:tc>
        <w:tc>
          <w:tcPr>
            <w:tcW w:w="6005" w:type="dxa"/>
            <w:noWrap/>
            <w:vAlign w:val="center"/>
          </w:tcPr>
          <w:p w14:paraId="3D339850">
            <w:pPr>
              <w:rPr>
                <w:rFonts w:asciiTheme="minorEastAsia" w:hAnsiTheme="minorEastAsia" w:eastAsiaTheme="minorEastAsia" w:cstheme="minorEastAsia"/>
                <w:highlight w:val="none"/>
              </w:rPr>
            </w:pPr>
          </w:p>
        </w:tc>
      </w:tr>
      <w:tr w14:paraId="499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527C0B02">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技术负责人</w:t>
            </w:r>
          </w:p>
        </w:tc>
        <w:tc>
          <w:tcPr>
            <w:tcW w:w="6005" w:type="dxa"/>
            <w:noWrap/>
            <w:vAlign w:val="center"/>
          </w:tcPr>
          <w:p w14:paraId="40D8D9B6">
            <w:pPr>
              <w:rPr>
                <w:rFonts w:asciiTheme="minorEastAsia" w:hAnsiTheme="minorEastAsia" w:eastAsiaTheme="minorEastAsia" w:cstheme="minorEastAsia"/>
                <w:highlight w:val="none"/>
              </w:rPr>
            </w:pPr>
          </w:p>
        </w:tc>
      </w:tr>
      <w:tr w14:paraId="3F3B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noWrap/>
            <w:vAlign w:val="center"/>
          </w:tcPr>
          <w:p w14:paraId="0F76AE4D">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项目描述</w:t>
            </w:r>
          </w:p>
        </w:tc>
        <w:tc>
          <w:tcPr>
            <w:tcW w:w="6005" w:type="dxa"/>
            <w:noWrap/>
            <w:vAlign w:val="center"/>
          </w:tcPr>
          <w:p w14:paraId="68EBCD5F">
            <w:pPr>
              <w:rPr>
                <w:rFonts w:asciiTheme="minorEastAsia" w:hAnsiTheme="minorEastAsia" w:eastAsiaTheme="minorEastAsia" w:cstheme="minorEastAsia"/>
                <w:highlight w:val="none"/>
              </w:rPr>
            </w:pPr>
          </w:p>
        </w:tc>
      </w:tr>
      <w:tr w14:paraId="2BAA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48D044C8">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c>
          <w:tcPr>
            <w:tcW w:w="6005" w:type="dxa"/>
            <w:noWrap/>
            <w:vAlign w:val="center"/>
          </w:tcPr>
          <w:p w14:paraId="054E4576">
            <w:pPr>
              <w:rPr>
                <w:rFonts w:asciiTheme="minorEastAsia" w:hAnsiTheme="minorEastAsia" w:eastAsiaTheme="minorEastAsia" w:cstheme="minorEastAsia"/>
                <w:highlight w:val="none"/>
              </w:rPr>
            </w:pPr>
          </w:p>
        </w:tc>
      </w:tr>
    </w:tbl>
    <w:p w14:paraId="3B7AF1F2">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679CEB66">
      <w:pPr>
        <w:autoSpaceDE w:val="0"/>
        <w:autoSpaceDN w:val="0"/>
        <w:adjustRightInd w:val="0"/>
        <w:ind w:left="210" w:left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1、类似项目指规模、使用功能相似的工程。</w:t>
      </w:r>
    </w:p>
    <w:p w14:paraId="4071F4C3">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2、本表后附业绩证明材料。每张表格只填写一个项目，并标明序号。</w:t>
      </w:r>
    </w:p>
    <w:p w14:paraId="221C83F9">
      <w:pPr>
        <w:autoSpaceDE w:val="0"/>
        <w:autoSpaceDN w:val="0"/>
        <w:adjustRightInd w:val="0"/>
        <w:ind w:left="210" w:leftChars="1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Cs w:val="21"/>
          <w:highlight w:val="none"/>
          <w:lang w:val="en-US" w:eastAsia="zh-CN"/>
        </w:rPr>
        <w:t xml:space="preserve">    </w:t>
      </w:r>
    </w:p>
    <w:p w14:paraId="0E732597">
      <w:pPr>
        <w:pStyle w:val="5"/>
        <w:jc w:val="center"/>
        <w:rPr>
          <w:rFonts w:asciiTheme="minorEastAsia" w:hAnsiTheme="minorEastAsia" w:eastAsiaTheme="minorEastAsia" w:cstheme="minorEastAsia"/>
          <w:highlight w:val="none"/>
        </w:rPr>
      </w:pPr>
      <w:bookmarkStart w:id="1143" w:name="_Toc414108648"/>
      <w:r>
        <w:rPr>
          <w:rFonts w:hint="eastAsia" w:asciiTheme="minorEastAsia" w:hAnsiTheme="minorEastAsia" w:eastAsiaTheme="minorEastAsia" w:cstheme="minorEastAsia"/>
          <w:highlight w:val="none"/>
          <w:lang w:val="zh-CN"/>
        </w:rPr>
        <w:t>项目负责人简历</w:t>
      </w:r>
      <w:bookmarkEnd w:id="1143"/>
    </w:p>
    <w:p w14:paraId="744AD916">
      <w:pPr>
        <w:ind w:left="210" w:hanging="210" w:hanging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项目负责人介绍应包括：姓名、性别、年龄、职称、学历、参加工作时间、从事项目管理年限、注册建造师（项目负责人）证书编号以及其他内容。</w:t>
      </w:r>
    </w:p>
    <w:p w14:paraId="301BDF20">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2、项目负责人简历相关证明材料（注册建造师（项目负责人）证书、职称证书复印件）。</w:t>
      </w:r>
    </w:p>
    <w:p w14:paraId="212EF7C5">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3、项目负责人近3年（</w:t>
      </w:r>
      <w:r>
        <w:rPr>
          <w:rFonts w:hint="eastAsia" w:asciiTheme="minorEastAsia" w:hAnsiTheme="minorEastAsia" w:eastAsiaTheme="minorEastAsia" w:cstheme="minorEastAsia"/>
          <w:highlight w:val="none"/>
          <w:lang w:eastAsia="zh-CN"/>
        </w:rPr>
        <w:t>2022年03月—至今</w:t>
      </w:r>
      <w:r>
        <w:rPr>
          <w:rFonts w:hint="eastAsia" w:asciiTheme="minorEastAsia" w:hAnsiTheme="minorEastAsia" w:eastAsiaTheme="minorEastAsia" w:cstheme="minorEastAsia"/>
          <w:highlight w:val="none"/>
        </w:rPr>
        <w:t>）内类似工程经历应按下表提供。</w:t>
      </w:r>
    </w:p>
    <w:p w14:paraId="6BAFE02B">
      <w:pPr>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四、拟派项目负责人资格一览表</w:t>
      </w: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120"/>
      </w:tblGrid>
      <w:tr w14:paraId="7433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noWrap/>
            <w:vAlign w:val="center"/>
          </w:tcPr>
          <w:p w14:paraId="522B85B0">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姓  名</w:t>
            </w:r>
          </w:p>
        </w:tc>
        <w:tc>
          <w:tcPr>
            <w:tcW w:w="2123" w:type="dxa"/>
            <w:noWrap/>
            <w:vAlign w:val="center"/>
          </w:tcPr>
          <w:p w14:paraId="2D353F04">
            <w:pPr>
              <w:pStyle w:val="11"/>
              <w:rPr>
                <w:rFonts w:asciiTheme="minorEastAsia" w:hAnsiTheme="minorEastAsia" w:eastAsiaTheme="minorEastAsia" w:cstheme="minorEastAsia"/>
                <w:szCs w:val="30"/>
                <w:highlight w:val="none"/>
              </w:rPr>
            </w:pPr>
          </w:p>
        </w:tc>
        <w:tc>
          <w:tcPr>
            <w:tcW w:w="2141" w:type="dxa"/>
            <w:noWrap/>
            <w:vAlign w:val="center"/>
          </w:tcPr>
          <w:p w14:paraId="1C66F7CC">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年  龄</w:t>
            </w:r>
          </w:p>
        </w:tc>
        <w:tc>
          <w:tcPr>
            <w:tcW w:w="2120" w:type="dxa"/>
            <w:noWrap/>
            <w:vAlign w:val="center"/>
          </w:tcPr>
          <w:p w14:paraId="54C38938">
            <w:pPr>
              <w:jc w:val="center"/>
              <w:rPr>
                <w:rFonts w:asciiTheme="minorEastAsia" w:hAnsiTheme="minorEastAsia" w:eastAsiaTheme="minorEastAsia" w:cstheme="minorEastAsia"/>
                <w:sz w:val="30"/>
                <w:szCs w:val="30"/>
                <w:highlight w:val="none"/>
              </w:rPr>
            </w:pPr>
          </w:p>
        </w:tc>
      </w:tr>
      <w:tr w14:paraId="38D2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noWrap/>
            <w:vAlign w:val="center"/>
          </w:tcPr>
          <w:p w14:paraId="67AA6D97">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学  历</w:t>
            </w:r>
          </w:p>
        </w:tc>
        <w:tc>
          <w:tcPr>
            <w:tcW w:w="2123" w:type="dxa"/>
            <w:noWrap/>
            <w:vAlign w:val="center"/>
          </w:tcPr>
          <w:p w14:paraId="3614F169">
            <w:pPr>
              <w:pStyle w:val="11"/>
              <w:rPr>
                <w:rFonts w:asciiTheme="minorEastAsia" w:hAnsiTheme="minorEastAsia" w:eastAsiaTheme="minorEastAsia" w:cstheme="minorEastAsia"/>
                <w:szCs w:val="30"/>
                <w:highlight w:val="none"/>
              </w:rPr>
            </w:pPr>
          </w:p>
        </w:tc>
        <w:tc>
          <w:tcPr>
            <w:tcW w:w="2141" w:type="dxa"/>
            <w:noWrap/>
            <w:vAlign w:val="center"/>
          </w:tcPr>
          <w:p w14:paraId="053E68D7">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职  务</w:t>
            </w:r>
          </w:p>
        </w:tc>
        <w:tc>
          <w:tcPr>
            <w:tcW w:w="2120" w:type="dxa"/>
            <w:noWrap/>
            <w:vAlign w:val="center"/>
          </w:tcPr>
          <w:p w14:paraId="0DA33619">
            <w:pPr>
              <w:jc w:val="center"/>
              <w:rPr>
                <w:rFonts w:asciiTheme="minorEastAsia" w:hAnsiTheme="minorEastAsia" w:eastAsiaTheme="minorEastAsia" w:cstheme="minorEastAsia"/>
                <w:sz w:val="30"/>
                <w:szCs w:val="30"/>
                <w:highlight w:val="none"/>
              </w:rPr>
            </w:pPr>
          </w:p>
        </w:tc>
      </w:tr>
      <w:tr w14:paraId="621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noWrap/>
            <w:vAlign w:val="center"/>
          </w:tcPr>
          <w:p w14:paraId="408907FA">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从事相关工作年限</w:t>
            </w:r>
          </w:p>
        </w:tc>
        <w:tc>
          <w:tcPr>
            <w:tcW w:w="4261" w:type="dxa"/>
            <w:gridSpan w:val="2"/>
            <w:noWrap/>
            <w:vAlign w:val="center"/>
          </w:tcPr>
          <w:p w14:paraId="5EAC5B6C">
            <w:pPr>
              <w:pStyle w:val="11"/>
              <w:rPr>
                <w:rFonts w:asciiTheme="minorEastAsia" w:hAnsiTheme="minorEastAsia" w:eastAsiaTheme="minorEastAsia" w:cstheme="minorEastAsia"/>
                <w:szCs w:val="30"/>
                <w:highlight w:val="none"/>
              </w:rPr>
            </w:pPr>
          </w:p>
        </w:tc>
      </w:tr>
      <w:tr w14:paraId="7A33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noWrap/>
            <w:vAlign w:val="center"/>
          </w:tcPr>
          <w:p w14:paraId="4B1A6D25">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在本项目中拟担任的职务</w:t>
            </w:r>
          </w:p>
        </w:tc>
        <w:tc>
          <w:tcPr>
            <w:tcW w:w="4261" w:type="dxa"/>
            <w:gridSpan w:val="2"/>
            <w:noWrap/>
            <w:vAlign w:val="center"/>
          </w:tcPr>
          <w:p w14:paraId="458EF6A5">
            <w:pPr>
              <w:pStyle w:val="11"/>
              <w:rPr>
                <w:rFonts w:asciiTheme="minorEastAsia" w:hAnsiTheme="minorEastAsia" w:eastAsiaTheme="minorEastAsia" w:cstheme="minorEastAsia"/>
                <w:szCs w:val="30"/>
                <w:highlight w:val="none"/>
              </w:rPr>
            </w:pPr>
          </w:p>
        </w:tc>
      </w:tr>
      <w:tr w14:paraId="44CE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noWrap/>
            <w:vAlign w:val="center"/>
          </w:tcPr>
          <w:p w14:paraId="2D7DC909">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联系方式</w:t>
            </w:r>
          </w:p>
        </w:tc>
        <w:tc>
          <w:tcPr>
            <w:tcW w:w="6384" w:type="dxa"/>
            <w:gridSpan w:val="3"/>
            <w:noWrap/>
            <w:vAlign w:val="center"/>
          </w:tcPr>
          <w:p w14:paraId="169A9A33">
            <w:pPr>
              <w:pStyle w:val="11"/>
              <w:rPr>
                <w:rFonts w:asciiTheme="minorEastAsia" w:hAnsiTheme="minorEastAsia" w:eastAsiaTheme="minorEastAsia" w:cstheme="minorEastAsia"/>
                <w:szCs w:val="30"/>
                <w:highlight w:val="none"/>
              </w:rPr>
            </w:pPr>
          </w:p>
        </w:tc>
      </w:tr>
      <w:tr w14:paraId="2AC1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noWrap/>
            <w:vAlign w:val="center"/>
          </w:tcPr>
          <w:p w14:paraId="0B00D841">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主要业绩</w:t>
            </w:r>
          </w:p>
        </w:tc>
      </w:tr>
      <w:tr w14:paraId="48FD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noWrap/>
            <w:vAlign w:val="center"/>
          </w:tcPr>
          <w:p w14:paraId="14632D7E">
            <w:pPr>
              <w:pStyle w:val="11"/>
              <w:rPr>
                <w:rFonts w:asciiTheme="minorEastAsia" w:hAnsiTheme="minorEastAsia" w:eastAsiaTheme="minorEastAsia" w:cstheme="minorEastAsia"/>
                <w:szCs w:val="30"/>
                <w:highlight w:val="none"/>
              </w:rPr>
            </w:pPr>
          </w:p>
        </w:tc>
        <w:tc>
          <w:tcPr>
            <w:tcW w:w="7414" w:type="dxa"/>
            <w:gridSpan w:val="4"/>
            <w:noWrap/>
            <w:vAlign w:val="center"/>
          </w:tcPr>
          <w:p w14:paraId="324AA51E">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类似工作经历</w:t>
            </w:r>
          </w:p>
        </w:tc>
      </w:tr>
      <w:tr w14:paraId="675E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noWrap/>
            <w:vAlign w:val="center"/>
          </w:tcPr>
          <w:p w14:paraId="24F584AA">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工作</w:t>
            </w:r>
          </w:p>
          <w:p w14:paraId="2C7A4297">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经历</w:t>
            </w:r>
          </w:p>
        </w:tc>
        <w:tc>
          <w:tcPr>
            <w:tcW w:w="7414" w:type="dxa"/>
            <w:gridSpan w:val="4"/>
            <w:noWrap/>
          </w:tcPr>
          <w:p w14:paraId="61D799DE">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（单位、担任职务、工作时间）</w:t>
            </w:r>
          </w:p>
        </w:tc>
      </w:tr>
    </w:tbl>
    <w:p w14:paraId="0D5F9FEC">
      <w:pPr>
        <w:ind w:firstLine="480"/>
        <w:rPr>
          <w:rFonts w:asciiTheme="minorEastAsia" w:hAnsiTheme="minorEastAsia" w:eastAsiaTheme="minorEastAsia" w:cstheme="minorEastAsia"/>
          <w:sz w:val="24"/>
          <w:szCs w:val="30"/>
          <w:highlight w:val="none"/>
        </w:rPr>
      </w:pPr>
    </w:p>
    <w:p w14:paraId="3D1A1EFE">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供应商：（盖章）</w:t>
      </w:r>
    </w:p>
    <w:p w14:paraId="5EDF588A">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法定代表人或委托代理人：（签字或盖章）</w:t>
      </w:r>
    </w:p>
    <w:p w14:paraId="06506EF9">
      <w:pPr>
        <w:jc w:val="right"/>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日期：     年  月  日</w:t>
      </w:r>
    </w:p>
    <w:p w14:paraId="5BEE735F">
      <w:pPr>
        <w:jc w:val="right"/>
        <w:rPr>
          <w:rFonts w:asciiTheme="minorEastAsia" w:hAnsiTheme="minorEastAsia" w:eastAsiaTheme="minorEastAsia" w:cstheme="minorEastAsia"/>
          <w:sz w:val="24"/>
          <w:szCs w:val="30"/>
          <w:highlight w:val="none"/>
        </w:rPr>
      </w:pPr>
    </w:p>
    <w:p w14:paraId="787DD639">
      <w:pPr>
        <w:jc w:val="left"/>
        <w:rPr>
          <w:rFonts w:asciiTheme="minorEastAsia" w:hAnsiTheme="minorEastAsia" w:eastAsiaTheme="minorEastAsia" w:cstheme="minorEastAsia"/>
          <w:sz w:val="24"/>
          <w:szCs w:val="24"/>
          <w:highlight w:val="none"/>
        </w:rPr>
      </w:pPr>
    </w:p>
    <w:p w14:paraId="614DFDBE">
      <w:pPr>
        <w:jc w:val="left"/>
        <w:rPr>
          <w:rFonts w:asciiTheme="minorEastAsia" w:hAnsiTheme="minorEastAsia" w:eastAsiaTheme="minorEastAsia" w:cstheme="minorEastAsia"/>
          <w:sz w:val="24"/>
          <w:szCs w:val="30"/>
          <w:highlight w:val="none"/>
        </w:rPr>
        <w:sectPr>
          <w:footerReference r:id="rId11" w:type="default"/>
          <w:pgSz w:w="11906" w:h="16838"/>
          <w:pgMar w:top="1440" w:right="1797" w:bottom="1440" w:left="1797"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备注：项目负责人近三年（</w:t>
      </w:r>
      <w:r>
        <w:rPr>
          <w:rFonts w:hint="eastAsia" w:asciiTheme="minorEastAsia" w:hAnsiTheme="minorEastAsia" w:eastAsiaTheme="minorEastAsia" w:cstheme="minorEastAsia"/>
          <w:sz w:val="24"/>
          <w:szCs w:val="24"/>
          <w:highlight w:val="none"/>
          <w:lang w:eastAsia="zh-CN"/>
        </w:rPr>
        <w:t>2022年03月—至今</w:t>
      </w:r>
      <w:r>
        <w:rPr>
          <w:rFonts w:hint="eastAsia" w:asciiTheme="minorEastAsia" w:hAnsiTheme="minorEastAsia" w:eastAsiaTheme="minorEastAsia" w:cstheme="minorEastAsia"/>
          <w:sz w:val="24"/>
          <w:szCs w:val="24"/>
          <w:highlight w:val="none"/>
        </w:rPr>
        <w:t>）类似业绩证明材料</w:t>
      </w:r>
    </w:p>
    <w:p w14:paraId="6B4350FF">
      <w:pPr>
        <w:pStyle w:val="5"/>
        <w:jc w:val="center"/>
        <w:rPr>
          <w:rFonts w:asciiTheme="minorEastAsia" w:hAnsiTheme="minorEastAsia" w:eastAsiaTheme="minorEastAsia" w:cstheme="minorEastAsia"/>
          <w:szCs w:val="21"/>
          <w:highlight w:val="none"/>
        </w:rPr>
      </w:pPr>
      <w:bookmarkStart w:id="1144" w:name="_Toc414108649"/>
      <w:r>
        <w:rPr>
          <w:rFonts w:hint="eastAsia" w:asciiTheme="minorEastAsia" w:hAnsiTheme="minorEastAsia" w:eastAsiaTheme="minorEastAsia" w:cstheme="minorEastAsia"/>
          <w:highlight w:val="none"/>
          <w:lang w:val="zh-CN"/>
        </w:rPr>
        <w:t>项目管理人员</w:t>
      </w:r>
      <w:bookmarkEnd w:id="1144"/>
    </w:p>
    <w:p w14:paraId="3598B188">
      <w:pPr>
        <w:autoSpaceDE w:val="0"/>
        <w:autoSpaceDN w:val="0"/>
        <w:adjustRightInd w:val="0"/>
        <w:ind w:left="630" w:leftChars="200" w:hanging="210" w:hanging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、项目管理人员应包括：项目工程师、质量管理员、材料管理员、安全管理员、计划管理员、资料员和项目项目负责人需要配备的其他关键人员</w:t>
      </w:r>
    </w:p>
    <w:p w14:paraId="2FED4236">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highlight w:val="none"/>
          <w:lang w:val="zh-CN"/>
        </w:rPr>
        <w:t>、上述人员简历介绍应包括姓名、职称等基本信息</w:t>
      </w:r>
    </w:p>
    <w:p w14:paraId="5E4CD3E5">
      <w:pPr>
        <w:autoSpaceDE w:val="0"/>
        <w:autoSpaceDN w:val="0"/>
        <w:adjustRightInd w:val="0"/>
        <w:ind w:firstLine="42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lang w:val="zh-CN"/>
        </w:rPr>
        <w:t>、项目管理人员简历中应付职称证书或上岗证书复印件</w:t>
      </w:r>
    </w:p>
    <w:p w14:paraId="4A45474D">
      <w:pPr>
        <w:widowControl/>
        <w:spacing w:line="408" w:lineRule="auto"/>
        <w:ind w:firstLine="600"/>
        <w:jc w:val="center"/>
        <w:rPr>
          <w:rFonts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拟派项目作业人员一览表</w:t>
      </w:r>
    </w:p>
    <w:tbl>
      <w:tblPr>
        <w:tblStyle w:val="25"/>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14:paraId="7DCC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noWrap/>
            <w:vAlign w:val="center"/>
          </w:tcPr>
          <w:p w14:paraId="7A0B2778">
            <w:pPr>
              <w:pStyle w:val="11"/>
              <w:ind w:firstLine="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姓 名</w:t>
            </w:r>
          </w:p>
        </w:tc>
        <w:tc>
          <w:tcPr>
            <w:tcW w:w="1709" w:type="dxa"/>
            <w:noWrap/>
            <w:vAlign w:val="center"/>
          </w:tcPr>
          <w:p w14:paraId="655D6FCB">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职 称</w:t>
            </w:r>
          </w:p>
        </w:tc>
        <w:tc>
          <w:tcPr>
            <w:tcW w:w="1875" w:type="dxa"/>
            <w:noWrap/>
            <w:vAlign w:val="center"/>
          </w:tcPr>
          <w:p w14:paraId="49444D55">
            <w:pPr>
              <w:pStyle w:val="11"/>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建议职务</w:t>
            </w:r>
          </w:p>
        </w:tc>
        <w:tc>
          <w:tcPr>
            <w:tcW w:w="2475" w:type="dxa"/>
            <w:noWrap/>
            <w:vAlign w:val="center"/>
          </w:tcPr>
          <w:p w14:paraId="10E6FAB9">
            <w:pPr>
              <w:pStyle w:val="11"/>
              <w:ind w:left="-128" w:leftChars="-61" w:firstLine="22" w:firstLineChars="11"/>
              <w:jc w:val="center"/>
              <w:rPr>
                <w:rFonts w:asciiTheme="minorEastAsia" w:hAnsiTheme="minorEastAsia" w:eastAsiaTheme="minorEastAsia" w:cstheme="minorEastAsia"/>
                <w:spacing w:val="-20"/>
                <w:szCs w:val="30"/>
                <w:highlight w:val="none"/>
              </w:rPr>
            </w:pPr>
            <w:r>
              <w:rPr>
                <w:rFonts w:hint="eastAsia" w:asciiTheme="minorEastAsia" w:hAnsiTheme="minorEastAsia" w:eastAsiaTheme="minorEastAsia" w:cstheme="minorEastAsia"/>
                <w:spacing w:val="-20"/>
                <w:szCs w:val="30"/>
                <w:highlight w:val="none"/>
              </w:rPr>
              <w:t>从事相关工作年限</w:t>
            </w:r>
          </w:p>
        </w:tc>
        <w:tc>
          <w:tcPr>
            <w:tcW w:w="3075" w:type="dxa"/>
            <w:noWrap/>
            <w:vAlign w:val="center"/>
          </w:tcPr>
          <w:p w14:paraId="3ED5C7CA">
            <w:pPr>
              <w:pStyle w:val="11"/>
              <w:ind w:left="-128" w:leftChars="-61" w:firstLine="22" w:firstLineChars="11"/>
              <w:jc w:val="center"/>
              <w:rPr>
                <w:rFonts w:asciiTheme="minorEastAsia" w:hAnsiTheme="minorEastAsia" w:eastAsiaTheme="minorEastAsia" w:cstheme="minorEastAsia"/>
                <w:spacing w:val="-20"/>
                <w:szCs w:val="30"/>
                <w:highlight w:val="none"/>
              </w:rPr>
            </w:pPr>
            <w:r>
              <w:rPr>
                <w:rFonts w:hint="eastAsia" w:asciiTheme="minorEastAsia" w:hAnsiTheme="minorEastAsia" w:eastAsiaTheme="minorEastAsia" w:cstheme="minorEastAsia"/>
                <w:spacing w:val="-20"/>
                <w:szCs w:val="30"/>
                <w:highlight w:val="none"/>
              </w:rPr>
              <w:t>在本项目中负责的内容</w:t>
            </w:r>
          </w:p>
        </w:tc>
      </w:tr>
      <w:tr w14:paraId="0233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noWrap/>
            <w:vAlign w:val="center"/>
          </w:tcPr>
          <w:p w14:paraId="0541128E">
            <w:pPr>
              <w:pStyle w:val="11"/>
              <w:jc w:val="center"/>
              <w:rPr>
                <w:rFonts w:asciiTheme="minorEastAsia" w:hAnsiTheme="minorEastAsia" w:eastAsiaTheme="minorEastAsia" w:cstheme="minorEastAsia"/>
                <w:szCs w:val="30"/>
                <w:highlight w:val="none"/>
              </w:rPr>
            </w:pPr>
          </w:p>
        </w:tc>
        <w:tc>
          <w:tcPr>
            <w:tcW w:w="1709" w:type="dxa"/>
            <w:noWrap/>
            <w:vAlign w:val="center"/>
          </w:tcPr>
          <w:p w14:paraId="3A14457A">
            <w:pPr>
              <w:pStyle w:val="11"/>
              <w:jc w:val="center"/>
              <w:rPr>
                <w:rFonts w:asciiTheme="minorEastAsia" w:hAnsiTheme="minorEastAsia" w:eastAsiaTheme="minorEastAsia" w:cstheme="minorEastAsia"/>
                <w:szCs w:val="30"/>
                <w:highlight w:val="none"/>
              </w:rPr>
            </w:pPr>
          </w:p>
        </w:tc>
        <w:tc>
          <w:tcPr>
            <w:tcW w:w="1875" w:type="dxa"/>
            <w:noWrap/>
            <w:vAlign w:val="center"/>
          </w:tcPr>
          <w:p w14:paraId="63588461">
            <w:pPr>
              <w:pStyle w:val="11"/>
              <w:jc w:val="center"/>
              <w:rPr>
                <w:rFonts w:asciiTheme="minorEastAsia" w:hAnsiTheme="minorEastAsia" w:eastAsiaTheme="minorEastAsia" w:cstheme="minorEastAsia"/>
                <w:szCs w:val="30"/>
                <w:highlight w:val="none"/>
              </w:rPr>
            </w:pPr>
          </w:p>
        </w:tc>
        <w:tc>
          <w:tcPr>
            <w:tcW w:w="2475" w:type="dxa"/>
            <w:noWrap/>
            <w:vAlign w:val="center"/>
          </w:tcPr>
          <w:p w14:paraId="2E8E27A1">
            <w:pPr>
              <w:pStyle w:val="11"/>
              <w:jc w:val="center"/>
              <w:rPr>
                <w:rFonts w:asciiTheme="minorEastAsia" w:hAnsiTheme="minorEastAsia" w:eastAsiaTheme="minorEastAsia" w:cstheme="minorEastAsia"/>
                <w:szCs w:val="30"/>
                <w:highlight w:val="none"/>
              </w:rPr>
            </w:pPr>
          </w:p>
        </w:tc>
        <w:tc>
          <w:tcPr>
            <w:tcW w:w="3075" w:type="dxa"/>
            <w:noWrap/>
            <w:vAlign w:val="center"/>
          </w:tcPr>
          <w:p w14:paraId="67CB8C8B">
            <w:pPr>
              <w:pStyle w:val="11"/>
              <w:jc w:val="center"/>
              <w:rPr>
                <w:rFonts w:asciiTheme="minorEastAsia" w:hAnsiTheme="minorEastAsia" w:eastAsiaTheme="minorEastAsia" w:cstheme="minorEastAsia"/>
                <w:szCs w:val="30"/>
                <w:highlight w:val="none"/>
              </w:rPr>
            </w:pPr>
          </w:p>
        </w:tc>
      </w:tr>
      <w:tr w14:paraId="4A5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57D6066A">
            <w:pPr>
              <w:jc w:val="center"/>
              <w:rPr>
                <w:rFonts w:asciiTheme="minorEastAsia" w:hAnsiTheme="minorEastAsia" w:eastAsiaTheme="minorEastAsia" w:cstheme="minorEastAsia"/>
                <w:sz w:val="30"/>
                <w:szCs w:val="30"/>
                <w:highlight w:val="none"/>
              </w:rPr>
            </w:pPr>
          </w:p>
        </w:tc>
        <w:tc>
          <w:tcPr>
            <w:tcW w:w="1709" w:type="dxa"/>
            <w:noWrap/>
            <w:vAlign w:val="center"/>
          </w:tcPr>
          <w:p w14:paraId="43C052BD">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5485358F">
            <w:pPr>
              <w:pStyle w:val="17"/>
              <w:ind w:left="-5" w:leftChars="-22" w:hanging="41" w:hangingChars="15"/>
              <w:jc w:val="center"/>
              <w:rPr>
                <w:rFonts w:asciiTheme="minorEastAsia" w:hAnsiTheme="minorEastAsia" w:eastAsiaTheme="minorEastAsia" w:cstheme="minorEastAsia"/>
                <w:spacing w:val="-12"/>
                <w:sz w:val="30"/>
                <w:szCs w:val="30"/>
                <w:highlight w:val="none"/>
              </w:rPr>
            </w:pPr>
          </w:p>
        </w:tc>
        <w:tc>
          <w:tcPr>
            <w:tcW w:w="2475" w:type="dxa"/>
            <w:noWrap/>
            <w:vAlign w:val="center"/>
          </w:tcPr>
          <w:p w14:paraId="532BDA5F">
            <w:pPr>
              <w:jc w:val="center"/>
              <w:rPr>
                <w:rFonts w:asciiTheme="minorEastAsia" w:hAnsiTheme="minorEastAsia" w:eastAsiaTheme="minorEastAsia" w:cstheme="minorEastAsia"/>
                <w:sz w:val="30"/>
                <w:szCs w:val="30"/>
                <w:highlight w:val="none"/>
              </w:rPr>
            </w:pPr>
          </w:p>
        </w:tc>
        <w:tc>
          <w:tcPr>
            <w:tcW w:w="3075" w:type="dxa"/>
            <w:noWrap/>
            <w:vAlign w:val="center"/>
          </w:tcPr>
          <w:p w14:paraId="313E8B07">
            <w:pPr>
              <w:jc w:val="center"/>
              <w:rPr>
                <w:rFonts w:asciiTheme="minorEastAsia" w:hAnsiTheme="minorEastAsia" w:eastAsiaTheme="minorEastAsia" w:cstheme="minorEastAsia"/>
                <w:sz w:val="30"/>
                <w:szCs w:val="30"/>
                <w:highlight w:val="none"/>
              </w:rPr>
            </w:pPr>
          </w:p>
        </w:tc>
      </w:tr>
      <w:tr w14:paraId="01CD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6300FE06">
            <w:pPr>
              <w:jc w:val="center"/>
              <w:rPr>
                <w:rFonts w:asciiTheme="minorEastAsia" w:hAnsiTheme="minorEastAsia" w:eastAsiaTheme="minorEastAsia" w:cstheme="minorEastAsia"/>
                <w:sz w:val="30"/>
                <w:szCs w:val="30"/>
                <w:highlight w:val="none"/>
              </w:rPr>
            </w:pPr>
          </w:p>
        </w:tc>
        <w:tc>
          <w:tcPr>
            <w:tcW w:w="1709" w:type="dxa"/>
            <w:noWrap/>
            <w:vAlign w:val="center"/>
          </w:tcPr>
          <w:p w14:paraId="4CFC1186">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260534E2">
            <w:pPr>
              <w:pStyle w:val="17"/>
              <w:jc w:val="center"/>
              <w:rPr>
                <w:rFonts w:asciiTheme="minorEastAsia" w:hAnsiTheme="minorEastAsia" w:eastAsiaTheme="minorEastAsia" w:cstheme="minorEastAsia"/>
                <w:sz w:val="30"/>
                <w:szCs w:val="30"/>
                <w:highlight w:val="none"/>
              </w:rPr>
            </w:pPr>
          </w:p>
        </w:tc>
        <w:tc>
          <w:tcPr>
            <w:tcW w:w="2475" w:type="dxa"/>
            <w:noWrap/>
            <w:vAlign w:val="center"/>
          </w:tcPr>
          <w:p w14:paraId="018A2840">
            <w:pPr>
              <w:jc w:val="center"/>
              <w:rPr>
                <w:rFonts w:asciiTheme="minorEastAsia" w:hAnsiTheme="minorEastAsia" w:eastAsiaTheme="minorEastAsia" w:cstheme="minorEastAsia"/>
                <w:sz w:val="30"/>
                <w:szCs w:val="30"/>
                <w:highlight w:val="none"/>
              </w:rPr>
            </w:pPr>
          </w:p>
        </w:tc>
        <w:tc>
          <w:tcPr>
            <w:tcW w:w="3075" w:type="dxa"/>
            <w:noWrap/>
            <w:vAlign w:val="center"/>
          </w:tcPr>
          <w:p w14:paraId="3A9E4919">
            <w:pPr>
              <w:jc w:val="center"/>
              <w:rPr>
                <w:rFonts w:asciiTheme="minorEastAsia" w:hAnsiTheme="minorEastAsia" w:eastAsiaTheme="minorEastAsia" w:cstheme="minorEastAsia"/>
                <w:sz w:val="30"/>
                <w:szCs w:val="30"/>
                <w:highlight w:val="none"/>
              </w:rPr>
            </w:pPr>
          </w:p>
        </w:tc>
      </w:tr>
      <w:tr w14:paraId="6232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5D0CF036">
            <w:pPr>
              <w:jc w:val="center"/>
              <w:rPr>
                <w:rFonts w:asciiTheme="minorEastAsia" w:hAnsiTheme="minorEastAsia" w:eastAsiaTheme="minorEastAsia" w:cstheme="minorEastAsia"/>
                <w:sz w:val="30"/>
                <w:szCs w:val="30"/>
                <w:highlight w:val="none"/>
              </w:rPr>
            </w:pPr>
          </w:p>
        </w:tc>
        <w:tc>
          <w:tcPr>
            <w:tcW w:w="1709" w:type="dxa"/>
            <w:noWrap/>
            <w:vAlign w:val="center"/>
          </w:tcPr>
          <w:p w14:paraId="2C065AB1">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475882E6">
            <w:pPr>
              <w:pStyle w:val="11"/>
              <w:jc w:val="center"/>
              <w:rPr>
                <w:rFonts w:asciiTheme="minorEastAsia" w:hAnsiTheme="minorEastAsia" w:eastAsiaTheme="minorEastAsia" w:cstheme="minorEastAsia"/>
                <w:szCs w:val="30"/>
                <w:highlight w:val="none"/>
              </w:rPr>
            </w:pPr>
          </w:p>
        </w:tc>
        <w:tc>
          <w:tcPr>
            <w:tcW w:w="2475" w:type="dxa"/>
            <w:noWrap/>
            <w:vAlign w:val="center"/>
          </w:tcPr>
          <w:p w14:paraId="3220F1C0">
            <w:pPr>
              <w:jc w:val="center"/>
              <w:rPr>
                <w:rFonts w:asciiTheme="minorEastAsia" w:hAnsiTheme="minorEastAsia" w:eastAsiaTheme="minorEastAsia" w:cstheme="minorEastAsia"/>
                <w:sz w:val="30"/>
                <w:szCs w:val="30"/>
                <w:highlight w:val="none"/>
              </w:rPr>
            </w:pPr>
          </w:p>
        </w:tc>
        <w:tc>
          <w:tcPr>
            <w:tcW w:w="3075" w:type="dxa"/>
            <w:noWrap/>
            <w:vAlign w:val="center"/>
          </w:tcPr>
          <w:p w14:paraId="63CB77F3">
            <w:pPr>
              <w:jc w:val="center"/>
              <w:rPr>
                <w:rFonts w:asciiTheme="minorEastAsia" w:hAnsiTheme="minorEastAsia" w:eastAsiaTheme="minorEastAsia" w:cstheme="minorEastAsia"/>
                <w:sz w:val="30"/>
                <w:szCs w:val="30"/>
                <w:highlight w:val="none"/>
              </w:rPr>
            </w:pPr>
          </w:p>
        </w:tc>
      </w:tr>
      <w:tr w14:paraId="2701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643E814E">
            <w:pPr>
              <w:jc w:val="center"/>
              <w:rPr>
                <w:rFonts w:asciiTheme="minorEastAsia" w:hAnsiTheme="minorEastAsia" w:eastAsiaTheme="minorEastAsia" w:cstheme="minorEastAsia"/>
                <w:sz w:val="30"/>
                <w:szCs w:val="30"/>
                <w:highlight w:val="none"/>
              </w:rPr>
            </w:pPr>
          </w:p>
        </w:tc>
        <w:tc>
          <w:tcPr>
            <w:tcW w:w="1709" w:type="dxa"/>
            <w:noWrap/>
            <w:vAlign w:val="center"/>
          </w:tcPr>
          <w:p w14:paraId="619920D2">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0120AAE2">
            <w:pPr>
              <w:pStyle w:val="11"/>
              <w:jc w:val="center"/>
              <w:rPr>
                <w:rFonts w:asciiTheme="minorEastAsia" w:hAnsiTheme="minorEastAsia" w:eastAsiaTheme="minorEastAsia" w:cstheme="minorEastAsia"/>
                <w:szCs w:val="30"/>
                <w:highlight w:val="none"/>
              </w:rPr>
            </w:pPr>
          </w:p>
        </w:tc>
        <w:tc>
          <w:tcPr>
            <w:tcW w:w="2475" w:type="dxa"/>
            <w:noWrap/>
            <w:vAlign w:val="center"/>
          </w:tcPr>
          <w:p w14:paraId="52B0B66B">
            <w:pPr>
              <w:jc w:val="center"/>
              <w:rPr>
                <w:rFonts w:asciiTheme="minorEastAsia" w:hAnsiTheme="minorEastAsia" w:eastAsiaTheme="minorEastAsia" w:cstheme="minorEastAsia"/>
                <w:sz w:val="30"/>
                <w:szCs w:val="30"/>
                <w:highlight w:val="none"/>
              </w:rPr>
            </w:pPr>
          </w:p>
        </w:tc>
        <w:tc>
          <w:tcPr>
            <w:tcW w:w="3075" w:type="dxa"/>
            <w:noWrap/>
            <w:vAlign w:val="center"/>
          </w:tcPr>
          <w:p w14:paraId="5FAD25EC">
            <w:pPr>
              <w:jc w:val="center"/>
              <w:rPr>
                <w:rFonts w:asciiTheme="minorEastAsia" w:hAnsiTheme="minorEastAsia" w:eastAsiaTheme="minorEastAsia" w:cstheme="minorEastAsia"/>
                <w:sz w:val="30"/>
                <w:szCs w:val="30"/>
                <w:highlight w:val="none"/>
              </w:rPr>
            </w:pPr>
          </w:p>
        </w:tc>
      </w:tr>
      <w:tr w14:paraId="7260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20D08EA7">
            <w:pPr>
              <w:jc w:val="center"/>
              <w:rPr>
                <w:rFonts w:asciiTheme="minorEastAsia" w:hAnsiTheme="minorEastAsia" w:eastAsiaTheme="minorEastAsia" w:cstheme="minorEastAsia"/>
                <w:sz w:val="30"/>
                <w:szCs w:val="30"/>
                <w:highlight w:val="none"/>
              </w:rPr>
            </w:pPr>
          </w:p>
        </w:tc>
        <w:tc>
          <w:tcPr>
            <w:tcW w:w="1709" w:type="dxa"/>
            <w:noWrap/>
            <w:vAlign w:val="center"/>
          </w:tcPr>
          <w:p w14:paraId="69C59D8B">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D8ECB0E">
            <w:pPr>
              <w:pStyle w:val="11"/>
              <w:jc w:val="center"/>
              <w:rPr>
                <w:rFonts w:asciiTheme="minorEastAsia" w:hAnsiTheme="minorEastAsia" w:eastAsiaTheme="minorEastAsia" w:cstheme="minorEastAsia"/>
                <w:szCs w:val="30"/>
                <w:highlight w:val="none"/>
              </w:rPr>
            </w:pPr>
          </w:p>
        </w:tc>
        <w:tc>
          <w:tcPr>
            <w:tcW w:w="2475" w:type="dxa"/>
            <w:noWrap/>
            <w:vAlign w:val="center"/>
          </w:tcPr>
          <w:p w14:paraId="2497DFDD">
            <w:pPr>
              <w:jc w:val="center"/>
              <w:rPr>
                <w:rFonts w:asciiTheme="minorEastAsia" w:hAnsiTheme="minorEastAsia" w:eastAsiaTheme="minorEastAsia" w:cstheme="minorEastAsia"/>
                <w:sz w:val="30"/>
                <w:szCs w:val="30"/>
                <w:highlight w:val="none"/>
              </w:rPr>
            </w:pPr>
          </w:p>
        </w:tc>
        <w:tc>
          <w:tcPr>
            <w:tcW w:w="3075" w:type="dxa"/>
            <w:noWrap/>
            <w:vAlign w:val="center"/>
          </w:tcPr>
          <w:p w14:paraId="524981F2">
            <w:pPr>
              <w:jc w:val="center"/>
              <w:rPr>
                <w:rFonts w:asciiTheme="minorEastAsia" w:hAnsiTheme="minorEastAsia" w:eastAsiaTheme="minorEastAsia" w:cstheme="minorEastAsia"/>
                <w:sz w:val="30"/>
                <w:szCs w:val="30"/>
                <w:highlight w:val="none"/>
              </w:rPr>
            </w:pPr>
          </w:p>
        </w:tc>
      </w:tr>
      <w:tr w14:paraId="2ACE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61D9F89B">
            <w:pPr>
              <w:jc w:val="center"/>
              <w:rPr>
                <w:rFonts w:asciiTheme="minorEastAsia" w:hAnsiTheme="minorEastAsia" w:eastAsiaTheme="minorEastAsia" w:cstheme="minorEastAsia"/>
                <w:sz w:val="30"/>
                <w:szCs w:val="30"/>
                <w:highlight w:val="none"/>
              </w:rPr>
            </w:pPr>
          </w:p>
        </w:tc>
        <w:tc>
          <w:tcPr>
            <w:tcW w:w="1709" w:type="dxa"/>
            <w:noWrap/>
            <w:vAlign w:val="center"/>
          </w:tcPr>
          <w:p w14:paraId="3B1CCEB6">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264CC7A">
            <w:pPr>
              <w:pStyle w:val="11"/>
              <w:jc w:val="center"/>
              <w:rPr>
                <w:rFonts w:asciiTheme="minorEastAsia" w:hAnsiTheme="minorEastAsia" w:eastAsiaTheme="minorEastAsia" w:cstheme="minorEastAsia"/>
                <w:szCs w:val="30"/>
                <w:highlight w:val="none"/>
              </w:rPr>
            </w:pPr>
          </w:p>
        </w:tc>
        <w:tc>
          <w:tcPr>
            <w:tcW w:w="2475" w:type="dxa"/>
            <w:noWrap/>
            <w:vAlign w:val="center"/>
          </w:tcPr>
          <w:p w14:paraId="11AF98C6">
            <w:pPr>
              <w:jc w:val="center"/>
              <w:rPr>
                <w:rFonts w:asciiTheme="minorEastAsia" w:hAnsiTheme="minorEastAsia" w:eastAsiaTheme="minorEastAsia" w:cstheme="minorEastAsia"/>
                <w:sz w:val="30"/>
                <w:szCs w:val="30"/>
                <w:highlight w:val="none"/>
              </w:rPr>
            </w:pPr>
          </w:p>
        </w:tc>
        <w:tc>
          <w:tcPr>
            <w:tcW w:w="3075" w:type="dxa"/>
            <w:noWrap/>
            <w:vAlign w:val="center"/>
          </w:tcPr>
          <w:p w14:paraId="3F73FFCD">
            <w:pPr>
              <w:jc w:val="center"/>
              <w:rPr>
                <w:rFonts w:asciiTheme="minorEastAsia" w:hAnsiTheme="minorEastAsia" w:eastAsiaTheme="minorEastAsia" w:cstheme="minorEastAsia"/>
                <w:sz w:val="30"/>
                <w:szCs w:val="30"/>
                <w:highlight w:val="none"/>
              </w:rPr>
            </w:pPr>
          </w:p>
        </w:tc>
      </w:tr>
      <w:tr w14:paraId="45D9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5868B748">
            <w:pPr>
              <w:jc w:val="center"/>
              <w:rPr>
                <w:rFonts w:asciiTheme="minorEastAsia" w:hAnsiTheme="minorEastAsia" w:eastAsiaTheme="minorEastAsia" w:cstheme="minorEastAsia"/>
                <w:sz w:val="30"/>
                <w:szCs w:val="30"/>
                <w:highlight w:val="none"/>
              </w:rPr>
            </w:pPr>
          </w:p>
        </w:tc>
        <w:tc>
          <w:tcPr>
            <w:tcW w:w="1709" w:type="dxa"/>
            <w:noWrap/>
            <w:vAlign w:val="center"/>
          </w:tcPr>
          <w:p w14:paraId="4F2AC5B9">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7B92BC3D">
            <w:pPr>
              <w:pStyle w:val="11"/>
              <w:jc w:val="center"/>
              <w:rPr>
                <w:rFonts w:asciiTheme="minorEastAsia" w:hAnsiTheme="minorEastAsia" w:eastAsiaTheme="minorEastAsia" w:cstheme="minorEastAsia"/>
                <w:szCs w:val="30"/>
                <w:highlight w:val="none"/>
              </w:rPr>
            </w:pPr>
          </w:p>
        </w:tc>
        <w:tc>
          <w:tcPr>
            <w:tcW w:w="2475" w:type="dxa"/>
            <w:noWrap/>
            <w:vAlign w:val="center"/>
          </w:tcPr>
          <w:p w14:paraId="24E9E0C8">
            <w:pPr>
              <w:jc w:val="center"/>
              <w:rPr>
                <w:rFonts w:asciiTheme="minorEastAsia" w:hAnsiTheme="minorEastAsia" w:eastAsiaTheme="minorEastAsia" w:cstheme="minorEastAsia"/>
                <w:sz w:val="30"/>
                <w:szCs w:val="30"/>
                <w:highlight w:val="none"/>
              </w:rPr>
            </w:pPr>
          </w:p>
        </w:tc>
        <w:tc>
          <w:tcPr>
            <w:tcW w:w="3075" w:type="dxa"/>
            <w:noWrap/>
            <w:vAlign w:val="center"/>
          </w:tcPr>
          <w:p w14:paraId="6011D6A6">
            <w:pPr>
              <w:jc w:val="center"/>
              <w:rPr>
                <w:rFonts w:asciiTheme="minorEastAsia" w:hAnsiTheme="minorEastAsia" w:eastAsiaTheme="minorEastAsia" w:cstheme="minorEastAsia"/>
                <w:sz w:val="30"/>
                <w:szCs w:val="30"/>
                <w:highlight w:val="none"/>
              </w:rPr>
            </w:pPr>
          </w:p>
        </w:tc>
      </w:tr>
    </w:tbl>
    <w:p w14:paraId="4815DF44">
      <w:pPr>
        <w:pStyle w:val="11"/>
        <w:jc w:val="left"/>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供应商：（盖章）</w:t>
      </w:r>
    </w:p>
    <w:p w14:paraId="4D8A4155">
      <w:pPr>
        <w:ind w:firstLine="480"/>
        <w:rPr>
          <w:rFonts w:asciiTheme="minorEastAsia" w:hAnsiTheme="minorEastAsia" w:eastAsiaTheme="minorEastAsia" w:cstheme="minorEastAsia"/>
          <w:sz w:val="24"/>
          <w:szCs w:val="30"/>
          <w:highlight w:val="none"/>
        </w:rPr>
      </w:pPr>
      <w:bookmarkStart w:id="1145" w:name="_Toc28283"/>
      <w:bookmarkStart w:id="1146" w:name="_Toc1082"/>
    </w:p>
    <w:p w14:paraId="7FC70F74">
      <w:pPr>
        <w:ind w:firstLine="480"/>
        <w:rPr>
          <w:rFonts w:asciiTheme="minorEastAsia" w:hAnsiTheme="minorEastAsia" w:eastAsiaTheme="minorEastAsia" w:cstheme="minorEastAsia"/>
          <w:sz w:val="24"/>
          <w:szCs w:val="30"/>
          <w:highlight w:val="none"/>
        </w:rPr>
      </w:pPr>
    </w:p>
    <w:p w14:paraId="0022A468">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供应商：（盖章）</w:t>
      </w:r>
    </w:p>
    <w:p w14:paraId="790B0E21">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法定代表人或委托代理人：（签字或盖章）</w:t>
      </w:r>
    </w:p>
    <w:p w14:paraId="3022DC5D">
      <w:pPr>
        <w:pStyle w:val="11"/>
        <w:wordWrap w:val="0"/>
        <w:ind w:firstLine="511" w:firstLineChars="213"/>
        <w:jc w:val="center"/>
        <w:outlineLvl w:val="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 xml:space="preserve">                             </w:t>
      </w:r>
    </w:p>
    <w:p w14:paraId="3BD2C301">
      <w:pPr>
        <w:pStyle w:val="11"/>
        <w:wordWrap w:val="0"/>
        <w:ind w:firstLine="511" w:firstLineChars="213"/>
        <w:jc w:val="center"/>
        <w:outlineLvl w:val="0"/>
        <w:rPr>
          <w:rFonts w:asciiTheme="minorEastAsia" w:hAnsiTheme="minorEastAsia" w:eastAsiaTheme="minorEastAsia" w:cstheme="minorEastAsia"/>
          <w:szCs w:val="30"/>
          <w:highlight w:val="none"/>
        </w:rPr>
      </w:pPr>
    </w:p>
    <w:p w14:paraId="273995CC">
      <w:pPr>
        <w:pStyle w:val="11"/>
        <w:wordWrap w:val="0"/>
        <w:ind w:firstLine="511" w:firstLineChars="213"/>
        <w:jc w:val="center"/>
        <w:outlineLvl w:val="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 xml:space="preserve">  日</w:t>
      </w:r>
      <w:r>
        <w:rPr>
          <w:rFonts w:hint="eastAsia" w:asciiTheme="minorEastAsia" w:hAnsiTheme="minorEastAsia" w:eastAsiaTheme="minorEastAsia" w:cstheme="minorEastAsia"/>
          <w:szCs w:val="30"/>
          <w:highlight w:val="none"/>
          <w:lang w:val="en-US" w:eastAsia="zh-CN"/>
        </w:rPr>
        <w:t xml:space="preserve"> </w:t>
      </w:r>
      <w:r>
        <w:rPr>
          <w:rFonts w:hint="eastAsia" w:asciiTheme="minorEastAsia" w:hAnsiTheme="minorEastAsia" w:eastAsiaTheme="minorEastAsia" w:cstheme="minorEastAsia"/>
          <w:szCs w:val="30"/>
          <w:highlight w:val="none"/>
        </w:rPr>
        <w:t>期：    年  月   日</w:t>
      </w:r>
      <w:bookmarkEnd w:id="1145"/>
      <w:bookmarkEnd w:id="1146"/>
    </w:p>
    <w:p w14:paraId="4CB9C9FD">
      <w:pPr>
        <w:autoSpaceDE w:val="0"/>
        <w:autoSpaceDN w:val="0"/>
        <w:adjustRightInd w:val="0"/>
        <w:ind w:firstLine="420"/>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CN"/>
        </w:rPr>
        <w:br w:type="page"/>
      </w:r>
    </w:p>
    <w:p w14:paraId="266FAF79">
      <w:pPr>
        <w:pStyle w:val="14"/>
        <w:spacing w:line="440" w:lineRule="exact"/>
        <w:jc w:val="center"/>
        <w:rPr>
          <w:rFonts w:asciiTheme="minorEastAsia" w:hAnsiTheme="minorEastAsia" w:eastAsiaTheme="minorEastAsia" w:cstheme="minorEastAsia"/>
          <w:b/>
          <w:bCs/>
          <w:sz w:val="24"/>
          <w:szCs w:val="24"/>
          <w:highlight w:val="none"/>
        </w:rPr>
      </w:pPr>
      <w:bookmarkStart w:id="1147" w:name="_Toc414108650"/>
    </w:p>
    <w:p w14:paraId="2092CA18">
      <w:pPr>
        <w:pStyle w:val="14"/>
        <w:numPr>
          <w:ilvl w:val="0"/>
          <w:numId w:val="8"/>
        </w:numPr>
        <w:spacing w:line="440" w:lineRule="exact"/>
        <w:ind w:left="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lang w:val="en-US" w:eastAsia="zh-CN"/>
        </w:rPr>
        <w:t>2022、2023</w:t>
      </w:r>
      <w:r>
        <w:rPr>
          <w:rFonts w:hint="eastAsia" w:asciiTheme="minorEastAsia" w:hAnsiTheme="minorEastAsia" w:eastAsiaTheme="minorEastAsia" w:cstheme="minorEastAsia"/>
          <w:b/>
          <w:bCs/>
          <w:sz w:val="32"/>
          <w:szCs w:val="32"/>
          <w:highlight w:val="none"/>
          <w:lang w:val="zh-CN"/>
        </w:rPr>
        <w:t>年度经审计财务会计报告</w:t>
      </w:r>
    </w:p>
    <w:p w14:paraId="70FB1CB1">
      <w:pPr>
        <w:pStyle w:val="14"/>
        <w:spacing w:line="440" w:lineRule="exact"/>
        <w:jc w:val="center"/>
        <w:rPr>
          <w:rFonts w:asciiTheme="minorEastAsia" w:hAnsiTheme="minorEastAsia" w:eastAsiaTheme="minorEastAsia" w:cstheme="minorEastAsia"/>
          <w:b/>
          <w:bCs/>
          <w:sz w:val="30"/>
          <w:szCs w:val="30"/>
          <w:highlight w:val="none"/>
        </w:rPr>
      </w:pPr>
    </w:p>
    <w:p w14:paraId="3846F631">
      <w:pPr>
        <w:pStyle w:val="14"/>
        <w:spacing w:line="440" w:lineRule="exact"/>
        <w:jc w:val="center"/>
        <w:rPr>
          <w:rFonts w:asciiTheme="minorEastAsia" w:hAnsiTheme="minorEastAsia" w:eastAsiaTheme="minorEastAsia" w:cstheme="minorEastAsia"/>
          <w:b/>
          <w:bCs/>
          <w:sz w:val="30"/>
          <w:szCs w:val="30"/>
          <w:highlight w:val="none"/>
          <w:lang w:val="zh-CN"/>
        </w:rPr>
      </w:pPr>
    </w:p>
    <w:p w14:paraId="434AB300">
      <w:pPr>
        <w:pStyle w:val="14"/>
        <w:spacing w:line="440" w:lineRule="exact"/>
        <w:jc w:val="center"/>
        <w:rPr>
          <w:rFonts w:asciiTheme="minorEastAsia" w:hAnsiTheme="minorEastAsia" w:eastAsiaTheme="minorEastAsia" w:cstheme="minorEastAsia"/>
          <w:b/>
          <w:bCs/>
          <w:sz w:val="30"/>
          <w:szCs w:val="30"/>
          <w:highlight w:val="none"/>
          <w:lang w:val="zh-CN"/>
        </w:rPr>
      </w:pPr>
    </w:p>
    <w:p w14:paraId="18EA350D">
      <w:pPr>
        <w:pStyle w:val="14"/>
        <w:spacing w:line="440" w:lineRule="exact"/>
        <w:jc w:val="center"/>
        <w:rPr>
          <w:rFonts w:asciiTheme="minorEastAsia" w:hAnsiTheme="minorEastAsia" w:eastAsiaTheme="minorEastAsia" w:cstheme="minorEastAsia"/>
          <w:b/>
          <w:bCs/>
          <w:sz w:val="30"/>
          <w:szCs w:val="30"/>
          <w:highlight w:val="none"/>
          <w:lang w:val="zh-CN"/>
        </w:rPr>
      </w:pPr>
    </w:p>
    <w:p w14:paraId="1950F763">
      <w:pPr>
        <w:pStyle w:val="14"/>
        <w:spacing w:line="440" w:lineRule="exact"/>
        <w:jc w:val="center"/>
        <w:rPr>
          <w:rFonts w:asciiTheme="minorEastAsia" w:hAnsiTheme="minorEastAsia" w:eastAsiaTheme="minorEastAsia" w:cstheme="minorEastAsia"/>
          <w:b/>
          <w:bCs/>
          <w:sz w:val="30"/>
          <w:szCs w:val="30"/>
          <w:highlight w:val="none"/>
          <w:lang w:val="zh-CN"/>
        </w:rPr>
      </w:pPr>
    </w:p>
    <w:p w14:paraId="3E0B1D11">
      <w:pPr>
        <w:pStyle w:val="14"/>
        <w:spacing w:line="440" w:lineRule="exact"/>
        <w:jc w:val="center"/>
        <w:rPr>
          <w:rFonts w:asciiTheme="minorEastAsia" w:hAnsiTheme="minorEastAsia" w:eastAsiaTheme="minorEastAsia" w:cstheme="minorEastAsia"/>
          <w:b/>
          <w:bCs/>
          <w:sz w:val="30"/>
          <w:szCs w:val="30"/>
          <w:highlight w:val="none"/>
          <w:lang w:val="zh-CN"/>
        </w:rPr>
      </w:pPr>
    </w:p>
    <w:p w14:paraId="771FF7C4">
      <w:pPr>
        <w:pStyle w:val="14"/>
        <w:spacing w:line="440" w:lineRule="exact"/>
        <w:jc w:val="center"/>
        <w:rPr>
          <w:rFonts w:asciiTheme="minorEastAsia" w:hAnsiTheme="minorEastAsia" w:eastAsiaTheme="minorEastAsia" w:cstheme="minorEastAsia"/>
          <w:b/>
          <w:bCs/>
          <w:sz w:val="30"/>
          <w:szCs w:val="30"/>
          <w:highlight w:val="none"/>
          <w:lang w:val="zh-CN"/>
        </w:rPr>
      </w:pPr>
    </w:p>
    <w:p w14:paraId="7F1D4E5F">
      <w:pPr>
        <w:pStyle w:val="14"/>
        <w:spacing w:line="440" w:lineRule="exact"/>
        <w:jc w:val="center"/>
        <w:rPr>
          <w:rFonts w:asciiTheme="minorEastAsia" w:hAnsiTheme="minorEastAsia" w:eastAsiaTheme="minorEastAsia" w:cstheme="minorEastAsia"/>
          <w:b/>
          <w:bCs/>
          <w:sz w:val="30"/>
          <w:szCs w:val="30"/>
          <w:highlight w:val="none"/>
          <w:lang w:val="zh-CN"/>
        </w:rPr>
      </w:pPr>
    </w:p>
    <w:p w14:paraId="2C0523C7">
      <w:pPr>
        <w:pStyle w:val="14"/>
        <w:spacing w:line="440" w:lineRule="exact"/>
        <w:jc w:val="center"/>
        <w:rPr>
          <w:rFonts w:asciiTheme="minorEastAsia" w:hAnsiTheme="minorEastAsia" w:eastAsiaTheme="minorEastAsia" w:cstheme="minorEastAsia"/>
          <w:b/>
          <w:bCs/>
          <w:sz w:val="30"/>
          <w:szCs w:val="30"/>
          <w:highlight w:val="none"/>
          <w:lang w:val="zh-CN"/>
        </w:rPr>
      </w:pPr>
    </w:p>
    <w:p w14:paraId="14597A21">
      <w:pPr>
        <w:pStyle w:val="14"/>
        <w:spacing w:line="440" w:lineRule="exact"/>
        <w:jc w:val="center"/>
        <w:rPr>
          <w:rFonts w:asciiTheme="minorEastAsia" w:hAnsiTheme="minorEastAsia" w:eastAsiaTheme="minorEastAsia" w:cstheme="minorEastAsia"/>
          <w:b/>
          <w:bCs/>
          <w:sz w:val="30"/>
          <w:szCs w:val="30"/>
          <w:highlight w:val="none"/>
          <w:lang w:val="zh-CN"/>
        </w:rPr>
      </w:pPr>
    </w:p>
    <w:p w14:paraId="3851C2BF">
      <w:pPr>
        <w:pStyle w:val="14"/>
        <w:spacing w:line="440" w:lineRule="exact"/>
        <w:jc w:val="center"/>
        <w:rPr>
          <w:rFonts w:asciiTheme="minorEastAsia" w:hAnsiTheme="minorEastAsia" w:eastAsiaTheme="minorEastAsia" w:cstheme="minorEastAsia"/>
          <w:b/>
          <w:bCs/>
          <w:sz w:val="30"/>
          <w:szCs w:val="30"/>
          <w:highlight w:val="none"/>
          <w:lang w:val="zh-CN"/>
        </w:rPr>
      </w:pPr>
    </w:p>
    <w:p w14:paraId="7B0636CE">
      <w:pPr>
        <w:pStyle w:val="14"/>
        <w:spacing w:line="440" w:lineRule="exact"/>
        <w:jc w:val="center"/>
        <w:rPr>
          <w:rFonts w:asciiTheme="minorEastAsia" w:hAnsiTheme="minorEastAsia" w:eastAsiaTheme="minorEastAsia" w:cstheme="minorEastAsia"/>
          <w:b/>
          <w:bCs/>
          <w:sz w:val="30"/>
          <w:szCs w:val="30"/>
          <w:highlight w:val="none"/>
          <w:lang w:val="zh-CN"/>
        </w:rPr>
      </w:pPr>
    </w:p>
    <w:p w14:paraId="357A684A">
      <w:pPr>
        <w:pStyle w:val="14"/>
        <w:spacing w:line="440" w:lineRule="exact"/>
        <w:jc w:val="center"/>
        <w:rPr>
          <w:rFonts w:asciiTheme="minorEastAsia" w:hAnsiTheme="minorEastAsia" w:eastAsiaTheme="minorEastAsia" w:cstheme="minorEastAsia"/>
          <w:b/>
          <w:bCs/>
          <w:sz w:val="30"/>
          <w:szCs w:val="30"/>
          <w:highlight w:val="none"/>
          <w:lang w:val="zh-CN"/>
        </w:rPr>
      </w:pPr>
    </w:p>
    <w:p w14:paraId="494BA20E">
      <w:pPr>
        <w:pStyle w:val="14"/>
        <w:spacing w:line="440" w:lineRule="exact"/>
        <w:jc w:val="center"/>
        <w:rPr>
          <w:rFonts w:asciiTheme="minorEastAsia" w:hAnsiTheme="minorEastAsia" w:eastAsiaTheme="minorEastAsia" w:cstheme="minorEastAsia"/>
          <w:b/>
          <w:bCs/>
          <w:sz w:val="30"/>
          <w:szCs w:val="30"/>
          <w:highlight w:val="none"/>
          <w:lang w:val="zh-CN"/>
        </w:rPr>
      </w:pPr>
    </w:p>
    <w:p w14:paraId="7F27A3AE">
      <w:pPr>
        <w:pStyle w:val="14"/>
        <w:spacing w:line="440" w:lineRule="exact"/>
        <w:jc w:val="center"/>
        <w:rPr>
          <w:rFonts w:asciiTheme="minorEastAsia" w:hAnsiTheme="minorEastAsia" w:eastAsiaTheme="minorEastAsia" w:cstheme="minorEastAsia"/>
          <w:b/>
          <w:bCs/>
          <w:sz w:val="30"/>
          <w:szCs w:val="30"/>
          <w:highlight w:val="none"/>
          <w:lang w:val="zh-CN"/>
        </w:rPr>
      </w:pPr>
    </w:p>
    <w:p w14:paraId="1739F24E">
      <w:pPr>
        <w:pStyle w:val="14"/>
        <w:spacing w:line="440" w:lineRule="exact"/>
        <w:jc w:val="center"/>
        <w:rPr>
          <w:rFonts w:asciiTheme="minorEastAsia" w:hAnsiTheme="minorEastAsia" w:eastAsiaTheme="minorEastAsia" w:cstheme="minorEastAsia"/>
          <w:b/>
          <w:bCs/>
          <w:sz w:val="30"/>
          <w:szCs w:val="30"/>
          <w:highlight w:val="none"/>
          <w:lang w:val="zh-CN"/>
        </w:rPr>
      </w:pPr>
    </w:p>
    <w:p w14:paraId="5408F622">
      <w:pPr>
        <w:pStyle w:val="14"/>
        <w:spacing w:line="440" w:lineRule="exact"/>
        <w:jc w:val="center"/>
        <w:rPr>
          <w:rFonts w:asciiTheme="minorEastAsia" w:hAnsiTheme="minorEastAsia" w:eastAsiaTheme="minorEastAsia" w:cstheme="minorEastAsia"/>
          <w:b/>
          <w:bCs/>
          <w:sz w:val="30"/>
          <w:szCs w:val="30"/>
          <w:highlight w:val="none"/>
          <w:lang w:val="zh-CN"/>
        </w:rPr>
      </w:pPr>
    </w:p>
    <w:p w14:paraId="410FDF4B">
      <w:pPr>
        <w:pStyle w:val="14"/>
        <w:spacing w:line="440" w:lineRule="exact"/>
        <w:jc w:val="center"/>
        <w:rPr>
          <w:rFonts w:asciiTheme="minorEastAsia" w:hAnsiTheme="minorEastAsia" w:eastAsiaTheme="minorEastAsia" w:cstheme="minorEastAsia"/>
          <w:b/>
          <w:bCs/>
          <w:sz w:val="30"/>
          <w:szCs w:val="30"/>
          <w:highlight w:val="none"/>
          <w:lang w:val="zh-CN"/>
        </w:rPr>
      </w:pPr>
    </w:p>
    <w:p w14:paraId="1283A488">
      <w:pPr>
        <w:pStyle w:val="14"/>
        <w:spacing w:line="440" w:lineRule="exact"/>
        <w:jc w:val="center"/>
        <w:rPr>
          <w:rFonts w:asciiTheme="minorEastAsia" w:hAnsiTheme="minorEastAsia" w:eastAsiaTheme="minorEastAsia" w:cstheme="minorEastAsia"/>
          <w:b/>
          <w:bCs/>
          <w:sz w:val="30"/>
          <w:szCs w:val="30"/>
          <w:highlight w:val="none"/>
          <w:lang w:val="zh-CN"/>
        </w:rPr>
      </w:pPr>
    </w:p>
    <w:p w14:paraId="50FF6EB7">
      <w:pPr>
        <w:pStyle w:val="14"/>
        <w:spacing w:line="440" w:lineRule="exact"/>
        <w:jc w:val="center"/>
        <w:rPr>
          <w:rFonts w:asciiTheme="minorEastAsia" w:hAnsiTheme="minorEastAsia" w:eastAsiaTheme="minorEastAsia" w:cstheme="minorEastAsia"/>
          <w:b/>
          <w:bCs/>
          <w:sz w:val="30"/>
          <w:szCs w:val="30"/>
          <w:highlight w:val="none"/>
          <w:lang w:val="zh-CN"/>
        </w:rPr>
      </w:pPr>
    </w:p>
    <w:p w14:paraId="02C8BFA5">
      <w:pPr>
        <w:pStyle w:val="14"/>
        <w:spacing w:line="440" w:lineRule="exact"/>
        <w:jc w:val="center"/>
        <w:rPr>
          <w:rFonts w:asciiTheme="minorEastAsia" w:hAnsiTheme="minorEastAsia" w:eastAsiaTheme="minorEastAsia" w:cstheme="minorEastAsia"/>
          <w:b/>
          <w:bCs/>
          <w:sz w:val="30"/>
          <w:szCs w:val="30"/>
          <w:highlight w:val="none"/>
          <w:lang w:val="zh-CN"/>
        </w:rPr>
      </w:pPr>
    </w:p>
    <w:p w14:paraId="0F8EEA5A">
      <w:pPr>
        <w:pStyle w:val="14"/>
        <w:spacing w:line="440" w:lineRule="exact"/>
        <w:jc w:val="center"/>
        <w:rPr>
          <w:rFonts w:asciiTheme="minorEastAsia" w:hAnsiTheme="minorEastAsia" w:eastAsiaTheme="minorEastAsia" w:cstheme="minorEastAsia"/>
          <w:b/>
          <w:bCs/>
          <w:sz w:val="30"/>
          <w:szCs w:val="30"/>
          <w:highlight w:val="none"/>
          <w:lang w:val="zh-CN"/>
        </w:rPr>
      </w:pPr>
    </w:p>
    <w:p w14:paraId="78D9A7DC">
      <w:pPr>
        <w:pStyle w:val="14"/>
        <w:spacing w:line="440" w:lineRule="exact"/>
        <w:jc w:val="center"/>
        <w:rPr>
          <w:rFonts w:asciiTheme="minorEastAsia" w:hAnsiTheme="minorEastAsia" w:eastAsiaTheme="minorEastAsia" w:cstheme="minorEastAsia"/>
          <w:b/>
          <w:bCs/>
          <w:sz w:val="30"/>
          <w:szCs w:val="30"/>
          <w:highlight w:val="none"/>
          <w:lang w:val="zh-CN"/>
        </w:rPr>
      </w:pPr>
    </w:p>
    <w:p w14:paraId="4A481147">
      <w:pPr>
        <w:pStyle w:val="14"/>
        <w:spacing w:line="440" w:lineRule="exact"/>
        <w:jc w:val="center"/>
        <w:rPr>
          <w:rFonts w:asciiTheme="minorEastAsia" w:hAnsiTheme="minorEastAsia" w:eastAsiaTheme="minorEastAsia" w:cstheme="minorEastAsia"/>
          <w:b/>
          <w:bCs/>
          <w:sz w:val="30"/>
          <w:szCs w:val="30"/>
          <w:highlight w:val="none"/>
          <w:lang w:val="zh-CN"/>
        </w:rPr>
      </w:pPr>
    </w:p>
    <w:p w14:paraId="5A0BC55F">
      <w:pPr>
        <w:pStyle w:val="14"/>
        <w:spacing w:line="440" w:lineRule="exact"/>
        <w:jc w:val="center"/>
        <w:rPr>
          <w:rFonts w:asciiTheme="minorEastAsia" w:hAnsiTheme="minorEastAsia" w:eastAsiaTheme="minorEastAsia" w:cstheme="minorEastAsia"/>
          <w:b/>
          <w:bCs/>
          <w:sz w:val="30"/>
          <w:szCs w:val="30"/>
          <w:highlight w:val="none"/>
          <w:lang w:val="zh-CN"/>
        </w:rPr>
      </w:pPr>
    </w:p>
    <w:p w14:paraId="19B269D4">
      <w:pPr>
        <w:pStyle w:val="14"/>
        <w:spacing w:line="440" w:lineRule="exact"/>
        <w:jc w:val="center"/>
        <w:rPr>
          <w:rFonts w:asciiTheme="minorEastAsia" w:hAnsiTheme="minorEastAsia" w:eastAsiaTheme="minorEastAsia" w:cstheme="minorEastAsia"/>
          <w:b/>
          <w:bCs/>
          <w:sz w:val="30"/>
          <w:szCs w:val="30"/>
          <w:highlight w:val="none"/>
        </w:rPr>
      </w:pPr>
    </w:p>
    <w:p w14:paraId="1219DDDD">
      <w:pPr>
        <w:pStyle w:val="14"/>
        <w:spacing w:line="440" w:lineRule="exact"/>
        <w:jc w:val="center"/>
        <w:rPr>
          <w:rFonts w:asciiTheme="minorEastAsia" w:hAnsiTheme="minorEastAsia" w:eastAsiaTheme="minorEastAsia" w:cstheme="minorEastAsia"/>
          <w:b/>
          <w:bCs/>
          <w:sz w:val="30"/>
          <w:szCs w:val="30"/>
          <w:highlight w:val="none"/>
        </w:rPr>
      </w:pPr>
    </w:p>
    <w:p w14:paraId="3D86F17A">
      <w:pPr>
        <w:pStyle w:val="14"/>
        <w:spacing w:line="440" w:lineRule="exact"/>
        <w:jc w:val="center"/>
        <w:rPr>
          <w:rFonts w:asciiTheme="minorEastAsia" w:hAnsiTheme="minorEastAsia" w:eastAsiaTheme="minorEastAsia" w:cstheme="minorEastAsia"/>
          <w:b/>
          <w:bCs/>
          <w:sz w:val="30"/>
          <w:szCs w:val="30"/>
          <w:highlight w:val="none"/>
        </w:rPr>
      </w:pPr>
    </w:p>
    <w:p w14:paraId="05C1C209">
      <w:pPr>
        <w:pStyle w:val="14"/>
        <w:spacing w:line="440" w:lineRule="exact"/>
        <w:rPr>
          <w:rFonts w:asciiTheme="minorEastAsia" w:hAnsiTheme="minorEastAsia" w:eastAsiaTheme="minorEastAsia" w:cstheme="minorEastAsia"/>
          <w:b/>
          <w:bCs/>
          <w:sz w:val="30"/>
          <w:szCs w:val="30"/>
          <w:highlight w:val="none"/>
        </w:rPr>
      </w:pPr>
    </w:p>
    <w:p w14:paraId="065CDEC6">
      <w:pPr>
        <w:pStyle w:val="14"/>
        <w:numPr>
          <w:ilvl w:val="0"/>
          <w:numId w:val="8"/>
        </w:numPr>
        <w:spacing w:line="440" w:lineRule="exact"/>
        <w:ind w:left="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2"/>
          <w:szCs w:val="32"/>
          <w:highlight w:val="none"/>
          <w:lang w:val="zh-CN"/>
        </w:rPr>
        <w:t>拟派建造师近半年</w:t>
      </w:r>
      <w:r>
        <w:rPr>
          <w:rFonts w:hint="eastAsia" w:asciiTheme="minorEastAsia" w:hAnsiTheme="minorEastAsia" w:eastAsiaTheme="minorEastAsia" w:cstheme="minorEastAsia"/>
          <w:b/>
          <w:bCs/>
          <w:sz w:val="32"/>
          <w:szCs w:val="32"/>
          <w:highlight w:val="none"/>
        </w:rPr>
        <w:t>任意一个月</w:t>
      </w:r>
      <w:r>
        <w:rPr>
          <w:rFonts w:hint="eastAsia" w:asciiTheme="minorEastAsia" w:hAnsiTheme="minorEastAsia" w:eastAsiaTheme="minorEastAsia" w:cstheme="minorEastAsia"/>
          <w:b/>
          <w:bCs/>
          <w:sz w:val="32"/>
          <w:szCs w:val="32"/>
          <w:highlight w:val="none"/>
          <w:lang w:val="zh-CN"/>
        </w:rPr>
        <w:t>在本单位缴纳社保证明</w:t>
      </w:r>
      <w:r>
        <w:rPr>
          <w:rFonts w:hint="eastAsia" w:asciiTheme="minorEastAsia" w:hAnsiTheme="minorEastAsia" w:eastAsiaTheme="minorEastAsia" w:cstheme="minorEastAsia"/>
          <w:b/>
          <w:bCs/>
          <w:sz w:val="30"/>
          <w:szCs w:val="30"/>
          <w:highlight w:val="none"/>
          <w:lang w:val="zh-CN"/>
        </w:rPr>
        <w:t>文件</w:t>
      </w:r>
    </w:p>
    <w:p w14:paraId="6E1160AA">
      <w:pPr>
        <w:pStyle w:val="14"/>
        <w:spacing w:line="440" w:lineRule="exact"/>
        <w:jc w:val="center"/>
        <w:rPr>
          <w:rFonts w:asciiTheme="minorEastAsia" w:hAnsiTheme="minorEastAsia" w:eastAsiaTheme="minorEastAsia" w:cstheme="minorEastAsia"/>
          <w:b/>
          <w:bCs/>
          <w:sz w:val="30"/>
          <w:szCs w:val="30"/>
          <w:highlight w:val="none"/>
        </w:rPr>
      </w:pPr>
    </w:p>
    <w:p w14:paraId="0EEDAD62">
      <w:pPr>
        <w:pStyle w:val="14"/>
        <w:spacing w:line="440" w:lineRule="exact"/>
        <w:jc w:val="center"/>
        <w:rPr>
          <w:rFonts w:asciiTheme="minorEastAsia" w:hAnsiTheme="minorEastAsia" w:eastAsiaTheme="minorEastAsia" w:cstheme="minorEastAsia"/>
          <w:b/>
          <w:bCs/>
          <w:sz w:val="30"/>
          <w:szCs w:val="30"/>
          <w:highlight w:val="none"/>
        </w:rPr>
      </w:pPr>
    </w:p>
    <w:p w14:paraId="2A276767">
      <w:pPr>
        <w:pStyle w:val="14"/>
        <w:spacing w:line="440" w:lineRule="exact"/>
        <w:jc w:val="center"/>
        <w:rPr>
          <w:rFonts w:asciiTheme="minorEastAsia" w:hAnsiTheme="minorEastAsia" w:eastAsiaTheme="minorEastAsia" w:cstheme="minorEastAsia"/>
          <w:b/>
          <w:bCs/>
          <w:sz w:val="30"/>
          <w:szCs w:val="30"/>
          <w:highlight w:val="none"/>
        </w:rPr>
      </w:pPr>
    </w:p>
    <w:p w14:paraId="5F61948B">
      <w:pPr>
        <w:pStyle w:val="14"/>
        <w:spacing w:line="440" w:lineRule="exact"/>
        <w:jc w:val="center"/>
        <w:rPr>
          <w:rFonts w:asciiTheme="minorEastAsia" w:hAnsiTheme="minorEastAsia" w:eastAsiaTheme="minorEastAsia" w:cstheme="minorEastAsia"/>
          <w:b/>
          <w:bCs/>
          <w:sz w:val="30"/>
          <w:szCs w:val="30"/>
          <w:highlight w:val="none"/>
        </w:rPr>
      </w:pPr>
    </w:p>
    <w:p w14:paraId="1B5431CA">
      <w:pPr>
        <w:pStyle w:val="14"/>
        <w:spacing w:line="440" w:lineRule="exact"/>
        <w:jc w:val="center"/>
        <w:rPr>
          <w:rFonts w:asciiTheme="minorEastAsia" w:hAnsiTheme="minorEastAsia" w:eastAsiaTheme="minorEastAsia" w:cstheme="minorEastAsia"/>
          <w:b/>
          <w:bCs/>
          <w:sz w:val="30"/>
          <w:szCs w:val="30"/>
          <w:highlight w:val="none"/>
        </w:rPr>
      </w:pPr>
    </w:p>
    <w:p w14:paraId="6C8763E5">
      <w:pPr>
        <w:pStyle w:val="14"/>
        <w:spacing w:line="440" w:lineRule="exact"/>
        <w:jc w:val="center"/>
        <w:rPr>
          <w:rFonts w:asciiTheme="minorEastAsia" w:hAnsiTheme="minorEastAsia" w:eastAsiaTheme="minorEastAsia" w:cstheme="minorEastAsia"/>
          <w:b/>
          <w:bCs/>
          <w:sz w:val="30"/>
          <w:szCs w:val="30"/>
          <w:highlight w:val="none"/>
        </w:rPr>
      </w:pPr>
    </w:p>
    <w:p w14:paraId="3F06782A">
      <w:pPr>
        <w:pStyle w:val="14"/>
        <w:spacing w:line="440" w:lineRule="exact"/>
        <w:jc w:val="center"/>
        <w:rPr>
          <w:rFonts w:asciiTheme="minorEastAsia" w:hAnsiTheme="minorEastAsia" w:eastAsiaTheme="minorEastAsia" w:cstheme="minorEastAsia"/>
          <w:b/>
          <w:bCs/>
          <w:sz w:val="30"/>
          <w:szCs w:val="30"/>
          <w:highlight w:val="none"/>
        </w:rPr>
      </w:pPr>
    </w:p>
    <w:p w14:paraId="35CCE1D3">
      <w:pPr>
        <w:pStyle w:val="14"/>
        <w:spacing w:line="440" w:lineRule="exact"/>
        <w:jc w:val="center"/>
        <w:rPr>
          <w:rFonts w:asciiTheme="minorEastAsia" w:hAnsiTheme="minorEastAsia" w:eastAsiaTheme="minorEastAsia" w:cstheme="minorEastAsia"/>
          <w:b/>
          <w:bCs/>
          <w:sz w:val="30"/>
          <w:szCs w:val="30"/>
          <w:highlight w:val="none"/>
        </w:rPr>
      </w:pPr>
    </w:p>
    <w:p w14:paraId="06B5C422">
      <w:pPr>
        <w:pStyle w:val="14"/>
        <w:spacing w:line="440" w:lineRule="exact"/>
        <w:jc w:val="center"/>
        <w:rPr>
          <w:rFonts w:asciiTheme="minorEastAsia" w:hAnsiTheme="minorEastAsia" w:eastAsiaTheme="minorEastAsia" w:cstheme="minorEastAsia"/>
          <w:b/>
          <w:bCs/>
          <w:sz w:val="30"/>
          <w:szCs w:val="30"/>
          <w:highlight w:val="none"/>
        </w:rPr>
      </w:pPr>
    </w:p>
    <w:p w14:paraId="36074CB9">
      <w:pPr>
        <w:pStyle w:val="14"/>
        <w:spacing w:line="440" w:lineRule="exact"/>
        <w:jc w:val="center"/>
        <w:rPr>
          <w:rFonts w:asciiTheme="minorEastAsia" w:hAnsiTheme="minorEastAsia" w:eastAsiaTheme="minorEastAsia" w:cstheme="minorEastAsia"/>
          <w:b/>
          <w:bCs/>
          <w:sz w:val="30"/>
          <w:szCs w:val="30"/>
          <w:highlight w:val="none"/>
        </w:rPr>
      </w:pPr>
    </w:p>
    <w:p w14:paraId="6C158F15">
      <w:pPr>
        <w:pStyle w:val="14"/>
        <w:spacing w:line="440" w:lineRule="exact"/>
        <w:jc w:val="center"/>
        <w:rPr>
          <w:rFonts w:asciiTheme="minorEastAsia" w:hAnsiTheme="minorEastAsia" w:eastAsiaTheme="minorEastAsia" w:cstheme="minorEastAsia"/>
          <w:b/>
          <w:bCs/>
          <w:sz w:val="30"/>
          <w:szCs w:val="30"/>
          <w:highlight w:val="none"/>
        </w:rPr>
      </w:pPr>
    </w:p>
    <w:p w14:paraId="44A5273F">
      <w:pPr>
        <w:pStyle w:val="14"/>
        <w:spacing w:line="440" w:lineRule="exact"/>
        <w:jc w:val="center"/>
        <w:rPr>
          <w:rFonts w:asciiTheme="minorEastAsia" w:hAnsiTheme="minorEastAsia" w:eastAsiaTheme="minorEastAsia" w:cstheme="minorEastAsia"/>
          <w:b/>
          <w:bCs/>
          <w:sz w:val="30"/>
          <w:szCs w:val="30"/>
          <w:highlight w:val="none"/>
        </w:rPr>
      </w:pPr>
    </w:p>
    <w:p w14:paraId="6C37B4BB">
      <w:pPr>
        <w:pStyle w:val="14"/>
        <w:spacing w:line="440" w:lineRule="exact"/>
        <w:jc w:val="center"/>
        <w:rPr>
          <w:rFonts w:asciiTheme="minorEastAsia" w:hAnsiTheme="minorEastAsia" w:eastAsiaTheme="minorEastAsia" w:cstheme="minorEastAsia"/>
          <w:b/>
          <w:bCs/>
          <w:sz w:val="30"/>
          <w:szCs w:val="30"/>
          <w:highlight w:val="none"/>
        </w:rPr>
      </w:pPr>
    </w:p>
    <w:p w14:paraId="429603EA">
      <w:pPr>
        <w:pStyle w:val="14"/>
        <w:spacing w:line="440" w:lineRule="exact"/>
        <w:jc w:val="center"/>
        <w:rPr>
          <w:rFonts w:asciiTheme="minorEastAsia" w:hAnsiTheme="minorEastAsia" w:eastAsiaTheme="minorEastAsia" w:cstheme="minorEastAsia"/>
          <w:b/>
          <w:bCs/>
          <w:sz w:val="30"/>
          <w:szCs w:val="30"/>
          <w:highlight w:val="none"/>
        </w:rPr>
      </w:pPr>
    </w:p>
    <w:p w14:paraId="7B3248D7">
      <w:pPr>
        <w:pStyle w:val="14"/>
        <w:spacing w:line="440" w:lineRule="exact"/>
        <w:jc w:val="center"/>
        <w:rPr>
          <w:rFonts w:asciiTheme="minorEastAsia" w:hAnsiTheme="minorEastAsia" w:eastAsiaTheme="minorEastAsia" w:cstheme="minorEastAsia"/>
          <w:b/>
          <w:bCs/>
          <w:sz w:val="30"/>
          <w:szCs w:val="30"/>
          <w:highlight w:val="none"/>
        </w:rPr>
      </w:pPr>
    </w:p>
    <w:p w14:paraId="49A392A5">
      <w:pPr>
        <w:pStyle w:val="14"/>
        <w:spacing w:line="440" w:lineRule="exact"/>
        <w:jc w:val="center"/>
        <w:rPr>
          <w:rFonts w:asciiTheme="minorEastAsia" w:hAnsiTheme="minorEastAsia" w:eastAsiaTheme="minorEastAsia" w:cstheme="minorEastAsia"/>
          <w:b/>
          <w:bCs/>
          <w:sz w:val="30"/>
          <w:szCs w:val="30"/>
          <w:highlight w:val="none"/>
        </w:rPr>
      </w:pPr>
    </w:p>
    <w:p w14:paraId="46FA65A3">
      <w:pPr>
        <w:pStyle w:val="14"/>
        <w:spacing w:line="440" w:lineRule="exact"/>
        <w:jc w:val="center"/>
        <w:rPr>
          <w:rFonts w:asciiTheme="minorEastAsia" w:hAnsiTheme="minorEastAsia" w:eastAsiaTheme="minorEastAsia" w:cstheme="minorEastAsia"/>
          <w:b/>
          <w:bCs/>
          <w:sz w:val="30"/>
          <w:szCs w:val="30"/>
          <w:highlight w:val="none"/>
        </w:rPr>
      </w:pPr>
    </w:p>
    <w:p w14:paraId="38DF1F38">
      <w:pPr>
        <w:pStyle w:val="14"/>
        <w:spacing w:line="440" w:lineRule="exact"/>
        <w:jc w:val="center"/>
        <w:rPr>
          <w:rFonts w:asciiTheme="minorEastAsia" w:hAnsiTheme="minorEastAsia" w:eastAsiaTheme="minorEastAsia" w:cstheme="minorEastAsia"/>
          <w:b/>
          <w:bCs/>
          <w:sz w:val="30"/>
          <w:szCs w:val="30"/>
          <w:highlight w:val="none"/>
        </w:rPr>
      </w:pPr>
    </w:p>
    <w:p w14:paraId="0B83367C">
      <w:pPr>
        <w:pStyle w:val="14"/>
        <w:spacing w:line="440" w:lineRule="exact"/>
        <w:jc w:val="center"/>
        <w:rPr>
          <w:rFonts w:asciiTheme="minorEastAsia" w:hAnsiTheme="minorEastAsia" w:eastAsiaTheme="minorEastAsia" w:cstheme="minorEastAsia"/>
          <w:b/>
          <w:bCs/>
          <w:sz w:val="30"/>
          <w:szCs w:val="30"/>
          <w:highlight w:val="none"/>
        </w:rPr>
      </w:pPr>
    </w:p>
    <w:p w14:paraId="4B03350F">
      <w:pPr>
        <w:pStyle w:val="14"/>
        <w:spacing w:line="440" w:lineRule="exact"/>
        <w:jc w:val="center"/>
        <w:rPr>
          <w:rFonts w:asciiTheme="minorEastAsia" w:hAnsiTheme="minorEastAsia" w:eastAsiaTheme="minorEastAsia" w:cstheme="minorEastAsia"/>
          <w:b/>
          <w:bCs/>
          <w:sz w:val="30"/>
          <w:szCs w:val="30"/>
          <w:highlight w:val="none"/>
        </w:rPr>
      </w:pPr>
    </w:p>
    <w:p w14:paraId="6F7F5944">
      <w:pPr>
        <w:pStyle w:val="14"/>
        <w:spacing w:line="440" w:lineRule="exact"/>
        <w:jc w:val="center"/>
        <w:rPr>
          <w:rFonts w:asciiTheme="minorEastAsia" w:hAnsiTheme="minorEastAsia" w:eastAsiaTheme="minorEastAsia" w:cstheme="minorEastAsia"/>
          <w:b/>
          <w:bCs/>
          <w:sz w:val="30"/>
          <w:szCs w:val="30"/>
          <w:highlight w:val="none"/>
        </w:rPr>
      </w:pPr>
    </w:p>
    <w:p w14:paraId="6526324B">
      <w:pPr>
        <w:pStyle w:val="14"/>
        <w:spacing w:line="440" w:lineRule="exact"/>
        <w:jc w:val="center"/>
        <w:rPr>
          <w:rFonts w:asciiTheme="minorEastAsia" w:hAnsiTheme="minorEastAsia" w:eastAsiaTheme="minorEastAsia" w:cstheme="minorEastAsia"/>
          <w:b/>
          <w:bCs/>
          <w:sz w:val="30"/>
          <w:szCs w:val="30"/>
          <w:highlight w:val="none"/>
        </w:rPr>
      </w:pPr>
    </w:p>
    <w:p w14:paraId="13DFFF0C">
      <w:pPr>
        <w:pStyle w:val="14"/>
        <w:spacing w:line="440" w:lineRule="exact"/>
        <w:jc w:val="center"/>
        <w:rPr>
          <w:rFonts w:asciiTheme="minorEastAsia" w:hAnsiTheme="minorEastAsia" w:eastAsiaTheme="minorEastAsia" w:cstheme="minorEastAsia"/>
          <w:b/>
          <w:bCs/>
          <w:sz w:val="30"/>
          <w:szCs w:val="30"/>
          <w:highlight w:val="none"/>
        </w:rPr>
      </w:pPr>
    </w:p>
    <w:p w14:paraId="165A1189">
      <w:pPr>
        <w:pStyle w:val="14"/>
        <w:spacing w:line="440" w:lineRule="exact"/>
        <w:jc w:val="center"/>
        <w:rPr>
          <w:rFonts w:asciiTheme="minorEastAsia" w:hAnsiTheme="minorEastAsia" w:eastAsiaTheme="minorEastAsia" w:cstheme="minorEastAsia"/>
          <w:b/>
          <w:bCs/>
          <w:sz w:val="30"/>
          <w:szCs w:val="30"/>
          <w:highlight w:val="none"/>
        </w:rPr>
      </w:pPr>
    </w:p>
    <w:p w14:paraId="567D5892">
      <w:pPr>
        <w:pStyle w:val="14"/>
        <w:spacing w:line="440" w:lineRule="exact"/>
        <w:jc w:val="center"/>
        <w:rPr>
          <w:rFonts w:asciiTheme="minorEastAsia" w:hAnsiTheme="minorEastAsia" w:eastAsiaTheme="minorEastAsia" w:cstheme="minorEastAsia"/>
          <w:b/>
          <w:bCs/>
          <w:sz w:val="30"/>
          <w:szCs w:val="30"/>
          <w:highlight w:val="none"/>
        </w:rPr>
      </w:pPr>
    </w:p>
    <w:p w14:paraId="7F6388E4">
      <w:pPr>
        <w:pStyle w:val="14"/>
        <w:spacing w:line="440" w:lineRule="exact"/>
        <w:jc w:val="center"/>
        <w:rPr>
          <w:rFonts w:asciiTheme="minorEastAsia" w:hAnsiTheme="minorEastAsia" w:eastAsiaTheme="minorEastAsia" w:cstheme="minorEastAsia"/>
          <w:b/>
          <w:bCs/>
          <w:sz w:val="30"/>
          <w:szCs w:val="30"/>
          <w:highlight w:val="none"/>
        </w:rPr>
      </w:pPr>
    </w:p>
    <w:p w14:paraId="4500C1E3">
      <w:pPr>
        <w:pStyle w:val="14"/>
        <w:spacing w:line="440" w:lineRule="exact"/>
        <w:jc w:val="center"/>
        <w:rPr>
          <w:rFonts w:asciiTheme="minorEastAsia" w:hAnsiTheme="minorEastAsia" w:eastAsiaTheme="minorEastAsia" w:cstheme="minorEastAsia"/>
          <w:b/>
          <w:bCs/>
          <w:sz w:val="30"/>
          <w:szCs w:val="30"/>
          <w:highlight w:val="none"/>
        </w:rPr>
      </w:pPr>
    </w:p>
    <w:p w14:paraId="1D816FEF">
      <w:pPr>
        <w:pStyle w:val="14"/>
        <w:spacing w:line="440" w:lineRule="exact"/>
        <w:jc w:val="center"/>
        <w:rPr>
          <w:rFonts w:asciiTheme="minorEastAsia" w:hAnsiTheme="minorEastAsia" w:eastAsiaTheme="minorEastAsia" w:cstheme="minorEastAsia"/>
          <w:b/>
          <w:bCs/>
          <w:sz w:val="30"/>
          <w:szCs w:val="30"/>
          <w:highlight w:val="none"/>
        </w:rPr>
      </w:pPr>
    </w:p>
    <w:p w14:paraId="41BB5E94">
      <w:pPr>
        <w:pStyle w:val="14"/>
        <w:spacing w:line="440" w:lineRule="exact"/>
        <w:jc w:val="center"/>
        <w:rPr>
          <w:rFonts w:asciiTheme="minorEastAsia" w:hAnsiTheme="minorEastAsia" w:eastAsiaTheme="minorEastAsia" w:cstheme="minorEastAsia"/>
          <w:b/>
          <w:bCs/>
          <w:sz w:val="30"/>
          <w:szCs w:val="30"/>
          <w:highlight w:val="none"/>
        </w:rPr>
      </w:pPr>
    </w:p>
    <w:p w14:paraId="00F9D900">
      <w:pPr>
        <w:pStyle w:val="14"/>
        <w:spacing w:line="440" w:lineRule="exact"/>
        <w:jc w:val="center"/>
        <w:rPr>
          <w:rFonts w:asciiTheme="minorEastAsia" w:hAnsiTheme="minorEastAsia" w:eastAsiaTheme="minorEastAsia" w:cstheme="minorEastAsia"/>
          <w:b/>
          <w:bCs/>
          <w:sz w:val="30"/>
          <w:szCs w:val="30"/>
          <w:highlight w:val="none"/>
        </w:rPr>
      </w:pPr>
    </w:p>
    <w:p w14:paraId="135F206A">
      <w:pPr>
        <w:pStyle w:val="14"/>
        <w:numPr>
          <w:ilvl w:val="0"/>
          <w:numId w:val="8"/>
        </w:numPr>
        <w:spacing w:line="440" w:lineRule="exact"/>
        <w:ind w:left="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“信用中国”网（www.creditchina.gov.cn）、中国政府采购网（www.ccgp.gov.cn）无违法违规行为的查询记录结果截图。</w:t>
      </w:r>
    </w:p>
    <w:p w14:paraId="6AA989B1">
      <w:pPr>
        <w:pStyle w:val="14"/>
        <w:spacing w:line="440" w:lineRule="exact"/>
        <w:jc w:val="center"/>
        <w:rPr>
          <w:rFonts w:asciiTheme="minorEastAsia" w:hAnsiTheme="minorEastAsia" w:eastAsiaTheme="minorEastAsia" w:cstheme="minorEastAsia"/>
          <w:b/>
          <w:bCs/>
          <w:sz w:val="30"/>
          <w:szCs w:val="30"/>
          <w:highlight w:val="none"/>
        </w:rPr>
      </w:pPr>
    </w:p>
    <w:p w14:paraId="19945135">
      <w:pPr>
        <w:pStyle w:val="14"/>
        <w:spacing w:line="440" w:lineRule="exact"/>
        <w:jc w:val="center"/>
        <w:rPr>
          <w:rFonts w:asciiTheme="minorEastAsia" w:hAnsiTheme="minorEastAsia" w:eastAsiaTheme="minorEastAsia" w:cstheme="minorEastAsia"/>
          <w:b/>
          <w:bCs/>
          <w:sz w:val="30"/>
          <w:szCs w:val="30"/>
          <w:highlight w:val="none"/>
        </w:rPr>
      </w:pPr>
    </w:p>
    <w:p w14:paraId="14D34416">
      <w:pPr>
        <w:pStyle w:val="14"/>
        <w:spacing w:line="440" w:lineRule="exact"/>
        <w:jc w:val="center"/>
        <w:rPr>
          <w:rFonts w:asciiTheme="minorEastAsia" w:hAnsiTheme="minorEastAsia" w:eastAsiaTheme="minorEastAsia" w:cstheme="minorEastAsia"/>
          <w:b/>
          <w:bCs/>
          <w:sz w:val="30"/>
          <w:szCs w:val="30"/>
          <w:highlight w:val="none"/>
        </w:rPr>
      </w:pPr>
    </w:p>
    <w:p w14:paraId="72B78367">
      <w:pPr>
        <w:pStyle w:val="14"/>
        <w:spacing w:line="440" w:lineRule="exact"/>
        <w:jc w:val="center"/>
        <w:rPr>
          <w:rFonts w:asciiTheme="minorEastAsia" w:hAnsiTheme="minorEastAsia" w:eastAsiaTheme="minorEastAsia" w:cstheme="minorEastAsia"/>
          <w:b/>
          <w:bCs/>
          <w:sz w:val="30"/>
          <w:szCs w:val="30"/>
          <w:highlight w:val="none"/>
        </w:rPr>
      </w:pPr>
    </w:p>
    <w:p w14:paraId="3F48F330">
      <w:pPr>
        <w:pStyle w:val="14"/>
        <w:spacing w:line="440" w:lineRule="exact"/>
        <w:jc w:val="center"/>
        <w:rPr>
          <w:rFonts w:asciiTheme="minorEastAsia" w:hAnsiTheme="minorEastAsia" w:eastAsiaTheme="minorEastAsia" w:cstheme="minorEastAsia"/>
          <w:b/>
          <w:bCs/>
          <w:sz w:val="30"/>
          <w:szCs w:val="30"/>
          <w:highlight w:val="none"/>
        </w:rPr>
      </w:pPr>
    </w:p>
    <w:p w14:paraId="64A1971E">
      <w:pPr>
        <w:pStyle w:val="14"/>
        <w:spacing w:line="440" w:lineRule="exact"/>
        <w:jc w:val="center"/>
        <w:rPr>
          <w:rFonts w:asciiTheme="minorEastAsia" w:hAnsiTheme="minorEastAsia" w:eastAsiaTheme="minorEastAsia" w:cstheme="minorEastAsia"/>
          <w:b/>
          <w:bCs/>
          <w:sz w:val="30"/>
          <w:szCs w:val="30"/>
          <w:highlight w:val="none"/>
        </w:rPr>
      </w:pPr>
    </w:p>
    <w:p w14:paraId="1B77D03A">
      <w:pPr>
        <w:pStyle w:val="14"/>
        <w:spacing w:line="440" w:lineRule="exact"/>
        <w:jc w:val="center"/>
        <w:rPr>
          <w:rFonts w:asciiTheme="minorEastAsia" w:hAnsiTheme="minorEastAsia" w:eastAsiaTheme="minorEastAsia" w:cstheme="minorEastAsia"/>
          <w:b/>
          <w:bCs/>
          <w:sz w:val="30"/>
          <w:szCs w:val="30"/>
          <w:highlight w:val="none"/>
        </w:rPr>
      </w:pPr>
    </w:p>
    <w:p w14:paraId="72614DBD">
      <w:pPr>
        <w:pStyle w:val="14"/>
        <w:spacing w:line="440" w:lineRule="exact"/>
        <w:jc w:val="center"/>
        <w:rPr>
          <w:rFonts w:asciiTheme="minorEastAsia" w:hAnsiTheme="minorEastAsia" w:eastAsiaTheme="minorEastAsia" w:cstheme="minorEastAsia"/>
          <w:b/>
          <w:bCs/>
          <w:sz w:val="30"/>
          <w:szCs w:val="30"/>
          <w:highlight w:val="none"/>
        </w:rPr>
      </w:pPr>
    </w:p>
    <w:p w14:paraId="0FE29A68">
      <w:pPr>
        <w:pStyle w:val="14"/>
        <w:spacing w:line="440" w:lineRule="exact"/>
        <w:jc w:val="center"/>
        <w:rPr>
          <w:rFonts w:asciiTheme="minorEastAsia" w:hAnsiTheme="minorEastAsia" w:eastAsiaTheme="minorEastAsia" w:cstheme="minorEastAsia"/>
          <w:b/>
          <w:bCs/>
          <w:sz w:val="30"/>
          <w:szCs w:val="30"/>
          <w:highlight w:val="none"/>
        </w:rPr>
      </w:pPr>
    </w:p>
    <w:p w14:paraId="3E209EB2">
      <w:pPr>
        <w:pStyle w:val="14"/>
        <w:spacing w:line="440" w:lineRule="exact"/>
        <w:jc w:val="center"/>
        <w:rPr>
          <w:rFonts w:asciiTheme="minorEastAsia" w:hAnsiTheme="minorEastAsia" w:eastAsiaTheme="minorEastAsia" w:cstheme="minorEastAsia"/>
          <w:b/>
          <w:bCs/>
          <w:sz w:val="30"/>
          <w:szCs w:val="30"/>
          <w:highlight w:val="none"/>
        </w:rPr>
      </w:pPr>
    </w:p>
    <w:p w14:paraId="37FBB6BC">
      <w:pPr>
        <w:pStyle w:val="14"/>
        <w:spacing w:line="440" w:lineRule="exact"/>
        <w:jc w:val="center"/>
        <w:rPr>
          <w:rFonts w:asciiTheme="minorEastAsia" w:hAnsiTheme="minorEastAsia" w:eastAsiaTheme="minorEastAsia" w:cstheme="minorEastAsia"/>
          <w:b/>
          <w:bCs/>
          <w:sz w:val="30"/>
          <w:szCs w:val="30"/>
          <w:highlight w:val="none"/>
        </w:rPr>
      </w:pPr>
    </w:p>
    <w:p w14:paraId="0D599DCB">
      <w:pPr>
        <w:pStyle w:val="14"/>
        <w:spacing w:line="440" w:lineRule="exact"/>
        <w:jc w:val="center"/>
        <w:rPr>
          <w:rFonts w:asciiTheme="minorEastAsia" w:hAnsiTheme="minorEastAsia" w:eastAsiaTheme="minorEastAsia" w:cstheme="minorEastAsia"/>
          <w:b/>
          <w:bCs/>
          <w:sz w:val="30"/>
          <w:szCs w:val="30"/>
          <w:highlight w:val="none"/>
        </w:rPr>
      </w:pPr>
    </w:p>
    <w:p w14:paraId="236E689F">
      <w:pPr>
        <w:pStyle w:val="14"/>
        <w:spacing w:line="440" w:lineRule="exact"/>
        <w:jc w:val="center"/>
        <w:rPr>
          <w:rFonts w:asciiTheme="minorEastAsia" w:hAnsiTheme="minorEastAsia" w:eastAsiaTheme="minorEastAsia" w:cstheme="minorEastAsia"/>
          <w:b/>
          <w:bCs/>
          <w:sz w:val="30"/>
          <w:szCs w:val="30"/>
          <w:highlight w:val="none"/>
        </w:rPr>
      </w:pPr>
    </w:p>
    <w:p w14:paraId="0087AADB">
      <w:pPr>
        <w:pStyle w:val="14"/>
        <w:spacing w:line="440" w:lineRule="exact"/>
        <w:jc w:val="center"/>
        <w:rPr>
          <w:rFonts w:asciiTheme="minorEastAsia" w:hAnsiTheme="minorEastAsia" w:eastAsiaTheme="minorEastAsia" w:cstheme="minorEastAsia"/>
          <w:b/>
          <w:bCs/>
          <w:sz w:val="30"/>
          <w:szCs w:val="30"/>
          <w:highlight w:val="none"/>
        </w:rPr>
      </w:pPr>
    </w:p>
    <w:p w14:paraId="7DAC5F03">
      <w:pPr>
        <w:pStyle w:val="14"/>
        <w:spacing w:line="440" w:lineRule="exact"/>
        <w:jc w:val="center"/>
        <w:rPr>
          <w:rFonts w:asciiTheme="minorEastAsia" w:hAnsiTheme="minorEastAsia" w:eastAsiaTheme="minorEastAsia" w:cstheme="minorEastAsia"/>
          <w:b/>
          <w:bCs/>
          <w:sz w:val="30"/>
          <w:szCs w:val="30"/>
          <w:highlight w:val="none"/>
        </w:rPr>
      </w:pPr>
    </w:p>
    <w:p w14:paraId="7A2824C4">
      <w:pPr>
        <w:pStyle w:val="14"/>
        <w:spacing w:line="440" w:lineRule="exact"/>
        <w:jc w:val="center"/>
        <w:rPr>
          <w:rFonts w:asciiTheme="minorEastAsia" w:hAnsiTheme="minorEastAsia" w:eastAsiaTheme="minorEastAsia" w:cstheme="minorEastAsia"/>
          <w:b/>
          <w:bCs/>
          <w:sz w:val="30"/>
          <w:szCs w:val="30"/>
          <w:highlight w:val="none"/>
        </w:rPr>
      </w:pPr>
    </w:p>
    <w:p w14:paraId="4D4CEA65">
      <w:pPr>
        <w:pStyle w:val="14"/>
        <w:spacing w:line="440" w:lineRule="exact"/>
        <w:jc w:val="center"/>
        <w:rPr>
          <w:rFonts w:asciiTheme="minorEastAsia" w:hAnsiTheme="minorEastAsia" w:eastAsiaTheme="minorEastAsia" w:cstheme="minorEastAsia"/>
          <w:b/>
          <w:bCs/>
          <w:sz w:val="30"/>
          <w:szCs w:val="30"/>
          <w:highlight w:val="none"/>
        </w:rPr>
      </w:pPr>
    </w:p>
    <w:p w14:paraId="039857B0">
      <w:pPr>
        <w:pStyle w:val="14"/>
        <w:spacing w:line="440" w:lineRule="exact"/>
        <w:jc w:val="center"/>
        <w:rPr>
          <w:rFonts w:asciiTheme="minorEastAsia" w:hAnsiTheme="minorEastAsia" w:eastAsiaTheme="minorEastAsia" w:cstheme="minorEastAsia"/>
          <w:b/>
          <w:bCs/>
          <w:sz w:val="30"/>
          <w:szCs w:val="30"/>
          <w:highlight w:val="none"/>
        </w:rPr>
      </w:pPr>
    </w:p>
    <w:p w14:paraId="37ED5904">
      <w:pPr>
        <w:pStyle w:val="14"/>
        <w:spacing w:line="440" w:lineRule="exact"/>
        <w:jc w:val="center"/>
        <w:rPr>
          <w:rFonts w:asciiTheme="minorEastAsia" w:hAnsiTheme="minorEastAsia" w:eastAsiaTheme="minorEastAsia" w:cstheme="minorEastAsia"/>
          <w:b/>
          <w:bCs/>
          <w:sz w:val="30"/>
          <w:szCs w:val="30"/>
          <w:highlight w:val="none"/>
        </w:rPr>
      </w:pPr>
    </w:p>
    <w:p w14:paraId="17FF4925">
      <w:pPr>
        <w:pStyle w:val="14"/>
        <w:spacing w:line="440" w:lineRule="exact"/>
        <w:jc w:val="center"/>
        <w:rPr>
          <w:rFonts w:asciiTheme="minorEastAsia" w:hAnsiTheme="minorEastAsia" w:eastAsiaTheme="minorEastAsia" w:cstheme="minorEastAsia"/>
          <w:b/>
          <w:bCs/>
          <w:sz w:val="30"/>
          <w:szCs w:val="30"/>
          <w:highlight w:val="none"/>
        </w:rPr>
      </w:pPr>
    </w:p>
    <w:p w14:paraId="58C341CE">
      <w:pPr>
        <w:pStyle w:val="14"/>
        <w:spacing w:line="440" w:lineRule="exact"/>
        <w:jc w:val="center"/>
        <w:rPr>
          <w:rFonts w:asciiTheme="minorEastAsia" w:hAnsiTheme="minorEastAsia" w:eastAsiaTheme="minorEastAsia" w:cstheme="minorEastAsia"/>
          <w:b/>
          <w:bCs/>
          <w:sz w:val="30"/>
          <w:szCs w:val="30"/>
          <w:highlight w:val="none"/>
        </w:rPr>
      </w:pPr>
    </w:p>
    <w:p w14:paraId="61180204">
      <w:pPr>
        <w:pStyle w:val="14"/>
        <w:spacing w:line="440" w:lineRule="exact"/>
        <w:jc w:val="center"/>
        <w:rPr>
          <w:rFonts w:asciiTheme="minorEastAsia" w:hAnsiTheme="minorEastAsia" w:eastAsiaTheme="minorEastAsia" w:cstheme="minorEastAsia"/>
          <w:b/>
          <w:bCs/>
          <w:sz w:val="30"/>
          <w:szCs w:val="30"/>
          <w:highlight w:val="none"/>
        </w:rPr>
      </w:pPr>
    </w:p>
    <w:p w14:paraId="3E2C6185">
      <w:pPr>
        <w:pStyle w:val="14"/>
        <w:spacing w:line="440" w:lineRule="exact"/>
        <w:jc w:val="center"/>
        <w:rPr>
          <w:rFonts w:asciiTheme="minorEastAsia" w:hAnsiTheme="minorEastAsia" w:eastAsiaTheme="minorEastAsia" w:cstheme="minorEastAsia"/>
          <w:b/>
          <w:bCs/>
          <w:sz w:val="30"/>
          <w:szCs w:val="30"/>
          <w:highlight w:val="none"/>
        </w:rPr>
      </w:pPr>
    </w:p>
    <w:p w14:paraId="05C55412">
      <w:pPr>
        <w:pStyle w:val="14"/>
        <w:spacing w:line="440" w:lineRule="exact"/>
        <w:jc w:val="center"/>
        <w:rPr>
          <w:rFonts w:asciiTheme="minorEastAsia" w:hAnsiTheme="minorEastAsia" w:eastAsiaTheme="minorEastAsia" w:cstheme="minorEastAsia"/>
          <w:b/>
          <w:bCs/>
          <w:sz w:val="30"/>
          <w:szCs w:val="30"/>
          <w:highlight w:val="none"/>
        </w:rPr>
      </w:pPr>
    </w:p>
    <w:p w14:paraId="1F9DE5F1">
      <w:pPr>
        <w:pStyle w:val="14"/>
        <w:spacing w:line="440" w:lineRule="exact"/>
        <w:jc w:val="center"/>
        <w:rPr>
          <w:rFonts w:asciiTheme="minorEastAsia" w:hAnsiTheme="minorEastAsia" w:eastAsiaTheme="minorEastAsia" w:cstheme="minorEastAsia"/>
          <w:b/>
          <w:bCs/>
          <w:sz w:val="30"/>
          <w:szCs w:val="30"/>
          <w:highlight w:val="none"/>
        </w:rPr>
      </w:pPr>
    </w:p>
    <w:p w14:paraId="687FB438">
      <w:pPr>
        <w:pStyle w:val="14"/>
        <w:spacing w:line="440" w:lineRule="exact"/>
        <w:jc w:val="center"/>
        <w:rPr>
          <w:rFonts w:asciiTheme="minorEastAsia" w:hAnsiTheme="minorEastAsia" w:eastAsiaTheme="minorEastAsia" w:cstheme="minorEastAsia"/>
          <w:b/>
          <w:bCs/>
          <w:sz w:val="30"/>
          <w:szCs w:val="30"/>
          <w:highlight w:val="none"/>
        </w:rPr>
      </w:pPr>
    </w:p>
    <w:p w14:paraId="563225CF">
      <w:pPr>
        <w:pStyle w:val="14"/>
        <w:spacing w:line="440" w:lineRule="exact"/>
        <w:jc w:val="center"/>
        <w:rPr>
          <w:rFonts w:asciiTheme="minorEastAsia" w:hAnsiTheme="minorEastAsia" w:eastAsiaTheme="minorEastAsia" w:cstheme="minorEastAsia"/>
          <w:b/>
          <w:bCs/>
          <w:sz w:val="30"/>
          <w:szCs w:val="30"/>
          <w:highlight w:val="none"/>
        </w:rPr>
      </w:pPr>
    </w:p>
    <w:p w14:paraId="7FFB12B2">
      <w:pPr>
        <w:pStyle w:val="4"/>
        <w:jc w:val="center"/>
        <w:rPr>
          <w:rFonts w:asciiTheme="minorEastAsia" w:hAnsiTheme="minorEastAsia" w:eastAsiaTheme="minorEastAsia" w:cstheme="minorEastAsia"/>
          <w:highlight w:val="none"/>
        </w:rPr>
      </w:pPr>
    </w:p>
    <w:p w14:paraId="13AD11F0">
      <w:pPr>
        <w:pStyle w:val="4"/>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磋商文件要求的其他证明材料</w:t>
      </w:r>
      <w:bookmarkEnd w:id="1147"/>
      <w:r>
        <w:rPr>
          <w:rFonts w:hint="eastAsia" w:asciiTheme="minorEastAsia" w:hAnsiTheme="minorEastAsia" w:eastAsiaTheme="minorEastAsia" w:cstheme="minorEastAsia"/>
          <w:highlight w:val="none"/>
          <w:lang w:val="zh-CN"/>
        </w:rPr>
        <w:br w:type="page"/>
      </w:r>
      <w:r>
        <w:rPr>
          <w:rFonts w:hint="eastAsia" w:asciiTheme="minorEastAsia" w:hAnsiTheme="minorEastAsia" w:eastAsiaTheme="minorEastAsia" w:cstheme="minorEastAsia"/>
          <w:highlight w:val="none"/>
          <w:lang w:val="zh-CN"/>
        </w:rPr>
        <w:t>技术标格式</w:t>
      </w:r>
    </w:p>
    <w:p w14:paraId="1E0A0C13">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技术标封面示例</w:t>
      </w:r>
    </w:p>
    <w:p w14:paraId="7A8280C2">
      <w:pPr>
        <w:autoSpaceDE w:val="0"/>
        <w:autoSpaceDN w:val="0"/>
        <w:adjustRightInd w:val="0"/>
        <w:ind w:firstLine="6720" w:firstLineChars="24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21DDB4B0">
      <w:pPr>
        <w:autoSpaceDE w:val="0"/>
        <w:autoSpaceDN w:val="0"/>
        <w:adjustRightInd w:val="0"/>
        <w:rPr>
          <w:rFonts w:asciiTheme="minorEastAsia" w:hAnsiTheme="minorEastAsia" w:eastAsiaTheme="minorEastAsia" w:cstheme="minorEastAsia"/>
          <w:szCs w:val="21"/>
          <w:highlight w:val="none"/>
        </w:rPr>
      </w:pPr>
    </w:p>
    <w:p w14:paraId="76BEBC0C">
      <w:pPr>
        <w:jc w:val="center"/>
        <w:rPr>
          <w:rFonts w:asciiTheme="minorEastAsia" w:hAnsiTheme="minorEastAsia" w:eastAsiaTheme="minorEastAsia" w:cstheme="minorEastAsia"/>
          <w:b/>
          <w:bCs/>
          <w:highlight w:val="none"/>
          <w:lang w:val="zh-CN"/>
        </w:rPr>
      </w:pPr>
    </w:p>
    <w:p w14:paraId="438E52C3">
      <w:pPr>
        <w:jc w:val="center"/>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lang w:val="zh-CN"/>
        </w:rPr>
        <w:t>响应文件技术标</w:t>
      </w:r>
    </w:p>
    <w:p w14:paraId="059C017D">
      <w:pPr>
        <w:autoSpaceDE w:val="0"/>
        <w:autoSpaceDN w:val="0"/>
        <w:adjustRightInd w:val="0"/>
        <w:rPr>
          <w:rFonts w:asciiTheme="minorEastAsia" w:hAnsiTheme="minorEastAsia" w:eastAsiaTheme="minorEastAsia" w:cstheme="minorEastAsia"/>
          <w:szCs w:val="21"/>
          <w:highlight w:val="none"/>
        </w:rPr>
      </w:pPr>
    </w:p>
    <w:p w14:paraId="7B96CCAB">
      <w:pPr>
        <w:autoSpaceDE w:val="0"/>
        <w:autoSpaceDN w:val="0"/>
        <w:adjustRightInd w:val="0"/>
        <w:rPr>
          <w:rFonts w:asciiTheme="minorEastAsia" w:hAnsiTheme="minorEastAsia" w:eastAsiaTheme="minorEastAsia" w:cstheme="minorEastAsia"/>
          <w:szCs w:val="21"/>
          <w:highlight w:val="none"/>
        </w:rPr>
      </w:pPr>
    </w:p>
    <w:p w14:paraId="3FE5646A">
      <w:pPr>
        <w:autoSpaceDE w:val="0"/>
        <w:autoSpaceDN w:val="0"/>
        <w:adjustRightInd w:val="0"/>
        <w:rPr>
          <w:rFonts w:asciiTheme="minorEastAsia" w:hAnsiTheme="minorEastAsia" w:eastAsiaTheme="minorEastAsia" w:cstheme="minorEastAsia"/>
          <w:szCs w:val="21"/>
          <w:highlight w:val="none"/>
        </w:rPr>
      </w:pPr>
    </w:p>
    <w:p w14:paraId="029578F9">
      <w:pPr>
        <w:autoSpaceDE w:val="0"/>
        <w:autoSpaceDN w:val="0"/>
        <w:adjustRightInd w:val="0"/>
        <w:rPr>
          <w:rFonts w:asciiTheme="minorEastAsia" w:hAnsiTheme="minorEastAsia" w:eastAsiaTheme="minorEastAsia" w:cstheme="minorEastAsia"/>
          <w:szCs w:val="21"/>
          <w:highlight w:val="none"/>
        </w:rPr>
      </w:pPr>
    </w:p>
    <w:p w14:paraId="58256119">
      <w:pPr>
        <w:autoSpaceDE w:val="0"/>
        <w:autoSpaceDN w:val="0"/>
        <w:adjustRightInd w:val="0"/>
        <w:jc w:val="left"/>
        <w:rPr>
          <w:rFonts w:asciiTheme="minorEastAsia" w:hAnsiTheme="minorEastAsia" w:eastAsiaTheme="minorEastAsia" w:cstheme="minorEastAsia"/>
          <w:szCs w:val="21"/>
          <w:highlight w:val="none"/>
        </w:rPr>
      </w:pPr>
    </w:p>
    <w:p w14:paraId="0EA86A96">
      <w:pPr>
        <w:pStyle w:val="24"/>
        <w:ind w:firstLine="480"/>
        <w:rPr>
          <w:rFonts w:asciiTheme="minorEastAsia" w:hAnsiTheme="minorEastAsia" w:eastAsiaTheme="minorEastAsia" w:cstheme="minorEastAsia"/>
          <w:szCs w:val="21"/>
          <w:highlight w:val="none"/>
        </w:rPr>
      </w:pPr>
    </w:p>
    <w:p w14:paraId="1BC37408">
      <w:pPr>
        <w:pStyle w:val="24"/>
        <w:ind w:firstLine="480"/>
        <w:rPr>
          <w:rFonts w:asciiTheme="minorEastAsia" w:hAnsiTheme="minorEastAsia" w:eastAsiaTheme="minorEastAsia" w:cstheme="minorEastAsia"/>
          <w:szCs w:val="21"/>
          <w:highlight w:val="none"/>
        </w:rPr>
      </w:pPr>
    </w:p>
    <w:p w14:paraId="3D89B5C3">
      <w:pPr>
        <w:pStyle w:val="24"/>
        <w:ind w:firstLine="480"/>
        <w:rPr>
          <w:rFonts w:asciiTheme="minorEastAsia" w:hAnsiTheme="minorEastAsia" w:eastAsiaTheme="minorEastAsia" w:cstheme="minorEastAsia"/>
          <w:szCs w:val="21"/>
          <w:highlight w:val="none"/>
        </w:rPr>
      </w:pPr>
    </w:p>
    <w:p w14:paraId="4BA63E03">
      <w:pPr>
        <w:pStyle w:val="24"/>
        <w:ind w:firstLine="480"/>
        <w:rPr>
          <w:rFonts w:asciiTheme="minorEastAsia" w:hAnsiTheme="minorEastAsia" w:eastAsiaTheme="minorEastAsia" w:cstheme="minorEastAsia"/>
          <w:szCs w:val="21"/>
          <w:highlight w:val="none"/>
        </w:rPr>
      </w:pPr>
    </w:p>
    <w:p w14:paraId="6E7ADAF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62718DA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73A9E0C7">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15B273B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6F13BDB0">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5690963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01C84ADB">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033A8A59">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72875741">
      <w:pPr>
        <w:autoSpaceDE w:val="0"/>
        <w:autoSpaceDN w:val="0"/>
        <w:adjustRightInd w:val="0"/>
        <w:jc w:val="left"/>
        <w:rPr>
          <w:rFonts w:asciiTheme="minorEastAsia" w:hAnsiTheme="minorEastAsia" w:eastAsiaTheme="minorEastAsia" w:cstheme="minorEastAsia"/>
          <w:szCs w:val="21"/>
          <w:highlight w:val="none"/>
        </w:rPr>
      </w:pPr>
    </w:p>
    <w:p w14:paraId="53BE25F6">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44F23DA7">
      <w:pPr>
        <w:autoSpaceDE w:val="0"/>
        <w:autoSpaceDN w:val="0"/>
        <w:adjustRightInd w:val="0"/>
        <w:jc w:val="left"/>
        <w:rPr>
          <w:rFonts w:asciiTheme="minorEastAsia" w:hAnsiTheme="minorEastAsia" w:eastAsiaTheme="minorEastAsia" w:cstheme="minorEastAsia"/>
          <w:highlight w:val="none"/>
          <w:lang w:val="zh-CN"/>
        </w:rPr>
      </w:pPr>
    </w:p>
    <w:p w14:paraId="13B832E1">
      <w:pPr>
        <w:pStyle w:val="5"/>
        <w:rPr>
          <w:rFonts w:asciiTheme="minorEastAsia" w:hAnsiTheme="minorEastAsia" w:eastAsiaTheme="minorEastAsia" w:cstheme="minorEastAsia"/>
          <w:highlight w:val="none"/>
          <w:lang w:val="zh-CN"/>
        </w:rPr>
      </w:pPr>
      <w:bookmarkStart w:id="1148" w:name="_Toc414108652"/>
    </w:p>
    <w:p w14:paraId="772753A8">
      <w:pPr>
        <w:rPr>
          <w:rFonts w:asciiTheme="minorEastAsia" w:hAnsiTheme="minorEastAsia" w:eastAsiaTheme="minorEastAsia" w:cstheme="minorEastAsia"/>
          <w:highlight w:val="none"/>
          <w:lang w:val="zh-CN"/>
        </w:rPr>
      </w:pPr>
    </w:p>
    <w:p w14:paraId="723531B2">
      <w:pPr>
        <w:pStyle w:val="24"/>
        <w:ind w:firstLine="480"/>
        <w:rPr>
          <w:rFonts w:asciiTheme="minorEastAsia" w:hAnsiTheme="minorEastAsia" w:eastAsiaTheme="minorEastAsia" w:cstheme="minorEastAsia"/>
          <w:highlight w:val="none"/>
          <w:lang w:val="zh-CN"/>
        </w:rPr>
      </w:pPr>
    </w:p>
    <w:bookmarkEnd w:id="1148"/>
    <w:p w14:paraId="4D9651F2">
      <w:pPr>
        <w:spacing w:line="40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目录</w:t>
      </w:r>
    </w:p>
    <w:p w14:paraId="574107AD">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bookmarkStart w:id="1149" w:name="_Toc414108653"/>
      <w:r>
        <w:rPr>
          <w:rFonts w:hint="eastAsia" w:asciiTheme="minorEastAsia" w:hAnsiTheme="minorEastAsia" w:eastAsiaTheme="minorEastAsia" w:cstheme="minorEastAsia"/>
          <w:color w:val="000000" w:themeColor="text1"/>
          <w:sz w:val="24"/>
          <w:highlight w:val="none"/>
        </w:rPr>
        <w:t>1、工程概况及特点</w:t>
      </w:r>
    </w:p>
    <w:p w14:paraId="428A4660">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2、施工准备计划</w:t>
      </w:r>
    </w:p>
    <w:p w14:paraId="04C997B8">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3、施工方案</w:t>
      </w:r>
    </w:p>
    <w:p w14:paraId="62C11D74">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4、施工进度计划</w:t>
      </w:r>
    </w:p>
    <w:p w14:paraId="63F50066">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5、施工平面图</w:t>
      </w:r>
    </w:p>
    <w:p w14:paraId="388F96B5">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6、劳动力需用量计划</w:t>
      </w:r>
    </w:p>
    <w:p w14:paraId="181D145A">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7、材料需用量计划</w:t>
      </w:r>
    </w:p>
    <w:p w14:paraId="0B4B015D">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8、机械设备需用量计划</w:t>
      </w:r>
    </w:p>
    <w:p w14:paraId="35664E4A">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9、质量保证措施和体系</w:t>
      </w:r>
    </w:p>
    <w:p w14:paraId="6F6469ED">
      <w:pPr>
        <w:topLinePunct/>
        <w:spacing w:line="400" w:lineRule="exact"/>
        <w:ind w:firstLine="240" w:firstLineChars="1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10、工期保证措施和体系</w:t>
      </w:r>
    </w:p>
    <w:p w14:paraId="3205F3B8">
      <w:pPr>
        <w:topLinePunct/>
        <w:spacing w:line="400" w:lineRule="exact"/>
        <w:ind w:firstLine="240" w:firstLineChars="100"/>
        <w:rPr>
          <w:rFonts w:asciiTheme="minorEastAsia" w:hAnsiTheme="minorEastAsia" w:eastAsiaTheme="minorEastAsia" w:cstheme="minorEastAsia"/>
          <w:color w:val="000000" w:themeColor="text1"/>
          <w:sz w:val="24"/>
          <w:szCs w:val="22"/>
          <w:highlight w:val="none"/>
        </w:rPr>
      </w:pPr>
      <w:r>
        <w:rPr>
          <w:rFonts w:hint="eastAsia" w:asciiTheme="minorEastAsia" w:hAnsiTheme="minorEastAsia" w:eastAsiaTheme="minorEastAsia" w:cstheme="minorEastAsia"/>
          <w:color w:val="000000" w:themeColor="text1"/>
          <w:sz w:val="24"/>
          <w:szCs w:val="22"/>
          <w:highlight w:val="none"/>
        </w:rPr>
        <w:t>11、安全保证措施和体系</w:t>
      </w:r>
    </w:p>
    <w:p w14:paraId="7EE88EAD">
      <w:pPr>
        <w:topLinePunct/>
        <w:spacing w:line="400" w:lineRule="exact"/>
        <w:ind w:firstLine="240" w:firstLineChars="100"/>
        <w:rPr>
          <w:rFonts w:asciiTheme="minorEastAsia" w:hAnsiTheme="minorEastAsia" w:eastAsiaTheme="minorEastAsia" w:cstheme="minorEastAsia"/>
          <w:color w:val="000000" w:themeColor="text1"/>
          <w:sz w:val="24"/>
          <w:szCs w:val="22"/>
          <w:highlight w:val="none"/>
        </w:rPr>
      </w:pPr>
      <w:r>
        <w:rPr>
          <w:rFonts w:hint="eastAsia" w:asciiTheme="minorEastAsia" w:hAnsiTheme="minorEastAsia" w:eastAsiaTheme="minorEastAsia" w:cstheme="minorEastAsia"/>
          <w:color w:val="000000" w:themeColor="text1"/>
          <w:sz w:val="24"/>
          <w:szCs w:val="22"/>
          <w:highlight w:val="none"/>
        </w:rPr>
        <w:t>12、现场文明施工措施</w:t>
      </w:r>
    </w:p>
    <w:p w14:paraId="40D6B0EF">
      <w:pPr>
        <w:topLinePunct/>
        <w:spacing w:line="400" w:lineRule="exact"/>
        <w:ind w:firstLine="240" w:firstLineChars="10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13、承诺</w:t>
      </w:r>
    </w:p>
    <w:p w14:paraId="7E13CF9F">
      <w:pPr>
        <w:topLinePunct/>
        <w:spacing w:line="400" w:lineRule="exact"/>
        <w:rPr>
          <w:rFonts w:asciiTheme="minorEastAsia" w:hAnsiTheme="minorEastAsia" w:eastAsiaTheme="minorEastAsia" w:cstheme="minorEastAsia"/>
          <w:kern w:val="0"/>
          <w:sz w:val="24"/>
          <w:szCs w:val="28"/>
          <w:highlight w:val="none"/>
        </w:rPr>
      </w:pPr>
      <w:r>
        <w:rPr>
          <w:rFonts w:hint="eastAsia" w:asciiTheme="minorEastAsia" w:hAnsiTheme="minorEastAsia" w:eastAsiaTheme="minorEastAsia" w:cstheme="minorEastAsia"/>
          <w:sz w:val="24"/>
          <w:highlight w:val="none"/>
        </w:rPr>
        <w:t>注：</w:t>
      </w:r>
      <w:r>
        <w:rPr>
          <w:rFonts w:hint="eastAsia" w:asciiTheme="minorEastAsia" w:hAnsiTheme="minorEastAsia" w:eastAsiaTheme="minorEastAsia" w:cstheme="minorEastAsia"/>
          <w:kern w:val="0"/>
          <w:sz w:val="24"/>
          <w:highlight w:val="none"/>
        </w:rPr>
        <w:t>投标文件须按技术标格式目录顺序编写</w:t>
      </w:r>
    </w:p>
    <w:p w14:paraId="4034156E">
      <w:pPr>
        <w:topLinePunct/>
        <w:spacing w:line="400" w:lineRule="exact"/>
        <w:rPr>
          <w:rFonts w:asciiTheme="minorEastAsia" w:hAnsiTheme="minorEastAsia" w:eastAsiaTheme="minorEastAsia" w:cstheme="minorEastAsia"/>
          <w:b/>
          <w:highlight w:val="none"/>
          <w:lang w:val="zh-CN"/>
        </w:rPr>
      </w:pPr>
    </w:p>
    <w:p w14:paraId="2AC8CBE2">
      <w:pPr>
        <w:pStyle w:val="5"/>
        <w:rPr>
          <w:rFonts w:asciiTheme="minorEastAsia" w:hAnsiTheme="minorEastAsia" w:eastAsiaTheme="minorEastAsia" w:cstheme="minorEastAsia"/>
          <w:sz w:val="21"/>
          <w:highlight w:val="none"/>
          <w:lang w:val="zh-CN"/>
        </w:rPr>
      </w:pPr>
    </w:p>
    <w:p w14:paraId="3BA2D8FE">
      <w:pPr>
        <w:rPr>
          <w:rFonts w:asciiTheme="minorEastAsia" w:hAnsiTheme="minorEastAsia" w:eastAsiaTheme="minorEastAsia" w:cstheme="minorEastAsia"/>
          <w:b/>
          <w:highlight w:val="none"/>
          <w:lang w:val="zh-CN"/>
        </w:rPr>
      </w:pPr>
    </w:p>
    <w:p w14:paraId="4B7CE04D">
      <w:pPr>
        <w:pStyle w:val="5"/>
        <w:rPr>
          <w:rFonts w:asciiTheme="minorEastAsia" w:hAnsiTheme="minorEastAsia" w:eastAsiaTheme="minorEastAsia" w:cstheme="minorEastAsia"/>
          <w:sz w:val="21"/>
          <w:highlight w:val="none"/>
          <w:lang w:val="zh-CN"/>
        </w:rPr>
      </w:pPr>
    </w:p>
    <w:p w14:paraId="304CBC2F">
      <w:pPr>
        <w:rPr>
          <w:rFonts w:asciiTheme="minorEastAsia" w:hAnsiTheme="minorEastAsia" w:eastAsiaTheme="minorEastAsia" w:cstheme="minorEastAsia"/>
          <w:b/>
          <w:highlight w:val="none"/>
          <w:lang w:val="zh-CN"/>
        </w:rPr>
      </w:pPr>
    </w:p>
    <w:p w14:paraId="2CBE04A3">
      <w:pPr>
        <w:pStyle w:val="5"/>
        <w:rPr>
          <w:rFonts w:asciiTheme="minorEastAsia" w:hAnsiTheme="minorEastAsia" w:eastAsiaTheme="minorEastAsia" w:cstheme="minorEastAsia"/>
          <w:sz w:val="21"/>
          <w:highlight w:val="none"/>
          <w:lang w:val="zh-CN"/>
        </w:rPr>
      </w:pPr>
    </w:p>
    <w:p w14:paraId="37BFAC62">
      <w:pPr>
        <w:rPr>
          <w:rFonts w:asciiTheme="minorEastAsia" w:hAnsiTheme="minorEastAsia" w:eastAsiaTheme="minorEastAsia" w:cstheme="minorEastAsia"/>
          <w:b/>
          <w:highlight w:val="none"/>
          <w:lang w:val="zh-CN"/>
        </w:rPr>
      </w:pPr>
    </w:p>
    <w:p w14:paraId="236D3B0B">
      <w:pPr>
        <w:pStyle w:val="5"/>
        <w:rPr>
          <w:rFonts w:asciiTheme="minorEastAsia" w:hAnsiTheme="minorEastAsia" w:eastAsiaTheme="minorEastAsia" w:cstheme="minorEastAsia"/>
          <w:highlight w:val="none"/>
          <w:lang w:val="zh-CN"/>
        </w:rPr>
      </w:pPr>
    </w:p>
    <w:p w14:paraId="41C87812">
      <w:pPr>
        <w:pStyle w:val="8"/>
        <w:ind w:firstLine="422"/>
        <w:rPr>
          <w:rFonts w:asciiTheme="minorEastAsia" w:hAnsiTheme="minorEastAsia" w:eastAsiaTheme="minorEastAsia" w:cstheme="minorEastAsia"/>
          <w:b/>
          <w:highlight w:val="none"/>
          <w:lang w:val="zh-CN"/>
        </w:rPr>
      </w:pPr>
    </w:p>
    <w:p w14:paraId="76A7C7E5">
      <w:pPr>
        <w:pStyle w:val="8"/>
        <w:ind w:firstLine="422"/>
        <w:rPr>
          <w:rFonts w:asciiTheme="minorEastAsia" w:hAnsiTheme="minorEastAsia" w:eastAsiaTheme="minorEastAsia" w:cstheme="minorEastAsia"/>
          <w:b/>
          <w:highlight w:val="none"/>
          <w:lang w:val="zh-CN"/>
        </w:rPr>
      </w:pPr>
    </w:p>
    <w:p w14:paraId="0D737A31">
      <w:pPr>
        <w:pStyle w:val="8"/>
        <w:rPr>
          <w:rFonts w:asciiTheme="minorEastAsia" w:hAnsiTheme="minorEastAsia" w:eastAsiaTheme="minorEastAsia" w:cstheme="minorEastAsia"/>
          <w:highlight w:val="none"/>
          <w:lang w:val="zh-CN"/>
        </w:rPr>
      </w:pPr>
    </w:p>
    <w:p w14:paraId="7C1D2CFB">
      <w:pPr>
        <w:pStyle w:val="4"/>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经济标格式</w:t>
      </w:r>
      <w:bookmarkEnd w:id="1149"/>
    </w:p>
    <w:p w14:paraId="2F4CA71A">
      <w:pPr>
        <w:autoSpaceDE w:val="0"/>
        <w:autoSpaceDN w:val="0"/>
        <w:adjustRightInd w:val="0"/>
        <w:rPr>
          <w:rFonts w:asciiTheme="minorEastAsia" w:hAnsiTheme="minorEastAsia" w:eastAsiaTheme="minorEastAsia" w:cstheme="minorEastAsia"/>
          <w:color w:val="000000"/>
          <w:sz w:val="28"/>
          <w:highlight w:val="none"/>
        </w:rPr>
      </w:pPr>
      <w:r>
        <w:rPr>
          <w:rFonts w:hint="eastAsia" w:asciiTheme="minorEastAsia" w:hAnsiTheme="minorEastAsia" w:eastAsiaTheme="minorEastAsia" w:cstheme="minorEastAsia"/>
          <w:highlight w:val="none"/>
        </w:rPr>
        <w:t>经济标封面示例</w:t>
      </w:r>
    </w:p>
    <w:p w14:paraId="5E77608B">
      <w:pPr>
        <w:autoSpaceDE w:val="0"/>
        <w:autoSpaceDN w:val="0"/>
        <w:adjustRightInd w:val="0"/>
        <w:ind w:firstLine="7560" w:firstLineChars="27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78602219">
      <w:pPr>
        <w:rPr>
          <w:rFonts w:asciiTheme="minorEastAsia" w:hAnsiTheme="minorEastAsia" w:eastAsiaTheme="minorEastAsia" w:cstheme="minorEastAsia"/>
          <w:highlight w:val="none"/>
        </w:rPr>
      </w:pPr>
    </w:p>
    <w:p w14:paraId="586A7685">
      <w:pPr>
        <w:rPr>
          <w:rFonts w:asciiTheme="minorEastAsia" w:hAnsiTheme="minorEastAsia" w:eastAsiaTheme="minorEastAsia" w:cstheme="minorEastAsia"/>
          <w:highlight w:val="none"/>
        </w:rPr>
      </w:pPr>
    </w:p>
    <w:p w14:paraId="3AF0F86F">
      <w:pPr>
        <w:rPr>
          <w:rFonts w:asciiTheme="minorEastAsia" w:hAnsiTheme="minorEastAsia" w:eastAsiaTheme="minorEastAsia" w:cstheme="minorEastAsia"/>
          <w:highlight w:val="none"/>
        </w:rPr>
      </w:pPr>
    </w:p>
    <w:p w14:paraId="76DDDCF8">
      <w:pPr>
        <w:rPr>
          <w:rFonts w:asciiTheme="minorEastAsia" w:hAnsiTheme="minorEastAsia" w:eastAsiaTheme="minorEastAsia" w:cstheme="minorEastAsia"/>
          <w:highlight w:val="none"/>
        </w:rPr>
      </w:pPr>
    </w:p>
    <w:p w14:paraId="3D2AD04B">
      <w:pPr>
        <w:rPr>
          <w:rFonts w:asciiTheme="minorEastAsia" w:hAnsiTheme="minorEastAsia" w:eastAsiaTheme="minorEastAsia" w:cstheme="minorEastAsia"/>
          <w:highlight w:val="none"/>
        </w:rPr>
      </w:pPr>
    </w:p>
    <w:p w14:paraId="2A7CCF60">
      <w:pPr>
        <w:jc w:val="center"/>
        <w:outlineLvl w:val="0"/>
        <w:rPr>
          <w:rFonts w:asciiTheme="minorEastAsia" w:hAnsiTheme="minorEastAsia" w:eastAsiaTheme="minorEastAsia" w:cstheme="minorEastAsia"/>
          <w:b/>
          <w:sz w:val="44"/>
          <w:szCs w:val="44"/>
          <w:highlight w:val="none"/>
        </w:rPr>
      </w:pPr>
      <w:bookmarkStart w:id="1150" w:name="_Toc18833"/>
      <w:bookmarkStart w:id="1151" w:name="_Toc30524"/>
      <w:r>
        <w:rPr>
          <w:rFonts w:hint="eastAsia" w:asciiTheme="minorEastAsia" w:hAnsiTheme="minorEastAsia" w:eastAsiaTheme="minorEastAsia" w:cstheme="minorEastAsia"/>
          <w:b/>
          <w:sz w:val="44"/>
          <w:szCs w:val="44"/>
          <w:highlight w:val="none"/>
        </w:rPr>
        <w:t>响应文件经济标</w:t>
      </w:r>
      <w:bookmarkEnd w:id="1150"/>
      <w:bookmarkEnd w:id="1151"/>
    </w:p>
    <w:p w14:paraId="23CAA8B3">
      <w:pPr>
        <w:rPr>
          <w:rFonts w:asciiTheme="minorEastAsia" w:hAnsiTheme="minorEastAsia" w:eastAsiaTheme="minorEastAsia" w:cstheme="minorEastAsia"/>
          <w:sz w:val="28"/>
          <w:szCs w:val="28"/>
          <w:highlight w:val="none"/>
        </w:rPr>
      </w:pPr>
    </w:p>
    <w:p w14:paraId="48D34092">
      <w:pPr>
        <w:pStyle w:val="47"/>
        <w:ind w:firstLine="0" w:firstLineChars="0"/>
        <w:rPr>
          <w:rFonts w:asciiTheme="minorEastAsia" w:hAnsiTheme="minorEastAsia" w:eastAsiaTheme="minorEastAsia" w:cstheme="minorEastAsia"/>
          <w:sz w:val="28"/>
          <w:szCs w:val="28"/>
          <w:highlight w:val="none"/>
        </w:rPr>
      </w:pPr>
    </w:p>
    <w:p w14:paraId="4AF488E2">
      <w:pPr>
        <w:pStyle w:val="47"/>
        <w:ind w:firstLine="0" w:firstLineChars="0"/>
        <w:rPr>
          <w:rFonts w:asciiTheme="minorEastAsia" w:hAnsiTheme="minorEastAsia" w:eastAsiaTheme="minorEastAsia" w:cstheme="minorEastAsia"/>
          <w:sz w:val="28"/>
          <w:szCs w:val="28"/>
          <w:highlight w:val="none"/>
        </w:rPr>
      </w:pPr>
    </w:p>
    <w:p w14:paraId="3A177FBA">
      <w:pPr>
        <w:pStyle w:val="47"/>
        <w:ind w:firstLine="0" w:firstLineChars="0"/>
        <w:rPr>
          <w:rFonts w:asciiTheme="minorEastAsia" w:hAnsiTheme="minorEastAsia" w:eastAsiaTheme="minorEastAsia" w:cstheme="minorEastAsia"/>
          <w:sz w:val="28"/>
          <w:szCs w:val="28"/>
          <w:highlight w:val="none"/>
        </w:rPr>
      </w:pPr>
    </w:p>
    <w:p w14:paraId="31FA864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09F4EE4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7E3B4151">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7F259CD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64D076AB">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0ECED591">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05C71D01">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12408AB9">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38CBD338">
      <w:pPr>
        <w:autoSpaceDE w:val="0"/>
        <w:autoSpaceDN w:val="0"/>
        <w:adjustRightInd w:val="0"/>
        <w:jc w:val="left"/>
        <w:rPr>
          <w:rFonts w:asciiTheme="minorEastAsia" w:hAnsiTheme="minorEastAsia" w:eastAsiaTheme="minorEastAsia" w:cstheme="minorEastAsia"/>
          <w:szCs w:val="21"/>
          <w:highlight w:val="none"/>
        </w:rPr>
      </w:pPr>
    </w:p>
    <w:p w14:paraId="5C9575F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748C4FAC">
      <w:pPr>
        <w:autoSpaceDE w:val="0"/>
        <w:autoSpaceDN w:val="0"/>
        <w:adjustRightInd w:val="0"/>
        <w:jc w:val="left"/>
        <w:rPr>
          <w:rFonts w:asciiTheme="minorEastAsia" w:hAnsiTheme="minorEastAsia" w:eastAsiaTheme="minorEastAsia" w:cstheme="minorEastAsia"/>
          <w:highlight w:val="none"/>
          <w:lang w:val="zh-CN"/>
        </w:rPr>
      </w:pPr>
    </w:p>
    <w:p w14:paraId="39EB5492">
      <w:pPr>
        <w:pStyle w:val="47"/>
        <w:ind w:firstLine="0" w:firstLineChars="0"/>
        <w:rPr>
          <w:rFonts w:asciiTheme="minorEastAsia" w:hAnsiTheme="minorEastAsia" w:eastAsiaTheme="minorEastAsia" w:cstheme="minorEastAsia"/>
          <w:sz w:val="28"/>
          <w:szCs w:val="28"/>
          <w:highlight w:val="none"/>
        </w:rPr>
      </w:pPr>
    </w:p>
    <w:p w14:paraId="05224061">
      <w:pPr>
        <w:pStyle w:val="47"/>
        <w:ind w:firstLine="0" w:firstLineChars="0"/>
        <w:rPr>
          <w:rFonts w:asciiTheme="minorEastAsia" w:hAnsiTheme="minorEastAsia" w:eastAsiaTheme="minorEastAsia" w:cstheme="minorEastAsia"/>
          <w:sz w:val="28"/>
          <w:szCs w:val="28"/>
          <w:highlight w:val="none"/>
        </w:rPr>
      </w:pPr>
    </w:p>
    <w:p w14:paraId="34AE783D">
      <w:pPr>
        <w:pStyle w:val="47"/>
        <w:ind w:firstLine="0" w:firstLineChars="0"/>
        <w:rPr>
          <w:rFonts w:asciiTheme="minorEastAsia" w:hAnsiTheme="minorEastAsia" w:eastAsiaTheme="minorEastAsia" w:cstheme="minorEastAsia"/>
          <w:sz w:val="28"/>
          <w:szCs w:val="28"/>
          <w:highlight w:val="none"/>
        </w:rPr>
      </w:pPr>
    </w:p>
    <w:p w14:paraId="51C5B798">
      <w:pPr>
        <w:pStyle w:val="47"/>
        <w:ind w:firstLine="0" w:firstLineChars="0"/>
        <w:rPr>
          <w:rFonts w:asciiTheme="minorEastAsia" w:hAnsiTheme="minorEastAsia" w:eastAsiaTheme="minorEastAsia" w:cstheme="minorEastAsia"/>
          <w:sz w:val="28"/>
          <w:szCs w:val="28"/>
          <w:highlight w:val="none"/>
        </w:rPr>
      </w:pPr>
    </w:p>
    <w:p w14:paraId="13B0F98E">
      <w:pPr>
        <w:pStyle w:val="47"/>
        <w:ind w:firstLine="0" w:firstLineChars="0"/>
        <w:rPr>
          <w:rFonts w:asciiTheme="minorEastAsia" w:hAnsiTheme="minorEastAsia" w:eastAsiaTheme="minorEastAsia" w:cstheme="minorEastAsia"/>
          <w:sz w:val="28"/>
          <w:szCs w:val="28"/>
          <w:highlight w:val="none"/>
        </w:rPr>
      </w:pPr>
    </w:p>
    <w:p w14:paraId="27746516">
      <w:pPr>
        <w:pStyle w:val="47"/>
        <w:ind w:firstLine="0" w:firstLineChars="0"/>
        <w:jc w:val="center"/>
        <w:outlineLvl w:val="0"/>
        <w:rPr>
          <w:rFonts w:asciiTheme="minorEastAsia" w:hAnsiTheme="minorEastAsia" w:eastAsiaTheme="minorEastAsia" w:cstheme="minorEastAsia"/>
          <w:b/>
          <w:highlight w:val="none"/>
        </w:rPr>
      </w:pPr>
      <w:bookmarkStart w:id="1152" w:name="_Toc1735"/>
      <w:bookmarkStart w:id="1153" w:name="_Toc13516"/>
      <w:r>
        <w:rPr>
          <w:rFonts w:hint="eastAsia" w:asciiTheme="minorEastAsia" w:hAnsiTheme="minorEastAsia" w:eastAsiaTheme="minorEastAsia" w:cstheme="minorEastAsia"/>
          <w:b/>
          <w:highlight w:val="none"/>
        </w:rPr>
        <w:t>经济标目录</w:t>
      </w:r>
      <w:bookmarkEnd w:id="1152"/>
      <w:bookmarkEnd w:id="1153"/>
    </w:p>
    <w:p w14:paraId="0F793CE1">
      <w:pPr>
        <w:pStyle w:val="47"/>
        <w:ind w:firstLine="0" w:firstLineChars="0"/>
        <w:jc w:val="center"/>
        <w:rPr>
          <w:rFonts w:asciiTheme="minorEastAsia" w:hAnsiTheme="minorEastAsia" w:eastAsiaTheme="minorEastAsia" w:cstheme="minorEastAsia"/>
          <w:b/>
          <w:highlight w:val="none"/>
        </w:rPr>
      </w:pPr>
    </w:p>
    <w:p w14:paraId="484EF3F3">
      <w:pPr>
        <w:pStyle w:val="47"/>
        <w:ind w:firstLine="0" w:firstLineChars="0"/>
        <w:jc w:val="center"/>
        <w:rPr>
          <w:rFonts w:asciiTheme="minorEastAsia" w:hAnsiTheme="minorEastAsia" w:eastAsiaTheme="minorEastAsia" w:cstheme="minorEastAsia"/>
          <w:b/>
          <w:highlight w:val="none"/>
        </w:rPr>
      </w:pPr>
    </w:p>
    <w:p w14:paraId="319F1233">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注：以工程量清单为依据编制</w:t>
      </w:r>
    </w:p>
    <w:p w14:paraId="6EB60EF3">
      <w:pPr>
        <w:pStyle w:val="47"/>
        <w:ind w:firstLine="0" w:firstLineChars="0"/>
        <w:jc w:val="center"/>
        <w:outlineLvl w:val="0"/>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br w:type="page"/>
      </w:r>
      <w:bookmarkStart w:id="1154" w:name="_Toc25566"/>
      <w:bookmarkStart w:id="1155" w:name="_Toc8665"/>
      <w:r>
        <w:rPr>
          <w:rFonts w:hint="eastAsia" w:asciiTheme="minorEastAsia" w:hAnsiTheme="minorEastAsia" w:eastAsiaTheme="minorEastAsia" w:cstheme="minorEastAsia"/>
          <w:b/>
          <w:highlight w:val="none"/>
        </w:rPr>
        <w:t>投 标 总 价</w:t>
      </w:r>
      <w:bookmarkEnd w:id="1154"/>
      <w:bookmarkEnd w:id="1155"/>
    </w:p>
    <w:p w14:paraId="016C8B3E">
      <w:pPr>
        <w:pStyle w:val="47"/>
        <w:rPr>
          <w:rFonts w:asciiTheme="minorEastAsia" w:hAnsiTheme="minorEastAsia" w:eastAsiaTheme="minorEastAsia" w:cstheme="minorEastAsia"/>
          <w:highlight w:val="none"/>
        </w:rPr>
      </w:pPr>
    </w:p>
    <w:p w14:paraId="54001B83">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     标    人：</w:t>
      </w:r>
    </w:p>
    <w:p w14:paraId="4F4BD7DA">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   程  名  称：</w:t>
      </w:r>
    </w:p>
    <w:p w14:paraId="1576A86E">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投标总价（小写）：</w:t>
      </w:r>
    </w:p>
    <w:p w14:paraId="6C9A1A2E">
      <w:pPr>
        <w:pStyle w:val="47"/>
        <w:ind w:left="84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（大写） </w:t>
      </w:r>
    </w:p>
    <w:p w14:paraId="6D2CBA1E">
      <w:pPr>
        <w:pStyle w:val="47"/>
        <w:rPr>
          <w:rFonts w:asciiTheme="minorEastAsia" w:hAnsiTheme="minorEastAsia" w:eastAsiaTheme="minorEastAsia" w:cstheme="minorEastAsia"/>
          <w:highlight w:val="none"/>
        </w:rPr>
      </w:pPr>
    </w:p>
    <w:p w14:paraId="0BA14ADD">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    标    人：</w:t>
      </w:r>
    </w:p>
    <w:p w14:paraId="76FE433F">
      <w:pPr>
        <w:ind w:firstLine="525" w:firstLineChars="25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（单位盖章）</w:t>
      </w:r>
    </w:p>
    <w:p w14:paraId="6FA2B52A">
      <w:pPr>
        <w:pStyle w:val="47"/>
        <w:rPr>
          <w:rFonts w:asciiTheme="minorEastAsia" w:hAnsiTheme="minorEastAsia" w:eastAsiaTheme="minorEastAsia" w:cstheme="minorEastAsia"/>
          <w:highlight w:val="none"/>
        </w:rPr>
      </w:pPr>
    </w:p>
    <w:p w14:paraId="4B393693">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法定代表人或其授权人：</w:t>
      </w:r>
    </w:p>
    <w:p w14:paraId="22D8CB7E">
      <w:pPr>
        <w:pStyle w:val="47"/>
        <w:ind w:firstLine="525" w:firstLineChars="2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p w14:paraId="38B66DDD">
      <w:pPr>
        <w:pStyle w:val="47"/>
        <w:rPr>
          <w:rFonts w:asciiTheme="minorEastAsia" w:hAnsiTheme="minorEastAsia" w:eastAsiaTheme="minorEastAsia" w:cstheme="minorEastAsia"/>
          <w:highlight w:val="none"/>
        </w:rPr>
      </w:pPr>
    </w:p>
    <w:p w14:paraId="6E160A9E">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    制    人：</w:t>
      </w:r>
    </w:p>
    <w:p w14:paraId="02D7DCC4">
      <w:pPr>
        <w:pStyle w:val="47"/>
        <w:ind w:firstLine="525" w:firstLineChars="2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（造价人员签字并盖专用章）</w:t>
      </w:r>
    </w:p>
    <w:p w14:paraId="23914315">
      <w:pPr>
        <w:pStyle w:val="47"/>
        <w:rPr>
          <w:rFonts w:asciiTheme="minorEastAsia" w:hAnsiTheme="minorEastAsia" w:eastAsiaTheme="minorEastAsia" w:cstheme="minorEastAsia"/>
          <w:highlight w:val="none"/>
        </w:rPr>
      </w:pPr>
    </w:p>
    <w:p w14:paraId="285F0A72">
      <w:pPr>
        <w:pStyle w:val="47"/>
        <w:rPr>
          <w:rFonts w:asciiTheme="minorEastAsia" w:hAnsiTheme="minorEastAsia" w:eastAsiaTheme="minorEastAsia" w:cstheme="minorEastAsia"/>
          <w:highlight w:val="none"/>
        </w:rPr>
      </w:pPr>
    </w:p>
    <w:p w14:paraId="64BCB391">
      <w:pPr>
        <w:pStyle w:val="47"/>
        <w:rPr>
          <w:rFonts w:asciiTheme="minorEastAsia" w:hAnsiTheme="minorEastAsia" w:eastAsiaTheme="minorEastAsia" w:cstheme="minorEastAsia"/>
          <w:highlight w:val="none"/>
        </w:rPr>
      </w:pPr>
    </w:p>
    <w:p w14:paraId="5A1283D4">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 制 时 间:  年月日</w:t>
      </w:r>
    </w:p>
    <w:p w14:paraId="39E7A7BE">
      <w:pPr>
        <w:numPr>
          <w:ilvl w:val="0"/>
          <w:numId w:val="9"/>
        </w:numPr>
        <w:autoSpaceDE w:val="0"/>
        <w:autoSpaceDN w:val="0"/>
        <w:adjustRightInd w:val="0"/>
        <w:spacing w:line="440" w:lineRule="exact"/>
        <w:ind w:firstLine="630" w:firstLineChars="300"/>
        <w:jc w:val="center"/>
        <w:outlineLvl w:val="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highlight w:val="none"/>
        </w:rPr>
        <w:br w:type="page"/>
      </w:r>
      <w:bookmarkStart w:id="1156" w:name="_Toc8679"/>
      <w:r>
        <w:rPr>
          <w:rFonts w:hint="eastAsia" w:asciiTheme="minorEastAsia" w:hAnsiTheme="minorEastAsia" w:eastAsiaTheme="minorEastAsia" w:cstheme="minorEastAsia"/>
          <w:b/>
          <w:bCs/>
          <w:sz w:val="32"/>
          <w:szCs w:val="32"/>
          <w:highlight w:val="none"/>
        </w:rPr>
        <w:t xml:space="preserve"> 补充条款</w:t>
      </w:r>
      <w:bookmarkEnd w:id="1156"/>
    </w:p>
    <w:p w14:paraId="339F34A0">
      <w:pPr>
        <w:pStyle w:val="10"/>
        <w:rPr>
          <w:highlight w:val="none"/>
        </w:rPr>
      </w:pPr>
    </w:p>
    <w:p w14:paraId="12DB0EDE">
      <w:pPr>
        <w:pStyle w:val="3"/>
        <w:numPr>
          <w:ilvl w:val="0"/>
          <w:numId w:val="0"/>
        </w:numPr>
        <w:jc w:val="center"/>
        <w:rPr>
          <w:rFonts w:ascii="宋体" w:hAnsi="宋体" w:cs="宋体"/>
          <w:sz w:val="32"/>
          <w:szCs w:val="32"/>
          <w:highlight w:val="none"/>
        </w:rPr>
      </w:pPr>
      <w:r>
        <w:rPr>
          <w:rFonts w:hint="eastAsia" w:ascii="宋体" w:hAnsi="宋体" w:cs="宋体"/>
          <w:sz w:val="32"/>
          <w:szCs w:val="32"/>
          <w:highlight w:val="none"/>
        </w:rPr>
        <w:t>中小企业声明函（工程、服务）</w:t>
      </w:r>
    </w:p>
    <w:p w14:paraId="693E9351">
      <w:pPr>
        <w:pStyle w:val="10"/>
        <w:spacing w:before="5"/>
        <w:rPr>
          <w:rFonts w:ascii="宋体" w:hAnsi="宋体" w:cs="宋体"/>
          <w:b/>
          <w:sz w:val="32"/>
          <w:szCs w:val="32"/>
          <w:highlight w:val="none"/>
        </w:rPr>
      </w:pPr>
    </w:p>
    <w:p w14:paraId="00E2A012">
      <w:pPr>
        <w:pStyle w:val="10"/>
        <w:spacing w:line="302" w:lineRule="auto"/>
        <w:ind w:right="355" w:firstLine="640"/>
        <w:rPr>
          <w:rFonts w:ascii="宋体" w:hAnsi="宋体" w:cs="宋体"/>
          <w:spacing w:val="-18"/>
          <w:szCs w:val="24"/>
          <w:highlight w:val="none"/>
        </w:rPr>
      </w:pPr>
      <w:r>
        <w:rPr>
          <w:rFonts w:hint="eastAsia" w:ascii="宋体" w:hAnsi="宋体" w:cs="宋体"/>
          <w:spacing w:val="-2"/>
          <w:szCs w:val="24"/>
          <w:highlight w:val="none"/>
        </w:rPr>
        <w:t>本公司</w:t>
      </w:r>
      <w:r>
        <w:rPr>
          <w:rFonts w:hint="eastAsia" w:ascii="宋体" w:hAnsi="宋体" w:cs="宋体"/>
          <w:szCs w:val="24"/>
          <w:highlight w:val="none"/>
        </w:rPr>
        <w:t>（联合体</w:t>
      </w:r>
      <w:r>
        <w:rPr>
          <w:rFonts w:hint="eastAsia" w:ascii="宋体" w:hAnsi="宋体" w:cs="宋体"/>
          <w:spacing w:val="-5"/>
          <w:szCs w:val="24"/>
          <w:highlight w:val="none"/>
        </w:rPr>
        <w:t>）</w:t>
      </w:r>
      <w:r>
        <w:rPr>
          <w:rFonts w:hint="eastAsia" w:ascii="宋体" w:hAnsi="宋体" w:cs="宋体"/>
          <w:spacing w:val="-2"/>
          <w:szCs w:val="24"/>
          <w:highlight w:val="none"/>
        </w:rPr>
        <w:t>郑重声明，根据《政府采购促进中小</w:t>
      </w:r>
      <w:r>
        <w:rPr>
          <w:rFonts w:hint="eastAsia" w:ascii="宋体" w:hAnsi="宋体" w:cs="宋体"/>
          <w:spacing w:val="-18"/>
          <w:szCs w:val="24"/>
          <w:highlight w:val="none"/>
        </w:rPr>
        <w:t>企业发展管理办法》</w:t>
      </w:r>
      <w:r>
        <w:rPr>
          <w:rFonts w:hint="eastAsia" w:ascii="宋体" w:hAnsi="宋体" w:cs="宋体"/>
          <w:szCs w:val="24"/>
          <w:highlight w:val="none"/>
        </w:rPr>
        <w:t>（</w:t>
      </w:r>
      <w:r>
        <w:rPr>
          <w:rFonts w:hint="eastAsia" w:ascii="宋体" w:hAnsi="宋体" w:cs="宋体"/>
          <w:spacing w:val="5"/>
          <w:szCs w:val="24"/>
          <w:highlight w:val="none"/>
        </w:rPr>
        <w:t>财库</w:t>
      </w:r>
      <w:r>
        <w:rPr>
          <w:rFonts w:hint="eastAsia" w:ascii="宋体" w:hAnsi="宋体" w:cs="宋体"/>
          <w:szCs w:val="24"/>
          <w:highlight w:val="none"/>
        </w:rPr>
        <w:t>﹝2020﹞46</w:t>
      </w:r>
      <w:r>
        <w:rPr>
          <w:rFonts w:hint="eastAsia" w:ascii="宋体" w:hAnsi="宋体" w:cs="宋体"/>
          <w:spacing w:val="-38"/>
          <w:szCs w:val="24"/>
          <w:highlight w:val="none"/>
        </w:rPr>
        <w:t xml:space="preserve"> 号</w:t>
      </w:r>
      <w:r>
        <w:rPr>
          <w:rFonts w:hint="eastAsia" w:ascii="宋体" w:hAnsi="宋体" w:cs="宋体"/>
          <w:spacing w:val="5"/>
          <w:szCs w:val="24"/>
          <w:highlight w:val="none"/>
        </w:rPr>
        <w:t>）</w:t>
      </w:r>
      <w:r>
        <w:rPr>
          <w:rFonts w:hint="eastAsia" w:ascii="宋体" w:hAnsi="宋体" w:cs="宋体"/>
          <w:szCs w:val="24"/>
          <w:highlight w:val="none"/>
        </w:rPr>
        <w:t>的规定，本公司（联合体）</w:t>
      </w:r>
      <w:r>
        <w:rPr>
          <w:rFonts w:hint="eastAsia" w:ascii="宋体" w:hAnsi="宋体" w:cs="宋体"/>
          <w:spacing w:val="-8"/>
          <w:szCs w:val="24"/>
          <w:highlight w:val="none"/>
        </w:rPr>
        <w:t>参</w:t>
      </w:r>
      <w:r>
        <w:rPr>
          <w:rFonts w:hint="eastAsia" w:ascii="宋体" w:hAnsi="宋体" w:cs="宋体"/>
          <w:szCs w:val="24"/>
          <w:highlight w:val="none"/>
        </w:rPr>
        <w:t>加</w:t>
      </w:r>
      <w:r>
        <w:rPr>
          <w:rFonts w:hint="eastAsia" w:ascii="宋体" w:hAnsi="宋体" w:cs="宋体"/>
          <w:szCs w:val="24"/>
          <w:highlight w:val="none"/>
          <w:u w:val="single"/>
        </w:rPr>
        <w:t>（单位名称）的（项目名称）</w:t>
      </w:r>
      <w:r>
        <w:rPr>
          <w:rFonts w:hint="eastAsia" w:ascii="宋体" w:hAnsi="宋体" w:cs="宋体"/>
          <w:spacing w:val="-1"/>
          <w:szCs w:val="24"/>
          <w:highlight w:val="none"/>
        </w:rPr>
        <w:t>采购活动，工</w:t>
      </w:r>
      <w:r>
        <w:rPr>
          <w:rFonts w:hint="eastAsia" w:ascii="宋体" w:hAnsi="宋体" w:cs="宋体"/>
          <w:spacing w:val="-2"/>
          <w:szCs w:val="24"/>
          <w:highlight w:val="none"/>
        </w:rPr>
        <w:t>程的施工单位全部为符合政策要求的中小企业</w:t>
      </w:r>
      <w:r>
        <w:rPr>
          <w:rFonts w:hint="eastAsia" w:ascii="宋体" w:hAnsi="宋体" w:cs="宋体"/>
          <w:szCs w:val="24"/>
          <w:highlight w:val="none"/>
        </w:rPr>
        <w:t>（</w:t>
      </w:r>
      <w:r>
        <w:rPr>
          <w:rFonts w:hint="eastAsia" w:ascii="宋体" w:hAnsi="宋体" w:cs="宋体"/>
          <w:spacing w:val="-3"/>
          <w:szCs w:val="24"/>
          <w:highlight w:val="none"/>
        </w:rPr>
        <w:t>或者：服务</w:t>
      </w:r>
      <w:r>
        <w:rPr>
          <w:rFonts w:hint="eastAsia" w:ascii="宋体" w:hAnsi="宋体" w:cs="宋体"/>
          <w:spacing w:val="-18"/>
          <w:szCs w:val="24"/>
          <w:highlight w:val="none"/>
        </w:rPr>
        <w:t>全部由符合政策要求的中小企业承接）。相关企业（含联合 体中的中小企业、签订分包意向协议的中小企业）的具体情况如下：</w:t>
      </w:r>
    </w:p>
    <w:p w14:paraId="4ED27184">
      <w:pPr>
        <w:numPr>
          <w:ilvl w:val="0"/>
          <w:numId w:val="10"/>
        </w:numPr>
        <w:ind w:firstLine="480" w:firstLineChars="200"/>
        <w:rPr>
          <w:rFonts w:ascii="宋体" w:hAnsi="宋体" w:cs="宋体"/>
          <w:sz w:val="24"/>
          <w:szCs w:val="24"/>
          <w:highlight w:val="none"/>
        </w:rPr>
      </w:pP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 xml:space="preserve">，从业人员 </w:t>
      </w:r>
      <w:r>
        <w:rPr>
          <w:rFonts w:hint="eastAsia" w:ascii="宋体" w:hAnsi="宋体" w:cs="宋体"/>
          <w:sz w:val="24"/>
          <w:szCs w:val="24"/>
          <w:highlight w:val="none"/>
          <w:u w:val="single"/>
        </w:rPr>
        <w:tab/>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64A9ACAF">
      <w:pPr>
        <w:numPr>
          <w:ilvl w:val="0"/>
          <w:numId w:val="10"/>
        </w:numPr>
        <w:ind w:firstLine="480" w:firstLineChars="200"/>
        <w:rPr>
          <w:rFonts w:ascii="宋体" w:hAnsi="宋体" w:cs="宋体"/>
          <w:sz w:val="24"/>
          <w:szCs w:val="24"/>
          <w:highlight w:val="none"/>
        </w:rPr>
      </w:pP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40D038C">
      <w:pPr>
        <w:rPr>
          <w:rFonts w:ascii="宋体" w:hAnsi="宋体" w:cs="宋体"/>
          <w:sz w:val="24"/>
          <w:szCs w:val="24"/>
          <w:highlight w:val="none"/>
        </w:rPr>
      </w:pPr>
      <w:r>
        <w:rPr>
          <w:rFonts w:hint="eastAsia" w:ascii="宋体" w:hAnsi="宋体" w:cs="宋体"/>
          <w:sz w:val="24"/>
          <w:szCs w:val="24"/>
          <w:highlight w:val="none"/>
        </w:rPr>
        <w:t>……</w:t>
      </w:r>
    </w:p>
    <w:p w14:paraId="20FD3814">
      <w:pPr>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4DF48874">
      <w:pPr>
        <w:rPr>
          <w:rFonts w:ascii="宋体" w:hAnsi="宋体" w:cs="宋体"/>
          <w:sz w:val="28"/>
          <w:szCs w:val="28"/>
          <w:highlight w:val="none"/>
        </w:rPr>
      </w:pPr>
      <w:r>
        <w:rPr>
          <w:rFonts w:hint="eastAsia" w:ascii="宋体" w:hAnsi="宋体" w:cs="宋体"/>
          <w:sz w:val="24"/>
          <w:szCs w:val="24"/>
          <w:highlight w:val="none"/>
        </w:rPr>
        <w:t>本企业对上述声明内容的真实性负责。如有虚假，将依法承担相应责任。</w:t>
      </w:r>
    </w:p>
    <w:p w14:paraId="0E296548">
      <w:pPr>
        <w:jc w:val="center"/>
        <w:rPr>
          <w:rFonts w:ascii="宋体" w:hAnsi="宋体" w:cs="宋体"/>
          <w:sz w:val="28"/>
          <w:szCs w:val="28"/>
          <w:highlight w:val="none"/>
        </w:rPr>
      </w:pPr>
    </w:p>
    <w:p w14:paraId="63D724D4">
      <w:pPr>
        <w:jc w:val="center"/>
        <w:rPr>
          <w:rFonts w:ascii="宋体" w:hAnsi="宋体" w:cs="宋体"/>
          <w:sz w:val="28"/>
          <w:szCs w:val="28"/>
          <w:highlight w:val="none"/>
        </w:rPr>
      </w:pPr>
    </w:p>
    <w:p w14:paraId="3528B8EB">
      <w:pPr>
        <w:jc w:val="center"/>
        <w:rPr>
          <w:rFonts w:ascii="宋体" w:hAnsi="宋体" w:cs="宋体"/>
          <w:sz w:val="28"/>
          <w:szCs w:val="28"/>
          <w:highlight w:val="none"/>
        </w:rPr>
      </w:pPr>
    </w:p>
    <w:p w14:paraId="4525612B">
      <w:pPr>
        <w:jc w:val="center"/>
        <w:rPr>
          <w:rFonts w:ascii="宋体" w:hAnsi="宋体" w:cs="宋体"/>
          <w:sz w:val="24"/>
          <w:szCs w:val="24"/>
          <w:highlight w:val="none"/>
        </w:rPr>
      </w:pPr>
      <w:r>
        <w:rPr>
          <w:rFonts w:hint="eastAsia" w:ascii="宋体" w:hAnsi="宋体" w:cs="宋体"/>
          <w:sz w:val="24"/>
          <w:szCs w:val="24"/>
          <w:highlight w:val="none"/>
        </w:rPr>
        <w:t>企业名称（盖章）：</w:t>
      </w:r>
    </w:p>
    <w:p w14:paraId="67C44BBD">
      <w:pPr>
        <w:jc w:val="center"/>
        <w:rPr>
          <w:rFonts w:ascii="宋体" w:hAnsi="宋体" w:cs="宋体"/>
          <w:sz w:val="24"/>
          <w:szCs w:val="24"/>
          <w:highlight w:val="none"/>
        </w:rPr>
      </w:pPr>
      <w:r>
        <w:rPr>
          <w:rFonts w:hint="eastAsia" w:ascii="宋体" w:hAnsi="宋体" w:cs="宋体"/>
          <w:sz w:val="24"/>
          <w:szCs w:val="24"/>
          <w:highlight w:val="none"/>
        </w:rPr>
        <w:t>日期：</w:t>
      </w:r>
    </w:p>
    <w:p w14:paraId="7E7529AE">
      <w:pPr>
        <w:spacing w:line="360" w:lineRule="auto"/>
        <w:jc w:val="left"/>
        <w:rPr>
          <w:rFonts w:asciiTheme="minorEastAsia" w:hAnsiTheme="minorEastAsia" w:eastAsiaTheme="minorEastAsia" w:cstheme="minorEastAsia"/>
          <w:kern w:val="0"/>
          <w:szCs w:val="21"/>
          <w:highlight w:val="none"/>
        </w:rPr>
      </w:pPr>
    </w:p>
    <w:p w14:paraId="13DE0001">
      <w:pPr>
        <w:rPr>
          <w:rFonts w:asciiTheme="minorEastAsia" w:hAnsiTheme="minorEastAsia" w:eastAsiaTheme="minorEastAsia" w:cstheme="minorEastAsia"/>
          <w:b/>
          <w:bCs/>
          <w:color w:val="FF0000"/>
          <w:highlight w:val="none"/>
        </w:rPr>
      </w:pPr>
    </w:p>
    <w:p w14:paraId="5F792AC3">
      <w:pPr>
        <w:autoSpaceDE w:val="0"/>
        <w:autoSpaceDN w:val="0"/>
        <w:adjustRightInd w:val="0"/>
        <w:spacing w:line="440" w:lineRule="exact"/>
        <w:rPr>
          <w:rFonts w:asciiTheme="minorEastAsia" w:hAnsiTheme="minorEastAsia" w:eastAsiaTheme="minorEastAsia" w:cstheme="minorEastAsia"/>
          <w:highlight w:val="none"/>
          <w:lang w:val="zh-CN"/>
        </w:rPr>
      </w:pPr>
    </w:p>
    <w:p w14:paraId="6DC491EF">
      <w:pPr>
        <w:rPr>
          <w:rFonts w:asciiTheme="minorEastAsia" w:hAnsiTheme="minorEastAsia" w:eastAsiaTheme="minorEastAsia" w:cstheme="minorEastAsia"/>
          <w:highlight w:val="none"/>
        </w:rPr>
      </w:pPr>
    </w:p>
    <w:p w14:paraId="616B26CA">
      <w:pPr>
        <w:pStyle w:val="8"/>
        <w:rPr>
          <w:rFonts w:asciiTheme="minorEastAsia" w:hAnsiTheme="minorEastAsia" w:eastAsiaTheme="minorEastAsia" w:cstheme="minorEastAsia"/>
          <w:highlight w:val="none"/>
        </w:rPr>
      </w:pPr>
    </w:p>
    <w:p w14:paraId="52416AC0">
      <w:pPr>
        <w:rPr>
          <w:rFonts w:asciiTheme="minorEastAsia" w:hAnsiTheme="minorEastAsia" w:eastAsiaTheme="minorEastAsia" w:cstheme="minorEastAsia"/>
          <w:highlight w:val="none"/>
        </w:rPr>
      </w:pPr>
    </w:p>
    <w:p w14:paraId="2B28F91F">
      <w:pPr>
        <w:pStyle w:val="8"/>
        <w:rPr>
          <w:rFonts w:asciiTheme="minorEastAsia" w:hAnsiTheme="minorEastAsia" w:eastAsiaTheme="minorEastAsia" w:cstheme="minorEastAsia"/>
          <w:highlight w:val="none"/>
        </w:rPr>
      </w:pPr>
    </w:p>
    <w:p w14:paraId="3A6A78D2">
      <w:pPr>
        <w:rPr>
          <w:rFonts w:asciiTheme="minorEastAsia" w:hAnsiTheme="minorEastAsia" w:eastAsiaTheme="minorEastAsia" w:cstheme="minorEastAsia"/>
          <w:highlight w:val="none"/>
        </w:rPr>
      </w:pPr>
    </w:p>
    <w:p w14:paraId="56624FB9">
      <w:pPr>
        <w:pStyle w:val="8"/>
        <w:rPr>
          <w:rFonts w:asciiTheme="minorEastAsia" w:hAnsiTheme="minorEastAsia" w:eastAsiaTheme="minorEastAsia" w:cstheme="minorEastAsia"/>
          <w:highlight w:val="none"/>
        </w:rPr>
      </w:pPr>
    </w:p>
    <w:p w14:paraId="66195A8D">
      <w:pPr>
        <w:rPr>
          <w:rFonts w:asciiTheme="minorEastAsia" w:hAnsiTheme="minorEastAsia" w:eastAsiaTheme="minorEastAsia" w:cstheme="minorEastAsia"/>
          <w:highlight w:val="none"/>
        </w:rPr>
      </w:pPr>
    </w:p>
    <w:sectPr>
      <w:headerReference r:id="rId12" w:type="default"/>
      <w:footerReference r:id="rId13"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C31C8">
    <w:r>
      <w:pict>
        <v:shape id="_x0000_s102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v:path/>
          <v:fill on="f" focussize="0,0"/>
          <v:stroke on="f" joinstyle="miter"/>
          <v:imagedata o:title=""/>
          <o:lock v:ext="edit"/>
          <v:textbox inset="0mm,0mm,0mm,0mm" style="mso-fit-shape-to-text:t;">
            <w:txbxContent>
              <w:p w14:paraId="76C3C9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E65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373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9F02">
    <w:pPr>
      <w:pStyle w:val="17"/>
      <w:tabs>
        <w:tab w:val="center" w:pos="4470"/>
        <w:tab w:val="left" w:pos="5337"/>
        <w:tab w:val="clear" w:pos="4153"/>
      </w:tabs>
      <w:rPr>
        <w:rFonts w:eastAsia="仿宋_GB2312"/>
        <w:sz w:val="24"/>
      </w:rPr>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4oiTSAQAAow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NziiJNIBAACjAwAADgAAAAAAAAABACAAAAAi&#10;AQAAZHJzL2Uyb0RvYy54bWxQSwUGAAAAAAYABgBZAQAAZgUAAAAA&#10;">
          <v:path/>
          <v:fill on="f" focussize="0,0"/>
          <v:stroke on="f" weight="1.25pt" joinstyle="miter"/>
          <v:imagedata o:title=""/>
          <o:lock v:ext="edit"/>
          <v:textbox inset="0mm,0mm,0mm,0mm" style="mso-fit-shape-to-text:t;">
            <w:txbxContent>
              <w:p w14:paraId="4C3E5416">
                <w:pPr>
                  <w:pStyle w:val="17"/>
                </w:pPr>
                <w:r>
                  <w:fldChar w:fldCharType="begin"/>
                </w:r>
                <w:r>
                  <w:instrText xml:space="preserve"> PAGE  \* MERGEFORMAT </w:instrText>
                </w:r>
                <w:r>
                  <w:fldChar w:fldCharType="separate"/>
                </w:r>
                <w:r>
                  <w:t>7</w:t>
                </w:r>
                <w:r>
                  <w:fldChar w:fldCharType="end"/>
                </w:r>
              </w:p>
            </w:txbxContent>
          </v:textbox>
        </v:shape>
      </w:pict>
    </w:r>
    <w:r>
      <w:rPr>
        <w:rFonts w:eastAsia="仿宋_GB2312"/>
        <w:sz w:val="2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10DD">
    <w:r>
      <w:pict>
        <v:shape id="文本框 8" o:spid="_x0000_s103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ng+wT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1WSp/dQY9aTx7w4vHcDLs18D3iZWA8ymPRFPgTjKO7pIq4YIuHpUbWqqhJDHGOzg/jF83Mf&#10;ID4IZ0gyGhpwellUdvwAcUydU1I16+6V1nmC2pIeUW+q25v84hJCdG2xSGIxdpusOOyGidrOtSdk&#10;1uMKNNTixlOiHy0qnLZlNsJs7Gbj4IPad9jkMtcD/+4QsZ3cZaowwk6FcXaZ57RnaTn+9nPW87+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eD7BNIBAACjAwAADgAAAAAAAAABACAAAAAi&#10;AQAAZHJzL2Uyb0RvYy54bWxQSwUGAAAAAAYABgBZAQAAZgUAAAAA&#10;">
          <v:path/>
          <v:fill on="f" focussize="0,0"/>
          <v:stroke on="f" weight="1.25pt" joinstyle="miter"/>
          <v:imagedata o:title=""/>
          <o:lock v:ext="edit"/>
          <v:textbox inset="0mm,0mm,0mm,0mm" style="mso-fit-shape-to-text:t;">
            <w:txbxContent>
              <w:p w14:paraId="2A1558D6">
                <w:pPr>
                  <w:pStyle w:val="17"/>
                </w:pPr>
                <w:r>
                  <w:fldChar w:fldCharType="begin"/>
                </w:r>
                <w:r>
                  <w:instrText xml:space="preserve"> PAGE  \* MERGEFORMAT </w:instrText>
                </w:r>
                <w:r>
                  <w:fldChar w:fldCharType="separate"/>
                </w:r>
                <w:r>
                  <w:t>140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2CA7">
    <w:pPr>
      <w:pStyle w:val="17"/>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ADE7055">
                <w:pPr>
                  <w:pStyle w:val="17"/>
                </w:pPr>
                <w:r>
                  <w:fldChar w:fldCharType="begin"/>
                </w:r>
                <w:r>
                  <w:instrText xml:space="preserve"> PAGE  \* MERGEFORMAT </w:instrText>
                </w:r>
                <w:r>
                  <w:fldChar w:fldCharType="separate"/>
                </w:r>
                <w:r>
                  <w:t>136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1C75">
    <w:pPr>
      <w:pStyle w:val="17"/>
      <w:ind w:right="360"/>
      <w:jc w:val="right"/>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1668981">
                <w:pPr>
                  <w:pStyle w:val="17"/>
                </w:pPr>
                <w:r>
                  <w:fldChar w:fldCharType="begin"/>
                </w:r>
                <w:r>
                  <w:instrText xml:space="preserve"> PAGE  \* MERGEFORMAT </w:instrText>
                </w:r>
                <w:r>
                  <w:fldChar w:fldCharType="separate"/>
                </w:r>
                <w:r>
                  <w:t>151</w:t>
                </w:r>
                <w:r>
                  <w:fldChar w:fldCharType="end"/>
                </w:r>
              </w:p>
            </w:txbxContent>
          </v:textbox>
        </v:shape>
      </w:pict>
    </w:r>
  </w:p>
  <w:p w14:paraId="68043AA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64EF">
    <w:pPr>
      <w:pStyle w:val="18"/>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A8F6">
    <w:pPr>
      <w:pStyle w:val="18"/>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2676">
    <w:pPr>
      <w:pStyle w:val="3"/>
      <w:keepNext w:val="0"/>
      <w:widowControl/>
      <w:numPr>
        <w:ilvl w:val="0"/>
        <w:numId w:val="0"/>
      </w:numPr>
      <w:spacing w:line="360" w:lineRule="auto"/>
      <w:rPr>
        <w:u w:val="double" w:color="5B9BD5" w:themeColor="accen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A552">
    <w:pPr>
      <w:pStyle w:val="18"/>
      <w:pBdr>
        <w:bottom w:val="none" w:color="auto" w:sz="0" w:space="1"/>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8502E"/>
    <w:multiLevelType w:val="singleLevel"/>
    <w:tmpl w:val="92D8502E"/>
    <w:lvl w:ilvl="0" w:tentative="0">
      <w:start w:val="6"/>
      <w:numFmt w:val="chineseCounting"/>
      <w:suff w:val="space"/>
      <w:lvlText w:val="第%1部分"/>
      <w:lvlJc w:val="left"/>
      <w:rPr>
        <w:rFonts w:hint="eastAsia"/>
      </w:rPr>
    </w:lvl>
  </w:abstractNum>
  <w:abstractNum w:abstractNumId="1">
    <w:nsid w:val="A5F49FEC"/>
    <w:multiLevelType w:val="singleLevel"/>
    <w:tmpl w:val="A5F49FEC"/>
    <w:lvl w:ilvl="0" w:tentative="0">
      <w:start w:val="5"/>
      <w:numFmt w:val="chineseCounting"/>
      <w:suff w:val="nothing"/>
      <w:lvlText w:val="%1、"/>
      <w:lvlJc w:val="left"/>
      <w:pPr>
        <w:ind w:left="6380"/>
      </w:pPr>
      <w:rPr>
        <w:rFonts w:hint="eastAsia"/>
      </w:rPr>
    </w:lvl>
  </w:abstractNum>
  <w:abstractNum w:abstractNumId="2">
    <w:nsid w:val="AE8B2CF7"/>
    <w:multiLevelType w:val="singleLevel"/>
    <w:tmpl w:val="AE8B2CF7"/>
    <w:lvl w:ilvl="0" w:tentative="0">
      <w:start w:val="6"/>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5F268F8"/>
    <w:multiLevelType w:val="singleLevel"/>
    <w:tmpl w:val="15F268F8"/>
    <w:lvl w:ilvl="0" w:tentative="0">
      <w:start w:val="12"/>
      <w:numFmt w:val="decimal"/>
      <w:suff w:val="nothing"/>
      <w:lvlText w:val="%1．"/>
      <w:lvlJc w:val="left"/>
    </w:lvl>
  </w:abstractNum>
  <w:abstractNum w:abstractNumId="6">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5D006C46"/>
    <w:multiLevelType w:val="singleLevel"/>
    <w:tmpl w:val="5D006C46"/>
    <w:lvl w:ilvl="0" w:tentative="0">
      <w:start w:val="1"/>
      <w:numFmt w:val="decimal"/>
      <w:suff w:val="nothing"/>
      <w:lvlText w:val="%1、"/>
      <w:lvlJc w:val="left"/>
    </w:lvl>
  </w:abstractNum>
  <w:abstractNum w:abstractNumId="9">
    <w:nsid w:val="612D38CB"/>
    <w:multiLevelType w:val="singleLevel"/>
    <w:tmpl w:val="612D38CB"/>
    <w:lvl w:ilvl="0" w:tentative="0">
      <w:start w:val="1"/>
      <w:numFmt w:val="decimal"/>
      <w:suff w:val="nothing"/>
      <w:lvlText w:val="%1、"/>
      <w:lvlJc w:val="left"/>
    </w:lvl>
  </w:abstractNum>
  <w:num w:numId="1">
    <w:abstractNumId w:val="4"/>
  </w:num>
  <w:num w:numId="2">
    <w:abstractNumId w:val="6"/>
  </w:num>
  <w:num w:numId="3">
    <w:abstractNumId w:val="2"/>
  </w:num>
  <w:num w:numId="4">
    <w:abstractNumId w:val="7"/>
  </w:num>
  <w:num w:numId="5">
    <w:abstractNumId w:val="5"/>
  </w:num>
  <w:num w:numId="6">
    <w:abstractNumId w:val="8"/>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1ZTJiNmFmMzVlMGU5MTU5ZmIxYzZhZmZiNTE3YmUifQ=="/>
  </w:docVars>
  <w:rsids>
    <w:rsidRoot w:val="37640A01"/>
    <w:rsid w:val="0004217D"/>
    <w:rsid w:val="00096B71"/>
    <w:rsid w:val="000D1C6C"/>
    <w:rsid w:val="00136E71"/>
    <w:rsid w:val="001D261A"/>
    <w:rsid w:val="002102F7"/>
    <w:rsid w:val="0026752E"/>
    <w:rsid w:val="0027439C"/>
    <w:rsid w:val="00375A8D"/>
    <w:rsid w:val="00407F7A"/>
    <w:rsid w:val="0047781C"/>
    <w:rsid w:val="0049668E"/>
    <w:rsid w:val="004D2DA5"/>
    <w:rsid w:val="00563274"/>
    <w:rsid w:val="00583C80"/>
    <w:rsid w:val="006144BC"/>
    <w:rsid w:val="006579AE"/>
    <w:rsid w:val="00692E59"/>
    <w:rsid w:val="006E39F8"/>
    <w:rsid w:val="006F34C7"/>
    <w:rsid w:val="006F3D00"/>
    <w:rsid w:val="00715C3B"/>
    <w:rsid w:val="00727E9B"/>
    <w:rsid w:val="007A1A02"/>
    <w:rsid w:val="007C12E4"/>
    <w:rsid w:val="00843B2C"/>
    <w:rsid w:val="00872E3E"/>
    <w:rsid w:val="00895D1B"/>
    <w:rsid w:val="009F2E6D"/>
    <w:rsid w:val="009F7A9C"/>
    <w:rsid w:val="00A1112E"/>
    <w:rsid w:val="00A13A2E"/>
    <w:rsid w:val="00A2409B"/>
    <w:rsid w:val="00A83D5B"/>
    <w:rsid w:val="00A938C2"/>
    <w:rsid w:val="00AA19EE"/>
    <w:rsid w:val="00AB0EDD"/>
    <w:rsid w:val="00AC46FC"/>
    <w:rsid w:val="00AE4B2F"/>
    <w:rsid w:val="00B77CDD"/>
    <w:rsid w:val="00BF760C"/>
    <w:rsid w:val="00C309FC"/>
    <w:rsid w:val="00C552E1"/>
    <w:rsid w:val="00C9289D"/>
    <w:rsid w:val="00CC26AD"/>
    <w:rsid w:val="00CD083A"/>
    <w:rsid w:val="00D057A7"/>
    <w:rsid w:val="00D62D60"/>
    <w:rsid w:val="00DC08C3"/>
    <w:rsid w:val="00E43700"/>
    <w:rsid w:val="00E71E37"/>
    <w:rsid w:val="00F267E4"/>
    <w:rsid w:val="00F75E1F"/>
    <w:rsid w:val="00FB3822"/>
    <w:rsid w:val="011C15FF"/>
    <w:rsid w:val="01AA7D1B"/>
    <w:rsid w:val="01CA5CC8"/>
    <w:rsid w:val="01E06C7B"/>
    <w:rsid w:val="02203B3A"/>
    <w:rsid w:val="02DD1EB0"/>
    <w:rsid w:val="02FC7E12"/>
    <w:rsid w:val="02FE10F4"/>
    <w:rsid w:val="035937A7"/>
    <w:rsid w:val="039E3BFD"/>
    <w:rsid w:val="03A52186"/>
    <w:rsid w:val="03D93D80"/>
    <w:rsid w:val="04096F7B"/>
    <w:rsid w:val="040B068F"/>
    <w:rsid w:val="041E22FB"/>
    <w:rsid w:val="04402271"/>
    <w:rsid w:val="0465789B"/>
    <w:rsid w:val="049525BD"/>
    <w:rsid w:val="050414F1"/>
    <w:rsid w:val="05117B29"/>
    <w:rsid w:val="05706B86"/>
    <w:rsid w:val="05A76A4C"/>
    <w:rsid w:val="05AB399D"/>
    <w:rsid w:val="05D215EF"/>
    <w:rsid w:val="060D6622"/>
    <w:rsid w:val="0696261C"/>
    <w:rsid w:val="069F5E3F"/>
    <w:rsid w:val="06DA35FE"/>
    <w:rsid w:val="06EF1ADC"/>
    <w:rsid w:val="07216652"/>
    <w:rsid w:val="0732065F"/>
    <w:rsid w:val="073701F0"/>
    <w:rsid w:val="078608E3"/>
    <w:rsid w:val="07EF76F4"/>
    <w:rsid w:val="081B58B2"/>
    <w:rsid w:val="08770014"/>
    <w:rsid w:val="08B253E7"/>
    <w:rsid w:val="08D631A4"/>
    <w:rsid w:val="09067F2D"/>
    <w:rsid w:val="0A186249"/>
    <w:rsid w:val="0A385CC9"/>
    <w:rsid w:val="0A805ABD"/>
    <w:rsid w:val="0AA01CBB"/>
    <w:rsid w:val="0B3176B9"/>
    <w:rsid w:val="0B3D58BA"/>
    <w:rsid w:val="0B3F14D4"/>
    <w:rsid w:val="0B953281"/>
    <w:rsid w:val="0D3D7C96"/>
    <w:rsid w:val="0D794C7F"/>
    <w:rsid w:val="0D8F6D83"/>
    <w:rsid w:val="0DAF0B93"/>
    <w:rsid w:val="0DCB704F"/>
    <w:rsid w:val="0E05260E"/>
    <w:rsid w:val="0E8129BA"/>
    <w:rsid w:val="0E87446B"/>
    <w:rsid w:val="0EB951BB"/>
    <w:rsid w:val="0F0A704D"/>
    <w:rsid w:val="0F1038DB"/>
    <w:rsid w:val="0F2B083D"/>
    <w:rsid w:val="0F40543D"/>
    <w:rsid w:val="0F751969"/>
    <w:rsid w:val="101E3DAE"/>
    <w:rsid w:val="103435D2"/>
    <w:rsid w:val="10351E9A"/>
    <w:rsid w:val="104430E9"/>
    <w:rsid w:val="10497C64"/>
    <w:rsid w:val="10A76424"/>
    <w:rsid w:val="10FE773C"/>
    <w:rsid w:val="1240233E"/>
    <w:rsid w:val="129A7456"/>
    <w:rsid w:val="12F31996"/>
    <w:rsid w:val="12F6691D"/>
    <w:rsid w:val="13113756"/>
    <w:rsid w:val="132C233E"/>
    <w:rsid w:val="136D54C6"/>
    <w:rsid w:val="136D66AD"/>
    <w:rsid w:val="13737F6D"/>
    <w:rsid w:val="1380268A"/>
    <w:rsid w:val="138B6BBE"/>
    <w:rsid w:val="13BD4C11"/>
    <w:rsid w:val="13EC7D20"/>
    <w:rsid w:val="140212F1"/>
    <w:rsid w:val="14335138"/>
    <w:rsid w:val="1435050F"/>
    <w:rsid w:val="14495172"/>
    <w:rsid w:val="14B51C4C"/>
    <w:rsid w:val="14C12F5A"/>
    <w:rsid w:val="15161355"/>
    <w:rsid w:val="154222ED"/>
    <w:rsid w:val="15BD5E17"/>
    <w:rsid w:val="162B2D81"/>
    <w:rsid w:val="16A91EF8"/>
    <w:rsid w:val="16C94170"/>
    <w:rsid w:val="16DC64FC"/>
    <w:rsid w:val="16F95134"/>
    <w:rsid w:val="171777EB"/>
    <w:rsid w:val="1758293B"/>
    <w:rsid w:val="176A242F"/>
    <w:rsid w:val="17A130AB"/>
    <w:rsid w:val="17A721C6"/>
    <w:rsid w:val="17C26BEE"/>
    <w:rsid w:val="17CC1C08"/>
    <w:rsid w:val="187D188E"/>
    <w:rsid w:val="189470A9"/>
    <w:rsid w:val="18C474BD"/>
    <w:rsid w:val="19197971"/>
    <w:rsid w:val="192B12EA"/>
    <w:rsid w:val="19F17461"/>
    <w:rsid w:val="19F811CC"/>
    <w:rsid w:val="1A392464"/>
    <w:rsid w:val="1A3F6DFB"/>
    <w:rsid w:val="1A4819AC"/>
    <w:rsid w:val="1A4A267C"/>
    <w:rsid w:val="1A613215"/>
    <w:rsid w:val="1A9D6BF1"/>
    <w:rsid w:val="1AD52046"/>
    <w:rsid w:val="1B276D1E"/>
    <w:rsid w:val="1B675C72"/>
    <w:rsid w:val="1BB06AD1"/>
    <w:rsid w:val="1BBC5B17"/>
    <w:rsid w:val="1BD9502D"/>
    <w:rsid w:val="1BE415A1"/>
    <w:rsid w:val="1C014D39"/>
    <w:rsid w:val="1C9D605B"/>
    <w:rsid w:val="1CED332D"/>
    <w:rsid w:val="1E0740D4"/>
    <w:rsid w:val="1E087598"/>
    <w:rsid w:val="1E6257AE"/>
    <w:rsid w:val="1E6C3F37"/>
    <w:rsid w:val="1E6D7CAF"/>
    <w:rsid w:val="1EF34658"/>
    <w:rsid w:val="1EFB3574"/>
    <w:rsid w:val="1F136AA8"/>
    <w:rsid w:val="20B971DB"/>
    <w:rsid w:val="210A7A37"/>
    <w:rsid w:val="212119CC"/>
    <w:rsid w:val="212B632B"/>
    <w:rsid w:val="21474729"/>
    <w:rsid w:val="215C1D4B"/>
    <w:rsid w:val="215D400B"/>
    <w:rsid w:val="21875112"/>
    <w:rsid w:val="223905D4"/>
    <w:rsid w:val="224D407F"/>
    <w:rsid w:val="229720A1"/>
    <w:rsid w:val="22C80038"/>
    <w:rsid w:val="22E36792"/>
    <w:rsid w:val="231B5F2B"/>
    <w:rsid w:val="23384D2F"/>
    <w:rsid w:val="23433581"/>
    <w:rsid w:val="23BC49F9"/>
    <w:rsid w:val="23CD508A"/>
    <w:rsid w:val="23D03546"/>
    <w:rsid w:val="23DA5DE6"/>
    <w:rsid w:val="24151771"/>
    <w:rsid w:val="24287D53"/>
    <w:rsid w:val="249675D0"/>
    <w:rsid w:val="24A52A74"/>
    <w:rsid w:val="24AB32DF"/>
    <w:rsid w:val="25107448"/>
    <w:rsid w:val="251175E6"/>
    <w:rsid w:val="251B0465"/>
    <w:rsid w:val="252A3AB2"/>
    <w:rsid w:val="253C5C51"/>
    <w:rsid w:val="265D1DDA"/>
    <w:rsid w:val="267C13D7"/>
    <w:rsid w:val="268C46E9"/>
    <w:rsid w:val="26BD0C26"/>
    <w:rsid w:val="270D0281"/>
    <w:rsid w:val="274A4CBD"/>
    <w:rsid w:val="27E56B08"/>
    <w:rsid w:val="27F26F35"/>
    <w:rsid w:val="27F54F9D"/>
    <w:rsid w:val="2920727A"/>
    <w:rsid w:val="292C0E92"/>
    <w:rsid w:val="299627B0"/>
    <w:rsid w:val="29B132C6"/>
    <w:rsid w:val="29BA192D"/>
    <w:rsid w:val="2A614DAD"/>
    <w:rsid w:val="2B326109"/>
    <w:rsid w:val="2B434271"/>
    <w:rsid w:val="2BAF7E0D"/>
    <w:rsid w:val="2BD31A99"/>
    <w:rsid w:val="2BF8505C"/>
    <w:rsid w:val="2BF97111"/>
    <w:rsid w:val="2C1874AC"/>
    <w:rsid w:val="2C207FCA"/>
    <w:rsid w:val="2C3342E6"/>
    <w:rsid w:val="2C805303"/>
    <w:rsid w:val="2C8E776E"/>
    <w:rsid w:val="2D1331C0"/>
    <w:rsid w:val="2D35143B"/>
    <w:rsid w:val="2D6C4D84"/>
    <w:rsid w:val="2E232138"/>
    <w:rsid w:val="2E442A83"/>
    <w:rsid w:val="2E923544"/>
    <w:rsid w:val="2F1C72B3"/>
    <w:rsid w:val="2F3C6B82"/>
    <w:rsid w:val="2F4A283C"/>
    <w:rsid w:val="2F724E02"/>
    <w:rsid w:val="2FA33530"/>
    <w:rsid w:val="2FAF0127"/>
    <w:rsid w:val="2FF855BE"/>
    <w:rsid w:val="3021268A"/>
    <w:rsid w:val="30422D49"/>
    <w:rsid w:val="307F7AFA"/>
    <w:rsid w:val="30A40249"/>
    <w:rsid w:val="30B17ECF"/>
    <w:rsid w:val="30D727F8"/>
    <w:rsid w:val="30EA2F55"/>
    <w:rsid w:val="30F44E42"/>
    <w:rsid w:val="31175F84"/>
    <w:rsid w:val="317E4255"/>
    <w:rsid w:val="31A96202"/>
    <w:rsid w:val="31C5622D"/>
    <w:rsid w:val="321668FF"/>
    <w:rsid w:val="32C57240"/>
    <w:rsid w:val="32C621ED"/>
    <w:rsid w:val="32F778EE"/>
    <w:rsid w:val="33332E1D"/>
    <w:rsid w:val="3354659A"/>
    <w:rsid w:val="33686F6B"/>
    <w:rsid w:val="336C7696"/>
    <w:rsid w:val="33B54CB8"/>
    <w:rsid w:val="33C822F5"/>
    <w:rsid w:val="33EF143A"/>
    <w:rsid w:val="341F67AE"/>
    <w:rsid w:val="34873421"/>
    <w:rsid w:val="34B17C31"/>
    <w:rsid w:val="35AB313F"/>
    <w:rsid w:val="35B069A7"/>
    <w:rsid w:val="366559E4"/>
    <w:rsid w:val="36C36A3A"/>
    <w:rsid w:val="36E43AC6"/>
    <w:rsid w:val="36F6488E"/>
    <w:rsid w:val="372D2697"/>
    <w:rsid w:val="375706F9"/>
    <w:rsid w:val="37640A01"/>
    <w:rsid w:val="380F2E63"/>
    <w:rsid w:val="3844292D"/>
    <w:rsid w:val="388D7FC8"/>
    <w:rsid w:val="38B32E97"/>
    <w:rsid w:val="38F60B75"/>
    <w:rsid w:val="39846181"/>
    <w:rsid w:val="39934369"/>
    <w:rsid w:val="3A4F7CF4"/>
    <w:rsid w:val="3AE179FC"/>
    <w:rsid w:val="3AFD61EB"/>
    <w:rsid w:val="3B3E38D6"/>
    <w:rsid w:val="3B4C7172"/>
    <w:rsid w:val="3B7F031A"/>
    <w:rsid w:val="3B7F6BCD"/>
    <w:rsid w:val="3B8A7E39"/>
    <w:rsid w:val="3BC431AC"/>
    <w:rsid w:val="3BE330AA"/>
    <w:rsid w:val="3C183226"/>
    <w:rsid w:val="3C2105FF"/>
    <w:rsid w:val="3C636521"/>
    <w:rsid w:val="3CD013FC"/>
    <w:rsid w:val="3CFC4A0B"/>
    <w:rsid w:val="3CFD4BC8"/>
    <w:rsid w:val="3D3B56F0"/>
    <w:rsid w:val="3D4923D4"/>
    <w:rsid w:val="3D49754A"/>
    <w:rsid w:val="3D5D11C3"/>
    <w:rsid w:val="3DA2751D"/>
    <w:rsid w:val="3F794BDA"/>
    <w:rsid w:val="3F93711E"/>
    <w:rsid w:val="3FAA090B"/>
    <w:rsid w:val="401C475C"/>
    <w:rsid w:val="406C5EDD"/>
    <w:rsid w:val="409018AF"/>
    <w:rsid w:val="40905D53"/>
    <w:rsid w:val="40956EC5"/>
    <w:rsid w:val="40BC08F6"/>
    <w:rsid w:val="40C35254"/>
    <w:rsid w:val="40DC6726"/>
    <w:rsid w:val="410F0A26"/>
    <w:rsid w:val="413D1A37"/>
    <w:rsid w:val="414E1E87"/>
    <w:rsid w:val="41854828"/>
    <w:rsid w:val="41A03D74"/>
    <w:rsid w:val="41A60B8F"/>
    <w:rsid w:val="41A76EB0"/>
    <w:rsid w:val="41D8350E"/>
    <w:rsid w:val="420C1409"/>
    <w:rsid w:val="42154B24"/>
    <w:rsid w:val="42204AD5"/>
    <w:rsid w:val="42823479"/>
    <w:rsid w:val="428C42F8"/>
    <w:rsid w:val="4298407F"/>
    <w:rsid w:val="42CD04D9"/>
    <w:rsid w:val="44185E43"/>
    <w:rsid w:val="45813EBC"/>
    <w:rsid w:val="45AC77B2"/>
    <w:rsid w:val="46222FA9"/>
    <w:rsid w:val="46933EA7"/>
    <w:rsid w:val="469F40B1"/>
    <w:rsid w:val="46BA58D8"/>
    <w:rsid w:val="46DF533E"/>
    <w:rsid w:val="48063950"/>
    <w:rsid w:val="48890EF3"/>
    <w:rsid w:val="48897310"/>
    <w:rsid w:val="48A6719A"/>
    <w:rsid w:val="48BA3864"/>
    <w:rsid w:val="48F11B33"/>
    <w:rsid w:val="48F8015A"/>
    <w:rsid w:val="49061CFA"/>
    <w:rsid w:val="49281533"/>
    <w:rsid w:val="493D3155"/>
    <w:rsid w:val="4953791E"/>
    <w:rsid w:val="49A275F1"/>
    <w:rsid w:val="49C865DC"/>
    <w:rsid w:val="49E862B8"/>
    <w:rsid w:val="49ED7F9F"/>
    <w:rsid w:val="4A302A8D"/>
    <w:rsid w:val="4A3F43A6"/>
    <w:rsid w:val="4A9A1C0C"/>
    <w:rsid w:val="4AC45C39"/>
    <w:rsid w:val="4AD373DB"/>
    <w:rsid w:val="4B013AD5"/>
    <w:rsid w:val="4B187071"/>
    <w:rsid w:val="4B2257F9"/>
    <w:rsid w:val="4BBF129A"/>
    <w:rsid w:val="4BC863A1"/>
    <w:rsid w:val="4C135CB5"/>
    <w:rsid w:val="4C181F0E"/>
    <w:rsid w:val="4C2B1311"/>
    <w:rsid w:val="4C715EA9"/>
    <w:rsid w:val="4CA63CA0"/>
    <w:rsid w:val="4CAC181F"/>
    <w:rsid w:val="4CE128E3"/>
    <w:rsid w:val="4D355221"/>
    <w:rsid w:val="4DAF0C04"/>
    <w:rsid w:val="4DF92B80"/>
    <w:rsid w:val="4E327DD4"/>
    <w:rsid w:val="4E4361B3"/>
    <w:rsid w:val="4EAE3EAF"/>
    <w:rsid w:val="4EC92B5C"/>
    <w:rsid w:val="4F1D0309"/>
    <w:rsid w:val="4F373F83"/>
    <w:rsid w:val="4F5F0F29"/>
    <w:rsid w:val="50010B90"/>
    <w:rsid w:val="501E6885"/>
    <w:rsid w:val="50265D8C"/>
    <w:rsid w:val="50517DF8"/>
    <w:rsid w:val="506F7733"/>
    <w:rsid w:val="5097252C"/>
    <w:rsid w:val="509E5922"/>
    <w:rsid w:val="50B45146"/>
    <w:rsid w:val="50B82E88"/>
    <w:rsid w:val="512A09D4"/>
    <w:rsid w:val="51316796"/>
    <w:rsid w:val="514F2DBB"/>
    <w:rsid w:val="515322FD"/>
    <w:rsid w:val="516F70A0"/>
    <w:rsid w:val="518F0B84"/>
    <w:rsid w:val="51A650B5"/>
    <w:rsid w:val="51E77834"/>
    <w:rsid w:val="52224331"/>
    <w:rsid w:val="525A2F72"/>
    <w:rsid w:val="52720E14"/>
    <w:rsid w:val="52EF06B7"/>
    <w:rsid w:val="530F2B07"/>
    <w:rsid w:val="538E7ED0"/>
    <w:rsid w:val="53B316E5"/>
    <w:rsid w:val="53BE2437"/>
    <w:rsid w:val="53DF249A"/>
    <w:rsid w:val="54976B0E"/>
    <w:rsid w:val="54FF57F9"/>
    <w:rsid w:val="558843A1"/>
    <w:rsid w:val="55B521B7"/>
    <w:rsid w:val="56136A67"/>
    <w:rsid w:val="56222B52"/>
    <w:rsid w:val="562F5BB8"/>
    <w:rsid w:val="56BA722E"/>
    <w:rsid w:val="56F634C4"/>
    <w:rsid w:val="57630B4C"/>
    <w:rsid w:val="57AE6D93"/>
    <w:rsid w:val="57FE2D12"/>
    <w:rsid w:val="58111424"/>
    <w:rsid w:val="589A78EC"/>
    <w:rsid w:val="58EB3947"/>
    <w:rsid w:val="59952A8F"/>
    <w:rsid w:val="5A1848C1"/>
    <w:rsid w:val="5A2669C9"/>
    <w:rsid w:val="5A4E4DD3"/>
    <w:rsid w:val="5A5915B3"/>
    <w:rsid w:val="5A710117"/>
    <w:rsid w:val="5A870DC9"/>
    <w:rsid w:val="5B762ED9"/>
    <w:rsid w:val="5BCE4174"/>
    <w:rsid w:val="5BDE3B40"/>
    <w:rsid w:val="5BEE5078"/>
    <w:rsid w:val="5C0C4088"/>
    <w:rsid w:val="5C0C504E"/>
    <w:rsid w:val="5CAC7619"/>
    <w:rsid w:val="5CDC0CD3"/>
    <w:rsid w:val="5CF41F11"/>
    <w:rsid w:val="5D0B433F"/>
    <w:rsid w:val="5D6D6DA8"/>
    <w:rsid w:val="5DB57E41"/>
    <w:rsid w:val="5E1561C1"/>
    <w:rsid w:val="5E85080D"/>
    <w:rsid w:val="5F1576F7"/>
    <w:rsid w:val="5F182745"/>
    <w:rsid w:val="5F6C1B69"/>
    <w:rsid w:val="5F714404"/>
    <w:rsid w:val="5F775CBC"/>
    <w:rsid w:val="5F925BF4"/>
    <w:rsid w:val="5FAC3CEF"/>
    <w:rsid w:val="5FCE32F4"/>
    <w:rsid w:val="601A048A"/>
    <w:rsid w:val="60767BD1"/>
    <w:rsid w:val="61021EFD"/>
    <w:rsid w:val="61503FD2"/>
    <w:rsid w:val="616575B2"/>
    <w:rsid w:val="61785D1C"/>
    <w:rsid w:val="61966F55"/>
    <w:rsid w:val="61D948CF"/>
    <w:rsid w:val="6220516F"/>
    <w:rsid w:val="624C3A1E"/>
    <w:rsid w:val="62663911"/>
    <w:rsid w:val="6301327A"/>
    <w:rsid w:val="6322476F"/>
    <w:rsid w:val="63536D70"/>
    <w:rsid w:val="6392120D"/>
    <w:rsid w:val="63BF5E84"/>
    <w:rsid w:val="64300B2F"/>
    <w:rsid w:val="648F075D"/>
    <w:rsid w:val="64C00105"/>
    <w:rsid w:val="64C8746C"/>
    <w:rsid w:val="64EC0EFA"/>
    <w:rsid w:val="65132432"/>
    <w:rsid w:val="65562818"/>
    <w:rsid w:val="657C1E53"/>
    <w:rsid w:val="65880AB6"/>
    <w:rsid w:val="65B17A4E"/>
    <w:rsid w:val="660F30F2"/>
    <w:rsid w:val="661A5B31"/>
    <w:rsid w:val="668F17F8"/>
    <w:rsid w:val="66B772E6"/>
    <w:rsid w:val="66EA47BB"/>
    <w:rsid w:val="66F61CA6"/>
    <w:rsid w:val="671723D7"/>
    <w:rsid w:val="671D4360"/>
    <w:rsid w:val="67351044"/>
    <w:rsid w:val="67A45ABC"/>
    <w:rsid w:val="67DA14DE"/>
    <w:rsid w:val="680653BB"/>
    <w:rsid w:val="68151946"/>
    <w:rsid w:val="6837248C"/>
    <w:rsid w:val="684C5A47"/>
    <w:rsid w:val="688431F8"/>
    <w:rsid w:val="68B43ADD"/>
    <w:rsid w:val="68C81EE7"/>
    <w:rsid w:val="6919259A"/>
    <w:rsid w:val="69594684"/>
    <w:rsid w:val="69BE37EA"/>
    <w:rsid w:val="69E95A08"/>
    <w:rsid w:val="6A0852CD"/>
    <w:rsid w:val="6A3D5CEB"/>
    <w:rsid w:val="6A535578"/>
    <w:rsid w:val="6AF21074"/>
    <w:rsid w:val="6B43739A"/>
    <w:rsid w:val="6B463DD2"/>
    <w:rsid w:val="6B6C069F"/>
    <w:rsid w:val="6BC32289"/>
    <w:rsid w:val="6BCA3618"/>
    <w:rsid w:val="6BCB2EA1"/>
    <w:rsid w:val="6C3311BD"/>
    <w:rsid w:val="6C4B714E"/>
    <w:rsid w:val="6C5D1A55"/>
    <w:rsid w:val="6CA125CA"/>
    <w:rsid w:val="6CEB1A97"/>
    <w:rsid w:val="6D1014FE"/>
    <w:rsid w:val="6D6261FE"/>
    <w:rsid w:val="6D8141AA"/>
    <w:rsid w:val="6E10734D"/>
    <w:rsid w:val="6E292877"/>
    <w:rsid w:val="6E7B61C5"/>
    <w:rsid w:val="6EB51B62"/>
    <w:rsid w:val="6EE32384"/>
    <w:rsid w:val="6F6B0CBA"/>
    <w:rsid w:val="6F6F69B0"/>
    <w:rsid w:val="6F751AEC"/>
    <w:rsid w:val="6F8443A1"/>
    <w:rsid w:val="6FCA008A"/>
    <w:rsid w:val="6FDB5DF3"/>
    <w:rsid w:val="6FEE5049"/>
    <w:rsid w:val="7007308C"/>
    <w:rsid w:val="7044489E"/>
    <w:rsid w:val="7080699B"/>
    <w:rsid w:val="708446DD"/>
    <w:rsid w:val="708F2E09"/>
    <w:rsid w:val="70E415D0"/>
    <w:rsid w:val="70EC5DDE"/>
    <w:rsid w:val="70FB6624"/>
    <w:rsid w:val="71185CA9"/>
    <w:rsid w:val="7157594D"/>
    <w:rsid w:val="717E2EDA"/>
    <w:rsid w:val="718B55F7"/>
    <w:rsid w:val="71A36DE5"/>
    <w:rsid w:val="71E17F11"/>
    <w:rsid w:val="71F80EDE"/>
    <w:rsid w:val="72033806"/>
    <w:rsid w:val="720F711F"/>
    <w:rsid w:val="72676064"/>
    <w:rsid w:val="72DC140E"/>
    <w:rsid w:val="72FC67AC"/>
    <w:rsid w:val="73397A01"/>
    <w:rsid w:val="734737A0"/>
    <w:rsid w:val="73E159A2"/>
    <w:rsid w:val="745D143B"/>
    <w:rsid w:val="74BE7A92"/>
    <w:rsid w:val="74CE5F27"/>
    <w:rsid w:val="75693EA1"/>
    <w:rsid w:val="760E7286"/>
    <w:rsid w:val="762F0C47"/>
    <w:rsid w:val="769E7B7B"/>
    <w:rsid w:val="76BF7F2A"/>
    <w:rsid w:val="76D57A40"/>
    <w:rsid w:val="76FC2226"/>
    <w:rsid w:val="77073972"/>
    <w:rsid w:val="77300636"/>
    <w:rsid w:val="773442C9"/>
    <w:rsid w:val="77A71FBB"/>
    <w:rsid w:val="77C82F67"/>
    <w:rsid w:val="77CE4490"/>
    <w:rsid w:val="78014865"/>
    <w:rsid w:val="79EE78E6"/>
    <w:rsid w:val="7A287C82"/>
    <w:rsid w:val="7A57076C"/>
    <w:rsid w:val="7A5C5D83"/>
    <w:rsid w:val="7AC47DAF"/>
    <w:rsid w:val="7AF523E6"/>
    <w:rsid w:val="7BB67714"/>
    <w:rsid w:val="7C081B85"/>
    <w:rsid w:val="7C7A104C"/>
    <w:rsid w:val="7CEF2EDE"/>
    <w:rsid w:val="7D1B3655"/>
    <w:rsid w:val="7D67528B"/>
    <w:rsid w:val="7D841970"/>
    <w:rsid w:val="7D8775BA"/>
    <w:rsid w:val="7DA96E5C"/>
    <w:rsid w:val="7DAF26CA"/>
    <w:rsid w:val="7DB427A3"/>
    <w:rsid w:val="7DD345AE"/>
    <w:rsid w:val="7E365DA1"/>
    <w:rsid w:val="7E404243"/>
    <w:rsid w:val="7E694F12"/>
    <w:rsid w:val="7E8835EA"/>
    <w:rsid w:val="7EAF501B"/>
    <w:rsid w:val="7EC65EC0"/>
    <w:rsid w:val="7F23202A"/>
    <w:rsid w:val="7F5B1A0A"/>
    <w:rsid w:val="7F683224"/>
    <w:rsid w:val="7F9703BE"/>
    <w:rsid w:val="7F97731F"/>
    <w:rsid w:val="7FA77008"/>
    <w:rsid w:val="7FD03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99"/>
    <w:pPr>
      <w:keepNext/>
      <w:keepLines/>
      <w:spacing w:before="280" w:after="290" w:line="372" w:lineRule="auto"/>
      <w:outlineLvl w:val="4"/>
    </w:pPr>
    <w:rPr>
      <w:rFonts w:ascii="Calibri" w:hAnsi="Calibr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autoSpaceDE w:val="0"/>
      <w:autoSpaceDN w:val="0"/>
      <w:adjustRightInd w:val="0"/>
      <w:spacing w:line="315" w:lineRule="atLeast"/>
      <w:jc w:val="left"/>
    </w:pPr>
    <w:rPr>
      <w:rFonts w:ascii="宋体" w:hAnsi="Cambria"/>
      <w:kern w:val="0"/>
      <w:sz w:val="24"/>
    </w:rPr>
  </w:style>
  <w:style w:type="paragraph" w:styleId="8">
    <w:name w:val="Normal Indent"/>
    <w:basedOn w:val="1"/>
    <w:next w:val="1"/>
    <w:qFormat/>
    <w:uiPriority w:val="0"/>
    <w:pPr>
      <w:ind w:firstLine="420" w:firstLineChars="200"/>
    </w:pPr>
    <w:rPr>
      <w:szCs w:val="24"/>
    </w:rPr>
  </w:style>
  <w:style w:type="paragraph" w:styleId="9">
    <w:name w:val="Body Text 3"/>
    <w:basedOn w:val="1"/>
    <w:qFormat/>
    <w:uiPriority w:val="0"/>
    <w:pPr>
      <w:spacing w:line="440" w:lineRule="exact"/>
    </w:pPr>
    <w:rPr>
      <w:color w:val="000000"/>
      <w:szCs w:val="18"/>
    </w:rPr>
  </w:style>
  <w:style w:type="paragraph" w:styleId="10">
    <w:name w:val="Body Text"/>
    <w:basedOn w:val="1"/>
    <w:next w:val="1"/>
    <w:qFormat/>
    <w:uiPriority w:val="0"/>
    <w:rPr>
      <w:rFonts w:ascii="Arial" w:hAnsi="Arial"/>
      <w:sz w:val="24"/>
    </w:rPr>
  </w:style>
  <w:style w:type="paragraph" w:styleId="11">
    <w:name w:val="Body Text Indent"/>
    <w:basedOn w:val="1"/>
    <w:next w:val="6"/>
    <w:qFormat/>
    <w:uiPriority w:val="0"/>
    <w:pPr>
      <w:ind w:firstLine="480"/>
    </w:pPr>
    <w:rPr>
      <w:rFonts w:ascii="宋体" w:hAnsi="宋体"/>
      <w:sz w:val="24"/>
    </w:rPr>
  </w:style>
  <w:style w:type="paragraph" w:styleId="12">
    <w:name w:val="toc 5"/>
    <w:basedOn w:val="1"/>
    <w:next w:val="1"/>
    <w:qFormat/>
    <w:uiPriority w:val="99"/>
    <w:pPr>
      <w:tabs>
        <w:tab w:val="right" w:leader="dot" w:pos="8296"/>
      </w:tabs>
      <w:ind w:left="1050" w:leftChars="500"/>
    </w:pPr>
    <w:rPr>
      <w:rFonts w:ascii="Calibri" w:hAnsi="Calibri"/>
      <w:szCs w:val="22"/>
    </w:rPr>
  </w:style>
  <w:style w:type="paragraph" w:styleId="13">
    <w:name w:val="toc 3"/>
    <w:basedOn w:val="1"/>
    <w:next w:val="1"/>
    <w:qFormat/>
    <w:uiPriority w:val="99"/>
    <w:pPr>
      <w:ind w:left="840" w:leftChars="400"/>
    </w:pPr>
    <w:rPr>
      <w:rFonts w:ascii="Calibri" w:hAnsi="Calibri"/>
      <w:szCs w:val="22"/>
    </w:rPr>
  </w:style>
  <w:style w:type="paragraph" w:styleId="14">
    <w:name w:val="Plain Text"/>
    <w:basedOn w:val="1"/>
    <w:link w:val="59"/>
    <w:qFormat/>
    <w:uiPriority w:val="0"/>
    <w:rPr>
      <w:rFonts w:ascii="宋体" w:hAnsi="Courier New"/>
    </w:rPr>
  </w:style>
  <w:style w:type="paragraph" w:styleId="15">
    <w:name w:val="Date"/>
    <w:basedOn w:val="1"/>
    <w:next w:val="1"/>
    <w:unhideWhenUsed/>
    <w:qFormat/>
    <w:uiPriority w:val="99"/>
    <w:pPr>
      <w:ind w:left="100" w:leftChars="2500"/>
    </w:pPr>
  </w:style>
  <w:style w:type="paragraph" w:styleId="16">
    <w:name w:val="Balloon Text"/>
    <w:basedOn w:val="1"/>
    <w:link w:val="58"/>
    <w:qFormat/>
    <w:uiPriority w:val="0"/>
    <w:rPr>
      <w:sz w:val="18"/>
      <w:szCs w:val="18"/>
    </w:rPr>
  </w:style>
  <w:style w:type="paragraph" w:styleId="17">
    <w:name w:val="footer"/>
    <w:basedOn w:val="1"/>
    <w:next w:val="1"/>
    <w:qFormat/>
    <w:uiPriority w:val="99"/>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4"/>
    <w:basedOn w:val="1"/>
    <w:next w:val="1"/>
    <w:qFormat/>
    <w:uiPriority w:val="99"/>
    <w:pPr>
      <w:tabs>
        <w:tab w:val="left" w:pos="1890"/>
        <w:tab w:val="right" w:leader="dot" w:pos="8296"/>
      </w:tabs>
      <w:ind w:left="630" w:leftChars="300"/>
    </w:pPr>
    <w:rPr>
      <w:rFonts w:ascii="Calibri" w:hAnsi="Calibri"/>
      <w:szCs w:val="22"/>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3">
    <w:name w:val="Body Text First Indent"/>
    <w:basedOn w:val="10"/>
    <w:qFormat/>
    <w:uiPriority w:val="0"/>
    <w:pPr>
      <w:spacing w:after="120"/>
      <w:ind w:firstLine="420" w:firstLineChars="100"/>
    </w:pPr>
    <w:rPr>
      <w:rFonts w:ascii="Times New Roman" w:hAnsi="Times New Roman"/>
      <w:sz w:val="21"/>
    </w:r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7"/>
    <w:rPr>
      <w:color w:val="0000FF"/>
      <w:u w:val="single"/>
    </w:rPr>
  </w:style>
  <w:style w:type="character" w:styleId="37">
    <w:name w:val="HTML Code"/>
    <w:basedOn w:val="27"/>
    <w:qFormat/>
    <w:uiPriority w:val="0"/>
    <w:rPr>
      <w:rFonts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2">
    <w:name w:val="表名称"/>
    <w:basedOn w:val="8"/>
    <w:qFormat/>
    <w:uiPriority w:val="0"/>
    <w:pPr>
      <w:numPr>
        <w:ilvl w:val="0"/>
        <w:numId w:val="2"/>
      </w:numPr>
      <w:ind w:firstLine="0" w:firstLineChars="0"/>
      <w:jc w:val="center"/>
    </w:pPr>
  </w:style>
  <w:style w:type="paragraph" w:customStyle="1" w:styleId="4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4">
    <w:name w:val="Blockquote_0"/>
    <w:basedOn w:val="45"/>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GZTB表格样式"/>
    <w:basedOn w:val="1"/>
    <w:qFormat/>
    <w:uiPriority w:val="0"/>
    <w:pPr>
      <w:spacing w:after="200" w:line="440" w:lineRule="exact"/>
    </w:pPr>
    <w:rPr>
      <w:rFonts w:ascii="新宋体" w:hAnsi="新宋体" w:eastAsia="新宋体"/>
      <w:szCs w:val="22"/>
    </w:rPr>
  </w:style>
  <w:style w:type="paragraph" w:customStyle="1" w:styleId="47">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8">
    <w:name w:val="WPS Plain"/>
    <w:qFormat/>
    <w:uiPriority w:val="0"/>
    <w:rPr>
      <w:rFonts w:ascii="Times New Roman" w:hAnsi="Times New Roman" w:eastAsia="宋体" w:cs="Times New Roman"/>
      <w:lang w:val="en-US" w:eastAsia="zh-CN" w:bidi="ar-SA"/>
    </w:rPr>
  </w:style>
  <w:style w:type="paragraph" w:customStyle="1" w:styleId="4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50">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paragraph" w:customStyle="1" w:styleId="51">
    <w:name w:val="WPSOffice手动目录 1"/>
    <w:qFormat/>
    <w:uiPriority w:val="0"/>
    <w:rPr>
      <w:rFonts w:ascii="Calibri" w:hAnsi="Calibri" w:eastAsia="宋体" w:cs="Times New Roman"/>
      <w:lang w:val="en-US" w:eastAsia="zh-CN" w:bidi="ar-SA"/>
    </w:rPr>
  </w:style>
  <w:style w:type="paragraph" w:customStyle="1" w:styleId="52">
    <w:name w:val="列出段落1"/>
    <w:basedOn w:val="1"/>
    <w:qFormat/>
    <w:uiPriority w:val="34"/>
    <w:pPr>
      <w:ind w:firstLine="420" w:firstLineChars="200"/>
    </w:pPr>
  </w:style>
  <w:style w:type="paragraph" w:customStyle="1" w:styleId="53">
    <w:name w:val="Other|1"/>
    <w:basedOn w:val="1"/>
    <w:qFormat/>
    <w:uiPriority w:val="0"/>
    <w:pPr>
      <w:spacing w:after="460"/>
      <w:ind w:firstLine="400"/>
    </w:pPr>
    <w:rPr>
      <w:rFonts w:ascii="宋体" w:hAnsi="宋体" w:cs="宋体"/>
      <w:sz w:val="32"/>
      <w:szCs w:val="32"/>
      <w:lang w:val="zh-TW" w:eastAsia="zh-TW" w:bidi="zh-TW"/>
    </w:rPr>
  </w:style>
  <w:style w:type="paragraph" w:customStyle="1" w:styleId="54">
    <w:name w:val="首行缩进"/>
    <w:basedOn w:val="1"/>
    <w:qFormat/>
    <w:uiPriority w:val="99"/>
    <w:pPr>
      <w:ind w:firstLine="480" w:firstLineChars="200"/>
    </w:pPr>
    <w:rPr>
      <w:lang w:val="zh-CN"/>
    </w:rPr>
  </w:style>
  <w:style w:type="paragraph" w:customStyle="1" w:styleId="55">
    <w:name w:val="_Style 6"/>
    <w:basedOn w:val="3"/>
    <w:next w:val="1"/>
    <w:qFormat/>
    <w:uiPriority w:val="99"/>
    <w:pPr>
      <w:outlineLvl w:val="9"/>
    </w:pPr>
  </w:style>
  <w:style w:type="paragraph" w:customStyle="1" w:styleId="56">
    <w:name w:val="Body text|1"/>
    <w:basedOn w:val="1"/>
    <w:qFormat/>
    <w:uiPriority w:val="0"/>
    <w:pPr>
      <w:spacing w:after="40" w:line="338" w:lineRule="auto"/>
      <w:ind w:firstLine="400"/>
    </w:pPr>
    <w:rPr>
      <w:rFonts w:ascii="宋体" w:hAnsi="宋体" w:cs="宋体"/>
      <w:szCs w:val="22"/>
      <w:lang w:val="zh-TW" w:eastAsia="zh-TW" w:bidi="zh-TW"/>
    </w:rPr>
  </w:style>
  <w:style w:type="paragraph" w:customStyle="1" w:styleId="57">
    <w:name w:val="Heading3"/>
    <w:basedOn w:val="1"/>
    <w:next w:val="1"/>
    <w:qFormat/>
    <w:uiPriority w:val="0"/>
    <w:pPr>
      <w:keepNext/>
      <w:keepLines/>
      <w:spacing w:before="360" w:after="120"/>
      <w:jc w:val="left"/>
      <w:textAlignment w:val="baseline"/>
    </w:pPr>
    <w:rPr>
      <w:rFonts w:ascii="宋体"/>
      <w:b/>
      <w:kern w:val="0"/>
      <w:sz w:val="24"/>
      <w:u w:val="single"/>
    </w:rPr>
  </w:style>
  <w:style w:type="character" w:customStyle="1" w:styleId="58">
    <w:name w:val="批注框文本 Char"/>
    <w:basedOn w:val="27"/>
    <w:link w:val="16"/>
    <w:qFormat/>
    <w:uiPriority w:val="0"/>
    <w:rPr>
      <w:kern w:val="2"/>
      <w:sz w:val="18"/>
      <w:szCs w:val="18"/>
    </w:rPr>
  </w:style>
  <w:style w:type="character" w:customStyle="1" w:styleId="59">
    <w:name w:val="纯文本 Char"/>
    <w:basedOn w:val="27"/>
    <w:link w:val="14"/>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152</Pages>
  <Words>6993</Words>
  <Characters>7853</Characters>
  <Lines>112</Lines>
  <Paragraphs>181</Paragraphs>
  <TotalTime>33</TotalTime>
  <ScaleCrop>false</ScaleCrop>
  <LinksUpToDate>false</LinksUpToDate>
  <CharactersWithSpaces>7963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王李琳子</cp:lastModifiedBy>
  <cp:lastPrinted>2022-12-10T05:08:00Z</cp:lastPrinted>
  <dcterms:modified xsi:type="dcterms:W3CDTF">2025-03-21T05:29:24Z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C6CF49E814B740ABAAC276C354CF148E</vt:lpwstr>
  </property>
  <property fmtid="{D5CDD505-2E9C-101B-9397-08002B2CF9AE}" pid="4" name="KSOTemplateDocerSaveRecord">
    <vt:lpwstr>eyJoZGlkIjoiOWY5OGYxNmQ1OTA4ZThjNjMwMGJhYzk0MmYyZTJiYzIiLCJ1c2VySWQiOiI0ODkwMDU1NzIifQ==</vt:lpwstr>
  </property>
</Properties>
</file>