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FB554">
      <w:pPr>
        <w:rPr>
          <w:rFonts w:hint="eastAsia" w:ascii="新宋体" w:hAnsi="新宋体" w:eastAsia="新宋体" w:cs="新宋体"/>
        </w:rPr>
      </w:pPr>
    </w:p>
    <w:p w14:paraId="43511841">
      <w:pPr>
        <w:pStyle w:val="14"/>
        <w:jc w:val="center"/>
        <w:rPr>
          <w:rFonts w:hint="eastAsia" w:ascii="新宋体" w:hAnsi="新宋体" w:eastAsia="新宋体" w:cs="新宋体"/>
          <w:b/>
          <w:bCs w:val="0"/>
          <w:sz w:val="52"/>
          <w:szCs w:val="60"/>
          <w:lang w:val="en-US" w:eastAsia="zh-CN"/>
        </w:rPr>
      </w:pPr>
      <w:bookmarkStart w:id="0" w:name="OLE_LINK1"/>
      <w:r>
        <w:rPr>
          <w:rFonts w:hint="eastAsia" w:ascii="新宋体" w:hAnsi="新宋体" w:eastAsia="新宋体" w:cs="新宋体"/>
          <w:b/>
          <w:bCs w:val="0"/>
          <w:sz w:val="52"/>
          <w:szCs w:val="60"/>
          <w:lang w:eastAsia="zh-CN"/>
        </w:rPr>
        <w:t>温宿县职业技术学校农机设备应用与维修实训设备购置项目</w:t>
      </w:r>
      <w:bookmarkEnd w:id="0"/>
    </w:p>
    <w:p w14:paraId="2B7174BD">
      <w:pPr>
        <w:pStyle w:val="14"/>
        <w:rPr>
          <w:rFonts w:hint="eastAsia" w:ascii="新宋体" w:hAnsi="新宋体" w:eastAsia="新宋体" w:cs="新宋体"/>
          <w:bCs/>
        </w:rPr>
      </w:pPr>
    </w:p>
    <w:p w14:paraId="1A2E1337">
      <w:pPr>
        <w:rPr>
          <w:rFonts w:hint="eastAsia" w:ascii="新宋体" w:hAnsi="新宋体" w:eastAsia="新宋体" w:cs="新宋体"/>
        </w:rPr>
      </w:pPr>
    </w:p>
    <w:p w14:paraId="1560B82F">
      <w:pPr>
        <w:pStyle w:val="32"/>
        <w:tabs>
          <w:tab w:val="left" w:pos="5891"/>
          <w:tab w:val="right" w:leader="dot" w:pos="9004"/>
        </w:tabs>
        <w:rPr>
          <w:rFonts w:hint="eastAsia" w:ascii="新宋体" w:hAnsi="新宋体" w:eastAsia="新宋体" w:cs="新宋体"/>
          <w:bCs/>
          <w:sz w:val="32"/>
          <w:szCs w:val="32"/>
        </w:rPr>
      </w:pPr>
    </w:p>
    <w:p w14:paraId="5C7A0404">
      <w:pPr>
        <w:rPr>
          <w:rFonts w:hint="eastAsia" w:ascii="新宋体" w:hAnsi="新宋体" w:eastAsia="新宋体" w:cs="新宋体"/>
          <w:bCs/>
        </w:rPr>
      </w:pPr>
    </w:p>
    <w:p w14:paraId="20488E89">
      <w:pPr>
        <w:pStyle w:val="32"/>
        <w:tabs>
          <w:tab w:val="right" w:leader="dot" w:pos="9004"/>
        </w:tabs>
        <w:jc w:val="center"/>
        <w:rPr>
          <w:rFonts w:hint="eastAsia" w:ascii="新宋体" w:hAnsi="新宋体" w:eastAsia="新宋体" w:cs="新宋体"/>
          <w:bCs/>
          <w:sz w:val="32"/>
          <w:szCs w:val="32"/>
        </w:rPr>
      </w:pPr>
    </w:p>
    <w:p w14:paraId="515EAF5D">
      <w:pPr>
        <w:rPr>
          <w:rFonts w:hint="eastAsia" w:ascii="新宋体" w:hAnsi="新宋体" w:eastAsia="新宋体" w:cs="新宋体"/>
        </w:rPr>
      </w:pPr>
    </w:p>
    <w:p w14:paraId="3B52FDDC">
      <w:pPr>
        <w:pStyle w:val="32"/>
        <w:tabs>
          <w:tab w:val="right" w:leader="dot" w:pos="9004"/>
        </w:tabs>
        <w:jc w:val="center"/>
        <w:rPr>
          <w:rFonts w:hint="eastAsia" w:ascii="新宋体" w:hAnsi="新宋体" w:eastAsia="新宋体" w:cs="新宋体"/>
          <w:b/>
          <w:sz w:val="72"/>
          <w:szCs w:val="72"/>
        </w:rPr>
      </w:pPr>
      <w:r>
        <w:rPr>
          <w:rFonts w:hint="eastAsia" w:ascii="新宋体" w:hAnsi="新宋体" w:eastAsia="新宋体" w:cs="新宋体"/>
          <w:b/>
          <w:sz w:val="72"/>
          <w:szCs w:val="72"/>
        </w:rPr>
        <w:t>招</w:t>
      </w:r>
      <w:r>
        <w:rPr>
          <w:rFonts w:hint="eastAsia" w:ascii="新宋体" w:hAnsi="新宋体" w:eastAsia="新宋体" w:cs="新宋体"/>
          <w:b/>
          <w:sz w:val="72"/>
          <w:szCs w:val="72"/>
          <w:lang w:val="en-US" w:eastAsia="zh-CN"/>
        </w:rPr>
        <w:t xml:space="preserve"> </w:t>
      </w:r>
      <w:r>
        <w:rPr>
          <w:rFonts w:hint="eastAsia" w:ascii="新宋体" w:hAnsi="新宋体" w:eastAsia="新宋体" w:cs="新宋体"/>
          <w:b/>
          <w:sz w:val="72"/>
          <w:szCs w:val="72"/>
        </w:rPr>
        <w:t>标</w:t>
      </w:r>
      <w:r>
        <w:rPr>
          <w:rFonts w:hint="eastAsia" w:ascii="新宋体" w:hAnsi="新宋体" w:eastAsia="新宋体" w:cs="新宋体"/>
          <w:b/>
          <w:sz w:val="72"/>
          <w:szCs w:val="72"/>
          <w:lang w:val="en-US" w:eastAsia="zh-CN"/>
        </w:rPr>
        <w:t xml:space="preserve"> </w:t>
      </w:r>
      <w:r>
        <w:rPr>
          <w:rFonts w:hint="eastAsia" w:ascii="新宋体" w:hAnsi="新宋体" w:eastAsia="新宋体" w:cs="新宋体"/>
          <w:b/>
          <w:sz w:val="72"/>
          <w:szCs w:val="72"/>
        </w:rPr>
        <w:t>文</w:t>
      </w:r>
      <w:r>
        <w:rPr>
          <w:rFonts w:hint="eastAsia" w:ascii="新宋体" w:hAnsi="新宋体" w:eastAsia="新宋体" w:cs="新宋体"/>
          <w:b/>
          <w:sz w:val="72"/>
          <w:szCs w:val="72"/>
          <w:lang w:val="en-US" w:eastAsia="zh-CN"/>
        </w:rPr>
        <w:t xml:space="preserve"> </w:t>
      </w:r>
      <w:r>
        <w:rPr>
          <w:rFonts w:hint="eastAsia" w:ascii="新宋体" w:hAnsi="新宋体" w:eastAsia="新宋体" w:cs="新宋体"/>
          <w:b/>
          <w:sz w:val="72"/>
          <w:szCs w:val="72"/>
        </w:rPr>
        <w:t>件</w:t>
      </w:r>
    </w:p>
    <w:p w14:paraId="43F58A04">
      <w:pPr>
        <w:jc w:val="center"/>
        <w:rPr>
          <w:rFonts w:hint="eastAsia" w:ascii="新宋体" w:hAnsi="新宋体" w:eastAsia="新宋体" w:cs="新宋体"/>
          <w:bCs/>
          <w:sz w:val="16"/>
          <w:szCs w:val="20"/>
        </w:rPr>
      </w:pPr>
    </w:p>
    <w:p w14:paraId="2F47D527">
      <w:pPr>
        <w:rPr>
          <w:rFonts w:hint="eastAsia" w:ascii="新宋体" w:hAnsi="新宋体" w:eastAsia="新宋体" w:cs="新宋体"/>
          <w:bCs/>
        </w:rPr>
      </w:pPr>
    </w:p>
    <w:p w14:paraId="79AD3B68">
      <w:pPr>
        <w:pStyle w:val="14"/>
        <w:rPr>
          <w:rFonts w:hint="eastAsia" w:ascii="新宋体" w:hAnsi="新宋体" w:eastAsia="新宋体" w:cs="新宋体"/>
          <w:bCs/>
          <w:sz w:val="32"/>
          <w:szCs w:val="32"/>
        </w:rPr>
      </w:pPr>
    </w:p>
    <w:p w14:paraId="55D5E67A">
      <w:pPr>
        <w:rPr>
          <w:rFonts w:hint="eastAsia" w:ascii="新宋体" w:hAnsi="新宋体" w:eastAsia="新宋体" w:cs="新宋体"/>
          <w:bCs/>
        </w:rPr>
      </w:pPr>
    </w:p>
    <w:p w14:paraId="1EFAD57D">
      <w:pPr>
        <w:pStyle w:val="32"/>
        <w:tabs>
          <w:tab w:val="right" w:leader="dot" w:pos="9004"/>
        </w:tabs>
        <w:rPr>
          <w:rFonts w:hint="eastAsia" w:ascii="新宋体" w:hAnsi="新宋体" w:eastAsia="新宋体" w:cs="新宋体"/>
          <w:bCs/>
          <w:sz w:val="32"/>
          <w:szCs w:val="32"/>
        </w:rPr>
      </w:pPr>
      <w:r>
        <w:rPr>
          <w:rFonts w:hint="eastAsia" w:ascii="新宋体" w:hAnsi="新宋体" w:eastAsia="新宋体" w:cs="新宋体"/>
          <w:bCs/>
          <w:sz w:val="32"/>
          <w:szCs w:val="32"/>
        </w:rPr>
        <w:t xml:space="preserve">       </w:t>
      </w:r>
    </w:p>
    <w:p w14:paraId="4FC2ABA8">
      <w:pPr>
        <w:pStyle w:val="32"/>
        <w:tabs>
          <w:tab w:val="right" w:leader="dot" w:pos="9004"/>
        </w:tabs>
        <w:rPr>
          <w:rFonts w:hint="eastAsia" w:ascii="新宋体" w:hAnsi="新宋体" w:eastAsia="新宋体" w:cs="新宋体"/>
          <w:bCs/>
          <w:sz w:val="32"/>
          <w:szCs w:val="32"/>
        </w:rPr>
      </w:pPr>
    </w:p>
    <w:p w14:paraId="3817123C">
      <w:pPr>
        <w:rPr>
          <w:rFonts w:hint="eastAsia" w:ascii="新宋体" w:hAnsi="新宋体" w:eastAsia="新宋体" w:cs="新宋体"/>
          <w:bCs/>
        </w:rPr>
      </w:pPr>
    </w:p>
    <w:p w14:paraId="5E19718F">
      <w:pPr>
        <w:spacing w:line="480" w:lineRule="auto"/>
        <w:ind w:firstLine="640" w:firstLineChars="200"/>
        <w:rPr>
          <w:rFonts w:hint="eastAsia" w:ascii="新宋体" w:hAnsi="新宋体" w:eastAsia="新宋体" w:cs="新宋体"/>
          <w:bCs/>
          <w:sz w:val="28"/>
          <w:szCs w:val="28"/>
        </w:rPr>
      </w:pPr>
      <w:r>
        <w:rPr>
          <w:rFonts w:hint="eastAsia" w:ascii="新宋体" w:hAnsi="新宋体" w:eastAsia="新宋体" w:cs="新宋体"/>
          <w:bCs/>
          <w:sz w:val="32"/>
          <w:szCs w:val="32"/>
        </w:rPr>
        <w:t xml:space="preserve">   </w:t>
      </w:r>
      <w:r>
        <w:rPr>
          <w:rFonts w:hint="eastAsia" w:ascii="新宋体" w:hAnsi="新宋体" w:eastAsia="新宋体" w:cs="新宋体"/>
          <w:bCs/>
          <w:sz w:val="28"/>
          <w:szCs w:val="28"/>
        </w:rPr>
        <w:t xml:space="preserve"> </w:t>
      </w:r>
    </w:p>
    <w:p w14:paraId="2DC4F23E">
      <w:pPr>
        <w:spacing w:line="360" w:lineRule="auto"/>
        <w:ind w:firstLine="1124" w:firstLineChars="400"/>
        <w:rPr>
          <w:rFonts w:hint="eastAsia" w:ascii="新宋体" w:hAnsi="新宋体" w:eastAsia="新宋体" w:cs="新宋体"/>
          <w:b/>
          <w:sz w:val="28"/>
          <w:szCs w:val="28"/>
        </w:rPr>
      </w:pPr>
    </w:p>
    <w:p w14:paraId="4CF19F92">
      <w:pPr>
        <w:spacing w:line="360" w:lineRule="auto"/>
        <w:ind w:firstLine="1124" w:firstLineChars="400"/>
        <w:rPr>
          <w:rFonts w:hint="eastAsia" w:ascii="新宋体" w:hAnsi="新宋体" w:eastAsia="新宋体" w:cs="新宋体"/>
          <w:b/>
          <w:sz w:val="28"/>
          <w:szCs w:val="28"/>
          <w:lang w:val="en-US" w:eastAsia="zh-CN"/>
        </w:rPr>
      </w:pPr>
      <w:r>
        <w:rPr>
          <w:rFonts w:hint="eastAsia" w:ascii="新宋体" w:hAnsi="新宋体" w:eastAsia="新宋体" w:cs="新宋体"/>
          <w:b/>
          <w:sz w:val="28"/>
          <w:szCs w:val="28"/>
        </w:rPr>
        <w:t>项目编号：</w:t>
      </w:r>
      <w:bookmarkStart w:id="1" w:name="OLE_LINK3"/>
      <w:r>
        <w:rPr>
          <w:rFonts w:hint="eastAsia" w:ascii="新宋体" w:hAnsi="新宋体" w:eastAsia="新宋体" w:cs="新宋体"/>
          <w:b/>
          <w:sz w:val="28"/>
          <w:szCs w:val="28"/>
          <w:lang w:eastAsia="zh-CN"/>
        </w:rPr>
        <w:t>WSFS-202</w:t>
      </w:r>
      <w:r>
        <w:rPr>
          <w:rFonts w:hint="eastAsia" w:ascii="新宋体" w:hAnsi="新宋体" w:eastAsia="新宋体" w:cs="新宋体"/>
          <w:b/>
          <w:sz w:val="28"/>
          <w:szCs w:val="28"/>
          <w:lang w:val="en-US" w:eastAsia="zh-CN"/>
        </w:rPr>
        <w:t>5-19</w:t>
      </w:r>
      <w:bookmarkEnd w:id="1"/>
    </w:p>
    <w:p w14:paraId="39798ED0">
      <w:pPr>
        <w:pStyle w:val="32"/>
        <w:tabs>
          <w:tab w:val="right" w:leader="dot" w:pos="9004"/>
        </w:tabs>
        <w:spacing w:line="700" w:lineRule="exact"/>
        <w:ind w:firstLine="1110" w:firstLineChars="395"/>
        <w:rPr>
          <w:rFonts w:hint="eastAsia" w:ascii="新宋体" w:hAnsi="新宋体" w:eastAsia="新宋体" w:cs="新宋体"/>
          <w:b/>
          <w:sz w:val="28"/>
          <w:szCs w:val="28"/>
          <w:lang w:eastAsia="zh-CN"/>
        </w:rPr>
      </w:pPr>
      <w:r>
        <w:rPr>
          <w:rFonts w:hint="eastAsia" w:ascii="新宋体" w:hAnsi="新宋体" w:eastAsia="新宋体" w:cs="新宋体"/>
          <w:b/>
          <w:sz w:val="28"/>
          <w:szCs w:val="28"/>
        </w:rPr>
        <w:t>采 购 人：</w:t>
      </w:r>
      <w:bookmarkStart w:id="2" w:name="OLE_LINK2"/>
      <w:r>
        <w:rPr>
          <w:rFonts w:hint="eastAsia" w:ascii="新宋体" w:hAnsi="新宋体" w:eastAsia="新宋体" w:cs="新宋体"/>
          <w:b/>
          <w:sz w:val="28"/>
          <w:szCs w:val="28"/>
          <w:lang w:eastAsia="zh-CN"/>
        </w:rPr>
        <w:t>温宿县职业技术学校</w:t>
      </w:r>
      <w:bookmarkEnd w:id="2"/>
    </w:p>
    <w:p w14:paraId="3B062815">
      <w:pPr>
        <w:pStyle w:val="32"/>
        <w:tabs>
          <w:tab w:val="right" w:leader="dot" w:pos="9004"/>
        </w:tabs>
        <w:spacing w:line="700" w:lineRule="exact"/>
        <w:ind w:firstLine="1110" w:firstLineChars="395"/>
        <w:rPr>
          <w:rFonts w:hint="eastAsia" w:ascii="新宋体" w:hAnsi="新宋体" w:eastAsia="新宋体" w:cs="新宋体"/>
          <w:b/>
          <w:sz w:val="32"/>
          <w:szCs w:val="32"/>
          <w:lang w:val="en-US" w:eastAsia="zh-CN"/>
        </w:rPr>
      </w:pPr>
      <w:r>
        <w:rPr>
          <w:rFonts w:hint="eastAsia" w:ascii="新宋体" w:hAnsi="新宋体" w:eastAsia="新宋体" w:cs="新宋体"/>
          <w:b/>
          <w:sz w:val="28"/>
          <w:szCs w:val="28"/>
          <w:lang w:val="en-US" w:eastAsia="zh-CN"/>
        </w:rPr>
        <w:t>采购代理</w:t>
      </w:r>
      <w:r>
        <w:rPr>
          <w:rFonts w:hint="eastAsia" w:ascii="新宋体" w:hAnsi="新宋体" w:eastAsia="新宋体" w:cs="新宋体"/>
          <w:b/>
          <w:sz w:val="28"/>
          <w:szCs w:val="28"/>
        </w:rPr>
        <w:t>机构：</w:t>
      </w:r>
      <w:r>
        <w:rPr>
          <w:rFonts w:hint="eastAsia" w:ascii="新宋体" w:hAnsi="新宋体" w:eastAsia="新宋体" w:cs="新宋体"/>
          <w:b/>
          <w:kern w:val="2"/>
          <w:sz w:val="28"/>
          <w:szCs w:val="28"/>
          <w:lang w:val="en-US" w:eastAsia="zh-CN" w:bidi="ar-SA"/>
        </w:rPr>
        <w:t>阿克苏地区宇麒纵横工程项目管理有限公司</w:t>
      </w:r>
    </w:p>
    <w:p w14:paraId="37FA9762">
      <w:pPr>
        <w:pStyle w:val="32"/>
        <w:tabs>
          <w:tab w:val="right" w:leader="dot" w:pos="9004"/>
        </w:tabs>
        <w:spacing w:line="700" w:lineRule="exact"/>
        <w:ind w:firstLine="1269" w:firstLineChars="395"/>
        <w:rPr>
          <w:rFonts w:hint="eastAsia" w:ascii="新宋体" w:hAnsi="新宋体" w:eastAsia="新宋体" w:cs="新宋体"/>
          <w:b/>
          <w:sz w:val="28"/>
          <w:szCs w:val="28"/>
        </w:rPr>
      </w:pPr>
      <w:r>
        <w:rPr>
          <w:rFonts w:hint="eastAsia" w:ascii="新宋体" w:hAnsi="新宋体" w:eastAsia="新宋体" w:cs="新宋体"/>
          <w:b/>
          <w:sz w:val="32"/>
          <w:szCs w:val="32"/>
        </w:rPr>
        <w:t xml:space="preserve">        </w:t>
      </w:r>
      <w:r>
        <w:rPr>
          <w:rFonts w:hint="eastAsia" w:ascii="新宋体" w:hAnsi="新宋体" w:eastAsia="新宋体" w:cs="新宋体"/>
          <w:b/>
          <w:sz w:val="28"/>
          <w:szCs w:val="28"/>
        </w:rPr>
        <w:t xml:space="preserve">    二0二</w:t>
      </w:r>
      <w:r>
        <w:rPr>
          <w:rFonts w:hint="eastAsia" w:ascii="新宋体" w:hAnsi="新宋体" w:eastAsia="新宋体" w:cs="新宋体"/>
          <w:b/>
          <w:sz w:val="28"/>
          <w:szCs w:val="28"/>
          <w:lang w:val="en-US" w:eastAsia="zh-CN"/>
        </w:rPr>
        <w:t>五</w:t>
      </w:r>
      <w:r>
        <w:rPr>
          <w:rFonts w:hint="eastAsia" w:ascii="新宋体" w:hAnsi="新宋体" w:eastAsia="新宋体" w:cs="新宋体"/>
          <w:b/>
          <w:sz w:val="28"/>
          <w:szCs w:val="28"/>
        </w:rPr>
        <w:t>年</w:t>
      </w:r>
      <w:r>
        <w:rPr>
          <w:rFonts w:hint="eastAsia" w:ascii="新宋体" w:hAnsi="新宋体" w:eastAsia="新宋体" w:cs="新宋体"/>
          <w:b/>
          <w:sz w:val="28"/>
          <w:szCs w:val="28"/>
          <w:lang w:val="en-US" w:eastAsia="zh-CN"/>
        </w:rPr>
        <w:t>三</w:t>
      </w:r>
      <w:r>
        <w:rPr>
          <w:rFonts w:hint="eastAsia" w:ascii="新宋体" w:hAnsi="新宋体" w:eastAsia="新宋体" w:cs="新宋体"/>
          <w:b/>
          <w:sz w:val="28"/>
          <w:szCs w:val="28"/>
        </w:rPr>
        <w:t>月</w:t>
      </w:r>
    </w:p>
    <w:p w14:paraId="5DE93C3C">
      <w:pPr>
        <w:pStyle w:val="14"/>
        <w:rPr>
          <w:rFonts w:hint="eastAsia" w:ascii="新宋体" w:hAnsi="新宋体" w:eastAsia="新宋体" w:cs="新宋体"/>
          <w:bCs/>
          <w:w w:val="80"/>
          <w:kern w:val="0"/>
          <w:sz w:val="28"/>
          <w:szCs w:val="28"/>
        </w:rPr>
      </w:pPr>
    </w:p>
    <w:p w14:paraId="04E4372D">
      <w:pPr>
        <w:spacing w:before="312" w:beforeLines="100"/>
        <w:jc w:val="center"/>
        <w:rPr>
          <w:rFonts w:hint="eastAsia" w:ascii="新宋体" w:hAnsi="新宋体" w:eastAsia="新宋体" w:cs="新宋体"/>
          <w:b/>
          <w:sz w:val="44"/>
          <w:szCs w:val="44"/>
        </w:rPr>
      </w:pPr>
    </w:p>
    <w:p w14:paraId="7F350078">
      <w:pPr>
        <w:spacing w:before="312" w:beforeLines="100"/>
        <w:jc w:val="center"/>
        <w:rPr>
          <w:rFonts w:hint="eastAsia" w:ascii="新宋体" w:hAnsi="新宋体" w:eastAsia="新宋体" w:cs="新宋体"/>
          <w:b/>
          <w:sz w:val="44"/>
          <w:szCs w:val="44"/>
        </w:rPr>
      </w:pPr>
    </w:p>
    <w:p w14:paraId="797847C6">
      <w:pPr>
        <w:spacing w:before="312" w:beforeLines="100"/>
        <w:jc w:val="center"/>
        <w:rPr>
          <w:rFonts w:hint="eastAsia" w:ascii="新宋体" w:hAnsi="新宋体" w:eastAsia="新宋体" w:cs="新宋体"/>
          <w:b/>
          <w:sz w:val="44"/>
          <w:szCs w:val="44"/>
        </w:rPr>
      </w:pPr>
    </w:p>
    <w:p w14:paraId="4C5EDAF7">
      <w:pPr>
        <w:spacing w:before="312" w:beforeLines="100"/>
        <w:jc w:val="center"/>
        <w:rPr>
          <w:rFonts w:hint="eastAsia" w:ascii="新宋体" w:hAnsi="新宋体" w:eastAsia="新宋体" w:cs="新宋体"/>
          <w:b/>
          <w:sz w:val="44"/>
          <w:szCs w:val="44"/>
        </w:rPr>
      </w:pPr>
    </w:p>
    <w:p w14:paraId="6571D1C2">
      <w:pPr>
        <w:spacing w:before="312" w:beforeLines="100"/>
        <w:jc w:val="center"/>
        <w:rPr>
          <w:rFonts w:hint="eastAsia" w:ascii="新宋体" w:hAnsi="新宋体" w:eastAsia="新宋体" w:cs="新宋体"/>
          <w:b/>
          <w:sz w:val="44"/>
          <w:szCs w:val="44"/>
        </w:rPr>
      </w:pPr>
    </w:p>
    <w:p w14:paraId="39538359">
      <w:pPr>
        <w:spacing w:before="312" w:beforeLines="100"/>
        <w:jc w:val="center"/>
        <w:rPr>
          <w:rFonts w:hint="eastAsia" w:ascii="新宋体" w:hAnsi="新宋体" w:eastAsia="新宋体" w:cs="新宋体"/>
          <w:b/>
          <w:sz w:val="44"/>
          <w:szCs w:val="44"/>
        </w:rPr>
      </w:pPr>
    </w:p>
    <w:p w14:paraId="56BAC1FA">
      <w:pPr>
        <w:spacing w:before="312" w:beforeLines="100"/>
        <w:jc w:val="center"/>
        <w:rPr>
          <w:rFonts w:hint="eastAsia" w:ascii="新宋体" w:hAnsi="新宋体" w:eastAsia="新宋体" w:cs="新宋体"/>
          <w:b/>
          <w:sz w:val="44"/>
          <w:szCs w:val="44"/>
        </w:rPr>
      </w:pPr>
    </w:p>
    <w:p w14:paraId="763F891C">
      <w:pPr>
        <w:spacing w:before="312" w:beforeLines="100"/>
        <w:jc w:val="center"/>
        <w:rPr>
          <w:rFonts w:hint="eastAsia" w:ascii="新宋体" w:hAnsi="新宋体" w:eastAsia="新宋体" w:cs="新宋体"/>
          <w:b/>
          <w:sz w:val="44"/>
          <w:szCs w:val="44"/>
        </w:rPr>
      </w:pPr>
    </w:p>
    <w:p w14:paraId="58DAFB16">
      <w:pPr>
        <w:spacing w:before="312" w:beforeLines="100"/>
        <w:jc w:val="center"/>
        <w:rPr>
          <w:rFonts w:hint="eastAsia" w:ascii="新宋体" w:hAnsi="新宋体" w:eastAsia="新宋体" w:cs="新宋体"/>
          <w:b/>
          <w:sz w:val="44"/>
          <w:szCs w:val="44"/>
        </w:rPr>
      </w:pPr>
    </w:p>
    <w:p w14:paraId="0A9B3604">
      <w:pPr>
        <w:spacing w:before="312" w:beforeLines="100"/>
        <w:jc w:val="center"/>
        <w:rPr>
          <w:rFonts w:hint="eastAsia" w:ascii="新宋体" w:hAnsi="新宋体" w:eastAsia="新宋体" w:cs="新宋体"/>
          <w:b/>
          <w:sz w:val="44"/>
          <w:szCs w:val="44"/>
        </w:rPr>
      </w:pPr>
    </w:p>
    <w:p w14:paraId="65A4444A">
      <w:pPr>
        <w:spacing w:before="312" w:beforeLines="100"/>
        <w:jc w:val="center"/>
        <w:rPr>
          <w:rFonts w:hint="eastAsia" w:ascii="新宋体" w:hAnsi="新宋体" w:eastAsia="新宋体" w:cs="新宋体"/>
          <w:b/>
          <w:sz w:val="44"/>
          <w:szCs w:val="44"/>
        </w:rPr>
      </w:pPr>
    </w:p>
    <w:p w14:paraId="0B9DD130">
      <w:pPr>
        <w:spacing w:before="312" w:beforeLines="100"/>
        <w:jc w:val="center"/>
        <w:rPr>
          <w:rFonts w:hint="eastAsia" w:ascii="新宋体" w:hAnsi="新宋体" w:eastAsia="新宋体" w:cs="新宋体"/>
          <w:b/>
          <w:sz w:val="44"/>
          <w:szCs w:val="44"/>
        </w:rPr>
      </w:pPr>
    </w:p>
    <w:p w14:paraId="40DCC784">
      <w:pPr>
        <w:spacing w:before="312" w:beforeLines="100"/>
        <w:jc w:val="center"/>
        <w:rPr>
          <w:rFonts w:hint="eastAsia" w:ascii="新宋体" w:hAnsi="新宋体" w:eastAsia="新宋体" w:cs="新宋体"/>
          <w:b/>
          <w:sz w:val="44"/>
          <w:szCs w:val="44"/>
        </w:rPr>
      </w:pPr>
    </w:p>
    <w:p w14:paraId="403308E5">
      <w:pPr>
        <w:spacing w:before="312" w:beforeLines="100"/>
        <w:jc w:val="center"/>
        <w:rPr>
          <w:rFonts w:hint="eastAsia" w:ascii="新宋体" w:hAnsi="新宋体" w:eastAsia="新宋体" w:cs="新宋体"/>
          <w:b/>
          <w:sz w:val="44"/>
          <w:szCs w:val="44"/>
        </w:rPr>
      </w:pPr>
    </w:p>
    <w:p w14:paraId="691DC03F">
      <w:pPr>
        <w:spacing w:before="312" w:beforeLines="100"/>
        <w:jc w:val="center"/>
        <w:rPr>
          <w:rFonts w:hint="eastAsia" w:ascii="新宋体" w:hAnsi="新宋体" w:eastAsia="新宋体" w:cs="新宋体"/>
          <w:b/>
          <w:sz w:val="44"/>
          <w:szCs w:val="44"/>
        </w:rPr>
      </w:pPr>
    </w:p>
    <w:p w14:paraId="625811A4">
      <w:pPr>
        <w:spacing w:before="312" w:beforeLines="100"/>
        <w:jc w:val="center"/>
        <w:rPr>
          <w:rFonts w:hint="eastAsia" w:ascii="新宋体" w:hAnsi="新宋体" w:eastAsia="新宋体" w:cs="新宋体"/>
          <w:sz w:val="16"/>
          <w:szCs w:val="20"/>
        </w:rPr>
      </w:pPr>
      <w:r>
        <w:rPr>
          <w:rFonts w:hint="eastAsia" w:ascii="新宋体" w:hAnsi="新宋体" w:eastAsia="新宋体" w:cs="新宋体"/>
          <w:b/>
          <w:sz w:val="44"/>
          <w:szCs w:val="44"/>
        </w:rPr>
        <w:t>招标文件</w:t>
      </w:r>
    </w:p>
    <w:p w14:paraId="56718D23">
      <w:pPr>
        <w:rPr>
          <w:rFonts w:hint="eastAsia" w:ascii="新宋体" w:hAnsi="新宋体" w:eastAsia="新宋体" w:cs="新宋体"/>
        </w:rPr>
      </w:pPr>
    </w:p>
    <w:p w14:paraId="0B05E800">
      <w:pPr>
        <w:rPr>
          <w:rFonts w:hint="eastAsia" w:ascii="新宋体" w:hAnsi="新宋体" w:eastAsia="新宋体" w:cs="新宋体"/>
        </w:rPr>
      </w:pPr>
    </w:p>
    <w:p w14:paraId="79936A07">
      <w:pPr>
        <w:rPr>
          <w:rFonts w:hint="eastAsia" w:ascii="新宋体" w:hAnsi="新宋体" w:eastAsia="新宋体" w:cs="新宋体"/>
        </w:rPr>
      </w:pPr>
    </w:p>
    <w:p w14:paraId="47248B82">
      <w:pPr>
        <w:spacing w:line="480" w:lineRule="auto"/>
        <w:rPr>
          <w:rFonts w:hint="eastAsia" w:ascii="新宋体" w:hAnsi="新宋体" w:eastAsia="新宋体" w:cs="新宋体"/>
          <w:sz w:val="28"/>
          <w:szCs w:val="28"/>
          <w:lang w:eastAsia="zh-CN"/>
        </w:rPr>
      </w:pPr>
      <w:r>
        <w:rPr>
          <w:rFonts w:hint="eastAsia" w:ascii="新宋体" w:hAnsi="新宋体" w:eastAsia="新宋体" w:cs="新宋体"/>
          <w:sz w:val="28"/>
          <w:szCs w:val="28"/>
        </w:rPr>
        <w:t>项 目 名 称:</w:t>
      </w:r>
      <w:r>
        <w:rPr>
          <w:rFonts w:hint="eastAsia" w:ascii="新宋体" w:hAnsi="新宋体" w:eastAsia="新宋体" w:cs="新宋体"/>
          <w:sz w:val="28"/>
          <w:szCs w:val="28"/>
          <w:lang w:eastAsia="zh-CN"/>
        </w:rPr>
        <w:t>温宿县职业技术学校农机设备应用与维修实训设备购置项目</w:t>
      </w:r>
    </w:p>
    <w:p w14:paraId="4C076FC9">
      <w:pPr>
        <w:spacing w:line="480" w:lineRule="auto"/>
        <w:rPr>
          <w:rFonts w:hint="eastAsia" w:ascii="新宋体" w:hAnsi="新宋体" w:eastAsia="新宋体" w:cs="新宋体"/>
          <w:sz w:val="28"/>
          <w:szCs w:val="28"/>
        </w:rPr>
      </w:pPr>
      <w:r>
        <w:rPr>
          <w:rFonts w:hint="eastAsia" w:ascii="新宋体" w:hAnsi="新宋体" w:eastAsia="新宋体" w:cs="新宋体"/>
          <w:sz w:val="28"/>
          <w:szCs w:val="28"/>
        </w:rPr>
        <w:t>采  购  人（公章）：</w:t>
      </w:r>
      <w:r>
        <w:rPr>
          <w:rFonts w:hint="eastAsia" w:ascii="新宋体" w:hAnsi="新宋体" w:eastAsia="新宋体" w:cs="新宋体"/>
          <w:sz w:val="28"/>
          <w:szCs w:val="28"/>
          <w:lang w:eastAsia="zh-CN"/>
        </w:rPr>
        <w:t>温宿县职业技术学校</w:t>
      </w:r>
      <w:r>
        <w:rPr>
          <w:rFonts w:hint="eastAsia" w:ascii="新宋体" w:hAnsi="新宋体" w:eastAsia="新宋体" w:cs="新宋体"/>
          <w:sz w:val="28"/>
          <w:szCs w:val="28"/>
        </w:rPr>
        <w:t xml:space="preserve">       </w:t>
      </w:r>
    </w:p>
    <w:p w14:paraId="3FD9D738">
      <w:pPr>
        <w:spacing w:line="480" w:lineRule="auto"/>
        <w:rPr>
          <w:rFonts w:hint="eastAsia" w:ascii="新宋体" w:hAnsi="新宋体" w:eastAsia="新宋体" w:cs="新宋体"/>
          <w:sz w:val="28"/>
          <w:szCs w:val="28"/>
        </w:rPr>
      </w:pPr>
      <w:r>
        <w:rPr>
          <w:rFonts w:hint="eastAsia" w:ascii="新宋体" w:hAnsi="新宋体" w:eastAsia="新宋体" w:cs="新宋体"/>
          <w:sz w:val="28"/>
          <w:szCs w:val="28"/>
        </w:rPr>
        <w:t xml:space="preserve">法定代表人（签字或盖章）： </w:t>
      </w:r>
    </w:p>
    <w:p w14:paraId="4C5D7F31">
      <w:pPr>
        <w:spacing w:line="480" w:lineRule="auto"/>
        <w:rPr>
          <w:rFonts w:hint="eastAsia" w:ascii="新宋体" w:hAnsi="新宋体" w:eastAsia="新宋体" w:cs="新宋体"/>
          <w:color w:val="auto"/>
          <w:sz w:val="28"/>
          <w:szCs w:val="28"/>
          <w:lang w:eastAsia="zh-CN"/>
        </w:rPr>
      </w:pPr>
      <w:r>
        <w:rPr>
          <w:rFonts w:hint="eastAsia" w:ascii="新宋体" w:hAnsi="新宋体" w:eastAsia="新宋体" w:cs="新宋体"/>
          <w:color w:val="auto"/>
          <w:sz w:val="28"/>
          <w:szCs w:val="28"/>
        </w:rPr>
        <w:t>联  系  人：</w:t>
      </w:r>
      <w:r>
        <w:rPr>
          <w:rFonts w:hint="eastAsia" w:ascii="新宋体" w:hAnsi="新宋体" w:eastAsia="新宋体" w:cs="新宋体"/>
          <w:color w:val="auto"/>
          <w:sz w:val="28"/>
          <w:szCs w:val="28"/>
          <w:lang w:eastAsia="zh-CN"/>
        </w:rPr>
        <w:t>贾志龙</w:t>
      </w:r>
      <w:r>
        <w:rPr>
          <w:rFonts w:hint="eastAsia" w:ascii="新宋体" w:hAnsi="新宋体" w:eastAsia="新宋体" w:cs="新宋体"/>
          <w:color w:val="auto"/>
          <w:sz w:val="28"/>
          <w:szCs w:val="28"/>
          <w:lang w:val="en-US" w:eastAsia="zh-CN"/>
        </w:rPr>
        <w:t xml:space="preserve"> </w:t>
      </w:r>
    </w:p>
    <w:p w14:paraId="12270004">
      <w:pPr>
        <w:spacing w:line="480" w:lineRule="auto"/>
        <w:rPr>
          <w:rFonts w:hint="eastAsia" w:ascii="新宋体" w:hAnsi="新宋体" w:eastAsia="新宋体" w:cs="新宋体"/>
          <w:color w:val="auto"/>
          <w:sz w:val="28"/>
          <w:szCs w:val="28"/>
          <w:lang w:eastAsia="zh-CN"/>
        </w:rPr>
      </w:pPr>
      <w:r>
        <w:rPr>
          <w:rFonts w:hint="eastAsia" w:ascii="新宋体" w:hAnsi="新宋体" w:eastAsia="新宋体" w:cs="新宋体"/>
          <w:color w:val="auto"/>
          <w:sz w:val="28"/>
          <w:szCs w:val="28"/>
        </w:rPr>
        <w:t>电      话：</w:t>
      </w:r>
      <w:r>
        <w:rPr>
          <w:rFonts w:hint="eastAsia" w:ascii="新宋体" w:hAnsi="新宋体" w:eastAsia="新宋体" w:cs="新宋体"/>
          <w:color w:val="auto"/>
          <w:sz w:val="28"/>
          <w:szCs w:val="28"/>
          <w:lang w:eastAsia="zh-CN"/>
        </w:rPr>
        <w:t>18893493093</w:t>
      </w:r>
    </w:p>
    <w:p w14:paraId="37165CA3">
      <w:pPr>
        <w:pStyle w:val="14"/>
        <w:rPr>
          <w:rFonts w:hint="eastAsia" w:ascii="新宋体" w:hAnsi="新宋体" w:eastAsia="新宋体" w:cs="新宋体"/>
          <w:sz w:val="28"/>
          <w:szCs w:val="28"/>
        </w:rPr>
      </w:pPr>
    </w:p>
    <w:p w14:paraId="75A63138">
      <w:pPr>
        <w:rPr>
          <w:rFonts w:hint="eastAsia" w:ascii="新宋体" w:hAnsi="新宋体" w:eastAsia="新宋体" w:cs="新宋体"/>
          <w:sz w:val="28"/>
          <w:szCs w:val="28"/>
        </w:rPr>
      </w:pPr>
    </w:p>
    <w:p w14:paraId="11892F06">
      <w:pPr>
        <w:spacing w:line="360" w:lineRule="auto"/>
        <w:rPr>
          <w:rFonts w:hint="eastAsia" w:ascii="新宋体" w:hAnsi="新宋体" w:eastAsia="新宋体" w:cs="新宋体"/>
          <w:sz w:val="28"/>
          <w:szCs w:val="28"/>
        </w:rPr>
      </w:pPr>
    </w:p>
    <w:p w14:paraId="012B54C7">
      <w:pPr>
        <w:spacing w:line="360" w:lineRule="auto"/>
        <w:rPr>
          <w:rFonts w:hint="eastAsia" w:ascii="新宋体" w:hAnsi="新宋体" w:eastAsia="新宋体" w:cs="新宋体"/>
          <w:sz w:val="28"/>
          <w:szCs w:val="28"/>
        </w:rPr>
      </w:pPr>
    </w:p>
    <w:p w14:paraId="02673BBB">
      <w:pPr>
        <w:spacing w:line="480" w:lineRule="auto"/>
        <w:rPr>
          <w:rFonts w:hint="eastAsia" w:ascii="新宋体" w:hAnsi="新宋体" w:eastAsia="新宋体" w:cs="新宋体"/>
          <w:sz w:val="28"/>
          <w:szCs w:val="28"/>
          <w:lang w:eastAsia="zh-CN"/>
        </w:rPr>
      </w:pPr>
      <w:r>
        <w:rPr>
          <w:rFonts w:hint="eastAsia" w:ascii="新宋体" w:hAnsi="新宋体" w:eastAsia="新宋体" w:cs="新宋体"/>
          <w:sz w:val="28"/>
          <w:szCs w:val="28"/>
        </w:rPr>
        <w:t>采购代理机构（公章）：</w:t>
      </w:r>
      <w:r>
        <w:rPr>
          <w:rFonts w:hint="eastAsia" w:ascii="新宋体" w:hAnsi="新宋体" w:eastAsia="新宋体" w:cs="新宋体"/>
          <w:sz w:val="28"/>
          <w:szCs w:val="28"/>
          <w:lang w:val="en-US" w:eastAsia="zh-CN"/>
        </w:rPr>
        <w:t>阿克苏地区宇麒纵横工程项目管理有限公司</w:t>
      </w:r>
    </w:p>
    <w:p w14:paraId="4EA6E7CF">
      <w:pPr>
        <w:spacing w:line="480" w:lineRule="auto"/>
        <w:rPr>
          <w:rFonts w:hint="eastAsia" w:ascii="新宋体" w:hAnsi="新宋体" w:eastAsia="新宋体" w:cs="新宋体"/>
          <w:sz w:val="28"/>
          <w:szCs w:val="28"/>
        </w:rPr>
      </w:pPr>
      <w:r>
        <w:rPr>
          <w:rFonts w:hint="eastAsia" w:ascii="新宋体" w:hAnsi="新宋体" w:eastAsia="新宋体" w:cs="新宋体"/>
          <w:sz w:val="28"/>
          <w:szCs w:val="28"/>
        </w:rPr>
        <w:t>法定代表人（签字或盖章）：</w:t>
      </w:r>
    </w:p>
    <w:p w14:paraId="788DB48D">
      <w:pPr>
        <w:spacing w:line="480" w:lineRule="auto"/>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联  系  人：</w:t>
      </w:r>
      <w:r>
        <w:rPr>
          <w:rFonts w:hint="eastAsia" w:ascii="新宋体" w:hAnsi="新宋体" w:eastAsia="新宋体" w:cs="新宋体"/>
          <w:sz w:val="28"/>
          <w:szCs w:val="28"/>
          <w:lang w:val="en-US" w:eastAsia="zh-CN"/>
        </w:rPr>
        <w:t>蔡秀</w:t>
      </w:r>
    </w:p>
    <w:p w14:paraId="415E4216">
      <w:pPr>
        <w:spacing w:line="480" w:lineRule="auto"/>
        <w:rPr>
          <w:rFonts w:hint="eastAsia" w:ascii="新宋体" w:hAnsi="新宋体" w:eastAsia="新宋体" w:cs="新宋体"/>
          <w:sz w:val="28"/>
          <w:szCs w:val="28"/>
        </w:rPr>
      </w:pPr>
      <w:r>
        <w:rPr>
          <w:rFonts w:hint="eastAsia" w:ascii="新宋体" w:hAnsi="新宋体" w:eastAsia="新宋体" w:cs="新宋体"/>
          <w:sz w:val="28"/>
          <w:szCs w:val="28"/>
        </w:rPr>
        <w:t>电      话：</w:t>
      </w:r>
      <w:r>
        <w:rPr>
          <w:rFonts w:hint="eastAsia" w:ascii="新宋体" w:hAnsi="新宋体" w:eastAsia="新宋体" w:cs="新宋体"/>
          <w:sz w:val="28"/>
          <w:szCs w:val="28"/>
          <w:lang w:val="en-US" w:eastAsia="zh-CN"/>
        </w:rPr>
        <w:t>15209970711</w:t>
      </w:r>
      <w:r>
        <w:rPr>
          <w:rFonts w:hint="eastAsia" w:ascii="新宋体" w:hAnsi="新宋体" w:eastAsia="新宋体" w:cs="新宋体"/>
          <w:sz w:val="28"/>
          <w:szCs w:val="28"/>
        </w:rPr>
        <w:t xml:space="preserve">       </w:t>
      </w:r>
    </w:p>
    <w:p w14:paraId="34CA9249">
      <w:pPr>
        <w:rPr>
          <w:rFonts w:hint="eastAsia" w:ascii="新宋体" w:hAnsi="新宋体" w:eastAsia="新宋体" w:cs="新宋体"/>
          <w:sz w:val="28"/>
          <w:szCs w:val="28"/>
          <w:lang w:eastAsia="zh-CN"/>
        </w:rPr>
      </w:pPr>
      <w:r>
        <w:rPr>
          <w:rFonts w:hint="eastAsia" w:ascii="新宋体" w:hAnsi="新宋体" w:eastAsia="新宋体" w:cs="新宋体"/>
          <w:sz w:val="28"/>
          <w:szCs w:val="28"/>
        </w:rPr>
        <w:t>联 系 地 址：</w:t>
      </w:r>
      <w:r>
        <w:rPr>
          <w:rFonts w:hint="eastAsia" w:ascii="新宋体" w:hAnsi="新宋体" w:eastAsia="新宋体" w:cs="新宋体"/>
          <w:sz w:val="28"/>
          <w:szCs w:val="28"/>
          <w:lang w:eastAsia="zh-CN"/>
        </w:rPr>
        <w:t>新疆阿克苏地区阿克苏市栏杆街道迎宾社区解放北路3号国泰城市·公馆C座1单元1601室</w:t>
      </w:r>
    </w:p>
    <w:p w14:paraId="4268A244">
      <w:pPr>
        <w:rPr>
          <w:rFonts w:hint="eastAsia" w:ascii="新宋体" w:hAnsi="新宋体" w:eastAsia="新宋体" w:cs="新宋体"/>
          <w:sz w:val="28"/>
          <w:szCs w:val="28"/>
        </w:rPr>
      </w:pPr>
    </w:p>
    <w:p w14:paraId="795CC158">
      <w:pPr>
        <w:jc w:val="center"/>
        <w:rPr>
          <w:rFonts w:hint="eastAsia" w:ascii="新宋体" w:hAnsi="新宋体" w:eastAsia="新宋体" w:cs="新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pPr>
      <w:r>
        <w:rPr>
          <w:rFonts w:hint="eastAsia" w:ascii="新宋体" w:hAnsi="新宋体" w:eastAsia="新宋体" w:cs="新宋体"/>
          <w:sz w:val="28"/>
          <w:szCs w:val="28"/>
        </w:rPr>
        <w:t>202</w:t>
      </w:r>
      <w:r>
        <w:rPr>
          <w:rFonts w:hint="eastAsia" w:ascii="新宋体" w:hAnsi="新宋体" w:eastAsia="新宋体" w:cs="新宋体"/>
          <w:sz w:val="28"/>
          <w:szCs w:val="28"/>
          <w:lang w:val="en-US" w:eastAsia="zh-CN"/>
        </w:rPr>
        <w:t>5</w:t>
      </w:r>
      <w:r>
        <w:rPr>
          <w:rFonts w:hint="eastAsia" w:ascii="新宋体" w:hAnsi="新宋体" w:eastAsia="新宋体" w:cs="新宋体"/>
          <w:sz w:val="28"/>
          <w:szCs w:val="28"/>
        </w:rPr>
        <w:t>年</w:t>
      </w: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rPr>
        <w:t>月</w:t>
      </w:r>
    </w:p>
    <w:p w14:paraId="3B7EE886">
      <w:pPr>
        <w:jc w:val="center"/>
        <w:rPr>
          <w:rFonts w:hint="eastAsia" w:ascii="新宋体" w:hAnsi="新宋体" w:eastAsia="新宋体" w:cs="新宋体"/>
          <w:b/>
          <w:bCs/>
          <w:kern w:val="0"/>
          <w:szCs w:val="32"/>
          <w:lang w:val="en-US" w:eastAsia="zh-CN"/>
        </w:rPr>
      </w:pPr>
      <w:bookmarkStart w:id="3" w:name="_Toc4719"/>
      <w:bookmarkStart w:id="4" w:name="_Toc20290"/>
      <w:bookmarkStart w:id="5" w:name="_Toc28359011"/>
      <w:bookmarkStart w:id="6" w:name="_Toc35393797"/>
    </w:p>
    <w:p w14:paraId="1FFE8DBB">
      <w:pPr>
        <w:pStyle w:val="14"/>
        <w:rPr>
          <w:rFonts w:hint="eastAsia" w:ascii="新宋体" w:hAnsi="新宋体" w:eastAsia="新宋体" w:cs="新宋体"/>
          <w:b/>
          <w:bCs/>
          <w:kern w:val="0"/>
          <w:szCs w:val="32"/>
          <w:lang w:val="en-US" w:eastAsia="zh-CN"/>
        </w:rPr>
      </w:pPr>
    </w:p>
    <w:p w14:paraId="51338E61">
      <w:pPr>
        <w:pStyle w:val="42"/>
        <w:rPr>
          <w:rFonts w:hint="eastAsia" w:ascii="新宋体" w:hAnsi="新宋体" w:eastAsia="新宋体" w:cs="新宋体"/>
          <w:b/>
          <w:bCs/>
          <w:kern w:val="0"/>
          <w:szCs w:val="32"/>
          <w:lang w:val="en-US" w:eastAsia="zh-CN"/>
        </w:rPr>
      </w:pPr>
    </w:p>
    <w:p w14:paraId="6BB914BD">
      <w:pPr>
        <w:pStyle w:val="36"/>
        <w:rPr>
          <w:rFonts w:hint="eastAsia" w:ascii="新宋体" w:hAnsi="新宋体" w:eastAsia="新宋体" w:cs="新宋体"/>
          <w:b/>
          <w:bCs/>
          <w:kern w:val="0"/>
          <w:szCs w:val="32"/>
          <w:lang w:val="en-US" w:eastAsia="zh-CN"/>
        </w:rPr>
      </w:pPr>
    </w:p>
    <w:p w14:paraId="737D5336">
      <w:pPr>
        <w:rPr>
          <w:rFonts w:hint="eastAsia" w:ascii="新宋体" w:hAnsi="新宋体" w:eastAsia="新宋体" w:cs="新宋体"/>
          <w:b/>
          <w:bCs/>
          <w:kern w:val="0"/>
          <w:szCs w:val="32"/>
          <w:lang w:val="en-US" w:eastAsia="zh-CN"/>
        </w:rPr>
      </w:pPr>
    </w:p>
    <w:p w14:paraId="67F6E493">
      <w:pPr>
        <w:pStyle w:val="14"/>
        <w:rPr>
          <w:rFonts w:hint="eastAsia" w:ascii="新宋体" w:hAnsi="新宋体" w:eastAsia="新宋体" w:cs="新宋体"/>
          <w:b/>
          <w:bCs/>
          <w:kern w:val="0"/>
          <w:szCs w:val="32"/>
          <w:lang w:val="en-US" w:eastAsia="zh-CN"/>
        </w:rPr>
      </w:pPr>
    </w:p>
    <w:p w14:paraId="1D880EC4">
      <w:pPr>
        <w:pStyle w:val="42"/>
        <w:rPr>
          <w:rFonts w:hint="eastAsia" w:ascii="新宋体" w:hAnsi="新宋体" w:eastAsia="新宋体" w:cs="新宋体"/>
          <w:b/>
          <w:bCs/>
          <w:kern w:val="0"/>
          <w:szCs w:val="32"/>
          <w:lang w:val="en-US" w:eastAsia="zh-CN"/>
        </w:rPr>
      </w:pPr>
    </w:p>
    <w:p w14:paraId="6791A827">
      <w:pPr>
        <w:pStyle w:val="36"/>
        <w:rPr>
          <w:rFonts w:hint="eastAsia" w:ascii="新宋体" w:hAnsi="新宋体" w:eastAsia="新宋体" w:cs="新宋体"/>
          <w:b/>
          <w:bCs/>
          <w:kern w:val="0"/>
          <w:szCs w:val="32"/>
          <w:lang w:val="en-US" w:eastAsia="zh-CN"/>
        </w:rPr>
      </w:pPr>
    </w:p>
    <w:p w14:paraId="4B01E25D">
      <w:pPr>
        <w:rPr>
          <w:rFonts w:hint="eastAsia" w:ascii="新宋体" w:hAnsi="新宋体" w:eastAsia="新宋体" w:cs="新宋体"/>
          <w:b/>
          <w:bCs/>
          <w:kern w:val="0"/>
          <w:szCs w:val="32"/>
          <w:lang w:val="en-US" w:eastAsia="zh-CN"/>
        </w:rPr>
      </w:pPr>
    </w:p>
    <w:p w14:paraId="6CDB7C9F">
      <w:pPr>
        <w:pStyle w:val="14"/>
        <w:rPr>
          <w:rFonts w:hint="eastAsia" w:ascii="新宋体" w:hAnsi="新宋体" w:eastAsia="新宋体" w:cs="新宋体"/>
          <w:b/>
          <w:bCs/>
          <w:kern w:val="0"/>
          <w:szCs w:val="32"/>
          <w:lang w:val="en-US" w:eastAsia="zh-CN"/>
        </w:rPr>
      </w:pPr>
    </w:p>
    <w:p w14:paraId="338BC66E">
      <w:pPr>
        <w:pStyle w:val="42"/>
        <w:rPr>
          <w:rFonts w:hint="eastAsia" w:ascii="新宋体" w:hAnsi="新宋体" w:eastAsia="新宋体" w:cs="新宋体"/>
          <w:b/>
          <w:bCs/>
          <w:kern w:val="0"/>
          <w:szCs w:val="32"/>
          <w:lang w:val="en-US" w:eastAsia="zh-CN"/>
        </w:rPr>
      </w:pPr>
    </w:p>
    <w:p w14:paraId="20BF335E">
      <w:pPr>
        <w:pStyle w:val="36"/>
        <w:rPr>
          <w:rFonts w:hint="eastAsia" w:ascii="新宋体" w:hAnsi="新宋体" w:eastAsia="新宋体" w:cs="新宋体"/>
          <w:b/>
          <w:bCs/>
          <w:kern w:val="0"/>
          <w:szCs w:val="32"/>
          <w:lang w:val="en-US" w:eastAsia="zh-CN"/>
        </w:rPr>
      </w:pPr>
    </w:p>
    <w:p w14:paraId="0C1A6698">
      <w:pPr>
        <w:rPr>
          <w:rFonts w:hint="eastAsia" w:ascii="新宋体" w:hAnsi="新宋体" w:eastAsia="新宋体" w:cs="新宋体"/>
          <w:b/>
          <w:bCs/>
          <w:kern w:val="0"/>
          <w:szCs w:val="32"/>
          <w:lang w:val="en-US" w:eastAsia="zh-CN"/>
        </w:rPr>
      </w:pPr>
    </w:p>
    <w:p w14:paraId="5C1B887D">
      <w:pPr>
        <w:pStyle w:val="14"/>
        <w:rPr>
          <w:rFonts w:hint="eastAsia" w:ascii="新宋体" w:hAnsi="新宋体" w:eastAsia="新宋体" w:cs="新宋体"/>
          <w:b/>
          <w:bCs/>
          <w:kern w:val="0"/>
          <w:szCs w:val="32"/>
          <w:lang w:val="en-US" w:eastAsia="zh-CN"/>
        </w:rPr>
      </w:pPr>
    </w:p>
    <w:p w14:paraId="421BFF3A">
      <w:pPr>
        <w:pStyle w:val="42"/>
        <w:rPr>
          <w:rFonts w:hint="eastAsia" w:ascii="新宋体" w:hAnsi="新宋体" w:eastAsia="新宋体" w:cs="新宋体"/>
          <w:b/>
          <w:bCs/>
          <w:kern w:val="0"/>
          <w:szCs w:val="32"/>
          <w:lang w:val="en-US" w:eastAsia="zh-CN"/>
        </w:rPr>
      </w:pPr>
    </w:p>
    <w:p w14:paraId="06734C5D">
      <w:pPr>
        <w:pStyle w:val="36"/>
        <w:rPr>
          <w:rFonts w:hint="eastAsia" w:ascii="新宋体" w:hAnsi="新宋体" w:eastAsia="新宋体" w:cs="新宋体"/>
          <w:b/>
          <w:bCs/>
          <w:kern w:val="0"/>
          <w:szCs w:val="32"/>
          <w:lang w:val="en-US" w:eastAsia="zh-CN"/>
        </w:rPr>
      </w:pPr>
    </w:p>
    <w:p w14:paraId="76B6FB51">
      <w:pPr>
        <w:rPr>
          <w:rFonts w:hint="eastAsia" w:ascii="新宋体" w:hAnsi="新宋体" w:eastAsia="新宋体" w:cs="新宋体"/>
          <w:b/>
          <w:bCs/>
          <w:kern w:val="0"/>
          <w:szCs w:val="32"/>
          <w:lang w:val="en-US" w:eastAsia="zh-CN"/>
        </w:rPr>
      </w:pPr>
    </w:p>
    <w:p w14:paraId="67B5A069">
      <w:pPr>
        <w:pStyle w:val="14"/>
        <w:rPr>
          <w:rFonts w:hint="eastAsia" w:ascii="新宋体" w:hAnsi="新宋体" w:eastAsia="新宋体" w:cs="新宋体"/>
          <w:b/>
          <w:bCs/>
          <w:kern w:val="0"/>
          <w:szCs w:val="32"/>
          <w:lang w:val="en-US" w:eastAsia="zh-CN"/>
        </w:rPr>
      </w:pPr>
    </w:p>
    <w:p w14:paraId="0E83E8B4">
      <w:pPr>
        <w:pStyle w:val="42"/>
        <w:rPr>
          <w:rFonts w:hint="eastAsia" w:ascii="新宋体" w:hAnsi="新宋体" w:eastAsia="新宋体" w:cs="新宋体"/>
          <w:b/>
          <w:bCs/>
          <w:kern w:val="0"/>
          <w:szCs w:val="32"/>
          <w:lang w:val="en-US" w:eastAsia="zh-CN"/>
        </w:rPr>
      </w:pPr>
    </w:p>
    <w:p w14:paraId="5CE64915">
      <w:pPr>
        <w:pStyle w:val="36"/>
        <w:rPr>
          <w:rFonts w:hint="eastAsia" w:ascii="新宋体" w:hAnsi="新宋体" w:eastAsia="新宋体" w:cs="新宋体"/>
          <w:b/>
          <w:bCs/>
          <w:kern w:val="0"/>
          <w:szCs w:val="32"/>
          <w:lang w:val="en-US" w:eastAsia="zh-CN"/>
        </w:rPr>
      </w:pPr>
    </w:p>
    <w:p w14:paraId="2FE6BC5A">
      <w:pPr>
        <w:rPr>
          <w:rFonts w:hint="eastAsia" w:ascii="新宋体" w:hAnsi="新宋体" w:eastAsia="新宋体" w:cs="新宋体"/>
          <w:b/>
          <w:bCs/>
          <w:kern w:val="0"/>
          <w:szCs w:val="32"/>
          <w:lang w:val="en-US" w:eastAsia="zh-CN"/>
        </w:rPr>
      </w:pPr>
    </w:p>
    <w:p w14:paraId="1E4FF6BF">
      <w:pPr>
        <w:pStyle w:val="14"/>
        <w:rPr>
          <w:rFonts w:hint="eastAsia" w:ascii="新宋体" w:hAnsi="新宋体" w:eastAsia="新宋体" w:cs="新宋体"/>
          <w:b/>
          <w:bCs/>
          <w:kern w:val="0"/>
          <w:szCs w:val="32"/>
          <w:lang w:val="en-US" w:eastAsia="zh-CN"/>
        </w:rPr>
      </w:pPr>
    </w:p>
    <w:p w14:paraId="1B04C94F">
      <w:pPr>
        <w:pStyle w:val="42"/>
        <w:rPr>
          <w:rFonts w:hint="eastAsia" w:ascii="新宋体" w:hAnsi="新宋体" w:eastAsia="新宋体" w:cs="新宋体"/>
          <w:b/>
          <w:bCs/>
          <w:kern w:val="0"/>
          <w:szCs w:val="32"/>
          <w:lang w:val="en-US" w:eastAsia="zh-CN"/>
        </w:rPr>
      </w:pPr>
    </w:p>
    <w:p w14:paraId="0F751FF8">
      <w:pPr>
        <w:pStyle w:val="36"/>
        <w:rPr>
          <w:rFonts w:hint="eastAsia" w:ascii="新宋体" w:hAnsi="新宋体" w:eastAsia="新宋体" w:cs="新宋体"/>
          <w:b/>
          <w:bCs/>
          <w:kern w:val="0"/>
          <w:szCs w:val="32"/>
          <w:lang w:val="en-US" w:eastAsia="zh-CN"/>
        </w:rPr>
      </w:pPr>
    </w:p>
    <w:p w14:paraId="4AD3F732">
      <w:pPr>
        <w:rPr>
          <w:rFonts w:hint="eastAsia" w:ascii="新宋体" w:hAnsi="新宋体" w:eastAsia="新宋体" w:cs="新宋体"/>
          <w:b/>
          <w:bCs/>
          <w:kern w:val="0"/>
          <w:szCs w:val="32"/>
          <w:lang w:val="en-US" w:eastAsia="zh-CN"/>
        </w:rPr>
      </w:pPr>
    </w:p>
    <w:p w14:paraId="1C7DB7F8">
      <w:pPr>
        <w:pStyle w:val="14"/>
        <w:rPr>
          <w:rFonts w:hint="eastAsia" w:ascii="新宋体" w:hAnsi="新宋体" w:eastAsia="新宋体" w:cs="新宋体"/>
          <w:b/>
          <w:bCs/>
          <w:kern w:val="0"/>
          <w:szCs w:val="32"/>
          <w:lang w:val="en-US" w:eastAsia="zh-CN"/>
        </w:rPr>
      </w:pPr>
    </w:p>
    <w:p w14:paraId="215064AB">
      <w:pPr>
        <w:pStyle w:val="42"/>
        <w:rPr>
          <w:rFonts w:hint="eastAsia" w:ascii="新宋体" w:hAnsi="新宋体" w:eastAsia="新宋体" w:cs="新宋体"/>
          <w:b/>
          <w:bCs/>
          <w:kern w:val="0"/>
          <w:szCs w:val="32"/>
          <w:lang w:val="en-US" w:eastAsia="zh-CN"/>
        </w:rPr>
      </w:pPr>
    </w:p>
    <w:p w14:paraId="546A8856">
      <w:pPr>
        <w:pStyle w:val="36"/>
        <w:rPr>
          <w:rFonts w:hint="eastAsia" w:ascii="新宋体" w:hAnsi="新宋体" w:eastAsia="新宋体" w:cs="新宋体"/>
          <w:b/>
          <w:bCs/>
          <w:kern w:val="0"/>
          <w:szCs w:val="32"/>
          <w:lang w:val="en-US" w:eastAsia="zh-CN"/>
        </w:rPr>
      </w:pPr>
    </w:p>
    <w:p w14:paraId="65F03A13">
      <w:pPr>
        <w:rPr>
          <w:rFonts w:hint="eastAsia" w:ascii="新宋体" w:hAnsi="新宋体" w:eastAsia="新宋体" w:cs="新宋体"/>
          <w:b/>
          <w:bCs/>
          <w:kern w:val="0"/>
          <w:szCs w:val="32"/>
          <w:lang w:val="en-US" w:eastAsia="zh-CN"/>
        </w:rPr>
      </w:pPr>
    </w:p>
    <w:p w14:paraId="5DCFD1D9">
      <w:pPr>
        <w:pStyle w:val="14"/>
        <w:rPr>
          <w:rFonts w:hint="eastAsia" w:ascii="新宋体" w:hAnsi="新宋体" w:eastAsia="新宋体" w:cs="新宋体"/>
          <w:b/>
          <w:bCs/>
          <w:kern w:val="0"/>
          <w:szCs w:val="32"/>
          <w:lang w:val="en-US" w:eastAsia="zh-CN"/>
        </w:rPr>
      </w:pPr>
    </w:p>
    <w:p w14:paraId="64028938">
      <w:pPr>
        <w:pStyle w:val="42"/>
        <w:rPr>
          <w:rFonts w:hint="eastAsia" w:ascii="新宋体" w:hAnsi="新宋体" w:eastAsia="新宋体" w:cs="新宋体"/>
          <w:b/>
          <w:bCs/>
          <w:kern w:val="0"/>
          <w:szCs w:val="32"/>
          <w:lang w:val="en-US" w:eastAsia="zh-CN"/>
        </w:rPr>
      </w:pPr>
    </w:p>
    <w:p w14:paraId="51934277">
      <w:pPr>
        <w:pStyle w:val="36"/>
        <w:rPr>
          <w:rFonts w:hint="eastAsia" w:ascii="新宋体" w:hAnsi="新宋体" w:eastAsia="新宋体" w:cs="新宋体"/>
          <w:b/>
          <w:bCs/>
          <w:kern w:val="0"/>
          <w:szCs w:val="32"/>
          <w:lang w:val="en-US" w:eastAsia="zh-CN"/>
        </w:rPr>
      </w:pPr>
    </w:p>
    <w:p w14:paraId="264A1A25">
      <w:pPr>
        <w:rPr>
          <w:rFonts w:hint="eastAsia" w:ascii="新宋体" w:hAnsi="新宋体" w:eastAsia="新宋体" w:cs="新宋体"/>
          <w:b/>
          <w:bCs/>
          <w:kern w:val="0"/>
          <w:szCs w:val="32"/>
          <w:lang w:val="en-US" w:eastAsia="zh-CN"/>
        </w:rPr>
      </w:pPr>
    </w:p>
    <w:p w14:paraId="2E58187F">
      <w:pPr>
        <w:pStyle w:val="14"/>
        <w:rPr>
          <w:rFonts w:hint="eastAsia" w:ascii="新宋体" w:hAnsi="新宋体" w:eastAsia="新宋体" w:cs="新宋体"/>
          <w:b/>
          <w:bCs/>
          <w:kern w:val="0"/>
          <w:szCs w:val="32"/>
          <w:lang w:val="en-US" w:eastAsia="zh-CN"/>
        </w:rPr>
      </w:pPr>
    </w:p>
    <w:p w14:paraId="24B504D0">
      <w:pPr>
        <w:pStyle w:val="42"/>
        <w:rPr>
          <w:rFonts w:hint="eastAsia" w:ascii="新宋体" w:hAnsi="新宋体" w:eastAsia="新宋体" w:cs="新宋体"/>
          <w:b/>
          <w:bCs/>
          <w:kern w:val="0"/>
          <w:szCs w:val="32"/>
          <w:lang w:val="en-US" w:eastAsia="zh-CN"/>
        </w:rPr>
      </w:pPr>
    </w:p>
    <w:p w14:paraId="094D04D4">
      <w:pPr>
        <w:pStyle w:val="36"/>
        <w:rPr>
          <w:rFonts w:hint="eastAsia" w:ascii="新宋体" w:hAnsi="新宋体" w:eastAsia="新宋体" w:cs="新宋体"/>
          <w:lang w:val="en-US" w:eastAsia="zh-CN"/>
        </w:rPr>
      </w:pPr>
    </w:p>
    <w:p w14:paraId="2972B9DE">
      <w:pPr>
        <w:jc w:val="center"/>
        <w:rPr>
          <w:rFonts w:hint="eastAsia" w:ascii="新宋体" w:hAnsi="新宋体" w:eastAsia="新宋体" w:cs="新宋体"/>
          <w:b/>
          <w:bCs/>
          <w:kern w:val="0"/>
          <w:sz w:val="24"/>
          <w:szCs w:val="40"/>
          <w:lang w:val="en-US" w:eastAsia="zh-CN"/>
        </w:rPr>
      </w:pPr>
      <w:r>
        <w:rPr>
          <w:rFonts w:hint="eastAsia" w:ascii="新宋体" w:hAnsi="新宋体" w:eastAsia="新宋体" w:cs="新宋体"/>
          <w:b/>
          <w:bCs/>
          <w:kern w:val="0"/>
          <w:sz w:val="36"/>
          <w:szCs w:val="52"/>
          <w:lang w:val="en-US" w:eastAsia="zh-CN"/>
        </w:rPr>
        <w:t>目  录</w:t>
      </w:r>
    </w:p>
    <w:p w14:paraId="39AE642D">
      <w:pPr>
        <w:pStyle w:val="32"/>
        <w:keepNext w:val="0"/>
        <w:keepLines w:val="0"/>
        <w:pageBreakBefore w:val="0"/>
        <w:widowControl w:val="0"/>
        <w:tabs>
          <w:tab w:val="right" w:pos="4000"/>
          <w:tab w:val="right" w:leader="dot" w:pos="8300"/>
        </w:tabs>
        <w:kinsoku/>
        <w:wordWrap/>
        <w:overflowPunct/>
        <w:topLinePunct w:val="0"/>
        <w:autoSpaceDE/>
        <w:autoSpaceDN/>
        <w:bidi w:val="0"/>
        <w:adjustRightInd/>
        <w:snapToGrid/>
        <w:spacing w:line="360" w:lineRule="auto"/>
        <w:textAlignment w:val="auto"/>
        <w:rPr>
          <w:rFonts w:hint="eastAsia" w:ascii="新宋体" w:hAnsi="新宋体" w:eastAsia="新宋体" w:cs="新宋体"/>
          <w:sz w:val="22"/>
          <w:szCs w:val="28"/>
        </w:rPr>
      </w:pPr>
      <w:r>
        <w:rPr>
          <w:rFonts w:hint="eastAsia" w:ascii="新宋体" w:hAnsi="新宋体" w:eastAsia="新宋体" w:cs="新宋体"/>
          <w:sz w:val="22"/>
          <w:szCs w:val="28"/>
        </w:rPr>
        <w:fldChar w:fldCharType="begin"/>
      </w:r>
      <w:r>
        <w:rPr>
          <w:rFonts w:hint="eastAsia" w:ascii="新宋体" w:hAnsi="新宋体" w:eastAsia="新宋体" w:cs="新宋体"/>
          <w:sz w:val="22"/>
          <w:szCs w:val="28"/>
        </w:rPr>
        <w:instrText xml:space="preserve">TOC \o "1-1" \h \u </w:instrText>
      </w:r>
      <w:r>
        <w:rPr>
          <w:rFonts w:hint="eastAsia" w:ascii="新宋体" w:hAnsi="新宋体" w:eastAsia="新宋体" w:cs="新宋体"/>
          <w:sz w:val="22"/>
          <w:szCs w:val="28"/>
        </w:rPr>
        <w:fldChar w:fldCharType="separate"/>
      </w:r>
      <w:r>
        <w:rPr>
          <w:rFonts w:hint="eastAsia" w:ascii="新宋体" w:hAnsi="新宋体" w:eastAsia="新宋体" w:cs="新宋体"/>
          <w:sz w:val="22"/>
          <w:szCs w:val="28"/>
        </w:rPr>
        <w:fldChar w:fldCharType="begin"/>
      </w:r>
      <w:r>
        <w:rPr>
          <w:rFonts w:hint="eastAsia" w:ascii="新宋体" w:hAnsi="新宋体" w:eastAsia="新宋体" w:cs="新宋体"/>
          <w:sz w:val="22"/>
          <w:szCs w:val="28"/>
        </w:rPr>
        <w:instrText xml:space="preserve"> HYPERLINK \l _Toc14163 </w:instrText>
      </w:r>
      <w:r>
        <w:rPr>
          <w:rFonts w:hint="eastAsia" w:ascii="新宋体" w:hAnsi="新宋体" w:eastAsia="新宋体" w:cs="新宋体"/>
          <w:sz w:val="22"/>
          <w:szCs w:val="28"/>
        </w:rPr>
        <w:fldChar w:fldCharType="separate"/>
      </w:r>
      <w:r>
        <w:rPr>
          <w:rFonts w:hint="eastAsia" w:ascii="新宋体" w:hAnsi="新宋体" w:eastAsia="新宋体" w:cs="新宋体"/>
          <w:bCs/>
          <w:kern w:val="0"/>
          <w:sz w:val="22"/>
          <w:szCs w:val="36"/>
        </w:rPr>
        <w:t xml:space="preserve">第一章 </w:t>
      </w:r>
      <w:r>
        <w:rPr>
          <w:rFonts w:hint="eastAsia" w:ascii="新宋体" w:hAnsi="新宋体" w:eastAsia="新宋体" w:cs="新宋体"/>
          <w:bCs/>
          <w:kern w:val="0"/>
          <w:sz w:val="22"/>
          <w:szCs w:val="36"/>
          <w:lang w:val="en-US" w:eastAsia="zh-CN"/>
        </w:rPr>
        <w:t xml:space="preserve"> </w:t>
      </w:r>
      <w:r>
        <w:rPr>
          <w:rFonts w:hint="eastAsia" w:ascii="新宋体" w:hAnsi="新宋体" w:eastAsia="新宋体" w:cs="新宋体"/>
          <w:bCs/>
          <w:kern w:val="0"/>
          <w:sz w:val="22"/>
          <w:szCs w:val="36"/>
        </w:rPr>
        <w:t>招标公告</w:t>
      </w:r>
      <w:r>
        <w:rPr>
          <w:rFonts w:hint="eastAsia" w:ascii="新宋体" w:hAnsi="新宋体" w:eastAsia="新宋体" w:cs="新宋体"/>
          <w:bCs/>
          <w:kern w:val="0"/>
          <w:sz w:val="22"/>
          <w:szCs w:val="36"/>
          <w:lang w:val="en-US" w:eastAsia="zh-CN"/>
        </w:rPr>
        <w:t>...........................................................</w:t>
      </w:r>
      <w:r>
        <w:rPr>
          <w:rFonts w:hint="eastAsia" w:ascii="新宋体" w:hAnsi="新宋体" w:eastAsia="新宋体" w:cs="新宋体"/>
          <w:sz w:val="22"/>
          <w:szCs w:val="28"/>
        </w:rPr>
        <w:tab/>
      </w:r>
      <w:r>
        <w:rPr>
          <w:rFonts w:hint="eastAsia" w:ascii="新宋体" w:hAnsi="新宋体" w:eastAsia="新宋体" w:cs="新宋体"/>
          <w:sz w:val="22"/>
          <w:szCs w:val="28"/>
        </w:rPr>
        <w:fldChar w:fldCharType="begin"/>
      </w:r>
      <w:r>
        <w:rPr>
          <w:rFonts w:hint="eastAsia" w:ascii="新宋体" w:hAnsi="新宋体" w:eastAsia="新宋体" w:cs="新宋体"/>
          <w:sz w:val="22"/>
          <w:szCs w:val="28"/>
        </w:rPr>
        <w:instrText xml:space="preserve"> PAGEREF _Toc14163 \h </w:instrText>
      </w:r>
      <w:r>
        <w:rPr>
          <w:rFonts w:hint="eastAsia" w:ascii="新宋体" w:hAnsi="新宋体" w:eastAsia="新宋体" w:cs="新宋体"/>
          <w:sz w:val="22"/>
          <w:szCs w:val="28"/>
        </w:rPr>
        <w:fldChar w:fldCharType="separate"/>
      </w:r>
      <w:r>
        <w:rPr>
          <w:rFonts w:hint="eastAsia" w:ascii="新宋体" w:hAnsi="新宋体" w:eastAsia="新宋体" w:cs="新宋体"/>
          <w:sz w:val="22"/>
          <w:szCs w:val="28"/>
        </w:rPr>
        <w:t>3</w:t>
      </w:r>
      <w:r>
        <w:rPr>
          <w:rFonts w:hint="eastAsia" w:ascii="新宋体" w:hAnsi="新宋体" w:eastAsia="新宋体" w:cs="新宋体"/>
          <w:sz w:val="22"/>
          <w:szCs w:val="28"/>
        </w:rPr>
        <w:fldChar w:fldCharType="end"/>
      </w:r>
      <w:r>
        <w:rPr>
          <w:rFonts w:hint="eastAsia" w:ascii="新宋体" w:hAnsi="新宋体" w:eastAsia="新宋体" w:cs="新宋体"/>
          <w:sz w:val="22"/>
          <w:szCs w:val="28"/>
        </w:rPr>
        <w:fldChar w:fldCharType="end"/>
      </w:r>
    </w:p>
    <w:p w14:paraId="3ADD296E">
      <w:pPr>
        <w:pStyle w:val="32"/>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新宋体" w:hAnsi="新宋体" w:eastAsia="新宋体" w:cs="新宋体"/>
          <w:sz w:val="22"/>
          <w:szCs w:val="28"/>
        </w:rPr>
      </w:pPr>
      <w:r>
        <w:rPr>
          <w:rFonts w:hint="eastAsia" w:ascii="新宋体" w:hAnsi="新宋体" w:eastAsia="新宋体" w:cs="新宋体"/>
          <w:sz w:val="22"/>
          <w:szCs w:val="28"/>
        </w:rPr>
        <w:fldChar w:fldCharType="begin"/>
      </w:r>
      <w:r>
        <w:rPr>
          <w:rFonts w:hint="eastAsia" w:ascii="新宋体" w:hAnsi="新宋体" w:eastAsia="新宋体" w:cs="新宋体"/>
          <w:sz w:val="22"/>
          <w:szCs w:val="28"/>
        </w:rPr>
        <w:instrText xml:space="preserve"> HYPERLINK \l _Toc3572 </w:instrText>
      </w:r>
      <w:r>
        <w:rPr>
          <w:rFonts w:hint="eastAsia" w:ascii="新宋体" w:hAnsi="新宋体" w:eastAsia="新宋体" w:cs="新宋体"/>
          <w:sz w:val="22"/>
          <w:szCs w:val="28"/>
        </w:rPr>
        <w:fldChar w:fldCharType="separate"/>
      </w:r>
      <w:r>
        <w:rPr>
          <w:rFonts w:hint="eastAsia" w:ascii="新宋体" w:hAnsi="新宋体" w:eastAsia="新宋体" w:cs="新宋体"/>
          <w:bCs/>
          <w:sz w:val="22"/>
          <w:szCs w:val="36"/>
        </w:rPr>
        <w:t>第二章  投标人须知</w:t>
      </w:r>
      <w:r>
        <w:rPr>
          <w:rFonts w:hint="eastAsia" w:ascii="新宋体" w:hAnsi="新宋体" w:eastAsia="新宋体" w:cs="新宋体"/>
          <w:sz w:val="22"/>
          <w:szCs w:val="28"/>
        </w:rPr>
        <w:tab/>
      </w:r>
      <w:r>
        <w:rPr>
          <w:rFonts w:hint="eastAsia" w:ascii="新宋体" w:hAnsi="新宋体" w:eastAsia="新宋体" w:cs="新宋体"/>
          <w:sz w:val="22"/>
          <w:szCs w:val="28"/>
        </w:rPr>
        <w:fldChar w:fldCharType="begin"/>
      </w:r>
      <w:r>
        <w:rPr>
          <w:rFonts w:hint="eastAsia" w:ascii="新宋体" w:hAnsi="新宋体" w:eastAsia="新宋体" w:cs="新宋体"/>
          <w:sz w:val="22"/>
          <w:szCs w:val="28"/>
        </w:rPr>
        <w:instrText xml:space="preserve"> PAGEREF _Toc3572 \h </w:instrText>
      </w:r>
      <w:r>
        <w:rPr>
          <w:rFonts w:hint="eastAsia" w:ascii="新宋体" w:hAnsi="新宋体" w:eastAsia="新宋体" w:cs="新宋体"/>
          <w:sz w:val="22"/>
          <w:szCs w:val="28"/>
        </w:rPr>
        <w:fldChar w:fldCharType="separate"/>
      </w:r>
      <w:r>
        <w:rPr>
          <w:rFonts w:hint="eastAsia" w:ascii="新宋体" w:hAnsi="新宋体" w:eastAsia="新宋体" w:cs="新宋体"/>
          <w:sz w:val="22"/>
          <w:szCs w:val="28"/>
        </w:rPr>
        <w:t>6</w:t>
      </w:r>
      <w:r>
        <w:rPr>
          <w:rFonts w:hint="eastAsia" w:ascii="新宋体" w:hAnsi="新宋体" w:eastAsia="新宋体" w:cs="新宋体"/>
          <w:sz w:val="22"/>
          <w:szCs w:val="28"/>
        </w:rPr>
        <w:fldChar w:fldCharType="end"/>
      </w:r>
      <w:r>
        <w:rPr>
          <w:rFonts w:hint="eastAsia" w:ascii="新宋体" w:hAnsi="新宋体" w:eastAsia="新宋体" w:cs="新宋体"/>
          <w:sz w:val="22"/>
          <w:szCs w:val="28"/>
        </w:rPr>
        <w:fldChar w:fldCharType="end"/>
      </w:r>
    </w:p>
    <w:p w14:paraId="3AF048D6">
      <w:pPr>
        <w:pStyle w:val="32"/>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新宋体" w:hAnsi="新宋体" w:eastAsia="新宋体" w:cs="新宋体"/>
          <w:sz w:val="22"/>
          <w:szCs w:val="28"/>
        </w:rPr>
      </w:pPr>
      <w:r>
        <w:rPr>
          <w:rFonts w:hint="eastAsia" w:ascii="新宋体" w:hAnsi="新宋体" w:eastAsia="新宋体" w:cs="新宋体"/>
          <w:sz w:val="22"/>
          <w:szCs w:val="28"/>
        </w:rPr>
        <w:fldChar w:fldCharType="begin"/>
      </w:r>
      <w:r>
        <w:rPr>
          <w:rFonts w:hint="eastAsia" w:ascii="新宋体" w:hAnsi="新宋体" w:eastAsia="新宋体" w:cs="新宋体"/>
          <w:sz w:val="22"/>
          <w:szCs w:val="28"/>
        </w:rPr>
        <w:instrText xml:space="preserve"> HYPERLINK \l _Toc22454 </w:instrText>
      </w:r>
      <w:r>
        <w:rPr>
          <w:rFonts w:hint="eastAsia" w:ascii="新宋体" w:hAnsi="新宋体" w:eastAsia="新宋体" w:cs="新宋体"/>
          <w:sz w:val="22"/>
          <w:szCs w:val="28"/>
        </w:rPr>
        <w:fldChar w:fldCharType="separate"/>
      </w:r>
      <w:r>
        <w:rPr>
          <w:rFonts w:hint="eastAsia" w:ascii="新宋体" w:hAnsi="新宋体" w:eastAsia="新宋体" w:cs="新宋体"/>
          <w:bCs/>
          <w:sz w:val="22"/>
          <w:szCs w:val="36"/>
        </w:rPr>
        <w:t>第三章  评标办法</w:t>
      </w:r>
      <w:r>
        <w:rPr>
          <w:rFonts w:hint="eastAsia" w:ascii="新宋体" w:hAnsi="新宋体" w:eastAsia="新宋体" w:cs="新宋体"/>
          <w:sz w:val="22"/>
          <w:szCs w:val="28"/>
        </w:rPr>
        <w:tab/>
      </w:r>
      <w:r>
        <w:rPr>
          <w:rFonts w:hint="eastAsia" w:ascii="新宋体" w:hAnsi="新宋体" w:eastAsia="新宋体" w:cs="新宋体"/>
          <w:sz w:val="22"/>
          <w:szCs w:val="28"/>
        </w:rPr>
        <w:fldChar w:fldCharType="begin"/>
      </w:r>
      <w:r>
        <w:rPr>
          <w:rFonts w:hint="eastAsia" w:ascii="新宋体" w:hAnsi="新宋体" w:eastAsia="新宋体" w:cs="新宋体"/>
          <w:sz w:val="22"/>
          <w:szCs w:val="28"/>
        </w:rPr>
        <w:instrText xml:space="preserve"> PAGEREF _Toc22454 \h </w:instrText>
      </w:r>
      <w:r>
        <w:rPr>
          <w:rFonts w:hint="eastAsia" w:ascii="新宋体" w:hAnsi="新宋体" w:eastAsia="新宋体" w:cs="新宋体"/>
          <w:sz w:val="22"/>
          <w:szCs w:val="28"/>
        </w:rPr>
        <w:fldChar w:fldCharType="separate"/>
      </w:r>
      <w:r>
        <w:rPr>
          <w:rFonts w:hint="eastAsia" w:ascii="新宋体" w:hAnsi="新宋体" w:eastAsia="新宋体" w:cs="新宋体"/>
          <w:sz w:val="22"/>
          <w:szCs w:val="28"/>
        </w:rPr>
        <w:t>25</w:t>
      </w:r>
      <w:r>
        <w:rPr>
          <w:rFonts w:hint="eastAsia" w:ascii="新宋体" w:hAnsi="新宋体" w:eastAsia="新宋体" w:cs="新宋体"/>
          <w:sz w:val="22"/>
          <w:szCs w:val="28"/>
        </w:rPr>
        <w:fldChar w:fldCharType="end"/>
      </w:r>
      <w:r>
        <w:rPr>
          <w:rFonts w:hint="eastAsia" w:ascii="新宋体" w:hAnsi="新宋体" w:eastAsia="新宋体" w:cs="新宋体"/>
          <w:sz w:val="22"/>
          <w:szCs w:val="28"/>
        </w:rPr>
        <w:fldChar w:fldCharType="end"/>
      </w:r>
    </w:p>
    <w:p w14:paraId="474C3895">
      <w:pPr>
        <w:pStyle w:val="32"/>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新宋体" w:hAnsi="新宋体" w:eastAsia="新宋体" w:cs="新宋体"/>
          <w:sz w:val="22"/>
          <w:szCs w:val="28"/>
        </w:rPr>
      </w:pPr>
      <w:r>
        <w:rPr>
          <w:rFonts w:hint="eastAsia" w:ascii="新宋体" w:hAnsi="新宋体" w:eastAsia="新宋体" w:cs="新宋体"/>
          <w:sz w:val="22"/>
          <w:szCs w:val="28"/>
        </w:rPr>
        <w:fldChar w:fldCharType="begin"/>
      </w:r>
      <w:r>
        <w:rPr>
          <w:rFonts w:hint="eastAsia" w:ascii="新宋体" w:hAnsi="新宋体" w:eastAsia="新宋体" w:cs="新宋体"/>
          <w:sz w:val="22"/>
          <w:szCs w:val="28"/>
        </w:rPr>
        <w:instrText xml:space="preserve"> HYPERLINK \l _Toc22509 </w:instrText>
      </w:r>
      <w:r>
        <w:rPr>
          <w:rFonts w:hint="eastAsia" w:ascii="新宋体" w:hAnsi="新宋体" w:eastAsia="新宋体" w:cs="新宋体"/>
          <w:sz w:val="22"/>
          <w:szCs w:val="28"/>
        </w:rPr>
        <w:fldChar w:fldCharType="separate"/>
      </w:r>
      <w:r>
        <w:rPr>
          <w:rFonts w:hint="eastAsia" w:ascii="新宋体" w:hAnsi="新宋体" w:eastAsia="新宋体" w:cs="新宋体"/>
          <w:bCs/>
          <w:sz w:val="22"/>
          <w:szCs w:val="36"/>
          <w:lang w:val="en-US" w:eastAsia="zh-CN"/>
        </w:rPr>
        <w:t xml:space="preserve">第四章 </w:t>
      </w:r>
      <w:r>
        <w:rPr>
          <w:rFonts w:hint="eastAsia" w:ascii="新宋体" w:hAnsi="新宋体" w:eastAsia="新宋体" w:cs="新宋体"/>
          <w:bCs/>
          <w:sz w:val="22"/>
          <w:szCs w:val="36"/>
        </w:rPr>
        <w:t>招标项目</w:t>
      </w:r>
      <w:r>
        <w:rPr>
          <w:rFonts w:hint="eastAsia" w:ascii="新宋体" w:hAnsi="新宋体" w:eastAsia="新宋体" w:cs="新宋体"/>
          <w:bCs/>
          <w:sz w:val="22"/>
          <w:szCs w:val="36"/>
          <w:lang w:val="en-US" w:eastAsia="zh-CN"/>
        </w:rPr>
        <w:t>服务内容、</w:t>
      </w:r>
      <w:r>
        <w:rPr>
          <w:rFonts w:hint="eastAsia" w:ascii="新宋体" w:hAnsi="新宋体" w:eastAsia="新宋体" w:cs="新宋体"/>
          <w:bCs/>
          <w:sz w:val="22"/>
          <w:szCs w:val="36"/>
        </w:rPr>
        <w:t>技术、商务及其他要求</w:t>
      </w:r>
      <w:r>
        <w:rPr>
          <w:rFonts w:hint="eastAsia" w:ascii="新宋体" w:hAnsi="新宋体" w:eastAsia="新宋体" w:cs="新宋体"/>
          <w:sz w:val="22"/>
          <w:szCs w:val="28"/>
        </w:rPr>
        <w:tab/>
      </w:r>
      <w:r>
        <w:rPr>
          <w:rFonts w:hint="eastAsia" w:ascii="新宋体" w:hAnsi="新宋体" w:eastAsia="新宋体" w:cs="新宋体"/>
          <w:sz w:val="22"/>
          <w:szCs w:val="28"/>
        </w:rPr>
        <w:fldChar w:fldCharType="begin"/>
      </w:r>
      <w:r>
        <w:rPr>
          <w:rFonts w:hint="eastAsia" w:ascii="新宋体" w:hAnsi="新宋体" w:eastAsia="新宋体" w:cs="新宋体"/>
          <w:sz w:val="22"/>
          <w:szCs w:val="28"/>
        </w:rPr>
        <w:instrText xml:space="preserve"> PAGEREF _Toc22509 \h </w:instrText>
      </w:r>
      <w:r>
        <w:rPr>
          <w:rFonts w:hint="eastAsia" w:ascii="新宋体" w:hAnsi="新宋体" w:eastAsia="新宋体" w:cs="新宋体"/>
          <w:sz w:val="22"/>
          <w:szCs w:val="28"/>
        </w:rPr>
        <w:fldChar w:fldCharType="separate"/>
      </w:r>
      <w:r>
        <w:rPr>
          <w:rFonts w:hint="eastAsia" w:ascii="新宋体" w:hAnsi="新宋体" w:eastAsia="新宋体" w:cs="新宋体"/>
          <w:sz w:val="22"/>
          <w:szCs w:val="28"/>
        </w:rPr>
        <w:t>29</w:t>
      </w:r>
      <w:r>
        <w:rPr>
          <w:rFonts w:hint="eastAsia" w:ascii="新宋体" w:hAnsi="新宋体" w:eastAsia="新宋体" w:cs="新宋体"/>
          <w:sz w:val="22"/>
          <w:szCs w:val="28"/>
        </w:rPr>
        <w:fldChar w:fldCharType="end"/>
      </w:r>
      <w:r>
        <w:rPr>
          <w:rFonts w:hint="eastAsia" w:ascii="新宋体" w:hAnsi="新宋体" w:eastAsia="新宋体" w:cs="新宋体"/>
          <w:sz w:val="22"/>
          <w:szCs w:val="28"/>
        </w:rPr>
        <w:fldChar w:fldCharType="end"/>
      </w:r>
    </w:p>
    <w:p w14:paraId="21407FD9">
      <w:pPr>
        <w:pStyle w:val="32"/>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新宋体" w:hAnsi="新宋体" w:eastAsia="新宋体" w:cs="新宋体"/>
          <w:sz w:val="22"/>
          <w:szCs w:val="28"/>
        </w:rPr>
      </w:pPr>
      <w:r>
        <w:rPr>
          <w:rFonts w:hint="eastAsia" w:ascii="新宋体" w:hAnsi="新宋体" w:eastAsia="新宋体" w:cs="新宋体"/>
          <w:sz w:val="22"/>
          <w:szCs w:val="28"/>
        </w:rPr>
        <w:fldChar w:fldCharType="begin"/>
      </w:r>
      <w:r>
        <w:rPr>
          <w:rFonts w:hint="eastAsia" w:ascii="新宋体" w:hAnsi="新宋体" w:eastAsia="新宋体" w:cs="新宋体"/>
          <w:sz w:val="22"/>
          <w:szCs w:val="28"/>
        </w:rPr>
        <w:instrText xml:space="preserve"> HYPERLINK \l _Toc20100 </w:instrText>
      </w:r>
      <w:r>
        <w:rPr>
          <w:rFonts w:hint="eastAsia" w:ascii="新宋体" w:hAnsi="新宋体" w:eastAsia="新宋体" w:cs="新宋体"/>
          <w:sz w:val="22"/>
          <w:szCs w:val="28"/>
        </w:rPr>
        <w:fldChar w:fldCharType="separate"/>
      </w:r>
      <w:r>
        <w:rPr>
          <w:rFonts w:hint="eastAsia" w:ascii="新宋体" w:hAnsi="新宋体" w:eastAsia="新宋体" w:cs="新宋体"/>
          <w:bCs/>
          <w:sz w:val="22"/>
          <w:szCs w:val="36"/>
        </w:rPr>
        <w:t>第</w:t>
      </w:r>
      <w:r>
        <w:rPr>
          <w:rFonts w:hint="eastAsia" w:ascii="新宋体" w:hAnsi="新宋体" w:eastAsia="新宋体" w:cs="新宋体"/>
          <w:bCs/>
          <w:sz w:val="22"/>
          <w:szCs w:val="36"/>
          <w:lang w:val="en-US" w:eastAsia="zh-CN"/>
        </w:rPr>
        <w:t>五</w:t>
      </w:r>
      <w:r>
        <w:rPr>
          <w:rFonts w:hint="eastAsia" w:ascii="新宋体" w:hAnsi="新宋体" w:eastAsia="新宋体" w:cs="新宋体"/>
          <w:bCs/>
          <w:sz w:val="22"/>
          <w:szCs w:val="36"/>
        </w:rPr>
        <w:t>章</w:t>
      </w:r>
      <w:r>
        <w:rPr>
          <w:rFonts w:hint="eastAsia" w:ascii="新宋体" w:hAnsi="新宋体" w:eastAsia="新宋体" w:cs="新宋体"/>
          <w:bCs/>
          <w:sz w:val="22"/>
          <w:szCs w:val="36"/>
          <w:lang w:val="en-US" w:eastAsia="zh-CN"/>
        </w:rPr>
        <w:t xml:space="preserve"> </w:t>
      </w:r>
      <w:r>
        <w:rPr>
          <w:rFonts w:hint="eastAsia" w:ascii="新宋体" w:hAnsi="新宋体" w:eastAsia="新宋体" w:cs="新宋体"/>
          <w:bCs/>
          <w:sz w:val="22"/>
          <w:szCs w:val="36"/>
        </w:rPr>
        <w:t>投标文件格式</w:t>
      </w:r>
      <w:r>
        <w:rPr>
          <w:rFonts w:hint="eastAsia" w:ascii="新宋体" w:hAnsi="新宋体" w:eastAsia="新宋体" w:cs="新宋体"/>
          <w:sz w:val="22"/>
          <w:szCs w:val="28"/>
        </w:rPr>
        <w:tab/>
      </w:r>
      <w:r>
        <w:rPr>
          <w:rFonts w:hint="eastAsia" w:ascii="新宋体" w:hAnsi="新宋体" w:eastAsia="新宋体" w:cs="新宋体"/>
          <w:sz w:val="22"/>
          <w:szCs w:val="28"/>
        </w:rPr>
        <w:fldChar w:fldCharType="begin"/>
      </w:r>
      <w:r>
        <w:rPr>
          <w:rFonts w:hint="eastAsia" w:ascii="新宋体" w:hAnsi="新宋体" w:eastAsia="新宋体" w:cs="新宋体"/>
          <w:sz w:val="22"/>
          <w:szCs w:val="28"/>
        </w:rPr>
        <w:instrText xml:space="preserve"> PAGEREF _Toc20100 \h </w:instrText>
      </w:r>
      <w:r>
        <w:rPr>
          <w:rFonts w:hint="eastAsia" w:ascii="新宋体" w:hAnsi="新宋体" w:eastAsia="新宋体" w:cs="新宋体"/>
          <w:sz w:val="22"/>
          <w:szCs w:val="28"/>
        </w:rPr>
        <w:fldChar w:fldCharType="separate"/>
      </w:r>
      <w:r>
        <w:rPr>
          <w:rFonts w:hint="eastAsia" w:ascii="新宋体" w:hAnsi="新宋体" w:eastAsia="新宋体" w:cs="新宋体"/>
          <w:sz w:val="22"/>
          <w:szCs w:val="28"/>
        </w:rPr>
        <w:t>37</w:t>
      </w:r>
      <w:r>
        <w:rPr>
          <w:rFonts w:hint="eastAsia" w:ascii="新宋体" w:hAnsi="新宋体" w:eastAsia="新宋体" w:cs="新宋体"/>
          <w:sz w:val="22"/>
          <w:szCs w:val="28"/>
        </w:rPr>
        <w:fldChar w:fldCharType="end"/>
      </w:r>
      <w:r>
        <w:rPr>
          <w:rFonts w:hint="eastAsia" w:ascii="新宋体" w:hAnsi="新宋体" w:eastAsia="新宋体" w:cs="新宋体"/>
          <w:sz w:val="22"/>
          <w:szCs w:val="28"/>
        </w:rPr>
        <w:fldChar w:fldCharType="end"/>
      </w:r>
    </w:p>
    <w:p w14:paraId="76460627">
      <w:pPr>
        <w:pStyle w:val="32"/>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新宋体" w:hAnsi="新宋体" w:eastAsia="新宋体" w:cs="新宋体"/>
          <w:sz w:val="22"/>
          <w:szCs w:val="28"/>
        </w:rPr>
      </w:pPr>
      <w:r>
        <w:rPr>
          <w:rFonts w:hint="eastAsia" w:ascii="新宋体" w:hAnsi="新宋体" w:eastAsia="新宋体" w:cs="新宋体"/>
          <w:sz w:val="22"/>
          <w:szCs w:val="28"/>
        </w:rPr>
        <w:fldChar w:fldCharType="begin"/>
      </w:r>
      <w:r>
        <w:rPr>
          <w:rFonts w:hint="eastAsia" w:ascii="新宋体" w:hAnsi="新宋体" w:eastAsia="新宋体" w:cs="新宋体"/>
          <w:sz w:val="22"/>
          <w:szCs w:val="28"/>
        </w:rPr>
        <w:instrText xml:space="preserve"> HYPERLINK \l _Toc23931 </w:instrText>
      </w:r>
      <w:r>
        <w:rPr>
          <w:rFonts w:hint="eastAsia" w:ascii="新宋体" w:hAnsi="新宋体" w:eastAsia="新宋体" w:cs="新宋体"/>
          <w:sz w:val="22"/>
          <w:szCs w:val="28"/>
        </w:rPr>
        <w:fldChar w:fldCharType="separate"/>
      </w:r>
      <w:r>
        <w:rPr>
          <w:rFonts w:hint="eastAsia" w:ascii="新宋体" w:hAnsi="新宋体" w:eastAsia="新宋体" w:cs="新宋体"/>
          <w:bCs/>
          <w:sz w:val="22"/>
          <w:szCs w:val="36"/>
        </w:rPr>
        <w:t>第</w:t>
      </w:r>
      <w:r>
        <w:rPr>
          <w:rFonts w:hint="eastAsia" w:ascii="新宋体" w:hAnsi="新宋体" w:eastAsia="新宋体" w:cs="新宋体"/>
          <w:bCs/>
          <w:sz w:val="22"/>
          <w:szCs w:val="36"/>
          <w:lang w:val="en-US" w:eastAsia="zh-CN"/>
        </w:rPr>
        <w:t>六</w:t>
      </w:r>
      <w:r>
        <w:rPr>
          <w:rFonts w:hint="eastAsia" w:ascii="新宋体" w:hAnsi="新宋体" w:eastAsia="新宋体" w:cs="新宋体"/>
          <w:bCs/>
          <w:sz w:val="22"/>
          <w:szCs w:val="36"/>
        </w:rPr>
        <w:t>章</w:t>
      </w:r>
      <w:r>
        <w:rPr>
          <w:rFonts w:hint="eastAsia" w:ascii="新宋体" w:hAnsi="新宋体" w:eastAsia="新宋体" w:cs="新宋体"/>
          <w:bCs/>
          <w:sz w:val="22"/>
          <w:szCs w:val="36"/>
          <w:lang w:val="en-US" w:eastAsia="zh-CN"/>
        </w:rPr>
        <w:t xml:space="preserve"> 政府采购合同（草案）</w:t>
      </w:r>
      <w:r>
        <w:rPr>
          <w:rFonts w:hint="eastAsia" w:ascii="新宋体" w:hAnsi="新宋体" w:eastAsia="新宋体" w:cs="新宋体"/>
          <w:sz w:val="22"/>
          <w:szCs w:val="28"/>
        </w:rPr>
        <w:tab/>
      </w:r>
      <w:r>
        <w:rPr>
          <w:rFonts w:hint="eastAsia" w:ascii="新宋体" w:hAnsi="新宋体" w:eastAsia="新宋体" w:cs="新宋体"/>
          <w:sz w:val="22"/>
          <w:szCs w:val="28"/>
        </w:rPr>
        <w:fldChar w:fldCharType="begin"/>
      </w:r>
      <w:r>
        <w:rPr>
          <w:rFonts w:hint="eastAsia" w:ascii="新宋体" w:hAnsi="新宋体" w:eastAsia="新宋体" w:cs="新宋体"/>
          <w:sz w:val="22"/>
          <w:szCs w:val="28"/>
        </w:rPr>
        <w:instrText xml:space="preserve"> PAGEREF _Toc23931 \h </w:instrText>
      </w:r>
      <w:r>
        <w:rPr>
          <w:rFonts w:hint="eastAsia" w:ascii="新宋体" w:hAnsi="新宋体" w:eastAsia="新宋体" w:cs="新宋体"/>
          <w:sz w:val="22"/>
          <w:szCs w:val="28"/>
        </w:rPr>
        <w:fldChar w:fldCharType="separate"/>
      </w:r>
      <w:r>
        <w:rPr>
          <w:rFonts w:hint="eastAsia" w:ascii="新宋体" w:hAnsi="新宋体" w:eastAsia="新宋体" w:cs="新宋体"/>
          <w:sz w:val="22"/>
          <w:szCs w:val="28"/>
        </w:rPr>
        <w:t>60</w:t>
      </w:r>
      <w:r>
        <w:rPr>
          <w:rFonts w:hint="eastAsia" w:ascii="新宋体" w:hAnsi="新宋体" w:eastAsia="新宋体" w:cs="新宋体"/>
          <w:sz w:val="22"/>
          <w:szCs w:val="28"/>
        </w:rPr>
        <w:fldChar w:fldCharType="end"/>
      </w:r>
      <w:r>
        <w:rPr>
          <w:rFonts w:hint="eastAsia" w:ascii="新宋体" w:hAnsi="新宋体" w:eastAsia="新宋体" w:cs="新宋体"/>
          <w:sz w:val="22"/>
          <w:szCs w:val="28"/>
        </w:rPr>
        <w:fldChar w:fldCharType="end"/>
      </w:r>
    </w:p>
    <w:p w14:paraId="5D52CC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rPr>
      </w:pPr>
      <w:r>
        <w:rPr>
          <w:rFonts w:hint="eastAsia" w:ascii="新宋体" w:hAnsi="新宋体" w:eastAsia="新宋体" w:cs="新宋体"/>
          <w:sz w:val="22"/>
          <w:szCs w:val="28"/>
        </w:rPr>
        <w:fldChar w:fldCharType="end"/>
      </w:r>
    </w:p>
    <w:p w14:paraId="4342C020">
      <w:pPr>
        <w:jc w:val="center"/>
        <w:rPr>
          <w:rFonts w:hint="eastAsia" w:ascii="新宋体" w:hAnsi="新宋体" w:eastAsia="新宋体" w:cs="新宋体"/>
          <w:b/>
          <w:bCs/>
          <w:kern w:val="0"/>
          <w:szCs w:val="32"/>
        </w:rPr>
      </w:pPr>
      <w:r>
        <w:rPr>
          <w:rFonts w:hint="eastAsia" w:ascii="新宋体" w:hAnsi="新宋体" w:eastAsia="新宋体" w:cs="新宋体"/>
          <w:b/>
          <w:bCs/>
          <w:kern w:val="0"/>
          <w:szCs w:val="32"/>
        </w:rPr>
        <w:br w:type="page"/>
      </w:r>
    </w:p>
    <w:p w14:paraId="22CD17A0">
      <w:pPr>
        <w:pStyle w:val="2"/>
        <w:keepNext/>
        <w:keepLines/>
        <w:pageBreakBefore w:val="0"/>
        <w:widowControl w:val="0"/>
        <w:tabs>
          <w:tab w:val="left" w:pos="0"/>
        </w:tabs>
        <w:kinsoku/>
        <w:wordWrap/>
        <w:overflowPunct/>
        <w:topLinePunct w:val="0"/>
        <w:autoSpaceDE w:val="0"/>
        <w:autoSpaceDN w:val="0"/>
        <w:bidi w:val="0"/>
        <w:adjustRightInd w:val="0"/>
        <w:snapToGrid/>
        <w:spacing w:before="0" w:after="0" w:line="360" w:lineRule="auto"/>
        <w:ind w:left="0" w:firstLine="0"/>
        <w:jc w:val="center"/>
        <w:textAlignment w:val="auto"/>
        <w:rPr>
          <w:rFonts w:hint="eastAsia" w:ascii="新宋体" w:hAnsi="新宋体" w:eastAsia="新宋体" w:cs="新宋体"/>
          <w:b/>
          <w:bCs/>
          <w:kern w:val="0"/>
          <w:szCs w:val="32"/>
        </w:rPr>
      </w:pPr>
      <w:bookmarkStart w:id="7" w:name="_Toc14163"/>
      <w:bookmarkStart w:id="8" w:name="_Toc8371"/>
      <w:bookmarkStart w:id="9" w:name="_Toc29405"/>
      <w:r>
        <w:rPr>
          <w:rFonts w:hint="eastAsia" w:ascii="新宋体" w:hAnsi="新宋体" w:eastAsia="新宋体" w:cs="新宋体"/>
          <w:b/>
          <w:bCs/>
          <w:kern w:val="0"/>
          <w:szCs w:val="32"/>
        </w:rPr>
        <w:fldChar w:fldCharType="begin"/>
      </w:r>
      <w:r>
        <w:rPr>
          <w:rFonts w:hint="eastAsia" w:ascii="新宋体" w:hAnsi="新宋体" w:eastAsia="新宋体" w:cs="新宋体"/>
          <w:b/>
          <w:bCs/>
          <w:kern w:val="0"/>
          <w:szCs w:val="32"/>
        </w:rPr>
        <w:instrText xml:space="preserve"> HYPERLINK \l _Toc16730 </w:instrText>
      </w:r>
      <w:r>
        <w:rPr>
          <w:rFonts w:hint="eastAsia" w:ascii="新宋体" w:hAnsi="新宋体" w:eastAsia="新宋体" w:cs="新宋体"/>
          <w:b/>
          <w:bCs/>
          <w:kern w:val="0"/>
          <w:szCs w:val="32"/>
        </w:rPr>
        <w:fldChar w:fldCharType="separate"/>
      </w:r>
      <w:r>
        <w:rPr>
          <w:rFonts w:hint="eastAsia" w:ascii="新宋体" w:hAnsi="新宋体" w:eastAsia="新宋体" w:cs="新宋体"/>
          <w:b/>
          <w:bCs/>
          <w:kern w:val="0"/>
          <w:szCs w:val="32"/>
        </w:rPr>
        <w:t xml:space="preserve">第一章 </w:t>
      </w:r>
      <w:r>
        <w:rPr>
          <w:rFonts w:hint="eastAsia" w:ascii="新宋体" w:hAnsi="新宋体" w:eastAsia="新宋体" w:cs="新宋体"/>
          <w:b/>
          <w:bCs/>
          <w:kern w:val="0"/>
          <w:szCs w:val="32"/>
          <w:lang w:val="en-US" w:eastAsia="zh-CN"/>
        </w:rPr>
        <w:t xml:space="preserve"> </w:t>
      </w:r>
      <w:r>
        <w:rPr>
          <w:rFonts w:hint="eastAsia" w:ascii="新宋体" w:hAnsi="新宋体" w:eastAsia="新宋体" w:cs="新宋体"/>
          <w:b/>
          <w:bCs/>
          <w:kern w:val="0"/>
          <w:szCs w:val="32"/>
        </w:rPr>
        <w:t>招标公告</w:t>
      </w:r>
      <w:r>
        <w:rPr>
          <w:rFonts w:hint="eastAsia" w:ascii="新宋体" w:hAnsi="新宋体" w:eastAsia="新宋体" w:cs="新宋体"/>
          <w:b/>
          <w:bCs/>
          <w:kern w:val="0"/>
          <w:szCs w:val="32"/>
        </w:rPr>
        <w:tab/>
      </w:r>
      <w:r>
        <w:rPr>
          <w:rFonts w:hint="eastAsia" w:ascii="新宋体" w:hAnsi="新宋体" w:eastAsia="新宋体" w:cs="新宋体"/>
          <w:b/>
          <w:bCs/>
          <w:kern w:val="0"/>
          <w:szCs w:val="32"/>
        </w:rPr>
        <w:fldChar w:fldCharType="end"/>
      </w:r>
      <w:bookmarkEnd w:id="3"/>
      <w:bookmarkEnd w:id="4"/>
      <w:bookmarkEnd w:id="5"/>
      <w:bookmarkEnd w:id="6"/>
      <w:bookmarkEnd w:id="7"/>
      <w:bookmarkEnd w:id="8"/>
      <w:bookmarkEnd w:id="9"/>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4FB4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tcPr>
          <w:p w14:paraId="55C5D8F0">
            <w:pPr>
              <w:pStyle w:val="14"/>
              <w:rPr>
                <w:rFonts w:hint="eastAsia" w:ascii="新宋体" w:hAnsi="新宋体" w:eastAsia="新宋体" w:cs="新宋体"/>
                <w:b/>
                <w:bCs/>
                <w:kern w:val="0"/>
                <w:szCs w:val="32"/>
                <w:vertAlign w:val="baseline"/>
                <w:lang w:val="en-US" w:eastAsia="zh-CN"/>
              </w:rPr>
            </w:pPr>
            <w:r>
              <w:rPr>
                <w:rFonts w:hint="eastAsia" w:ascii="新宋体" w:hAnsi="新宋体" w:eastAsia="新宋体" w:cs="新宋体"/>
                <w:b/>
                <w:bCs/>
                <w:kern w:val="0"/>
                <w:szCs w:val="32"/>
                <w:lang w:val="en-US" w:eastAsia="zh-CN"/>
              </w:rPr>
              <w:t>项目概况</w:t>
            </w:r>
          </w:p>
          <w:p w14:paraId="64370BC8">
            <w:pPr>
              <w:pStyle w:val="14"/>
              <w:ind w:firstLine="420" w:firstLineChars="200"/>
              <w:rPr>
                <w:rFonts w:hint="eastAsia" w:ascii="新宋体" w:hAnsi="新宋体" w:eastAsia="新宋体" w:cs="新宋体"/>
                <w:b/>
                <w:bCs/>
                <w:kern w:val="0"/>
                <w:szCs w:val="32"/>
                <w:vertAlign w:val="baseline"/>
                <w:lang w:val="en-US" w:eastAsia="zh-CN"/>
              </w:rPr>
            </w:pPr>
            <w:r>
              <w:rPr>
                <w:rFonts w:hint="eastAsia" w:ascii="新宋体" w:hAnsi="新宋体" w:eastAsia="新宋体" w:cs="新宋体"/>
                <w:b w:val="0"/>
                <w:bCs w:val="0"/>
                <w:kern w:val="0"/>
                <w:szCs w:val="32"/>
                <w:lang w:val="en-US" w:eastAsia="zh-CN"/>
              </w:rPr>
              <w:t>温宿县职业技术学校农机设备应用与维修实训设备购置项目的潜在投标人应在新疆政府采购网（政采云）获取招标文件，</w:t>
            </w:r>
            <w:r>
              <w:rPr>
                <w:rFonts w:hint="eastAsia" w:ascii="新宋体" w:hAnsi="新宋体" w:eastAsia="新宋体" w:cs="新宋体"/>
                <w:b w:val="0"/>
                <w:bCs w:val="0"/>
                <w:color w:val="auto"/>
                <w:kern w:val="0"/>
                <w:szCs w:val="32"/>
                <w:lang w:val="en-US" w:eastAsia="zh-CN"/>
              </w:rPr>
              <w:t>并于</w:t>
            </w:r>
            <w:r>
              <w:rPr>
                <w:rFonts w:hint="eastAsia" w:ascii="新宋体" w:hAnsi="新宋体" w:eastAsia="新宋体" w:cs="新宋体"/>
                <w:b w:val="0"/>
                <w:bCs w:val="0"/>
                <w:color w:val="0000FF"/>
                <w:kern w:val="0"/>
                <w:szCs w:val="32"/>
                <w:lang w:val="en-US" w:eastAsia="zh-CN"/>
              </w:rPr>
              <w:t>2025年4月3日10点30分</w:t>
            </w:r>
            <w:r>
              <w:rPr>
                <w:rFonts w:hint="eastAsia" w:ascii="新宋体" w:hAnsi="新宋体" w:eastAsia="新宋体" w:cs="新宋体"/>
                <w:b w:val="0"/>
                <w:bCs w:val="0"/>
                <w:color w:val="auto"/>
                <w:kern w:val="0"/>
                <w:szCs w:val="32"/>
                <w:lang w:val="en-US" w:eastAsia="zh-CN"/>
              </w:rPr>
              <w:t>（北京时</w:t>
            </w:r>
            <w:r>
              <w:rPr>
                <w:rFonts w:hint="eastAsia" w:ascii="新宋体" w:hAnsi="新宋体" w:eastAsia="新宋体" w:cs="新宋体"/>
                <w:b w:val="0"/>
                <w:bCs w:val="0"/>
                <w:kern w:val="0"/>
                <w:szCs w:val="32"/>
                <w:lang w:val="en-US" w:eastAsia="zh-CN"/>
              </w:rPr>
              <w:t>间）前递交投标文件。</w:t>
            </w:r>
          </w:p>
        </w:tc>
      </w:tr>
    </w:tbl>
    <w:p w14:paraId="4952033A">
      <w:pPr>
        <w:pStyle w:val="14"/>
        <w:rPr>
          <w:rFonts w:hint="eastAsia" w:ascii="新宋体" w:hAnsi="新宋体" w:eastAsia="新宋体" w:cs="新宋体"/>
          <w:b/>
          <w:bCs/>
          <w:kern w:val="0"/>
          <w:szCs w:val="32"/>
          <w:lang w:val="en-US" w:eastAsia="zh-CN"/>
        </w:rPr>
      </w:pPr>
      <w:bookmarkStart w:id="10" w:name="_Toc35393621"/>
      <w:bookmarkStart w:id="11" w:name="_Toc35393790"/>
      <w:bookmarkStart w:id="12" w:name="_Toc28359079"/>
      <w:bookmarkStart w:id="13" w:name="_Toc28359002"/>
      <w:bookmarkStart w:id="14" w:name="_Hlk24379207"/>
      <w:r>
        <w:rPr>
          <w:rFonts w:hint="eastAsia" w:ascii="新宋体" w:hAnsi="新宋体" w:eastAsia="新宋体" w:cs="新宋体"/>
          <w:b/>
          <w:bCs/>
          <w:kern w:val="0"/>
          <w:szCs w:val="32"/>
          <w:lang w:val="en-US" w:eastAsia="zh-CN"/>
        </w:rPr>
        <w:t>一、项目基本情况</w:t>
      </w:r>
      <w:bookmarkEnd w:id="10"/>
      <w:bookmarkEnd w:id="11"/>
      <w:bookmarkEnd w:id="12"/>
      <w:bookmarkEnd w:id="13"/>
    </w:p>
    <w:p w14:paraId="73460201">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项目编号：WSFS-2025-19</w:t>
      </w:r>
    </w:p>
    <w:p w14:paraId="127946E4">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项目名称：</w:t>
      </w:r>
      <w:bookmarkEnd w:id="14"/>
      <w:r>
        <w:rPr>
          <w:rFonts w:hint="eastAsia" w:ascii="新宋体" w:hAnsi="新宋体" w:eastAsia="新宋体" w:cs="新宋体"/>
          <w:b w:val="0"/>
          <w:bCs w:val="0"/>
          <w:kern w:val="0"/>
          <w:szCs w:val="32"/>
          <w:lang w:val="en-US" w:eastAsia="zh-CN"/>
        </w:rPr>
        <w:t>温宿县职业技术学校农机设备应用与维修实训设备购置项目</w:t>
      </w:r>
    </w:p>
    <w:p w14:paraId="0A3D0615">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预算金额：1000000.00元</w:t>
      </w:r>
    </w:p>
    <w:p w14:paraId="70EE79F4">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最高限价：1000000.00元</w:t>
      </w:r>
    </w:p>
    <w:p w14:paraId="045FF902">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采购需求：农机设备应用与维修实训设备（详见采购需求）</w:t>
      </w:r>
    </w:p>
    <w:p w14:paraId="1E22A830">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简要规格描述：详见采购需求</w:t>
      </w:r>
    </w:p>
    <w:p w14:paraId="55C44E79">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备注：</w:t>
      </w:r>
    </w:p>
    <w:p w14:paraId="18AFF5FE">
      <w:pPr>
        <w:pStyle w:val="14"/>
        <w:rPr>
          <w:rFonts w:hint="eastAsia" w:ascii="新宋体" w:hAnsi="新宋体" w:eastAsia="新宋体" w:cs="新宋体"/>
          <w:b w:val="0"/>
          <w:bCs w:val="0"/>
          <w:color w:val="FF0000"/>
          <w:kern w:val="0"/>
          <w:szCs w:val="32"/>
          <w:lang w:val="en-US" w:eastAsia="zh-CN"/>
        </w:rPr>
      </w:pPr>
      <w:r>
        <w:rPr>
          <w:rFonts w:hint="eastAsia" w:ascii="新宋体" w:hAnsi="新宋体" w:eastAsia="新宋体" w:cs="新宋体"/>
          <w:b w:val="0"/>
          <w:bCs w:val="0"/>
          <w:kern w:val="0"/>
          <w:szCs w:val="32"/>
          <w:lang w:val="en-US" w:eastAsia="zh-CN"/>
        </w:rPr>
        <w:t>合同履约期限：</w:t>
      </w:r>
      <w:r>
        <w:rPr>
          <w:rFonts w:hint="eastAsia" w:ascii="新宋体" w:hAnsi="新宋体" w:eastAsia="新宋体" w:cs="新宋体"/>
          <w:b w:val="0"/>
          <w:bCs w:val="0"/>
          <w:color w:val="auto"/>
          <w:kern w:val="0"/>
          <w:szCs w:val="32"/>
          <w:lang w:val="en-US" w:eastAsia="zh-CN"/>
        </w:rPr>
        <w:t>自合同签订之日起30个日历日。</w:t>
      </w:r>
    </w:p>
    <w:p w14:paraId="12CA1AB5">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本项目（否）接受联合体投标</w:t>
      </w:r>
    </w:p>
    <w:p w14:paraId="41CE1244">
      <w:pPr>
        <w:pStyle w:val="14"/>
        <w:rPr>
          <w:rFonts w:hint="eastAsia" w:ascii="新宋体" w:hAnsi="新宋体" w:eastAsia="新宋体" w:cs="新宋体"/>
          <w:b/>
          <w:bCs/>
          <w:kern w:val="0"/>
          <w:szCs w:val="32"/>
          <w:lang w:val="en-US" w:eastAsia="zh-CN"/>
        </w:rPr>
      </w:pPr>
      <w:bookmarkStart w:id="15" w:name="_Toc35393622"/>
      <w:bookmarkStart w:id="16" w:name="_Toc28359080"/>
      <w:bookmarkStart w:id="17" w:name="_Toc28359003"/>
      <w:bookmarkStart w:id="18" w:name="_Toc35393791"/>
      <w:r>
        <w:rPr>
          <w:rFonts w:hint="eastAsia" w:ascii="新宋体" w:hAnsi="新宋体" w:eastAsia="新宋体" w:cs="新宋体"/>
          <w:b/>
          <w:bCs/>
          <w:kern w:val="0"/>
          <w:szCs w:val="32"/>
          <w:lang w:val="en-US" w:eastAsia="zh-CN"/>
        </w:rPr>
        <w:t>二、申请人的资格要求：</w:t>
      </w:r>
      <w:bookmarkEnd w:id="15"/>
      <w:bookmarkEnd w:id="16"/>
      <w:bookmarkEnd w:id="17"/>
      <w:bookmarkEnd w:id="18"/>
    </w:p>
    <w:p w14:paraId="078EC605">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1.满足《中华人民共和国政府采购法》第二十二条规定；</w:t>
      </w:r>
    </w:p>
    <w:p w14:paraId="337007C3">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2.落实政府采购政策需满足的资格要求：</w:t>
      </w:r>
    </w:p>
    <w:p w14:paraId="78CA2FEE">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（1）财政部、国家发展改革委、生态环境部、市场监管总局《关于调整优化节能产品、环境标志产品政府采购执行机制的通知》（财库[2019]9号文）；</w:t>
      </w:r>
    </w:p>
    <w:p w14:paraId="0AA99470">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（2）财政部、生态环境部《关于印发环境标志产品政府采购品目清单的通知》（财库[2019]18号文）；</w:t>
      </w:r>
    </w:p>
    <w:p w14:paraId="08547D92">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（3）财政部、发展改革委《关于印发节能产品政府采购品目清单的通知》（财库[2019]19号文）；</w:t>
      </w:r>
    </w:p>
    <w:p w14:paraId="4AA9DC8E">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（4）市场监管总局《市场监管总局关于发布参与实施政府采购节能产品、环境标志产品认证机构名录的公告》（2019年第16号）；</w:t>
      </w:r>
    </w:p>
    <w:p w14:paraId="22CD5F03">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 xml:space="preserve">（5）财政部、工业和信息化部《关于印发《政府采购促进中小企业发展管理办法》的通知》（财库[2020]46号文）； </w:t>
      </w:r>
    </w:p>
    <w:p w14:paraId="68A26B68">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（6）财政部、民政部、中国残疾人联合会《关于促进残疾人就业政府采购政策的通知》（财库[2017]141号）；</w:t>
      </w:r>
    </w:p>
    <w:p w14:paraId="076A8A86">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（7）财政部、司法部《关于政府采购支持监狱企业发展有关问题的通知》（财库[2014]68号文）。</w:t>
      </w:r>
    </w:p>
    <w:p w14:paraId="3A4A5771">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（8）《新疆维吾尔自治区政府采购促进中小企业发展管理实施办法》（新财规〔2021〕6号）  </w:t>
      </w:r>
    </w:p>
    <w:p w14:paraId="715C69E9">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3.本项目的特定资格要求：无</w:t>
      </w:r>
    </w:p>
    <w:p w14:paraId="5669A810">
      <w:pPr>
        <w:pStyle w:val="14"/>
        <w:rPr>
          <w:rFonts w:hint="eastAsia" w:ascii="新宋体" w:hAnsi="新宋体" w:eastAsia="新宋体" w:cs="新宋体"/>
          <w:b/>
          <w:bCs/>
          <w:kern w:val="0"/>
          <w:szCs w:val="32"/>
          <w:lang w:val="en-US" w:eastAsia="zh-CN"/>
        </w:rPr>
      </w:pPr>
      <w:bookmarkStart w:id="19" w:name="_Toc35393623"/>
      <w:bookmarkStart w:id="20" w:name="_Toc35393792"/>
      <w:r>
        <w:rPr>
          <w:rFonts w:hint="eastAsia" w:ascii="新宋体" w:hAnsi="新宋体" w:eastAsia="新宋体" w:cs="新宋体"/>
          <w:b/>
          <w:bCs/>
          <w:kern w:val="0"/>
          <w:szCs w:val="32"/>
          <w:lang w:val="en-US" w:eastAsia="zh-CN"/>
        </w:rPr>
        <w:t>三、获取招标文件</w:t>
      </w:r>
      <w:bookmarkEnd w:id="19"/>
      <w:bookmarkEnd w:id="20"/>
    </w:p>
    <w:p w14:paraId="14628A3C">
      <w:pPr>
        <w:pStyle w:val="14"/>
        <w:rPr>
          <w:rFonts w:hint="eastAsia" w:ascii="新宋体" w:hAnsi="新宋体" w:eastAsia="新宋体" w:cs="新宋体"/>
          <w:b w:val="0"/>
          <w:bCs w:val="0"/>
          <w:color w:val="auto"/>
          <w:kern w:val="0"/>
          <w:szCs w:val="32"/>
          <w:lang w:val="en-US" w:eastAsia="zh-CN"/>
        </w:rPr>
      </w:pPr>
      <w:r>
        <w:rPr>
          <w:rFonts w:hint="eastAsia" w:ascii="新宋体" w:hAnsi="新宋体" w:eastAsia="新宋体" w:cs="新宋体"/>
          <w:b w:val="0"/>
          <w:bCs w:val="0"/>
          <w:kern w:val="0"/>
          <w:szCs w:val="32"/>
          <w:lang w:val="en-US" w:eastAsia="zh-CN"/>
        </w:rPr>
        <w:t>时间：</w:t>
      </w:r>
      <w:r>
        <w:rPr>
          <w:rFonts w:hint="eastAsia" w:ascii="新宋体" w:hAnsi="新宋体" w:eastAsia="新宋体" w:cs="新宋体"/>
          <w:b w:val="0"/>
          <w:bCs w:val="0"/>
          <w:color w:val="auto"/>
          <w:kern w:val="0"/>
          <w:szCs w:val="32"/>
          <w:lang w:val="en-US" w:eastAsia="zh-CN"/>
        </w:rPr>
        <w:t>2025年3月14日至2025年3月21</w:t>
      </w:r>
      <w:bookmarkStart w:id="196" w:name="_GoBack"/>
      <w:bookmarkEnd w:id="196"/>
      <w:r>
        <w:rPr>
          <w:rFonts w:hint="eastAsia" w:ascii="新宋体" w:hAnsi="新宋体" w:eastAsia="新宋体" w:cs="新宋体"/>
          <w:b w:val="0"/>
          <w:bCs w:val="0"/>
          <w:color w:val="auto"/>
          <w:kern w:val="0"/>
          <w:szCs w:val="32"/>
          <w:lang w:val="en-US" w:eastAsia="zh-CN"/>
        </w:rPr>
        <w:t>日，每天上午10:00至14:00，下午15:30至19:30（北京时间，法定节假日除外）</w:t>
      </w:r>
    </w:p>
    <w:p w14:paraId="16F2BF71">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地点：政采云平台线上获取</w:t>
      </w:r>
    </w:p>
    <w:p w14:paraId="0DBCB5C9">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方式：供应商登录政采云平台https://www.zcygov.cn/在线申请获取采购文件（进入“项目采购”应用，在获取采购文件菜单中选择项目，申请获取采购文件）</w:t>
      </w:r>
    </w:p>
    <w:p w14:paraId="6E9693E5">
      <w:pPr>
        <w:pStyle w:val="14"/>
        <w:rPr>
          <w:rFonts w:hint="eastAsia" w:ascii="新宋体" w:hAnsi="新宋体" w:eastAsia="新宋体" w:cs="新宋体"/>
          <w:b w:val="0"/>
          <w:bCs w:val="0"/>
          <w:kern w:val="0"/>
          <w:szCs w:val="32"/>
          <w:lang w:val="en-US" w:eastAsia="zh-CN"/>
        </w:rPr>
      </w:pPr>
      <w:bookmarkStart w:id="21" w:name="_Toc28359007"/>
      <w:bookmarkStart w:id="22" w:name="_Toc35393625"/>
      <w:bookmarkStart w:id="23" w:name="_Toc28359084"/>
      <w:bookmarkStart w:id="24" w:name="_Toc35393794"/>
      <w:r>
        <w:rPr>
          <w:rFonts w:hint="eastAsia" w:ascii="新宋体" w:hAnsi="新宋体" w:eastAsia="新宋体" w:cs="新宋体"/>
          <w:b/>
          <w:bCs/>
          <w:kern w:val="0"/>
          <w:szCs w:val="32"/>
          <w:lang w:val="en-US" w:eastAsia="zh-CN"/>
        </w:rPr>
        <w:t>四、投标文件提交</w:t>
      </w:r>
    </w:p>
    <w:p w14:paraId="3F127FC1">
      <w:pPr>
        <w:pStyle w:val="14"/>
        <w:rPr>
          <w:rFonts w:hint="eastAsia" w:ascii="新宋体" w:hAnsi="新宋体" w:eastAsia="新宋体" w:cs="新宋体"/>
          <w:b w:val="0"/>
          <w:bCs w:val="0"/>
          <w:color w:val="FF0000"/>
          <w:kern w:val="0"/>
          <w:szCs w:val="32"/>
          <w:lang w:val="en-US" w:eastAsia="zh-CN"/>
        </w:rPr>
      </w:pPr>
      <w:r>
        <w:rPr>
          <w:rFonts w:hint="eastAsia" w:ascii="新宋体" w:hAnsi="新宋体" w:eastAsia="新宋体" w:cs="新宋体"/>
          <w:b w:val="0"/>
          <w:bCs w:val="0"/>
          <w:color w:val="000000" w:themeColor="text1"/>
          <w:kern w:val="0"/>
          <w:szCs w:val="32"/>
          <w:lang w:val="en-US" w:eastAsia="zh-CN"/>
          <w14:textFill>
            <w14:solidFill>
              <w14:schemeClr w14:val="tx1"/>
            </w14:solidFill>
          </w14:textFill>
        </w:rPr>
        <w:t>截止时间：</w:t>
      </w:r>
      <w:r>
        <w:rPr>
          <w:rFonts w:hint="eastAsia" w:ascii="新宋体" w:hAnsi="新宋体" w:eastAsia="新宋体" w:cs="新宋体"/>
          <w:b w:val="0"/>
          <w:bCs w:val="0"/>
          <w:color w:val="auto"/>
          <w:kern w:val="0"/>
          <w:szCs w:val="32"/>
          <w:lang w:val="en-US" w:eastAsia="zh-CN"/>
        </w:rPr>
        <w:t>2025年4月3日10:30（北京时间）</w:t>
      </w:r>
    </w:p>
    <w:p w14:paraId="17993BA2">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地点：政采云一站式政府采购云平台</w:t>
      </w:r>
    </w:p>
    <w:p w14:paraId="2D141170">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bCs/>
          <w:kern w:val="0"/>
          <w:szCs w:val="32"/>
          <w:lang w:val="en-US" w:eastAsia="zh-CN"/>
        </w:rPr>
        <w:t>五、投标文件开启 </w:t>
      </w:r>
      <w:r>
        <w:rPr>
          <w:rFonts w:hint="eastAsia" w:ascii="新宋体" w:hAnsi="新宋体" w:eastAsia="新宋体" w:cs="新宋体"/>
          <w:b w:val="0"/>
          <w:bCs w:val="0"/>
          <w:kern w:val="0"/>
          <w:szCs w:val="32"/>
          <w:lang w:val="en-US" w:eastAsia="zh-CN"/>
        </w:rPr>
        <w:t xml:space="preserve">   </w:t>
      </w:r>
    </w:p>
    <w:p w14:paraId="25C22AD5">
      <w:pPr>
        <w:pStyle w:val="14"/>
        <w:rPr>
          <w:rFonts w:hint="eastAsia" w:ascii="新宋体" w:hAnsi="新宋体" w:eastAsia="新宋体" w:cs="新宋体"/>
          <w:b w:val="0"/>
          <w:bCs w:val="0"/>
          <w:color w:val="FF0000"/>
          <w:kern w:val="0"/>
          <w:szCs w:val="32"/>
          <w:lang w:val="en-US" w:eastAsia="zh-CN"/>
        </w:rPr>
      </w:pPr>
      <w:r>
        <w:rPr>
          <w:rFonts w:hint="eastAsia" w:ascii="新宋体" w:hAnsi="新宋体" w:eastAsia="新宋体" w:cs="新宋体"/>
          <w:b w:val="0"/>
          <w:bCs w:val="0"/>
          <w:color w:val="000000" w:themeColor="text1"/>
          <w:kern w:val="0"/>
          <w:szCs w:val="32"/>
          <w:lang w:val="en-US" w:eastAsia="zh-CN"/>
          <w14:textFill>
            <w14:solidFill>
              <w14:schemeClr w14:val="tx1"/>
            </w14:solidFill>
          </w14:textFill>
        </w:rPr>
        <w:t>开启时间：</w:t>
      </w:r>
      <w:r>
        <w:rPr>
          <w:rFonts w:hint="eastAsia" w:ascii="新宋体" w:hAnsi="新宋体" w:eastAsia="新宋体" w:cs="新宋体"/>
          <w:b w:val="0"/>
          <w:bCs w:val="0"/>
          <w:color w:val="auto"/>
          <w:kern w:val="0"/>
          <w:szCs w:val="32"/>
          <w:lang w:val="en-US" w:eastAsia="zh-CN"/>
        </w:rPr>
        <w:t>2025年4月3日10:30（北京时间）</w:t>
      </w:r>
      <w:r>
        <w:rPr>
          <w:rFonts w:hint="eastAsia" w:ascii="新宋体" w:hAnsi="新宋体" w:eastAsia="新宋体" w:cs="新宋体"/>
          <w:b w:val="0"/>
          <w:bCs w:val="0"/>
          <w:color w:val="FF0000"/>
          <w:kern w:val="0"/>
          <w:szCs w:val="32"/>
          <w:lang w:val="en-US" w:eastAsia="zh-CN"/>
        </w:rPr>
        <w:t xml:space="preserve">  </w:t>
      </w:r>
    </w:p>
    <w:p w14:paraId="153DD662">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地点：投标人登录政采云平台https://www.zcygov.cn/，进入“项目采购-开标评标-右边选择对应项目点击“进入项目”进入开标大厅。</w:t>
      </w:r>
    </w:p>
    <w:p w14:paraId="7904AAC5">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bCs/>
          <w:kern w:val="0"/>
          <w:szCs w:val="32"/>
          <w:lang w:val="en-US" w:eastAsia="zh-CN"/>
        </w:rPr>
        <w:t>六、公告期限</w:t>
      </w:r>
      <w:bookmarkEnd w:id="21"/>
      <w:bookmarkEnd w:id="22"/>
      <w:bookmarkEnd w:id="23"/>
      <w:bookmarkEnd w:id="24"/>
    </w:p>
    <w:p w14:paraId="46DEA70D">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自本公告发布之日起5个工作日。</w:t>
      </w:r>
      <w:bookmarkStart w:id="25" w:name="_Toc35393626"/>
      <w:bookmarkStart w:id="26" w:name="_Toc35393795"/>
    </w:p>
    <w:p w14:paraId="3D0B4889">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bCs/>
          <w:kern w:val="0"/>
          <w:szCs w:val="32"/>
          <w:lang w:val="en-US" w:eastAsia="zh-CN"/>
        </w:rPr>
        <w:t>七、其他补充事宜</w:t>
      </w:r>
      <w:bookmarkEnd w:id="25"/>
      <w:bookmarkEnd w:id="26"/>
      <w:r>
        <w:rPr>
          <w:rFonts w:hint="eastAsia" w:ascii="新宋体" w:hAnsi="新宋体" w:eastAsia="新宋体" w:cs="新宋体"/>
          <w:b w:val="0"/>
          <w:bCs w:val="0"/>
          <w:kern w:val="0"/>
          <w:szCs w:val="32"/>
          <w:lang w:val="en-US" w:eastAsia="zh-CN"/>
        </w:rPr>
        <w:t xml:space="preserve">  </w:t>
      </w:r>
    </w:p>
    <w:p w14:paraId="6807CA61">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45E7E595">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2.本项目实行网上投标，采用电子投标文件(供应商须使用CA加密设备通过政采云电子投标客户端制作投标文件)。若供应商参与投标，自行承担投标一切费用。</w:t>
      </w:r>
    </w:p>
    <w:p w14:paraId="70B7EC40">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5584430D">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4.供应商将政采云电子交易客户端下载、安装完成后，可通过账号密码或CA登录客户端进行投标文件制作。在使用政采云投标客户端时，建议使用 WIN7及以上操作系统。客户端请至新疆政府采购网400-881-7190或95736进行咨询。</w:t>
      </w:r>
    </w:p>
    <w:p w14:paraId="599B14D4">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5.供应商在开标时须使用制作加密电子投标文件所使用的CA锁及电脑，电脑须提前配置好浏览器（建议使用谷歌浏览器），以便开标时解锁。</w:t>
      </w:r>
    </w:p>
    <w:p w14:paraId="168F1B8D">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58FA059C">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特别提示：</w:t>
      </w:r>
    </w:p>
    <w:p w14:paraId="1B6A41C1">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1、采购限额标准以上，200万元以下的货物和服务采购项目、400万元以下的工程采购项目，适宜由中小企业提供的，采购人应当专门面向中小企业采购。</w:t>
      </w:r>
    </w:p>
    <w:p w14:paraId="23A919CA">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2、超过200万元的货物和服务采购项目，预留该部分采购项目预算总额的30%以上专门面向中小企业采购，其中预留给小微企业的比例不低于60%。</w:t>
      </w:r>
    </w:p>
    <w:p w14:paraId="697D8EE4">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3、超过400万元的工程采购项目中适宜由中小企业提供的，预留该部分采购项目预算总额的40%以上专门面向中小企业采购，其中预留给小微企业的比例不低于60%。</w:t>
      </w:r>
    </w:p>
    <w:p w14:paraId="6E66FC51">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52DBFED">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FB35534">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八、对本次招标提出询问，请按以下方式联系。</w:t>
      </w:r>
    </w:p>
    <w:p w14:paraId="51BE4800">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1.采购人信息</w:t>
      </w:r>
    </w:p>
    <w:p w14:paraId="2AC4F55B">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名 称：温宿县职业技术学校 　　　　　　　　　　　</w:t>
      </w:r>
    </w:p>
    <w:p w14:paraId="1B805EDF">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地 址：温宿县职业技术学校</w:t>
      </w:r>
    </w:p>
    <w:p w14:paraId="50DF010D">
      <w:pPr>
        <w:pStyle w:val="14"/>
        <w:rPr>
          <w:rFonts w:hint="eastAsia" w:ascii="新宋体" w:hAnsi="新宋体" w:eastAsia="新宋体" w:cs="新宋体"/>
          <w:b w:val="0"/>
          <w:bCs w:val="0"/>
          <w:color w:val="auto"/>
          <w:kern w:val="0"/>
          <w:szCs w:val="32"/>
          <w:lang w:val="en-US" w:eastAsia="zh-CN"/>
        </w:rPr>
      </w:pPr>
      <w:r>
        <w:rPr>
          <w:rFonts w:hint="eastAsia" w:ascii="新宋体" w:hAnsi="新宋体" w:eastAsia="新宋体" w:cs="新宋体"/>
          <w:b w:val="0"/>
          <w:bCs w:val="0"/>
          <w:color w:val="auto"/>
          <w:kern w:val="0"/>
          <w:szCs w:val="32"/>
          <w:lang w:val="en-US" w:eastAsia="zh-CN"/>
        </w:rPr>
        <w:t>项目联系人：贾志龙</w:t>
      </w:r>
    </w:p>
    <w:p w14:paraId="6F043715">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电  话：18893493093　　　　</w:t>
      </w:r>
    </w:p>
    <w:p w14:paraId="0108A9D3">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2.采购代理机构信息</w:t>
      </w:r>
    </w:p>
    <w:p w14:paraId="4DEE7F0E">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名 称：阿克苏地区宇麒纵横工程项目管理有限公司 　　　　　　　　　　　</w:t>
      </w:r>
    </w:p>
    <w:p w14:paraId="6346637D">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地 址：新疆阿克苏地区阿克苏市栏杆街道迎宾社区解放北路3号国泰城市·公馆C座1单元1601室      　 　   　　　　　　　　　　　</w:t>
      </w:r>
    </w:p>
    <w:p w14:paraId="6E8301BD">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电  话：15209970711</w:t>
      </w:r>
    </w:p>
    <w:p w14:paraId="02DEB643">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3.项目联系方式</w:t>
      </w:r>
    </w:p>
    <w:p w14:paraId="60FBCC33">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项目联系人：蔡秀</w:t>
      </w:r>
    </w:p>
    <w:p w14:paraId="623120E0">
      <w:pPr>
        <w:pStyle w:val="14"/>
        <w:rPr>
          <w:rFonts w:hint="eastAsia" w:ascii="新宋体" w:hAnsi="新宋体" w:eastAsia="新宋体" w:cs="新宋体"/>
          <w:b w:val="0"/>
          <w:bCs w:val="0"/>
          <w:kern w:val="0"/>
          <w:szCs w:val="32"/>
          <w:lang w:val="en-US" w:eastAsia="zh-CN"/>
        </w:rPr>
      </w:pPr>
      <w:r>
        <w:rPr>
          <w:rFonts w:hint="eastAsia" w:ascii="新宋体" w:hAnsi="新宋体" w:eastAsia="新宋体" w:cs="新宋体"/>
          <w:b w:val="0"/>
          <w:bCs w:val="0"/>
          <w:kern w:val="0"/>
          <w:szCs w:val="32"/>
          <w:lang w:val="en-US" w:eastAsia="zh-CN"/>
        </w:rPr>
        <w:t>电  话：15209970711</w:t>
      </w:r>
    </w:p>
    <w:p w14:paraId="41C9CD28">
      <w:pPr>
        <w:pStyle w:val="42"/>
        <w:rPr>
          <w:rFonts w:hint="eastAsia" w:ascii="新宋体" w:hAnsi="新宋体" w:eastAsia="新宋体" w:cs="新宋体"/>
          <w:lang w:val="en-US" w:eastAsia="zh-CN"/>
        </w:rPr>
      </w:pPr>
    </w:p>
    <w:p w14:paraId="5D7A010B">
      <w:pPr>
        <w:pStyle w:val="42"/>
        <w:rPr>
          <w:rFonts w:hint="eastAsia" w:ascii="新宋体" w:hAnsi="新宋体" w:eastAsia="新宋体" w:cs="新宋体"/>
          <w:b/>
          <w:bCs/>
          <w:kern w:val="0"/>
          <w:szCs w:val="32"/>
          <w:lang w:val="en-US" w:eastAsia="zh-CN"/>
        </w:rPr>
      </w:pPr>
    </w:p>
    <w:p w14:paraId="1A891BF2">
      <w:pPr>
        <w:pStyle w:val="36"/>
        <w:rPr>
          <w:rFonts w:hint="eastAsia" w:ascii="新宋体" w:hAnsi="新宋体" w:eastAsia="新宋体" w:cs="新宋体"/>
          <w:b/>
          <w:bCs/>
          <w:kern w:val="0"/>
          <w:szCs w:val="32"/>
          <w:lang w:val="en-US" w:eastAsia="zh-CN"/>
        </w:rPr>
      </w:pPr>
    </w:p>
    <w:p w14:paraId="3E92B5BB">
      <w:pPr>
        <w:rPr>
          <w:rFonts w:hint="eastAsia" w:ascii="新宋体" w:hAnsi="新宋体" w:eastAsia="新宋体" w:cs="新宋体"/>
          <w:lang w:val="en-US" w:eastAsia="zh-CN"/>
        </w:rPr>
      </w:pPr>
    </w:p>
    <w:p w14:paraId="20B1AC59">
      <w:pPr>
        <w:rPr>
          <w:rFonts w:hint="eastAsia" w:ascii="新宋体" w:hAnsi="新宋体" w:eastAsia="新宋体" w:cs="新宋体"/>
        </w:rPr>
      </w:pPr>
    </w:p>
    <w:p w14:paraId="62A06014">
      <w:pPr>
        <w:pStyle w:val="79"/>
        <w:snapToGrid w:val="0"/>
        <w:spacing w:line="360" w:lineRule="exact"/>
        <w:jc w:val="center"/>
        <w:outlineLvl w:val="0"/>
        <w:rPr>
          <w:rFonts w:hint="eastAsia" w:ascii="新宋体" w:hAnsi="新宋体" w:eastAsia="新宋体" w:cs="新宋体"/>
          <w:b/>
          <w:bCs/>
          <w:color w:val="auto"/>
          <w:sz w:val="32"/>
          <w:szCs w:val="32"/>
        </w:rPr>
      </w:pPr>
      <w:bookmarkStart w:id="27" w:name="_Toc15822"/>
      <w:bookmarkStart w:id="28" w:name="_Toc3572"/>
      <w:bookmarkStart w:id="29" w:name="_Toc22718"/>
      <w:bookmarkStart w:id="30" w:name="_Toc5659"/>
      <w:bookmarkStart w:id="31" w:name="_Toc12237"/>
      <w:r>
        <w:rPr>
          <w:rFonts w:hint="eastAsia" w:ascii="新宋体" w:hAnsi="新宋体" w:eastAsia="新宋体" w:cs="新宋体"/>
          <w:b/>
          <w:bCs/>
          <w:color w:val="auto"/>
          <w:sz w:val="32"/>
          <w:szCs w:val="32"/>
        </w:rPr>
        <w:t>第二章  投标人须知</w:t>
      </w:r>
      <w:bookmarkEnd w:id="27"/>
      <w:bookmarkEnd w:id="28"/>
      <w:bookmarkEnd w:id="29"/>
      <w:bookmarkEnd w:id="30"/>
      <w:bookmarkEnd w:id="31"/>
    </w:p>
    <w:p w14:paraId="2576256B">
      <w:pPr>
        <w:pStyle w:val="79"/>
        <w:snapToGrid w:val="0"/>
        <w:spacing w:line="276" w:lineRule="auto"/>
        <w:jc w:val="center"/>
        <w:outlineLvl w:val="0"/>
        <w:rPr>
          <w:rFonts w:hint="eastAsia" w:ascii="新宋体" w:hAnsi="新宋体" w:eastAsia="新宋体" w:cs="新宋体"/>
          <w:b/>
          <w:bCs/>
          <w:color w:val="auto"/>
          <w:sz w:val="28"/>
          <w:szCs w:val="28"/>
        </w:rPr>
      </w:pPr>
      <w:bookmarkStart w:id="32" w:name="_Toc7971"/>
      <w:bookmarkStart w:id="33" w:name="_Toc6979"/>
      <w:bookmarkStart w:id="34" w:name="_Toc10574"/>
      <w:bookmarkStart w:id="35" w:name="_Toc29499"/>
      <w:bookmarkStart w:id="36" w:name="_Toc16386"/>
      <w:r>
        <w:rPr>
          <w:rFonts w:hint="eastAsia" w:ascii="新宋体" w:hAnsi="新宋体" w:eastAsia="新宋体" w:cs="新宋体"/>
          <w:b/>
          <w:bCs/>
          <w:color w:val="auto"/>
          <w:sz w:val="28"/>
          <w:szCs w:val="28"/>
        </w:rPr>
        <w:t>投标人须知前附表</w:t>
      </w:r>
      <w:bookmarkEnd w:id="32"/>
      <w:bookmarkEnd w:id="33"/>
      <w:bookmarkEnd w:id="34"/>
      <w:bookmarkEnd w:id="35"/>
      <w:bookmarkEnd w:id="36"/>
    </w:p>
    <w:tbl>
      <w:tblPr>
        <w:tblStyle w:val="44"/>
        <w:tblW w:w="8516"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500"/>
        <w:gridCol w:w="6466"/>
      </w:tblGrid>
      <w:tr w14:paraId="282E9AD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50" w:type="dxa"/>
            <w:vAlign w:val="center"/>
          </w:tcPr>
          <w:p w14:paraId="6124EFB4">
            <w:pPr>
              <w:spacing w:line="276" w:lineRule="auto"/>
              <w:jc w:val="center"/>
              <w:rPr>
                <w:rFonts w:hint="eastAsia" w:ascii="新宋体" w:hAnsi="新宋体" w:eastAsia="新宋体" w:cs="新宋体"/>
                <w:b/>
                <w:kern w:val="2"/>
                <w:sz w:val="24"/>
                <w:szCs w:val="24"/>
                <w:lang w:val="en-US" w:eastAsia="zh-CN" w:bidi="ar-SA"/>
              </w:rPr>
            </w:pPr>
            <w:bookmarkStart w:id="37" w:name="_Toc811"/>
            <w:r>
              <w:rPr>
                <w:rFonts w:hint="eastAsia" w:ascii="新宋体" w:hAnsi="新宋体" w:eastAsia="新宋体" w:cs="新宋体"/>
                <w:b/>
                <w:sz w:val="24"/>
              </w:rPr>
              <w:t>序号</w:t>
            </w:r>
          </w:p>
        </w:tc>
        <w:tc>
          <w:tcPr>
            <w:tcW w:w="1500" w:type="dxa"/>
            <w:vAlign w:val="center"/>
          </w:tcPr>
          <w:p w14:paraId="44151356">
            <w:pPr>
              <w:spacing w:line="276" w:lineRule="auto"/>
              <w:jc w:val="center"/>
              <w:rPr>
                <w:rFonts w:hint="eastAsia" w:ascii="新宋体" w:hAnsi="新宋体" w:eastAsia="新宋体" w:cs="新宋体"/>
                <w:b/>
                <w:sz w:val="24"/>
              </w:rPr>
            </w:pPr>
            <w:r>
              <w:rPr>
                <w:rFonts w:hint="eastAsia" w:ascii="新宋体" w:hAnsi="新宋体" w:eastAsia="新宋体" w:cs="新宋体"/>
                <w:b/>
                <w:color w:val="auto"/>
                <w:sz w:val="24"/>
                <w:szCs w:val="24"/>
                <w:highlight w:val="none"/>
              </w:rPr>
              <w:t>条款名称</w:t>
            </w:r>
          </w:p>
        </w:tc>
        <w:tc>
          <w:tcPr>
            <w:tcW w:w="6466" w:type="dxa"/>
            <w:vAlign w:val="center"/>
          </w:tcPr>
          <w:p w14:paraId="6F0A4BCD">
            <w:pPr>
              <w:spacing w:line="276" w:lineRule="auto"/>
              <w:ind w:firstLine="482" w:firstLineChars="200"/>
              <w:jc w:val="center"/>
              <w:rPr>
                <w:rFonts w:hint="eastAsia" w:ascii="新宋体" w:hAnsi="新宋体" w:eastAsia="新宋体" w:cs="新宋体"/>
                <w:b/>
                <w:sz w:val="24"/>
              </w:rPr>
            </w:pPr>
            <w:r>
              <w:rPr>
                <w:rFonts w:hint="eastAsia" w:ascii="新宋体" w:hAnsi="新宋体" w:eastAsia="新宋体" w:cs="新宋体"/>
                <w:b/>
                <w:sz w:val="24"/>
              </w:rPr>
              <w:t>内   容   规   定</w:t>
            </w:r>
          </w:p>
        </w:tc>
      </w:tr>
      <w:tr w14:paraId="73DE5A0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50" w:type="dxa"/>
            <w:vAlign w:val="center"/>
          </w:tcPr>
          <w:p w14:paraId="3FCBA512">
            <w:pPr>
              <w:spacing w:line="276" w:lineRule="auto"/>
              <w:jc w:val="center"/>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1</w:t>
            </w:r>
          </w:p>
        </w:tc>
        <w:tc>
          <w:tcPr>
            <w:tcW w:w="1500" w:type="dxa"/>
            <w:vAlign w:val="center"/>
          </w:tcPr>
          <w:p w14:paraId="1BE364F5">
            <w:pPr>
              <w:spacing w:line="276" w:lineRule="auto"/>
              <w:jc w:val="center"/>
              <w:textAlignment w:val="baseline"/>
              <w:rPr>
                <w:rFonts w:hint="eastAsia" w:ascii="新宋体" w:hAnsi="新宋体" w:eastAsia="新宋体" w:cs="新宋体"/>
                <w:b w:val="0"/>
                <w:bCs/>
                <w:sz w:val="24"/>
              </w:rPr>
            </w:pPr>
            <w:r>
              <w:rPr>
                <w:rFonts w:hint="eastAsia" w:ascii="新宋体" w:hAnsi="新宋体" w:eastAsia="新宋体" w:cs="新宋体"/>
                <w:b w:val="0"/>
                <w:bCs/>
                <w:sz w:val="24"/>
              </w:rPr>
              <w:t>项目名称</w:t>
            </w:r>
          </w:p>
        </w:tc>
        <w:tc>
          <w:tcPr>
            <w:tcW w:w="6466" w:type="dxa"/>
            <w:vAlign w:val="center"/>
          </w:tcPr>
          <w:p w14:paraId="64290680">
            <w:pPr>
              <w:pStyle w:val="14"/>
              <w:jc w:val="both"/>
              <w:rPr>
                <w:rFonts w:hint="eastAsia" w:ascii="新宋体" w:hAnsi="新宋体" w:eastAsia="新宋体" w:cs="新宋体"/>
                <w:sz w:val="24"/>
              </w:rPr>
            </w:pPr>
            <w:r>
              <w:rPr>
                <w:rFonts w:hint="eastAsia" w:ascii="新宋体" w:hAnsi="新宋体" w:eastAsia="新宋体" w:cs="新宋体"/>
                <w:b w:val="0"/>
                <w:bCs/>
                <w:sz w:val="24"/>
                <w:lang w:eastAsia="zh-CN"/>
              </w:rPr>
              <w:t>温宿县职业技术学校农机设备应用与维修实训设备购置项目</w:t>
            </w:r>
          </w:p>
        </w:tc>
      </w:tr>
      <w:tr w14:paraId="7A7048C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50" w:type="dxa"/>
            <w:vAlign w:val="center"/>
          </w:tcPr>
          <w:p w14:paraId="66B50E8E">
            <w:pPr>
              <w:spacing w:line="276" w:lineRule="auto"/>
              <w:jc w:val="center"/>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2</w:t>
            </w:r>
          </w:p>
        </w:tc>
        <w:tc>
          <w:tcPr>
            <w:tcW w:w="1500" w:type="dxa"/>
            <w:vAlign w:val="center"/>
          </w:tcPr>
          <w:p w14:paraId="6B73B0FA">
            <w:pPr>
              <w:spacing w:line="276" w:lineRule="auto"/>
              <w:jc w:val="center"/>
              <w:textAlignment w:val="baseline"/>
              <w:rPr>
                <w:rFonts w:hint="eastAsia" w:ascii="新宋体" w:hAnsi="新宋体" w:eastAsia="新宋体" w:cs="新宋体"/>
                <w:b w:val="0"/>
                <w:bCs/>
                <w:sz w:val="24"/>
                <w:lang w:val="en-US" w:eastAsia="zh-CN"/>
              </w:rPr>
            </w:pPr>
            <w:r>
              <w:rPr>
                <w:rFonts w:hint="eastAsia" w:ascii="新宋体" w:hAnsi="新宋体" w:eastAsia="新宋体" w:cs="新宋体"/>
                <w:b w:val="0"/>
                <w:bCs/>
                <w:sz w:val="24"/>
                <w:lang w:val="en-US" w:eastAsia="zh-CN"/>
              </w:rPr>
              <w:t>采购人</w:t>
            </w:r>
          </w:p>
        </w:tc>
        <w:tc>
          <w:tcPr>
            <w:tcW w:w="6466" w:type="dxa"/>
            <w:vAlign w:val="center"/>
          </w:tcPr>
          <w:p w14:paraId="73C951BC">
            <w:pPr>
              <w:spacing w:line="276" w:lineRule="auto"/>
              <w:rPr>
                <w:rFonts w:hint="eastAsia" w:ascii="新宋体" w:hAnsi="新宋体" w:eastAsia="新宋体" w:cs="新宋体"/>
                <w:b w:val="0"/>
                <w:bCs w:val="0"/>
                <w:kern w:val="1"/>
                <w:sz w:val="24"/>
                <w:lang w:eastAsia="zh-CN"/>
              </w:rPr>
            </w:pPr>
            <w:r>
              <w:rPr>
                <w:rFonts w:hint="eastAsia" w:ascii="新宋体" w:hAnsi="新宋体" w:eastAsia="新宋体" w:cs="新宋体"/>
                <w:b w:val="0"/>
                <w:bCs w:val="0"/>
                <w:kern w:val="1"/>
                <w:sz w:val="24"/>
                <w:lang w:eastAsia="zh-CN"/>
              </w:rPr>
              <w:t>温宿县职业技术学校</w:t>
            </w:r>
          </w:p>
          <w:p w14:paraId="19D5C4E4">
            <w:pPr>
              <w:spacing w:line="276" w:lineRule="auto"/>
              <w:rPr>
                <w:rFonts w:hint="eastAsia" w:ascii="新宋体" w:hAnsi="新宋体" w:eastAsia="新宋体" w:cs="新宋体"/>
                <w:b w:val="0"/>
                <w:bCs w:val="0"/>
                <w:kern w:val="1"/>
                <w:sz w:val="24"/>
                <w:lang w:eastAsia="zh-CN"/>
              </w:rPr>
            </w:pPr>
            <w:r>
              <w:rPr>
                <w:rFonts w:hint="eastAsia" w:ascii="新宋体" w:hAnsi="新宋体" w:eastAsia="新宋体" w:cs="新宋体"/>
                <w:b w:val="0"/>
                <w:bCs w:val="0"/>
                <w:sz w:val="24"/>
              </w:rPr>
              <w:t>地址：</w:t>
            </w:r>
            <w:r>
              <w:rPr>
                <w:rFonts w:hint="eastAsia" w:ascii="新宋体" w:hAnsi="新宋体" w:eastAsia="新宋体" w:cs="新宋体"/>
                <w:b w:val="0"/>
                <w:bCs w:val="0"/>
                <w:kern w:val="1"/>
                <w:sz w:val="24"/>
                <w:lang w:eastAsia="zh-CN"/>
              </w:rPr>
              <w:t>温宿县职业技术学校</w:t>
            </w:r>
          </w:p>
          <w:p w14:paraId="77A3FD5E">
            <w:pPr>
              <w:spacing w:line="276" w:lineRule="auto"/>
              <w:rPr>
                <w:rFonts w:hint="eastAsia" w:ascii="新宋体" w:hAnsi="新宋体" w:eastAsia="新宋体" w:cs="新宋体"/>
                <w:b w:val="0"/>
                <w:bCs w:val="0"/>
                <w:color w:val="auto"/>
                <w:sz w:val="24"/>
                <w:lang w:eastAsia="zh-CN"/>
              </w:rPr>
            </w:pPr>
            <w:r>
              <w:rPr>
                <w:rFonts w:hint="eastAsia" w:ascii="新宋体" w:hAnsi="新宋体" w:eastAsia="新宋体" w:cs="新宋体"/>
                <w:b w:val="0"/>
                <w:bCs w:val="0"/>
                <w:color w:val="auto"/>
                <w:sz w:val="24"/>
              </w:rPr>
              <w:t>联系人：</w:t>
            </w:r>
            <w:bookmarkStart w:id="38" w:name="OLE_LINK4"/>
            <w:r>
              <w:rPr>
                <w:rFonts w:hint="eastAsia" w:ascii="新宋体" w:hAnsi="新宋体" w:eastAsia="新宋体" w:cs="新宋体"/>
                <w:b w:val="0"/>
                <w:bCs w:val="0"/>
                <w:color w:val="auto"/>
                <w:sz w:val="24"/>
                <w:lang w:val="en-US" w:eastAsia="zh-CN"/>
              </w:rPr>
              <w:t xml:space="preserve">贾志龙 </w:t>
            </w:r>
            <w:bookmarkEnd w:id="38"/>
          </w:p>
          <w:p w14:paraId="0D2E6FE5">
            <w:pPr>
              <w:spacing w:line="276" w:lineRule="auto"/>
              <w:rPr>
                <w:rFonts w:hint="eastAsia" w:ascii="新宋体" w:hAnsi="新宋体" w:eastAsia="新宋体" w:cs="新宋体"/>
                <w:sz w:val="24"/>
                <w:lang w:eastAsia="zh-CN"/>
              </w:rPr>
            </w:pPr>
            <w:r>
              <w:rPr>
                <w:rFonts w:hint="eastAsia" w:ascii="新宋体" w:hAnsi="新宋体" w:eastAsia="新宋体" w:cs="新宋体"/>
                <w:b w:val="0"/>
                <w:bCs w:val="0"/>
                <w:sz w:val="24"/>
              </w:rPr>
              <w:t>电话：</w:t>
            </w:r>
            <w:bookmarkStart w:id="39" w:name="OLE_LINK5"/>
            <w:r>
              <w:rPr>
                <w:rFonts w:hint="eastAsia" w:ascii="新宋体" w:hAnsi="新宋体" w:eastAsia="新宋体" w:cs="新宋体"/>
                <w:b w:val="0"/>
                <w:bCs w:val="0"/>
                <w:sz w:val="24"/>
                <w:lang w:val="en-US" w:eastAsia="zh-CN"/>
              </w:rPr>
              <w:t>18893493093</w:t>
            </w:r>
            <w:bookmarkEnd w:id="39"/>
          </w:p>
        </w:tc>
      </w:tr>
      <w:tr w14:paraId="0D9407E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0" w:type="dxa"/>
            <w:vAlign w:val="center"/>
          </w:tcPr>
          <w:p w14:paraId="7576D9B8">
            <w:pPr>
              <w:spacing w:line="276" w:lineRule="auto"/>
              <w:jc w:val="center"/>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3</w:t>
            </w:r>
          </w:p>
        </w:tc>
        <w:tc>
          <w:tcPr>
            <w:tcW w:w="1500" w:type="dxa"/>
            <w:vAlign w:val="center"/>
          </w:tcPr>
          <w:p w14:paraId="558FBD94">
            <w:pPr>
              <w:spacing w:line="276" w:lineRule="auto"/>
              <w:jc w:val="center"/>
              <w:textAlignment w:val="baseline"/>
              <w:rPr>
                <w:rFonts w:hint="eastAsia" w:ascii="新宋体" w:hAnsi="新宋体" w:eastAsia="新宋体" w:cs="新宋体"/>
                <w:b w:val="0"/>
                <w:bCs/>
                <w:sz w:val="24"/>
              </w:rPr>
            </w:pPr>
            <w:r>
              <w:rPr>
                <w:rFonts w:hint="eastAsia" w:ascii="新宋体" w:hAnsi="新宋体" w:eastAsia="新宋体" w:cs="新宋体"/>
                <w:b w:val="0"/>
                <w:bCs/>
                <w:sz w:val="24"/>
                <w:lang w:eastAsia="zh-CN"/>
              </w:rPr>
              <w:t>采购代理机构</w:t>
            </w:r>
          </w:p>
        </w:tc>
        <w:tc>
          <w:tcPr>
            <w:tcW w:w="6466" w:type="dxa"/>
            <w:vAlign w:val="center"/>
          </w:tcPr>
          <w:p w14:paraId="0E4E432E">
            <w:pPr>
              <w:spacing w:line="276" w:lineRule="auto"/>
              <w:textAlignment w:val="baseline"/>
              <w:rPr>
                <w:rFonts w:hint="eastAsia" w:ascii="新宋体" w:hAnsi="新宋体" w:eastAsia="新宋体" w:cs="新宋体"/>
                <w:b w:val="0"/>
                <w:bCs w:val="0"/>
                <w:sz w:val="24"/>
                <w:lang w:eastAsia="zh-CN"/>
              </w:rPr>
            </w:pPr>
            <w:r>
              <w:rPr>
                <w:rFonts w:hint="eastAsia" w:ascii="新宋体" w:hAnsi="新宋体" w:eastAsia="新宋体" w:cs="新宋体"/>
                <w:b w:val="0"/>
                <w:bCs w:val="0"/>
                <w:sz w:val="24"/>
                <w:lang w:eastAsia="zh-CN"/>
              </w:rPr>
              <w:t>阿克苏地区宇麒纵横工程项目管理有限公司</w:t>
            </w:r>
          </w:p>
          <w:p w14:paraId="128C6536">
            <w:pPr>
              <w:spacing w:line="276" w:lineRule="auto"/>
              <w:textAlignment w:val="baseline"/>
              <w:rPr>
                <w:rFonts w:hint="eastAsia" w:ascii="新宋体" w:hAnsi="新宋体" w:eastAsia="新宋体" w:cs="新宋体"/>
                <w:b w:val="0"/>
                <w:bCs w:val="0"/>
                <w:sz w:val="24"/>
              </w:rPr>
            </w:pPr>
            <w:r>
              <w:rPr>
                <w:rFonts w:hint="eastAsia" w:ascii="新宋体" w:hAnsi="新宋体" w:eastAsia="新宋体" w:cs="新宋体"/>
                <w:b w:val="0"/>
                <w:bCs w:val="0"/>
                <w:sz w:val="24"/>
              </w:rPr>
              <w:t>地  址：</w:t>
            </w:r>
            <w:r>
              <w:rPr>
                <w:rFonts w:hint="eastAsia" w:ascii="新宋体" w:hAnsi="新宋体" w:eastAsia="新宋体" w:cs="新宋体"/>
                <w:b w:val="0"/>
                <w:bCs w:val="0"/>
                <w:sz w:val="24"/>
                <w:lang w:val="en-US" w:eastAsia="zh-CN"/>
              </w:rPr>
              <w:t xml:space="preserve">新疆阿克苏地区阿克苏市栏杆街道迎宾社区解放北路3号国泰城市·公馆C座1单元1601室  </w:t>
            </w:r>
            <w:r>
              <w:rPr>
                <w:rFonts w:hint="eastAsia" w:ascii="新宋体" w:hAnsi="新宋体" w:eastAsia="新宋体" w:cs="新宋体"/>
                <w:b w:val="0"/>
                <w:bCs w:val="0"/>
                <w:sz w:val="24"/>
              </w:rPr>
              <w:t> </w:t>
            </w:r>
          </w:p>
          <w:p w14:paraId="4579D458">
            <w:pPr>
              <w:spacing w:line="276" w:lineRule="auto"/>
              <w:textAlignment w:val="baseline"/>
              <w:rPr>
                <w:rFonts w:hint="eastAsia" w:ascii="新宋体" w:hAnsi="新宋体" w:eastAsia="新宋体" w:cs="新宋体"/>
                <w:b w:val="0"/>
                <w:bCs w:val="0"/>
                <w:sz w:val="24"/>
                <w:lang w:eastAsia="zh-CN"/>
              </w:rPr>
            </w:pPr>
            <w:r>
              <w:rPr>
                <w:rFonts w:hint="eastAsia" w:ascii="新宋体" w:hAnsi="新宋体" w:eastAsia="新宋体" w:cs="新宋体"/>
                <w:b w:val="0"/>
                <w:bCs w:val="0"/>
                <w:sz w:val="24"/>
              </w:rPr>
              <w:t>联系人：</w:t>
            </w:r>
            <w:r>
              <w:rPr>
                <w:rFonts w:hint="eastAsia" w:ascii="新宋体" w:hAnsi="新宋体" w:eastAsia="新宋体" w:cs="新宋体"/>
                <w:b w:val="0"/>
                <w:bCs w:val="0"/>
                <w:sz w:val="24"/>
                <w:lang w:val="en-US" w:eastAsia="zh-CN"/>
              </w:rPr>
              <w:t>蔡秀</w:t>
            </w:r>
          </w:p>
          <w:p w14:paraId="3316085E">
            <w:pPr>
              <w:spacing w:line="276" w:lineRule="auto"/>
              <w:textAlignment w:val="baseline"/>
              <w:rPr>
                <w:rFonts w:hint="eastAsia" w:ascii="新宋体" w:hAnsi="新宋体" w:eastAsia="新宋体" w:cs="新宋体"/>
                <w:sz w:val="24"/>
                <w:lang w:eastAsia="zh-CN"/>
              </w:rPr>
            </w:pPr>
            <w:r>
              <w:rPr>
                <w:rFonts w:hint="eastAsia" w:ascii="新宋体" w:hAnsi="新宋体" w:eastAsia="新宋体" w:cs="新宋体"/>
                <w:b w:val="0"/>
                <w:bCs w:val="0"/>
                <w:sz w:val="24"/>
              </w:rPr>
              <w:t>联系电话：</w:t>
            </w:r>
            <w:r>
              <w:rPr>
                <w:rFonts w:hint="eastAsia" w:ascii="新宋体" w:hAnsi="新宋体" w:eastAsia="新宋体" w:cs="新宋体"/>
                <w:b w:val="0"/>
                <w:bCs w:val="0"/>
                <w:sz w:val="24"/>
                <w:lang w:val="en-US" w:eastAsia="zh-CN"/>
              </w:rPr>
              <w:t>15209970711</w:t>
            </w:r>
          </w:p>
        </w:tc>
      </w:tr>
      <w:tr w14:paraId="3D94D7C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50" w:type="dxa"/>
            <w:vAlign w:val="center"/>
          </w:tcPr>
          <w:p w14:paraId="47FF5640">
            <w:pPr>
              <w:spacing w:line="276" w:lineRule="auto"/>
              <w:jc w:val="center"/>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4</w:t>
            </w:r>
          </w:p>
        </w:tc>
        <w:tc>
          <w:tcPr>
            <w:tcW w:w="1500" w:type="dxa"/>
            <w:vAlign w:val="center"/>
          </w:tcPr>
          <w:p w14:paraId="27131E7B">
            <w:pPr>
              <w:spacing w:line="276" w:lineRule="auto"/>
              <w:jc w:val="center"/>
              <w:textAlignment w:val="baseline"/>
              <w:rPr>
                <w:rFonts w:hint="eastAsia" w:ascii="新宋体" w:hAnsi="新宋体" w:eastAsia="新宋体" w:cs="新宋体"/>
                <w:sz w:val="24"/>
                <w:lang w:val="en-US" w:eastAsia="zh-CN"/>
              </w:rPr>
            </w:pPr>
            <w:r>
              <w:rPr>
                <w:rFonts w:hint="eastAsia" w:ascii="新宋体" w:hAnsi="新宋体" w:eastAsia="新宋体" w:cs="新宋体"/>
                <w:sz w:val="24"/>
                <w:lang w:val="en-US" w:eastAsia="zh-CN"/>
              </w:rPr>
              <w:t>采购需求</w:t>
            </w:r>
          </w:p>
        </w:tc>
        <w:tc>
          <w:tcPr>
            <w:tcW w:w="6466" w:type="dxa"/>
            <w:vAlign w:val="center"/>
          </w:tcPr>
          <w:p w14:paraId="569F4BB1">
            <w:pPr>
              <w:spacing w:line="276" w:lineRule="auto"/>
              <w:textAlignment w:val="baseline"/>
              <w:rPr>
                <w:rFonts w:hint="eastAsia" w:ascii="新宋体" w:hAnsi="新宋体" w:eastAsia="新宋体" w:cs="新宋体"/>
                <w:b/>
                <w:sz w:val="24"/>
              </w:rPr>
            </w:pPr>
            <w:r>
              <w:rPr>
                <w:rFonts w:hint="eastAsia" w:ascii="新宋体" w:hAnsi="新宋体" w:eastAsia="新宋体" w:cs="新宋体"/>
                <w:b w:val="0"/>
                <w:bCs w:val="0"/>
                <w:color w:val="auto"/>
                <w:sz w:val="24"/>
                <w:szCs w:val="24"/>
                <w:u w:val="none"/>
                <w:lang w:val="en-US" w:eastAsia="zh-CN"/>
              </w:rPr>
              <w:t>详见第四章采购需求</w:t>
            </w:r>
            <w:r>
              <w:rPr>
                <w:rFonts w:hint="eastAsia" w:ascii="新宋体" w:hAnsi="新宋体" w:eastAsia="新宋体" w:cs="新宋体"/>
                <w:b w:val="0"/>
                <w:bCs/>
                <w:color w:val="auto"/>
                <w:kern w:val="2"/>
                <w:sz w:val="24"/>
                <w:szCs w:val="24"/>
                <w:lang w:val="en-US" w:eastAsia="zh-CN" w:bidi="ar-SA"/>
              </w:rPr>
              <w:t>。</w:t>
            </w:r>
          </w:p>
        </w:tc>
      </w:tr>
      <w:tr w14:paraId="7D4F7BB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50" w:type="dxa"/>
            <w:vAlign w:val="center"/>
          </w:tcPr>
          <w:p w14:paraId="09E7E669">
            <w:pPr>
              <w:spacing w:line="276" w:lineRule="auto"/>
              <w:jc w:val="center"/>
              <w:textAlignment w:val="baseline"/>
              <w:rPr>
                <w:rFonts w:hint="eastAsia" w:ascii="新宋体" w:hAnsi="新宋体" w:eastAsia="新宋体" w:cs="新宋体"/>
                <w:sz w:val="24"/>
                <w:lang w:val="en-US" w:eastAsia="zh-CN"/>
              </w:rPr>
            </w:pPr>
            <w:r>
              <w:rPr>
                <w:rFonts w:hint="eastAsia" w:ascii="新宋体" w:hAnsi="新宋体" w:eastAsia="新宋体" w:cs="新宋体"/>
                <w:sz w:val="24"/>
                <w:lang w:val="en-US" w:eastAsia="zh-CN"/>
              </w:rPr>
              <w:t>5</w:t>
            </w:r>
          </w:p>
        </w:tc>
        <w:tc>
          <w:tcPr>
            <w:tcW w:w="1500" w:type="dxa"/>
            <w:vAlign w:val="center"/>
          </w:tcPr>
          <w:p w14:paraId="1579E962">
            <w:pPr>
              <w:spacing w:line="276" w:lineRule="auto"/>
              <w:jc w:val="center"/>
              <w:textAlignment w:val="baseline"/>
              <w:rPr>
                <w:rFonts w:hint="eastAsia" w:ascii="新宋体" w:hAnsi="新宋体" w:eastAsia="新宋体" w:cs="新宋体"/>
                <w:sz w:val="24"/>
              </w:rPr>
            </w:pPr>
            <w:r>
              <w:rPr>
                <w:rFonts w:hint="eastAsia" w:ascii="新宋体" w:hAnsi="新宋体" w:eastAsia="新宋体" w:cs="新宋体"/>
                <w:sz w:val="24"/>
              </w:rPr>
              <w:t>采购预算</w:t>
            </w:r>
          </w:p>
          <w:p w14:paraId="0F0B4184">
            <w:pPr>
              <w:spacing w:line="276" w:lineRule="auto"/>
              <w:jc w:val="center"/>
              <w:textAlignment w:val="baseline"/>
              <w:rPr>
                <w:rFonts w:hint="eastAsia" w:ascii="新宋体" w:hAnsi="新宋体" w:eastAsia="新宋体" w:cs="新宋体"/>
                <w:sz w:val="24"/>
              </w:rPr>
            </w:pPr>
          </w:p>
        </w:tc>
        <w:tc>
          <w:tcPr>
            <w:tcW w:w="6466" w:type="dxa"/>
            <w:vAlign w:val="center"/>
          </w:tcPr>
          <w:p w14:paraId="59650446">
            <w:pPr>
              <w:adjustRightInd w:val="0"/>
              <w:snapToGrid w:val="0"/>
              <w:spacing w:line="276" w:lineRule="auto"/>
              <w:jc w:val="left"/>
              <w:textAlignment w:val="baseline"/>
              <w:rPr>
                <w:rFonts w:hint="eastAsia" w:ascii="新宋体" w:hAnsi="新宋体" w:eastAsia="新宋体" w:cs="新宋体"/>
                <w:b/>
                <w:bCs w:val="0"/>
                <w:kern w:val="0"/>
                <w:sz w:val="24"/>
                <w:lang w:val="zh-CN" w:eastAsia="zh-CN"/>
              </w:rPr>
            </w:pPr>
            <w:r>
              <w:rPr>
                <w:rFonts w:hint="eastAsia" w:ascii="新宋体" w:hAnsi="新宋体" w:eastAsia="新宋体" w:cs="新宋体"/>
                <w:b/>
                <w:bCs w:val="0"/>
                <w:kern w:val="0"/>
                <w:sz w:val="24"/>
                <w:lang w:val="zh-CN" w:eastAsia="zh-CN"/>
              </w:rPr>
              <w:t>采购预算：</w:t>
            </w:r>
            <w:r>
              <w:rPr>
                <w:rFonts w:hint="eastAsia" w:ascii="新宋体" w:hAnsi="新宋体" w:eastAsia="新宋体" w:cs="新宋体"/>
                <w:b/>
                <w:bCs w:val="0"/>
                <w:kern w:val="0"/>
                <w:sz w:val="24"/>
                <w:lang w:val="en-US" w:eastAsia="zh-CN"/>
              </w:rPr>
              <w:t>1000000.00</w:t>
            </w:r>
            <w:r>
              <w:rPr>
                <w:rFonts w:hint="eastAsia" w:ascii="新宋体" w:hAnsi="新宋体" w:eastAsia="新宋体" w:cs="新宋体"/>
                <w:b/>
                <w:bCs w:val="0"/>
                <w:kern w:val="0"/>
                <w:sz w:val="24"/>
                <w:lang w:val="zh-CN" w:eastAsia="zh-CN"/>
              </w:rPr>
              <w:t>元</w:t>
            </w:r>
          </w:p>
          <w:p w14:paraId="75E2D99C">
            <w:pPr>
              <w:adjustRightInd w:val="0"/>
              <w:snapToGrid w:val="0"/>
              <w:spacing w:line="276" w:lineRule="auto"/>
              <w:jc w:val="left"/>
              <w:textAlignment w:val="baseline"/>
              <w:rPr>
                <w:rFonts w:hint="eastAsia" w:ascii="新宋体" w:hAnsi="新宋体" w:eastAsia="新宋体" w:cs="新宋体"/>
                <w:b/>
                <w:bCs w:val="0"/>
                <w:kern w:val="0"/>
                <w:sz w:val="24"/>
                <w:lang w:val="zh-CN" w:eastAsia="zh-CN"/>
              </w:rPr>
            </w:pPr>
            <w:r>
              <w:rPr>
                <w:rFonts w:hint="eastAsia" w:ascii="新宋体" w:hAnsi="新宋体" w:eastAsia="新宋体" w:cs="新宋体"/>
                <w:b/>
                <w:bCs w:val="0"/>
                <w:kern w:val="0"/>
                <w:sz w:val="24"/>
                <w:lang w:val="zh-CN" w:eastAsia="zh-CN"/>
              </w:rPr>
              <w:t>超过采购预算的投标为无效投标。</w:t>
            </w:r>
          </w:p>
        </w:tc>
      </w:tr>
      <w:tr w14:paraId="53A3679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50" w:type="dxa"/>
            <w:vAlign w:val="center"/>
          </w:tcPr>
          <w:p w14:paraId="7FD69FFD">
            <w:pPr>
              <w:spacing w:line="276" w:lineRule="auto"/>
              <w:jc w:val="center"/>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lang w:val="en-US" w:eastAsia="zh-CN"/>
              </w:rPr>
              <w:t>6</w:t>
            </w:r>
          </w:p>
        </w:tc>
        <w:tc>
          <w:tcPr>
            <w:tcW w:w="1500" w:type="dxa"/>
            <w:vAlign w:val="center"/>
          </w:tcPr>
          <w:p w14:paraId="4D4FB965">
            <w:pPr>
              <w:spacing w:line="276" w:lineRule="auto"/>
              <w:jc w:val="center"/>
              <w:textAlignment w:val="baseline"/>
              <w:rPr>
                <w:rFonts w:hint="eastAsia" w:ascii="新宋体" w:hAnsi="新宋体" w:eastAsia="新宋体" w:cs="新宋体"/>
                <w:sz w:val="24"/>
                <w:lang w:eastAsia="zh-CN"/>
              </w:rPr>
            </w:pPr>
            <w:r>
              <w:rPr>
                <w:rFonts w:hint="eastAsia" w:ascii="新宋体" w:hAnsi="新宋体" w:eastAsia="新宋体" w:cs="新宋体"/>
                <w:sz w:val="24"/>
                <w:lang w:val="en-US" w:eastAsia="zh-CN"/>
              </w:rPr>
              <w:t>最高限价</w:t>
            </w:r>
          </w:p>
          <w:p w14:paraId="4214C092">
            <w:pPr>
              <w:spacing w:line="276" w:lineRule="auto"/>
              <w:jc w:val="center"/>
              <w:textAlignment w:val="baseline"/>
              <w:rPr>
                <w:rFonts w:hint="eastAsia" w:ascii="新宋体" w:hAnsi="新宋体" w:eastAsia="新宋体" w:cs="新宋体"/>
                <w:sz w:val="24"/>
              </w:rPr>
            </w:pPr>
          </w:p>
        </w:tc>
        <w:tc>
          <w:tcPr>
            <w:tcW w:w="6466" w:type="dxa"/>
            <w:vAlign w:val="center"/>
          </w:tcPr>
          <w:p w14:paraId="44C7A5C2">
            <w:pPr>
              <w:adjustRightInd w:val="0"/>
              <w:snapToGrid w:val="0"/>
              <w:spacing w:line="276" w:lineRule="auto"/>
              <w:jc w:val="left"/>
              <w:textAlignment w:val="baseline"/>
              <w:rPr>
                <w:rFonts w:hint="eastAsia" w:ascii="新宋体" w:hAnsi="新宋体" w:eastAsia="新宋体" w:cs="新宋体"/>
                <w:b/>
                <w:bCs w:val="0"/>
                <w:kern w:val="0"/>
                <w:sz w:val="24"/>
                <w:lang w:val="zh-CN" w:eastAsia="zh-CN"/>
              </w:rPr>
            </w:pPr>
            <w:r>
              <w:rPr>
                <w:rFonts w:hint="eastAsia" w:ascii="新宋体" w:hAnsi="新宋体" w:eastAsia="新宋体" w:cs="新宋体"/>
                <w:b/>
                <w:bCs w:val="0"/>
                <w:kern w:val="0"/>
                <w:sz w:val="24"/>
                <w:lang w:val="zh-CN" w:eastAsia="zh-CN"/>
              </w:rPr>
              <w:t>最高限价：</w:t>
            </w:r>
            <w:r>
              <w:rPr>
                <w:rFonts w:hint="eastAsia" w:ascii="新宋体" w:hAnsi="新宋体" w:eastAsia="新宋体" w:cs="新宋体"/>
                <w:b/>
                <w:bCs w:val="0"/>
                <w:kern w:val="0"/>
                <w:sz w:val="24"/>
                <w:lang w:val="en-US" w:eastAsia="zh-CN"/>
              </w:rPr>
              <w:t>1000000.00</w:t>
            </w:r>
            <w:r>
              <w:rPr>
                <w:rFonts w:hint="eastAsia" w:ascii="新宋体" w:hAnsi="新宋体" w:eastAsia="新宋体" w:cs="新宋体"/>
                <w:b/>
                <w:bCs w:val="0"/>
                <w:kern w:val="0"/>
                <w:sz w:val="24"/>
                <w:lang w:val="zh-CN" w:eastAsia="zh-CN"/>
              </w:rPr>
              <w:t>元</w:t>
            </w:r>
          </w:p>
          <w:p w14:paraId="661DB127">
            <w:pPr>
              <w:adjustRightInd w:val="0"/>
              <w:snapToGrid w:val="0"/>
              <w:spacing w:line="276" w:lineRule="auto"/>
              <w:jc w:val="left"/>
              <w:textAlignment w:val="baseline"/>
              <w:rPr>
                <w:rFonts w:hint="eastAsia" w:ascii="新宋体" w:hAnsi="新宋体" w:eastAsia="新宋体" w:cs="新宋体"/>
                <w:b/>
                <w:bCs w:val="0"/>
                <w:kern w:val="0"/>
                <w:sz w:val="24"/>
                <w:lang w:val="zh-CN" w:eastAsia="zh-CN"/>
              </w:rPr>
            </w:pPr>
            <w:bookmarkStart w:id="40" w:name="PO_默认文件内容_1"/>
            <w:r>
              <w:rPr>
                <w:rFonts w:hint="eastAsia" w:ascii="新宋体" w:hAnsi="新宋体" w:eastAsia="新宋体" w:cs="新宋体"/>
                <w:b/>
                <w:bCs w:val="0"/>
                <w:kern w:val="0"/>
                <w:sz w:val="24"/>
                <w:lang w:val="zh-CN" w:eastAsia="zh-CN"/>
              </w:rPr>
              <w:t>超过最高限价的报价为无效投标。</w:t>
            </w:r>
            <w:bookmarkEnd w:id="40"/>
          </w:p>
          <w:p w14:paraId="4A625D10">
            <w:pPr>
              <w:adjustRightInd w:val="0"/>
              <w:snapToGrid w:val="0"/>
              <w:spacing w:line="276" w:lineRule="auto"/>
              <w:jc w:val="left"/>
              <w:textAlignment w:val="baseline"/>
              <w:rPr>
                <w:rFonts w:hint="eastAsia" w:ascii="新宋体" w:hAnsi="新宋体" w:eastAsia="新宋体" w:cs="新宋体"/>
                <w:b/>
                <w:bCs w:val="0"/>
                <w:lang w:val="en-US" w:eastAsia="zh-CN"/>
              </w:rPr>
            </w:pPr>
            <w:r>
              <w:rPr>
                <w:rFonts w:hint="eastAsia" w:ascii="新宋体" w:hAnsi="新宋体" w:eastAsia="新宋体" w:cs="新宋体"/>
                <w:b/>
                <w:bCs w:val="0"/>
                <w:color w:val="auto"/>
                <w:kern w:val="0"/>
                <w:sz w:val="24"/>
                <w:lang w:val="en-US" w:eastAsia="zh-CN"/>
              </w:rPr>
              <w:t>合同履约期限：自合同签订之日起30个日历日。</w:t>
            </w:r>
          </w:p>
        </w:tc>
      </w:tr>
      <w:tr w14:paraId="096DD93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50" w:type="dxa"/>
            <w:vAlign w:val="center"/>
          </w:tcPr>
          <w:p w14:paraId="5FF05905">
            <w:pPr>
              <w:spacing w:line="276" w:lineRule="auto"/>
              <w:jc w:val="center"/>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lang w:val="en-US" w:eastAsia="zh-CN"/>
              </w:rPr>
              <w:t>7</w:t>
            </w:r>
          </w:p>
        </w:tc>
        <w:tc>
          <w:tcPr>
            <w:tcW w:w="1500" w:type="dxa"/>
            <w:vAlign w:val="center"/>
          </w:tcPr>
          <w:p w14:paraId="3F6AE8E2">
            <w:pPr>
              <w:spacing w:line="276" w:lineRule="auto"/>
              <w:jc w:val="center"/>
              <w:textAlignment w:val="baseline"/>
              <w:rPr>
                <w:rFonts w:hint="eastAsia" w:ascii="新宋体" w:hAnsi="新宋体" w:eastAsia="新宋体" w:cs="新宋体"/>
              </w:rPr>
            </w:pPr>
            <w:r>
              <w:rPr>
                <w:rFonts w:hint="eastAsia" w:ascii="新宋体" w:hAnsi="新宋体" w:eastAsia="新宋体" w:cs="新宋体"/>
                <w:sz w:val="24"/>
                <w:lang w:val="en-US" w:eastAsia="zh-CN"/>
              </w:rPr>
              <w:t>投标人资格要求</w:t>
            </w:r>
          </w:p>
          <w:p w14:paraId="70130144">
            <w:pPr>
              <w:pStyle w:val="14"/>
              <w:rPr>
                <w:rFonts w:hint="eastAsia" w:ascii="新宋体" w:hAnsi="新宋体" w:eastAsia="新宋体" w:cs="新宋体"/>
              </w:rPr>
            </w:pPr>
          </w:p>
        </w:tc>
        <w:tc>
          <w:tcPr>
            <w:tcW w:w="6466" w:type="dxa"/>
            <w:vAlign w:val="center"/>
          </w:tcPr>
          <w:p w14:paraId="2987F39E">
            <w:pPr>
              <w:spacing w:line="276" w:lineRule="auto"/>
              <w:textAlignment w:val="baseline"/>
              <w:rPr>
                <w:rFonts w:hint="eastAsia" w:ascii="新宋体" w:hAnsi="新宋体" w:eastAsia="新宋体" w:cs="新宋体"/>
                <w:bCs/>
                <w:sz w:val="24"/>
              </w:rPr>
            </w:pPr>
            <w:r>
              <w:rPr>
                <w:rFonts w:hint="eastAsia" w:ascii="新宋体" w:hAnsi="新宋体" w:eastAsia="新宋体" w:cs="新宋体"/>
                <w:bCs/>
                <w:sz w:val="24"/>
              </w:rPr>
              <w:t>1、满足《中华人民共和国政府采购法》第二十二条规定；</w:t>
            </w:r>
          </w:p>
          <w:p w14:paraId="054757C8">
            <w:pPr>
              <w:spacing w:line="276" w:lineRule="auto"/>
              <w:textAlignment w:val="baseline"/>
              <w:rPr>
                <w:rFonts w:hint="eastAsia" w:ascii="新宋体" w:hAnsi="新宋体" w:eastAsia="新宋体" w:cs="新宋体"/>
                <w:bCs/>
                <w:sz w:val="24"/>
              </w:rPr>
            </w:pPr>
            <w:r>
              <w:rPr>
                <w:rFonts w:hint="eastAsia" w:ascii="新宋体" w:hAnsi="新宋体" w:eastAsia="新宋体" w:cs="新宋体"/>
                <w:bCs/>
                <w:sz w:val="24"/>
              </w:rPr>
              <w:t>2、落实政府采购政策需满足的资格要求：</w:t>
            </w:r>
          </w:p>
          <w:p w14:paraId="44A36CCF">
            <w:pPr>
              <w:keepNext w:val="0"/>
              <w:keepLines w:val="0"/>
              <w:pageBreakBefore w:val="0"/>
              <w:widowControl w:val="0"/>
              <w:kinsoku/>
              <w:overflowPunct/>
              <w:topLinePunct w:val="0"/>
              <w:bidi w:val="0"/>
              <w:snapToGrid/>
              <w:spacing w:before="63" w:beforeLines="20" w:line="288" w:lineRule="auto"/>
              <w:jc w:val="both"/>
              <w:textAlignment w:val="auto"/>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（1）财政部、国家发展改革委、生态环境部、市场监管总局《关于调整优化节能产品、环境标志产品政府采购执行机制的通知》（财库[2019]9号文）；</w:t>
            </w:r>
          </w:p>
          <w:p w14:paraId="53588E36">
            <w:pPr>
              <w:keepNext w:val="0"/>
              <w:keepLines w:val="0"/>
              <w:pageBreakBefore w:val="0"/>
              <w:widowControl w:val="0"/>
              <w:kinsoku/>
              <w:overflowPunct/>
              <w:topLinePunct w:val="0"/>
              <w:bidi w:val="0"/>
              <w:snapToGrid/>
              <w:spacing w:before="63" w:beforeLines="20" w:line="288" w:lineRule="auto"/>
              <w:jc w:val="both"/>
              <w:textAlignment w:val="auto"/>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（2）财政部、生态环境部《关于印发环境标志产品政府采购品目清单的通知》（财库[2019]18号文）；</w:t>
            </w:r>
          </w:p>
          <w:p w14:paraId="0DC8690F">
            <w:pPr>
              <w:keepNext w:val="0"/>
              <w:keepLines w:val="0"/>
              <w:pageBreakBefore w:val="0"/>
              <w:widowControl w:val="0"/>
              <w:kinsoku/>
              <w:overflowPunct/>
              <w:topLinePunct w:val="0"/>
              <w:bidi w:val="0"/>
              <w:snapToGrid/>
              <w:spacing w:before="63" w:beforeLines="20" w:line="288" w:lineRule="auto"/>
              <w:jc w:val="both"/>
              <w:textAlignment w:val="auto"/>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（3）财政部、发展改革委《关于印发节能产品政府采购品目清单的通知》（财库[2019]19号文）；</w:t>
            </w:r>
          </w:p>
          <w:p w14:paraId="0760F9B6">
            <w:pPr>
              <w:keepNext w:val="0"/>
              <w:keepLines w:val="0"/>
              <w:pageBreakBefore w:val="0"/>
              <w:widowControl w:val="0"/>
              <w:kinsoku/>
              <w:overflowPunct/>
              <w:topLinePunct w:val="0"/>
              <w:bidi w:val="0"/>
              <w:snapToGrid/>
              <w:spacing w:before="63" w:beforeLines="20" w:line="288" w:lineRule="auto"/>
              <w:jc w:val="both"/>
              <w:textAlignment w:val="auto"/>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（4）市场监管总局《市场监管总局关于发布参与实施政府采购节能产品、环境标志产品认证机构名录的公告》（2019年第16号）；</w:t>
            </w:r>
          </w:p>
          <w:p w14:paraId="3D25D623">
            <w:pPr>
              <w:keepNext w:val="0"/>
              <w:keepLines w:val="0"/>
              <w:pageBreakBefore w:val="0"/>
              <w:widowControl w:val="0"/>
              <w:kinsoku/>
              <w:overflowPunct/>
              <w:topLinePunct w:val="0"/>
              <w:bidi w:val="0"/>
              <w:snapToGrid/>
              <w:spacing w:before="63" w:beforeLines="20" w:line="288" w:lineRule="auto"/>
              <w:jc w:val="both"/>
              <w:textAlignment w:val="auto"/>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（5）财政部、工业和信息化部《关于印发《政府采购促进中小企业发展管理办法》的通知》（财库[2020]46号文）；</w:t>
            </w:r>
          </w:p>
          <w:p w14:paraId="608F71D1">
            <w:pPr>
              <w:spacing w:line="276" w:lineRule="auto"/>
              <w:textAlignment w:val="baseline"/>
              <w:rPr>
                <w:rFonts w:hint="eastAsia" w:ascii="新宋体" w:hAnsi="新宋体" w:eastAsia="新宋体" w:cs="新宋体"/>
                <w:bCs/>
                <w:sz w:val="24"/>
              </w:rPr>
            </w:pPr>
            <w:r>
              <w:rPr>
                <w:rFonts w:hint="eastAsia" w:ascii="新宋体" w:hAnsi="新宋体" w:eastAsia="新宋体" w:cs="新宋体"/>
                <w:color w:val="auto"/>
                <w:sz w:val="24"/>
                <w:szCs w:val="24"/>
                <w:highlight w:val="none"/>
                <w:lang w:val="zh-CN"/>
              </w:rPr>
              <w:t>（6）财政部、民政部、中国残疾人联合会《关于促进残疾人就业政府采购政策的通知》（财库[2017]141号）。 </w:t>
            </w:r>
          </w:p>
          <w:p w14:paraId="5623893D">
            <w:pPr>
              <w:spacing w:line="276" w:lineRule="auto"/>
              <w:textAlignment w:val="baseline"/>
              <w:rPr>
                <w:rFonts w:hint="eastAsia" w:ascii="新宋体" w:hAnsi="新宋体" w:eastAsia="新宋体" w:cs="新宋体"/>
                <w:bCs/>
                <w:sz w:val="24"/>
                <w:lang w:val="en-US" w:eastAsia="zh-CN"/>
              </w:rPr>
            </w:pPr>
            <w:r>
              <w:rPr>
                <w:rFonts w:hint="eastAsia" w:ascii="新宋体" w:hAnsi="新宋体" w:eastAsia="新宋体" w:cs="新宋体"/>
                <w:bCs/>
                <w:sz w:val="24"/>
              </w:rPr>
              <w:t>3、本项目的特定资格要求：</w:t>
            </w:r>
            <w:r>
              <w:rPr>
                <w:rFonts w:hint="eastAsia" w:ascii="新宋体" w:hAnsi="新宋体" w:eastAsia="新宋体" w:cs="新宋体"/>
                <w:bCs/>
                <w:sz w:val="24"/>
                <w:lang w:val="en-US" w:eastAsia="zh-CN"/>
              </w:rPr>
              <w:t>无</w:t>
            </w:r>
            <w:r>
              <w:rPr>
                <w:rFonts w:hint="eastAsia" w:ascii="新宋体" w:hAnsi="新宋体" w:eastAsia="新宋体" w:cs="新宋体"/>
                <w:bCs/>
                <w:sz w:val="24"/>
                <w:lang w:eastAsia="zh-CN"/>
              </w:rPr>
              <w:t>。</w:t>
            </w:r>
          </w:p>
          <w:p w14:paraId="2AB46250">
            <w:pPr>
              <w:spacing w:line="276" w:lineRule="auto"/>
              <w:textAlignment w:val="baseline"/>
              <w:rPr>
                <w:rFonts w:hint="eastAsia" w:ascii="新宋体" w:hAnsi="新宋体" w:eastAsia="新宋体" w:cs="新宋体"/>
                <w:b/>
                <w:bCs/>
                <w:spacing w:val="-9"/>
                <w:u w:val="single"/>
                <w:lang w:val="en-US" w:eastAsia="zh-CN"/>
              </w:rPr>
            </w:pPr>
            <w:r>
              <w:rPr>
                <w:rFonts w:hint="eastAsia" w:ascii="新宋体" w:hAnsi="新宋体" w:eastAsia="新宋体" w:cs="新宋体"/>
                <w:bCs/>
                <w:sz w:val="24"/>
              </w:rPr>
              <w:t>4</w:t>
            </w:r>
            <w:r>
              <w:rPr>
                <w:rFonts w:hint="eastAsia" w:ascii="新宋体" w:hAnsi="新宋体" w:eastAsia="新宋体" w:cs="新宋体"/>
                <w:bCs/>
                <w:sz w:val="24"/>
                <w:lang w:eastAsia="zh-CN"/>
              </w:rPr>
              <w:t>、</w:t>
            </w:r>
            <w:r>
              <w:rPr>
                <w:rFonts w:hint="eastAsia" w:ascii="新宋体" w:hAnsi="新宋体" w:eastAsia="新宋体" w:cs="新宋体"/>
                <w:bCs/>
                <w:sz w:val="24"/>
              </w:rPr>
              <w:t xml:space="preserve">本项目不接受联合体参加。 </w:t>
            </w:r>
          </w:p>
        </w:tc>
      </w:tr>
      <w:tr w14:paraId="3AF757B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50" w:type="dxa"/>
            <w:vAlign w:val="center"/>
          </w:tcPr>
          <w:p w14:paraId="123B7612">
            <w:pPr>
              <w:spacing w:line="276" w:lineRule="auto"/>
              <w:jc w:val="center"/>
              <w:textAlignment w:val="baseline"/>
              <w:rPr>
                <w:rFonts w:hint="eastAsia" w:ascii="新宋体" w:hAnsi="新宋体" w:eastAsia="新宋体" w:cs="新宋体"/>
                <w:sz w:val="24"/>
                <w:lang w:val="en-US" w:eastAsia="zh-CN"/>
              </w:rPr>
            </w:pPr>
            <w:r>
              <w:rPr>
                <w:rFonts w:hint="eastAsia" w:ascii="新宋体" w:hAnsi="新宋体" w:eastAsia="新宋体" w:cs="新宋体"/>
                <w:sz w:val="24"/>
                <w:lang w:val="en-US" w:eastAsia="zh-CN"/>
              </w:rPr>
              <w:t>8</w:t>
            </w:r>
          </w:p>
        </w:tc>
        <w:tc>
          <w:tcPr>
            <w:tcW w:w="1500" w:type="dxa"/>
            <w:vAlign w:val="center"/>
          </w:tcPr>
          <w:p w14:paraId="4DE5E86B">
            <w:pPr>
              <w:pStyle w:val="14"/>
              <w:jc w:val="center"/>
              <w:rPr>
                <w:rFonts w:hint="eastAsia" w:ascii="新宋体" w:hAnsi="新宋体" w:eastAsia="新宋体" w:cs="新宋体"/>
                <w:lang w:val="en-US" w:eastAsia="zh-CN"/>
              </w:rPr>
            </w:pPr>
            <w:r>
              <w:rPr>
                <w:rFonts w:hint="eastAsia" w:ascii="新宋体" w:hAnsi="新宋体" w:eastAsia="新宋体" w:cs="新宋体"/>
                <w:bCs/>
                <w:sz w:val="24"/>
              </w:rPr>
              <w:t>是否专门面向中小企业</w:t>
            </w:r>
            <w:r>
              <w:rPr>
                <w:rFonts w:hint="eastAsia" w:ascii="新宋体" w:hAnsi="新宋体" w:eastAsia="新宋体" w:cs="新宋体"/>
                <w:bCs/>
                <w:sz w:val="24"/>
                <w:lang w:val="en-US" w:eastAsia="zh-CN"/>
              </w:rPr>
              <w:t>及所属行业</w:t>
            </w:r>
          </w:p>
        </w:tc>
        <w:tc>
          <w:tcPr>
            <w:tcW w:w="6466" w:type="dxa"/>
            <w:vAlign w:val="center"/>
          </w:tcPr>
          <w:p w14:paraId="4350B559">
            <w:pPr>
              <w:spacing w:line="276" w:lineRule="auto"/>
              <w:textAlignment w:val="baseline"/>
              <w:rPr>
                <w:rFonts w:hint="eastAsia" w:ascii="新宋体" w:hAnsi="新宋体" w:eastAsia="新宋体" w:cs="新宋体"/>
                <w:bCs/>
                <w:sz w:val="24"/>
                <w:lang w:val="en-US" w:eastAsia="zh-CN"/>
              </w:rPr>
            </w:pPr>
            <w:r>
              <w:rPr>
                <w:rFonts w:hint="eastAsia" w:ascii="新宋体" w:hAnsi="新宋体" w:eastAsia="新宋体" w:cs="新宋体"/>
                <w:bCs/>
                <w:sz w:val="24"/>
                <w:lang w:val="en-US" w:eastAsia="zh-CN"/>
              </w:rPr>
              <w:t>1、</w:t>
            </w:r>
            <w:r>
              <w:rPr>
                <w:rFonts w:hint="eastAsia" w:ascii="新宋体" w:hAnsi="新宋体" w:eastAsia="新宋体" w:cs="新宋体"/>
                <w:bCs/>
                <w:sz w:val="24"/>
              </w:rPr>
              <w:t>本项目是否专门面向中小企业</w:t>
            </w:r>
            <w:r>
              <w:rPr>
                <w:rFonts w:hint="eastAsia" w:ascii="新宋体" w:hAnsi="新宋体" w:eastAsia="新宋体" w:cs="新宋体"/>
                <w:bCs/>
                <w:sz w:val="24"/>
                <w:lang w:val="en-US" w:eastAsia="zh-CN"/>
              </w:rPr>
              <w:t xml:space="preserve"> ： 是  ☑  否  □ </w:t>
            </w:r>
          </w:p>
          <w:p w14:paraId="219E8A27">
            <w:pPr>
              <w:spacing w:line="276" w:lineRule="auto"/>
              <w:textAlignment w:val="baseline"/>
              <w:rPr>
                <w:rFonts w:hint="eastAsia" w:ascii="新宋体" w:hAnsi="新宋体" w:eastAsia="新宋体" w:cs="新宋体"/>
                <w:bCs/>
                <w:sz w:val="24"/>
              </w:rPr>
            </w:pPr>
            <w:r>
              <w:rPr>
                <w:rFonts w:hint="eastAsia" w:ascii="新宋体" w:hAnsi="新宋体" w:eastAsia="新宋体" w:cs="新宋体"/>
                <w:bCs/>
                <w:sz w:val="24"/>
                <w:lang w:val="en-US" w:eastAsia="zh-CN"/>
              </w:rPr>
              <w:t>2、本项目所属行业为：工业</w:t>
            </w:r>
          </w:p>
        </w:tc>
      </w:tr>
      <w:tr w14:paraId="10E9F63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0" w:type="dxa"/>
            <w:vAlign w:val="center"/>
          </w:tcPr>
          <w:p w14:paraId="39FAC7FE">
            <w:pPr>
              <w:spacing w:line="276" w:lineRule="auto"/>
              <w:jc w:val="center"/>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kern w:val="2"/>
                <w:sz w:val="24"/>
                <w:szCs w:val="24"/>
                <w:lang w:val="en-US" w:eastAsia="zh-CN" w:bidi="ar-SA"/>
              </w:rPr>
              <w:t>9</w:t>
            </w:r>
          </w:p>
        </w:tc>
        <w:tc>
          <w:tcPr>
            <w:tcW w:w="1500" w:type="dxa"/>
            <w:vAlign w:val="center"/>
          </w:tcPr>
          <w:p w14:paraId="5EFE2DEE">
            <w:pPr>
              <w:spacing w:line="276" w:lineRule="auto"/>
              <w:jc w:val="center"/>
              <w:textAlignment w:val="baseline"/>
              <w:rPr>
                <w:rFonts w:hint="eastAsia" w:ascii="新宋体" w:hAnsi="新宋体" w:eastAsia="新宋体" w:cs="新宋体"/>
                <w:sz w:val="24"/>
              </w:rPr>
            </w:pPr>
            <w:r>
              <w:rPr>
                <w:rFonts w:hint="eastAsia" w:ascii="新宋体" w:hAnsi="新宋体" w:eastAsia="新宋体" w:cs="新宋体"/>
                <w:b w:val="0"/>
                <w:bCs/>
                <w:sz w:val="24"/>
              </w:rPr>
              <w:t>投标有效期</w:t>
            </w:r>
          </w:p>
        </w:tc>
        <w:tc>
          <w:tcPr>
            <w:tcW w:w="6466" w:type="dxa"/>
            <w:vAlign w:val="bottom"/>
          </w:tcPr>
          <w:p w14:paraId="4D950D59">
            <w:pPr>
              <w:spacing w:line="276" w:lineRule="auto"/>
              <w:textAlignment w:val="baseline"/>
              <w:rPr>
                <w:rFonts w:hint="eastAsia" w:ascii="新宋体" w:hAnsi="新宋体" w:eastAsia="新宋体" w:cs="新宋体"/>
                <w:b/>
                <w:sz w:val="24"/>
              </w:rPr>
            </w:pPr>
            <w:r>
              <w:rPr>
                <w:rFonts w:hint="eastAsia" w:ascii="新宋体" w:hAnsi="新宋体" w:eastAsia="新宋体" w:cs="新宋体"/>
                <w:bCs/>
                <w:sz w:val="24"/>
              </w:rPr>
              <w:t>90</w:t>
            </w:r>
            <w:r>
              <w:rPr>
                <w:rFonts w:hint="eastAsia" w:ascii="新宋体" w:hAnsi="新宋体" w:eastAsia="新宋体" w:cs="新宋体"/>
                <w:sz w:val="24"/>
              </w:rPr>
              <w:t>日历天；（从投标截止之日算起）</w:t>
            </w:r>
          </w:p>
        </w:tc>
      </w:tr>
      <w:tr w14:paraId="0148FF9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0" w:type="dxa"/>
            <w:vAlign w:val="center"/>
          </w:tcPr>
          <w:p w14:paraId="2E7C545C">
            <w:pPr>
              <w:spacing w:line="276" w:lineRule="auto"/>
              <w:jc w:val="center"/>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kern w:val="2"/>
                <w:sz w:val="24"/>
                <w:szCs w:val="24"/>
                <w:lang w:val="en-US" w:eastAsia="zh-CN" w:bidi="ar-SA"/>
              </w:rPr>
              <w:t>10</w:t>
            </w:r>
          </w:p>
        </w:tc>
        <w:tc>
          <w:tcPr>
            <w:tcW w:w="1500" w:type="dxa"/>
            <w:vAlign w:val="center"/>
          </w:tcPr>
          <w:p w14:paraId="5D749232">
            <w:pPr>
              <w:spacing w:line="276" w:lineRule="auto"/>
              <w:jc w:val="center"/>
              <w:textAlignment w:val="baseline"/>
              <w:rPr>
                <w:rFonts w:hint="eastAsia" w:ascii="新宋体" w:hAnsi="新宋体" w:eastAsia="新宋体" w:cs="新宋体"/>
                <w:sz w:val="24"/>
              </w:rPr>
            </w:pPr>
            <w:r>
              <w:rPr>
                <w:rFonts w:hint="eastAsia" w:ascii="新宋体" w:hAnsi="新宋体" w:eastAsia="新宋体" w:cs="新宋体"/>
                <w:b w:val="0"/>
                <w:bCs/>
                <w:kern w:val="0"/>
                <w:sz w:val="24"/>
              </w:rPr>
              <w:t>采购方式</w:t>
            </w:r>
          </w:p>
        </w:tc>
        <w:tc>
          <w:tcPr>
            <w:tcW w:w="6466" w:type="dxa"/>
            <w:vAlign w:val="bottom"/>
          </w:tcPr>
          <w:p w14:paraId="2A9C0D5A">
            <w:pPr>
              <w:tabs>
                <w:tab w:val="left" w:pos="7665"/>
              </w:tabs>
              <w:spacing w:line="276" w:lineRule="auto"/>
              <w:rPr>
                <w:rFonts w:hint="eastAsia" w:ascii="新宋体" w:hAnsi="新宋体" w:eastAsia="新宋体" w:cs="新宋体"/>
                <w:b/>
                <w:kern w:val="0"/>
                <w:sz w:val="24"/>
              </w:rPr>
            </w:pPr>
            <w:r>
              <w:rPr>
                <w:rFonts w:hint="eastAsia" w:ascii="新宋体" w:hAnsi="新宋体" w:eastAsia="新宋体" w:cs="新宋体"/>
                <w:sz w:val="24"/>
              </w:rPr>
              <w:t>公开招标</w:t>
            </w:r>
          </w:p>
        </w:tc>
      </w:tr>
      <w:tr w14:paraId="38A672F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50" w:type="dxa"/>
            <w:vAlign w:val="center"/>
          </w:tcPr>
          <w:p w14:paraId="16D4E909">
            <w:pPr>
              <w:adjustRightInd w:val="0"/>
              <w:snapToGrid w:val="0"/>
              <w:spacing w:line="276" w:lineRule="auto"/>
              <w:jc w:val="center"/>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lang w:val="en-US" w:eastAsia="zh-CN"/>
              </w:rPr>
              <w:t>11</w:t>
            </w:r>
          </w:p>
        </w:tc>
        <w:tc>
          <w:tcPr>
            <w:tcW w:w="1500" w:type="dxa"/>
            <w:vAlign w:val="center"/>
          </w:tcPr>
          <w:p w14:paraId="5E56B6B9">
            <w:pPr>
              <w:adjustRightInd w:val="0"/>
              <w:snapToGrid w:val="0"/>
              <w:spacing w:line="276" w:lineRule="auto"/>
              <w:jc w:val="center"/>
              <w:textAlignment w:val="baseline"/>
              <w:rPr>
                <w:rFonts w:hint="eastAsia" w:ascii="新宋体" w:hAnsi="新宋体" w:eastAsia="新宋体" w:cs="新宋体"/>
                <w:sz w:val="24"/>
              </w:rPr>
            </w:pPr>
            <w:r>
              <w:rPr>
                <w:rFonts w:hint="eastAsia" w:ascii="新宋体" w:hAnsi="新宋体" w:eastAsia="新宋体" w:cs="新宋体"/>
                <w:b w:val="0"/>
                <w:bCs/>
                <w:kern w:val="0"/>
                <w:sz w:val="24"/>
              </w:rPr>
              <w:t>评标办法</w:t>
            </w:r>
          </w:p>
        </w:tc>
        <w:tc>
          <w:tcPr>
            <w:tcW w:w="6466" w:type="dxa"/>
            <w:vAlign w:val="bottom"/>
          </w:tcPr>
          <w:p w14:paraId="489A18F1">
            <w:pPr>
              <w:tabs>
                <w:tab w:val="left" w:pos="7665"/>
              </w:tabs>
              <w:spacing w:line="276" w:lineRule="auto"/>
              <w:rPr>
                <w:rFonts w:hint="eastAsia" w:ascii="新宋体" w:hAnsi="新宋体" w:eastAsia="新宋体" w:cs="新宋体"/>
                <w:b/>
                <w:sz w:val="24"/>
              </w:rPr>
            </w:pPr>
            <w:r>
              <w:rPr>
                <w:rFonts w:hint="eastAsia" w:ascii="新宋体" w:hAnsi="新宋体" w:eastAsia="新宋体" w:cs="新宋体"/>
                <w:sz w:val="24"/>
              </w:rPr>
              <w:t>综合评分法</w:t>
            </w:r>
          </w:p>
        </w:tc>
      </w:tr>
      <w:tr w14:paraId="46D112B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50" w:type="dxa"/>
            <w:vAlign w:val="center"/>
          </w:tcPr>
          <w:p w14:paraId="72240B95">
            <w:pPr>
              <w:adjustRightInd w:val="0"/>
              <w:snapToGrid w:val="0"/>
              <w:spacing w:line="276" w:lineRule="auto"/>
              <w:jc w:val="center"/>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lang w:val="en-US" w:eastAsia="zh-CN"/>
              </w:rPr>
              <w:t>12</w:t>
            </w:r>
          </w:p>
        </w:tc>
        <w:tc>
          <w:tcPr>
            <w:tcW w:w="1500" w:type="dxa"/>
            <w:vAlign w:val="center"/>
          </w:tcPr>
          <w:p w14:paraId="12D62CE8">
            <w:pPr>
              <w:adjustRightInd w:val="0"/>
              <w:snapToGrid w:val="0"/>
              <w:spacing w:line="276" w:lineRule="auto"/>
              <w:jc w:val="center"/>
              <w:textAlignment w:val="baseline"/>
              <w:rPr>
                <w:rFonts w:hint="eastAsia" w:ascii="新宋体" w:hAnsi="新宋体" w:eastAsia="新宋体" w:cs="新宋体"/>
                <w:sz w:val="24"/>
              </w:rPr>
            </w:pPr>
            <w:r>
              <w:rPr>
                <w:rFonts w:hint="eastAsia" w:ascii="新宋体" w:hAnsi="新宋体" w:eastAsia="新宋体" w:cs="新宋体"/>
                <w:sz w:val="24"/>
              </w:rPr>
              <w:t>评标委员会</w:t>
            </w:r>
          </w:p>
        </w:tc>
        <w:tc>
          <w:tcPr>
            <w:tcW w:w="6466" w:type="dxa"/>
            <w:vAlign w:val="center"/>
          </w:tcPr>
          <w:p w14:paraId="19A1772F">
            <w:pPr>
              <w:spacing w:line="276" w:lineRule="auto"/>
              <w:textAlignment w:val="baseline"/>
              <w:rPr>
                <w:rFonts w:hint="eastAsia" w:ascii="新宋体" w:hAnsi="新宋体" w:eastAsia="新宋体" w:cs="新宋体"/>
                <w:sz w:val="24"/>
                <w:lang w:eastAsia="zh-CN"/>
              </w:rPr>
            </w:pPr>
            <w:r>
              <w:rPr>
                <w:rFonts w:hint="eastAsia" w:ascii="新宋体" w:hAnsi="新宋体" w:eastAsia="新宋体" w:cs="新宋体"/>
                <w:sz w:val="24"/>
                <w:lang w:eastAsia="zh-CN"/>
              </w:rPr>
              <w:t>采购人依法组建评标小组共</w:t>
            </w:r>
            <w:r>
              <w:rPr>
                <w:rFonts w:hint="eastAsia" w:ascii="新宋体" w:hAnsi="新宋体" w:eastAsia="新宋体" w:cs="新宋体"/>
                <w:sz w:val="24"/>
                <w:u w:val="single"/>
                <w:lang w:eastAsia="zh-CN"/>
              </w:rPr>
              <w:t xml:space="preserve"> </w:t>
            </w:r>
            <w:r>
              <w:rPr>
                <w:rFonts w:hint="eastAsia" w:ascii="新宋体" w:hAnsi="新宋体" w:eastAsia="新宋体" w:cs="新宋体"/>
                <w:sz w:val="24"/>
                <w:u w:val="single"/>
                <w:lang w:val="en-US" w:eastAsia="zh-CN"/>
              </w:rPr>
              <w:t>5</w:t>
            </w:r>
            <w:r>
              <w:rPr>
                <w:rFonts w:hint="eastAsia" w:ascii="新宋体" w:hAnsi="新宋体" w:eastAsia="新宋体" w:cs="新宋体"/>
                <w:sz w:val="24"/>
                <w:lang w:eastAsia="zh-CN"/>
              </w:rPr>
              <w:t>人组成，其中采购人代表</w:t>
            </w:r>
            <w:r>
              <w:rPr>
                <w:rFonts w:hint="eastAsia" w:ascii="新宋体" w:hAnsi="新宋体" w:eastAsia="新宋体" w:cs="新宋体"/>
                <w:sz w:val="24"/>
                <w:u w:val="single"/>
                <w:lang w:eastAsia="zh-CN"/>
              </w:rPr>
              <w:t xml:space="preserve"> </w:t>
            </w:r>
            <w:r>
              <w:rPr>
                <w:rFonts w:hint="eastAsia" w:ascii="新宋体" w:hAnsi="新宋体" w:eastAsia="新宋体" w:cs="新宋体"/>
                <w:sz w:val="24"/>
                <w:u w:val="single"/>
                <w:lang w:val="en-US" w:eastAsia="zh-CN"/>
              </w:rPr>
              <w:t xml:space="preserve">0     </w:t>
            </w:r>
            <w:r>
              <w:rPr>
                <w:rFonts w:hint="eastAsia" w:ascii="新宋体" w:hAnsi="新宋体" w:eastAsia="新宋体" w:cs="新宋体"/>
                <w:sz w:val="24"/>
                <w:u w:val="single"/>
                <w:lang w:eastAsia="zh-CN"/>
              </w:rPr>
              <w:t xml:space="preserve"> </w:t>
            </w:r>
            <w:r>
              <w:rPr>
                <w:rFonts w:hint="eastAsia" w:ascii="新宋体" w:hAnsi="新宋体" w:eastAsia="新宋体" w:cs="新宋体"/>
                <w:sz w:val="24"/>
                <w:lang w:eastAsia="zh-CN"/>
              </w:rPr>
              <w:t xml:space="preserve">  人和专家评委</w:t>
            </w:r>
            <w:r>
              <w:rPr>
                <w:rFonts w:hint="eastAsia" w:ascii="新宋体" w:hAnsi="新宋体" w:eastAsia="新宋体" w:cs="新宋体"/>
                <w:sz w:val="24"/>
                <w:u w:val="single"/>
                <w:lang w:eastAsia="zh-CN"/>
              </w:rPr>
              <w:t xml:space="preserve"> </w:t>
            </w:r>
            <w:r>
              <w:rPr>
                <w:rFonts w:hint="eastAsia" w:ascii="新宋体" w:hAnsi="新宋体" w:eastAsia="新宋体" w:cs="新宋体"/>
                <w:sz w:val="24"/>
                <w:u w:val="single"/>
                <w:lang w:val="en-US" w:eastAsia="zh-CN"/>
              </w:rPr>
              <w:t>5</w:t>
            </w:r>
            <w:r>
              <w:rPr>
                <w:rFonts w:hint="eastAsia" w:ascii="新宋体" w:hAnsi="新宋体" w:eastAsia="新宋体" w:cs="新宋体"/>
                <w:sz w:val="24"/>
                <w:u w:val="single"/>
                <w:lang w:eastAsia="zh-CN"/>
              </w:rPr>
              <w:t xml:space="preserve"> </w:t>
            </w:r>
            <w:r>
              <w:rPr>
                <w:rFonts w:hint="eastAsia" w:ascii="新宋体" w:hAnsi="新宋体" w:eastAsia="新宋体" w:cs="新宋体"/>
                <w:sz w:val="24"/>
                <w:lang w:eastAsia="zh-CN"/>
              </w:rPr>
              <w:t>人。</w:t>
            </w:r>
          </w:p>
          <w:p w14:paraId="3FFD3377">
            <w:pPr>
              <w:spacing w:line="276" w:lineRule="auto"/>
              <w:textAlignment w:val="baseline"/>
              <w:rPr>
                <w:rFonts w:hint="eastAsia" w:ascii="新宋体" w:hAnsi="新宋体" w:eastAsia="新宋体" w:cs="新宋体"/>
                <w:b/>
                <w:kern w:val="0"/>
                <w:sz w:val="24"/>
                <w:lang w:eastAsia="zh-CN"/>
              </w:rPr>
            </w:pPr>
            <w:r>
              <w:rPr>
                <w:rFonts w:hint="eastAsia" w:ascii="新宋体" w:hAnsi="新宋体" w:eastAsia="新宋体" w:cs="新宋体"/>
                <w:sz w:val="24"/>
                <w:lang w:eastAsia="zh-CN"/>
              </w:rPr>
              <w:t>专家确定方式：政采云平台专家库随机抽取</w:t>
            </w:r>
          </w:p>
        </w:tc>
      </w:tr>
      <w:tr w14:paraId="40D8B3E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50" w:type="dxa"/>
            <w:vAlign w:val="center"/>
          </w:tcPr>
          <w:p w14:paraId="0D8CFD48">
            <w:pPr>
              <w:adjustRightInd w:val="0"/>
              <w:snapToGrid w:val="0"/>
              <w:spacing w:line="276" w:lineRule="auto"/>
              <w:jc w:val="center"/>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lang w:val="en-US" w:eastAsia="zh-CN"/>
              </w:rPr>
              <w:t>13</w:t>
            </w:r>
          </w:p>
        </w:tc>
        <w:tc>
          <w:tcPr>
            <w:tcW w:w="1500" w:type="dxa"/>
            <w:vAlign w:val="center"/>
          </w:tcPr>
          <w:p w14:paraId="26C3F0FD">
            <w:pPr>
              <w:adjustRightInd w:val="0"/>
              <w:snapToGrid w:val="0"/>
              <w:spacing w:line="276" w:lineRule="auto"/>
              <w:jc w:val="center"/>
              <w:textAlignment w:val="baseline"/>
              <w:rPr>
                <w:rFonts w:hint="eastAsia" w:ascii="新宋体" w:hAnsi="新宋体" w:eastAsia="新宋体" w:cs="新宋体"/>
                <w:sz w:val="24"/>
              </w:rPr>
            </w:pPr>
            <w:r>
              <w:rPr>
                <w:rFonts w:hint="eastAsia" w:ascii="新宋体" w:hAnsi="新宋体" w:eastAsia="新宋体" w:cs="新宋体"/>
                <w:sz w:val="24"/>
              </w:rPr>
              <w:t>定标</w:t>
            </w:r>
          </w:p>
        </w:tc>
        <w:tc>
          <w:tcPr>
            <w:tcW w:w="6466" w:type="dxa"/>
            <w:vAlign w:val="bottom"/>
          </w:tcPr>
          <w:p w14:paraId="42B666D2">
            <w:pPr>
              <w:spacing w:line="276" w:lineRule="auto"/>
              <w:ind w:left="2125" w:hanging="2116" w:hangingChars="882"/>
              <w:textAlignment w:val="baseline"/>
              <w:rPr>
                <w:rFonts w:hint="eastAsia" w:ascii="新宋体" w:hAnsi="新宋体" w:eastAsia="新宋体" w:cs="新宋体"/>
                <w:kern w:val="0"/>
                <w:sz w:val="24"/>
              </w:rPr>
            </w:pPr>
            <w:r>
              <w:rPr>
                <w:rFonts w:hint="eastAsia" w:ascii="新宋体" w:hAnsi="新宋体" w:eastAsia="新宋体" w:cs="新宋体"/>
                <w:b w:val="0"/>
                <w:bCs/>
                <w:kern w:val="0"/>
                <w:sz w:val="24"/>
              </w:rPr>
              <w:t>评标委员会确定中标</w:t>
            </w:r>
            <w:r>
              <w:rPr>
                <w:rFonts w:hint="eastAsia" w:ascii="新宋体" w:hAnsi="新宋体" w:eastAsia="新宋体" w:cs="新宋体"/>
                <w:b w:val="0"/>
                <w:bCs/>
                <w:kern w:val="0"/>
                <w:sz w:val="24"/>
                <w:lang w:val="en-US" w:eastAsia="zh-CN"/>
              </w:rPr>
              <w:t>供应商</w:t>
            </w:r>
            <w:r>
              <w:rPr>
                <w:rFonts w:hint="eastAsia" w:ascii="新宋体" w:hAnsi="新宋体" w:eastAsia="新宋体" w:cs="新宋体"/>
                <w:b w:val="0"/>
                <w:bCs/>
                <w:kern w:val="0"/>
                <w:sz w:val="24"/>
              </w:rPr>
              <w:t>：</w:t>
            </w:r>
            <w:r>
              <w:rPr>
                <w:rFonts w:hint="eastAsia" w:ascii="新宋体" w:hAnsi="新宋体" w:eastAsia="新宋体" w:cs="新宋体"/>
                <w:kern w:val="0"/>
                <w:sz w:val="24"/>
              </w:rPr>
              <w:t xml:space="preserve"> </w:t>
            </w:r>
            <w:r>
              <w:rPr>
                <w:rFonts w:hint="eastAsia" w:ascii="新宋体" w:hAnsi="新宋体" w:eastAsia="新宋体" w:cs="新宋体"/>
                <w:kern w:val="0"/>
                <w:sz w:val="24"/>
              </w:rPr>
              <w:fldChar w:fldCharType="begin"/>
            </w:r>
            <w:r>
              <w:rPr>
                <w:rFonts w:hint="eastAsia" w:ascii="新宋体" w:hAnsi="新宋体" w:eastAsia="新宋体" w:cs="新宋体"/>
                <w:kern w:val="0"/>
                <w:sz w:val="24"/>
              </w:rPr>
              <w:instrText xml:space="preserve"> eq \o\ac(□)</w:instrText>
            </w:r>
            <w:r>
              <w:rPr>
                <w:rFonts w:hint="eastAsia" w:ascii="新宋体" w:hAnsi="新宋体" w:eastAsia="新宋体" w:cs="新宋体"/>
                <w:kern w:val="0"/>
                <w:sz w:val="24"/>
              </w:rPr>
              <w:fldChar w:fldCharType="end"/>
            </w:r>
            <w:r>
              <w:rPr>
                <w:rFonts w:hint="eastAsia" w:ascii="新宋体" w:hAnsi="新宋体" w:eastAsia="新宋体" w:cs="新宋体"/>
                <w:kern w:val="0"/>
                <w:sz w:val="24"/>
              </w:rPr>
              <w:t>是</w:t>
            </w:r>
          </w:p>
          <w:p w14:paraId="5B711A32">
            <w:pPr>
              <w:spacing w:line="276" w:lineRule="auto"/>
              <w:textAlignment w:val="baseline"/>
              <w:rPr>
                <w:rFonts w:hint="eastAsia" w:ascii="新宋体" w:hAnsi="新宋体" w:eastAsia="新宋体" w:cs="新宋体"/>
                <w:b/>
                <w:sz w:val="24"/>
              </w:rPr>
            </w:pPr>
            <w:r>
              <w:rPr>
                <w:rFonts w:hint="eastAsia" w:ascii="新宋体" w:hAnsi="新宋体" w:eastAsia="新宋体" w:cs="新宋体"/>
                <w:kern w:val="0"/>
                <w:sz w:val="24"/>
              </w:rPr>
              <w:t>☑否，推荐的</w:t>
            </w:r>
            <w:r>
              <w:rPr>
                <w:rFonts w:hint="eastAsia" w:ascii="新宋体" w:hAnsi="新宋体" w:eastAsia="新宋体" w:cs="新宋体"/>
                <w:kern w:val="0"/>
                <w:sz w:val="24"/>
                <w:lang w:val="en-US" w:eastAsia="zh-CN"/>
              </w:rPr>
              <w:t>中标</w:t>
            </w:r>
            <w:r>
              <w:rPr>
                <w:rFonts w:hint="eastAsia" w:ascii="新宋体" w:hAnsi="新宋体" w:eastAsia="新宋体" w:cs="新宋体"/>
                <w:kern w:val="0"/>
                <w:sz w:val="24"/>
              </w:rPr>
              <w:t>候选人数：3 人</w:t>
            </w:r>
          </w:p>
        </w:tc>
      </w:tr>
      <w:tr w14:paraId="71F8AEB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550" w:type="dxa"/>
            <w:vAlign w:val="center"/>
          </w:tcPr>
          <w:p w14:paraId="720BFBD8">
            <w:pPr>
              <w:adjustRightInd w:val="0"/>
              <w:snapToGrid w:val="0"/>
              <w:spacing w:line="276" w:lineRule="auto"/>
              <w:jc w:val="center"/>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1</w:t>
            </w:r>
            <w:r>
              <w:rPr>
                <w:rFonts w:hint="eastAsia" w:ascii="新宋体" w:hAnsi="新宋体" w:eastAsia="新宋体" w:cs="新宋体"/>
                <w:sz w:val="24"/>
                <w:lang w:val="en-US" w:eastAsia="zh-CN"/>
              </w:rPr>
              <w:t>4</w:t>
            </w:r>
          </w:p>
        </w:tc>
        <w:tc>
          <w:tcPr>
            <w:tcW w:w="1500" w:type="dxa"/>
            <w:vAlign w:val="center"/>
          </w:tcPr>
          <w:p w14:paraId="6FFB7BFD">
            <w:pPr>
              <w:adjustRightInd w:val="0"/>
              <w:snapToGrid w:val="0"/>
              <w:spacing w:line="276" w:lineRule="auto"/>
              <w:jc w:val="center"/>
              <w:textAlignment w:val="baseline"/>
              <w:rPr>
                <w:rFonts w:hint="eastAsia" w:ascii="新宋体" w:hAnsi="新宋体" w:eastAsia="新宋体" w:cs="新宋体"/>
                <w:sz w:val="24"/>
              </w:rPr>
            </w:pPr>
            <w:r>
              <w:rPr>
                <w:rFonts w:hint="eastAsia" w:ascii="新宋体" w:hAnsi="新宋体" w:eastAsia="新宋体" w:cs="新宋体"/>
                <w:sz w:val="24"/>
              </w:rPr>
              <w:t>现场考察或标前答疑会时间</w:t>
            </w:r>
          </w:p>
        </w:tc>
        <w:tc>
          <w:tcPr>
            <w:tcW w:w="6466" w:type="dxa"/>
            <w:vAlign w:val="center"/>
          </w:tcPr>
          <w:p w14:paraId="44982115">
            <w:pPr>
              <w:tabs>
                <w:tab w:val="left" w:pos="7665"/>
              </w:tabs>
              <w:spacing w:line="276" w:lineRule="auto"/>
              <w:jc w:val="both"/>
              <w:rPr>
                <w:rFonts w:hint="eastAsia" w:ascii="新宋体" w:hAnsi="新宋体" w:eastAsia="新宋体" w:cs="新宋体"/>
                <w:b/>
                <w:kern w:val="0"/>
                <w:sz w:val="24"/>
              </w:rPr>
            </w:pPr>
            <w:r>
              <w:rPr>
                <w:rFonts w:hint="eastAsia" w:ascii="新宋体" w:hAnsi="新宋体" w:eastAsia="新宋体" w:cs="新宋体"/>
                <w:b w:val="0"/>
                <w:bCs/>
                <w:kern w:val="0"/>
                <w:sz w:val="24"/>
              </w:rPr>
              <w:t>本项目不组织</w:t>
            </w:r>
          </w:p>
        </w:tc>
      </w:tr>
      <w:tr w14:paraId="12B8002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0" w:type="dxa"/>
            <w:vAlign w:val="center"/>
          </w:tcPr>
          <w:p w14:paraId="53A6BF3F">
            <w:pPr>
              <w:adjustRightInd w:val="0"/>
              <w:snapToGrid w:val="0"/>
              <w:spacing w:line="276" w:lineRule="auto"/>
              <w:jc w:val="center"/>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1</w:t>
            </w:r>
            <w:r>
              <w:rPr>
                <w:rFonts w:hint="eastAsia" w:ascii="新宋体" w:hAnsi="新宋体" w:eastAsia="新宋体" w:cs="新宋体"/>
                <w:sz w:val="24"/>
                <w:lang w:val="en-US" w:eastAsia="zh-CN"/>
              </w:rPr>
              <w:t>5</w:t>
            </w:r>
          </w:p>
        </w:tc>
        <w:tc>
          <w:tcPr>
            <w:tcW w:w="1500" w:type="dxa"/>
            <w:vAlign w:val="center"/>
          </w:tcPr>
          <w:p w14:paraId="11E5CB4B">
            <w:pPr>
              <w:adjustRightInd w:val="0"/>
              <w:snapToGrid w:val="0"/>
              <w:spacing w:line="276" w:lineRule="auto"/>
              <w:jc w:val="center"/>
              <w:textAlignment w:val="baseline"/>
              <w:rPr>
                <w:rFonts w:hint="eastAsia" w:ascii="新宋体" w:hAnsi="新宋体" w:eastAsia="新宋体" w:cs="新宋体"/>
                <w:sz w:val="24"/>
              </w:rPr>
            </w:pPr>
            <w:r>
              <w:rPr>
                <w:rFonts w:hint="eastAsia" w:ascii="新宋体" w:hAnsi="新宋体" w:eastAsia="新宋体" w:cs="新宋体"/>
                <w:sz w:val="24"/>
              </w:rPr>
              <w:t>供应商询问</w:t>
            </w:r>
          </w:p>
        </w:tc>
        <w:tc>
          <w:tcPr>
            <w:tcW w:w="6466" w:type="dxa"/>
            <w:vAlign w:val="bottom"/>
          </w:tcPr>
          <w:p w14:paraId="4F14872E">
            <w:pPr>
              <w:tabs>
                <w:tab w:val="left" w:pos="7665"/>
              </w:tabs>
              <w:spacing w:line="276" w:lineRule="auto"/>
              <w:rPr>
                <w:rFonts w:hint="eastAsia" w:ascii="新宋体" w:hAnsi="新宋体" w:eastAsia="新宋体" w:cs="新宋体"/>
                <w:b w:val="0"/>
                <w:bCs/>
                <w:kern w:val="0"/>
                <w:sz w:val="24"/>
                <w:lang w:val="zh-CN"/>
              </w:rPr>
            </w:pPr>
            <w:r>
              <w:rPr>
                <w:rFonts w:hint="eastAsia" w:ascii="新宋体" w:hAnsi="新宋体" w:eastAsia="新宋体" w:cs="新宋体"/>
                <w:b w:val="0"/>
                <w:bCs/>
                <w:kern w:val="0"/>
                <w:sz w:val="24"/>
                <w:lang w:val="zh-CN"/>
              </w:rPr>
              <w:t>根据委托代理协议约定，供应商询问由采购代理机构负责统一答复。</w:t>
            </w:r>
          </w:p>
          <w:p w14:paraId="4F48B42C">
            <w:pPr>
              <w:tabs>
                <w:tab w:val="left" w:pos="7665"/>
              </w:tabs>
              <w:spacing w:line="276" w:lineRule="auto"/>
              <w:rPr>
                <w:rFonts w:hint="eastAsia" w:ascii="新宋体" w:hAnsi="新宋体" w:eastAsia="新宋体" w:cs="新宋体"/>
                <w:b w:val="0"/>
                <w:bCs/>
                <w:kern w:val="0"/>
                <w:sz w:val="24"/>
                <w:lang w:val="zh-CN"/>
              </w:rPr>
            </w:pPr>
            <w:r>
              <w:rPr>
                <w:rFonts w:hint="eastAsia" w:ascii="新宋体" w:hAnsi="新宋体" w:eastAsia="新宋体" w:cs="新宋体"/>
                <w:b w:val="0"/>
                <w:bCs/>
                <w:kern w:val="0"/>
                <w:sz w:val="24"/>
                <w:lang w:val="zh-CN"/>
              </w:rPr>
              <w:t>项目问题询问：</w:t>
            </w:r>
          </w:p>
          <w:p w14:paraId="4CFFEC94">
            <w:pPr>
              <w:tabs>
                <w:tab w:val="left" w:pos="7665"/>
              </w:tabs>
              <w:spacing w:line="276" w:lineRule="auto"/>
              <w:rPr>
                <w:rFonts w:hint="eastAsia" w:ascii="新宋体" w:hAnsi="新宋体" w:eastAsia="新宋体" w:cs="新宋体"/>
                <w:b w:val="0"/>
                <w:bCs/>
                <w:kern w:val="0"/>
                <w:sz w:val="24"/>
              </w:rPr>
            </w:pPr>
            <w:r>
              <w:rPr>
                <w:rFonts w:hint="eastAsia" w:ascii="新宋体" w:hAnsi="新宋体" w:eastAsia="新宋体" w:cs="新宋体"/>
                <w:b w:val="0"/>
                <w:bCs/>
                <w:kern w:val="0"/>
                <w:sz w:val="24"/>
              </w:rPr>
              <w:t>联 系 人：</w:t>
            </w:r>
            <w:r>
              <w:rPr>
                <w:rFonts w:hint="eastAsia" w:ascii="新宋体" w:hAnsi="新宋体" w:eastAsia="新宋体" w:cs="新宋体"/>
                <w:b w:val="0"/>
                <w:bCs w:val="0"/>
                <w:sz w:val="24"/>
                <w:lang w:val="en-US" w:eastAsia="zh-CN"/>
              </w:rPr>
              <w:t>蔡秀</w:t>
            </w:r>
          </w:p>
          <w:p w14:paraId="26EC756F">
            <w:pPr>
              <w:tabs>
                <w:tab w:val="left" w:pos="7665"/>
              </w:tabs>
              <w:spacing w:line="276" w:lineRule="auto"/>
              <w:rPr>
                <w:rFonts w:hint="eastAsia" w:ascii="新宋体" w:hAnsi="新宋体" w:eastAsia="新宋体" w:cs="新宋体"/>
                <w:b/>
                <w:kern w:val="0"/>
                <w:sz w:val="24"/>
                <w:lang w:eastAsia="zh-CN"/>
              </w:rPr>
            </w:pPr>
            <w:r>
              <w:rPr>
                <w:rFonts w:hint="eastAsia" w:ascii="新宋体" w:hAnsi="新宋体" w:eastAsia="新宋体" w:cs="新宋体"/>
                <w:b w:val="0"/>
                <w:bCs/>
                <w:kern w:val="0"/>
                <w:sz w:val="24"/>
              </w:rPr>
              <w:t>联系电话：</w:t>
            </w:r>
            <w:r>
              <w:rPr>
                <w:rFonts w:hint="eastAsia" w:ascii="新宋体" w:hAnsi="新宋体" w:eastAsia="新宋体" w:cs="新宋体"/>
                <w:b w:val="0"/>
                <w:bCs/>
                <w:kern w:val="0"/>
                <w:sz w:val="24"/>
                <w:lang w:eastAsia="zh-CN"/>
              </w:rPr>
              <w:t>15209970711</w:t>
            </w:r>
          </w:p>
        </w:tc>
      </w:tr>
      <w:tr w14:paraId="508D7A0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50" w:type="dxa"/>
            <w:vAlign w:val="center"/>
          </w:tcPr>
          <w:p w14:paraId="4C7608B3">
            <w:pPr>
              <w:adjustRightInd w:val="0"/>
              <w:snapToGrid w:val="0"/>
              <w:spacing w:line="276" w:lineRule="auto"/>
              <w:jc w:val="center"/>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1</w:t>
            </w:r>
            <w:r>
              <w:rPr>
                <w:rFonts w:hint="eastAsia" w:ascii="新宋体" w:hAnsi="新宋体" w:eastAsia="新宋体" w:cs="新宋体"/>
                <w:sz w:val="24"/>
                <w:lang w:val="en-US" w:eastAsia="zh-CN"/>
              </w:rPr>
              <w:t>6</w:t>
            </w:r>
          </w:p>
        </w:tc>
        <w:tc>
          <w:tcPr>
            <w:tcW w:w="1500" w:type="dxa"/>
            <w:vAlign w:val="center"/>
          </w:tcPr>
          <w:p w14:paraId="30238654">
            <w:pPr>
              <w:adjustRightInd w:val="0"/>
              <w:snapToGrid w:val="0"/>
              <w:spacing w:line="276" w:lineRule="auto"/>
              <w:jc w:val="center"/>
              <w:textAlignment w:val="baseline"/>
              <w:rPr>
                <w:rFonts w:hint="eastAsia" w:ascii="新宋体" w:hAnsi="新宋体" w:eastAsia="新宋体" w:cs="新宋体"/>
                <w:sz w:val="24"/>
              </w:rPr>
            </w:pPr>
            <w:r>
              <w:rPr>
                <w:rFonts w:hint="eastAsia" w:ascii="新宋体" w:hAnsi="新宋体" w:eastAsia="新宋体" w:cs="新宋体"/>
                <w:sz w:val="24"/>
              </w:rPr>
              <w:t>供应商质疑</w:t>
            </w:r>
          </w:p>
        </w:tc>
        <w:tc>
          <w:tcPr>
            <w:tcW w:w="6466" w:type="dxa"/>
            <w:vAlign w:val="center"/>
          </w:tcPr>
          <w:p w14:paraId="2D4410EB">
            <w:pPr>
              <w:keepNext w:val="0"/>
              <w:keepLines w:val="0"/>
              <w:pageBreakBefore w:val="0"/>
              <w:widowControl w:val="0"/>
              <w:tabs>
                <w:tab w:val="left" w:pos="7665"/>
              </w:tabs>
              <w:kinsoku/>
              <w:wordWrap/>
              <w:overflowPunct/>
              <w:topLinePunct w:val="0"/>
              <w:autoSpaceDE/>
              <w:autoSpaceDN/>
              <w:bidi w:val="0"/>
              <w:adjustRightInd/>
              <w:snapToGrid/>
              <w:spacing w:line="276" w:lineRule="auto"/>
              <w:ind w:left="0" w:leftChars="0" w:firstLine="0" w:firstLineChars="0"/>
              <w:jc w:val="left"/>
              <w:textAlignment w:val="auto"/>
              <w:rPr>
                <w:rFonts w:hint="eastAsia" w:ascii="新宋体" w:hAnsi="新宋体" w:eastAsia="新宋体" w:cs="新宋体"/>
                <w:b w:val="0"/>
                <w:bCs/>
                <w:kern w:val="0"/>
                <w:sz w:val="24"/>
              </w:rPr>
            </w:pPr>
            <w:r>
              <w:rPr>
                <w:rFonts w:hint="eastAsia" w:ascii="新宋体" w:hAnsi="新宋体" w:eastAsia="新宋体" w:cs="新宋体"/>
                <w:b w:val="0"/>
                <w:bCs/>
                <w:kern w:val="0"/>
                <w:sz w:val="24"/>
              </w:rPr>
              <w:t>根据委托代理协议约定，供应商质疑由采购代理机构负责统一接收、答复。</w:t>
            </w:r>
          </w:p>
          <w:p w14:paraId="6A8ADD39">
            <w:pPr>
              <w:keepNext w:val="0"/>
              <w:keepLines w:val="0"/>
              <w:pageBreakBefore w:val="0"/>
              <w:widowControl w:val="0"/>
              <w:tabs>
                <w:tab w:val="left" w:pos="7665"/>
              </w:tabs>
              <w:kinsoku/>
              <w:wordWrap/>
              <w:overflowPunct/>
              <w:topLinePunct w:val="0"/>
              <w:autoSpaceDE/>
              <w:autoSpaceDN/>
              <w:bidi w:val="0"/>
              <w:adjustRightInd/>
              <w:snapToGrid/>
              <w:spacing w:line="276" w:lineRule="auto"/>
              <w:ind w:left="0" w:leftChars="0" w:firstLine="0" w:firstLineChars="0"/>
              <w:jc w:val="left"/>
              <w:textAlignment w:val="auto"/>
              <w:rPr>
                <w:rFonts w:hint="eastAsia" w:ascii="新宋体" w:hAnsi="新宋体" w:eastAsia="新宋体" w:cs="新宋体"/>
                <w:b w:val="0"/>
                <w:bCs/>
                <w:kern w:val="0"/>
                <w:sz w:val="24"/>
              </w:rPr>
            </w:pPr>
            <w:r>
              <w:rPr>
                <w:rFonts w:hint="eastAsia" w:ascii="新宋体" w:hAnsi="新宋体" w:eastAsia="新宋体" w:cs="新宋体"/>
                <w:b w:val="0"/>
                <w:bCs/>
                <w:kern w:val="0"/>
                <w:sz w:val="24"/>
              </w:rPr>
              <w:t>联系方式：</w:t>
            </w:r>
            <w:r>
              <w:rPr>
                <w:rFonts w:hint="eastAsia" w:ascii="新宋体" w:hAnsi="新宋体" w:eastAsia="新宋体" w:cs="新宋体"/>
                <w:b w:val="0"/>
                <w:bCs/>
                <w:kern w:val="0"/>
                <w:sz w:val="24"/>
                <w:lang w:eastAsia="zh-CN"/>
              </w:rPr>
              <w:t>15209970711</w:t>
            </w:r>
            <w:r>
              <w:rPr>
                <w:rFonts w:hint="eastAsia" w:ascii="新宋体" w:hAnsi="新宋体" w:eastAsia="新宋体" w:cs="新宋体"/>
                <w:b w:val="0"/>
                <w:bCs/>
                <w:kern w:val="0"/>
                <w:sz w:val="24"/>
              </w:rPr>
              <w:t>。</w:t>
            </w:r>
          </w:p>
          <w:p w14:paraId="245D595A">
            <w:pPr>
              <w:keepNext w:val="0"/>
              <w:keepLines w:val="0"/>
              <w:pageBreakBefore w:val="0"/>
              <w:widowControl w:val="0"/>
              <w:tabs>
                <w:tab w:val="left" w:pos="7665"/>
              </w:tabs>
              <w:kinsoku/>
              <w:wordWrap/>
              <w:overflowPunct/>
              <w:topLinePunct w:val="0"/>
              <w:autoSpaceDE/>
              <w:autoSpaceDN/>
              <w:bidi w:val="0"/>
              <w:adjustRightInd/>
              <w:snapToGrid/>
              <w:spacing w:line="276" w:lineRule="auto"/>
              <w:ind w:left="0" w:leftChars="0" w:firstLine="0" w:firstLineChars="0"/>
              <w:jc w:val="left"/>
              <w:textAlignment w:val="auto"/>
              <w:rPr>
                <w:rFonts w:hint="eastAsia" w:ascii="新宋体" w:hAnsi="新宋体" w:eastAsia="新宋体" w:cs="新宋体"/>
                <w:b w:val="0"/>
                <w:bCs/>
                <w:kern w:val="0"/>
                <w:sz w:val="24"/>
              </w:rPr>
            </w:pPr>
            <w:r>
              <w:rPr>
                <w:rFonts w:hint="eastAsia" w:ascii="新宋体" w:hAnsi="新宋体" w:eastAsia="新宋体" w:cs="新宋体"/>
                <w:b w:val="0"/>
                <w:bCs/>
                <w:kern w:val="0"/>
                <w:sz w:val="24"/>
              </w:rPr>
              <w:t>递交地址：</w:t>
            </w:r>
            <w:r>
              <w:rPr>
                <w:rFonts w:hint="eastAsia" w:ascii="新宋体" w:hAnsi="新宋体" w:eastAsia="新宋体" w:cs="新宋体"/>
                <w:b w:val="0"/>
                <w:bCs w:val="0"/>
                <w:sz w:val="24"/>
                <w:lang w:val="en-US" w:eastAsia="zh-CN"/>
              </w:rPr>
              <w:t>新疆阿克苏地区阿克苏市栏杆街道迎宾社区解放北路3号国泰城市·公馆C座1单元1601室 </w:t>
            </w:r>
            <w:r>
              <w:rPr>
                <w:rFonts w:hint="eastAsia" w:ascii="新宋体" w:hAnsi="新宋体" w:eastAsia="新宋体" w:cs="新宋体"/>
                <w:b w:val="0"/>
                <w:bCs/>
                <w:kern w:val="0"/>
                <w:sz w:val="24"/>
              </w:rPr>
              <w:t>。</w:t>
            </w:r>
          </w:p>
          <w:p w14:paraId="34763594">
            <w:pPr>
              <w:keepNext w:val="0"/>
              <w:keepLines w:val="0"/>
              <w:pageBreakBefore w:val="0"/>
              <w:widowControl w:val="0"/>
              <w:tabs>
                <w:tab w:val="left" w:pos="7665"/>
              </w:tabs>
              <w:kinsoku/>
              <w:wordWrap/>
              <w:overflowPunct/>
              <w:topLinePunct w:val="0"/>
              <w:autoSpaceDE/>
              <w:autoSpaceDN/>
              <w:bidi w:val="0"/>
              <w:adjustRightInd/>
              <w:snapToGrid/>
              <w:spacing w:line="276" w:lineRule="auto"/>
              <w:ind w:left="0" w:leftChars="0" w:firstLine="0" w:firstLineChars="0"/>
              <w:jc w:val="left"/>
              <w:textAlignment w:val="auto"/>
              <w:rPr>
                <w:rFonts w:hint="eastAsia" w:ascii="新宋体" w:hAnsi="新宋体" w:eastAsia="新宋体" w:cs="新宋体"/>
                <w:b/>
                <w:kern w:val="0"/>
                <w:sz w:val="24"/>
              </w:rPr>
            </w:pPr>
            <w:r>
              <w:rPr>
                <w:rFonts w:hint="eastAsia" w:ascii="新宋体" w:hAnsi="新宋体" w:eastAsia="新宋体" w:cs="新宋体"/>
                <w:b w:val="0"/>
                <w:bCs/>
                <w:kern w:val="0"/>
                <w:sz w:val="24"/>
              </w:rPr>
              <w:t>质疑提出时间：1.对采购文件内容的质疑：在获取采购文件之日起七个工作日内。2.对采购过程质疑时间：为各采购程序环节结束之日起七个工作日内。3.对采购结果提出质疑时间：为成交结果公告期限届满之日起七个工作日内。</w:t>
            </w:r>
          </w:p>
        </w:tc>
      </w:tr>
      <w:tr w14:paraId="4004C0B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50" w:type="dxa"/>
            <w:vAlign w:val="center"/>
          </w:tcPr>
          <w:p w14:paraId="6A09D7CF">
            <w:pPr>
              <w:adjustRightInd w:val="0"/>
              <w:snapToGrid w:val="0"/>
              <w:spacing w:line="276" w:lineRule="auto"/>
              <w:jc w:val="center"/>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lang w:val="en-US" w:eastAsia="zh-CN"/>
              </w:rPr>
              <w:t>17</w:t>
            </w:r>
          </w:p>
        </w:tc>
        <w:tc>
          <w:tcPr>
            <w:tcW w:w="1500" w:type="dxa"/>
            <w:vAlign w:val="center"/>
          </w:tcPr>
          <w:p w14:paraId="405864BD">
            <w:pPr>
              <w:adjustRightInd w:val="0"/>
              <w:snapToGrid w:val="0"/>
              <w:spacing w:line="276" w:lineRule="auto"/>
              <w:jc w:val="center"/>
              <w:textAlignment w:val="baseline"/>
              <w:rPr>
                <w:rFonts w:hint="eastAsia" w:ascii="新宋体" w:hAnsi="新宋体" w:eastAsia="新宋体" w:cs="新宋体"/>
                <w:sz w:val="24"/>
              </w:rPr>
            </w:pPr>
            <w:r>
              <w:rPr>
                <w:rFonts w:hint="eastAsia" w:ascii="新宋体" w:hAnsi="新宋体" w:eastAsia="新宋体" w:cs="新宋体"/>
                <w:sz w:val="24"/>
                <w:lang w:val="zh-CN"/>
              </w:rPr>
              <w:t>联合体</w:t>
            </w:r>
          </w:p>
        </w:tc>
        <w:tc>
          <w:tcPr>
            <w:tcW w:w="6466" w:type="dxa"/>
            <w:vAlign w:val="center"/>
          </w:tcPr>
          <w:p w14:paraId="252DFCBC">
            <w:pPr>
              <w:tabs>
                <w:tab w:val="left" w:pos="7665"/>
              </w:tabs>
              <w:spacing w:line="276" w:lineRule="auto"/>
              <w:jc w:val="both"/>
              <w:rPr>
                <w:rFonts w:hint="eastAsia" w:ascii="新宋体" w:hAnsi="新宋体" w:eastAsia="新宋体" w:cs="新宋体"/>
                <w:b/>
                <w:sz w:val="24"/>
              </w:rPr>
            </w:pPr>
            <w:r>
              <w:rPr>
                <w:rFonts w:hint="eastAsia" w:ascii="新宋体" w:hAnsi="新宋体" w:eastAsia="新宋体" w:cs="新宋体"/>
                <w:sz w:val="24"/>
              </w:rPr>
              <w:t>本项目不接受联合体投标。</w:t>
            </w:r>
          </w:p>
        </w:tc>
      </w:tr>
      <w:tr w14:paraId="00E34BA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240" w:hRule="atLeast"/>
          <w:jc w:val="center"/>
        </w:trPr>
        <w:tc>
          <w:tcPr>
            <w:tcW w:w="550" w:type="dxa"/>
            <w:vAlign w:val="center"/>
          </w:tcPr>
          <w:p w14:paraId="404A6A3A">
            <w:pPr>
              <w:spacing w:line="276" w:lineRule="auto"/>
              <w:jc w:val="center"/>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lang w:val="en-US" w:eastAsia="zh-CN"/>
              </w:rPr>
              <w:t>18</w:t>
            </w:r>
          </w:p>
        </w:tc>
        <w:tc>
          <w:tcPr>
            <w:tcW w:w="1500" w:type="dxa"/>
            <w:vAlign w:val="center"/>
          </w:tcPr>
          <w:p w14:paraId="573BF934">
            <w:pPr>
              <w:spacing w:line="276" w:lineRule="auto"/>
              <w:jc w:val="center"/>
              <w:textAlignment w:val="baseline"/>
              <w:rPr>
                <w:rFonts w:hint="eastAsia" w:ascii="新宋体" w:hAnsi="新宋体" w:eastAsia="新宋体" w:cs="新宋体"/>
                <w:sz w:val="24"/>
              </w:rPr>
            </w:pPr>
            <w:r>
              <w:rPr>
                <w:rFonts w:hint="eastAsia" w:ascii="新宋体" w:hAnsi="新宋体" w:eastAsia="新宋体" w:cs="新宋体"/>
                <w:b w:val="0"/>
                <w:bCs/>
                <w:sz w:val="24"/>
              </w:rPr>
              <w:t>投标保证金</w:t>
            </w:r>
          </w:p>
        </w:tc>
        <w:tc>
          <w:tcPr>
            <w:tcW w:w="6466" w:type="dxa"/>
            <w:vAlign w:val="center"/>
          </w:tcPr>
          <w:p w14:paraId="7CB2CC20">
            <w:pPr>
              <w:keepNext w:val="0"/>
              <w:keepLines w:val="0"/>
              <w:pageBreakBefore w:val="0"/>
              <w:widowControl w:val="0"/>
              <w:tabs>
                <w:tab w:val="left" w:pos="7665"/>
              </w:tabs>
              <w:kinsoku/>
              <w:wordWrap/>
              <w:overflowPunct/>
              <w:topLinePunct w:val="0"/>
              <w:autoSpaceDE/>
              <w:autoSpaceDN/>
              <w:bidi w:val="0"/>
              <w:adjustRightInd/>
              <w:snapToGrid/>
              <w:spacing w:line="276" w:lineRule="auto"/>
              <w:ind w:left="0" w:leftChars="0" w:firstLine="0" w:firstLineChars="0"/>
              <w:jc w:val="left"/>
              <w:textAlignment w:val="auto"/>
              <w:rPr>
                <w:rFonts w:hint="eastAsia" w:ascii="新宋体" w:hAnsi="新宋体" w:eastAsia="新宋体" w:cs="新宋体"/>
                <w:b w:val="0"/>
                <w:bCs/>
                <w:color w:val="auto"/>
                <w:kern w:val="0"/>
                <w:sz w:val="24"/>
                <w:lang w:val="en-US" w:eastAsia="zh-CN"/>
              </w:rPr>
            </w:pPr>
            <w:r>
              <w:rPr>
                <w:rFonts w:hint="eastAsia" w:ascii="新宋体" w:hAnsi="新宋体" w:eastAsia="新宋体" w:cs="新宋体"/>
                <w:b w:val="0"/>
                <w:bCs/>
                <w:color w:val="auto"/>
                <w:kern w:val="0"/>
                <w:sz w:val="24"/>
              </w:rPr>
              <w:sym w:font="Wingdings 2" w:char="0052"/>
            </w:r>
            <w:r>
              <w:rPr>
                <w:rFonts w:hint="eastAsia" w:ascii="新宋体" w:hAnsi="新宋体" w:eastAsia="新宋体" w:cs="新宋体"/>
                <w:b w:val="0"/>
                <w:bCs/>
                <w:color w:val="auto"/>
                <w:kern w:val="0"/>
                <w:sz w:val="24"/>
                <w:lang w:val="en-US" w:eastAsia="zh-CN"/>
              </w:rPr>
              <w:t>本项目不收取保证金</w:t>
            </w:r>
          </w:p>
          <w:p w14:paraId="23D739E2">
            <w:pPr>
              <w:keepNext w:val="0"/>
              <w:keepLines w:val="0"/>
              <w:pageBreakBefore w:val="0"/>
              <w:widowControl w:val="0"/>
              <w:tabs>
                <w:tab w:val="left" w:pos="7665"/>
              </w:tabs>
              <w:kinsoku/>
              <w:wordWrap/>
              <w:overflowPunct/>
              <w:topLinePunct w:val="0"/>
              <w:autoSpaceDE/>
              <w:autoSpaceDN/>
              <w:bidi w:val="0"/>
              <w:adjustRightInd/>
              <w:snapToGrid/>
              <w:spacing w:line="276" w:lineRule="auto"/>
              <w:ind w:left="0" w:leftChars="0" w:firstLine="0" w:firstLineChars="0"/>
              <w:jc w:val="left"/>
              <w:textAlignment w:val="auto"/>
              <w:rPr>
                <w:rFonts w:hint="eastAsia" w:ascii="新宋体" w:hAnsi="新宋体" w:eastAsia="新宋体" w:cs="新宋体"/>
                <w:b w:val="0"/>
                <w:bCs/>
                <w:color w:val="auto"/>
                <w:kern w:val="0"/>
                <w:sz w:val="24"/>
              </w:rPr>
            </w:pPr>
            <w:r>
              <w:rPr>
                <w:rFonts w:hint="eastAsia" w:ascii="新宋体" w:hAnsi="新宋体" w:eastAsia="新宋体" w:cs="新宋体"/>
                <w:b w:val="0"/>
                <w:bCs/>
                <w:color w:val="auto"/>
                <w:kern w:val="0"/>
                <w:sz w:val="24"/>
              </w:rPr>
              <w:sym w:font="Wingdings 2" w:char="00A3"/>
            </w:r>
            <w:r>
              <w:rPr>
                <w:rFonts w:hint="eastAsia" w:ascii="新宋体" w:hAnsi="新宋体" w:eastAsia="新宋体" w:cs="新宋体"/>
                <w:b w:val="0"/>
                <w:bCs/>
                <w:color w:val="auto"/>
                <w:kern w:val="0"/>
                <w:sz w:val="24"/>
              </w:rPr>
              <w:t>投标保证金</w:t>
            </w:r>
            <w:r>
              <w:rPr>
                <w:rFonts w:hint="eastAsia" w:ascii="新宋体" w:hAnsi="新宋体" w:eastAsia="新宋体" w:cs="新宋体"/>
                <w:b w:val="0"/>
                <w:bCs/>
                <w:color w:val="auto"/>
                <w:kern w:val="0"/>
                <w:sz w:val="24"/>
                <w:lang w:eastAsia="zh-CN"/>
              </w:rPr>
              <w:t>：</w:t>
            </w:r>
            <w:r>
              <w:rPr>
                <w:rFonts w:hint="eastAsia" w:ascii="新宋体" w:hAnsi="新宋体" w:eastAsia="新宋体" w:cs="新宋体"/>
                <w:b w:val="0"/>
                <w:bCs/>
                <w:color w:val="auto"/>
                <w:kern w:val="0"/>
                <w:sz w:val="24"/>
              </w:rPr>
              <w:t>投标保证金应当以转账、支票、汇票、本票或者金融机构、担保机构出具的保函等非现金形式提交，以转账方式递交的应递交到下列账户中：</w:t>
            </w:r>
          </w:p>
          <w:p w14:paraId="635E6B1C">
            <w:pPr>
              <w:keepNext w:val="0"/>
              <w:keepLines w:val="0"/>
              <w:pageBreakBefore w:val="0"/>
              <w:widowControl w:val="0"/>
              <w:tabs>
                <w:tab w:val="left" w:pos="7665"/>
              </w:tabs>
              <w:kinsoku/>
              <w:wordWrap/>
              <w:overflowPunct/>
              <w:topLinePunct w:val="0"/>
              <w:autoSpaceDE/>
              <w:autoSpaceDN/>
              <w:bidi w:val="0"/>
              <w:adjustRightInd/>
              <w:snapToGrid/>
              <w:spacing w:line="276" w:lineRule="auto"/>
              <w:ind w:left="0" w:leftChars="0" w:firstLine="0" w:firstLineChars="0"/>
              <w:jc w:val="left"/>
              <w:textAlignment w:val="auto"/>
              <w:rPr>
                <w:rFonts w:hint="eastAsia" w:ascii="新宋体" w:hAnsi="新宋体" w:eastAsia="新宋体" w:cs="新宋体"/>
                <w:b w:val="0"/>
                <w:bCs/>
                <w:color w:val="auto"/>
                <w:kern w:val="0"/>
                <w:sz w:val="24"/>
                <w:lang w:val="en-US" w:eastAsia="zh-CN"/>
              </w:rPr>
            </w:pPr>
            <w:r>
              <w:rPr>
                <w:rFonts w:hint="eastAsia" w:ascii="新宋体" w:hAnsi="新宋体" w:eastAsia="新宋体" w:cs="新宋体"/>
                <w:b w:val="0"/>
                <w:bCs/>
                <w:color w:val="auto"/>
                <w:kern w:val="0"/>
                <w:sz w:val="24"/>
                <w:lang w:val="en-US" w:eastAsia="zh-CN"/>
              </w:rPr>
              <w:t>1、投标保证金金额：/ 元（大写：/）</w:t>
            </w:r>
          </w:p>
          <w:p w14:paraId="69EE3BFF">
            <w:pPr>
              <w:keepNext w:val="0"/>
              <w:keepLines w:val="0"/>
              <w:pageBreakBefore w:val="0"/>
              <w:widowControl w:val="0"/>
              <w:tabs>
                <w:tab w:val="left" w:pos="7665"/>
              </w:tabs>
              <w:kinsoku/>
              <w:wordWrap/>
              <w:overflowPunct/>
              <w:topLinePunct w:val="0"/>
              <w:autoSpaceDE/>
              <w:autoSpaceDN/>
              <w:bidi w:val="0"/>
              <w:adjustRightInd/>
              <w:snapToGrid/>
              <w:spacing w:line="276" w:lineRule="auto"/>
              <w:ind w:left="0" w:leftChars="0" w:firstLine="0" w:firstLineChars="0"/>
              <w:jc w:val="left"/>
              <w:textAlignment w:val="auto"/>
              <w:rPr>
                <w:rFonts w:hint="eastAsia" w:ascii="新宋体" w:hAnsi="新宋体" w:eastAsia="新宋体" w:cs="新宋体"/>
                <w:b w:val="0"/>
                <w:bCs/>
                <w:color w:val="auto"/>
                <w:kern w:val="0"/>
                <w:sz w:val="24"/>
                <w:lang w:val="en-US" w:eastAsia="zh-CN"/>
              </w:rPr>
            </w:pPr>
            <w:r>
              <w:rPr>
                <w:rFonts w:hint="eastAsia" w:ascii="新宋体" w:hAnsi="新宋体" w:eastAsia="新宋体" w:cs="新宋体"/>
                <w:b w:val="0"/>
                <w:bCs/>
                <w:color w:val="auto"/>
                <w:kern w:val="0"/>
                <w:sz w:val="24"/>
                <w:lang w:val="en-US" w:eastAsia="zh-CN"/>
              </w:rPr>
              <w:t>2、保证金应在投标截止时间前由投标人基本户汇入：</w:t>
            </w:r>
          </w:p>
          <w:p w14:paraId="52DF4C07">
            <w:pPr>
              <w:keepNext w:val="0"/>
              <w:keepLines w:val="0"/>
              <w:pageBreakBefore w:val="0"/>
              <w:widowControl w:val="0"/>
              <w:tabs>
                <w:tab w:val="left" w:pos="7665"/>
              </w:tabs>
              <w:kinsoku/>
              <w:wordWrap/>
              <w:overflowPunct/>
              <w:topLinePunct w:val="0"/>
              <w:autoSpaceDE/>
              <w:autoSpaceDN/>
              <w:bidi w:val="0"/>
              <w:adjustRightInd/>
              <w:snapToGrid/>
              <w:spacing w:line="276" w:lineRule="auto"/>
              <w:ind w:left="0" w:leftChars="0" w:firstLine="0" w:firstLineChars="0"/>
              <w:jc w:val="left"/>
              <w:textAlignment w:val="auto"/>
              <w:rPr>
                <w:rFonts w:hint="eastAsia" w:ascii="新宋体" w:hAnsi="新宋体" w:eastAsia="新宋体" w:cs="新宋体"/>
                <w:b w:val="0"/>
                <w:bCs/>
                <w:color w:val="auto"/>
                <w:kern w:val="0"/>
                <w:sz w:val="24"/>
                <w:lang w:val="en-US" w:eastAsia="zh-CN"/>
              </w:rPr>
            </w:pPr>
            <w:r>
              <w:rPr>
                <w:rFonts w:hint="eastAsia" w:ascii="新宋体" w:hAnsi="新宋体" w:eastAsia="新宋体" w:cs="新宋体"/>
                <w:b w:val="0"/>
                <w:bCs/>
                <w:color w:val="auto"/>
                <w:kern w:val="0"/>
                <w:sz w:val="24"/>
                <w:lang w:val="en-US" w:eastAsia="zh-CN"/>
              </w:rPr>
              <w:t>账户名称:阿克苏地区宇麒纵横工程项目管理有限公司</w:t>
            </w:r>
          </w:p>
          <w:p w14:paraId="56165D69">
            <w:pPr>
              <w:keepNext w:val="0"/>
              <w:keepLines w:val="0"/>
              <w:pageBreakBefore w:val="0"/>
              <w:widowControl w:val="0"/>
              <w:tabs>
                <w:tab w:val="left" w:pos="7665"/>
              </w:tabs>
              <w:kinsoku/>
              <w:wordWrap/>
              <w:overflowPunct/>
              <w:topLinePunct w:val="0"/>
              <w:autoSpaceDE/>
              <w:autoSpaceDN/>
              <w:bidi w:val="0"/>
              <w:adjustRightInd/>
              <w:snapToGrid/>
              <w:spacing w:line="276" w:lineRule="auto"/>
              <w:ind w:left="0" w:leftChars="0" w:firstLine="0" w:firstLineChars="0"/>
              <w:jc w:val="left"/>
              <w:textAlignment w:val="auto"/>
              <w:rPr>
                <w:rFonts w:hint="eastAsia" w:ascii="新宋体" w:hAnsi="新宋体" w:eastAsia="新宋体" w:cs="新宋体"/>
                <w:b w:val="0"/>
                <w:bCs/>
                <w:color w:val="auto"/>
                <w:kern w:val="0"/>
                <w:sz w:val="24"/>
                <w:lang w:val="en-US" w:eastAsia="zh-CN"/>
              </w:rPr>
            </w:pPr>
            <w:r>
              <w:rPr>
                <w:rFonts w:hint="eastAsia" w:ascii="新宋体" w:hAnsi="新宋体" w:eastAsia="新宋体" w:cs="新宋体"/>
                <w:b w:val="0"/>
                <w:bCs/>
                <w:color w:val="auto"/>
                <w:kern w:val="0"/>
                <w:sz w:val="24"/>
                <w:lang w:val="en-US" w:eastAsia="zh-CN"/>
              </w:rPr>
              <w:t>账    号：/</w:t>
            </w:r>
          </w:p>
          <w:p w14:paraId="3D8BA424">
            <w:pPr>
              <w:keepNext w:val="0"/>
              <w:keepLines w:val="0"/>
              <w:pageBreakBefore w:val="0"/>
              <w:widowControl w:val="0"/>
              <w:tabs>
                <w:tab w:val="left" w:pos="7665"/>
              </w:tabs>
              <w:kinsoku/>
              <w:wordWrap/>
              <w:overflowPunct/>
              <w:topLinePunct w:val="0"/>
              <w:autoSpaceDE/>
              <w:autoSpaceDN/>
              <w:bidi w:val="0"/>
              <w:adjustRightInd/>
              <w:snapToGrid/>
              <w:spacing w:line="276" w:lineRule="auto"/>
              <w:ind w:left="0" w:leftChars="0" w:firstLine="0" w:firstLineChars="0"/>
              <w:jc w:val="left"/>
              <w:textAlignment w:val="auto"/>
              <w:rPr>
                <w:rFonts w:hint="eastAsia" w:ascii="新宋体" w:hAnsi="新宋体" w:eastAsia="新宋体" w:cs="新宋体"/>
                <w:b w:val="0"/>
                <w:bCs/>
                <w:color w:val="auto"/>
                <w:kern w:val="0"/>
                <w:sz w:val="24"/>
                <w:lang w:val="en-US" w:eastAsia="zh-CN"/>
              </w:rPr>
            </w:pPr>
            <w:r>
              <w:rPr>
                <w:rFonts w:hint="eastAsia" w:ascii="新宋体" w:hAnsi="新宋体" w:eastAsia="新宋体" w:cs="新宋体"/>
                <w:b w:val="0"/>
                <w:bCs/>
                <w:color w:val="auto"/>
                <w:kern w:val="0"/>
                <w:sz w:val="24"/>
                <w:lang w:val="en-US" w:eastAsia="zh-CN"/>
              </w:rPr>
              <w:t>开 户 行：/</w:t>
            </w:r>
          </w:p>
          <w:p w14:paraId="0D4EC5B6">
            <w:pPr>
              <w:keepNext w:val="0"/>
              <w:keepLines w:val="0"/>
              <w:pageBreakBefore w:val="0"/>
              <w:widowControl w:val="0"/>
              <w:tabs>
                <w:tab w:val="left" w:pos="7665"/>
              </w:tabs>
              <w:kinsoku/>
              <w:wordWrap/>
              <w:overflowPunct/>
              <w:topLinePunct w:val="0"/>
              <w:autoSpaceDE/>
              <w:autoSpaceDN/>
              <w:bidi w:val="0"/>
              <w:adjustRightInd/>
              <w:snapToGrid/>
              <w:spacing w:line="276" w:lineRule="auto"/>
              <w:ind w:left="0" w:leftChars="0" w:firstLine="0" w:firstLineChars="0"/>
              <w:jc w:val="left"/>
              <w:textAlignment w:val="auto"/>
              <w:rPr>
                <w:rFonts w:hint="eastAsia" w:ascii="新宋体" w:hAnsi="新宋体" w:eastAsia="新宋体" w:cs="新宋体"/>
                <w:b w:val="0"/>
                <w:bCs/>
                <w:color w:val="auto"/>
                <w:kern w:val="0"/>
                <w:sz w:val="24"/>
                <w:lang w:val="en-US" w:eastAsia="zh-CN"/>
              </w:rPr>
            </w:pPr>
            <w:r>
              <w:rPr>
                <w:rFonts w:hint="eastAsia" w:ascii="新宋体" w:hAnsi="新宋体" w:eastAsia="新宋体" w:cs="新宋体"/>
                <w:b w:val="0"/>
                <w:bCs/>
                <w:color w:val="auto"/>
                <w:kern w:val="0"/>
                <w:sz w:val="24"/>
                <w:lang w:val="en-US" w:eastAsia="zh-CN"/>
              </w:rPr>
              <w:t>备注：</w:t>
            </w:r>
          </w:p>
          <w:p w14:paraId="448BB798">
            <w:pPr>
              <w:keepNext w:val="0"/>
              <w:keepLines w:val="0"/>
              <w:pageBreakBefore w:val="0"/>
              <w:widowControl w:val="0"/>
              <w:tabs>
                <w:tab w:val="left" w:pos="7665"/>
              </w:tabs>
              <w:kinsoku/>
              <w:wordWrap/>
              <w:overflowPunct/>
              <w:topLinePunct w:val="0"/>
              <w:autoSpaceDE/>
              <w:autoSpaceDN/>
              <w:bidi w:val="0"/>
              <w:adjustRightInd/>
              <w:snapToGrid/>
              <w:spacing w:line="276" w:lineRule="auto"/>
              <w:ind w:left="0" w:leftChars="0" w:firstLine="0" w:firstLineChars="0"/>
              <w:jc w:val="left"/>
              <w:textAlignment w:val="auto"/>
              <w:rPr>
                <w:rFonts w:hint="eastAsia" w:ascii="新宋体" w:hAnsi="新宋体" w:eastAsia="新宋体" w:cs="新宋体"/>
                <w:b w:val="0"/>
                <w:bCs/>
                <w:color w:val="auto"/>
                <w:kern w:val="0"/>
                <w:sz w:val="24"/>
                <w:lang w:val="en-US" w:eastAsia="zh-CN"/>
              </w:rPr>
            </w:pPr>
            <w:r>
              <w:rPr>
                <w:rFonts w:hint="eastAsia" w:ascii="新宋体" w:hAnsi="新宋体" w:eastAsia="新宋体" w:cs="新宋体"/>
                <w:b w:val="0"/>
                <w:bCs/>
                <w:color w:val="auto"/>
                <w:kern w:val="0"/>
                <w:sz w:val="24"/>
                <w:lang w:val="en-US" w:eastAsia="zh-CN"/>
              </w:rPr>
              <w:t>1、投标人持投标保证金缴存证明参加投标。</w:t>
            </w:r>
          </w:p>
          <w:p w14:paraId="4D5E205F">
            <w:pPr>
              <w:keepNext w:val="0"/>
              <w:keepLines w:val="0"/>
              <w:pageBreakBefore w:val="0"/>
              <w:widowControl w:val="0"/>
              <w:tabs>
                <w:tab w:val="left" w:pos="7665"/>
              </w:tabs>
              <w:kinsoku/>
              <w:wordWrap/>
              <w:overflowPunct/>
              <w:topLinePunct w:val="0"/>
              <w:autoSpaceDE/>
              <w:autoSpaceDN/>
              <w:bidi w:val="0"/>
              <w:adjustRightInd/>
              <w:snapToGrid/>
              <w:spacing w:line="276" w:lineRule="auto"/>
              <w:ind w:left="0" w:leftChars="0" w:firstLine="0" w:firstLineChars="0"/>
              <w:jc w:val="left"/>
              <w:textAlignment w:val="auto"/>
              <w:rPr>
                <w:rFonts w:hint="eastAsia" w:ascii="新宋体" w:hAnsi="新宋体" w:eastAsia="新宋体" w:cs="新宋体"/>
                <w:b w:val="0"/>
                <w:bCs/>
                <w:color w:val="auto"/>
                <w:kern w:val="0"/>
                <w:sz w:val="24"/>
                <w:lang w:val="en-US" w:eastAsia="zh-CN"/>
              </w:rPr>
            </w:pPr>
            <w:r>
              <w:rPr>
                <w:rFonts w:hint="eastAsia" w:ascii="新宋体" w:hAnsi="新宋体" w:eastAsia="新宋体" w:cs="新宋体"/>
                <w:b w:val="0"/>
                <w:bCs/>
                <w:color w:val="auto"/>
                <w:kern w:val="0"/>
                <w:sz w:val="24"/>
                <w:lang w:val="en-US" w:eastAsia="zh-CN"/>
              </w:rPr>
              <w:t>2、未中标单位自开标结束后5个工作日以后持相关票据退还投标保证金。</w:t>
            </w:r>
          </w:p>
          <w:p w14:paraId="0BA3EB99">
            <w:pPr>
              <w:keepNext w:val="0"/>
              <w:keepLines w:val="0"/>
              <w:pageBreakBefore w:val="0"/>
              <w:widowControl w:val="0"/>
              <w:tabs>
                <w:tab w:val="left" w:pos="7665"/>
              </w:tabs>
              <w:kinsoku/>
              <w:wordWrap/>
              <w:overflowPunct/>
              <w:topLinePunct w:val="0"/>
              <w:autoSpaceDE/>
              <w:autoSpaceDN/>
              <w:bidi w:val="0"/>
              <w:adjustRightInd/>
              <w:snapToGrid/>
              <w:spacing w:line="276" w:lineRule="auto"/>
              <w:ind w:left="0" w:leftChars="0" w:firstLine="0" w:firstLineChars="0"/>
              <w:jc w:val="left"/>
              <w:textAlignment w:val="auto"/>
              <w:rPr>
                <w:rFonts w:hint="eastAsia" w:ascii="新宋体" w:hAnsi="新宋体" w:eastAsia="新宋体" w:cs="新宋体"/>
                <w:b/>
                <w:color w:val="auto"/>
                <w:kern w:val="0"/>
                <w:sz w:val="24"/>
                <w:lang w:val="en-US" w:eastAsia="zh-CN"/>
              </w:rPr>
            </w:pPr>
            <w:r>
              <w:rPr>
                <w:rFonts w:hint="eastAsia" w:ascii="新宋体" w:hAnsi="新宋体" w:eastAsia="新宋体" w:cs="新宋体"/>
                <w:b w:val="0"/>
                <w:bCs/>
                <w:color w:val="auto"/>
                <w:kern w:val="0"/>
                <w:sz w:val="24"/>
                <w:lang w:val="en-US" w:eastAsia="zh-CN"/>
              </w:rPr>
              <w:t>3、需备注投标项目名称或项目编号（可自行简写项目名称），投标人若不按照上述要求缴纳投标保证金的,投标文件将按废标处理。</w:t>
            </w:r>
          </w:p>
        </w:tc>
      </w:tr>
      <w:tr w14:paraId="7B0E7D2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50" w:type="dxa"/>
            <w:vAlign w:val="center"/>
          </w:tcPr>
          <w:p w14:paraId="42858BA0">
            <w:pPr>
              <w:spacing w:line="276" w:lineRule="auto"/>
              <w:jc w:val="center"/>
              <w:textAlignment w:val="baseline"/>
              <w:rPr>
                <w:rFonts w:hint="eastAsia" w:ascii="新宋体" w:hAnsi="新宋体" w:eastAsia="新宋体" w:cs="新宋体"/>
                <w:sz w:val="24"/>
                <w:lang w:val="en-US" w:eastAsia="zh-CN"/>
              </w:rPr>
            </w:pPr>
            <w:r>
              <w:rPr>
                <w:rFonts w:hint="eastAsia" w:ascii="新宋体" w:hAnsi="新宋体" w:eastAsia="新宋体" w:cs="新宋体"/>
                <w:sz w:val="24"/>
                <w:lang w:val="en-US" w:eastAsia="zh-CN"/>
              </w:rPr>
              <w:t>19</w:t>
            </w:r>
          </w:p>
        </w:tc>
        <w:tc>
          <w:tcPr>
            <w:tcW w:w="1500" w:type="dxa"/>
            <w:vAlign w:val="center"/>
          </w:tcPr>
          <w:p w14:paraId="478C4DA0">
            <w:pPr>
              <w:spacing w:line="276" w:lineRule="auto"/>
              <w:jc w:val="center"/>
              <w:textAlignment w:val="baseline"/>
              <w:rPr>
                <w:rFonts w:hint="eastAsia" w:ascii="新宋体" w:hAnsi="新宋体" w:eastAsia="新宋体" w:cs="新宋体"/>
                <w:sz w:val="24"/>
              </w:rPr>
            </w:pPr>
            <w:r>
              <w:rPr>
                <w:rFonts w:hint="eastAsia" w:ascii="新宋体" w:hAnsi="新宋体" w:eastAsia="新宋体" w:cs="新宋体"/>
                <w:sz w:val="24"/>
                <w:lang w:val="en-US" w:eastAsia="zh-CN"/>
              </w:rPr>
              <w:t>提交投标文件的截止时间、地点</w:t>
            </w:r>
          </w:p>
        </w:tc>
        <w:tc>
          <w:tcPr>
            <w:tcW w:w="6466" w:type="dxa"/>
            <w:vAlign w:val="center"/>
          </w:tcPr>
          <w:p w14:paraId="2A032C34">
            <w:pPr>
              <w:widowControl/>
              <w:shd w:val="clear"/>
              <w:spacing w:line="276" w:lineRule="auto"/>
              <w:jc w:val="left"/>
              <w:rPr>
                <w:rFonts w:hint="eastAsia" w:ascii="新宋体" w:hAnsi="新宋体" w:eastAsia="新宋体" w:cs="新宋体"/>
                <w:b/>
                <w:bCs/>
                <w:color w:val="auto"/>
                <w:sz w:val="24"/>
              </w:rPr>
            </w:pPr>
            <w:r>
              <w:rPr>
                <w:rFonts w:hint="eastAsia" w:ascii="新宋体" w:hAnsi="新宋体" w:eastAsia="新宋体" w:cs="新宋体"/>
                <w:b/>
                <w:bCs/>
                <w:color w:val="auto"/>
                <w:sz w:val="24"/>
              </w:rPr>
              <w:t>时间：</w:t>
            </w:r>
            <w:r>
              <w:rPr>
                <w:rFonts w:hint="eastAsia" w:ascii="新宋体" w:hAnsi="新宋体" w:eastAsia="新宋体" w:cs="新宋体"/>
                <w:b/>
                <w:bCs/>
                <w:color w:val="auto"/>
                <w:sz w:val="24"/>
                <w:lang w:eastAsia="zh-CN"/>
              </w:rPr>
              <w:t>202</w:t>
            </w:r>
            <w:r>
              <w:rPr>
                <w:rFonts w:hint="eastAsia" w:ascii="新宋体" w:hAnsi="新宋体" w:eastAsia="新宋体" w:cs="新宋体"/>
                <w:b/>
                <w:bCs/>
                <w:color w:val="auto"/>
                <w:sz w:val="24"/>
                <w:lang w:val="en-US" w:eastAsia="zh-CN"/>
              </w:rPr>
              <w:t>5</w:t>
            </w:r>
            <w:r>
              <w:rPr>
                <w:rFonts w:hint="eastAsia" w:ascii="新宋体" w:hAnsi="新宋体" w:eastAsia="新宋体" w:cs="新宋体"/>
                <w:b/>
                <w:bCs/>
                <w:color w:val="auto"/>
                <w:sz w:val="24"/>
                <w:lang w:eastAsia="zh-CN"/>
              </w:rPr>
              <w:t>年</w:t>
            </w:r>
            <w:r>
              <w:rPr>
                <w:rFonts w:hint="eastAsia" w:ascii="新宋体" w:hAnsi="新宋体" w:eastAsia="新宋体" w:cs="新宋体"/>
                <w:b/>
                <w:bCs/>
                <w:color w:val="auto"/>
                <w:sz w:val="24"/>
                <w:lang w:val="en-US" w:eastAsia="zh-CN"/>
              </w:rPr>
              <w:t>4</w:t>
            </w:r>
            <w:r>
              <w:rPr>
                <w:rFonts w:hint="eastAsia" w:ascii="新宋体" w:hAnsi="新宋体" w:eastAsia="新宋体" w:cs="新宋体"/>
                <w:b/>
                <w:bCs/>
                <w:color w:val="auto"/>
                <w:sz w:val="24"/>
                <w:lang w:eastAsia="zh-CN"/>
              </w:rPr>
              <w:t>月</w:t>
            </w:r>
            <w:r>
              <w:rPr>
                <w:rFonts w:hint="eastAsia" w:ascii="新宋体" w:hAnsi="新宋体" w:eastAsia="新宋体" w:cs="新宋体"/>
                <w:b/>
                <w:bCs/>
                <w:color w:val="auto"/>
                <w:sz w:val="24"/>
                <w:lang w:val="en-US" w:eastAsia="zh-CN"/>
              </w:rPr>
              <w:t>3</w:t>
            </w:r>
            <w:r>
              <w:rPr>
                <w:rFonts w:hint="eastAsia" w:ascii="新宋体" w:hAnsi="新宋体" w:eastAsia="新宋体" w:cs="新宋体"/>
                <w:b/>
                <w:bCs/>
                <w:color w:val="auto"/>
                <w:sz w:val="24"/>
                <w:lang w:eastAsia="zh-CN"/>
              </w:rPr>
              <w:t>日10:30（北京时间）</w:t>
            </w:r>
          </w:p>
          <w:p w14:paraId="411E6D64">
            <w:pPr>
              <w:tabs>
                <w:tab w:val="left" w:pos="400"/>
              </w:tabs>
              <w:spacing w:line="276" w:lineRule="auto"/>
              <w:textAlignment w:val="baseline"/>
              <w:rPr>
                <w:rFonts w:hint="eastAsia" w:ascii="新宋体" w:hAnsi="新宋体" w:eastAsia="新宋体" w:cs="新宋体"/>
                <w:b/>
                <w:bCs/>
                <w:color w:val="auto"/>
                <w:sz w:val="24"/>
                <w:lang w:eastAsia="zh-CN"/>
              </w:rPr>
            </w:pPr>
            <w:r>
              <w:rPr>
                <w:rFonts w:hint="eastAsia" w:ascii="新宋体" w:hAnsi="新宋体" w:eastAsia="新宋体" w:cs="新宋体"/>
                <w:b/>
                <w:bCs/>
                <w:color w:val="auto"/>
                <w:sz w:val="24"/>
              </w:rPr>
              <w:t>地点：</w:t>
            </w:r>
            <w:r>
              <w:rPr>
                <w:rFonts w:hint="eastAsia" w:ascii="新宋体" w:hAnsi="新宋体" w:eastAsia="新宋体" w:cs="新宋体"/>
                <w:b/>
                <w:bCs/>
                <w:color w:val="auto"/>
                <w:sz w:val="24"/>
                <w:szCs w:val="24"/>
                <w:u w:val="none"/>
              </w:rPr>
              <w:t>政采云开标大厅（https://www.zcygov.cn）</w:t>
            </w:r>
          </w:p>
        </w:tc>
      </w:tr>
      <w:tr w14:paraId="004FAB9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550" w:type="dxa"/>
            <w:vAlign w:val="center"/>
          </w:tcPr>
          <w:p w14:paraId="79E2DD9A">
            <w:pPr>
              <w:spacing w:line="276" w:lineRule="auto"/>
              <w:jc w:val="center"/>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kern w:val="2"/>
                <w:sz w:val="24"/>
                <w:szCs w:val="24"/>
                <w:lang w:val="en-US" w:eastAsia="zh-CN" w:bidi="ar-SA"/>
              </w:rPr>
              <w:t>20</w:t>
            </w:r>
          </w:p>
        </w:tc>
        <w:tc>
          <w:tcPr>
            <w:tcW w:w="1500" w:type="dxa"/>
            <w:vAlign w:val="center"/>
          </w:tcPr>
          <w:p w14:paraId="18A372F1">
            <w:pPr>
              <w:spacing w:line="276" w:lineRule="auto"/>
              <w:jc w:val="center"/>
              <w:textAlignment w:val="baseline"/>
              <w:rPr>
                <w:rFonts w:hint="eastAsia" w:ascii="新宋体" w:hAnsi="新宋体" w:eastAsia="新宋体" w:cs="新宋体"/>
                <w:sz w:val="24"/>
              </w:rPr>
            </w:pPr>
            <w:r>
              <w:rPr>
                <w:rFonts w:hint="eastAsia" w:ascii="新宋体" w:hAnsi="新宋体" w:eastAsia="新宋体" w:cs="新宋体"/>
                <w:sz w:val="24"/>
              </w:rPr>
              <w:t>开标时间及地点</w:t>
            </w:r>
          </w:p>
        </w:tc>
        <w:tc>
          <w:tcPr>
            <w:tcW w:w="6466" w:type="dxa"/>
            <w:vAlign w:val="center"/>
          </w:tcPr>
          <w:p w14:paraId="1583DD58">
            <w:pPr>
              <w:widowControl/>
              <w:shd w:val="clear"/>
              <w:spacing w:line="276" w:lineRule="auto"/>
              <w:jc w:val="left"/>
              <w:rPr>
                <w:rFonts w:hint="eastAsia" w:ascii="新宋体" w:hAnsi="新宋体" w:eastAsia="新宋体" w:cs="新宋体"/>
                <w:b/>
                <w:bCs/>
                <w:color w:val="auto"/>
                <w:sz w:val="24"/>
                <w:lang w:eastAsia="zh-CN"/>
              </w:rPr>
            </w:pPr>
            <w:r>
              <w:rPr>
                <w:rFonts w:hint="eastAsia" w:ascii="新宋体" w:hAnsi="新宋体" w:eastAsia="新宋体" w:cs="新宋体"/>
                <w:b/>
                <w:bCs/>
                <w:color w:val="auto"/>
                <w:sz w:val="24"/>
              </w:rPr>
              <w:t>时间：</w:t>
            </w:r>
            <w:r>
              <w:rPr>
                <w:rFonts w:hint="eastAsia" w:ascii="新宋体" w:hAnsi="新宋体" w:eastAsia="新宋体" w:cs="新宋体"/>
                <w:b/>
                <w:bCs/>
                <w:color w:val="auto"/>
                <w:sz w:val="24"/>
                <w:lang w:eastAsia="zh-CN"/>
              </w:rPr>
              <w:t>202</w:t>
            </w:r>
            <w:r>
              <w:rPr>
                <w:rFonts w:hint="eastAsia" w:ascii="新宋体" w:hAnsi="新宋体" w:eastAsia="新宋体" w:cs="新宋体"/>
                <w:b/>
                <w:bCs/>
                <w:color w:val="auto"/>
                <w:sz w:val="24"/>
                <w:lang w:val="en-US" w:eastAsia="zh-CN"/>
              </w:rPr>
              <w:t>5</w:t>
            </w:r>
            <w:r>
              <w:rPr>
                <w:rFonts w:hint="eastAsia" w:ascii="新宋体" w:hAnsi="新宋体" w:eastAsia="新宋体" w:cs="新宋体"/>
                <w:b/>
                <w:bCs/>
                <w:color w:val="auto"/>
                <w:sz w:val="24"/>
                <w:lang w:eastAsia="zh-CN"/>
              </w:rPr>
              <w:t>年</w:t>
            </w:r>
            <w:r>
              <w:rPr>
                <w:rFonts w:hint="eastAsia" w:ascii="新宋体" w:hAnsi="新宋体" w:eastAsia="新宋体" w:cs="新宋体"/>
                <w:b/>
                <w:bCs/>
                <w:color w:val="auto"/>
                <w:sz w:val="24"/>
                <w:lang w:val="en-US" w:eastAsia="zh-CN"/>
              </w:rPr>
              <w:t>4</w:t>
            </w:r>
            <w:r>
              <w:rPr>
                <w:rFonts w:hint="eastAsia" w:ascii="新宋体" w:hAnsi="新宋体" w:eastAsia="新宋体" w:cs="新宋体"/>
                <w:b/>
                <w:bCs/>
                <w:color w:val="auto"/>
                <w:sz w:val="24"/>
                <w:lang w:eastAsia="zh-CN"/>
              </w:rPr>
              <w:t>月</w:t>
            </w:r>
            <w:r>
              <w:rPr>
                <w:rFonts w:hint="eastAsia" w:ascii="新宋体" w:hAnsi="新宋体" w:eastAsia="新宋体" w:cs="新宋体"/>
                <w:b/>
                <w:bCs/>
                <w:color w:val="auto"/>
                <w:sz w:val="24"/>
                <w:lang w:val="en-US" w:eastAsia="zh-CN"/>
              </w:rPr>
              <w:t>3</w:t>
            </w:r>
            <w:r>
              <w:rPr>
                <w:rFonts w:hint="eastAsia" w:ascii="新宋体" w:hAnsi="新宋体" w:eastAsia="新宋体" w:cs="新宋体"/>
                <w:b/>
                <w:bCs/>
                <w:color w:val="auto"/>
                <w:sz w:val="24"/>
                <w:lang w:eastAsia="zh-CN"/>
              </w:rPr>
              <w:t>日10:30（北京时间）</w:t>
            </w:r>
          </w:p>
          <w:p w14:paraId="5124A94F">
            <w:pPr>
              <w:widowControl/>
              <w:shd w:val="clear"/>
              <w:spacing w:line="276" w:lineRule="auto"/>
              <w:jc w:val="left"/>
              <w:rPr>
                <w:rFonts w:hint="eastAsia" w:ascii="新宋体" w:hAnsi="新宋体" w:eastAsia="新宋体" w:cs="新宋体"/>
                <w:b/>
                <w:bCs/>
                <w:color w:val="auto"/>
              </w:rPr>
            </w:pPr>
            <w:r>
              <w:rPr>
                <w:rFonts w:hint="eastAsia" w:ascii="新宋体" w:hAnsi="新宋体" w:eastAsia="新宋体" w:cs="新宋体"/>
                <w:b/>
                <w:bCs/>
                <w:color w:val="auto"/>
                <w:sz w:val="24"/>
              </w:rPr>
              <w:t>地点：政采云开标大厅（https://www.zcygov.cn）</w:t>
            </w:r>
          </w:p>
        </w:tc>
      </w:tr>
      <w:tr w14:paraId="75E625A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0" w:type="dxa"/>
            <w:vAlign w:val="center"/>
          </w:tcPr>
          <w:p w14:paraId="1DAD21C9">
            <w:pPr>
              <w:spacing w:line="276" w:lineRule="auto"/>
              <w:jc w:val="center"/>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lang w:val="en-US" w:eastAsia="zh-CN"/>
              </w:rPr>
              <w:t>21</w:t>
            </w:r>
          </w:p>
        </w:tc>
        <w:tc>
          <w:tcPr>
            <w:tcW w:w="1500" w:type="dxa"/>
            <w:vAlign w:val="center"/>
          </w:tcPr>
          <w:p w14:paraId="15583D35">
            <w:pPr>
              <w:spacing w:line="276" w:lineRule="auto"/>
              <w:jc w:val="center"/>
              <w:textAlignment w:val="baseline"/>
              <w:rPr>
                <w:rFonts w:hint="eastAsia" w:ascii="新宋体" w:hAnsi="新宋体" w:eastAsia="新宋体" w:cs="新宋体"/>
                <w:sz w:val="24"/>
              </w:rPr>
            </w:pPr>
            <w:r>
              <w:rPr>
                <w:rFonts w:hint="eastAsia" w:ascii="新宋体" w:hAnsi="新宋体" w:eastAsia="新宋体" w:cs="新宋体"/>
                <w:b w:val="0"/>
                <w:bCs/>
                <w:sz w:val="24"/>
              </w:rPr>
              <w:t>履约保证金</w:t>
            </w:r>
          </w:p>
        </w:tc>
        <w:tc>
          <w:tcPr>
            <w:tcW w:w="6466" w:type="dxa"/>
            <w:vAlign w:val="center"/>
          </w:tcPr>
          <w:p w14:paraId="4DE918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left"/>
              <w:textAlignment w:val="auto"/>
              <w:rPr>
                <w:rFonts w:hint="eastAsia" w:ascii="新宋体" w:hAnsi="新宋体" w:eastAsia="新宋体" w:cs="新宋体"/>
                <w:color w:val="auto"/>
                <w:kern w:val="0"/>
                <w:sz w:val="24"/>
                <w:szCs w:val="24"/>
                <w:shd w:val="clear" w:color="auto" w:fill="FFFFFF"/>
                <w:lang w:val="en-US" w:eastAsia="zh-CN" w:bidi="ar"/>
              </w:rPr>
            </w:pPr>
            <w:r>
              <w:rPr>
                <w:rFonts w:hint="eastAsia" w:ascii="新宋体" w:hAnsi="新宋体" w:eastAsia="新宋体" w:cs="新宋体"/>
                <w:color w:val="auto"/>
                <w:kern w:val="0"/>
                <w:sz w:val="24"/>
                <w:szCs w:val="24"/>
                <w:shd w:val="clear" w:color="auto" w:fill="FFFFFF"/>
                <w:lang w:val="en-US" w:eastAsia="zh-CN" w:bidi="ar"/>
              </w:rPr>
              <w:t>履约担保的形式：中标企业基本账户电汇至采购人指定的账户或银行保函；</w:t>
            </w:r>
          </w:p>
          <w:p w14:paraId="7352D0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left"/>
              <w:textAlignment w:val="auto"/>
              <w:rPr>
                <w:rFonts w:hint="eastAsia" w:ascii="新宋体" w:hAnsi="新宋体" w:eastAsia="新宋体" w:cs="新宋体"/>
                <w:sz w:val="24"/>
                <w:szCs w:val="24"/>
                <w:lang w:val="en-US"/>
              </w:rPr>
            </w:pPr>
            <w:r>
              <w:rPr>
                <w:rFonts w:hint="eastAsia" w:ascii="新宋体" w:hAnsi="新宋体" w:eastAsia="新宋体" w:cs="新宋体"/>
                <w:color w:val="auto"/>
                <w:kern w:val="0"/>
                <w:sz w:val="24"/>
                <w:szCs w:val="24"/>
                <w:shd w:val="clear" w:color="auto" w:fill="FFFFFF"/>
                <w:lang w:val="en-US" w:eastAsia="zh-CN" w:bidi="ar"/>
              </w:rPr>
              <w:t>履约担保的金额：/</w:t>
            </w:r>
          </w:p>
        </w:tc>
      </w:tr>
      <w:tr w14:paraId="0739CB6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50" w:type="dxa"/>
            <w:vAlign w:val="center"/>
          </w:tcPr>
          <w:p w14:paraId="39160EA4">
            <w:pPr>
              <w:spacing w:line="276" w:lineRule="auto"/>
              <w:jc w:val="center"/>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rPr>
              <w:t>2</w:t>
            </w:r>
            <w:r>
              <w:rPr>
                <w:rFonts w:hint="eastAsia" w:ascii="新宋体" w:hAnsi="新宋体" w:eastAsia="新宋体" w:cs="新宋体"/>
                <w:sz w:val="24"/>
                <w:lang w:val="en-US" w:eastAsia="zh-CN"/>
              </w:rPr>
              <w:t>2</w:t>
            </w:r>
          </w:p>
        </w:tc>
        <w:tc>
          <w:tcPr>
            <w:tcW w:w="1500" w:type="dxa"/>
            <w:vAlign w:val="center"/>
          </w:tcPr>
          <w:p w14:paraId="79EBACBE">
            <w:pPr>
              <w:spacing w:line="276" w:lineRule="auto"/>
              <w:jc w:val="center"/>
              <w:textAlignment w:val="baseline"/>
              <w:rPr>
                <w:rFonts w:hint="eastAsia" w:ascii="新宋体" w:hAnsi="新宋体" w:eastAsia="新宋体" w:cs="新宋体"/>
                <w:sz w:val="24"/>
              </w:rPr>
            </w:pPr>
            <w:r>
              <w:rPr>
                <w:rFonts w:hint="eastAsia" w:ascii="新宋体" w:hAnsi="新宋体" w:eastAsia="新宋体" w:cs="新宋体"/>
                <w:b w:val="0"/>
                <w:bCs/>
                <w:sz w:val="24"/>
                <w:lang w:val="zh-CN"/>
              </w:rPr>
              <w:t>中标结果公告</w:t>
            </w:r>
          </w:p>
        </w:tc>
        <w:tc>
          <w:tcPr>
            <w:tcW w:w="6466" w:type="dxa"/>
            <w:vAlign w:val="center"/>
          </w:tcPr>
          <w:p w14:paraId="0E77B7F6">
            <w:pPr>
              <w:spacing w:line="400" w:lineRule="exact"/>
              <w:rPr>
                <w:rFonts w:hint="eastAsia" w:ascii="新宋体" w:hAnsi="新宋体" w:eastAsia="新宋体" w:cs="新宋体"/>
                <w:sz w:val="24"/>
              </w:rPr>
            </w:pPr>
            <w:r>
              <w:rPr>
                <w:rFonts w:hint="eastAsia" w:ascii="新宋体" w:hAnsi="新宋体" w:eastAsia="新宋体" w:cs="新宋体"/>
                <w:sz w:val="24"/>
              </w:rPr>
              <w:t>成交结果公告在</w:t>
            </w:r>
            <w:r>
              <w:rPr>
                <w:rFonts w:hint="eastAsia" w:ascii="新宋体" w:hAnsi="新宋体" w:eastAsia="新宋体" w:cs="新宋体"/>
                <w:sz w:val="24"/>
                <w:lang w:val="en-US" w:eastAsia="zh-CN"/>
              </w:rPr>
              <w:t>新疆政府采购网</w:t>
            </w:r>
            <w:r>
              <w:rPr>
                <w:rFonts w:hint="eastAsia" w:ascii="新宋体" w:hAnsi="新宋体" w:eastAsia="新宋体" w:cs="新宋体"/>
                <w:sz w:val="24"/>
              </w:rPr>
              <w:t>予以公告，公告期不少于1个工作日。</w:t>
            </w:r>
          </w:p>
        </w:tc>
      </w:tr>
      <w:tr w14:paraId="4FEB01D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50" w:type="dxa"/>
            <w:vAlign w:val="center"/>
          </w:tcPr>
          <w:p w14:paraId="318C677E">
            <w:pPr>
              <w:spacing w:line="276" w:lineRule="auto"/>
              <w:jc w:val="center"/>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lang w:val="en-US" w:eastAsia="zh-CN"/>
              </w:rPr>
              <w:t>23</w:t>
            </w:r>
          </w:p>
        </w:tc>
        <w:tc>
          <w:tcPr>
            <w:tcW w:w="1500" w:type="dxa"/>
            <w:vAlign w:val="center"/>
          </w:tcPr>
          <w:p w14:paraId="63D6E86A">
            <w:pPr>
              <w:spacing w:line="276" w:lineRule="auto"/>
              <w:jc w:val="center"/>
              <w:textAlignment w:val="baseline"/>
              <w:rPr>
                <w:rFonts w:hint="eastAsia" w:ascii="新宋体" w:hAnsi="新宋体" w:eastAsia="新宋体" w:cs="新宋体"/>
                <w:sz w:val="24"/>
              </w:rPr>
            </w:pPr>
            <w:r>
              <w:rPr>
                <w:rFonts w:hint="eastAsia" w:ascii="新宋体" w:hAnsi="新宋体" w:eastAsia="新宋体" w:cs="新宋体"/>
                <w:b w:val="0"/>
                <w:bCs/>
                <w:sz w:val="24"/>
                <w:lang w:val="zh-CN"/>
              </w:rPr>
              <w:t>相关费用</w:t>
            </w:r>
          </w:p>
        </w:tc>
        <w:tc>
          <w:tcPr>
            <w:tcW w:w="6466" w:type="dxa"/>
            <w:vAlign w:val="center"/>
          </w:tcPr>
          <w:p w14:paraId="7A1AFA9B">
            <w:pPr>
              <w:spacing w:line="400" w:lineRule="exact"/>
              <w:rPr>
                <w:rFonts w:hint="eastAsia" w:ascii="新宋体" w:hAnsi="新宋体" w:eastAsia="新宋体" w:cs="新宋体"/>
                <w:b/>
                <w:sz w:val="24"/>
                <w:lang w:val="en-US" w:eastAsia="zh-CN"/>
              </w:rPr>
            </w:pPr>
            <w:r>
              <w:rPr>
                <w:rFonts w:hint="eastAsia" w:ascii="新宋体" w:hAnsi="新宋体" w:eastAsia="新宋体" w:cs="新宋体"/>
                <w:sz w:val="24"/>
                <w:lang w:val="en-US" w:eastAsia="zh-CN"/>
              </w:rPr>
              <w:t>1</w:t>
            </w:r>
            <w:r>
              <w:rPr>
                <w:rFonts w:hint="eastAsia" w:ascii="新宋体" w:hAnsi="新宋体" w:eastAsia="新宋体" w:cs="新宋体"/>
                <w:sz w:val="24"/>
              </w:rPr>
              <w:t>.代理服务费：</w:t>
            </w:r>
            <w:r>
              <w:rPr>
                <w:rFonts w:hint="eastAsia" w:ascii="新宋体" w:hAnsi="新宋体" w:eastAsia="新宋体" w:cs="新宋体"/>
                <w:sz w:val="24"/>
                <w:lang w:eastAsia="zh-CN"/>
              </w:rPr>
              <w:t>参照</w:t>
            </w:r>
            <w:r>
              <w:rPr>
                <w:rFonts w:hint="eastAsia" w:ascii="新宋体" w:hAnsi="新宋体" w:eastAsia="新宋体" w:cs="新宋体"/>
                <w:sz w:val="24"/>
              </w:rPr>
              <w:t>《招标代理服务收费管理暂行办法》（计价格[2002]1980号）</w:t>
            </w:r>
            <w:r>
              <w:rPr>
                <w:rFonts w:hint="eastAsia" w:ascii="新宋体" w:hAnsi="新宋体" w:eastAsia="新宋体" w:cs="新宋体"/>
                <w:sz w:val="24"/>
                <w:lang w:val="en-US" w:eastAsia="zh-CN"/>
              </w:rPr>
              <w:t>，由中标人</w:t>
            </w:r>
            <w:r>
              <w:rPr>
                <w:rFonts w:hint="eastAsia" w:ascii="新宋体" w:hAnsi="新宋体" w:eastAsia="新宋体" w:cs="新宋体"/>
                <w:sz w:val="24"/>
              </w:rPr>
              <w:t>向采购代理机构</w:t>
            </w:r>
            <w:r>
              <w:rPr>
                <w:rFonts w:hint="eastAsia" w:ascii="新宋体" w:hAnsi="新宋体" w:eastAsia="新宋体" w:cs="新宋体"/>
                <w:sz w:val="24"/>
                <w:lang w:val="en-US" w:eastAsia="zh-CN"/>
              </w:rPr>
              <w:t>支付代理</w:t>
            </w:r>
            <w:r>
              <w:rPr>
                <w:rFonts w:hint="eastAsia" w:ascii="新宋体" w:hAnsi="新宋体" w:eastAsia="新宋体" w:cs="新宋体"/>
                <w:sz w:val="24"/>
              </w:rPr>
              <w:t>服务费。</w:t>
            </w:r>
          </w:p>
        </w:tc>
      </w:tr>
      <w:tr w14:paraId="27AB341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50" w:type="dxa"/>
            <w:vAlign w:val="center"/>
          </w:tcPr>
          <w:p w14:paraId="71209C14">
            <w:pPr>
              <w:spacing w:line="276" w:lineRule="auto"/>
              <w:jc w:val="center"/>
              <w:textAlignment w:val="baseline"/>
              <w:rPr>
                <w:rFonts w:hint="eastAsia" w:ascii="新宋体" w:hAnsi="新宋体" w:eastAsia="新宋体" w:cs="新宋体"/>
                <w:sz w:val="24"/>
                <w:lang w:val="en-US" w:eastAsia="zh-CN"/>
              </w:rPr>
            </w:pPr>
            <w:bookmarkStart w:id="41" w:name="_Toc26518"/>
            <w:bookmarkStart w:id="42" w:name="_Toc17204479"/>
            <w:bookmarkStart w:id="43" w:name="_Toc8301"/>
            <w:r>
              <w:rPr>
                <w:rFonts w:hint="eastAsia" w:ascii="新宋体" w:hAnsi="新宋体" w:eastAsia="新宋体" w:cs="新宋体"/>
                <w:sz w:val="24"/>
                <w:lang w:val="en-US" w:eastAsia="zh-CN"/>
              </w:rPr>
              <w:t>24</w:t>
            </w:r>
          </w:p>
        </w:tc>
        <w:tc>
          <w:tcPr>
            <w:tcW w:w="1500" w:type="dxa"/>
            <w:vAlign w:val="center"/>
          </w:tcPr>
          <w:p w14:paraId="19A609AF">
            <w:pPr>
              <w:spacing w:line="276" w:lineRule="auto"/>
              <w:jc w:val="center"/>
              <w:textAlignment w:val="baseline"/>
              <w:rPr>
                <w:rFonts w:hint="eastAsia" w:ascii="新宋体" w:hAnsi="新宋体" w:eastAsia="新宋体" w:cs="新宋体"/>
                <w:b w:val="0"/>
                <w:bCs/>
                <w:sz w:val="24"/>
                <w:lang w:val="zh-CN" w:eastAsia="zh-CN"/>
              </w:rPr>
            </w:pPr>
            <w:r>
              <w:rPr>
                <w:rFonts w:hint="eastAsia" w:ascii="新宋体" w:hAnsi="新宋体" w:eastAsia="新宋体" w:cs="新宋体"/>
                <w:b w:val="0"/>
                <w:bCs/>
                <w:sz w:val="24"/>
                <w:lang w:val="zh-CN" w:eastAsia="zh-CN"/>
              </w:rPr>
              <w:t>投标文件编制</w:t>
            </w:r>
          </w:p>
        </w:tc>
        <w:tc>
          <w:tcPr>
            <w:tcW w:w="6466" w:type="dxa"/>
            <w:vAlign w:val="center"/>
          </w:tcPr>
          <w:p w14:paraId="3EACC79F">
            <w:pPr>
              <w:spacing w:line="400" w:lineRule="exact"/>
              <w:rPr>
                <w:rFonts w:hint="eastAsia" w:ascii="新宋体" w:hAnsi="新宋体" w:eastAsia="新宋体" w:cs="新宋体"/>
                <w:color w:val="auto"/>
                <w:sz w:val="24"/>
                <w:szCs w:val="24"/>
                <w:highlight w:val="none"/>
                <w:lang w:val="zh-CN" w:eastAsia="zh-CN"/>
              </w:rPr>
            </w:pPr>
            <w:r>
              <w:rPr>
                <w:rFonts w:hint="eastAsia" w:ascii="新宋体" w:hAnsi="新宋体" w:eastAsia="新宋体" w:cs="新宋体"/>
                <w:color w:val="auto"/>
                <w:sz w:val="24"/>
                <w:szCs w:val="24"/>
                <w:highlight w:val="none"/>
                <w:lang w:val="zh-CN" w:eastAsia="zh-CN"/>
              </w:rPr>
              <w:t>1.投标文件的编制：供应商应先安装“政采云电子投标客户端”，并按照本</w:t>
            </w:r>
            <w:r>
              <w:rPr>
                <w:rFonts w:hint="eastAsia" w:ascii="新宋体" w:hAnsi="新宋体" w:eastAsia="新宋体" w:cs="新宋体"/>
                <w:color w:val="auto"/>
                <w:sz w:val="24"/>
                <w:szCs w:val="24"/>
                <w:highlight w:val="none"/>
                <w:lang w:val="en-US" w:eastAsia="zh-CN"/>
              </w:rPr>
              <w:t>招标</w:t>
            </w:r>
            <w:r>
              <w:rPr>
                <w:rFonts w:hint="eastAsia" w:ascii="新宋体" w:hAnsi="新宋体" w:eastAsia="新宋体" w:cs="新宋体"/>
                <w:color w:val="auto"/>
                <w:sz w:val="24"/>
                <w:szCs w:val="24"/>
                <w:highlight w:val="none"/>
                <w:lang w:val="zh-CN" w:eastAsia="zh-CN"/>
              </w:rPr>
              <w:t>文件和“政府采购云平台”的要求，通过“政采云电子投标客户端”编制并加密投标文件。</w:t>
            </w:r>
          </w:p>
          <w:p w14:paraId="14EF9784">
            <w:pPr>
              <w:spacing w:line="400" w:lineRule="exact"/>
              <w:rPr>
                <w:rFonts w:hint="eastAsia" w:ascii="新宋体" w:hAnsi="新宋体" w:eastAsia="新宋体" w:cs="新宋体"/>
                <w:color w:val="auto"/>
                <w:sz w:val="24"/>
                <w:szCs w:val="24"/>
                <w:highlight w:val="none"/>
                <w:lang w:val="zh-CN" w:eastAsia="zh-CN"/>
              </w:rPr>
            </w:pPr>
            <w:r>
              <w:rPr>
                <w:rFonts w:hint="eastAsia" w:ascii="新宋体" w:hAnsi="新宋体" w:eastAsia="新宋体" w:cs="新宋体"/>
                <w:color w:val="auto"/>
                <w:sz w:val="24"/>
                <w:szCs w:val="24"/>
                <w:highlight w:val="none"/>
                <w:lang w:val="zh-CN" w:eastAsia="zh-CN"/>
              </w:rPr>
              <w:t>2.“电子加密投标文件”：在线上传递交，一份。</w:t>
            </w:r>
          </w:p>
          <w:p w14:paraId="6C706F94">
            <w:pPr>
              <w:spacing w:line="400" w:lineRule="exact"/>
              <w:rPr>
                <w:rFonts w:hint="eastAsia" w:ascii="新宋体" w:hAnsi="新宋体" w:eastAsia="新宋体" w:cs="新宋体"/>
                <w:color w:val="auto"/>
                <w:sz w:val="24"/>
                <w:szCs w:val="24"/>
                <w:highlight w:val="none"/>
                <w:lang w:val="zh-CN" w:eastAsia="zh-CN"/>
              </w:rPr>
            </w:pPr>
            <w:r>
              <w:rPr>
                <w:rFonts w:hint="eastAsia" w:ascii="新宋体" w:hAnsi="新宋体" w:eastAsia="新宋体" w:cs="新宋体"/>
                <w:color w:val="auto"/>
                <w:sz w:val="24"/>
                <w:szCs w:val="24"/>
                <w:highlight w:val="none"/>
                <w:lang w:val="zh-CN" w:eastAsia="zh-CN"/>
              </w:rPr>
              <w:t>3.制作电子版投标文件时应将编辑页面设置为A4纸尺寸，封面按照投标文件封皮格式制作，编制文件目录、插入完整页码，具体样式附后。</w:t>
            </w:r>
          </w:p>
          <w:p w14:paraId="66E4B26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新宋体" w:hAnsi="新宋体" w:eastAsia="新宋体" w:cs="新宋体"/>
                <w:color w:val="auto"/>
                <w:sz w:val="24"/>
                <w:szCs w:val="24"/>
                <w:highlight w:val="none"/>
                <w:lang w:val="zh-CN" w:eastAsia="zh-CN"/>
              </w:rPr>
            </w:pPr>
            <w:r>
              <w:rPr>
                <w:rFonts w:hint="eastAsia" w:ascii="新宋体" w:hAnsi="新宋体" w:eastAsia="新宋体" w:cs="新宋体"/>
                <w:color w:val="auto"/>
                <w:sz w:val="24"/>
                <w:szCs w:val="24"/>
                <w:highlight w:val="none"/>
                <w:lang w:val="zh-CN" w:eastAsia="zh-CN"/>
              </w:rPr>
              <w:t>4 .电子版投标文件编辑完成后，供应商需将电子版投标文件转换为PDF格式文件，并在公告规定的开标时间前将电子加密投标文件上传至政府采购云平台。（政府采购云平台投标客户端下载地址：https://customer.zcygov.cn/CA-driver-download?utm=web-ca-front.3ddc8fbb.0.0.744734903d5911ec80b1370c1c0d466e）</w:t>
            </w:r>
          </w:p>
        </w:tc>
      </w:tr>
      <w:tr w14:paraId="5DC63B0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50" w:type="dxa"/>
            <w:vAlign w:val="center"/>
          </w:tcPr>
          <w:p w14:paraId="3E768650">
            <w:pPr>
              <w:spacing w:line="276" w:lineRule="auto"/>
              <w:jc w:val="center"/>
              <w:textAlignment w:val="baseline"/>
              <w:rPr>
                <w:rFonts w:hint="eastAsia" w:ascii="新宋体" w:hAnsi="新宋体" w:eastAsia="新宋体" w:cs="新宋体"/>
                <w:sz w:val="24"/>
                <w:lang w:val="en-US" w:eastAsia="zh-CN"/>
              </w:rPr>
            </w:pPr>
            <w:r>
              <w:rPr>
                <w:rFonts w:hint="eastAsia" w:ascii="新宋体" w:hAnsi="新宋体" w:eastAsia="新宋体" w:cs="新宋体"/>
                <w:sz w:val="24"/>
                <w:lang w:val="en-US" w:eastAsia="zh-CN"/>
              </w:rPr>
              <w:t>25</w:t>
            </w:r>
          </w:p>
        </w:tc>
        <w:tc>
          <w:tcPr>
            <w:tcW w:w="1500" w:type="dxa"/>
            <w:vAlign w:val="center"/>
          </w:tcPr>
          <w:p w14:paraId="16615B1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新宋体" w:hAnsi="新宋体" w:eastAsia="新宋体" w:cs="新宋体"/>
                <w:b w:val="0"/>
                <w:bCs/>
                <w:sz w:val="24"/>
                <w:lang w:val="zh-CN" w:eastAsia="zh-CN"/>
              </w:rPr>
            </w:pPr>
            <w:r>
              <w:rPr>
                <w:rFonts w:hint="eastAsia" w:ascii="新宋体" w:hAnsi="新宋体" w:eastAsia="新宋体" w:cs="新宋体"/>
                <w:color w:val="auto"/>
                <w:sz w:val="24"/>
                <w:szCs w:val="24"/>
                <w:highlight w:val="none"/>
                <w:lang w:val="en-US" w:eastAsia="zh-CN"/>
              </w:rPr>
              <w:t>投标文件解密时间</w:t>
            </w:r>
          </w:p>
        </w:tc>
        <w:tc>
          <w:tcPr>
            <w:tcW w:w="6466" w:type="dxa"/>
            <w:vAlign w:val="center"/>
          </w:tcPr>
          <w:p w14:paraId="238C882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新宋体" w:hAnsi="新宋体" w:eastAsia="新宋体" w:cs="新宋体"/>
                <w:color w:val="auto"/>
                <w:sz w:val="24"/>
                <w:szCs w:val="24"/>
                <w:highlight w:val="none"/>
                <w:lang w:val="zh-CN" w:eastAsia="zh-CN"/>
              </w:rPr>
            </w:pPr>
            <w:r>
              <w:rPr>
                <w:rFonts w:hint="eastAsia" w:ascii="新宋体" w:hAnsi="新宋体" w:eastAsia="新宋体" w:cs="新宋体"/>
                <w:color w:val="auto"/>
                <w:sz w:val="24"/>
                <w:szCs w:val="24"/>
                <w:highlight w:val="none"/>
                <w:lang w:val="zh-CN" w:eastAsia="zh-CN"/>
              </w:rPr>
              <w:t>供应商登录政采云平台，在投标截止时间前必须完成签到，（本项目解密时长为：30分钟，签名时长为：10 分钟）开标时间后 30 分钟内（用“项目采购- 开标评标”功能进行解密响应文件。若供应商在规定时间内未按时签到或解密的，视为无效投标。解密与加密响应文件须为同一个CA。</w:t>
            </w:r>
          </w:p>
        </w:tc>
      </w:tr>
      <w:tr w14:paraId="3A26863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50" w:type="dxa"/>
            <w:vAlign w:val="center"/>
          </w:tcPr>
          <w:p w14:paraId="716F3CA6">
            <w:pPr>
              <w:spacing w:line="276" w:lineRule="auto"/>
              <w:jc w:val="center"/>
              <w:textAlignment w:val="baseline"/>
              <w:rPr>
                <w:rFonts w:hint="eastAsia" w:ascii="新宋体" w:hAnsi="新宋体" w:eastAsia="新宋体" w:cs="新宋体"/>
                <w:sz w:val="24"/>
                <w:lang w:val="en-US" w:eastAsia="zh-CN"/>
              </w:rPr>
            </w:pPr>
            <w:r>
              <w:rPr>
                <w:rFonts w:hint="eastAsia" w:ascii="新宋体" w:hAnsi="新宋体" w:eastAsia="新宋体" w:cs="新宋体"/>
                <w:sz w:val="24"/>
                <w:lang w:val="en-US" w:eastAsia="zh-CN"/>
              </w:rPr>
              <w:t>26</w:t>
            </w:r>
          </w:p>
        </w:tc>
        <w:tc>
          <w:tcPr>
            <w:tcW w:w="1500" w:type="dxa"/>
            <w:vAlign w:val="center"/>
          </w:tcPr>
          <w:p w14:paraId="1BADDD7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新宋体" w:hAnsi="新宋体" w:eastAsia="新宋体" w:cs="新宋体"/>
                <w:b w:val="0"/>
                <w:bCs/>
                <w:sz w:val="24"/>
                <w:lang w:val="zh-CN" w:eastAsia="zh-CN"/>
              </w:rPr>
            </w:pPr>
            <w:r>
              <w:rPr>
                <w:rFonts w:hint="eastAsia" w:ascii="新宋体" w:hAnsi="新宋体" w:eastAsia="新宋体" w:cs="新宋体"/>
                <w:color w:val="auto"/>
                <w:sz w:val="24"/>
                <w:szCs w:val="24"/>
                <w:highlight w:val="none"/>
                <w:lang w:val="en-US" w:eastAsia="zh-CN"/>
              </w:rPr>
              <w:t>供应商报价CA签字确认</w:t>
            </w:r>
          </w:p>
        </w:tc>
        <w:tc>
          <w:tcPr>
            <w:tcW w:w="6466" w:type="dxa"/>
            <w:vAlign w:val="center"/>
          </w:tcPr>
          <w:p w14:paraId="268C9E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新宋体" w:hAnsi="新宋体" w:eastAsia="新宋体" w:cs="新宋体"/>
                <w:color w:val="auto"/>
                <w:sz w:val="24"/>
                <w:szCs w:val="24"/>
                <w:highlight w:val="none"/>
                <w:lang w:val="zh-CN" w:eastAsia="zh-CN"/>
              </w:rPr>
            </w:pPr>
            <w:r>
              <w:rPr>
                <w:rFonts w:hint="eastAsia" w:ascii="新宋体" w:hAnsi="新宋体" w:eastAsia="新宋体" w:cs="新宋体"/>
                <w:color w:val="auto"/>
                <w:sz w:val="24"/>
                <w:szCs w:val="24"/>
                <w:highlight w:val="none"/>
                <w:lang w:val="en-US" w:eastAsia="zh-CN"/>
              </w:rPr>
              <w:t>报价文件开启后将开启签字时段，供应商须在30分钟内用CA证书对报价进行签字确认。</w:t>
            </w:r>
          </w:p>
        </w:tc>
      </w:tr>
      <w:tr w14:paraId="6A8AA2E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50" w:type="dxa"/>
            <w:vAlign w:val="center"/>
          </w:tcPr>
          <w:p w14:paraId="37161FA0">
            <w:pPr>
              <w:spacing w:line="276" w:lineRule="auto"/>
              <w:jc w:val="center"/>
              <w:textAlignment w:val="baseline"/>
              <w:rPr>
                <w:rFonts w:hint="eastAsia" w:ascii="新宋体" w:hAnsi="新宋体" w:eastAsia="新宋体" w:cs="新宋体"/>
                <w:sz w:val="24"/>
                <w:lang w:val="en-US" w:eastAsia="zh-CN"/>
              </w:rPr>
            </w:pPr>
            <w:r>
              <w:rPr>
                <w:rFonts w:hint="eastAsia" w:ascii="新宋体" w:hAnsi="新宋体" w:eastAsia="新宋体" w:cs="新宋体"/>
                <w:sz w:val="24"/>
                <w:lang w:val="en-US" w:eastAsia="zh-CN"/>
              </w:rPr>
              <w:t>27</w:t>
            </w:r>
          </w:p>
        </w:tc>
        <w:tc>
          <w:tcPr>
            <w:tcW w:w="1500" w:type="dxa"/>
            <w:vAlign w:val="center"/>
          </w:tcPr>
          <w:p w14:paraId="1CC1F60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新宋体" w:hAnsi="新宋体" w:eastAsia="新宋体" w:cs="新宋体"/>
                <w:b w:val="0"/>
                <w:bCs/>
                <w:sz w:val="24"/>
                <w:lang w:val="zh-CN" w:eastAsia="zh-CN"/>
              </w:rPr>
            </w:pPr>
            <w:r>
              <w:rPr>
                <w:rFonts w:hint="eastAsia" w:ascii="新宋体" w:hAnsi="新宋体" w:eastAsia="新宋体" w:cs="新宋体"/>
                <w:color w:val="auto"/>
                <w:sz w:val="24"/>
                <w:szCs w:val="24"/>
                <w:highlight w:val="none"/>
                <w:lang w:val="en-US" w:eastAsia="zh-CN"/>
              </w:rPr>
              <w:t>备注</w:t>
            </w:r>
          </w:p>
        </w:tc>
        <w:tc>
          <w:tcPr>
            <w:tcW w:w="6466" w:type="dxa"/>
            <w:vAlign w:val="center"/>
          </w:tcPr>
          <w:p w14:paraId="07EACD3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1.本项目采用政采云平台电子招投标，开标前应由供应商CA证书登录政采云平台提交投标文件，开标时无需提供纸质版投标文件。</w:t>
            </w:r>
          </w:p>
          <w:p w14:paraId="1102A75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3.本项目采用政采云平台电子招投标，请各供应商提前登录政采云平台，并保持政采云平台在线，开标结束前不要离开，做好投标文件解密、报价签字确认、对评标过程中投标文件的答疑澄清等工作。</w:t>
            </w:r>
          </w:p>
          <w:p w14:paraId="321FCB59">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 xml:space="preserve">4.电子投标文件使用“新疆维吾尔自治区全流程电子招投标项目管理系统--供应商客户端”制作完成，生成电子加密标书（.jmbs）上传至政采云平台。 </w:t>
            </w:r>
          </w:p>
          <w:p w14:paraId="3EBD32D6">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 xml:space="preserve">3.备份标书：投标人根据自身情况自愿制作备份标书（.bfbs）,备份标书在开标时，因开标系统原因解密不成功时方可上传备份标书。其他因投标人制作标书失误问题，数字证书（CA 锁）问题导致不能现场解密的情况不允许上传备份文件。 </w:t>
            </w:r>
          </w:p>
          <w:p w14:paraId="226A8FDB">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 xml:space="preserve">3.投标人制作电子投标书加密文件应与开标现场解密时的数字证书（CA 锁）同为一把，若因数字证书（CA 锁）不是同一把锁导致现场解密失败的，投标人自行承担后果。 </w:t>
            </w:r>
          </w:p>
          <w:p w14:paraId="2EFED80A">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4.数字证书办理：投标人须自行办理政采云数字证书（CA锁）联系方式：政采云热线 400-881-7190 或阿克苏市（卢俊达 0997-2151777）</w:t>
            </w:r>
          </w:p>
          <w:p w14:paraId="6940DBEF">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5.投标人应认真学习关于开展自治区政府采购“不见面开标系统”网络培训的通知，制作电子投标书。</w:t>
            </w:r>
          </w:p>
        </w:tc>
      </w:tr>
      <w:tr w14:paraId="2BC3DB9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50" w:type="dxa"/>
            <w:vAlign w:val="center"/>
          </w:tcPr>
          <w:p w14:paraId="0AB22798">
            <w:pPr>
              <w:spacing w:line="276" w:lineRule="auto"/>
              <w:jc w:val="center"/>
              <w:textAlignment w:val="baseline"/>
              <w:rPr>
                <w:rFonts w:hint="eastAsia" w:ascii="新宋体" w:hAnsi="新宋体" w:eastAsia="新宋体" w:cs="新宋体"/>
                <w:sz w:val="24"/>
                <w:lang w:val="en-US" w:eastAsia="zh-CN"/>
              </w:rPr>
            </w:pPr>
            <w:r>
              <w:rPr>
                <w:rFonts w:hint="eastAsia" w:ascii="新宋体" w:hAnsi="新宋体" w:eastAsia="新宋体" w:cs="新宋体"/>
                <w:sz w:val="24"/>
                <w:lang w:val="en-US" w:eastAsia="zh-CN"/>
              </w:rPr>
              <w:t>28</w:t>
            </w:r>
          </w:p>
        </w:tc>
        <w:tc>
          <w:tcPr>
            <w:tcW w:w="1500" w:type="dxa"/>
            <w:vAlign w:val="center"/>
          </w:tcPr>
          <w:p w14:paraId="75D1C6A7">
            <w:pPr>
              <w:spacing w:line="276" w:lineRule="auto"/>
              <w:jc w:val="center"/>
              <w:textAlignment w:val="baseline"/>
              <w:rPr>
                <w:rFonts w:hint="eastAsia" w:ascii="新宋体" w:hAnsi="新宋体" w:eastAsia="新宋体" w:cs="新宋体"/>
                <w:b w:val="0"/>
                <w:bCs/>
                <w:sz w:val="24"/>
                <w:lang w:val="zh-CN"/>
              </w:rPr>
            </w:pPr>
            <w:r>
              <w:rPr>
                <w:rFonts w:hint="eastAsia" w:ascii="新宋体" w:hAnsi="新宋体" w:eastAsia="新宋体" w:cs="新宋体"/>
                <w:b w:val="0"/>
                <w:bCs/>
                <w:sz w:val="24"/>
                <w:lang w:val="zh-CN" w:eastAsia="zh-CN"/>
              </w:rPr>
              <w:t>严禁虚假承诺告知</w:t>
            </w:r>
          </w:p>
        </w:tc>
        <w:tc>
          <w:tcPr>
            <w:tcW w:w="6466" w:type="dxa"/>
            <w:vAlign w:val="center"/>
          </w:tcPr>
          <w:p w14:paraId="1804F0A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zh-CN" w:eastAsia="zh-CN"/>
              </w:rPr>
              <w:t>供应商参与政府采购活动严禁提供虚假承诺，如提供虚假承诺，采购人或代理机构将报告监管部门严肃追究法律责任。</w:t>
            </w:r>
          </w:p>
        </w:tc>
      </w:tr>
      <w:tr w14:paraId="4CB6B81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50" w:type="dxa"/>
            <w:vAlign w:val="center"/>
          </w:tcPr>
          <w:p w14:paraId="0A292DBB">
            <w:pPr>
              <w:spacing w:line="276" w:lineRule="auto"/>
              <w:jc w:val="center"/>
              <w:textAlignment w:val="baseline"/>
              <w:rPr>
                <w:rFonts w:hint="eastAsia" w:ascii="新宋体" w:hAnsi="新宋体" w:eastAsia="新宋体" w:cs="新宋体"/>
                <w:sz w:val="24"/>
                <w:lang w:val="en-US" w:eastAsia="zh-CN"/>
              </w:rPr>
            </w:pPr>
            <w:r>
              <w:rPr>
                <w:rFonts w:hint="eastAsia" w:ascii="新宋体" w:hAnsi="新宋体" w:eastAsia="新宋体" w:cs="新宋体"/>
                <w:sz w:val="24"/>
                <w:lang w:val="en-US" w:eastAsia="zh-CN"/>
              </w:rPr>
              <w:t>29</w:t>
            </w:r>
          </w:p>
        </w:tc>
        <w:tc>
          <w:tcPr>
            <w:tcW w:w="1500" w:type="dxa"/>
            <w:vAlign w:val="center"/>
          </w:tcPr>
          <w:p w14:paraId="2D802724">
            <w:pPr>
              <w:spacing w:line="276" w:lineRule="auto"/>
              <w:jc w:val="center"/>
              <w:textAlignment w:val="baseline"/>
              <w:rPr>
                <w:rFonts w:hint="eastAsia" w:ascii="新宋体" w:hAnsi="新宋体" w:eastAsia="新宋体" w:cs="新宋体"/>
                <w:b w:val="0"/>
                <w:bCs/>
                <w:sz w:val="24"/>
                <w:lang w:val="zh-CN" w:eastAsia="zh-CN"/>
              </w:rPr>
            </w:pPr>
            <w:r>
              <w:rPr>
                <w:rFonts w:hint="eastAsia" w:ascii="新宋体" w:hAnsi="新宋体" w:eastAsia="新宋体" w:cs="新宋体"/>
                <w:b w:val="0"/>
                <w:bCs/>
                <w:sz w:val="24"/>
                <w:lang w:val="zh-CN" w:eastAsia="zh-CN"/>
              </w:rPr>
              <w:t>不正当竞争预防措施</w:t>
            </w:r>
          </w:p>
          <w:p w14:paraId="44530EC8">
            <w:pPr>
              <w:spacing w:line="276" w:lineRule="auto"/>
              <w:jc w:val="center"/>
              <w:textAlignment w:val="baseline"/>
              <w:rPr>
                <w:rFonts w:hint="eastAsia" w:ascii="新宋体" w:hAnsi="新宋体" w:eastAsia="新宋体" w:cs="新宋体"/>
                <w:b w:val="0"/>
                <w:bCs/>
                <w:sz w:val="24"/>
                <w:lang w:val="zh-CN" w:eastAsia="zh-CN"/>
              </w:rPr>
            </w:pPr>
          </w:p>
        </w:tc>
        <w:tc>
          <w:tcPr>
            <w:tcW w:w="6466" w:type="dxa"/>
            <w:vAlign w:val="center"/>
          </w:tcPr>
          <w:p w14:paraId="4F119589">
            <w:pPr>
              <w:spacing w:line="400" w:lineRule="exact"/>
              <w:rPr>
                <w:rFonts w:hint="eastAsia" w:ascii="新宋体" w:hAnsi="新宋体" w:eastAsia="新宋体" w:cs="新宋体"/>
                <w:color w:val="auto"/>
                <w:sz w:val="24"/>
                <w:szCs w:val="24"/>
                <w:highlight w:val="none"/>
                <w:lang w:val="zh-CN" w:eastAsia="zh-CN"/>
              </w:rPr>
            </w:pPr>
            <w:bookmarkStart w:id="44" w:name="PO_默认文件内容_111"/>
            <w:r>
              <w:rPr>
                <w:rFonts w:hint="eastAsia" w:ascii="新宋体" w:hAnsi="新宋体" w:eastAsia="新宋体" w:cs="新宋体"/>
                <w:color w:val="auto"/>
                <w:sz w:val="24"/>
                <w:szCs w:val="24"/>
                <w:highlight w:val="none"/>
                <w:lang w:val="zh-CN"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44"/>
          </w:p>
        </w:tc>
      </w:tr>
      <w:tr w14:paraId="66EC84B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50" w:type="dxa"/>
            <w:vAlign w:val="center"/>
          </w:tcPr>
          <w:p w14:paraId="729D9D8C">
            <w:pPr>
              <w:spacing w:line="276" w:lineRule="auto"/>
              <w:jc w:val="center"/>
              <w:textAlignment w:val="baseline"/>
              <w:rPr>
                <w:rFonts w:hint="eastAsia" w:ascii="新宋体" w:hAnsi="新宋体" w:eastAsia="新宋体" w:cs="新宋体"/>
                <w:sz w:val="24"/>
                <w:lang w:val="en-US" w:eastAsia="zh-CN"/>
              </w:rPr>
            </w:pPr>
            <w:r>
              <w:rPr>
                <w:rFonts w:hint="eastAsia" w:ascii="新宋体" w:hAnsi="新宋体" w:eastAsia="新宋体" w:cs="新宋体"/>
                <w:sz w:val="24"/>
                <w:lang w:val="en-US" w:eastAsia="zh-CN"/>
              </w:rPr>
              <w:t>30</w:t>
            </w:r>
          </w:p>
        </w:tc>
        <w:tc>
          <w:tcPr>
            <w:tcW w:w="1500" w:type="dxa"/>
            <w:vAlign w:val="center"/>
          </w:tcPr>
          <w:p w14:paraId="7A3B569E">
            <w:pPr>
              <w:spacing w:line="276" w:lineRule="auto"/>
              <w:jc w:val="center"/>
              <w:textAlignment w:val="baseline"/>
              <w:rPr>
                <w:rFonts w:hint="eastAsia" w:ascii="新宋体" w:hAnsi="新宋体" w:eastAsia="新宋体" w:cs="新宋体"/>
                <w:b w:val="0"/>
                <w:bCs/>
                <w:sz w:val="24"/>
                <w:lang w:val="zh-CN" w:eastAsia="zh-CN"/>
              </w:rPr>
            </w:pPr>
            <w:r>
              <w:rPr>
                <w:rFonts w:hint="eastAsia" w:ascii="新宋体" w:hAnsi="新宋体" w:eastAsia="新宋体" w:cs="新宋体"/>
                <w:b w:val="0"/>
                <w:bCs/>
                <w:sz w:val="24"/>
                <w:lang w:val="zh-CN" w:eastAsia="zh-CN"/>
              </w:rPr>
              <w:t>信用记录</w:t>
            </w:r>
            <w:r>
              <w:rPr>
                <w:rFonts w:hint="eastAsia" w:ascii="新宋体" w:hAnsi="新宋体" w:eastAsia="新宋体" w:cs="新宋体"/>
                <w:b w:val="0"/>
                <w:bCs/>
                <w:sz w:val="24"/>
                <w:lang w:val="en-US" w:eastAsia="zh-CN"/>
              </w:rPr>
              <w:t>查询</w:t>
            </w:r>
          </w:p>
        </w:tc>
        <w:tc>
          <w:tcPr>
            <w:tcW w:w="6466" w:type="dxa"/>
            <w:vAlign w:val="center"/>
          </w:tcPr>
          <w:p w14:paraId="305F6D1F">
            <w:pPr>
              <w:spacing w:line="400" w:lineRule="exact"/>
              <w:rPr>
                <w:rFonts w:hint="eastAsia" w:ascii="新宋体" w:hAnsi="新宋体" w:eastAsia="新宋体" w:cs="新宋体"/>
                <w:color w:val="auto"/>
                <w:sz w:val="24"/>
                <w:szCs w:val="24"/>
                <w:highlight w:val="none"/>
                <w:lang w:val="zh-CN" w:eastAsia="zh-CN"/>
              </w:rPr>
            </w:pPr>
            <w:r>
              <w:rPr>
                <w:rFonts w:hint="eastAsia" w:ascii="新宋体" w:hAnsi="新宋体" w:eastAsia="新宋体" w:cs="新宋体"/>
                <w:color w:val="auto"/>
                <w:sz w:val="24"/>
                <w:szCs w:val="24"/>
                <w:lang w:val="zh-CN" w:eastAsia="zh-CN"/>
              </w:rPr>
              <w:t>“信用中国”网站（</w:t>
            </w:r>
            <w:r>
              <w:rPr>
                <w:rFonts w:hint="eastAsia" w:ascii="新宋体" w:hAnsi="新宋体" w:eastAsia="新宋体" w:cs="新宋体"/>
                <w:color w:val="auto"/>
                <w:sz w:val="24"/>
                <w:szCs w:val="24"/>
                <w:lang w:val="zh-CN" w:eastAsia="zh-CN"/>
              </w:rPr>
              <w:fldChar w:fldCharType="begin"/>
            </w:r>
            <w:r>
              <w:rPr>
                <w:rFonts w:hint="eastAsia" w:ascii="新宋体" w:hAnsi="新宋体" w:eastAsia="新宋体" w:cs="新宋体"/>
                <w:color w:val="auto"/>
                <w:sz w:val="24"/>
                <w:szCs w:val="24"/>
                <w:lang w:val="zh-CN" w:eastAsia="zh-CN"/>
              </w:rPr>
              <w:instrText xml:space="preserve"> HYPERLINK "http://www.creditchina.gov.cn/" </w:instrText>
            </w:r>
            <w:r>
              <w:rPr>
                <w:rFonts w:hint="eastAsia" w:ascii="新宋体" w:hAnsi="新宋体" w:eastAsia="新宋体" w:cs="新宋体"/>
                <w:color w:val="auto"/>
                <w:sz w:val="24"/>
                <w:szCs w:val="24"/>
                <w:lang w:val="zh-CN" w:eastAsia="zh-CN"/>
              </w:rPr>
              <w:fldChar w:fldCharType="separate"/>
            </w:r>
            <w:r>
              <w:rPr>
                <w:rFonts w:hint="eastAsia" w:ascii="新宋体" w:hAnsi="新宋体" w:eastAsia="新宋体" w:cs="新宋体"/>
                <w:color w:val="auto"/>
                <w:sz w:val="24"/>
                <w:szCs w:val="24"/>
                <w:lang w:val="zh-CN" w:eastAsia="zh-CN"/>
              </w:rPr>
              <w:t>www.creditchina.gov.cn</w:t>
            </w:r>
            <w:r>
              <w:rPr>
                <w:rFonts w:hint="eastAsia" w:ascii="新宋体" w:hAnsi="新宋体" w:eastAsia="新宋体" w:cs="新宋体"/>
                <w:color w:val="auto"/>
                <w:sz w:val="24"/>
                <w:szCs w:val="24"/>
                <w:lang w:val="zh-CN" w:eastAsia="zh-CN"/>
              </w:rPr>
              <w:fldChar w:fldCharType="end"/>
            </w:r>
            <w:r>
              <w:rPr>
                <w:rFonts w:hint="eastAsia" w:ascii="新宋体" w:hAnsi="新宋体" w:eastAsia="新宋体" w:cs="新宋体"/>
                <w:color w:val="auto"/>
                <w:sz w:val="24"/>
                <w:szCs w:val="24"/>
                <w:lang w:val="zh-CN" w:eastAsia="zh-CN"/>
              </w:rPr>
              <w:t>）（列入失信被执行人、重大税收违法失信主体、政府采购严重违法失信行为记录名单）和“中国政府采购网”（www.ccgp.gov.cn）的查询结果的截图（</w:t>
            </w:r>
            <w:r>
              <w:rPr>
                <w:rFonts w:hint="eastAsia" w:ascii="新宋体" w:hAnsi="新宋体" w:eastAsia="新宋体" w:cs="新宋体"/>
                <w:b/>
                <w:bCs/>
                <w:color w:val="auto"/>
                <w:sz w:val="24"/>
                <w:szCs w:val="24"/>
                <w:lang w:val="en-US" w:eastAsia="zh-CN"/>
              </w:rPr>
              <w:t>开标</w:t>
            </w:r>
            <w:r>
              <w:rPr>
                <w:rFonts w:hint="eastAsia" w:ascii="新宋体" w:hAnsi="新宋体" w:eastAsia="新宋体" w:cs="新宋体"/>
                <w:b/>
                <w:bCs/>
                <w:color w:val="auto"/>
                <w:sz w:val="24"/>
                <w:szCs w:val="24"/>
                <w:highlight w:val="none"/>
                <w:lang w:val="zh-CN" w:eastAsia="zh-CN"/>
              </w:rPr>
              <w:t>现场查询并存档，</w:t>
            </w:r>
            <w:r>
              <w:rPr>
                <w:rFonts w:hint="eastAsia" w:ascii="新宋体" w:hAnsi="新宋体" w:eastAsia="新宋体" w:cs="新宋体"/>
                <w:b/>
                <w:bCs/>
                <w:color w:val="auto"/>
                <w:sz w:val="24"/>
                <w:szCs w:val="24"/>
                <w:highlight w:val="none"/>
                <w:lang w:val="en-US" w:eastAsia="zh-CN"/>
              </w:rPr>
              <w:t>投标人无需提供</w:t>
            </w:r>
            <w:r>
              <w:rPr>
                <w:rFonts w:hint="eastAsia" w:ascii="新宋体" w:hAnsi="新宋体" w:eastAsia="新宋体" w:cs="新宋体"/>
                <w:color w:val="auto"/>
                <w:sz w:val="24"/>
                <w:szCs w:val="24"/>
                <w:highlight w:val="none"/>
                <w:lang w:val="en-US" w:eastAsia="zh-CN"/>
              </w:rPr>
              <w:t>）</w:t>
            </w:r>
            <w:r>
              <w:rPr>
                <w:rFonts w:hint="eastAsia" w:ascii="新宋体" w:hAnsi="新宋体" w:eastAsia="新宋体" w:cs="新宋体"/>
                <w:color w:val="auto"/>
                <w:sz w:val="24"/>
                <w:szCs w:val="24"/>
                <w:highlight w:val="none"/>
                <w:lang w:val="zh-CN" w:eastAsia="zh-CN"/>
              </w:rPr>
              <w:t>。</w:t>
            </w:r>
          </w:p>
        </w:tc>
      </w:tr>
      <w:tr w14:paraId="1F1C2B4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516" w:type="dxa"/>
            <w:gridSpan w:val="3"/>
            <w:vAlign w:val="center"/>
          </w:tcPr>
          <w:p w14:paraId="2292EAE7">
            <w:pPr>
              <w:spacing w:line="400" w:lineRule="exact"/>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注：招标文件前后不一致的，以</w:t>
            </w:r>
            <w:r>
              <w:rPr>
                <w:rFonts w:hint="eastAsia" w:ascii="新宋体" w:hAnsi="新宋体" w:eastAsia="新宋体" w:cs="新宋体"/>
                <w:b/>
                <w:bCs/>
                <w:color w:val="auto"/>
                <w:sz w:val="28"/>
                <w:szCs w:val="28"/>
              </w:rPr>
              <w:t>投标人须知前附表</w:t>
            </w:r>
            <w:r>
              <w:rPr>
                <w:rFonts w:hint="eastAsia" w:ascii="新宋体" w:hAnsi="新宋体" w:eastAsia="新宋体" w:cs="新宋体"/>
                <w:color w:val="auto"/>
                <w:sz w:val="24"/>
                <w:szCs w:val="24"/>
                <w:highlight w:val="none"/>
                <w:lang w:val="en-US" w:eastAsia="zh-CN"/>
              </w:rPr>
              <w:t>为准。</w:t>
            </w:r>
          </w:p>
        </w:tc>
      </w:tr>
      <w:bookmarkEnd w:id="37"/>
    </w:tbl>
    <w:p w14:paraId="37C35DBF">
      <w:pPr>
        <w:pStyle w:val="3"/>
        <w:spacing w:line="480" w:lineRule="exact"/>
        <w:jc w:val="center"/>
        <w:rPr>
          <w:rFonts w:hint="eastAsia" w:ascii="新宋体" w:hAnsi="新宋体" w:eastAsia="新宋体" w:cs="新宋体"/>
          <w:sz w:val="28"/>
          <w:szCs w:val="28"/>
        </w:rPr>
      </w:pPr>
    </w:p>
    <w:p w14:paraId="08C0B6B4">
      <w:pPr>
        <w:rPr>
          <w:rFonts w:hint="eastAsia" w:ascii="新宋体" w:hAnsi="新宋体" w:eastAsia="新宋体" w:cs="新宋体"/>
          <w:sz w:val="28"/>
          <w:szCs w:val="28"/>
        </w:rPr>
      </w:pPr>
      <w:r>
        <w:rPr>
          <w:rFonts w:hint="eastAsia" w:ascii="新宋体" w:hAnsi="新宋体" w:eastAsia="新宋体" w:cs="新宋体"/>
          <w:sz w:val="28"/>
          <w:szCs w:val="28"/>
        </w:rPr>
        <w:br w:type="page"/>
      </w:r>
    </w:p>
    <w:p w14:paraId="02746281">
      <w:pPr>
        <w:pStyle w:val="3"/>
        <w:spacing w:line="480" w:lineRule="exact"/>
        <w:jc w:val="center"/>
        <w:rPr>
          <w:rFonts w:hint="eastAsia" w:ascii="新宋体" w:hAnsi="新宋体" w:eastAsia="新宋体" w:cs="新宋体"/>
          <w:sz w:val="21"/>
          <w:szCs w:val="21"/>
        </w:rPr>
      </w:pPr>
      <w:r>
        <w:rPr>
          <w:rFonts w:hint="eastAsia" w:ascii="新宋体" w:hAnsi="新宋体" w:eastAsia="新宋体" w:cs="新宋体"/>
          <w:sz w:val="28"/>
          <w:szCs w:val="28"/>
        </w:rPr>
        <w:t>一、总则</w:t>
      </w:r>
      <w:bookmarkEnd w:id="41"/>
      <w:bookmarkEnd w:id="42"/>
    </w:p>
    <w:p w14:paraId="2FF2296C">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2" w:firstLineChars="200"/>
        <w:textAlignment w:val="auto"/>
        <w:outlineLvl w:val="2"/>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1.</w:t>
      </w:r>
      <w:r>
        <w:rPr>
          <w:rFonts w:hint="eastAsia" w:ascii="新宋体" w:hAnsi="新宋体" w:eastAsia="新宋体" w:cs="新宋体"/>
          <w:b/>
          <w:sz w:val="24"/>
          <w:szCs w:val="24"/>
        </w:rPr>
        <w:t>适用法律、法规</w:t>
      </w:r>
    </w:p>
    <w:p w14:paraId="5AC5AAE4">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lang w:val="en-GB"/>
        </w:rPr>
      </w:pPr>
      <w:r>
        <w:rPr>
          <w:rFonts w:hint="eastAsia" w:ascii="新宋体" w:hAnsi="新宋体" w:eastAsia="新宋体" w:cs="新宋体"/>
          <w:color w:val="auto"/>
          <w:sz w:val="24"/>
          <w:szCs w:val="24"/>
          <w:lang w:val="en-US" w:eastAsia="zh-CN"/>
        </w:rPr>
        <w:t xml:space="preserve">1.1 </w:t>
      </w:r>
      <w:r>
        <w:rPr>
          <w:rFonts w:hint="eastAsia" w:ascii="新宋体" w:hAnsi="新宋体" w:eastAsia="新宋体" w:cs="新宋体"/>
          <w:color w:val="auto"/>
          <w:sz w:val="24"/>
          <w:szCs w:val="24"/>
          <w:lang w:val="en-GB"/>
        </w:rPr>
        <w:t>本招标文件是</w:t>
      </w:r>
      <w:r>
        <w:rPr>
          <w:rFonts w:hint="eastAsia" w:ascii="新宋体" w:hAnsi="新宋体" w:eastAsia="新宋体" w:cs="新宋体"/>
          <w:color w:val="auto"/>
          <w:sz w:val="24"/>
          <w:szCs w:val="24"/>
          <w:lang w:val="en-US" w:eastAsia="zh-CN"/>
        </w:rPr>
        <w:t>按照</w:t>
      </w:r>
      <w:r>
        <w:rPr>
          <w:rFonts w:hint="eastAsia" w:ascii="新宋体" w:hAnsi="新宋体" w:eastAsia="新宋体" w:cs="新宋体"/>
          <w:sz w:val="24"/>
          <w:szCs w:val="24"/>
          <w:lang w:val="en-GB"/>
        </w:rPr>
        <w:t>《中华人民共和国政府采购法》《中华人民共和国政府采购法实施条例》《政府采购货物和服务招标投标管理办法》</w:t>
      </w:r>
      <w:r>
        <w:rPr>
          <w:rFonts w:hint="eastAsia" w:ascii="新宋体" w:hAnsi="新宋体" w:eastAsia="新宋体" w:cs="新宋体"/>
          <w:color w:val="auto"/>
          <w:sz w:val="24"/>
          <w:szCs w:val="24"/>
          <w:lang w:val="en-GB"/>
        </w:rPr>
        <w:t>等有关法律、法规、规章和规范性文件的规定，根据本招标项目的特点和需要编制的</w:t>
      </w:r>
      <w:r>
        <w:rPr>
          <w:rFonts w:hint="eastAsia" w:ascii="新宋体" w:hAnsi="新宋体" w:eastAsia="新宋体" w:cs="新宋体"/>
          <w:color w:val="auto"/>
          <w:sz w:val="24"/>
          <w:szCs w:val="24"/>
          <w:lang w:val="en-GB" w:eastAsia="zh-CN"/>
        </w:rPr>
        <w:t>，仅适用于本次招标采购项目</w:t>
      </w:r>
      <w:r>
        <w:rPr>
          <w:rFonts w:hint="eastAsia" w:ascii="新宋体" w:hAnsi="新宋体" w:eastAsia="新宋体" w:cs="新宋体"/>
          <w:color w:val="auto"/>
          <w:sz w:val="24"/>
          <w:szCs w:val="24"/>
          <w:lang w:val="en-GB"/>
        </w:rPr>
        <w:t>。</w:t>
      </w:r>
    </w:p>
    <w:p w14:paraId="59F563FE">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2" w:firstLineChars="200"/>
        <w:textAlignment w:val="auto"/>
        <w:outlineLvl w:val="2"/>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2.</w:t>
      </w:r>
      <w:r>
        <w:rPr>
          <w:rFonts w:hint="eastAsia" w:ascii="新宋体" w:hAnsi="新宋体" w:eastAsia="新宋体" w:cs="新宋体"/>
          <w:b/>
          <w:sz w:val="24"/>
          <w:szCs w:val="24"/>
        </w:rPr>
        <w:t>资金</w:t>
      </w:r>
    </w:p>
    <w:p w14:paraId="4505F89F">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en-US" w:eastAsia="zh-CN"/>
        </w:rPr>
        <w:t>2.1</w:t>
      </w:r>
      <w:r>
        <w:rPr>
          <w:rFonts w:hint="eastAsia" w:ascii="新宋体" w:hAnsi="新宋体" w:eastAsia="新宋体" w:cs="新宋体"/>
          <w:color w:val="auto"/>
          <w:sz w:val="24"/>
          <w:szCs w:val="24"/>
          <w:lang w:val="en-GB"/>
        </w:rPr>
        <w:t>本项目实施资金来源为2025年</w:t>
      </w:r>
      <w:r>
        <w:rPr>
          <w:rFonts w:hint="eastAsia" w:ascii="新宋体" w:hAnsi="新宋体" w:eastAsia="新宋体" w:cs="新宋体"/>
          <w:color w:val="auto"/>
          <w:sz w:val="24"/>
          <w:szCs w:val="24"/>
          <w:lang w:val="en-US" w:eastAsia="zh-CN"/>
        </w:rPr>
        <w:t>自治区</w:t>
      </w:r>
      <w:r>
        <w:rPr>
          <w:rFonts w:hint="eastAsia" w:ascii="新宋体" w:hAnsi="新宋体" w:eastAsia="新宋体" w:cs="新宋体"/>
          <w:color w:val="auto"/>
          <w:sz w:val="24"/>
          <w:szCs w:val="24"/>
          <w:lang w:val="en-GB"/>
        </w:rPr>
        <w:t>现代职业教育质量提升计划资金，计划用于支付本次采购后所签订的合同项下的款项。</w:t>
      </w:r>
    </w:p>
    <w:p w14:paraId="7DEF4AC2">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2" w:firstLineChars="200"/>
        <w:textAlignment w:val="auto"/>
        <w:outlineLvl w:val="2"/>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3.有关定义</w:t>
      </w:r>
    </w:p>
    <w:p w14:paraId="489D7723">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3.1</w:t>
      </w:r>
      <w:r>
        <w:rPr>
          <w:rFonts w:hint="eastAsia" w:ascii="新宋体" w:hAnsi="新宋体" w:eastAsia="新宋体" w:cs="新宋体"/>
          <w:sz w:val="24"/>
          <w:szCs w:val="24"/>
        </w:rPr>
        <w:t>“招标人、买方、甲方”指</w:t>
      </w:r>
      <w:r>
        <w:rPr>
          <w:rFonts w:hint="eastAsia" w:ascii="新宋体" w:hAnsi="新宋体" w:eastAsia="新宋体" w:cs="新宋体"/>
          <w:b/>
          <w:bCs/>
          <w:sz w:val="24"/>
          <w:szCs w:val="24"/>
          <w:u w:val="single"/>
          <w:lang w:eastAsia="zh-CN"/>
        </w:rPr>
        <w:t> 温宿县职业技术学校</w:t>
      </w:r>
      <w:r>
        <w:rPr>
          <w:rFonts w:hint="eastAsia" w:ascii="新宋体" w:hAnsi="新宋体" w:eastAsia="新宋体" w:cs="新宋体"/>
          <w:bCs/>
          <w:sz w:val="24"/>
          <w:szCs w:val="24"/>
        </w:rPr>
        <w:t>；</w:t>
      </w:r>
    </w:p>
    <w:p w14:paraId="534CDAE8">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bCs/>
          <w:sz w:val="24"/>
          <w:szCs w:val="24"/>
          <w:lang w:val="en-US" w:eastAsia="zh-CN"/>
        </w:rPr>
        <w:t>3.2</w:t>
      </w:r>
      <w:r>
        <w:rPr>
          <w:rFonts w:hint="eastAsia" w:ascii="新宋体" w:hAnsi="新宋体" w:eastAsia="新宋体" w:cs="新宋体"/>
          <w:bCs/>
          <w:sz w:val="24"/>
          <w:szCs w:val="24"/>
          <w:lang w:eastAsia="zh-CN"/>
        </w:rPr>
        <w:t>采购代理机构</w:t>
      </w:r>
      <w:r>
        <w:rPr>
          <w:rFonts w:hint="eastAsia" w:ascii="新宋体" w:hAnsi="新宋体" w:eastAsia="新宋体" w:cs="新宋体"/>
          <w:bCs/>
          <w:sz w:val="24"/>
          <w:szCs w:val="24"/>
        </w:rPr>
        <w:t>：指为本次招标项目提供招投标服务组织工作的机构，即</w:t>
      </w:r>
      <w:r>
        <w:rPr>
          <w:rFonts w:hint="eastAsia" w:ascii="新宋体" w:hAnsi="新宋体" w:eastAsia="新宋体" w:cs="新宋体"/>
          <w:b/>
          <w:bCs w:val="0"/>
          <w:sz w:val="24"/>
          <w:szCs w:val="24"/>
          <w:u w:val="single"/>
          <w:lang w:eastAsia="zh-CN"/>
        </w:rPr>
        <w:t>阿克苏地区宇麒纵横工程项目管理有限公司</w:t>
      </w:r>
      <w:r>
        <w:rPr>
          <w:rFonts w:hint="eastAsia" w:ascii="新宋体" w:hAnsi="新宋体" w:eastAsia="新宋体" w:cs="新宋体"/>
          <w:bCs/>
          <w:sz w:val="24"/>
          <w:szCs w:val="24"/>
        </w:rPr>
        <w:t>；</w:t>
      </w:r>
    </w:p>
    <w:p w14:paraId="3A7384D8">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3.3</w:t>
      </w:r>
      <w:r>
        <w:rPr>
          <w:rFonts w:hint="eastAsia" w:ascii="新宋体" w:hAnsi="新宋体" w:eastAsia="新宋体" w:cs="新宋体"/>
          <w:sz w:val="24"/>
          <w:szCs w:val="24"/>
        </w:rPr>
        <w:t>投标人：指获取了招标文件拟参加投标和向采购人提供货物及相应服务的供应商；</w:t>
      </w:r>
    </w:p>
    <w:p w14:paraId="786CC969">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3.4</w:t>
      </w:r>
      <w:r>
        <w:rPr>
          <w:rFonts w:hint="eastAsia" w:ascii="新宋体" w:hAnsi="新宋体" w:eastAsia="新宋体" w:cs="新宋体"/>
          <w:sz w:val="24"/>
          <w:szCs w:val="24"/>
        </w:rPr>
        <w:t>自然人：指《</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"https://baike.baidu.com/item/%E4%B8%AD%E5%8D%8E%E4%BA%BA%E6%B0%91%E5%85%B1%E5%92%8C%E5%9B%BD%E6%B0%91%E6%B3%95%E5%85%B8/19435116" \t "https://baike.baidu.com/item/%E4%B8%AD%E5%8D%8E%E4%BA%BA%E6%B0%91%E5%85%B1%E5%92%8C%E5%9B%BD%E6%B0%91%E6%B3%95%E6%80%BB%E5%88%99/_blank"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中华人民共和国民法典</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》规定的具有完全民事行为能力、能够承担民事责任和义务的中国公民。</w:t>
      </w:r>
    </w:p>
    <w:p w14:paraId="1AA2E21C">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3.5</w:t>
      </w:r>
      <w:r>
        <w:rPr>
          <w:rFonts w:hint="eastAsia" w:ascii="新宋体" w:hAnsi="新宋体" w:eastAsia="新宋体" w:cs="新宋体"/>
          <w:sz w:val="24"/>
          <w:szCs w:val="24"/>
        </w:rPr>
        <w:t>中标人、卖方：指依法确定成交资格并授予合同的投标人；</w:t>
      </w:r>
    </w:p>
    <w:p w14:paraId="3345BDA1">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3.6</w:t>
      </w:r>
      <w:r>
        <w:rPr>
          <w:rFonts w:hint="eastAsia" w:ascii="新宋体" w:hAnsi="新宋体" w:eastAsia="新宋体" w:cs="新宋体"/>
          <w:sz w:val="24"/>
          <w:szCs w:val="24"/>
        </w:rPr>
        <w:t>货物：系指投标人按招标文件要求，向</w:t>
      </w:r>
      <w:r>
        <w:rPr>
          <w:rFonts w:hint="eastAsia" w:ascii="新宋体" w:hAnsi="新宋体" w:eastAsia="新宋体" w:cs="新宋体"/>
          <w:sz w:val="24"/>
          <w:szCs w:val="24"/>
          <w:lang w:eastAsia="zh-CN"/>
        </w:rPr>
        <w:t>采购人</w:t>
      </w:r>
      <w:r>
        <w:rPr>
          <w:rFonts w:hint="eastAsia" w:ascii="新宋体" w:hAnsi="新宋体" w:eastAsia="新宋体" w:cs="新宋体"/>
          <w:sz w:val="24"/>
          <w:szCs w:val="24"/>
        </w:rPr>
        <w:t>提供的各种形态和种类的物品，包括原材料、设备、产品(包括软件)及相关的备品备件、工具、手册及其它技术资料和材料。</w:t>
      </w:r>
    </w:p>
    <w:p w14:paraId="461BA655">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3.7</w:t>
      </w:r>
      <w:r>
        <w:rPr>
          <w:rFonts w:hint="eastAsia" w:ascii="新宋体" w:hAnsi="新宋体" w:eastAsia="新宋体" w:cs="新宋体"/>
          <w:sz w:val="24"/>
          <w:szCs w:val="24"/>
        </w:rPr>
        <w:t>服务：系指招标文件规定投标人须承担的系统集成、安装、调试、技术协助、校准、培训以及其它类似的义务。</w:t>
      </w:r>
    </w:p>
    <w:p w14:paraId="2770A0CD">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3.9</w:t>
      </w:r>
      <w:r>
        <w:rPr>
          <w:rFonts w:hint="eastAsia" w:ascii="新宋体" w:hAnsi="新宋体" w:eastAsia="新宋体" w:cs="新宋体"/>
          <w:sz w:val="24"/>
          <w:szCs w:val="24"/>
        </w:rPr>
        <w:t>日期、天数、时间：未有特别说明时，均为公历日（天）及北京时间。</w:t>
      </w:r>
    </w:p>
    <w:p w14:paraId="4DAF0207">
      <w:pPr>
        <w:pStyle w:val="14"/>
        <w:keepNext w:val="0"/>
        <w:keepLines w:val="0"/>
        <w:pageBreakBefore w:val="0"/>
        <w:widowControl w:val="0"/>
        <w:kinsoku/>
        <w:wordWrap/>
        <w:overflowPunct/>
        <w:topLinePunct w:val="0"/>
        <w:autoSpaceDE/>
        <w:autoSpaceDN/>
        <w:bidi w:val="0"/>
        <w:adjustRightInd/>
        <w:snapToGrid/>
        <w:spacing w:after="160" w:line="480" w:lineRule="exact"/>
        <w:ind w:firstLine="482" w:firstLineChars="200"/>
        <w:textAlignment w:val="auto"/>
        <w:rPr>
          <w:rFonts w:hint="eastAsia" w:ascii="新宋体" w:hAnsi="新宋体" w:eastAsia="新宋体" w:cs="新宋体"/>
          <w:kern w:val="2"/>
          <w:sz w:val="24"/>
          <w:szCs w:val="24"/>
          <w:lang w:val="en-US" w:eastAsia="zh-CN" w:bidi="ar-SA"/>
        </w:rPr>
      </w:pPr>
      <w:bookmarkStart w:id="45" w:name="_Toc183582207"/>
      <w:bookmarkStart w:id="46" w:name="_Toc183682344"/>
      <w:bookmarkStart w:id="47" w:name="_Toc217446036"/>
      <w:bookmarkStart w:id="48" w:name="_Toc217390843"/>
      <w:r>
        <w:rPr>
          <w:rFonts w:hint="eastAsia" w:ascii="新宋体" w:hAnsi="新宋体" w:eastAsia="新宋体" w:cs="新宋体"/>
          <w:b/>
          <w:bCs/>
          <w:kern w:val="2"/>
          <w:sz w:val="24"/>
          <w:szCs w:val="24"/>
          <w:lang w:val="en-US" w:eastAsia="zh-CN" w:bidi="ar-SA"/>
        </w:rPr>
        <w:t>4. 合格的投标人</w:t>
      </w:r>
      <w:bookmarkEnd w:id="45"/>
      <w:bookmarkEnd w:id="46"/>
      <w:bookmarkEnd w:id="47"/>
      <w:bookmarkEnd w:id="48"/>
    </w:p>
    <w:p w14:paraId="070B3532">
      <w:pPr>
        <w:pStyle w:val="14"/>
        <w:keepNext w:val="0"/>
        <w:keepLines w:val="0"/>
        <w:pageBreakBefore w:val="0"/>
        <w:widowControl w:val="0"/>
        <w:kinsoku/>
        <w:wordWrap/>
        <w:overflowPunct/>
        <w:topLinePunct w:val="0"/>
        <w:autoSpaceDE/>
        <w:autoSpaceDN/>
        <w:bidi w:val="0"/>
        <w:adjustRightInd/>
        <w:snapToGrid/>
        <w:spacing w:after="160" w:line="480" w:lineRule="exact"/>
        <w:ind w:firstLine="480" w:firstLineChars="200"/>
        <w:textAlignment w:val="auto"/>
        <w:rPr>
          <w:rFonts w:hint="eastAsia" w:ascii="新宋体" w:hAnsi="新宋体" w:eastAsia="新宋体" w:cs="新宋体"/>
          <w:kern w:val="2"/>
          <w:sz w:val="24"/>
          <w:szCs w:val="24"/>
          <w:lang w:val="en-US" w:eastAsia="zh-CN" w:bidi="ar-SA"/>
        </w:rPr>
      </w:pPr>
      <w:r>
        <w:rPr>
          <w:rFonts w:hint="eastAsia" w:ascii="新宋体" w:hAnsi="新宋体" w:eastAsia="新宋体" w:cs="新宋体"/>
          <w:kern w:val="2"/>
          <w:sz w:val="24"/>
          <w:szCs w:val="24"/>
          <w:lang w:val="en-US" w:eastAsia="zh-CN" w:bidi="ar-SA"/>
        </w:rPr>
        <w:t>4.1合格的投标人应具备以下条件：</w:t>
      </w:r>
    </w:p>
    <w:p w14:paraId="2538CCEA">
      <w:pPr>
        <w:pStyle w:val="14"/>
        <w:keepNext w:val="0"/>
        <w:keepLines w:val="0"/>
        <w:pageBreakBefore w:val="0"/>
        <w:widowControl w:val="0"/>
        <w:kinsoku/>
        <w:wordWrap/>
        <w:overflowPunct/>
        <w:topLinePunct w:val="0"/>
        <w:autoSpaceDE/>
        <w:autoSpaceDN/>
        <w:bidi w:val="0"/>
        <w:adjustRightInd/>
        <w:snapToGrid/>
        <w:spacing w:after="160" w:line="480" w:lineRule="exact"/>
        <w:ind w:firstLine="480" w:firstLineChars="200"/>
        <w:textAlignment w:val="auto"/>
        <w:rPr>
          <w:rFonts w:hint="eastAsia" w:ascii="新宋体" w:hAnsi="新宋体" w:eastAsia="新宋体" w:cs="新宋体"/>
          <w:kern w:val="2"/>
          <w:sz w:val="24"/>
          <w:szCs w:val="24"/>
          <w:lang w:val="en-US" w:eastAsia="zh-CN" w:bidi="ar-SA"/>
        </w:rPr>
      </w:pPr>
      <w:r>
        <w:rPr>
          <w:rFonts w:hint="eastAsia" w:ascii="新宋体" w:hAnsi="新宋体" w:eastAsia="新宋体" w:cs="新宋体"/>
          <w:kern w:val="2"/>
          <w:sz w:val="24"/>
          <w:szCs w:val="24"/>
          <w:lang w:val="en-US" w:eastAsia="zh-CN" w:bidi="ar-SA"/>
        </w:rPr>
        <w:t>（1）本招标文件规定的供应商资格条件；</w:t>
      </w:r>
    </w:p>
    <w:p w14:paraId="25E1C32B">
      <w:pPr>
        <w:pStyle w:val="14"/>
        <w:keepNext w:val="0"/>
        <w:keepLines w:val="0"/>
        <w:pageBreakBefore w:val="0"/>
        <w:widowControl w:val="0"/>
        <w:kinsoku/>
        <w:wordWrap/>
        <w:overflowPunct/>
        <w:topLinePunct w:val="0"/>
        <w:autoSpaceDE/>
        <w:autoSpaceDN/>
        <w:bidi w:val="0"/>
        <w:adjustRightInd/>
        <w:snapToGrid/>
        <w:spacing w:after="160" w:line="480" w:lineRule="exact"/>
        <w:ind w:firstLine="480" w:firstLineChars="200"/>
        <w:textAlignment w:val="auto"/>
        <w:rPr>
          <w:rFonts w:hint="eastAsia" w:ascii="新宋体" w:hAnsi="新宋体" w:eastAsia="新宋体" w:cs="新宋体"/>
          <w:kern w:val="2"/>
          <w:sz w:val="24"/>
          <w:szCs w:val="24"/>
          <w:lang w:val="en-US" w:eastAsia="zh-CN" w:bidi="ar-SA"/>
        </w:rPr>
      </w:pPr>
      <w:r>
        <w:rPr>
          <w:rFonts w:hint="eastAsia" w:ascii="新宋体" w:hAnsi="新宋体" w:eastAsia="新宋体" w:cs="新宋体"/>
          <w:kern w:val="2"/>
          <w:sz w:val="24"/>
          <w:szCs w:val="24"/>
          <w:lang w:val="en-US" w:eastAsia="zh-CN" w:bidi="ar-SA"/>
        </w:rPr>
        <w:t>（2）不属于禁止参加本项目采购活动的供应商；</w:t>
      </w:r>
    </w:p>
    <w:p w14:paraId="66216142">
      <w:pPr>
        <w:pStyle w:val="14"/>
        <w:keepNext w:val="0"/>
        <w:keepLines w:val="0"/>
        <w:pageBreakBefore w:val="0"/>
        <w:widowControl w:val="0"/>
        <w:kinsoku/>
        <w:wordWrap/>
        <w:overflowPunct/>
        <w:topLinePunct w:val="0"/>
        <w:autoSpaceDE/>
        <w:autoSpaceDN/>
        <w:bidi w:val="0"/>
        <w:adjustRightInd/>
        <w:snapToGrid/>
        <w:spacing w:after="160" w:line="480" w:lineRule="exact"/>
        <w:ind w:firstLine="480" w:firstLineChars="200"/>
        <w:textAlignment w:val="auto"/>
        <w:rPr>
          <w:rFonts w:hint="eastAsia" w:ascii="新宋体" w:hAnsi="新宋体" w:eastAsia="新宋体" w:cs="新宋体"/>
          <w:kern w:val="2"/>
          <w:sz w:val="24"/>
          <w:szCs w:val="24"/>
          <w:lang w:val="en-US" w:eastAsia="zh-CN" w:bidi="ar-SA"/>
        </w:rPr>
      </w:pPr>
      <w:r>
        <w:rPr>
          <w:rFonts w:hint="eastAsia" w:ascii="新宋体" w:hAnsi="新宋体" w:eastAsia="新宋体" w:cs="新宋体"/>
          <w:kern w:val="2"/>
          <w:sz w:val="24"/>
          <w:szCs w:val="24"/>
          <w:lang w:val="en-US" w:eastAsia="zh-CN" w:bidi="ar-SA"/>
        </w:rPr>
        <w:t>（3）遵守国家有关的法律、法规、规章和其他政策制度；</w:t>
      </w:r>
    </w:p>
    <w:p w14:paraId="4F17CC63">
      <w:pPr>
        <w:pStyle w:val="14"/>
        <w:keepNext w:val="0"/>
        <w:keepLines w:val="0"/>
        <w:pageBreakBefore w:val="0"/>
        <w:widowControl w:val="0"/>
        <w:kinsoku/>
        <w:wordWrap/>
        <w:overflowPunct/>
        <w:topLinePunct w:val="0"/>
        <w:autoSpaceDE/>
        <w:autoSpaceDN/>
        <w:bidi w:val="0"/>
        <w:adjustRightInd/>
        <w:snapToGrid/>
        <w:spacing w:after="160" w:line="480" w:lineRule="exact"/>
        <w:ind w:firstLine="480" w:firstLineChars="200"/>
        <w:textAlignment w:val="auto"/>
        <w:rPr>
          <w:rFonts w:hint="eastAsia" w:ascii="新宋体" w:hAnsi="新宋体" w:eastAsia="新宋体" w:cs="新宋体"/>
          <w:kern w:val="2"/>
          <w:sz w:val="24"/>
          <w:szCs w:val="24"/>
          <w:lang w:val="en-US" w:eastAsia="zh-CN" w:bidi="ar-SA"/>
        </w:rPr>
      </w:pPr>
      <w:r>
        <w:rPr>
          <w:rFonts w:hint="eastAsia" w:ascii="新宋体" w:hAnsi="新宋体" w:eastAsia="新宋体" w:cs="新宋体"/>
          <w:kern w:val="2"/>
          <w:sz w:val="24"/>
          <w:szCs w:val="24"/>
          <w:lang w:val="en-US" w:eastAsia="zh-CN" w:bidi="ar-SA"/>
        </w:rPr>
        <w:t>（4）按照规定获取了招标文件</w:t>
      </w:r>
    </w:p>
    <w:p w14:paraId="787D7709">
      <w:pPr>
        <w:pStyle w:val="14"/>
        <w:keepNext w:val="0"/>
        <w:keepLines w:val="0"/>
        <w:pageBreakBefore w:val="0"/>
        <w:widowControl w:val="0"/>
        <w:kinsoku/>
        <w:wordWrap/>
        <w:overflowPunct/>
        <w:topLinePunct w:val="0"/>
        <w:autoSpaceDE/>
        <w:autoSpaceDN/>
        <w:bidi w:val="0"/>
        <w:adjustRightInd/>
        <w:snapToGrid/>
        <w:spacing w:after="160" w:line="480" w:lineRule="exact"/>
        <w:ind w:firstLine="480" w:firstLineChars="200"/>
        <w:textAlignment w:val="auto"/>
        <w:rPr>
          <w:rFonts w:hint="eastAsia" w:ascii="新宋体" w:hAnsi="新宋体" w:eastAsia="新宋体" w:cs="新宋体"/>
          <w:kern w:val="2"/>
          <w:sz w:val="24"/>
          <w:szCs w:val="24"/>
          <w:lang w:val="en-US" w:eastAsia="zh-CN" w:bidi="ar-SA"/>
        </w:rPr>
      </w:pPr>
      <w:r>
        <w:rPr>
          <w:rFonts w:hint="eastAsia" w:ascii="新宋体" w:hAnsi="新宋体" w:eastAsia="新宋体" w:cs="新宋体"/>
          <w:kern w:val="2"/>
          <w:sz w:val="24"/>
          <w:szCs w:val="24"/>
          <w:lang w:val="en-US" w:eastAsia="zh-CN" w:bidi="ar-SA"/>
        </w:rPr>
        <w:t>（5）供应商提供的证明材料内容必须真实可靠，投标文件内提供书面诚信投标承诺书（格式自拟）。</w:t>
      </w:r>
    </w:p>
    <w:p w14:paraId="3C29F92B">
      <w:pPr>
        <w:pStyle w:val="14"/>
        <w:keepNext w:val="0"/>
        <w:keepLines w:val="0"/>
        <w:pageBreakBefore w:val="0"/>
        <w:widowControl w:val="0"/>
        <w:kinsoku/>
        <w:wordWrap/>
        <w:overflowPunct/>
        <w:topLinePunct w:val="0"/>
        <w:autoSpaceDE/>
        <w:autoSpaceDN/>
        <w:bidi w:val="0"/>
        <w:adjustRightInd/>
        <w:snapToGrid/>
        <w:spacing w:after="160" w:line="480" w:lineRule="exact"/>
        <w:ind w:firstLine="480" w:firstLineChars="200"/>
        <w:textAlignment w:val="auto"/>
        <w:rPr>
          <w:rFonts w:hint="eastAsia" w:ascii="新宋体" w:hAnsi="新宋体" w:eastAsia="新宋体" w:cs="新宋体"/>
          <w:kern w:val="2"/>
          <w:sz w:val="24"/>
          <w:szCs w:val="24"/>
          <w:lang w:val="en-US" w:eastAsia="zh-CN" w:bidi="ar-SA"/>
        </w:rPr>
      </w:pPr>
      <w:r>
        <w:rPr>
          <w:rFonts w:hint="eastAsia" w:ascii="新宋体" w:hAnsi="新宋体" w:eastAsia="新宋体" w:cs="新宋体"/>
          <w:kern w:val="2"/>
          <w:sz w:val="24"/>
          <w:szCs w:val="24"/>
          <w:lang w:val="en-US" w:eastAsia="zh-CN" w:bidi="ar-SA"/>
        </w:rPr>
        <w:t>（6）为保证本次招标活动公平竞争，杜绝任何形式的商业贿赂行为，投标文件内必须提供反商业贿赂承诺书（格式自拟）。</w:t>
      </w:r>
    </w:p>
    <w:p w14:paraId="6125C10E">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4.2</w:t>
      </w:r>
      <w:r>
        <w:rPr>
          <w:rFonts w:hint="eastAsia" w:ascii="新宋体" w:hAnsi="新宋体" w:eastAsia="新宋体" w:cs="新宋体"/>
          <w:sz w:val="24"/>
          <w:szCs w:val="24"/>
        </w:rPr>
        <w:t>投标人参加投标不得存在下列情形之一：</w:t>
      </w:r>
    </w:p>
    <w:p w14:paraId="1CD2B052">
      <w:pPr>
        <w:keepNext w:val="0"/>
        <w:keepLines w:val="0"/>
        <w:pageBreakBefore w:val="0"/>
        <w:widowControl w:val="0"/>
        <w:kinsoku/>
        <w:wordWrap/>
        <w:overflowPunct/>
        <w:topLinePunct w:val="0"/>
        <w:autoSpaceDE/>
        <w:autoSpaceDN/>
        <w:bidi w:val="0"/>
        <w:adjustRightInd/>
        <w:snapToGrid/>
        <w:spacing w:after="160" w:line="480" w:lineRule="exact"/>
        <w:ind w:left="0"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（1）与</w:t>
      </w:r>
      <w:r>
        <w:rPr>
          <w:rFonts w:hint="eastAsia" w:ascii="新宋体" w:hAnsi="新宋体" w:eastAsia="新宋体" w:cs="新宋体"/>
          <w:sz w:val="24"/>
          <w:szCs w:val="24"/>
          <w:lang w:val="en-US" w:eastAsia="zh-CN"/>
        </w:rPr>
        <w:t>采购人</w:t>
      </w:r>
      <w:r>
        <w:rPr>
          <w:rFonts w:hint="eastAsia" w:ascii="新宋体" w:hAnsi="新宋体" w:eastAsia="新宋体" w:cs="新宋体"/>
          <w:sz w:val="24"/>
          <w:szCs w:val="24"/>
        </w:rPr>
        <w:t>或</w:t>
      </w:r>
      <w:r>
        <w:rPr>
          <w:rFonts w:hint="eastAsia" w:ascii="新宋体" w:hAnsi="新宋体" w:eastAsia="新宋体" w:cs="新宋体"/>
          <w:sz w:val="24"/>
          <w:szCs w:val="24"/>
          <w:lang w:val="en-US" w:eastAsia="zh-CN"/>
        </w:rPr>
        <w:t>采购</w:t>
      </w:r>
      <w:r>
        <w:rPr>
          <w:rFonts w:hint="eastAsia" w:ascii="新宋体" w:hAnsi="新宋体" w:eastAsia="新宋体" w:cs="新宋体"/>
          <w:sz w:val="24"/>
          <w:szCs w:val="24"/>
        </w:rPr>
        <w:t>代理机构存在隶属关系或者其他利害关系；</w:t>
      </w:r>
    </w:p>
    <w:p w14:paraId="08FAC3B2">
      <w:pPr>
        <w:keepNext w:val="0"/>
        <w:keepLines w:val="0"/>
        <w:pageBreakBefore w:val="0"/>
        <w:widowControl w:val="0"/>
        <w:kinsoku/>
        <w:wordWrap/>
        <w:overflowPunct/>
        <w:topLinePunct w:val="0"/>
        <w:autoSpaceDE/>
        <w:autoSpaceDN/>
        <w:bidi w:val="0"/>
        <w:adjustRightInd/>
        <w:snapToGrid/>
        <w:spacing w:after="160" w:line="480" w:lineRule="exact"/>
        <w:ind w:left="0"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（2）法定代表人或者负责人为同一人或者存在控股、管理关系的两个以上投标人，不得参加同一政府采购项目同（包段）的投标；</w:t>
      </w:r>
    </w:p>
    <w:p w14:paraId="02ABCBC7">
      <w:pPr>
        <w:keepNext w:val="0"/>
        <w:keepLines w:val="0"/>
        <w:pageBreakBefore w:val="0"/>
        <w:widowControl w:val="0"/>
        <w:kinsoku/>
        <w:wordWrap/>
        <w:overflowPunct/>
        <w:topLinePunct w:val="0"/>
        <w:autoSpaceDE/>
        <w:autoSpaceDN/>
        <w:bidi w:val="0"/>
        <w:adjustRightInd/>
        <w:snapToGrid/>
        <w:spacing w:after="160" w:line="480" w:lineRule="exact"/>
        <w:ind w:left="0"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（3）自然人与参与本项目投标的法人或其他组织存在隶属关系或者其他利害关系。</w:t>
      </w:r>
    </w:p>
    <w:p w14:paraId="6BD87C67">
      <w:pPr>
        <w:pStyle w:val="119"/>
        <w:keepNext w:val="0"/>
        <w:keepLines w:val="0"/>
        <w:pageBreakBefore w:val="0"/>
        <w:widowControl w:val="0"/>
        <w:kinsoku/>
        <w:wordWrap/>
        <w:overflowPunct/>
        <w:topLinePunct w:val="0"/>
        <w:autoSpaceDE/>
        <w:autoSpaceDN/>
        <w:bidi w:val="0"/>
        <w:adjustRightInd/>
        <w:snapToGrid/>
        <w:spacing w:after="160" w:line="460" w:lineRule="exact"/>
        <w:ind w:left="1" w:firstLine="480" w:firstLineChars="200"/>
        <w:rPr>
          <w:rFonts w:hint="eastAsia" w:ascii="新宋体" w:hAnsi="新宋体" w:eastAsia="新宋体" w:cs="新宋体"/>
          <w:color w:val="000000" w:themeColor="text1"/>
          <w:sz w:val="24"/>
          <w14:textFill>
            <w14:solidFill>
              <w14:schemeClr w14:val="tx1"/>
            </w14:solidFill>
          </w14:textFill>
        </w:rPr>
      </w:pPr>
      <w:r>
        <w:rPr>
          <w:rFonts w:hint="eastAsia" w:ascii="新宋体" w:hAnsi="新宋体" w:eastAsia="新宋体" w:cs="新宋体"/>
          <w:sz w:val="24"/>
          <w:szCs w:val="24"/>
          <w:lang w:eastAsia="zh-CN"/>
        </w:rPr>
        <w:t>（</w:t>
      </w:r>
      <w:r>
        <w:rPr>
          <w:rFonts w:hint="eastAsia" w:ascii="新宋体" w:hAnsi="新宋体" w:eastAsia="新宋体" w:cs="新宋体"/>
          <w:kern w:val="2"/>
          <w:sz w:val="24"/>
          <w:szCs w:val="24"/>
          <w:lang w:val="en-US" w:eastAsia="zh-CN" w:bidi="ar-SA"/>
        </w:rPr>
        <w:t>4）为采购项目提供整体设计、规范编制或者项目管理、监理、检测等服务的供应商，不得再参加该采购项目的其他采购活动。</w:t>
      </w:r>
    </w:p>
    <w:p w14:paraId="7AB952C2">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4.3</w:t>
      </w:r>
      <w:r>
        <w:rPr>
          <w:rFonts w:hint="eastAsia" w:ascii="新宋体" w:hAnsi="新宋体" w:eastAsia="新宋体" w:cs="新宋体"/>
          <w:sz w:val="24"/>
          <w:szCs w:val="24"/>
        </w:rPr>
        <w:t>不接受联合体投标。</w:t>
      </w:r>
    </w:p>
    <w:p w14:paraId="11AFFF21">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lang w:eastAsia="zh-CN"/>
        </w:rPr>
      </w:pPr>
      <w:r>
        <w:rPr>
          <w:rFonts w:hint="eastAsia" w:ascii="新宋体" w:hAnsi="新宋体" w:eastAsia="新宋体" w:cs="新宋体"/>
          <w:sz w:val="24"/>
          <w:szCs w:val="24"/>
        </w:rPr>
        <w:t>符合上述条件的供应商即为合格供应商</w:t>
      </w:r>
      <w:r>
        <w:rPr>
          <w:rFonts w:hint="eastAsia" w:ascii="新宋体" w:hAnsi="新宋体" w:eastAsia="新宋体" w:cs="新宋体"/>
          <w:sz w:val="24"/>
          <w:szCs w:val="24"/>
          <w:lang w:eastAsia="zh-CN"/>
        </w:rPr>
        <w:t>。</w:t>
      </w:r>
    </w:p>
    <w:p w14:paraId="6F82E084">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2" w:firstLineChars="200"/>
        <w:textAlignment w:val="auto"/>
        <w:outlineLvl w:val="2"/>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5.</w:t>
      </w:r>
      <w:r>
        <w:rPr>
          <w:rFonts w:hint="eastAsia" w:ascii="新宋体" w:hAnsi="新宋体" w:eastAsia="新宋体" w:cs="新宋体"/>
          <w:b/>
          <w:sz w:val="24"/>
          <w:szCs w:val="24"/>
        </w:rPr>
        <w:t>投标费用</w:t>
      </w:r>
      <w:r>
        <w:rPr>
          <w:rFonts w:hint="eastAsia" w:ascii="新宋体" w:hAnsi="新宋体" w:eastAsia="新宋体" w:cs="新宋体"/>
          <w:b/>
          <w:sz w:val="24"/>
          <w:szCs w:val="24"/>
          <w:lang w:eastAsia="zh-CN"/>
        </w:rPr>
        <w:t>（</w:t>
      </w:r>
      <w:r>
        <w:rPr>
          <w:rFonts w:hint="eastAsia" w:ascii="新宋体" w:hAnsi="新宋体" w:eastAsia="新宋体" w:cs="新宋体"/>
          <w:b/>
          <w:sz w:val="24"/>
          <w:szCs w:val="24"/>
          <w:lang w:val="en-US" w:eastAsia="zh-CN"/>
        </w:rPr>
        <w:t>实质性要求</w:t>
      </w:r>
      <w:r>
        <w:rPr>
          <w:rFonts w:hint="eastAsia" w:ascii="新宋体" w:hAnsi="新宋体" w:eastAsia="新宋体" w:cs="新宋体"/>
          <w:b/>
          <w:sz w:val="24"/>
          <w:szCs w:val="24"/>
          <w:lang w:eastAsia="zh-CN"/>
        </w:rPr>
        <w:t>）</w:t>
      </w:r>
    </w:p>
    <w:p w14:paraId="1863499D">
      <w:pPr>
        <w:keepNext w:val="0"/>
        <w:keepLines w:val="0"/>
        <w:pageBreakBefore w:val="0"/>
        <w:widowControl w:val="0"/>
        <w:kinsoku/>
        <w:wordWrap/>
        <w:overflowPunct/>
        <w:topLinePunct w:val="0"/>
        <w:autoSpaceDE/>
        <w:autoSpaceDN/>
        <w:bidi w:val="0"/>
        <w:adjustRightInd/>
        <w:snapToGrid/>
        <w:spacing w:after="160" w:line="480" w:lineRule="exact"/>
        <w:ind w:left="567"/>
        <w:textAlignment w:val="auto"/>
        <w:rPr>
          <w:rFonts w:hint="eastAsia" w:ascii="新宋体" w:hAnsi="新宋体" w:eastAsia="新宋体" w:cs="新宋体"/>
          <w:sz w:val="24"/>
          <w:szCs w:val="24"/>
        </w:rPr>
      </w:pPr>
      <w:r>
        <w:rPr>
          <w:rFonts w:hint="eastAsia" w:ascii="新宋体" w:hAnsi="新宋体" w:eastAsia="新宋体" w:cs="新宋体"/>
          <w:sz w:val="24"/>
          <w:szCs w:val="24"/>
        </w:rPr>
        <w:t>投标人参加投标的有关费用由投标人自行承担。</w:t>
      </w:r>
    </w:p>
    <w:p w14:paraId="4DF78111">
      <w:pPr>
        <w:pStyle w:val="3"/>
        <w:spacing w:line="480" w:lineRule="exact"/>
        <w:jc w:val="center"/>
        <w:rPr>
          <w:rFonts w:hint="eastAsia" w:ascii="新宋体" w:hAnsi="新宋体" w:eastAsia="新宋体" w:cs="新宋体"/>
          <w:sz w:val="28"/>
          <w:szCs w:val="28"/>
        </w:rPr>
      </w:pPr>
      <w:bookmarkStart w:id="49" w:name="_Toc25738"/>
      <w:bookmarkStart w:id="50" w:name="_Toc388260475"/>
      <w:bookmarkStart w:id="51" w:name="_Toc17204480"/>
      <w:r>
        <w:rPr>
          <w:rFonts w:hint="eastAsia" w:ascii="新宋体" w:hAnsi="新宋体" w:eastAsia="新宋体" w:cs="新宋体"/>
          <w:sz w:val="28"/>
          <w:szCs w:val="28"/>
        </w:rPr>
        <w:t>二、招标文件</w:t>
      </w:r>
      <w:bookmarkEnd w:id="49"/>
      <w:bookmarkEnd w:id="50"/>
      <w:bookmarkEnd w:id="51"/>
    </w:p>
    <w:p w14:paraId="50D17CB8">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2" w:firstLineChars="200"/>
        <w:textAlignment w:val="auto"/>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6.</w:t>
      </w:r>
      <w:r>
        <w:rPr>
          <w:rFonts w:hint="eastAsia" w:ascii="新宋体" w:hAnsi="新宋体" w:eastAsia="新宋体" w:cs="新宋体"/>
          <w:b/>
          <w:sz w:val="24"/>
          <w:szCs w:val="24"/>
        </w:rPr>
        <w:t>招标文件组成</w:t>
      </w:r>
    </w:p>
    <w:p w14:paraId="5DAA7AB1">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6.1</w:t>
      </w:r>
      <w:r>
        <w:rPr>
          <w:rFonts w:hint="eastAsia" w:ascii="新宋体" w:hAnsi="新宋体" w:eastAsia="新宋体" w:cs="新宋体"/>
          <w:sz w:val="24"/>
          <w:szCs w:val="24"/>
        </w:rPr>
        <w:t>招标文件共分六章，其内容如下：</w:t>
      </w:r>
    </w:p>
    <w:p w14:paraId="2F29BED3">
      <w:pPr>
        <w:keepNext w:val="0"/>
        <w:keepLines w:val="0"/>
        <w:pageBreakBefore w:val="0"/>
        <w:widowControl w:val="0"/>
        <w:kinsoku/>
        <w:wordWrap/>
        <w:overflowPunct/>
        <w:topLinePunct w:val="0"/>
        <w:autoSpaceDE/>
        <w:autoSpaceDN/>
        <w:bidi w:val="0"/>
        <w:adjustRightInd/>
        <w:snapToGrid/>
        <w:spacing w:after="160" w:line="48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第一章 招标公告</w:t>
      </w:r>
    </w:p>
    <w:p w14:paraId="5CA8ED7A">
      <w:pPr>
        <w:keepNext w:val="0"/>
        <w:keepLines w:val="0"/>
        <w:pageBreakBefore w:val="0"/>
        <w:widowControl w:val="0"/>
        <w:kinsoku/>
        <w:wordWrap/>
        <w:overflowPunct/>
        <w:topLinePunct w:val="0"/>
        <w:autoSpaceDE/>
        <w:autoSpaceDN/>
        <w:bidi w:val="0"/>
        <w:adjustRightInd/>
        <w:snapToGrid/>
        <w:spacing w:after="160" w:line="48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第二章 投标须知</w:t>
      </w:r>
    </w:p>
    <w:p w14:paraId="001F6E05">
      <w:pPr>
        <w:keepNext w:val="0"/>
        <w:keepLines w:val="0"/>
        <w:pageBreakBefore w:val="0"/>
        <w:widowControl w:val="0"/>
        <w:kinsoku/>
        <w:wordWrap/>
        <w:overflowPunct/>
        <w:topLinePunct w:val="0"/>
        <w:autoSpaceDE/>
        <w:autoSpaceDN/>
        <w:bidi w:val="0"/>
        <w:adjustRightInd/>
        <w:snapToGrid/>
        <w:spacing w:after="160" w:line="48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第三章 评标办法</w:t>
      </w:r>
    </w:p>
    <w:p w14:paraId="49C401DF">
      <w:pPr>
        <w:keepNext w:val="0"/>
        <w:keepLines w:val="0"/>
        <w:pageBreakBefore w:val="0"/>
        <w:widowControl w:val="0"/>
        <w:kinsoku/>
        <w:wordWrap/>
        <w:overflowPunct/>
        <w:topLinePunct w:val="0"/>
        <w:autoSpaceDE/>
        <w:autoSpaceDN/>
        <w:bidi w:val="0"/>
        <w:adjustRightInd/>
        <w:snapToGrid/>
        <w:spacing w:after="160" w:line="48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第</w:t>
      </w:r>
      <w:r>
        <w:rPr>
          <w:rFonts w:hint="eastAsia" w:ascii="新宋体" w:hAnsi="新宋体" w:eastAsia="新宋体" w:cs="新宋体"/>
          <w:sz w:val="24"/>
          <w:szCs w:val="24"/>
          <w:lang w:val="en-US" w:eastAsia="zh-CN"/>
        </w:rPr>
        <w:t>四</w:t>
      </w:r>
      <w:r>
        <w:rPr>
          <w:rFonts w:hint="eastAsia" w:ascii="新宋体" w:hAnsi="新宋体" w:eastAsia="新宋体" w:cs="新宋体"/>
          <w:sz w:val="24"/>
          <w:szCs w:val="24"/>
        </w:rPr>
        <w:t>章 招标项目</w:t>
      </w:r>
      <w:r>
        <w:rPr>
          <w:rFonts w:hint="eastAsia" w:ascii="新宋体" w:hAnsi="新宋体" w:eastAsia="新宋体" w:cs="新宋体"/>
          <w:sz w:val="24"/>
          <w:szCs w:val="24"/>
          <w:lang w:val="en-US" w:eastAsia="zh-CN"/>
        </w:rPr>
        <w:t>服务内容、</w:t>
      </w:r>
      <w:r>
        <w:rPr>
          <w:rFonts w:hint="eastAsia" w:ascii="新宋体" w:hAnsi="新宋体" w:eastAsia="新宋体" w:cs="新宋体"/>
          <w:sz w:val="24"/>
          <w:szCs w:val="24"/>
        </w:rPr>
        <w:t>技术、商务及其他要求</w:t>
      </w:r>
    </w:p>
    <w:p w14:paraId="19BB0CFD">
      <w:pPr>
        <w:keepNext w:val="0"/>
        <w:keepLines w:val="0"/>
        <w:pageBreakBefore w:val="0"/>
        <w:widowControl w:val="0"/>
        <w:kinsoku/>
        <w:wordWrap/>
        <w:overflowPunct/>
        <w:topLinePunct w:val="0"/>
        <w:autoSpaceDE/>
        <w:autoSpaceDN/>
        <w:bidi w:val="0"/>
        <w:adjustRightInd/>
        <w:snapToGrid/>
        <w:spacing w:after="160" w:line="48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第</w:t>
      </w:r>
      <w:r>
        <w:rPr>
          <w:rFonts w:hint="eastAsia" w:ascii="新宋体" w:hAnsi="新宋体" w:eastAsia="新宋体" w:cs="新宋体"/>
          <w:sz w:val="24"/>
          <w:szCs w:val="24"/>
          <w:lang w:val="en-US" w:eastAsia="zh-CN"/>
        </w:rPr>
        <w:t>五</w:t>
      </w:r>
      <w:r>
        <w:rPr>
          <w:rFonts w:hint="eastAsia" w:ascii="新宋体" w:hAnsi="新宋体" w:eastAsia="新宋体" w:cs="新宋体"/>
          <w:sz w:val="24"/>
          <w:szCs w:val="24"/>
        </w:rPr>
        <w:t>章 投标文件格式</w:t>
      </w:r>
    </w:p>
    <w:p w14:paraId="33E54B59">
      <w:pPr>
        <w:keepNext w:val="0"/>
        <w:keepLines w:val="0"/>
        <w:pageBreakBefore w:val="0"/>
        <w:widowControl w:val="0"/>
        <w:kinsoku/>
        <w:wordWrap/>
        <w:overflowPunct/>
        <w:topLinePunct w:val="0"/>
        <w:autoSpaceDE/>
        <w:autoSpaceDN/>
        <w:bidi w:val="0"/>
        <w:adjustRightInd/>
        <w:snapToGrid/>
        <w:spacing w:after="160" w:line="480" w:lineRule="exact"/>
        <w:ind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rPr>
        <w:t>第</w:t>
      </w:r>
      <w:r>
        <w:rPr>
          <w:rFonts w:hint="eastAsia" w:ascii="新宋体" w:hAnsi="新宋体" w:eastAsia="新宋体" w:cs="新宋体"/>
          <w:sz w:val="24"/>
          <w:szCs w:val="24"/>
          <w:lang w:val="en-US" w:eastAsia="zh-CN"/>
        </w:rPr>
        <w:t>六</w:t>
      </w:r>
      <w:r>
        <w:rPr>
          <w:rFonts w:hint="eastAsia" w:ascii="新宋体" w:hAnsi="新宋体" w:eastAsia="新宋体" w:cs="新宋体"/>
          <w:sz w:val="24"/>
          <w:szCs w:val="24"/>
        </w:rPr>
        <w:t xml:space="preserve">章 </w:t>
      </w:r>
      <w:r>
        <w:rPr>
          <w:rFonts w:hint="eastAsia" w:ascii="新宋体" w:hAnsi="新宋体" w:eastAsia="新宋体" w:cs="新宋体"/>
          <w:sz w:val="24"/>
          <w:szCs w:val="24"/>
          <w:lang w:val="en-US" w:eastAsia="zh-CN"/>
        </w:rPr>
        <w:t>政府采购合同（草案）</w:t>
      </w:r>
    </w:p>
    <w:p w14:paraId="73D95A30">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6.2</w:t>
      </w:r>
      <w:r>
        <w:rPr>
          <w:rFonts w:hint="eastAsia" w:ascii="新宋体" w:hAnsi="新宋体" w:eastAsia="新宋体" w:cs="新宋体"/>
          <w:sz w:val="24"/>
          <w:szCs w:val="24"/>
        </w:rPr>
        <w:t>对招标文件所作的澄清、修改，构成招标文件的组成部分。</w:t>
      </w:r>
    </w:p>
    <w:p w14:paraId="00DB5645">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6.3</w:t>
      </w:r>
      <w:r>
        <w:rPr>
          <w:rFonts w:hint="eastAsia" w:ascii="新宋体" w:hAnsi="新宋体" w:eastAsia="新宋体" w:cs="新宋体"/>
          <w:sz w:val="24"/>
          <w:szCs w:val="24"/>
        </w:rPr>
        <w:t>投标人应仔细阅读招标文件的全部内容，按照招标文件要求编制投标文件。任何对招标文件的忽略或误解不能作为投标文件存在缺陷或瑕疵的理由，其风险由投标人自行承担。</w:t>
      </w:r>
    </w:p>
    <w:p w14:paraId="5D9C5DEE">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2" w:firstLineChars="200"/>
        <w:textAlignment w:val="auto"/>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7.</w:t>
      </w:r>
      <w:r>
        <w:rPr>
          <w:rFonts w:hint="eastAsia" w:ascii="新宋体" w:hAnsi="新宋体" w:eastAsia="新宋体" w:cs="新宋体"/>
          <w:b/>
          <w:sz w:val="24"/>
          <w:szCs w:val="24"/>
        </w:rPr>
        <w:t>招标文件的澄清、修改</w:t>
      </w:r>
    </w:p>
    <w:p w14:paraId="1CFC3B9C">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7.1投标人认为需要对招标文件进行澄清或者修改的，可以以书面形式向招标采购单位提出申请</w:t>
      </w: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采购</w:t>
      </w:r>
      <w:r>
        <w:rPr>
          <w:rFonts w:hint="eastAsia" w:ascii="新宋体" w:hAnsi="新宋体" w:eastAsia="新宋体" w:cs="新宋体"/>
          <w:sz w:val="24"/>
          <w:szCs w:val="24"/>
        </w:rPr>
        <w:t>代理机构联系方式见“投标须知前附表”。</w:t>
      </w:r>
      <w:r>
        <w:rPr>
          <w:rFonts w:hint="eastAsia" w:ascii="新宋体" w:hAnsi="新宋体" w:eastAsia="新宋体" w:cs="新宋体"/>
          <w:sz w:val="24"/>
          <w:szCs w:val="24"/>
          <w:lang w:val="en-US" w:eastAsia="zh-CN"/>
        </w:rPr>
        <w:t>采购</w:t>
      </w:r>
      <w:r>
        <w:rPr>
          <w:rFonts w:hint="eastAsia" w:ascii="新宋体" w:hAnsi="新宋体" w:eastAsia="新宋体" w:cs="新宋体"/>
          <w:sz w:val="24"/>
          <w:szCs w:val="24"/>
        </w:rPr>
        <w:t>代理机构对其招标公告自发布之日起七个工作日内收到的对招标文件的澄清要求，将以书面形式予以答复，同时将书面答复发给每个领取招标文件的投标人(答复中不包括问题的来源)，否则将视为所有投标人已详细阅读招标文件并能够响应招标文件实质性要求。</w:t>
      </w:r>
    </w:p>
    <w:p w14:paraId="74E88C04">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7.2</w:t>
      </w:r>
      <w:r>
        <w:rPr>
          <w:rFonts w:hint="eastAsia" w:ascii="新宋体" w:hAnsi="新宋体" w:eastAsia="新宋体" w:cs="新宋体"/>
          <w:sz w:val="24"/>
          <w:szCs w:val="24"/>
        </w:rPr>
        <w:t>招标文件的修改将以书面形式通知所有领取招标文件的投标人，并对其具有约束力。投标人在收到上述通知后，应</w:t>
      </w:r>
      <w:r>
        <w:rPr>
          <w:rFonts w:hint="eastAsia" w:ascii="新宋体" w:hAnsi="新宋体" w:eastAsia="新宋体" w:cs="新宋体"/>
          <w:sz w:val="24"/>
          <w:szCs w:val="24"/>
          <w:lang w:val="en-US" w:eastAsia="zh-CN"/>
        </w:rPr>
        <w:t>与采购</w:t>
      </w:r>
      <w:r>
        <w:rPr>
          <w:rFonts w:hint="eastAsia" w:ascii="新宋体" w:hAnsi="新宋体" w:eastAsia="新宋体" w:cs="新宋体"/>
          <w:sz w:val="24"/>
          <w:szCs w:val="24"/>
        </w:rPr>
        <w:t>代理机构予以确认；在规定时间内未收到回复确认的，将视为默认接受。</w:t>
      </w:r>
    </w:p>
    <w:p w14:paraId="62B2F690">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7.3</w:t>
      </w:r>
      <w:r>
        <w:rPr>
          <w:rFonts w:hint="eastAsia" w:ascii="新宋体" w:hAnsi="新宋体" w:eastAsia="新宋体" w:cs="新宋体"/>
          <w:sz w:val="24"/>
          <w:szCs w:val="24"/>
        </w:rPr>
        <w:t>为使投标人准备投标时有充分时间对招标文件的修改部分进行研究，招标人可自行决定是否延长投标截止日期和推迟开标时间。</w:t>
      </w:r>
    </w:p>
    <w:p w14:paraId="62BE367C">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7.4</w:t>
      </w:r>
      <w:r>
        <w:rPr>
          <w:rFonts w:hint="eastAsia" w:ascii="新宋体" w:hAnsi="新宋体" w:eastAsia="新宋体" w:cs="新宋体"/>
          <w:sz w:val="24"/>
          <w:szCs w:val="24"/>
        </w:rPr>
        <w:t>投标人投标文件内出现组价、开标阶段报价或投标文件内前后报价出现不一致，使得评审工作无法继续者，评标委员会可以要求该投标人做出书面澄清，投标人拒不履行评标委员会澄清要求的将视为无效投标；投标文件其他应予修正范围和标准以《政府采购货物和服务招标投标管理办法》第五十九条执行。</w:t>
      </w:r>
    </w:p>
    <w:p w14:paraId="52A5A6B0">
      <w:pPr>
        <w:pStyle w:val="3"/>
        <w:spacing w:line="480" w:lineRule="exact"/>
        <w:jc w:val="center"/>
        <w:rPr>
          <w:rFonts w:hint="eastAsia" w:ascii="新宋体" w:hAnsi="新宋体" w:eastAsia="新宋体" w:cs="新宋体"/>
          <w:sz w:val="28"/>
          <w:szCs w:val="28"/>
        </w:rPr>
      </w:pPr>
      <w:bookmarkStart w:id="52" w:name="_Toc388260476"/>
      <w:bookmarkStart w:id="53" w:name="_Toc10230"/>
      <w:bookmarkStart w:id="54" w:name="_Toc17204481"/>
      <w:r>
        <w:rPr>
          <w:rFonts w:hint="eastAsia" w:ascii="新宋体" w:hAnsi="新宋体" w:eastAsia="新宋体" w:cs="新宋体"/>
          <w:sz w:val="28"/>
          <w:szCs w:val="28"/>
        </w:rPr>
        <w:t>三、投标文件</w:t>
      </w:r>
      <w:bookmarkEnd w:id="52"/>
      <w:r>
        <w:rPr>
          <w:rFonts w:hint="eastAsia" w:ascii="新宋体" w:hAnsi="新宋体" w:eastAsia="新宋体" w:cs="新宋体"/>
          <w:sz w:val="28"/>
          <w:szCs w:val="28"/>
        </w:rPr>
        <w:t>的组成及编制</w:t>
      </w:r>
      <w:bookmarkEnd w:id="53"/>
      <w:bookmarkEnd w:id="54"/>
    </w:p>
    <w:p w14:paraId="161533FE">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2" w:firstLineChars="200"/>
        <w:textAlignment w:val="auto"/>
        <w:rPr>
          <w:rFonts w:hint="eastAsia" w:ascii="新宋体" w:hAnsi="新宋体" w:eastAsia="新宋体" w:cs="新宋体"/>
          <w:b w:val="0"/>
          <w:bCs/>
          <w:sz w:val="24"/>
          <w:szCs w:val="24"/>
          <w:lang w:val="en-US" w:eastAsia="zh-CN"/>
        </w:rPr>
      </w:pPr>
      <w:bookmarkStart w:id="55" w:name="_Toc183682352"/>
      <w:bookmarkStart w:id="56" w:name="_Toc217446043"/>
      <w:bookmarkStart w:id="57" w:name="_Toc183582215"/>
      <w:r>
        <w:rPr>
          <w:rFonts w:hint="eastAsia" w:ascii="新宋体" w:hAnsi="新宋体" w:eastAsia="新宋体" w:cs="新宋体"/>
          <w:b/>
          <w:bCs w:val="0"/>
          <w:sz w:val="24"/>
          <w:szCs w:val="24"/>
          <w:lang w:val="en-US" w:eastAsia="zh-CN"/>
        </w:rPr>
        <w:t>8．投标文件的语言</w:t>
      </w:r>
      <w:bookmarkEnd w:id="55"/>
      <w:bookmarkEnd w:id="56"/>
      <w:bookmarkEnd w:id="57"/>
    </w:p>
    <w:p w14:paraId="3D216FEA">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b w:val="0"/>
          <w:bCs/>
          <w:sz w:val="24"/>
          <w:szCs w:val="24"/>
          <w:lang w:val="en-US" w:eastAsia="zh-CN"/>
        </w:rPr>
      </w:pPr>
      <w:bookmarkStart w:id="58" w:name="_Toc217446044"/>
      <w:bookmarkStart w:id="59" w:name="_Toc183682353"/>
      <w:bookmarkStart w:id="60" w:name="_Toc183582216"/>
      <w:r>
        <w:rPr>
          <w:rFonts w:hint="eastAsia" w:ascii="新宋体" w:hAnsi="新宋体" w:eastAsia="新宋体" w:cs="新宋体"/>
          <w:b w:val="0"/>
          <w:bCs/>
          <w:sz w:val="24"/>
          <w:szCs w:val="24"/>
          <w:lang w:val="en-US" w:eastAsia="zh-CN"/>
        </w:rPr>
        <w:t>8.1 投标人提交的投标文件以及投标人与招标采购单位就有关投标的所有来往书面文件均须使用中文。投标文件中如附有外文资料，主要部分对应翻译成中文并加盖投标人公章后附在相关外文资料后面。</w:t>
      </w:r>
    </w:p>
    <w:p w14:paraId="3658C7A9">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8.2 翻译的中文资料与外文资料如果出现差异和矛盾时，以中文为准。涉嫌虚假响应的按照相关法律法规处理。</w:t>
      </w:r>
    </w:p>
    <w:p w14:paraId="481AC123">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8.3 未翻译的外文资料，评标委员会可将其视为无效材料。</w:t>
      </w:r>
    </w:p>
    <w:p w14:paraId="2DC640F3">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2" w:firstLineChars="200"/>
        <w:textAlignment w:val="auto"/>
        <w:rPr>
          <w:rFonts w:hint="eastAsia" w:ascii="新宋体" w:hAnsi="新宋体" w:eastAsia="新宋体" w:cs="新宋体"/>
          <w:b/>
          <w:bCs w:val="0"/>
          <w:sz w:val="24"/>
          <w:szCs w:val="24"/>
          <w:lang w:val="en-US" w:eastAsia="zh-CN"/>
        </w:rPr>
      </w:pPr>
      <w:r>
        <w:rPr>
          <w:rFonts w:hint="eastAsia" w:ascii="新宋体" w:hAnsi="新宋体" w:eastAsia="新宋体" w:cs="新宋体"/>
          <w:b/>
          <w:bCs w:val="0"/>
          <w:sz w:val="24"/>
          <w:szCs w:val="24"/>
          <w:lang w:val="en-US" w:eastAsia="zh-CN"/>
        </w:rPr>
        <w:t>9．计量单位</w:t>
      </w:r>
      <w:bookmarkEnd w:id="58"/>
      <w:bookmarkEnd w:id="59"/>
      <w:bookmarkEnd w:id="60"/>
      <w:r>
        <w:rPr>
          <w:rFonts w:hint="eastAsia" w:ascii="新宋体" w:hAnsi="新宋体" w:eastAsia="新宋体" w:cs="新宋体"/>
          <w:b/>
          <w:bCs w:val="0"/>
          <w:sz w:val="24"/>
          <w:szCs w:val="24"/>
          <w:lang w:val="en-US" w:eastAsia="zh-CN"/>
        </w:rPr>
        <w:t>（实质性要求）</w:t>
      </w:r>
    </w:p>
    <w:p w14:paraId="6D3C4CE4">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除招标文件中另有规定外，本次采购项目所有合同项下的投标均采用国家法定的计量单位。</w:t>
      </w:r>
    </w:p>
    <w:p w14:paraId="04188171">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2" w:firstLineChars="200"/>
        <w:textAlignment w:val="auto"/>
        <w:rPr>
          <w:rFonts w:hint="eastAsia" w:ascii="新宋体" w:hAnsi="新宋体" w:eastAsia="新宋体" w:cs="新宋体"/>
          <w:b w:val="0"/>
          <w:bCs/>
          <w:sz w:val="24"/>
          <w:szCs w:val="24"/>
          <w:lang w:val="en-US" w:eastAsia="zh-CN"/>
        </w:rPr>
      </w:pPr>
      <w:bookmarkStart w:id="61" w:name="_Toc217446045"/>
      <w:r>
        <w:rPr>
          <w:rFonts w:hint="eastAsia" w:ascii="新宋体" w:hAnsi="新宋体" w:eastAsia="新宋体" w:cs="新宋体"/>
          <w:b/>
          <w:bCs w:val="0"/>
          <w:sz w:val="24"/>
          <w:szCs w:val="24"/>
          <w:lang w:val="en-US" w:eastAsia="zh-CN"/>
        </w:rPr>
        <w:t>10. 投标货币</w:t>
      </w:r>
      <w:bookmarkEnd w:id="61"/>
      <w:r>
        <w:rPr>
          <w:rFonts w:hint="eastAsia" w:ascii="新宋体" w:hAnsi="新宋体" w:eastAsia="新宋体" w:cs="新宋体"/>
          <w:b/>
          <w:bCs w:val="0"/>
          <w:sz w:val="24"/>
          <w:szCs w:val="24"/>
          <w:lang w:val="en-US" w:eastAsia="zh-CN"/>
        </w:rPr>
        <w:t>（实质性要求）</w:t>
      </w:r>
    </w:p>
    <w:p w14:paraId="480DC77E">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本次招标项目的投标均以人民币报价。</w:t>
      </w:r>
    </w:p>
    <w:p w14:paraId="7B1B32ED">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2" w:firstLineChars="200"/>
        <w:textAlignment w:val="auto"/>
        <w:rPr>
          <w:rFonts w:hint="eastAsia" w:ascii="新宋体" w:hAnsi="新宋体" w:eastAsia="新宋体" w:cs="新宋体"/>
          <w:b w:val="0"/>
          <w:bCs/>
          <w:sz w:val="24"/>
          <w:szCs w:val="24"/>
          <w:lang w:val="en-US" w:eastAsia="zh-CN"/>
        </w:rPr>
      </w:pPr>
      <w:bookmarkStart w:id="62" w:name="_Toc217446046"/>
      <w:bookmarkStart w:id="63" w:name="_Toc217446047"/>
      <w:r>
        <w:rPr>
          <w:rFonts w:hint="eastAsia" w:ascii="新宋体" w:hAnsi="新宋体" w:eastAsia="新宋体" w:cs="新宋体"/>
          <w:b/>
          <w:bCs w:val="0"/>
          <w:sz w:val="24"/>
          <w:szCs w:val="24"/>
          <w:lang w:val="en-US" w:eastAsia="zh-CN"/>
        </w:rPr>
        <w:t>11. 联合体投标</w:t>
      </w:r>
      <w:bookmarkEnd w:id="62"/>
      <w:r>
        <w:rPr>
          <w:rFonts w:hint="eastAsia" w:ascii="新宋体" w:hAnsi="新宋体" w:eastAsia="新宋体" w:cs="新宋体"/>
          <w:b/>
          <w:bCs w:val="0"/>
          <w:sz w:val="24"/>
          <w:szCs w:val="24"/>
          <w:lang w:val="en-US" w:eastAsia="zh-CN"/>
        </w:rPr>
        <w:t>（实质性要求）</w:t>
      </w:r>
    </w:p>
    <w:p w14:paraId="6841E4B9">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b w:val="0"/>
          <w:bCs/>
          <w:sz w:val="24"/>
          <w:szCs w:val="24"/>
          <w:lang w:val="en-US" w:eastAsia="zh-CN"/>
        </w:rPr>
      </w:pPr>
      <w:bookmarkStart w:id="64" w:name="_Toc308164797"/>
      <w:r>
        <w:rPr>
          <w:rFonts w:hint="eastAsia" w:ascii="新宋体" w:hAnsi="新宋体" w:eastAsia="新宋体" w:cs="新宋体"/>
          <w:b w:val="0"/>
          <w:bCs/>
          <w:sz w:val="24"/>
          <w:szCs w:val="24"/>
          <w:lang w:val="en-US" w:eastAsia="zh-CN"/>
        </w:rPr>
        <w:t>本项目不允许联合体投标。</w:t>
      </w:r>
    </w:p>
    <w:p w14:paraId="5692D8F8">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2" w:firstLineChars="200"/>
        <w:textAlignment w:val="auto"/>
        <w:rPr>
          <w:rFonts w:hint="eastAsia" w:ascii="新宋体" w:hAnsi="新宋体" w:eastAsia="新宋体" w:cs="新宋体"/>
          <w:b w:val="0"/>
          <w:bCs/>
          <w:sz w:val="24"/>
          <w:szCs w:val="24"/>
          <w:lang w:val="en-US" w:eastAsia="zh-CN"/>
        </w:rPr>
      </w:pPr>
      <w:r>
        <w:rPr>
          <w:rFonts w:hint="eastAsia" w:ascii="新宋体" w:hAnsi="新宋体" w:eastAsia="新宋体" w:cs="新宋体"/>
          <w:b/>
          <w:bCs w:val="0"/>
          <w:sz w:val="24"/>
          <w:szCs w:val="24"/>
          <w:lang w:val="en-US" w:eastAsia="zh-CN"/>
        </w:rPr>
        <w:t>12. 知识产权</w:t>
      </w:r>
      <w:bookmarkEnd w:id="63"/>
      <w:bookmarkEnd w:id="64"/>
      <w:r>
        <w:rPr>
          <w:rFonts w:hint="eastAsia" w:ascii="新宋体" w:hAnsi="新宋体" w:eastAsia="新宋体" w:cs="新宋体"/>
          <w:b/>
          <w:bCs w:val="0"/>
          <w:sz w:val="24"/>
          <w:szCs w:val="24"/>
          <w:lang w:val="en-US" w:eastAsia="zh-CN"/>
        </w:rPr>
        <w:t>（实质性要求）</w:t>
      </w:r>
    </w:p>
    <w:p w14:paraId="7CB6D21A">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12.1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147BE779">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12.2 采购人享有本项目实施过程中产生的知识成果及知识产权。</w:t>
      </w:r>
    </w:p>
    <w:p w14:paraId="5AFFA0C8">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12.3 投标人如欲在项目实施过程中采用自有知识成果，投标人需提供开发接口和开发手册等技术文档，并承诺提供无限期技术支持，采购人享有永久使用权（含采购人委托第三方在该项目后续开发的使用权）。</w:t>
      </w:r>
    </w:p>
    <w:p w14:paraId="40A14856">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12.4 如采用投标人所不拥有的知识产权，则在投标报价中必须包括合法获取该知识产权的相关费用。</w:t>
      </w:r>
    </w:p>
    <w:p w14:paraId="549AB364">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2"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b/>
          <w:bCs/>
          <w:sz w:val="24"/>
          <w:szCs w:val="24"/>
          <w:lang w:val="en-US" w:eastAsia="zh-CN"/>
        </w:rPr>
        <w:t>13.投标文件真实性</w:t>
      </w:r>
    </w:p>
    <w:p w14:paraId="51630839">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投标人必须保证投标文件所提供的全部资料真实可靠，并接受评标委员会对其中任何资料进一步审查的要求。</w:t>
      </w:r>
    </w:p>
    <w:p w14:paraId="706B1F97">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2" w:firstLineChars="200"/>
        <w:textAlignment w:val="auto"/>
        <w:rPr>
          <w:rFonts w:hint="eastAsia" w:ascii="新宋体" w:hAnsi="新宋体" w:eastAsia="新宋体" w:cs="新宋体"/>
          <w:b/>
          <w:bCs/>
          <w:sz w:val="24"/>
          <w:szCs w:val="24"/>
          <w:lang w:val="en-US" w:eastAsia="zh-CN"/>
        </w:rPr>
      </w:pPr>
      <w:r>
        <w:rPr>
          <w:rFonts w:hint="eastAsia" w:ascii="新宋体" w:hAnsi="新宋体" w:eastAsia="新宋体" w:cs="新宋体"/>
          <w:b/>
          <w:bCs/>
          <w:sz w:val="24"/>
          <w:szCs w:val="24"/>
          <w:lang w:val="en-US" w:eastAsia="zh-CN"/>
        </w:rPr>
        <w:t>14.投标文件响应</w:t>
      </w:r>
    </w:p>
    <w:p w14:paraId="74E32AD1">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投标文件须对招标文件中的内容做出实质性和完整的响应，否则其投标将被视为无效投标。</w:t>
      </w:r>
    </w:p>
    <w:p w14:paraId="02F58C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2" w:firstLineChars="200"/>
        <w:textAlignment w:val="auto"/>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15.</w:t>
      </w:r>
      <w:r>
        <w:rPr>
          <w:rFonts w:hint="eastAsia" w:ascii="新宋体" w:hAnsi="新宋体" w:eastAsia="新宋体" w:cs="新宋体"/>
          <w:b/>
          <w:sz w:val="24"/>
          <w:szCs w:val="24"/>
        </w:rPr>
        <w:t>投标文件的组成</w:t>
      </w:r>
    </w:p>
    <w:p w14:paraId="5B244653">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投标人应按照招标文件的规定和要求编制投标文件。投标人编写的投标文件应至少包括下列两部分文件：</w:t>
      </w:r>
    </w:p>
    <w:p w14:paraId="58E54275">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文件一：资格性投标文件</w:t>
      </w:r>
    </w:p>
    <w:p w14:paraId="11567B0D">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严格按照</w:t>
      </w:r>
      <w:r>
        <w:rPr>
          <w:rFonts w:hint="eastAsia" w:ascii="新宋体" w:hAnsi="新宋体" w:eastAsia="新宋体" w:cs="新宋体"/>
          <w:sz w:val="24"/>
          <w:szCs w:val="24"/>
          <w:lang w:val="en-US" w:eastAsia="zh-CN"/>
        </w:rPr>
        <w:t>投标人须知前附表</w:t>
      </w:r>
      <w:r>
        <w:rPr>
          <w:rFonts w:hint="eastAsia" w:ascii="新宋体" w:hAnsi="新宋体" w:eastAsia="新宋体" w:cs="新宋体"/>
          <w:sz w:val="24"/>
          <w:szCs w:val="24"/>
        </w:rPr>
        <w:t>要求提供相关资格</w:t>
      </w:r>
      <w:r>
        <w:rPr>
          <w:rFonts w:hint="eastAsia" w:ascii="新宋体" w:hAnsi="新宋体" w:eastAsia="新宋体" w:cs="新宋体"/>
          <w:sz w:val="24"/>
          <w:szCs w:val="24"/>
          <w:lang w:val="en-US" w:eastAsia="zh-CN"/>
        </w:rPr>
        <w:t>及</w:t>
      </w:r>
      <w:r>
        <w:rPr>
          <w:rFonts w:hint="eastAsia" w:ascii="新宋体" w:hAnsi="新宋体" w:eastAsia="新宋体" w:cs="新宋体"/>
          <w:sz w:val="24"/>
          <w:szCs w:val="24"/>
        </w:rPr>
        <w:t>其他类似效力要求的相关证明材料。</w:t>
      </w:r>
    </w:p>
    <w:p w14:paraId="029084F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文件二：其他响应性投标文件</w:t>
      </w:r>
    </w:p>
    <w:p w14:paraId="4730E8C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严格按照招标文件要求提供以下相关材料：</w:t>
      </w:r>
    </w:p>
    <w:p w14:paraId="47C272E7">
      <w:pPr>
        <w:spacing w:line="480" w:lineRule="exact"/>
        <w:ind w:left="567" w:firstLine="240" w:firstLineChars="100"/>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lang w:eastAsia="zh-CN"/>
        </w:rPr>
        <w:t>）投标函；</w:t>
      </w:r>
    </w:p>
    <w:p w14:paraId="5777EA8F">
      <w:pPr>
        <w:spacing w:line="480" w:lineRule="exact"/>
        <w:ind w:left="567" w:firstLine="240" w:firstLineChars="100"/>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lang w:eastAsia="zh-CN"/>
        </w:rPr>
        <w:t>）开标一览表；</w:t>
      </w:r>
    </w:p>
    <w:p w14:paraId="4D3E516D">
      <w:pPr>
        <w:spacing w:line="480" w:lineRule="exact"/>
        <w:ind w:left="567" w:firstLine="240" w:firstLineChars="100"/>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lang w:eastAsia="zh-CN"/>
        </w:rPr>
        <w:t>）分项报价明细表；</w:t>
      </w:r>
    </w:p>
    <w:p w14:paraId="025EA995">
      <w:pPr>
        <w:spacing w:line="480" w:lineRule="exact"/>
        <w:ind w:left="567" w:firstLine="240" w:firstLineChars="100"/>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4</w:t>
      </w:r>
      <w:r>
        <w:rPr>
          <w:rFonts w:hint="eastAsia" w:ascii="新宋体" w:hAnsi="新宋体" w:eastAsia="新宋体" w:cs="新宋体"/>
          <w:sz w:val="24"/>
          <w:szCs w:val="24"/>
          <w:lang w:eastAsia="zh-CN"/>
        </w:rPr>
        <w:t>） 法定代表人身份证明</w:t>
      </w:r>
    </w:p>
    <w:p w14:paraId="67F7E28E">
      <w:pPr>
        <w:spacing w:line="480" w:lineRule="exact"/>
        <w:ind w:left="567" w:firstLine="240" w:firstLineChars="100"/>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lang w:eastAsia="zh-CN"/>
        </w:rPr>
        <w:t>）法定代表人授权委托书</w:t>
      </w:r>
    </w:p>
    <w:p w14:paraId="6A37534A">
      <w:pPr>
        <w:spacing w:line="480" w:lineRule="exact"/>
        <w:ind w:left="567" w:firstLine="240" w:firstLineChars="100"/>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6</w:t>
      </w:r>
      <w:r>
        <w:rPr>
          <w:rFonts w:hint="eastAsia" w:ascii="新宋体" w:hAnsi="新宋体" w:eastAsia="新宋体" w:cs="新宋体"/>
          <w:sz w:val="24"/>
          <w:szCs w:val="24"/>
          <w:lang w:eastAsia="zh-CN"/>
        </w:rPr>
        <w:t>）投标人基本情况表；</w:t>
      </w:r>
    </w:p>
    <w:p w14:paraId="12EE22D8">
      <w:pPr>
        <w:spacing w:line="480" w:lineRule="exact"/>
        <w:ind w:left="567" w:firstLine="240" w:firstLineChars="100"/>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7</w:t>
      </w:r>
      <w:r>
        <w:rPr>
          <w:rFonts w:hint="eastAsia" w:ascii="新宋体" w:hAnsi="新宋体" w:eastAsia="新宋体" w:cs="新宋体"/>
          <w:sz w:val="24"/>
          <w:szCs w:val="24"/>
          <w:lang w:eastAsia="zh-CN"/>
        </w:rPr>
        <w:t>）近三年已完成或在执行类似项目一览表；</w:t>
      </w:r>
    </w:p>
    <w:p w14:paraId="6FC07844">
      <w:pPr>
        <w:spacing w:line="480" w:lineRule="exact"/>
        <w:ind w:left="567" w:firstLine="240" w:firstLineChars="100"/>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8</w:t>
      </w:r>
      <w:r>
        <w:rPr>
          <w:rFonts w:hint="eastAsia" w:ascii="新宋体" w:hAnsi="新宋体" w:eastAsia="新宋体" w:cs="新宋体"/>
          <w:sz w:val="24"/>
          <w:szCs w:val="24"/>
          <w:lang w:eastAsia="zh-CN"/>
        </w:rPr>
        <w:t>）投标人本项目管理、技术、服务人员情况表</w:t>
      </w:r>
    </w:p>
    <w:p w14:paraId="3E06C3F4">
      <w:pPr>
        <w:spacing w:line="480" w:lineRule="exact"/>
        <w:ind w:left="567" w:firstLine="240" w:firstLineChars="100"/>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9</w:t>
      </w:r>
      <w:r>
        <w:rPr>
          <w:rFonts w:hint="eastAsia" w:ascii="新宋体" w:hAnsi="新宋体" w:eastAsia="新宋体" w:cs="新宋体"/>
          <w:sz w:val="24"/>
          <w:szCs w:val="24"/>
          <w:lang w:eastAsia="zh-CN"/>
        </w:rPr>
        <w:t>）商务条款偏离表；</w:t>
      </w:r>
    </w:p>
    <w:p w14:paraId="3B7C765D">
      <w:pPr>
        <w:spacing w:line="480" w:lineRule="exact"/>
        <w:ind w:left="567" w:firstLine="240" w:firstLineChars="100"/>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10</w:t>
      </w:r>
      <w:r>
        <w:rPr>
          <w:rFonts w:hint="eastAsia" w:ascii="新宋体" w:hAnsi="新宋体" w:eastAsia="新宋体" w:cs="新宋体"/>
          <w:sz w:val="24"/>
          <w:szCs w:val="24"/>
          <w:lang w:eastAsia="zh-CN"/>
        </w:rPr>
        <w:t>）服务条款偏离表 ；</w:t>
      </w:r>
    </w:p>
    <w:p w14:paraId="31645395">
      <w:pPr>
        <w:spacing w:line="480" w:lineRule="exact"/>
        <w:ind w:left="567" w:firstLine="240" w:firstLineChars="100"/>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11</w:t>
      </w:r>
      <w:r>
        <w:rPr>
          <w:rFonts w:hint="eastAsia" w:ascii="新宋体" w:hAnsi="新宋体" w:eastAsia="新宋体" w:cs="新宋体"/>
          <w:sz w:val="24"/>
          <w:szCs w:val="24"/>
          <w:lang w:eastAsia="zh-CN"/>
        </w:rPr>
        <w:t>）其它证明材料</w:t>
      </w:r>
      <w:r>
        <w:rPr>
          <w:rFonts w:hint="eastAsia" w:ascii="新宋体" w:hAnsi="新宋体" w:eastAsia="新宋体" w:cs="新宋体"/>
          <w:sz w:val="24"/>
          <w:szCs w:val="24"/>
        </w:rPr>
        <w:t>。</w:t>
      </w:r>
    </w:p>
    <w:p w14:paraId="25F5F541">
      <w:pPr>
        <w:keepNext w:val="0"/>
        <w:keepLines w:val="0"/>
        <w:pageBreakBefore w:val="0"/>
        <w:widowControl w:val="0"/>
        <w:kinsoku/>
        <w:wordWrap/>
        <w:overflowPunct/>
        <w:topLinePunct w:val="0"/>
        <w:autoSpaceDE/>
        <w:autoSpaceDN/>
        <w:bidi w:val="0"/>
        <w:adjustRightInd/>
        <w:snapToGrid/>
        <w:spacing w:after="160" w:line="480" w:lineRule="exact"/>
        <w:ind w:left="0" w:firstLine="482"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b/>
          <w:bCs/>
          <w:sz w:val="24"/>
          <w:szCs w:val="24"/>
          <w:lang w:val="en-US" w:eastAsia="zh-CN"/>
        </w:rPr>
        <w:t>16.投标文件格式</w:t>
      </w:r>
      <w:r>
        <w:rPr>
          <w:rFonts w:hint="eastAsia" w:ascii="新宋体" w:hAnsi="新宋体" w:eastAsia="新宋体" w:cs="新宋体"/>
          <w:sz w:val="24"/>
          <w:szCs w:val="24"/>
          <w:lang w:val="en-US" w:eastAsia="zh-CN"/>
        </w:rPr>
        <w:t xml:space="preserve"> </w:t>
      </w:r>
    </w:p>
    <w:p w14:paraId="370F9CB0">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16.1 供应商可参考招标文件第六章的规定要求。</w:t>
      </w:r>
    </w:p>
    <w:p w14:paraId="3EECA52E">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16.2 对于没有格式要求的投标文件由供应商自行编写。</w:t>
      </w:r>
    </w:p>
    <w:p w14:paraId="59F48BD7">
      <w:pPr>
        <w:keepNext w:val="0"/>
        <w:keepLines w:val="0"/>
        <w:pageBreakBefore w:val="0"/>
        <w:widowControl w:val="0"/>
        <w:kinsoku/>
        <w:wordWrap/>
        <w:overflowPunct/>
        <w:topLinePunct w:val="0"/>
        <w:autoSpaceDE/>
        <w:autoSpaceDN/>
        <w:bidi w:val="0"/>
        <w:adjustRightInd/>
        <w:snapToGrid/>
        <w:spacing w:after="160" w:line="480" w:lineRule="exact"/>
        <w:ind w:left="0" w:firstLine="482" w:firstLineChars="200"/>
        <w:textAlignment w:val="auto"/>
        <w:rPr>
          <w:rFonts w:hint="eastAsia" w:ascii="新宋体" w:hAnsi="新宋体" w:eastAsia="新宋体" w:cs="新宋体"/>
          <w:b/>
          <w:bCs/>
          <w:sz w:val="24"/>
          <w:szCs w:val="24"/>
          <w:lang w:val="en-US" w:eastAsia="zh-CN"/>
        </w:rPr>
      </w:pPr>
      <w:r>
        <w:rPr>
          <w:rFonts w:hint="eastAsia" w:ascii="新宋体" w:hAnsi="新宋体" w:eastAsia="新宋体" w:cs="新宋体"/>
          <w:b/>
          <w:bCs/>
          <w:sz w:val="24"/>
          <w:szCs w:val="24"/>
          <w:lang w:val="en-US" w:eastAsia="zh-CN"/>
        </w:rPr>
        <w:t>17.投标文件的编制和签署</w:t>
      </w:r>
    </w:p>
    <w:p w14:paraId="43EB8F90">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17.1投标文件的编制：供应商应先安装“政采云电子投标客户端”，并按照本招标文件和“政府采购云平台”的要求，通过“政采云电子投标客户端”编制并加密投标文件。</w:t>
      </w:r>
    </w:p>
    <w:p w14:paraId="078B14A1">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17.2“电子加密投标文件”：在线上传递交，一份。</w:t>
      </w:r>
    </w:p>
    <w:p w14:paraId="1030AE2F">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17.3制作电子版投标文件时应将编辑页面设置为A4纸尺寸，封面按照投标文件封皮格式制作，编制文件目录、插入完整页码，具体样式附后。</w:t>
      </w:r>
    </w:p>
    <w:p w14:paraId="500913EB">
      <w:pPr>
        <w:keepNext w:val="0"/>
        <w:keepLines w:val="0"/>
        <w:pageBreakBefore w:val="0"/>
        <w:widowControl w:val="0"/>
        <w:kinsoku/>
        <w:wordWrap w:val="0"/>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17.4电子版投标文件编辑完成后，供应商需将电子版投标文件转换为PDF格式文件，并在公告规定的开标时间前将电子加密投标文件上传至政府采购云平台。（政府采购云平台投标客户端下载地址：https://customer.zcygov.cn/CA-driver-download?utm=web-ca-front.3ddc8fbb.0.0.744734903d5911ec80b1370c1c0d466e）。</w:t>
      </w:r>
    </w:p>
    <w:p w14:paraId="2D93F0CC">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17.5投标文件应由投标人的法定代表人或其授权代表在投标文件要求的地方签字或加盖私人印章，要求加盖公章的地方加盖单位公章，不得使用专用章（如经济合同章、投标专用章等）或下属单位印章代替（实质性要求）。</w:t>
      </w:r>
    </w:p>
    <w:p w14:paraId="74FD01DF">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17.6投标文件应清楚工整，任何行间插字、涂改或增删，必须由投标人的法定代表人或其授权代表签字或盖章。</w:t>
      </w:r>
    </w:p>
    <w:p w14:paraId="0789442C">
      <w:pPr>
        <w:keepNext w:val="0"/>
        <w:keepLines w:val="0"/>
        <w:pageBreakBefore w:val="0"/>
        <w:widowControl w:val="0"/>
        <w:kinsoku/>
        <w:wordWrap/>
        <w:overflowPunct/>
        <w:topLinePunct w:val="0"/>
        <w:autoSpaceDE/>
        <w:autoSpaceDN/>
        <w:bidi w:val="0"/>
        <w:adjustRightInd/>
        <w:snapToGrid/>
        <w:spacing w:after="160" w:line="480" w:lineRule="exact"/>
        <w:ind w:left="0" w:firstLine="482" w:firstLineChars="200"/>
        <w:textAlignment w:val="auto"/>
        <w:rPr>
          <w:rFonts w:hint="eastAsia" w:ascii="新宋体" w:hAnsi="新宋体" w:eastAsia="新宋体" w:cs="新宋体"/>
          <w:sz w:val="24"/>
          <w:szCs w:val="24"/>
          <w:lang w:val="en-US" w:eastAsia="zh-CN"/>
        </w:rPr>
      </w:pPr>
      <w:bookmarkStart w:id="65" w:name="_Toc183682363"/>
      <w:bookmarkStart w:id="66" w:name="_Toc77400781"/>
      <w:bookmarkStart w:id="67" w:name="_Toc89075877"/>
      <w:bookmarkStart w:id="68" w:name="_Toc183582226"/>
      <w:bookmarkStart w:id="69" w:name="_Toc217446053"/>
      <w:bookmarkStart w:id="70" w:name="_Toc308164803"/>
      <w:r>
        <w:rPr>
          <w:rFonts w:hint="eastAsia" w:ascii="新宋体" w:hAnsi="新宋体" w:eastAsia="新宋体" w:cs="新宋体"/>
          <w:b/>
          <w:bCs/>
          <w:sz w:val="24"/>
          <w:szCs w:val="24"/>
          <w:lang w:val="en-US" w:eastAsia="zh-CN"/>
        </w:rPr>
        <w:t>18.投标文件的标</w:t>
      </w:r>
      <w:bookmarkEnd w:id="65"/>
      <w:bookmarkEnd w:id="66"/>
      <w:bookmarkEnd w:id="67"/>
      <w:bookmarkEnd w:id="68"/>
      <w:r>
        <w:rPr>
          <w:rFonts w:hint="eastAsia" w:ascii="新宋体" w:hAnsi="新宋体" w:eastAsia="新宋体" w:cs="新宋体"/>
          <w:b/>
          <w:bCs/>
          <w:sz w:val="24"/>
          <w:szCs w:val="24"/>
          <w:lang w:val="en-US" w:eastAsia="zh-CN"/>
        </w:rPr>
        <w:t>注</w:t>
      </w:r>
      <w:bookmarkEnd w:id="69"/>
      <w:bookmarkEnd w:id="70"/>
    </w:p>
    <w:p w14:paraId="41260E50">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bookmarkStart w:id="71" w:name="_Toc183682364"/>
      <w:bookmarkStart w:id="72" w:name="_Toc183582227"/>
      <w:bookmarkStart w:id="73" w:name="_Toc308164804"/>
      <w:bookmarkStart w:id="74" w:name="_Toc217446054"/>
      <w:r>
        <w:rPr>
          <w:rFonts w:hint="eastAsia" w:ascii="新宋体" w:hAnsi="新宋体" w:eastAsia="新宋体" w:cs="新宋体"/>
          <w:sz w:val="24"/>
          <w:szCs w:val="24"/>
          <w:lang w:val="en-US" w:eastAsia="zh-CN"/>
        </w:rPr>
        <w:t>投标人应在投标文件的封面上注明投标人名称、项目编号、项目名称及分包号（如有分包）。</w:t>
      </w:r>
    </w:p>
    <w:p w14:paraId="7577A271">
      <w:pPr>
        <w:keepNext w:val="0"/>
        <w:keepLines w:val="0"/>
        <w:pageBreakBefore w:val="0"/>
        <w:widowControl w:val="0"/>
        <w:kinsoku/>
        <w:wordWrap/>
        <w:overflowPunct/>
        <w:topLinePunct w:val="0"/>
        <w:autoSpaceDE/>
        <w:autoSpaceDN/>
        <w:bidi w:val="0"/>
        <w:adjustRightInd/>
        <w:snapToGrid/>
        <w:spacing w:after="160" w:line="480" w:lineRule="exact"/>
        <w:ind w:left="0" w:firstLine="482"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b/>
          <w:bCs/>
          <w:sz w:val="24"/>
          <w:szCs w:val="24"/>
          <w:lang w:val="en-US" w:eastAsia="zh-CN"/>
        </w:rPr>
        <w:t>19．投标文件的</w:t>
      </w:r>
      <w:bookmarkEnd w:id="71"/>
      <w:bookmarkEnd w:id="72"/>
      <w:r>
        <w:rPr>
          <w:rFonts w:hint="eastAsia" w:ascii="新宋体" w:hAnsi="新宋体" w:eastAsia="新宋体" w:cs="新宋体"/>
          <w:b/>
          <w:bCs/>
          <w:sz w:val="24"/>
          <w:szCs w:val="24"/>
          <w:lang w:val="en-US" w:eastAsia="zh-CN"/>
        </w:rPr>
        <w:t>递交</w:t>
      </w:r>
      <w:bookmarkEnd w:id="73"/>
      <w:bookmarkEnd w:id="74"/>
    </w:p>
    <w:p w14:paraId="18060CCE">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投标人应在招标文件规定的投标截止时间前，将投标文件按招标文件的规定密封后送达开标地点。投标截止时间以后送达的投标文件将不予接收，招标采购单位将告知投标人不予接收的原因。</w:t>
      </w:r>
    </w:p>
    <w:p w14:paraId="0DE2D9B7">
      <w:pPr>
        <w:keepNext w:val="0"/>
        <w:keepLines w:val="0"/>
        <w:pageBreakBefore w:val="0"/>
        <w:widowControl w:val="0"/>
        <w:kinsoku/>
        <w:wordWrap/>
        <w:overflowPunct/>
        <w:topLinePunct w:val="0"/>
        <w:autoSpaceDE/>
        <w:autoSpaceDN/>
        <w:bidi w:val="0"/>
        <w:adjustRightInd/>
        <w:snapToGrid/>
        <w:spacing w:after="160" w:line="480" w:lineRule="exact"/>
        <w:ind w:left="0" w:firstLine="482" w:firstLineChars="200"/>
        <w:textAlignment w:val="auto"/>
        <w:rPr>
          <w:rFonts w:hint="eastAsia" w:ascii="新宋体" w:hAnsi="新宋体" w:eastAsia="新宋体" w:cs="新宋体"/>
          <w:sz w:val="24"/>
          <w:szCs w:val="24"/>
          <w:lang w:val="en-US" w:eastAsia="zh-CN"/>
        </w:rPr>
      </w:pPr>
      <w:bookmarkStart w:id="75" w:name="_Toc183682365"/>
      <w:bookmarkStart w:id="76" w:name="_Toc183582228"/>
      <w:bookmarkStart w:id="77" w:name="_Toc217446055"/>
      <w:r>
        <w:rPr>
          <w:rFonts w:hint="eastAsia" w:ascii="新宋体" w:hAnsi="新宋体" w:eastAsia="新宋体" w:cs="新宋体"/>
          <w:b/>
          <w:bCs/>
          <w:sz w:val="24"/>
          <w:szCs w:val="24"/>
          <w:lang w:val="en-US" w:eastAsia="zh-CN"/>
        </w:rPr>
        <w:t>20．投标文件的补充、修改或撤</w:t>
      </w:r>
      <w:bookmarkEnd w:id="75"/>
      <w:bookmarkEnd w:id="76"/>
      <w:r>
        <w:rPr>
          <w:rFonts w:hint="eastAsia" w:ascii="新宋体" w:hAnsi="新宋体" w:eastAsia="新宋体" w:cs="新宋体"/>
          <w:b/>
          <w:bCs/>
          <w:sz w:val="24"/>
          <w:szCs w:val="24"/>
          <w:lang w:val="en-US" w:eastAsia="zh-CN"/>
        </w:rPr>
        <w:t>回</w:t>
      </w:r>
      <w:bookmarkEnd w:id="77"/>
    </w:p>
    <w:p w14:paraId="45D52C82">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20.1投标人在递交了投标文件后，可以补充、修改或撤回其投标文件，但必须在规定的投标截止时间前。</w:t>
      </w:r>
    </w:p>
    <w:p w14:paraId="54B377FC">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20.2投标人补充、修改的内容，应由其法定代表人或授权代表签署并盖单位公章，并进行标注。</w:t>
      </w:r>
    </w:p>
    <w:p w14:paraId="64F727E4">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20.3在投标截止时间之后，投标人不得对其递交的投标文件做任何修改，撤回投标的，将按照有关规定进行相应处理。</w:t>
      </w:r>
    </w:p>
    <w:p w14:paraId="00BB1842">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21.投标保证金</w:t>
      </w:r>
    </w:p>
    <w:p w14:paraId="5986FA4D">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详见投标人须知前附表。</w:t>
      </w:r>
    </w:p>
    <w:p w14:paraId="01A7D6A1">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22.投标有效期</w:t>
      </w:r>
    </w:p>
    <w:p w14:paraId="45A64E5C">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22.1本项目投标有效期为投标截止时间届满后90天（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14:paraId="03666C0B">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 xml:space="preserve">22.2 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14:paraId="2E272CB5">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 xml:space="preserve">22.3 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 </w:t>
      </w:r>
    </w:p>
    <w:p w14:paraId="66BC085C">
      <w:pPr>
        <w:pStyle w:val="3"/>
        <w:spacing w:line="480" w:lineRule="exact"/>
        <w:jc w:val="center"/>
        <w:rPr>
          <w:rFonts w:hint="eastAsia" w:ascii="新宋体" w:hAnsi="新宋体" w:eastAsia="新宋体" w:cs="新宋体"/>
          <w:sz w:val="28"/>
          <w:szCs w:val="28"/>
        </w:rPr>
      </w:pPr>
      <w:bookmarkStart w:id="78" w:name="_Toc388260478"/>
      <w:bookmarkStart w:id="79" w:name="_Toc17204483"/>
      <w:bookmarkStart w:id="80" w:name="_Toc23456"/>
      <w:r>
        <w:rPr>
          <w:rFonts w:hint="eastAsia" w:ascii="新宋体" w:hAnsi="新宋体" w:eastAsia="新宋体" w:cs="新宋体"/>
          <w:sz w:val="28"/>
          <w:szCs w:val="28"/>
        </w:rPr>
        <w:t>五、开标</w:t>
      </w:r>
      <w:bookmarkEnd w:id="78"/>
      <w:r>
        <w:rPr>
          <w:rFonts w:hint="eastAsia" w:ascii="新宋体" w:hAnsi="新宋体" w:eastAsia="新宋体" w:cs="新宋体"/>
          <w:sz w:val="28"/>
          <w:szCs w:val="28"/>
        </w:rPr>
        <w:t>、定标</w:t>
      </w:r>
      <w:bookmarkEnd w:id="79"/>
      <w:bookmarkEnd w:id="80"/>
    </w:p>
    <w:p w14:paraId="06DF78E4">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0" w:leftChars="0" w:firstLine="482" w:firstLineChars="200"/>
        <w:textAlignment w:val="auto"/>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24.</w:t>
      </w:r>
      <w:r>
        <w:rPr>
          <w:rFonts w:hint="eastAsia" w:ascii="新宋体" w:hAnsi="新宋体" w:eastAsia="新宋体" w:cs="新宋体"/>
          <w:b/>
          <w:sz w:val="24"/>
          <w:szCs w:val="24"/>
        </w:rPr>
        <w:t>开标</w:t>
      </w:r>
    </w:p>
    <w:p w14:paraId="2C18C5FB">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24.1开标在招标文件规定的时间和地点公开进行，采购人、投标人应派代表参加并签到以证明其出席。开标由采购代理机构主持，邀请投标人参加。评标委员会成员不参加开标活动</w:t>
      </w:r>
      <w:r>
        <w:rPr>
          <w:rFonts w:hint="eastAsia" w:ascii="新宋体" w:hAnsi="新宋体" w:eastAsia="新宋体" w:cs="新宋体"/>
          <w:sz w:val="24"/>
          <w:szCs w:val="24"/>
        </w:rPr>
        <w:t>；</w:t>
      </w:r>
    </w:p>
    <w:p w14:paraId="3CD2746F">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 xml:space="preserve">24.2开标程序： </w:t>
      </w:r>
    </w:p>
    <w:p w14:paraId="60986761">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 xml:space="preserve">24.2.1在采购文件确定的投标文件提交截止时间停止接受投标文件。开标会主持人确定投标供应商数量是否符合开标要求（要求所有投标供应商提前一小时准备好开标相关资料，调试好电脑设备。）； </w:t>
      </w:r>
    </w:p>
    <w:p w14:paraId="64DC1C5D">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 xml:space="preserve">24.2.2本项目采用“政采云不见面”开标， 投标人须在投标截止时间前登录政采云平台（http://www.zcygov.cn/）进行签到。 </w:t>
      </w:r>
    </w:p>
    <w:p w14:paraId="7AF09E2A">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 xml:space="preserve">24.2.3主持人宣布开标会开始，宣布开标纪律； </w:t>
      </w:r>
    </w:p>
    <w:p w14:paraId="1755B30E">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 xml:space="preserve">24.2.4宣布主持人、开标人、唱标人、记录人、监督人等工作人员姓名； </w:t>
      </w:r>
    </w:p>
    <w:p w14:paraId="7E1BB0A3">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 xml:space="preserve">24.2.5解密：法定代表人或授权委托人须全程在线准时参加开标活动进行文件解密、异议、质疑及澄清等。 </w:t>
      </w:r>
    </w:p>
    <w:p w14:paraId="2EF10B7A">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 xml:space="preserve">24.2.6参与“政采云不见面”开标的各供应商，请在互联网网络环境较好的电脑端登录政采云不见面开标大厅参与开标；不要在电脑进行下载、安装等工作，认真耐心等待指令并及 时操作，并保持手机畅通；因投标人网络环境或硬件配备不达标等原因，影响开标的，造成的后果由投标人自行承担。 </w:t>
      </w:r>
    </w:p>
    <w:p w14:paraId="5648F79D">
      <w:pPr>
        <w:spacing w:line="360" w:lineRule="auto"/>
        <w:ind w:firstLine="480" w:firstLineChars="200"/>
        <w:outlineLvl w:val="9"/>
        <w:rPr>
          <w:rFonts w:hint="eastAsia" w:ascii="新宋体" w:hAnsi="新宋体" w:eastAsia="新宋体" w:cs="新宋体"/>
          <w:b/>
          <w:bCs/>
          <w:color w:val="auto"/>
          <w:sz w:val="24"/>
          <w:szCs w:val="24"/>
        </w:rPr>
      </w:pPr>
      <w:r>
        <w:rPr>
          <w:rFonts w:hint="eastAsia" w:ascii="新宋体" w:hAnsi="新宋体" w:eastAsia="新宋体" w:cs="新宋体"/>
          <w:sz w:val="24"/>
          <w:szCs w:val="24"/>
          <w:lang w:val="en-US" w:eastAsia="zh-CN"/>
        </w:rPr>
        <w:t>24.2.7</w:t>
      </w:r>
      <w:r>
        <w:rPr>
          <w:rFonts w:hint="eastAsia" w:ascii="新宋体" w:hAnsi="新宋体" w:eastAsia="新宋体" w:cs="新宋体"/>
          <w:b/>
          <w:bCs/>
          <w:color w:val="auto"/>
          <w:sz w:val="24"/>
          <w:szCs w:val="24"/>
        </w:rPr>
        <w:t>采购人、采购代理机构通过“信用中国”网站（www.creditchina.gov.cn）、中国政府采购网（www.ccgp.gov.cn）查询供应商信用记录，查询时要将查询网页、内容进行截图或拍照，以作证据留存，截图或拍照内容要完整清晰，应包括网站网址、查询内容、电脑截屏时间。采购人或者采购代理机构应当对供应商信用记录进行甄别，对列入失信被执行人、重大税收违法案件当事人名单、政府采购严重违法失信行为记录名单及其他不符合《中华人民共和国政府采购法》第二十二条规定条件的供应商，应当拒绝其参加政府采购活动，其响应无效；两个以上的自然人、法人或者其他组织组成一个联合体，以一个供应商的身份共同参加政府采购活动的，应当对所有联合体成员进行信用记录查询，联合体成员存在不良信用记录的，视同联合体存在不良信用记录，其响应无效。</w:t>
      </w:r>
    </w:p>
    <w:p w14:paraId="11B86103">
      <w:pPr>
        <w:spacing w:line="360" w:lineRule="auto"/>
        <w:ind w:firstLine="482" w:firstLineChars="200"/>
        <w:outlineLvl w:val="9"/>
        <w:rPr>
          <w:rFonts w:hint="eastAsia" w:ascii="新宋体" w:hAnsi="新宋体" w:eastAsia="新宋体" w:cs="新宋体"/>
          <w:color w:val="auto"/>
          <w:sz w:val="24"/>
          <w:szCs w:val="24"/>
          <w:lang w:val="en-US" w:eastAsia="zh-CN"/>
        </w:rPr>
      </w:pPr>
      <w:r>
        <w:rPr>
          <w:rFonts w:hint="eastAsia" w:ascii="新宋体" w:hAnsi="新宋体" w:eastAsia="新宋体" w:cs="新宋体"/>
          <w:b/>
          <w:bCs/>
          <w:color w:val="auto"/>
          <w:sz w:val="24"/>
          <w:szCs w:val="24"/>
        </w:rPr>
        <w:t>信用信息查询记录及相关证据应当与其他采购文件一并保存。</w:t>
      </w:r>
    </w:p>
    <w:p w14:paraId="4C4BC26C">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24.2.8开标结束。招标代理机构应当对上述开标过程做好记录，存档备查。</w:t>
      </w:r>
    </w:p>
    <w:p w14:paraId="59CCCE67">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开标过程</w:t>
      </w:r>
      <w:r>
        <w:rPr>
          <w:rFonts w:hint="eastAsia" w:ascii="新宋体" w:hAnsi="新宋体" w:eastAsia="新宋体" w:cs="新宋体"/>
          <w:sz w:val="24"/>
          <w:szCs w:val="24"/>
          <w:lang w:eastAsia="zh-CN"/>
        </w:rPr>
        <w:t>采购代理机构</w:t>
      </w:r>
      <w:r>
        <w:rPr>
          <w:rFonts w:hint="eastAsia" w:ascii="新宋体" w:hAnsi="新宋体" w:eastAsia="新宋体" w:cs="新宋体"/>
          <w:sz w:val="24"/>
          <w:szCs w:val="24"/>
        </w:rPr>
        <w:t>指定专人负责记录，由参加开标的各投标人代表和相关工作人员签字确认后并存档备案。</w:t>
      </w:r>
    </w:p>
    <w:p w14:paraId="73DEA52C">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24.3</w:t>
      </w:r>
      <w:r>
        <w:rPr>
          <w:rFonts w:hint="eastAsia" w:ascii="新宋体" w:hAnsi="新宋体" w:eastAsia="新宋体" w:cs="新宋体"/>
          <w:sz w:val="24"/>
          <w:szCs w:val="24"/>
        </w:rPr>
        <w:t>开标时，投标文件中出现下列情况，修正原则为：</w:t>
      </w:r>
    </w:p>
    <w:p w14:paraId="1C72BA2A">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A、大写金额和小写金额不一致的，以大写金额为准；</w:t>
      </w:r>
    </w:p>
    <w:p w14:paraId="3E99D8F9">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B、单价金额小数点或者百分比有明显错位的，以投标报价一览表的总价为准，并修改单价；</w:t>
      </w:r>
    </w:p>
    <w:p w14:paraId="413EC306">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C、总价金额与按单价汇总金额不一致的，以单价金额计算结果为准；</w:t>
      </w:r>
    </w:p>
    <w:p w14:paraId="4FC3CB82">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D、投标文件正本与副本不一致的，以正本为准；</w:t>
      </w:r>
    </w:p>
    <w:p w14:paraId="084CDCB6">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E、多处内容交叉不符的，以评标委员会评审结果为准；</w:t>
      </w:r>
    </w:p>
    <w:p w14:paraId="50C3B250">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F、文字与图表不符的，以文字为准。</w:t>
      </w:r>
    </w:p>
    <w:p w14:paraId="73460714">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同时出现两种以上不一致的，按照前款规定的顺序修正。按上述修正错误的原则及方法调整或修正投标文件的报价和内容，投标人同意后，调整后的报价和内容对投标人起约束作用。如果投标人不接受修正后的报价和内容，则其投标无效。</w:t>
      </w:r>
    </w:p>
    <w:p w14:paraId="7E4D73A3">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2" w:firstLineChars="200"/>
        <w:textAlignment w:val="auto"/>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25.中标无效</w:t>
      </w:r>
      <w:r>
        <w:rPr>
          <w:rFonts w:hint="eastAsia" w:ascii="新宋体" w:hAnsi="新宋体" w:eastAsia="新宋体" w:cs="新宋体"/>
          <w:b/>
          <w:sz w:val="24"/>
          <w:szCs w:val="24"/>
        </w:rPr>
        <w:t>的情形</w:t>
      </w:r>
    </w:p>
    <w:p w14:paraId="312728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25.1</w:t>
      </w:r>
      <w:r>
        <w:rPr>
          <w:rFonts w:hint="eastAsia" w:ascii="新宋体" w:hAnsi="新宋体" w:eastAsia="新宋体" w:cs="新宋体"/>
          <w:kern w:val="0"/>
          <w:sz w:val="24"/>
          <w:szCs w:val="24"/>
          <w:lang w:val="en-US" w:eastAsia="zh-CN"/>
        </w:rPr>
        <w:t>中标供应商</w:t>
      </w:r>
      <w:r>
        <w:rPr>
          <w:rFonts w:hint="eastAsia" w:ascii="新宋体" w:hAnsi="新宋体" w:eastAsia="新宋体" w:cs="新宋体"/>
          <w:sz w:val="24"/>
          <w:szCs w:val="24"/>
        </w:rPr>
        <w:t>不具备招标文件中规定资格要求或</w:t>
      </w:r>
      <w:r>
        <w:rPr>
          <w:rFonts w:hint="eastAsia" w:ascii="新宋体" w:hAnsi="新宋体" w:eastAsia="新宋体" w:cs="新宋体"/>
          <w:kern w:val="0"/>
          <w:sz w:val="24"/>
          <w:szCs w:val="24"/>
        </w:rPr>
        <w:t>资格证明文件不全或是虚假的</w:t>
      </w:r>
      <w:r>
        <w:rPr>
          <w:rFonts w:hint="eastAsia" w:ascii="新宋体" w:hAnsi="新宋体" w:eastAsia="新宋体" w:cs="新宋体"/>
          <w:sz w:val="24"/>
          <w:szCs w:val="24"/>
        </w:rPr>
        <w:t>；</w:t>
      </w:r>
    </w:p>
    <w:p w14:paraId="189EC60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新宋体" w:hAnsi="新宋体" w:eastAsia="新宋体" w:cs="新宋体"/>
          <w:b/>
          <w:sz w:val="24"/>
          <w:szCs w:val="24"/>
        </w:rPr>
      </w:pPr>
      <w:r>
        <w:rPr>
          <w:rFonts w:hint="eastAsia" w:ascii="新宋体" w:hAnsi="新宋体" w:eastAsia="新宋体" w:cs="新宋体"/>
          <w:kern w:val="0"/>
          <w:sz w:val="24"/>
          <w:szCs w:val="24"/>
          <w:lang w:val="en-US" w:eastAsia="zh-CN"/>
        </w:rPr>
        <w:t>25.2中标供应商有</w:t>
      </w:r>
      <w:r>
        <w:rPr>
          <w:rFonts w:hint="eastAsia" w:ascii="新宋体" w:hAnsi="新宋体" w:eastAsia="新宋体" w:cs="新宋体"/>
          <w:kern w:val="0"/>
          <w:sz w:val="24"/>
          <w:szCs w:val="24"/>
        </w:rPr>
        <w:t>无偿赠与或者低于成本价竞争</w:t>
      </w:r>
      <w:r>
        <w:rPr>
          <w:rFonts w:hint="eastAsia" w:ascii="新宋体" w:hAnsi="新宋体" w:eastAsia="新宋体" w:cs="新宋体"/>
          <w:kern w:val="0"/>
          <w:sz w:val="24"/>
          <w:szCs w:val="24"/>
          <w:lang w:val="en-US" w:eastAsia="zh-CN"/>
        </w:rPr>
        <w:t>的</w:t>
      </w:r>
      <w:r>
        <w:rPr>
          <w:rFonts w:hint="eastAsia" w:ascii="新宋体" w:hAnsi="新宋体" w:eastAsia="新宋体" w:cs="新宋体"/>
          <w:kern w:val="0"/>
          <w:sz w:val="24"/>
          <w:szCs w:val="24"/>
        </w:rPr>
        <w:t>；</w:t>
      </w:r>
    </w:p>
    <w:p w14:paraId="7E1C3F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新宋体" w:hAnsi="新宋体" w:eastAsia="新宋体" w:cs="新宋体"/>
          <w:b/>
          <w:sz w:val="24"/>
          <w:szCs w:val="24"/>
        </w:rPr>
      </w:pPr>
      <w:r>
        <w:rPr>
          <w:rFonts w:hint="eastAsia" w:ascii="新宋体" w:hAnsi="新宋体" w:eastAsia="新宋体" w:cs="新宋体"/>
          <w:sz w:val="24"/>
          <w:szCs w:val="24"/>
          <w:lang w:val="en-US" w:eastAsia="zh-CN"/>
        </w:rPr>
        <w:t>25.3</w:t>
      </w:r>
      <w:r>
        <w:rPr>
          <w:rFonts w:hint="eastAsia" w:ascii="新宋体" w:hAnsi="新宋体" w:eastAsia="新宋体" w:cs="新宋体"/>
          <w:kern w:val="0"/>
          <w:sz w:val="24"/>
          <w:szCs w:val="24"/>
          <w:lang w:val="en-US" w:eastAsia="zh-CN"/>
        </w:rPr>
        <w:t>中标供应商</w:t>
      </w:r>
      <w:r>
        <w:rPr>
          <w:rFonts w:hint="eastAsia" w:ascii="新宋体" w:hAnsi="新宋体" w:eastAsia="新宋体" w:cs="新宋体"/>
          <w:sz w:val="24"/>
          <w:szCs w:val="24"/>
        </w:rPr>
        <w:t>以他人名义投标、串通投标、以行贿手段谋取中标或者以弄虚作假等方式投标的；</w:t>
      </w:r>
    </w:p>
    <w:p w14:paraId="47F7662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新宋体" w:hAnsi="新宋体" w:eastAsia="新宋体" w:cs="新宋体"/>
          <w:b/>
          <w:sz w:val="24"/>
          <w:szCs w:val="24"/>
        </w:rPr>
      </w:pPr>
      <w:r>
        <w:rPr>
          <w:rFonts w:hint="eastAsia" w:ascii="新宋体" w:hAnsi="新宋体" w:eastAsia="新宋体" w:cs="新宋体"/>
          <w:sz w:val="24"/>
          <w:szCs w:val="24"/>
          <w:lang w:val="en-US" w:eastAsia="zh-CN"/>
        </w:rPr>
        <w:t>25.4</w:t>
      </w:r>
      <w:r>
        <w:rPr>
          <w:rFonts w:hint="eastAsia" w:ascii="新宋体" w:hAnsi="新宋体" w:eastAsia="新宋体" w:cs="新宋体"/>
          <w:kern w:val="0"/>
          <w:sz w:val="24"/>
          <w:szCs w:val="24"/>
          <w:lang w:val="en-US" w:eastAsia="zh-CN"/>
        </w:rPr>
        <w:t>中标供应商</w:t>
      </w:r>
      <w:r>
        <w:rPr>
          <w:rFonts w:hint="eastAsia" w:ascii="新宋体" w:hAnsi="新宋体" w:eastAsia="新宋体" w:cs="新宋体"/>
          <w:sz w:val="24"/>
          <w:szCs w:val="24"/>
        </w:rPr>
        <w:t>违反《中华人民共和国政府采购法》的投标；</w:t>
      </w:r>
    </w:p>
    <w:p w14:paraId="73BFCD9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26.</w:t>
      </w:r>
      <w:r>
        <w:rPr>
          <w:rFonts w:hint="eastAsia" w:ascii="新宋体" w:hAnsi="新宋体" w:eastAsia="新宋体" w:cs="新宋体"/>
          <w:b/>
          <w:sz w:val="24"/>
          <w:szCs w:val="24"/>
        </w:rPr>
        <w:t>定标</w:t>
      </w:r>
    </w:p>
    <w:p w14:paraId="4D7540FD">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新宋体" w:hAnsi="新宋体" w:eastAsia="新宋体" w:cs="新宋体"/>
          <w:sz w:val="24"/>
          <w:szCs w:val="24"/>
        </w:rPr>
      </w:pPr>
      <w:r>
        <w:rPr>
          <w:rFonts w:hint="eastAsia" w:ascii="新宋体" w:hAnsi="新宋体" w:eastAsia="新宋体" w:cs="新宋体"/>
          <w:b w:val="0"/>
          <w:bCs/>
          <w:sz w:val="24"/>
          <w:szCs w:val="24"/>
        </w:rPr>
        <w:t>定标及确定中标人的原则：投标文件满足招标文件全部实质性要求，且按照评审因素的量化指标评审得分最高的投标人为排名第一的中标候选人即中标人。得分相同的，选择最</w:t>
      </w:r>
      <w:r>
        <w:rPr>
          <w:rFonts w:hint="eastAsia" w:ascii="新宋体" w:hAnsi="新宋体" w:eastAsia="新宋体" w:cs="新宋体"/>
          <w:b w:val="0"/>
          <w:bCs/>
          <w:sz w:val="24"/>
          <w:szCs w:val="24"/>
          <w:lang w:eastAsia="zh-CN"/>
        </w:rPr>
        <w:t>低</w:t>
      </w:r>
      <w:r>
        <w:rPr>
          <w:rFonts w:hint="eastAsia" w:ascii="新宋体" w:hAnsi="新宋体" w:eastAsia="新宋体" w:cs="新宋体"/>
          <w:b w:val="0"/>
          <w:bCs/>
          <w:sz w:val="24"/>
          <w:szCs w:val="24"/>
        </w:rPr>
        <w:t>报价的投标人为排名第一的中标候选人即中标人。</w:t>
      </w:r>
    </w:p>
    <w:p w14:paraId="05471508">
      <w:pPr>
        <w:pStyle w:val="3"/>
        <w:spacing w:line="480" w:lineRule="exact"/>
        <w:jc w:val="center"/>
        <w:rPr>
          <w:rFonts w:hint="eastAsia" w:ascii="新宋体" w:hAnsi="新宋体" w:eastAsia="新宋体" w:cs="新宋体"/>
          <w:sz w:val="28"/>
          <w:szCs w:val="28"/>
        </w:rPr>
      </w:pPr>
      <w:bookmarkStart w:id="81" w:name="_Toc8723"/>
      <w:bookmarkStart w:id="82" w:name="_Toc17204485"/>
      <w:bookmarkStart w:id="83" w:name="_Toc17204484"/>
      <w:bookmarkStart w:id="84" w:name="_Toc388260479"/>
      <w:bookmarkStart w:id="85" w:name="_Toc1750"/>
      <w:r>
        <w:rPr>
          <w:rFonts w:hint="eastAsia" w:ascii="新宋体" w:hAnsi="新宋体" w:eastAsia="新宋体" w:cs="新宋体"/>
          <w:sz w:val="28"/>
          <w:szCs w:val="28"/>
          <w:lang w:val="en-US" w:eastAsia="zh-CN"/>
        </w:rPr>
        <w:t>六</w:t>
      </w:r>
      <w:r>
        <w:rPr>
          <w:rFonts w:hint="eastAsia" w:ascii="新宋体" w:hAnsi="新宋体" w:eastAsia="新宋体" w:cs="新宋体"/>
          <w:sz w:val="28"/>
          <w:szCs w:val="28"/>
        </w:rPr>
        <w:t>、签订合同</w:t>
      </w:r>
      <w:bookmarkEnd w:id="81"/>
      <w:bookmarkEnd w:id="82"/>
    </w:p>
    <w:p w14:paraId="14CD3DD7">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2" w:firstLineChars="200"/>
        <w:textAlignment w:val="auto"/>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27.</w:t>
      </w:r>
      <w:r>
        <w:rPr>
          <w:rFonts w:hint="eastAsia" w:ascii="新宋体" w:hAnsi="新宋体" w:eastAsia="新宋体" w:cs="新宋体"/>
          <w:b/>
          <w:sz w:val="24"/>
          <w:szCs w:val="24"/>
        </w:rPr>
        <w:t>中标通知书</w:t>
      </w:r>
    </w:p>
    <w:p w14:paraId="5B95187A">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27.1</w:t>
      </w:r>
      <w:r>
        <w:rPr>
          <w:rFonts w:hint="eastAsia" w:ascii="新宋体" w:hAnsi="新宋体" w:eastAsia="新宋体" w:cs="新宋体"/>
          <w:sz w:val="24"/>
          <w:szCs w:val="24"/>
        </w:rPr>
        <w:t>中标通知书对招标人和中标人具有同等法律效力</w:t>
      </w:r>
      <w:r>
        <w:rPr>
          <w:rFonts w:hint="eastAsia" w:ascii="新宋体" w:hAnsi="新宋体" w:eastAsia="新宋体" w:cs="新宋体"/>
          <w:sz w:val="24"/>
          <w:szCs w:val="24"/>
          <w:lang w:eastAsia="zh-CN"/>
        </w:rPr>
        <w:t>，除不可抗力等因素外，中标通知书发出后，招标人改变成交结果，或者中标人拒绝签订政府采购合同的，应当承担相应的法律责任</w:t>
      </w:r>
      <w:r>
        <w:rPr>
          <w:rFonts w:hint="eastAsia" w:ascii="新宋体" w:hAnsi="新宋体" w:eastAsia="新宋体" w:cs="新宋体"/>
          <w:sz w:val="24"/>
          <w:szCs w:val="24"/>
        </w:rPr>
        <w:t>。</w:t>
      </w:r>
    </w:p>
    <w:p w14:paraId="14AA5223">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27.2</w:t>
      </w:r>
      <w:r>
        <w:rPr>
          <w:rFonts w:hint="eastAsia" w:ascii="新宋体" w:hAnsi="新宋体" w:eastAsia="新宋体" w:cs="新宋体"/>
          <w:sz w:val="24"/>
          <w:szCs w:val="24"/>
        </w:rPr>
        <w:t>中标通知书是中标人签订合同的依据，是合同必不可少的一个组成部分。</w:t>
      </w:r>
    </w:p>
    <w:p w14:paraId="0D63F5BE">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lang w:val="en-US"/>
        </w:rPr>
      </w:pPr>
      <w:r>
        <w:rPr>
          <w:rFonts w:hint="eastAsia" w:ascii="新宋体" w:hAnsi="新宋体" w:eastAsia="新宋体" w:cs="新宋体"/>
          <w:sz w:val="24"/>
          <w:szCs w:val="24"/>
          <w:lang w:val="en-US" w:eastAsia="zh-CN"/>
        </w:rPr>
        <w:t>27.3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12E35591">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2" w:firstLineChars="200"/>
        <w:textAlignment w:val="auto"/>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28.</w:t>
      </w:r>
      <w:r>
        <w:rPr>
          <w:rFonts w:hint="eastAsia" w:ascii="新宋体" w:hAnsi="新宋体" w:eastAsia="新宋体" w:cs="新宋体"/>
          <w:b/>
          <w:sz w:val="24"/>
          <w:szCs w:val="24"/>
        </w:rPr>
        <w:t>签订合同</w:t>
      </w:r>
    </w:p>
    <w:p w14:paraId="18463055">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kern w:val="0"/>
          <w:sz w:val="24"/>
          <w:szCs w:val="24"/>
          <w:lang w:val="en-US" w:eastAsia="zh-CN"/>
        </w:rPr>
        <w:t>28.1</w:t>
      </w:r>
      <w:r>
        <w:rPr>
          <w:rFonts w:hint="eastAsia" w:ascii="新宋体" w:hAnsi="新宋体" w:eastAsia="新宋体" w:cs="新宋体"/>
          <w:kern w:val="0"/>
          <w:sz w:val="24"/>
          <w:szCs w:val="24"/>
        </w:rPr>
        <w:t>招标人与中标人应当在中标通知书发出之日起30日内，按照招标文件确定的合同文本以及采购标的、规格型号、采购金额、采购数量、技术和服务要求等事项签订政府采购合同。</w:t>
      </w:r>
    </w:p>
    <w:p w14:paraId="57B4D10F">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kern w:val="0"/>
          <w:sz w:val="24"/>
          <w:szCs w:val="24"/>
          <w:lang w:val="en-US" w:eastAsia="zh-CN"/>
        </w:rPr>
        <w:t>28.2采购</w:t>
      </w:r>
      <w:r>
        <w:rPr>
          <w:rFonts w:hint="eastAsia" w:ascii="新宋体" w:hAnsi="新宋体" w:eastAsia="新宋体" w:cs="新宋体"/>
          <w:kern w:val="0"/>
          <w:sz w:val="24"/>
          <w:szCs w:val="24"/>
        </w:rPr>
        <w:t>人不得向中标人提出超出招标文件以外的任何要求作为签订合同的条件，不得与中标人订立背离招标文件确定的合同文本以及采购标的、规格型号、采购金额、采购数量、技术和服务要求等实质性内容的协议。</w:t>
      </w:r>
    </w:p>
    <w:p w14:paraId="6E72D9D1">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kern w:val="0"/>
          <w:sz w:val="24"/>
          <w:szCs w:val="24"/>
          <w:lang w:val="en-US" w:eastAsia="zh-CN"/>
        </w:rPr>
        <w:t>28.3</w:t>
      </w:r>
      <w:r>
        <w:rPr>
          <w:rFonts w:hint="eastAsia" w:ascii="新宋体" w:hAnsi="新宋体" w:eastAsia="新宋体" w:cs="新宋体"/>
          <w:kern w:val="0"/>
          <w:sz w:val="24"/>
          <w:szCs w:val="24"/>
        </w:rPr>
        <w:t>中标人拒绝与采购人签订合同的，采购人可以按照评审报告推荐的中标候选人名单排序，确定下一候选人为中标供应商，也可以重新开展政府采购活动。</w:t>
      </w:r>
    </w:p>
    <w:p w14:paraId="0FF69702">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28.4采购</w:t>
      </w:r>
      <w:r>
        <w:rPr>
          <w:rFonts w:hint="eastAsia" w:ascii="新宋体" w:hAnsi="新宋体" w:eastAsia="新宋体" w:cs="新宋体"/>
          <w:sz w:val="24"/>
          <w:szCs w:val="24"/>
        </w:rPr>
        <w:t>人应当自采购合同签订之日起七个工作日内，按照有关规定将采购合同副本报同级人民政府财政部门备案。</w:t>
      </w:r>
    </w:p>
    <w:p w14:paraId="07C5C342">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2" w:firstLineChars="200"/>
        <w:textAlignment w:val="auto"/>
        <w:rPr>
          <w:rFonts w:hint="eastAsia" w:ascii="新宋体" w:hAnsi="新宋体" w:eastAsia="新宋体" w:cs="新宋体"/>
          <w:b/>
          <w:bCs/>
          <w:sz w:val="24"/>
          <w:szCs w:val="24"/>
          <w:lang w:val="en-US" w:eastAsia="zh-CN"/>
        </w:rPr>
      </w:pPr>
      <w:r>
        <w:rPr>
          <w:rFonts w:hint="eastAsia" w:ascii="新宋体" w:hAnsi="新宋体" w:eastAsia="新宋体" w:cs="新宋体"/>
          <w:b/>
          <w:bCs/>
          <w:sz w:val="24"/>
          <w:szCs w:val="24"/>
          <w:lang w:val="en-US" w:eastAsia="zh-CN"/>
        </w:rPr>
        <w:t>29.合同分包（实质性要求）</w:t>
      </w:r>
    </w:p>
    <w:p w14:paraId="31865185">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本项目不接受合同分包。</w:t>
      </w:r>
    </w:p>
    <w:p w14:paraId="01619551">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2"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b/>
          <w:bCs/>
          <w:sz w:val="24"/>
          <w:szCs w:val="24"/>
          <w:lang w:val="en-US" w:eastAsia="zh-CN"/>
        </w:rPr>
        <w:t>30.合同转包（实质性要求）</w:t>
      </w:r>
    </w:p>
    <w:p w14:paraId="67C4A376">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14:paraId="7DE4005C">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中标人转包的，视同拒绝履行政府采购合同义务，将依法追究法律责任。</w:t>
      </w:r>
    </w:p>
    <w:p w14:paraId="64FFA828">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2"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b/>
          <w:bCs/>
          <w:sz w:val="24"/>
          <w:szCs w:val="24"/>
          <w:lang w:val="en-US" w:eastAsia="zh-CN"/>
        </w:rPr>
        <w:t>31.合同补充</w:t>
      </w:r>
    </w:p>
    <w:p w14:paraId="03F6D212">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政府采购合同履行中，采购人需追加与合同标的相同的货物、工程或者服务的，在不改变合同其他条款的前提下，可以与中标人协商签订补充合同，但所有补充合同的采购金额不得超过原合同采购金额的百分之十。</w:t>
      </w:r>
    </w:p>
    <w:p w14:paraId="2E38275C">
      <w:pPr>
        <w:pStyle w:val="24"/>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2" w:firstLineChars="200"/>
        <w:jc w:val="left"/>
        <w:textAlignment w:val="auto"/>
        <w:rPr>
          <w:rFonts w:hint="eastAsia" w:ascii="新宋体" w:hAnsi="新宋体" w:eastAsia="新宋体" w:cs="新宋体"/>
          <w:b/>
          <w:bCs/>
          <w:sz w:val="24"/>
          <w:szCs w:val="24"/>
        </w:rPr>
      </w:pPr>
      <w:bookmarkStart w:id="86" w:name="_Toc446605021"/>
      <w:bookmarkStart w:id="87" w:name="_Toc429734627"/>
      <w:bookmarkStart w:id="88" w:name="_Toc267645535"/>
      <w:r>
        <w:rPr>
          <w:rFonts w:hint="eastAsia" w:ascii="新宋体" w:hAnsi="新宋体" w:eastAsia="新宋体" w:cs="新宋体"/>
          <w:b/>
          <w:bCs/>
          <w:sz w:val="24"/>
          <w:szCs w:val="24"/>
          <w:lang w:val="en-US" w:eastAsia="zh-CN"/>
        </w:rPr>
        <w:t>32.</w:t>
      </w:r>
      <w:r>
        <w:rPr>
          <w:rFonts w:hint="eastAsia" w:ascii="新宋体" w:hAnsi="新宋体" w:eastAsia="新宋体" w:cs="新宋体"/>
          <w:b/>
          <w:bCs/>
          <w:sz w:val="24"/>
          <w:szCs w:val="24"/>
        </w:rPr>
        <w:t>履约保证金</w:t>
      </w:r>
      <w:bookmarkEnd w:id="86"/>
      <w:bookmarkEnd w:id="87"/>
      <w:bookmarkEnd w:id="88"/>
    </w:p>
    <w:p w14:paraId="7AA22DD8">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Chars="0" w:firstLine="480" w:firstLineChars="200"/>
        <w:textAlignment w:val="auto"/>
        <w:rPr>
          <w:rFonts w:hint="eastAsia" w:ascii="新宋体" w:hAnsi="新宋体" w:eastAsia="新宋体" w:cs="新宋体"/>
          <w:b/>
          <w:bCs/>
          <w:sz w:val="24"/>
          <w:szCs w:val="24"/>
        </w:rPr>
      </w:pPr>
      <w:r>
        <w:rPr>
          <w:rFonts w:hint="eastAsia" w:ascii="新宋体" w:hAnsi="新宋体" w:eastAsia="新宋体" w:cs="新宋体"/>
          <w:sz w:val="24"/>
          <w:szCs w:val="24"/>
          <w:lang w:val="en-US" w:eastAsia="zh-CN"/>
        </w:rPr>
        <w:t>详见投标人须知前附表</w:t>
      </w:r>
      <w:r>
        <w:rPr>
          <w:rFonts w:hint="eastAsia" w:ascii="新宋体" w:hAnsi="新宋体" w:eastAsia="新宋体" w:cs="新宋体"/>
          <w:sz w:val="24"/>
          <w:szCs w:val="24"/>
        </w:rPr>
        <w:t>。</w:t>
      </w:r>
    </w:p>
    <w:p w14:paraId="41553646">
      <w:pPr>
        <w:pStyle w:val="3"/>
        <w:spacing w:line="480" w:lineRule="exact"/>
        <w:jc w:val="center"/>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七</w:t>
      </w:r>
      <w:r>
        <w:rPr>
          <w:rFonts w:hint="eastAsia" w:ascii="新宋体" w:hAnsi="新宋体" w:eastAsia="新宋体" w:cs="新宋体"/>
          <w:sz w:val="28"/>
          <w:szCs w:val="28"/>
        </w:rPr>
        <w:t>、质疑</w:t>
      </w:r>
      <w:bookmarkEnd w:id="83"/>
      <w:bookmarkEnd w:id="84"/>
      <w:bookmarkEnd w:id="85"/>
      <w:r>
        <w:rPr>
          <w:rFonts w:hint="eastAsia" w:ascii="新宋体" w:hAnsi="新宋体" w:eastAsia="新宋体" w:cs="新宋体"/>
          <w:sz w:val="28"/>
          <w:szCs w:val="28"/>
          <w:lang w:eastAsia="zh-CN"/>
        </w:rPr>
        <w:t>、</w:t>
      </w:r>
      <w:r>
        <w:rPr>
          <w:rFonts w:hint="eastAsia" w:ascii="新宋体" w:hAnsi="新宋体" w:eastAsia="新宋体" w:cs="新宋体"/>
          <w:sz w:val="28"/>
          <w:szCs w:val="28"/>
          <w:lang w:val="en-US" w:eastAsia="zh-CN"/>
        </w:rPr>
        <w:t>投诉</w:t>
      </w:r>
    </w:p>
    <w:p w14:paraId="6B53303E">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0" w:leftChars="0" w:firstLine="480" w:firstLineChars="200"/>
        <w:textAlignment w:val="auto"/>
        <w:rPr>
          <w:rFonts w:hint="eastAsia" w:ascii="新宋体" w:hAnsi="新宋体" w:eastAsia="新宋体" w:cs="新宋体"/>
          <w:sz w:val="24"/>
          <w:szCs w:val="24"/>
        </w:rPr>
      </w:pPr>
      <w:bookmarkStart w:id="89" w:name="_Toc388260480"/>
      <w:r>
        <w:rPr>
          <w:rFonts w:hint="eastAsia" w:ascii="新宋体" w:hAnsi="新宋体" w:eastAsia="新宋体" w:cs="新宋体"/>
          <w:sz w:val="24"/>
          <w:szCs w:val="24"/>
          <w:lang w:val="en-US" w:eastAsia="zh-CN"/>
        </w:rPr>
        <w:t>33.1</w:t>
      </w:r>
      <w:r>
        <w:rPr>
          <w:rFonts w:hint="eastAsia" w:ascii="新宋体" w:hAnsi="新宋体" w:eastAsia="新宋体" w:cs="新宋体"/>
          <w:sz w:val="24"/>
          <w:szCs w:val="24"/>
        </w:rPr>
        <w:t>潜在供应商已依法获取其可质疑的采购文件的，可以对该文件提出质疑。对采购文件提出质疑的，应当在获取采购文件或者采购文件公告期限届满之日起7个工作日内提出。</w:t>
      </w:r>
      <w:r>
        <w:rPr>
          <w:rFonts w:hint="eastAsia" w:ascii="新宋体" w:hAnsi="新宋体" w:eastAsia="新宋体" w:cs="新宋体"/>
          <w:sz w:val="24"/>
          <w:szCs w:val="24"/>
          <w:lang w:val="en-US" w:eastAsia="zh-CN"/>
        </w:rPr>
        <w:t>采购人、采购代理机构</w:t>
      </w:r>
      <w:r>
        <w:rPr>
          <w:rFonts w:hint="eastAsia" w:ascii="新宋体" w:hAnsi="新宋体" w:eastAsia="新宋体" w:cs="新宋体"/>
          <w:sz w:val="24"/>
          <w:szCs w:val="24"/>
        </w:rPr>
        <w:t>应当在收到质疑函后7个工作日内作出答复。</w:t>
      </w:r>
      <w:r>
        <w:rPr>
          <w:rFonts w:hint="eastAsia" w:ascii="新宋体" w:hAnsi="新宋体" w:eastAsia="新宋体" w:cs="新宋体"/>
          <w:sz w:val="24"/>
          <w:szCs w:val="24"/>
          <w:lang w:val="en-US" w:eastAsia="zh-CN"/>
        </w:rPr>
        <w:t>本项目供应商在法定质疑期内</w:t>
      </w:r>
      <w:r>
        <w:rPr>
          <w:rFonts w:hint="eastAsia" w:ascii="新宋体" w:hAnsi="新宋体" w:eastAsia="新宋体" w:cs="新宋体"/>
          <w:sz w:val="24"/>
          <w:szCs w:val="24"/>
        </w:rPr>
        <w:t>一次性提出针对同一采购程序环节的所有质疑内容，多次质疑将不予受理。</w:t>
      </w:r>
    </w:p>
    <w:p w14:paraId="35ADE055">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0"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33.2</w:t>
      </w:r>
      <w:r>
        <w:rPr>
          <w:rFonts w:hint="eastAsia" w:ascii="新宋体" w:hAnsi="新宋体" w:eastAsia="新宋体" w:cs="新宋体"/>
          <w:sz w:val="24"/>
          <w:szCs w:val="24"/>
        </w:rPr>
        <w:t>投标人提出质疑的，应提供质疑书原件。</w:t>
      </w:r>
      <w:r>
        <w:rPr>
          <w:rFonts w:hint="eastAsia" w:ascii="新宋体" w:hAnsi="新宋体" w:eastAsia="新宋体" w:cs="新宋体"/>
          <w:sz w:val="24"/>
          <w:szCs w:val="24"/>
          <w:lang w:val="en-US" w:eastAsia="zh-CN"/>
        </w:rPr>
        <w:t>采购</w:t>
      </w:r>
      <w:r>
        <w:rPr>
          <w:rFonts w:hint="eastAsia" w:ascii="新宋体" w:hAnsi="新宋体" w:eastAsia="新宋体" w:cs="新宋体"/>
          <w:sz w:val="24"/>
          <w:szCs w:val="24"/>
        </w:rPr>
        <w:t>人或</w:t>
      </w:r>
      <w:r>
        <w:rPr>
          <w:rFonts w:hint="eastAsia" w:ascii="新宋体" w:hAnsi="新宋体" w:eastAsia="新宋体" w:cs="新宋体"/>
          <w:sz w:val="24"/>
          <w:szCs w:val="24"/>
          <w:lang w:val="en-US" w:eastAsia="zh-CN"/>
        </w:rPr>
        <w:t>采购</w:t>
      </w:r>
      <w:r>
        <w:rPr>
          <w:rFonts w:hint="eastAsia" w:ascii="新宋体" w:hAnsi="新宋体" w:eastAsia="新宋体" w:cs="新宋体"/>
          <w:sz w:val="24"/>
          <w:szCs w:val="24"/>
        </w:rPr>
        <w:t>代理机构应当向质疑投标人签收回执。</w:t>
      </w:r>
    </w:p>
    <w:p w14:paraId="4F5878D2">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0"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33.3</w:t>
      </w:r>
      <w:r>
        <w:rPr>
          <w:rFonts w:hint="eastAsia" w:ascii="新宋体" w:hAnsi="新宋体" w:eastAsia="新宋体" w:cs="新宋体"/>
          <w:sz w:val="24"/>
          <w:szCs w:val="24"/>
        </w:rPr>
        <w:t>质疑书应当包括下列内容：</w:t>
      </w:r>
    </w:p>
    <w:p w14:paraId="7423CAFA">
      <w:pPr>
        <w:pStyle w:val="24"/>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（一）供应商的姓名或者名称、地址、邮编、联系人及联系电话；</w:t>
      </w:r>
    </w:p>
    <w:p w14:paraId="1E2AA782">
      <w:pPr>
        <w:pStyle w:val="24"/>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（二）质疑项目的名称、编号；</w:t>
      </w:r>
    </w:p>
    <w:p w14:paraId="36D9360B">
      <w:pPr>
        <w:pStyle w:val="24"/>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（三）具体、明确的质疑事项和与质疑事项相关的请求；</w:t>
      </w:r>
    </w:p>
    <w:p w14:paraId="5D6BAE8C">
      <w:pPr>
        <w:pStyle w:val="24"/>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（四）事实依据；</w:t>
      </w:r>
    </w:p>
    <w:p w14:paraId="4B474E73">
      <w:pPr>
        <w:pStyle w:val="24"/>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（五）必要的法律依据；</w:t>
      </w:r>
    </w:p>
    <w:p w14:paraId="2AEA0B28">
      <w:pPr>
        <w:pStyle w:val="24"/>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（六）提出质疑的日期。</w:t>
      </w:r>
    </w:p>
    <w:p w14:paraId="049DFA29">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0"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33.4供应商为自然人的，应当由本人签字；供应商为法人或者其他组织的，应当由法定代表人、主要负责人，或者其授权代表签字或者盖章，并加盖公章</w:t>
      </w:r>
      <w:r>
        <w:rPr>
          <w:rFonts w:hint="eastAsia" w:ascii="新宋体" w:hAnsi="新宋体" w:eastAsia="新宋体" w:cs="新宋体"/>
          <w:sz w:val="24"/>
          <w:szCs w:val="24"/>
        </w:rPr>
        <w:t>。</w:t>
      </w:r>
    </w:p>
    <w:p w14:paraId="10ADE736">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0"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33.5采购</w:t>
      </w:r>
      <w:r>
        <w:rPr>
          <w:rFonts w:hint="eastAsia" w:ascii="新宋体" w:hAnsi="新宋体" w:eastAsia="新宋体" w:cs="新宋体"/>
          <w:sz w:val="24"/>
          <w:szCs w:val="24"/>
        </w:rPr>
        <w:t>人或</w:t>
      </w:r>
      <w:r>
        <w:rPr>
          <w:rFonts w:hint="eastAsia" w:ascii="新宋体" w:hAnsi="新宋体" w:eastAsia="新宋体" w:cs="新宋体"/>
          <w:sz w:val="24"/>
          <w:szCs w:val="24"/>
          <w:lang w:val="en-US" w:eastAsia="zh-CN"/>
        </w:rPr>
        <w:t>采购</w:t>
      </w:r>
      <w:r>
        <w:rPr>
          <w:rFonts w:hint="eastAsia" w:ascii="新宋体" w:hAnsi="新宋体" w:eastAsia="新宋体" w:cs="新宋体"/>
          <w:sz w:val="24"/>
          <w:szCs w:val="24"/>
        </w:rPr>
        <w:t>代理机构将在签收回执之日起七个工作日内作出书面答复，并以书面形式通知质疑投标人和其他有关的投标人。</w:t>
      </w:r>
    </w:p>
    <w:p w14:paraId="2CB11363">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0" w:leftChars="0"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33.6</w:t>
      </w:r>
      <w:r>
        <w:rPr>
          <w:rFonts w:hint="eastAsia" w:ascii="新宋体" w:hAnsi="新宋体" w:eastAsia="新宋体" w:cs="新宋体"/>
          <w:sz w:val="24"/>
          <w:szCs w:val="24"/>
        </w:rPr>
        <w:t>投标人对</w:t>
      </w:r>
      <w:r>
        <w:rPr>
          <w:rFonts w:hint="eastAsia" w:ascii="新宋体" w:hAnsi="新宋体" w:eastAsia="新宋体" w:cs="新宋体"/>
          <w:sz w:val="24"/>
          <w:szCs w:val="24"/>
          <w:lang w:val="en-US" w:eastAsia="zh-CN"/>
        </w:rPr>
        <w:t>采购</w:t>
      </w:r>
      <w:r>
        <w:rPr>
          <w:rFonts w:hint="eastAsia" w:ascii="新宋体" w:hAnsi="新宋体" w:eastAsia="新宋体" w:cs="新宋体"/>
          <w:sz w:val="24"/>
          <w:szCs w:val="24"/>
        </w:rPr>
        <w:t>人或</w:t>
      </w:r>
      <w:r>
        <w:rPr>
          <w:rFonts w:hint="eastAsia" w:ascii="新宋体" w:hAnsi="新宋体" w:eastAsia="新宋体" w:cs="新宋体"/>
          <w:sz w:val="24"/>
          <w:szCs w:val="24"/>
          <w:lang w:val="en-US" w:eastAsia="zh-CN"/>
        </w:rPr>
        <w:t>采购</w:t>
      </w:r>
      <w:r>
        <w:rPr>
          <w:rFonts w:hint="eastAsia" w:ascii="新宋体" w:hAnsi="新宋体" w:eastAsia="新宋体" w:cs="新宋体"/>
          <w:sz w:val="24"/>
          <w:szCs w:val="24"/>
        </w:rPr>
        <w:t>代理机构的答复不满意，</w:t>
      </w:r>
      <w:r>
        <w:rPr>
          <w:rFonts w:hint="eastAsia" w:ascii="新宋体" w:hAnsi="新宋体" w:eastAsia="新宋体" w:cs="新宋体"/>
          <w:sz w:val="24"/>
          <w:szCs w:val="24"/>
          <w:lang w:val="en-US" w:eastAsia="zh-CN"/>
        </w:rPr>
        <w:t>采购</w:t>
      </w:r>
      <w:r>
        <w:rPr>
          <w:rFonts w:hint="eastAsia" w:ascii="新宋体" w:hAnsi="新宋体" w:eastAsia="新宋体" w:cs="新宋体"/>
          <w:sz w:val="24"/>
          <w:szCs w:val="24"/>
        </w:rPr>
        <w:t>人或</w:t>
      </w:r>
      <w:r>
        <w:rPr>
          <w:rFonts w:hint="eastAsia" w:ascii="新宋体" w:hAnsi="新宋体" w:eastAsia="新宋体" w:cs="新宋体"/>
          <w:sz w:val="24"/>
          <w:szCs w:val="24"/>
          <w:lang w:val="en-US" w:eastAsia="zh-CN"/>
        </w:rPr>
        <w:t>采购</w:t>
      </w:r>
      <w:r>
        <w:rPr>
          <w:rFonts w:hint="eastAsia" w:ascii="新宋体" w:hAnsi="新宋体" w:eastAsia="新宋体" w:cs="新宋体"/>
          <w:sz w:val="24"/>
          <w:szCs w:val="24"/>
        </w:rPr>
        <w:t>代理机构未在规定的期限作出答复的，可在答复期满后十五个工作日内，按政府采购相关法律法规规章的规定及程序，向</w:t>
      </w:r>
      <w:r>
        <w:rPr>
          <w:rFonts w:hint="eastAsia" w:ascii="新宋体" w:hAnsi="新宋体" w:eastAsia="新宋体" w:cs="新宋体"/>
          <w:sz w:val="24"/>
          <w:szCs w:val="24"/>
          <w:lang w:val="en-US" w:eastAsia="zh-CN"/>
        </w:rPr>
        <w:t>有关</w:t>
      </w:r>
      <w:r>
        <w:rPr>
          <w:rFonts w:hint="eastAsia" w:ascii="新宋体" w:hAnsi="新宋体" w:eastAsia="新宋体" w:cs="新宋体"/>
          <w:sz w:val="24"/>
          <w:szCs w:val="24"/>
        </w:rPr>
        <w:t>部门提出投诉。</w:t>
      </w:r>
    </w:p>
    <w:p w14:paraId="11B176D6">
      <w:pPr>
        <w:pStyle w:val="14"/>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新宋体" w:hAnsi="新宋体" w:eastAsia="新宋体" w:cs="新宋体"/>
          <w:b/>
          <w:bCs/>
          <w:kern w:val="2"/>
          <w:sz w:val="24"/>
          <w:szCs w:val="24"/>
          <w:lang w:val="en-US" w:eastAsia="zh-CN" w:bidi="ar-SA"/>
        </w:rPr>
      </w:pPr>
      <w:r>
        <w:rPr>
          <w:rFonts w:hint="eastAsia" w:ascii="新宋体" w:hAnsi="新宋体" w:eastAsia="新宋体" w:cs="新宋体"/>
          <w:b/>
          <w:bCs/>
          <w:kern w:val="2"/>
          <w:sz w:val="24"/>
          <w:szCs w:val="24"/>
          <w:lang w:val="en-US" w:eastAsia="zh-CN" w:bidi="ar-SA"/>
        </w:rPr>
        <w:t>34.本次项目落实的政府采购政策</w:t>
      </w:r>
    </w:p>
    <w:p w14:paraId="7E8FC6AC">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0" w:leftChars="0" w:firstLine="480" w:firstLineChars="200"/>
        <w:textAlignment w:val="auto"/>
        <w:rPr>
          <w:rFonts w:hint="eastAsia" w:ascii="新宋体" w:hAnsi="新宋体" w:eastAsia="新宋体" w:cs="新宋体"/>
          <w:b w:val="0"/>
          <w:bCs/>
          <w:sz w:val="24"/>
          <w:szCs w:val="24"/>
        </w:rPr>
      </w:pPr>
      <w:r>
        <w:rPr>
          <w:rFonts w:hint="eastAsia" w:ascii="新宋体" w:hAnsi="新宋体" w:eastAsia="新宋体" w:cs="新宋体"/>
          <w:b w:val="0"/>
          <w:bCs/>
          <w:sz w:val="24"/>
          <w:szCs w:val="24"/>
          <w:lang w:val="en-US" w:eastAsia="zh-CN"/>
        </w:rPr>
        <w:t>34.1</w:t>
      </w:r>
      <w:r>
        <w:rPr>
          <w:rFonts w:hint="eastAsia" w:ascii="新宋体" w:hAnsi="新宋体" w:eastAsia="新宋体" w:cs="新宋体"/>
          <w:b w:val="0"/>
          <w:bCs/>
          <w:sz w:val="24"/>
          <w:szCs w:val="24"/>
        </w:rPr>
        <w:t>采购项目需要落实的政府采购政策：依据《中华人民共和国政府采购法》和《中华人民共和国政府采购实施条例》的有关规定，落实政府采购政策。</w:t>
      </w:r>
    </w:p>
    <w:p w14:paraId="3801DCEB">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0" w:leftChars="0" w:firstLine="480" w:firstLineChars="200"/>
        <w:textAlignment w:val="auto"/>
        <w:rPr>
          <w:rFonts w:hint="eastAsia" w:ascii="新宋体" w:hAnsi="新宋体" w:eastAsia="新宋体" w:cs="新宋体"/>
          <w:b w:val="0"/>
          <w:bCs/>
          <w:sz w:val="24"/>
          <w:szCs w:val="24"/>
        </w:rPr>
      </w:pPr>
      <w:r>
        <w:rPr>
          <w:rFonts w:hint="eastAsia" w:ascii="新宋体" w:hAnsi="新宋体" w:eastAsia="新宋体" w:cs="新宋体"/>
          <w:b w:val="0"/>
          <w:bCs/>
          <w:sz w:val="24"/>
          <w:szCs w:val="24"/>
          <w:lang w:val="en-US" w:eastAsia="zh-CN"/>
        </w:rPr>
        <w:t>34.2</w:t>
      </w:r>
      <w:r>
        <w:rPr>
          <w:rFonts w:hint="eastAsia" w:ascii="新宋体" w:hAnsi="新宋体" w:eastAsia="新宋体" w:cs="新宋体"/>
          <w:b w:val="0"/>
          <w:bCs/>
          <w:sz w:val="24"/>
          <w:szCs w:val="24"/>
        </w:rPr>
        <w:t>财政部、工业和信息化部关于印发《政府采购促进中小企业发展管理办法》的通知（财库〔2020〕46号）； </w:t>
      </w:r>
    </w:p>
    <w:p w14:paraId="2957DD46">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0" w:leftChars="0" w:firstLine="480" w:firstLineChars="200"/>
        <w:textAlignment w:val="auto"/>
        <w:rPr>
          <w:rFonts w:hint="eastAsia" w:ascii="新宋体" w:hAnsi="新宋体" w:eastAsia="新宋体" w:cs="新宋体"/>
          <w:b w:val="0"/>
          <w:bCs/>
          <w:sz w:val="24"/>
          <w:szCs w:val="24"/>
        </w:rPr>
      </w:pPr>
      <w:r>
        <w:rPr>
          <w:rFonts w:hint="eastAsia" w:ascii="新宋体" w:hAnsi="新宋体" w:eastAsia="新宋体" w:cs="新宋体"/>
          <w:b w:val="0"/>
          <w:bCs/>
          <w:sz w:val="24"/>
          <w:szCs w:val="24"/>
          <w:lang w:val="en-US" w:eastAsia="zh-CN"/>
        </w:rPr>
        <w:t>34.3</w:t>
      </w:r>
      <w:r>
        <w:rPr>
          <w:rFonts w:hint="eastAsia" w:ascii="新宋体" w:hAnsi="新宋体" w:eastAsia="新宋体" w:cs="新宋体"/>
          <w:b w:val="0"/>
          <w:bCs/>
          <w:sz w:val="24"/>
          <w:szCs w:val="24"/>
        </w:rPr>
        <w:t>《财政部、司法部关于政府采购支持监狱企业发展有关问题的通知》（财库[2014]68号）； </w:t>
      </w:r>
    </w:p>
    <w:p w14:paraId="5766147D">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0" w:leftChars="0" w:firstLine="480" w:firstLineChars="200"/>
        <w:textAlignment w:val="auto"/>
        <w:rPr>
          <w:rFonts w:hint="eastAsia" w:ascii="新宋体" w:hAnsi="新宋体" w:eastAsia="新宋体" w:cs="新宋体"/>
          <w:b w:val="0"/>
          <w:bCs/>
          <w:sz w:val="24"/>
          <w:szCs w:val="24"/>
        </w:rPr>
      </w:pPr>
      <w:r>
        <w:rPr>
          <w:rFonts w:hint="eastAsia" w:ascii="新宋体" w:hAnsi="新宋体" w:eastAsia="新宋体" w:cs="新宋体"/>
          <w:b w:val="0"/>
          <w:bCs/>
          <w:sz w:val="24"/>
          <w:szCs w:val="24"/>
          <w:lang w:val="en-US" w:eastAsia="zh-CN"/>
        </w:rPr>
        <w:t>34.4</w:t>
      </w:r>
      <w:r>
        <w:rPr>
          <w:rFonts w:hint="eastAsia" w:ascii="新宋体" w:hAnsi="新宋体" w:eastAsia="新宋体" w:cs="新宋体"/>
          <w:b w:val="0"/>
          <w:bCs/>
          <w:sz w:val="24"/>
          <w:szCs w:val="24"/>
        </w:rPr>
        <w:t>《国务院办公厅关于建立政府强制采购节能产品制度的通知》（国发办[2007]51号）； </w:t>
      </w:r>
    </w:p>
    <w:p w14:paraId="1FE0CEAB">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0" w:leftChars="0" w:firstLine="480" w:firstLineChars="200"/>
        <w:textAlignment w:val="auto"/>
        <w:rPr>
          <w:rFonts w:hint="eastAsia" w:ascii="新宋体" w:hAnsi="新宋体" w:eastAsia="新宋体" w:cs="新宋体"/>
          <w:b w:val="0"/>
          <w:bCs/>
          <w:sz w:val="24"/>
          <w:szCs w:val="24"/>
        </w:rPr>
      </w:pPr>
      <w:r>
        <w:rPr>
          <w:rFonts w:hint="eastAsia" w:ascii="新宋体" w:hAnsi="新宋体" w:eastAsia="新宋体" w:cs="新宋体"/>
          <w:b w:val="0"/>
          <w:bCs/>
          <w:sz w:val="24"/>
          <w:szCs w:val="24"/>
          <w:lang w:val="en-US" w:eastAsia="zh-CN"/>
        </w:rPr>
        <w:t>34.5</w:t>
      </w:r>
      <w:r>
        <w:rPr>
          <w:rFonts w:hint="eastAsia" w:ascii="新宋体" w:hAnsi="新宋体" w:eastAsia="新宋体" w:cs="新宋体"/>
          <w:b w:val="0"/>
          <w:bCs/>
          <w:sz w:val="24"/>
          <w:szCs w:val="24"/>
        </w:rPr>
        <w:t>《财政部 民政部 中国残疾人联合会关于促进残疾人就业政府采购政策的通知》财库[2017]141号； </w:t>
      </w:r>
    </w:p>
    <w:p w14:paraId="2985FE43">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0" w:leftChars="0" w:firstLine="480" w:firstLineChars="200"/>
        <w:textAlignment w:val="auto"/>
        <w:rPr>
          <w:rFonts w:hint="eastAsia" w:ascii="新宋体" w:hAnsi="新宋体" w:eastAsia="新宋体" w:cs="新宋体"/>
          <w:b w:val="0"/>
          <w:bCs/>
          <w:sz w:val="24"/>
          <w:szCs w:val="24"/>
        </w:rPr>
      </w:pPr>
      <w:r>
        <w:rPr>
          <w:rFonts w:hint="eastAsia" w:ascii="新宋体" w:hAnsi="新宋体" w:eastAsia="新宋体" w:cs="新宋体"/>
          <w:b w:val="0"/>
          <w:bCs/>
          <w:sz w:val="24"/>
          <w:szCs w:val="24"/>
          <w:lang w:val="en-US" w:eastAsia="zh-CN"/>
        </w:rPr>
        <w:t>34.6</w:t>
      </w:r>
      <w:r>
        <w:rPr>
          <w:rFonts w:hint="eastAsia" w:ascii="新宋体" w:hAnsi="新宋体" w:eastAsia="新宋体" w:cs="新宋体"/>
          <w:b w:val="0"/>
          <w:bCs/>
          <w:sz w:val="24"/>
          <w:szCs w:val="24"/>
        </w:rPr>
        <w:t>《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14:paraId="518E08DF">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0" w:leftChars="0" w:firstLine="480" w:firstLineChars="200"/>
        <w:textAlignment w:val="auto"/>
        <w:rPr>
          <w:rFonts w:hint="eastAsia" w:ascii="新宋体" w:hAnsi="新宋体" w:eastAsia="新宋体" w:cs="新宋体"/>
          <w:b w:val="0"/>
          <w:bCs/>
          <w:color w:val="auto"/>
          <w:sz w:val="24"/>
          <w:szCs w:val="24"/>
          <w:lang w:eastAsia="zh-CN"/>
        </w:rPr>
      </w:pPr>
      <w:r>
        <w:rPr>
          <w:rFonts w:hint="eastAsia" w:ascii="新宋体" w:hAnsi="新宋体" w:eastAsia="新宋体" w:cs="新宋体"/>
          <w:b w:val="0"/>
          <w:bCs/>
          <w:color w:val="auto"/>
          <w:sz w:val="24"/>
          <w:szCs w:val="24"/>
          <w:lang w:val="en-US" w:eastAsia="zh-CN"/>
        </w:rPr>
        <w:t>34.7</w:t>
      </w:r>
      <w:r>
        <w:rPr>
          <w:rFonts w:hint="eastAsia" w:ascii="新宋体" w:hAnsi="新宋体" w:eastAsia="新宋体" w:cs="新宋体"/>
          <w:b w:val="0"/>
          <w:bCs/>
          <w:color w:val="auto"/>
          <w:sz w:val="24"/>
          <w:szCs w:val="24"/>
        </w:rPr>
        <w:t>对中小微企业执行（财库〔2020〕46号）文件的规定，对其价格给予一定比例扣除，其评标价为按规定比例扣除后的价格，扣除比例为其投标报价按</w:t>
      </w:r>
      <w:r>
        <w:rPr>
          <w:rFonts w:hint="eastAsia" w:ascii="新宋体" w:hAnsi="新宋体" w:eastAsia="新宋体" w:cs="新宋体"/>
          <w:b w:val="0"/>
          <w:bCs/>
          <w:color w:val="auto"/>
          <w:sz w:val="24"/>
          <w:szCs w:val="24"/>
          <w:lang w:val="en-US" w:eastAsia="zh-CN"/>
        </w:rPr>
        <w:t>10</w:t>
      </w:r>
      <w:r>
        <w:rPr>
          <w:rFonts w:hint="eastAsia" w:ascii="新宋体" w:hAnsi="新宋体" w:eastAsia="新宋体" w:cs="新宋体"/>
          <w:b w:val="0"/>
          <w:bCs/>
          <w:color w:val="auto"/>
          <w:sz w:val="24"/>
          <w:szCs w:val="24"/>
        </w:rPr>
        <w:t>%扣除后的价格作为其评标价。</w:t>
      </w:r>
    </w:p>
    <w:p w14:paraId="2B4E2BAB">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0" w:leftChars="0" w:firstLine="480" w:firstLineChars="200"/>
        <w:textAlignment w:val="auto"/>
        <w:rPr>
          <w:rFonts w:hint="eastAsia" w:ascii="新宋体" w:hAnsi="新宋体" w:eastAsia="新宋体" w:cs="新宋体"/>
          <w:b w:val="0"/>
          <w:bCs/>
          <w:sz w:val="24"/>
          <w:szCs w:val="24"/>
        </w:rPr>
      </w:pPr>
      <w:r>
        <w:rPr>
          <w:rFonts w:hint="eastAsia" w:ascii="新宋体" w:hAnsi="新宋体" w:eastAsia="新宋体" w:cs="新宋体"/>
          <w:b w:val="0"/>
          <w:bCs/>
          <w:sz w:val="24"/>
          <w:szCs w:val="24"/>
          <w:lang w:val="en-US" w:eastAsia="zh-CN"/>
        </w:rPr>
        <w:t>34.8</w:t>
      </w:r>
      <w:r>
        <w:rPr>
          <w:rFonts w:hint="eastAsia" w:ascii="新宋体" w:hAnsi="新宋体" w:eastAsia="新宋体" w:cs="新宋体"/>
          <w:b w:val="0"/>
          <w:bCs/>
          <w:sz w:val="24"/>
          <w:szCs w:val="24"/>
        </w:rPr>
        <w:t>对满足财政部、民政部、中国残疾人联合会发布的《关于促进残疾人就业政府采购政策的通知》规定，本项目对残疾人福利性单位产品的价格给予</w:t>
      </w:r>
      <w:r>
        <w:rPr>
          <w:rFonts w:hint="eastAsia" w:ascii="新宋体" w:hAnsi="新宋体" w:eastAsia="新宋体" w:cs="新宋体"/>
          <w:b w:val="0"/>
          <w:bCs/>
          <w:sz w:val="24"/>
          <w:szCs w:val="24"/>
          <w:lang w:val="en-US" w:eastAsia="zh-CN"/>
        </w:rPr>
        <w:t>10</w:t>
      </w:r>
      <w:r>
        <w:rPr>
          <w:rFonts w:hint="eastAsia" w:ascii="新宋体" w:hAnsi="新宋体" w:eastAsia="新宋体" w:cs="新宋体"/>
          <w:b w:val="0"/>
          <w:bCs/>
          <w:sz w:val="24"/>
          <w:szCs w:val="24"/>
        </w:rPr>
        <w:t>%的扣除，其评标价为按规定比例扣除后的价格，扣除比例为其投标报价按</w:t>
      </w:r>
      <w:r>
        <w:rPr>
          <w:rFonts w:hint="eastAsia" w:ascii="新宋体" w:hAnsi="新宋体" w:eastAsia="新宋体" w:cs="新宋体"/>
          <w:b w:val="0"/>
          <w:bCs/>
          <w:sz w:val="24"/>
          <w:szCs w:val="24"/>
          <w:lang w:val="en-US" w:eastAsia="zh-CN"/>
        </w:rPr>
        <w:t>10</w:t>
      </w:r>
      <w:r>
        <w:rPr>
          <w:rFonts w:hint="eastAsia" w:ascii="新宋体" w:hAnsi="新宋体" w:eastAsia="新宋体" w:cs="新宋体"/>
          <w:b w:val="0"/>
          <w:bCs/>
          <w:sz w:val="24"/>
          <w:szCs w:val="24"/>
        </w:rPr>
        <w:t>%扣除后的价格作为其评标价。</w:t>
      </w:r>
    </w:p>
    <w:p w14:paraId="0C69CC3B">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0" w:leftChars="0" w:firstLine="480" w:firstLineChars="200"/>
        <w:textAlignment w:val="auto"/>
        <w:rPr>
          <w:rFonts w:hint="eastAsia" w:ascii="新宋体" w:hAnsi="新宋体" w:eastAsia="新宋体" w:cs="新宋体"/>
          <w:b w:val="0"/>
          <w:bCs/>
          <w:sz w:val="24"/>
          <w:szCs w:val="24"/>
        </w:rPr>
      </w:pPr>
      <w:r>
        <w:rPr>
          <w:rFonts w:hint="eastAsia" w:ascii="新宋体" w:hAnsi="新宋体" w:eastAsia="新宋体" w:cs="新宋体"/>
          <w:b w:val="0"/>
          <w:bCs/>
          <w:sz w:val="24"/>
          <w:szCs w:val="24"/>
          <w:lang w:val="en-US" w:eastAsia="zh-CN"/>
        </w:rPr>
        <w:t>34.9</w:t>
      </w:r>
      <w:r>
        <w:rPr>
          <w:rFonts w:hint="eastAsia" w:ascii="新宋体" w:hAnsi="新宋体" w:eastAsia="新宋体" w:cs="新宋体"/>
          <w:b w:val="0"/>
          <w:bCs/>
          <w:sz w:val="24"/>
          <w:szCs w:val="24"/>
        </w:rPr>
        <w:t>对满足《政府采购促进中小企业发展暂行办法》（财库〔2020〕46号）和《财政部司法部关于政府采购支持监狱企业发展有关问题的通知》（财库（2015）68号）的规定，对满足价格扣除条件且在投标文件中提交了《投标人企业类型声明函》或者省级以上监狱管理局、戒毒管理局（含新疆生产建设兵团）出具的属于监狱企业的证明文件的投标人，其投标报价扣除</w:t>
      </w:r>
      <w:r>
        <w:rPr>
          <w:rFonts w:hint="eastAsia" w:ascii="新宋体" w:hAnsi="新宋体" w:eastAsia="新宋体" w:cs="新宋体"/>
          <w:b w:val="0"/>
          <w:bCs/>
          <w:sz w:val="24"/>
          <w:szCs w:val="24"/>
          <w:lang w:val="en-US" w:eastAsia="zh-CN"/>
        </w:rPr>
        <w:t>10</w:t>
      </w:r>
      <w:r>
        <w:rPr>
          <w:rFonts w:hint="eastAsia" w:ascii="新宋体" w:hAnsi="新宋体" w:eastAsia="新宋体" w:cs="新宋体"/>
          <w:b w:val="0"/>
          <w:bCs/>
          <w:sz w:val="24"/>
          <w:szCs w:val="24"/>
        </w:rPr>
        <w:t>%后参与评审。</w:t>
      </w:r>
    </w:p>
    <w:p w14:paraId="7634E9BF">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0" w:leftChars="0" w:firstLine="480" w:firstLineChars="200"/>
        <w:textAlignment w:val="auto"/>
        <w:rPr>
          <w:rFonts w:hint="eastAsia" w:ascii="新宋体" w:hAnsi="新宋体" w:eastAsia="新宋体" w:cs="新宋体"/>
          <w:b w:val="0"/>
          <w:bCs/>
          <w:sz w:val="24"/>
          <w:szCs w:val="24"/>
        </w:rPr>
      </w:pPr>
      <w:r>
        <w:rPr>
          <w:rFonts w:hint="eastAsia" w:ascii="新宋体" w:hAnsi="新宋体" w:eastAsia="新宋体" w:cs="新宋体"/>
          <w:b w:val="0"/>
          <w:bCs/>
          <w:sz w:val="24"/>
          <w:szCs w:val="24"/>
        </w:rPr>
        <w:t>不符合下列要求的除外：</w:t>
      </w:r>
    </w:p>
    <w:p w14:paraId="53B64315">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b w:val="0"/>
          <w:bCs/>
          <w:sz w:val="24"/>
          <w:szCs w:val="24"/>
        </w:rPr>
      </w:pPr>
      <w:r>
        <w:rPr>
          <w:rFonts w:hint="eastAsia" w:ascii="新宋体" w:hAnsi="新宋体" w:eastAsia="新宋体" w:cs="新宋体"/>
          <w:b w:val="0"/>
          <w:bCs/>
          <w:sz w:val="24"/>
          <w:szCs w:val="24"/>
        </w:rPr>
        <w:t>（1）不符合招标文件规定格式要求提供声明函的。</w:t>
      </w:r>
    </w:p>
    <w:p w14:paraId="12B7ECF6">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b w:val="0"/>
          <w:bCs/>
          <w:sz w:val="24"/>
          <w:szCs w:val="24"/>
        </w:rPr>
      </w:pPr>
      <w:r>
        <w:rPr>
          <w:rFonts w:hint="eastAsia" w:ascii="新宋体" w:hAnsi="新宋体" w:eastAsia="新宋体" w:cs="新宋体"/>
          <w:b w:val="0"/>
          <w:bCs/>
          <w:sz w:val="24"/>
          <w:szCs w:val="24"/>
        </w:rPr>
        <w:t>（2）不符合（财库〔2020〕46号）文件的规定企业的产品价格不予扣除。</w:t>
      </w:r>
    </w:p>
    <w:p w14:paraId="0CFAC9CE">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b w:val="0"/>
          <w:bCs/>
          <w:sz w:val="24"/>
          <w:szCs w:val="24"/>
        </w:rPr>
      </w:pPr>
      <w:r>
        <w:rPr>
          <w:rFonts w:hint="eastAsia" w:ascii="新宋体" w:hAnsi="新宋体" w:eastAsia="新宋体" w:cs="新宋体"/>
          <w:b w:val="0"/>
          <w:bCs/>
          <w:sz w:val="24"/>
          <w:szCs w:val="24"/>
        </w:rPr>
        <w:t>（3）不符合招标文件规定格式要求并未提供“残疾人福利性单位声明函”声明函及证明材料的。</w:t>
      </w:r>
    </w:p>
    <w:p w14:paraId="5CF4AE06">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b w:val="0"/>
          <w:bCs/>
          <w:sz w:val="24"/>
          <w:szCs w:val="24"/>
        </w:rPr>
      </w:pPr>
      <w:r>
        <w:rPr>
          <w:rFonts w:hint="eastAsia" w:ascii="新宋体" w:hAnsi="新宋体" w:eastAsia="新宋体" w:cs="新宋体"/>
          <w:b w:val="0"/>
          <w:bCs/>
          <w:sz w:val="24"/>
          <w:szCs w:val="24"/>
        </w:rPr>
        <w:t>（4）不符合财政部、民政部、中国残疾人联合会发布的《关于促进残疾人就业政府采购政策的通知》规定的不予扣除。</w:t>
      </w:r>
    </w:p>
    <w:p w14:paraId="5640C5B9">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b w:val="0"/>
          <w:bCs/>
          <w:sz w:val="24"/>
          <w:szCs w:val="24"/>
        </w:rPr>
      </w:pPr>
      <w:r>
        <w:rPr>
          <w:rFonts w:hint="eastAsia" w:ascii="新宋体" w:hAnsi="新宋体" w:eastAsia="新宋体" w:cs="新宋体"/>
          <w:b w:val="0"/>
          <w:bCs/>
          <w:sz w:val="24"/>
          <w:szCs w:val="24"/>
        </w:rPr>
        <w:t>（5）不符合《政府采购促进中小企业发展暂行办法》（财库〔2020〕46号）和《财政部司法部关于政府采购支持监狱企业发展有关问题的通知》（财库（2015）68号）的规定的不予扣除。</w:t>
      </w:r>
    </w:p>
    <w:p w14:paraId="52731FDF">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b w:val="0"/>
          <w:bCs/>
          <w:sz w:val="24"/>
          <w:szCs w:val="24"/>
        </w:rPr>
      </w:pPr>
      <w:r>
        <w:rPr>
          <w:rFonts w:hint="eastAsia" w:ascii="新宋体" w:hAnsi="新宋体" w:eastAsia="新宋体" w:cs="新宋体"/>
          <w:b w:val="0"/>
          <w:bCs/>
          <w:sz w:val="24"/>
          <w:szCs w:val="24"/>
        </w:rPr>
        <w:t xml:space="preserve">（6）不符合《国务院办公厅关于建立政府强制采购节能产品制度的通知》--国办发[2007]51号规定的不予扣除。 </w:t>
      </w:r>
    </w:p>
    <w:p w14:paraId="078B614A">
      <w:pPr>
        <w:keepNext w:val="0"/>
        <w:keepLines w:val="0"/>
        <w:pageBreakBefore w:val="0"/>
        <w:widowControl w:val="0"/>
        <w:kinsoku/>
        <w:wordWrap/>
        <w:overflowPunct/>
        <w:topLinePunct w:val="0"/>
        <w:autoSpaceDE/>
        <w:autoSpaceDN/>
        <w:bidi w:val="0"/>
        <w:adjustRightInd/>
        <w:snapToGrid/>
        <w:spacing w:after="160" w:line="480" w:lineRule="exact"/>
        <w:ind w:left="0" w:firstLine="480" w:firstLineChars="200"/>
        <w:textAlignment w:val="auto"/>
        <w:rPr>
          <w:rFonts w:hint="eastAsia" w:ascii="新宋体" w:hAnsi="新宋体" w:eastAsia="新宋体" w:cs="新宋体"/>
          <w:b w:val="0"/>
          <w:bCs/>
          <w:sz w:val="24"/>
          <w:szCs w:val="24"/>
        </w:rPr>
      </w:pPr>
      <w:r>
        <w:rPr>
          <w:rFonts w:hint="eastAsia" w:ascii="新宋体" w:hAnsi="新宋体" w:eastAsia="新宋体" w:cs="新宋体"/>
          <w:b w:val="0"/>
          <w:bCs/>
          <w:sz w:val="24"/>
          <w:szCs w:val="24"/>
        </w:rPr>
        <w:t>（7）不符合《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的不予扣除。</w:t>
      </w:r>
    </w:p>
    <w:p w14:paraId="095B740F">
      <w:pPr>
        <w:keepNext w:val="0"/>
        <w:keepLines w:val="0"/>
        <w:pageBreakBefore w:val="0"/>
        <w:widowControl w:val="0"/>
        <w:numPr>
          <w:ilvl w:val="0"/>
          <w:numId w:val="0"/>
        </w:numPr>
        <w:kinsoku/>
        <w:wordWrap/>
        <w:overflowPunct/>
        <w:topLinePunct w:val="0"/>
        <w:autoSpaceDE/>
        <w:autoSpaceDN/>
        <w:bidi w:val="0"/>
        <w:adjustRightInd/>
        <w:snapToGrid/>
        <w:spacing w:after="160" w:line="480" w:lineRule="exact"/>
        <w:ind w:left="0" w:leftChars="0" w:firstLine="480" w:firstLineChars="200"/>
        <w:textAlignment w:val="auto"/>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 xml:space="preserve"> </w:t>
      </w:r>
    </w:p>
    <w:bookmarkEnd w:id="89"/>
    <w:p w14:paraId="535FDE35">
      <w:pPr>
        <w:widowControl/>
        <w:spacing w:line="560" w:lineRule="exact"/>
        <w:jc w:val="center"/>
        <w:outlineLvl w:val="0"/>
        <w:rPr>
          <w:rFonts w:hint="eastAsia" w:ascii="新宋体" w:hAnsi="新宋体" w:eastAsia="新宋体" w:cs="新宋体"/>
          <w:b/>
          <w:bCs/>
          <w:sz w:val="32"/>
          <w:szCs w:val="32"/>
        </w:rPr>
      </w:pPr>
      <w:r>
        <w:rPr>
          <w:rFonts w:hint="eastAsia" w:ascii="新宋体" w:hAnsi="新宋体" w:eastAsia="新宋体" w:cs="新宋体"/>
          <w:b/>
          <w:bCs/>
          <w:sz w:val="32"/>
          <w:szCs w:val="32"/>
        </w:rPr>
        <w:br w:type="page"/>
      </w:r>
      <w:bookmarkStart w:id="90" w:name="_Toc2336"/>
      <w:bookmarkStart w:id="91" w:name="_Toc22454"/>
      <w:bookmarkStart w:id="92" w:name="_Toc3923"/>
      <w:bookmarkStart w:id="93" w:name="_Toc4399"/>
      <w:bookmarkStart w:id="94" w:name="_Toc26415"/>
      <w:r>
        <w:rPr>
          <w:rFonts w:hint="eastAsia" w:ascii="新宋体" w:hAnsi="新宋体" w:eastAsia="新宋体" w:cs="新宋体"/>
          <w:b/>
          <w:bCs/>
          <w:sz w:val="32"/>
          <w:szCs w:val="32"/>
        </w:rPr>
        <w:t>第三章  评标办法</w:t>
      </w:r>
      <w:bookmarkEnd w:id="90"/>
      <w:bookmarkEnd w:id="91"/>
      <w:bookmarkEnd w:id="92"/>
      <w:bookmarkEnd w:id="93"/>
      <w:bookmarkEnd w:id="94"/>
    </w:p>
    <w:p w14:paraId="65A52A4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center"/>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rPr>
        <w:t>评标办法（综合评分法）正文部分</w:t>
      </w:r>
    </w:p>
    <w:p w14:paraId="29273D1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新宋体" w:hAnsi="新宋体" w:eastAsia="新宋体" w:cs="新宋体"/>
          <w:b/>
          <w:bCs/>
          <w:sz w:val="24"/>
          <w:szCs w:val="24"/>
          <w:lang w:eastAsia="zh-CN"/>
        </w:rPr>
      </w:pPr>
      <w:r>
        <w:rPr>
          <w:rFonts w:hint="eastAsia" w:ascii="新宋体" w:hAnsi="新宋体" w:eastAsia="新宋体" w:cs="新宋体"/>
          <w:b/>
          <w:bCs/>
          <w:sz w:val="24"/>
          <w:szCs w:val="24"/>
        </w:rPr>
        <w:t>（一）</w:t>
      </w:r>
      <w:r>
        <w:rPr>
          <w:rFonts w:hint="eastAsia" w:ascii="新宋体" w:hAnsi="新宋体" w:eastAsia="新宋体" w:cs="新宋体"/>
          <w:b/>
          <w:bCs/>
          <w:sz w:val="24"/>
          <w:szCs w:val="24"/>
          <w:lang w:val="en-US" w:eastAsia="zh-CN"/>
        </w:rPr>
        <w:t>总则</w:t>
      </w:r>
    </w:p>
    <w:p w14:paraId="52E84027">
      <w:pPr>
        <w:spacing w:line="360" w:lineRule="auto"/>
        <w:ind w:firstLine="540" w:firstLineChars="225"/>
        <w:rPr>
          <w:rFonts w:hint="eastAsia" w:ascii="新宋体" w:hAnsi="新宋体" w:eastAsia="新宋体" w:cs="新宋体"/>
          <w:sz w:val="24"/>
          <w:szCs w:val="24"/>
        </w:rPr>
      </w:pPr>
      <w:r>
        <w:rPr>
          <w:rFonts w:hint="eastAsia" w:ascii="新宋体" w:hAnsi="新宋体" w:eastAsia="新宋体" w:cs="新宋体"/>
          <w:sz w:val="24"/>
          <w:szCs w:val="24"/>
        </w:rPr>
        <w:t>1、根据《中华人民共和国政府采购法》、《中华人民共和国政府采购法实施条例》、《政府采购货物和服务招标投标管理办法》等法律制度，结合采购项目特点制定本评标办法。</w:t>
      </w:r>
    </w:p>
    <w:p w14:paraId="794EF7C9">
      <w:pPr>
        <w:spacing w:line="360" w:lineRule="auto"/>
        <w:ind w:firstLine="540" w:firstLineChars="225"/>
        <w:rPr>
          <w:rFonts w:hint="eastAsia" w:ascii="新宋体" w:hAnsi="新宋体" w:eastAsia="新宋体" w:cs="新宋体"/>
          <w:sz w:val="24"/>
          <w:szCs w:val="24"/>
        </w:rPr>
      </w:pPr>
      <w:r>
        <w:rPr>
          <w:rFonts w:hint="eastAsia" w:ascii="新宋体" w:hAnsi="新宋体" w:eastAsia="新宋体" w:cs="新宋体"/>
          <w:sz w:val="24"/>
          <w:szCs w:val="24"/>
        </w:rPr>
        <w:t>2、评标工作应遵循公平、公正、科学及择优的原则，并以相同的评标程序和标准对待所有的投标人。</w:t>
      </w:r>
    </w:p>
    <w:p w14:paraId="662E630F">
      <w:pPr>
        <w:spacing w:line="360" w:lineRule="auto"/>
        <w:ind w:firstLine="540" w:firstLineChars="225"/>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 xml:space="preserve">3、评标过程独立、保密。投标人非法干预评标过程的行为将导致其投标文件作为无效处理 </w:t>
      </w:r>
    </w:p>
    <w:p w14:paraId="18D29DE0">
      <w:pPr>
        <w:spacing w:line="360" w:lineRule="auto"/>
        <w:ind w:firstLine="540" w:firstLineChars="225"/>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4</w:t>
      </w:r>
      <w:r>
        <w:rPr>
          <w:rFonts w:hint="eastAsia" w:ascii="新宋体" w:hAnsi="新宋体" w:eastAsia="新宋体" w:cs="新宋体"/>
          <w:sz w:val="24"/>
          <w:szCs w:val="24"/>
        </w:rPr>
        <w:t>、评标委员会评价投标文件的响应性，对于投标人而言，除评标委员会要求其澄清、说明或者更正而提供的资料外，仅依据投标文件本身的内容，不寻求其他外部证据。</w:t>
      </w:r>
    </w:p>
    <w:p w14:paraId="079E1DC0">
      <w:pPr>
        <w:spacing w:line="360" w:lineRule="auto"/>
        <w:rPr>
          <w:rFonts w:hint="eastAsia" w:ascii="新宋体" w:hAnsi="新宋体" w:eastAsia="新宋体" w:cs="新宋体"/>
          <w:sz w:val="24"/>
          <w:szCs w:val="24"/>
          <w:lang w:val="en-US" w:eastAsia="zh-CN"/>
        </w:rPr>
      </w:pPr>
      <w:r>
        <w:rPr>
          <w:rFonts w:hint="eastAsia" w:ascii="新宋体" w:hAnsi="新宋体" w:eastAsia="新宋体" w:cs="新宋体"/>
          <w:b/>
          <w:bCs/>
          <w:sz w:val="24"/>
          <w:szCs w:val="24"/>
          <w:lang w:val="en-US" w:eastAsia="zh-CN"/>
        </w:rPr>
        <w:t>（二）</w:t>
      </w:r>
      <w:r>
        <w:rPr>
          <w:rFonts w:hint="eastAsia" w:ascii="新宋体" w:hAnsi="新宋体" w:eastAsia="新宋体" w:cs="新宋体"/>
          <w:b/>
          <w:bCs/>
          <w:sz w:val="24"/>
          <w:szCs w:val="24"/>
        </w:rPr>
        <w:t>评标办法</w:t>
      </w:r>
    </w:p>
    <w:p w14:paraId="034073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新宋体" w:hAnsi="新宋体" w:eastAsia="新宋体" w:cs="新宋体"/>
          <w:b/>
          <w:bCs/>
          <w:sz w:val="24"/>
          <w:szCs w:val="24"/>
          <w:lang w:val="en-US" w:eastAsia="zh-CN"/>
        </w:rPr>
      </w:pPr>
      <w:r>
        <w:rPr>
          <w:rFonts w:hint="eastAsia" w:ascii="新宋体" w:hAnsi="新宋体" w:eastAsia="新宋体" w:cs="新宋体"/>
          <w:b w:val="0"/>
          <w:bCs w:val="0"/>
          <w:sz w:val="24"/>
          <w:szCs w:val="24"/>
          <w:lang w:val="en-US" w:eastAsia="zh-CN"/>
        </w:rPr>
        <w:t>综合评分法</w:t>
      </w:r>
    </w:p>
    <w:p w14:paraId="082C9D2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新宋体" w:hAnsi="新宋体" w:eastAsia="新宋体" w:cs="新宋体"/>
          <w:b/>
          <w:bCs/>
          <w:sz w:val="24"/>
          <w:szCs w:val="24"/>
        </w:rPr>
      </w:pPr>
      <w:r>
        <w:rPr>
          <w:rFonts w:hint="eastAsia" w:ascii="新宋体" w:hAnsi="新宋体" w:eastAsia="新宋体" w:cs="新宋体"/>
          <w:b/>
          <w:bCs/>
          <w:kern w:val="2"/>
          <w:sz w:val="24"/>
          <w:szCs w:val="24"/>
          <w:lang w:val="en-US" w:eastAsia="zh-CN" w:bidi="ar-SA"/>
        </w:rPr>
        <w:t>（三）</w:t>
      </w:r>
      <w:r>
        <w:rPr>
          <w:rFonts w:hint="eastAsia" w:ascii="新宋体" w:hAnsi="新宋体" w:eastAsia="新宋体" w:cs="新宋体"/>
          <w:b/>
          <w:bCs/>
          <w:sz w:val="24"/>
          <w:szCs w:val="24"/>
        </w:rPr>
        <w:t>评标争议处理规则</w:t>
      </w:r>
    </w:p>
    <w:p w14:paraId="18A3CC65">
      <w:pPr>
        <w:spacing w:line="360" w:lineRule="auto"/>
        <w:ind w:firstLine="540" w:firstLineChars="225"/>
        <w:rPr>
          <w:rFonts w:hint="eastAsia" w:ascii="新宋体" w:hAnsi="新宋体" w:eastAsia="新宋体" w:cs="新宋体"/>
          <w:sz w:val="24"/>
          <w:szCs w:val="24"/>
        </w:rPr>
      </w:pPr>
      <w:r>
        <w:rPr>
          <w:rFonts w:hint="eastAsia" w:ascii="新宋体" w:hAnsi="新宋体" w:eastAsia="新宋体" w:cs="新宋体"/>
          <w:sz w:val="24"/>
          <w:szCs w:val="24"/>
        </w:rPr>
        <w:t>评标委员会在评标过程中，对于符合性审查、对投标人文件作无效投标处理及其他需要共同认定的事项存在争议的，应当以少数服从多数的原则作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代理机构书面反映。采购人或代理机构收到书面反映后，应当书面报告采购项目同级财政部门依法处理</w:t>
      </w:r>
    </w:p>
    <w:p w14:paraId="1B7F91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sz w:val="24"/>
          <w:szCs w:val="24"/>
        </w:rPr>
      </w:pPr>
      <w:r>
        <w:rPr>
          <w:rFonts w:hint="eastAsia" w:ascii="新宋体" w:hAnsi="新宋体" w:eastAsia="新宋体" w:cs="新宋体"/>
          <w:b/>
          <w:bCs/>
          <w:sz w:val="24"/>
          <w:szCs w:val="24"/>
          <w:lang w:eastAsia="zh-CN"/>
        </w:rPr>
        <w:t>（</w:t>
      </w:r>
      <w:r>
        <w:rPr>
          <w:rFonts w:hint="eastAsia" w:ascii="新宋体" w:hAnsi="新宋体" w:eastAsia="新宋体" w:cs="新宋体"/>
          <w:b/>
          <w:bCs/>
          <w:sz w:val="24"/>
          <w:szCs w:val="24"/>
          <w:lang w:val="en-US" w:eastAsia="zh-CN"/>
        </w:rPr>
        <w:t>四</w:t>
      </w:r>
      <w:r>
        <w:rPr>
          <w:rFonts w:hint="eastAsia" w:ascii="新宋体" w:hAnsi="新宋体" w:eastAsia="新宋体" w:cs="新宋体"/>
          <w:b/>
          <w:bCs/>
          <w:sz w:val="24"/>
          <w:szCs w:val="24"/>
          <w:lang w:eastAsia="zh-CN"/>
        </w:rPr>
        <w:t>）</w:t>
      </w:r>
      <w:r>
        <w:rPr>
          <w:rFonts w:hint="eastAsia" w:ascii="新宋体" w:hAnsi="新宋体" w:eastAsia="新宋体" w:cs="新宋体"/>
          <w:b/>
          <w:bCs/>
          <w:sz w:val="24"/>
          <w:szCs w:val="24"/>
        </w:rPr>
        <w:t>评标规则</w:t>
      </w:r>
      <w:r>
        <w:rPr>
          <w:rFonts w:hint="eastAsia" w:ascii="新宋体" w:hAnsi="新宋体" w:eastAsia="新宋体" w:cs="新宋体"/>
          <w:sz w:val="24"/>
          <w:szCs w:val="24"/>
        </w:rPr>
        <w:tab/>
      </w:r>
    </w:p>
    <w:p w14:paraId="37E5F96F">
      <w:pPr>
        <w:ind w:firstLine="480"/>
        <w:jc w:val="left"/>
        <w:rPr>
          <w:rFonts w:hint="eastAsia" w:ascii="Calibri" w:hAnsi="Calibri" w:eastAsia="宋体" w:cs="Times New Roman"/>
          <w:color w:val="000000"/>
          <w:sz w:val="24"/>
          <w:szCs w:val="24"/>
          <w:lang w:val="en-US" w:eastAsia="zh-Hans" w:bidi="ar-SA"/>
        </w:rPr>
      </w:pPr>
      <w:r>
        <w:rPr>
          <w:rFonts w:hint="eastAsia" w:ascii="Calibri" w:hAnsi="Calibri" w:eastAsia="宋体" w:cs="Times New Roman"/>
          <w:sz w:val="24"/>
          <w:szCs w:val="24"/>
          <w:lang w:val="en-US" w:eastAsia="zh-CN"/>
        </w:rPr>
        <w:t>1、</w:t>
      </w:r>
      <w:r>
        <w:rPr>
          <w:rFonts w:hint="eastAsia" w:ascii="Calibri" w:hAnsi="Calibri" w:eastAsia="宋体" w:cs="Times New Roman"/>
          <w:color w:val="000000"/>
          <w:sz w:val="24"/>
          <w:szCs w:val="24"/>
          <w:lang w:val="en-US" w:eastAsia="zh-Hans" w:bidi="ar-SA"/>
        </w:rPr>
        <w:t>采用综合评分法的，按投标人评审得分从高到低顺序排列；投标文件满足招标文件全部实质性要求，且按照评审因素的量化指标评审得分最高的投标人为排名第一的中标候选人。评审得分相同的，按投标报价由低到高顺序排列；评审得分且投标报价均相同的，按投标人提供的经评审认定有效的优先采购产品认证证书数量由多到少顺序排列；评审得分且投标报价且提供的经评审认定有效的优先采购产品认证证书数量相同的并列。投标人响应的产品同时具有节能产品认证证书、环境标志产品认证证书的，按认定有效的节能产品认证证书、环境标志产品认证证书数量累计计算。中标候选人并列的，由评标委员会根据招标文件规定的推荐中标候选人数量，在排名并列的中标候选人中，采取随机抽取的方式确定中标候选人排名顺序。</w:t>
      </w:r>
    </w:p>
    <w:p w14:paraId="45710E2A">
      <w:pPr>
        <w:pStyle w:val="86"/>
        <w:snapToGrid w:val="0"/>
        <w:spacing w:line="440" w:lineRule="exact"/>
        <w:ind w:firstLine="480" w:firstLineChars="20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CN"/>
        </w:rPr>
        <w:t>2、</w:t>
      </w:r>
      <w:r>
        <w:rPr>
          <w:rFonts w:hint="eastAsia" w:ascii="Calibri" w:hAnsi="Calibri" w:eastAsia="宋体" w:cs="Times New Roman"/>
          <w:sz w:val="24"/>
          <w:szCs w:val="24"/>
          <w:lang w:val="en-US" w:eastAsia="zh-Hans"/>
        </w:rPr>
        <w:t>如本项目的采购包涉及核心产品的，在按投标人评审得分从高到低顺序排列环节前，对提供相同品牌产品且通过资格审查、符合性审查的不同投标人参加同一合同项下投标的，按一家投标人计算（任意一个核心产品是相同品牌时视为提供相同品牌产品的投标人），评审后得分最高的同品牌投标人获得中标人推荐资格；评审得分相同的，由采购人或者采购人委托评标委员会采取随机抽取方式确定一个投标人获得中标人推荐资格，其他同品牌投标人不作为中标候选人。</w:t>
      </w:r>
    </w:p>
    <w:p w14:paraId="22C78DE1">
      <w:pPr>
        <w:pStyle w:val="86"/>
        <w:snapToGrid w:val="0"/>
        <w:spacing w:line="440" w:lineRule="exact"/>
        <w:rPr>
          <w:rFonts w:hint="eastAsia" w:ascii="新宋体" w:hAnsi="新宋体" w:eastAsia="新宋体" w:cs="新宋体"/>
          <w:b/>
          <w:bCs/>
          <w:color w:val="auto"/>
          <w:kern w:val="2"/>
          <w:sz w:val="24"/>
          <w:szCs w:val="24"/>
          <w:lang w:val="en-US" w:eastAsia="zh-CN" w:bidi="ar-SA"/>
        </w:rPr>
      </w:pPr>
      <w:r>
        <w:rPr>
          <w:rFonts w:hint="eastAsia" w:ascii="新宋体" w:hAnsi="新宋体" w:eastAsia="新宋体" w:cs="新宋体"/>
          <w:b/>
          <w:bCs/>
          <w:color w:val="auto"/>
          <w:kern w:val="2"/>
          <w:sz w:val="24"/>
          <w:szCs w:val="24"/>
          <w:lang w:val="en-US" w:eastAsia="zh-CN" w:bidi="ar-SA"/>
        </w:rPr>
        <w:t>（五）评标委员会的义务</w:t>
      </w:r>
    </w:p>
    <w:p w14:paraId="0EBC926D">
      <w:pPr>
        <w:ind w:firstLine="480"/>
        <w:jc w:val="left"/>
        <w:rPr>
          <w:rFonts w:hint="eastAsia" w:ascii="Calibri" w:hAnsi="Calibri" w:eastAsia="宋体" w:cs="Times New Roman"/>
          <w:color w:val="000000"/>
          <w:sz w:val="24"/>
          <w:szCs w:val="24"/>
          <w:lang w:val="en-US" w:eastAsia="zh-Hans" w:bidi="ar-SA"/>
        </w:rPr>
      </w:pPr>
      <w:r>
        <w:rPr>
          <w:rFonts w:hint="eastAsia" w:ascii="Calibri" w:hAnsi="Calibri" w:eastAsia="宋体" w:cs="Times New Roman"/>
          <w:color w:val="000000"/>
          <w:sz w:val="24"/>
          <w:szCs w:val="24"/>
          <w:lang w:val="en-US" w:eastAsia="zh-Hans" w:bidi="ar-SA"/>
        </w:rPr>
        <w:t>评标委员会在政府采购活动中应当履行下列义务：</w:t>
      </w:r>
    </w:p>
    <w:p w14:paraId="5B464FDC">
      <w:pPr>
        <w:ind w:firstLine="480"/>
        <w:jc w:val="left"/>
        <w:rPr>
          <w:rFonts w:hint="eastAsia" w:ascii="Calibri" w:hAnsi="Calibri" w:eastAsia="宋体" w:cs="Times New Roman"/>
          <w:color w:val="000000"/>
          <w:sz w:val="24"/>
          <w:szCs w:val="24"/>
          <w:lang w:val="en-US" w:eastAsia="zh-Hans" w:bidi="ar-SA"/>
        </w:rPr>
      </w:pPr>
      <w:r>
        <w:rPr>
          <w:rFonts w:hint="eastAsia" w:ascii="Calibri" w:hAnsi="Calibri" w:eastAsia="宋体" w:cs="Times New Roman"/>
          <w:color w:val="000000"/>
          <w:sz w:val="24"/>
          <w:szCs w:val="24"/>
          <w:lang w:val="en-US" w:eastAsia="zh-CN" w:bidi="ar-SA"/>
        </w:rPr>
        <w:t>1</w:t>
      </w:r>
      <w:r>
        <w:rPr>
          <w:rFonts w:hint="eastAsia" w:ascii="Calibri" w:hAnsi="Calibri" w:eastAsia="宋体" w:cs="Times New Roman"/>
          <w:color w:val="000000"/>
          <w:sz w:val="24"/>
          <w:szCs w:val="24"/>
          <w:lang w:val="en-US" w:eastAsia="zh-Hans" w:bidi="ar-SA"/>
        </w:rPr>
        <w:t>、遵守评审工作纪律；</w:t>
      </w:r>
    </w:p>
    <w:p w14:paraId="08C0DFB0">
      <w:pPr>
        <w:ind w:firstLine="480"/>
        <w:jc w:val="left"/>
        <w:rPr>
          <w:rFonts w:hint="eastAsia" w:ascii="Calibri" w:hAnsi="Calibri" w:eastAsia="宋体" w:cs="Times New Roman"/>
          <w:color w:val="000000"/>
          <w:sz w:val="24"/>
          <w:szCs w:val="24"/>
          <w:lang w:val="en-US" w:eastAsia="zh-Hans" w:bidi="ar-SA"/>
        </w:rPr>
      </w:pPr>
      <w:r>
        <w:rPr>
          <w:rFonts w:hint="eastAsia" w:ascii="Calibri" w:hAnsi="Calibri" w:eastAsia="宋体" w:cs="Times New Roman"/>
          <w:color w:val="000000"/>
          <w:sz w:val="24"/>
          <w:szCs w:val="24"/>
          <w:lang w:val="en-US" w:eastAsia="zh-CN" w:bidi="ar-SA"/>
        </w:rPr>
        <w:t>2</w:t>
      </w:r>
      <w:r>
        <w:rPr>
          <w:rFonts w:hint="eastAsia" w:ascii="Calibri" w:hAnsi="Calibri" w:eastAsia="宋体" w:cs="Times New Roman"/>
          <w:color w:val="000000"/>
          <w:sz w:val="24"/>
          <w:szCs w:val="24"/>
          <w:lang w:val="en-US" w:eastAsia="zh-Hans" w:bidi="ar-SA"/>
        </w:rPr>
        <w:t>、按照客观、公正、审慎的原则，根据招标文件规定的评审程序、评审方法和评审标准进行独立评审；</w:t>
      </w:r>
    </w:p>
    <w:p w14:paraId="2AC1E5F4">
      <w:pPr>
        <w:ind w:firstLine="480"/>
        <w:jc w:val="left"/>
        <w:rPr>
          <w:rFonts w:hint="eastAsia" w:ascii="Calibri" w:hAnsi="Calibri" w:eastAsia="宋体" w:cs="Times New Roman"/>
          <w:color w:val="000000"/>
          <w:sz w:val="24"/>
          <w:szCs w:val="24"/>
          <w:lang w:val="en-US" w:eastAsia="zh-Hans" w:bidi="ar-SA"/>
        </w:rPr>
      </w:pPr>
      <w:r>
        <w:rPr>
          <w:rFonts w:hint="eastAsia" w:ascii="Calibri" w:hAnsi="Calibri" w:eastAsia="宋体" w:cs="Times New Roman"/>
          <w:color w:val="000000"/>
          <w:sz w:val="24"/>
          <w:szCs w:val="24"/>
          <w:lang w:val="en-US" w:eastAsia="zh-CN" w:bidi="ar-SA"/>
        </w:rPr>
        <w:t>3</w:t>
      </w:r>
      <w:r>
        <w:rPr>
          <w:rFonts w:hint="eastAsia" w:ascii="Calibri" w:hAnsi="Calibri" w:eastAsia="宋体" w:cs="Times New Roman"/>
          <w:color w:val="000000"/>
          <w:sz w:val="24"/>
          <w:szCs w:val="24"/>
          <w:lang w:val="en-US" w:eastAsia="zh-Hans" w:bidi="ar-SA"/>
        </w:rPr>
        <w:t>、不得泄露评审文件、评审情况和在评审过程中获悉的商业秘密；</w:t>
      </w:r>
    </w:p>
    <w:p w14:paraId="5D5FF669">
      <w:pPr>
        <w:ind w:firstLine="480"/>
        <w:jc w:val="left"/>
        <w:rPr>
          <w:rFonts w:hint="eastAsia" w:ascii="Calibri" w:hAnsi="Calibri" w:eastAsia="宋体" w:cs="Times New Roman"/>
          <w:color w:val="000000"/>
          <w:sz w:val="24"/>
          <w:szCs w:val="24"/>
          <w:lang w:val="en-US" w:eastAsia="zh-Hans" w:bidi="ar-SA"/>
        </w:rPr>
      </w:pPr>
      <w:r>
        <w:rPr>
          <w:rFonts w:hint="eastAsia" w:ascii="Calibri" w:hAnsi="Calibri" w:eastAsia="宋体" w:cs="Times New Roman"/>
          <w:color w:val="000000"/>
          <w:sz w:val="24"/>
          <w:szCs w:val="24"/>
          <w:lang w:val="en-US" w:eastAsia="zh-CN" w:bidi="ar-SA"/>
        </w:rPr>
        <w:t>4</w:t>
      </w:r>
      <w:r>
        <w:rPr>
          <w:rFonts w:hint="eastAsia" w:ascii="Calibri" w:hAnsi="Calibri" w:eastAsia="宋体" w:cs="Times New Roman"/>
          <w:color w:val="000000"/>
          <w:sz w:val="24"/>
          <w:szCs w:val="24"/>
          <w:lang w:val="en-US" w:eastAsia="zh-Hans" w:bidi="ar-SA"/>
        </w:rPr>
        <w:t>、及时向监督管理部门报告评审过程中的违法违规情况，包括采购人、代理机构向评审专家作出倾向性、误导性的解释或者说明情况，投标人行贿、提供虚假材料或者串通情况，其他非法干预评审情况等；</w:t>
      </w:r>
    </w:p>
    <w:p w14:paraId="00F72C3F">
      <w:pPr>
        <w:ind w:firstLine="480"/>
        <w:jc w:val="left"/>
        <w:rPr>
          <w:rFonts w:hint="eastAsia" w:ascii="Calibri" w:hAnsi="Calibri" w:eastAsia="宋体" w:cs="Times New Roman"/>
          <w:color w:val="000000"/>
          <w:sz w:val="24"/>
          <w:szCs w:val="24"/>
          <w:lang w:val="en-US" w:eastAsia="zh-Hans" w:bidi="ar-SA"/>
        </w:rPr>
      </w:pPr>
      <w:r>
        <w:rPr>
          <w:rFonts w:hint="eastAsia" w:ascii="Calibri" w:hAnsi="Calibri" w:eastAsia="宋体" w:cs="Times New Roman"/>
          <w:color w:val="000000"/>
          <w:sz w:val="24"/>
          <w:szCs w:val="24"/>
          <w:lang w:val="en-US" w:eastAsia="zh-CN" w:bidi="ar-SA"/>
        </w:rPr>
        <w:t>5</w:t>
      </w:r>
      <w:r>
        <w:rPr>
          <w:rFonts w:hint="eastAsia" w:ascii="Calibri" w:hAnsi="Calibri" w:eastAsia="宋体" w:cs="Times New Roman"/>
          <w:color w:val="000000"/>
          <w:sz w:val="24"/>
          <w:szCs w:val="24"/>
          <w:lang w:val="en-US" w:eastAsia="zh-Hans" w:bidi="ar-SA"/>
        </w:rPr>
        <w:t>、发现招标文件内容违反国家有关强制性规定或者存在歧义、重大缺陷导致评审工作无法进行时，停止评审并通过交易系统向代理机构书面说明情况，说明停止评审的情形和具体理由；</w:t>
      </w:r>
    </w:p>
    <w:p w14:paraId="451AD262">
      <w:pPr>
        <w:ind w:firstLine="480"/>
        <w:jc w:val="left"/>
        <w:rPr>
          <w:rFonts w:hint="eastAsia" w:ascii="Calibri" w:hAnsi="Calibri" w:eastAsia="宋体" w:cs="Times New Roman"/>
          <w:color w:val="000000"/>
          <w:sz w:val="24"/>
          <w:szCs w:val="24"/>
          <w:lang w:val="en-US" w:eastAsia="zh-Hans" w:bidi="ar-SA"/>
        </w:rPr>
      </w:pPr>
      <w:r>
        <w:rPr>
          <w:rFonts w:hint="eastAsia" w:ascii="Calibri" w:hAnsi="Calibri" w:eastAsia="宋体" w:cs="Times New Roman"/>
          <w:color w:val="000000"/>
          <w:sz w:val="24"/>
          <w:szCs w:val="24"/>
          <w:lang w:val="en-US" w:eastAsia="zh-CN" w:bidi="ar-SA"/>
        </w:rPr>
        <w:t>6</w:t>
      </w:r>
      <w:r>
        <w:rPr>
          <w:rFonts w:hint="eastAsia" w:ascii="Calibri" w:hAnsi="Calibri" w:eastAsia="宋体" w:cs="Times New Roman"/>
          <w:color w:val="000000"/>
          <w:sz w:val="24"/>
          <w:szCs w:val="24"/>
          <w:lang w:val="en-US" w:eastAsia="zh-Hans" w:bidi="ar-SA"/>
        </w:rPr>
        <w:t>、配合答复处理供应商的询问、质疑和投诉等事项；</w:t>
      </w:r>
    </w:p>
    <w:p w14:paraId="5AC3F765">
      <w:pPr>
        <w:ind w:firstLine="480"/>
        <w:jc w:val="left"/>
        <w:rPr>
          <w:rFonts w:hint="eastAsia" w:ascii="Calibri" w:hAnsi="Calibri" w:eastAsia="宋体" w:cs="Times New Roman"/>
          <w:color w:val="000000"/>
          <w:sz w:val="24"/>
          <w:szCs w:val="24"/>
          <w:lang w:val="en-US" w:eastAsia="zh-Hans" w:bidi="ar-SA"/>
        </w:rPr>
      </w:pPr>
      <w:r>
        <w:rPr>
          <w:rFonts w:hint="eastAsia" w:ascii="Calibri" w:hAnsi="Calibri" w:eastAsia="宋体" w:cs="Times New Roman"/>
          <w:color w:val="000000"/>
          <w:sz w:val="24"/>
          <w:szCs w:val="24"/>
          <w:lang w:val="en-US" w:eastAsia="zh-CN" w:bidi="ar-SA"/>
        </w:rPr>
        <w:t>7</w:t>
      </w:r>
      <w:r>
        <w:rPr>
          <w:rFonts w:hint="eastAsia" w:ascii="Calibri" w:hAnsi="Calibri" w:eastAsia="宋体" w:cs="Times New Roman"/>
          <w:color w:val="000000"/>
          <w:sz w:val="24"/>
          <w:szCs w:val="24"/>
          <w:lang w:val="en-US" w:eastAsia="zh-Hans" w:bidi="ar-SA"/>
        </w:rPr>
        <w:t>、法律、法规和规章规定的其他义务。</w:t>
      </w:r>
    </w:p>
    <w:p w14:paraId="3A56A8C3">
      <w:pPr>
        <w:pStyle w:val="86"/>
        <w:snapToGrid w:val="0"/>
        <w:spacing w:line="440" w:lineRule="exact"/>
        <w:rPr>
          <w:rFonts w:hint="eastAsia" w:ascii="新宋体" w:hAnsi="新宋体" w:eastAsia="新宋体" w:cs="新宋体"/>
          <w:b/>
          <w:bCs/>
          <w:color w:val="auto"/>
          <w:kern w:val="2"/>
          <w:sz w:val="24"/>
          <w:szCs w:val="24"/>
          <w:lang w:val="en-US" w:eastAsia="zh-CN" w:bidi="ar-SA"/>
        </w:rPr>
      </w:pPr>
      <w:r>
        <w:rPr>
          <w:rFonts w:hint="eastAsia" w:ascii="新宋体" w:hAnsi="新宋体" w:eastAsia="新宋体" w:cs="新宋体"/>
          <w:b/>
          <w:bCs/>
          <w:color w:val="auto"/>
          <w:kern w:val="2"/>
          <w:sz w:val="24"/>
          <w:szCs w:val="24"/>
          <w:lang w:val="en-US" w:eastAsia="zh-CN" w:bidi="ar-SA"/>
        </w:rPr>
        <w:t>（六）评标委员会成员工作纪律</w:t>
      </w:r>
    </w:p>
    <w:p w14:paraId="12F72F65">
      <w:pPr>
        <w:pStyle w:val="86"/>
        <w:snapToGrid w:val="0"/>
        <w:spacing w:line="440" w:lineRule="exact"/>
        <w:ind w:firstLine="480" w:firstLineChars="200"/>
        <w:rPr>
          <w:rFonts w:hint="eastAsia" w:ascii="新宋体" w:hAnsi="新宋体" w:eastAsia="新宋体" w:cs="新宋体"/>
          <w:b w:val="0"/>
          <w:bCs w:val="0"/>
          <w:color w:val="auto"/>
          <w:kern w:val="2"/>
          <w:sz w:val="24"/>
          <w:szCs w:val="24"/>
          <w:lang w:val="en-US" w:eastAsia="zh-CN" w:bidi="ar-SA"/>
        </w:rPr>
      </w:pPr>
      <w:r>
        <w:rPr>
          <w:rFonts w:hint="eastAsia" w:ascii="新宋体" w:hAnsi="新宋体" w:eastAsia="新宋体" w:cs="新宋体"/>
          <w:b w:val="0"/>
          <w:bCs w:val="0"/>
          <w:color w:val="auto"/>
          <w:kern w:val="2"/>
          <w:sz w:val="24"/>
          <w:szCs w:val="24"/>
          <w:lang w:val="en-US" w:eastAsia="zh-CN" w:bidi="ar-SA"/>
        </w:rPr>
        <w:t>评标委员会成员在政府采购活动中应当遵守以下工作纪律：</w:t>
      </w:r>
    </w:p>
    <w:p w14:paraId="0A1A0354">
      <w:pPr>
        <w:pStyle w:val="86"/>
        <w:snapToGrid w:val="0"/>
        <w:spacing w:line="440" w:lineRule="exact"/>
        <w:ind w:firstLine="480" w:firstLineChars="200"/>
        <w:rPr>
          <w:rFonts w:hint="eastAsia" w:ascii="新宋体" w:hAnsi="新宋体" w:eastAsia="新宋体" w:cs="新宋体"/>
          <w:b w:val="0"/>
          <w:bCs w:val="0"/>
          <w:color w:val="auto"/>
          <w:kern w:val="2"/>
          <w:sz w:val="24"/>
          <w:szCs w:val="24"/>
          <w:lang w:val="en-US" w:eastAsia="zh-CN" w:bidi="ar-SA"/>
        </w:rPr>
      </w:pPr>
      <w:r>
        <w:rPr>
          <w:rFonts w:hint="eastAsia" w:ascii="新宋体" w:hAnsi="新宋体" w:eastAsia="新宋体" w:cs="新宋体"/>
          <w:b w:val="0"/>
          <w:bCs w:val="0"/>
          <w:color w:val="auto"/>
          <w:kern w:val="2"/>
          <w:sz w:val="24"/>
          <w:szCs w:val="24"/>
          <w:lang w:val="en-US" w:eastAsia="zh-CN" w:bidi="ar-SA"/>
        </w:rPr>
        <w:t>1、严格遵守政府采购法律制度关于评标委员会成员回避的规定。</w:t>
      </w:r>
    </w:p>
    <w:p w14:paraId="53229A6C">
      <w:pPr>
        <w:pStyle w:val="86"/>
        <w:snapToGrid w:val="0"/>
        <w:spacing w:line="440" w:lineRule="exact"/>
        <w:ind w:firstLine="480" w:firstLineChars="200"/>
        <w:rPr>
          <w:rFonts w:hint="eastAsia" w:ascii="新宋体" w:hAnsi="新宋体" w:eastAsia="新宋体" w:cs="新宋体"/>
          <w:b w:val="0"/>
          <w:bCs w:val="0"/>
          <w:color w:val="auto"/>
          <w:kern w:val="2"/>
          <w:sz w:val="24"/>
          <w:szCs w:val="24"/>
          <w:lang w:val="en-US" w:eastAsia="zh-CN" w:bidi="ar-SA"/>
        </w:rPr>
      </w:pPr>
      <w:r>
        <w:rPr>
          <w:rFonts w:hint="eastAsia" w:ascii="新宋体" w:hAnsi="新宋体" w:eastAsia="新宋体" w:cs="新宋体"/>
          <w:b w:val="0"/>
          <w:bCs w:val="0"/>
          <w:color w:val="auto"/>
          <w:kern w:val="2"/>
          <w:sz w:val="24"/>
          <w:szCs w:val="24"/>
          <w:lang w:val="en-US" w:eastAsia="zh-CN" w:bidi="ar-SA"/>
        </w:rPr>
        <w:t>2、评审前，应当将通讯工具或者相关电子设备交由代理机构统一保管。</w:t>
      </w:r>
    </w:p>
    <w:p w14:paraId="73FF91A5">
      <w:pPr>
        <w:pStyle w:val="86"/>
        <w:snapToGrid w:val="0"/>
        <w:spacing w:line="440" w:lineRule="exact"/>
        <w:ind w:firstLine="480" w:firstLineChars="200"/>
        <w:rPr>
          <w:rFonts w:hint="eastAsia" w:ascii="新宋体" w:hAnsi="新宋体" w:eastAsia="新宋体" w:cs="新宋体"/>
          <w:b w:val="0"/>
          <w:bCs w:val="0"/>
          <w:color w:val="auto"/>
          <w:kern w:val="2"/>
          <w:sz w:val="24"/>
          <w:szCs w:val="24"/>
          <w:lang w:val="en-US" w:eastAsia="zh-CN" w:bidi="ar-SA"/>
        </w:rPr>
      </w:pPr>
      <w:r>
        <w:rPr>
          <w:rFonts w:hint="eastAsia" w:ascii="新宋体" w:hAnsi="新宋体" w:eastAsia="新宋体" w:cs="新宋体"/>
          <w:b w:val="0"/>
          <w:bCs w:val="0"/>
          <w:color w:val="auto"/>
          <w:kern w:val="2"/>
          <w:sz w:val="24"/>
          <w:szCs w:val="24"/>
          <w:lang w:val="en-US" w:eastAsia="zh-CN" w:bidi="ar-SA"/>
        </w:rPr>
        <w:t>3、评审过程中，不得与外界联系，因发生不可预见情况，确实需要与外界联系的，应当在监督人员监督之下办理。</w:t>
      </w:r>
    </w:p>
    <w:p w14:paraId="224DA12F">
      <w:pPr>
        <w:pStyle w:val="86"/>
        <w:snapToGrid w:val="0"/>
        <w:spacing w:line="440" w:lineRule="exact"/>
        <w:ind w:firstLine="480" w:firstLineChars="200"/>
        <w:rPr>
          <w:rFonts w:hint="eastAsia" w:ascii="新宋体" w:hAnsi="新宋体" w:eastAsia="新宋体" w:cs="新宋体"/>
          <w:b w:val="0"/>
          <w:bCs w:val="0"/>
          <w:color w:val="auto"/>
          <w:kern w:val="2"/>
          <w:sz w:val="24"/>
          <w:szCs w:val="24"/>
          <w:lang w:val="en-US" w:eastAsia="zh-CN" w:bidi="ar-SA"/>
        </w:rPr>
      </w:pPr>
      <w:r>
        <w:rPr>
          <w:rFonts w:hint="eastAsia" w:ascii="新宋体" w:hAnsi="新宋体" w:eastAsia="新宋体" w:cs="新宋体"/>
          <w:b w:val="0"/>
          <w:bCs w:val="0"/>
          <w:color w:val="auto"/>
          <w:kern w:val="2"/>
          <w:sz w:val="24"/>
          <w:szCs w:val="24"/>
          <w:lang w:val="en-US" w:eastAsia="zh-CN" w:bidi="ar-SA"/>
        </w:rPr>
        <w:t>4、评审过程中，不得干预或者影响正常评审工作，不得发表倾向性、引导性意见，不得修改或细化招标文件确定的评审程序、评审方法、评审因素和评审标准，不得接受投标人主动提出的澄清和解释，不得征询采购人代表的意见，不得协商评分，不得违反规定的评审格式评分和撰写评审意见，不得拒绝对自己的评审意见签字确认。</w:t>
      </w:r>
    </w:p>
    <w:p w14:paraId="17169EF3">
      <w:pPr>
        <w:pStyle w:val="86"/>
        <w:snapToGrid w:val="0"/>
        <w:spacing w:line="440" w:lineRule="exact"/>
        <w:ind w:firstLine="480" w:firstLineChars="200"/>
        <w:rPr>
          <w:rFonts w:hint="eastAsia" w:ascii="新宋体" w:hAnsi="新宋体" w:eastAsia="新宋体" w:cs="新宋体"/>
          <w:b w:val="0"/>
          <w:bCs w:val="0"/>
          <w:color w:val="auto"/>
          <w:kern w:val="2"/>
          <w:sz w:val="24"/>
          <w:szCs w:val="24"/>
          <w:lang w:val="en-US" w:eastAsia="zh-CN" w:bidi="ar-SA"/>
        </w:rPr>
      </w:pPr>
      <w:r>
        <w:rPr>
          <w:rFonts w:hint="eastAsia" w:ascii="新宋体" w:hAnsi="新宋体" w:eastAsia="新宋体" w:cs="新宋体"/>
          <w:b w:val="0"/>
          <w:bCs w:val="0"/>
          <w:color w:val="auto"/>
          <w:kern w:val="2"/>
          <w:sz w:val="24"/>
          <w:szCs w:val="24"/>
          <w:lang w:val="en-US" w:eastAsia="zh-CN" w:bidi="ar-SA"/>
        </w:rPr>
        <w:t>5、在评审过程中和评审结束后，不得记录、复制或带走任何评审资料，除因配合答复处理供应商的询问、质疑和投诉等事项外，不得向外界透露评审内容。</w:t>
      </w:r>
    </w:p>
    <w:p w14:paraId="574C7993">
      <w:pPr>
        <w:pStyle w:val="86"/>
        <w:snapToGrid w:val="0"/>
        <w:spacing w:line="440" w:lineRule="exact"/>
        <w:rPr>
          <w:rFonts w:hint="eastAsia" w:ascii="新宋体" w:hAnsi="新宋体" w:eastAsia="新宋体" w:cs="新宋体"/>
          <w:b w:val="0"/>
          <w:bCs w:val="0"/>
          <w:color w:val="auto"/>
          <w:kern w:val="2"/>
          <w:sz w:val="24"/>
          <w:szCs w:val="24"/>
          <w:lang w:val="en-US" w:eastAsia="zh-CN" w:bidi="ar-SA"/>
        </w:rPr>
      </w:pPr>
      <w:r>
        <w:rPr>
          <w:rFonts w:hint="eastAsia" w:ascii="新宋体" w:hAnsi="新宋体" w:eastAsia="新宋体" w:cs="新宋体"/>
          <w:b w:val="0"/>
          <w:bCs w:val="0"/>
          <w:color w:val="auto"/>
          <w:kern w:val="2"/>
          <w:sz w:val="24"/>
          <w:szCs w:val="24"/>
          <w:lang w:val="en-US" w:eastAsia="zh-CN" w:bidi="ar-SA"/>
        </w:rPr>
        <w:t>6、服从评审现场代理机构的现场秩序管理，接受评审现场监督人员的合法监督。</w:t>
      </w:r>
    </w:p>
    <w:p w14:paraId="57B31D6A">
      <w:pPr>
        <w:pStyle w:val="86"/>
        <w:snapToGrid w:val="0"/>
        <w:spacing w:line="440" w:lineRule="exact"/>
        <w:rPr>
          <w:rFonts w:hint="eastAsia" w:ascii="新宋体" w:hAnsi="新宋体" w:eastAsia="新宋体" w:cs="新宋体"/>
          <w:b/>
          <w:bCs/>
          <w:color w:val="auto"/>
          <w:kern w:val="2"/>
          <w:sz w:val="24"/>
          <w:szCs w:val="24"/>
          <w:lang w:val="en-US" w:eastAsia="zh-CN" w:bidi="ar-SA"/>
        </w:rPr>
      </w:pPr>
      <w:r>
        <w:rPr>
          <w:rFonts w:hint="eastAsia" w:ascii="新宋体" w:hAnsi="新宋体" w:eastAsia="新宋体" w:cs="新宋体"/>
          <w:b w:val="0"/>
          <w:bCs w:val="0"/>
          <w:color w:val="auto"/>
          <w:kern w:val="2"/>
          <w:sz w:val="24"/>
          <w:szCs w:val="24"/>
          <w:lang w:val="en-US" w:eastAsia="zh-CN" w:bidi="ar-SA"/>
        </w:rPr>
        <w:t>7、遵守有关廉洁自律规定，不得私下接触投标人，不得收受投标人及有关业务单位和个人的财物或好处，不得接受采购人、代理机构的请托</w:t>
      </w:r>
      <w:r>
        <w:rPr>
          <w:rFonts w:hint="eastAsia" w:ascii="新宋体" w:hAnsi="新宋体" w:eastAsia="新宋体" w:cs="新宋体"/>
          <w:b/>
          <w:bCs/>
          <w:color w:val="auto"/>
          <w:kern w:val="2"/>
          <w:sz w:val="24"/>
          <w:szCs w:val="24"/>
          <w:lang w:val="en-US" w:eastAsia="zh-CN" w:bidi="ar-SA"/>
        </w:rPr>
        <w:t>。</w:t>
      </w:r>
    </w:p>
    <w:p w14:paraId="598C6397">
      <w:pPr>
        <w:pStyle w:val="86"/>
        <w:snapToGrid w:val="0"/>
        <w:spacing w:line="440" w:lineRule="exact"/>
        <w:rPr>
          <w:rFonts w:hint="eastAsia" w:ascii="新宋体" w:hAnsi="新宋体" w:eastAsia="新宋体" w:cs="新宋体"/>
          <w:szCs w:val="21"/>
        </w:rPr>
      </w:pPr>
      <w:r>
        <w:rPr>
          <w:rFonts w:hint="eastAsia" w:ascii="新宋体" w:hAnsi="新宋体" w:eastAsia="新宋体" w:cs="新宋体"/>
          <w:b/>
          <w:bCs/>
          <w:color w:val="auto"/>
          <w:kern w:val="2"/>
          <w:sz w:val="24"/>
          <w:szCs w:val="24"/>
          <w:lang w:val="en-US" w:eastAsia="zh-CN" w:bidi="ar-SA"/>
        </w:rPr>
        <w:t xml:space="preserve"> </w:t>
      </w:r>
      <w:r>
        <w:rPr>
          <w:rFonts w:hint="eastAsia" w:ascii="新宋体" w:hAnsi="新宋体" w:eastAsia="新宋体" w:cs="新宋体"/>
          <w:b/>
          <w:bCs/>
          <w:color w:val="auto"/>
          <w:kern w:val="2"/>
          <w:sz w:val="24"/>
          <w:szCs w:val="24"/>
          <w:lang w:val="en-US" w:eastAsia="zh-CN" w:bidi="ar-SA"/>
        </w:rPr>
        <w:br w:type="textWrapping"/>
      </w:r>
      <w:r>
        <w:rPr>
          <w:rFonts w:hint="eastAsia" w:ascii="新宋体" w:hAnsi="新宋体" w:eastAsia="新宋体" w:cs="新宋体"/>
          <w:b/>
          <w:bCs/>
          <w:color w:val="auto"/>
          <w:sz w:val="32"/>
          <w:szCs w:val="32"/>
        </w:rPr>
        <w:br w:type="page"/>
      </w:r>
    </w:p>
    <w:p w14:paraId="558C605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新宋体" w:hAnsi="新宋体" w:eastAsia="新宋体" w:cs="新宋体"/>
          <w:b/>
          <w:sz w:val="28"/>
          <w:szCs w:val="28"/>
        </w:rPr>
      </w:pPr>
      <w:bookmarkStart w:id="95" w:name="_Toc12120"/>
      <w:bookmarkStart w:id="96" w:name="_Toc27399"/>
      <w:bookmarkStart w:id="97" w:name="_Toc31507"/>
      <w:bookmarkStart w:id="98" w:name="_Toc7989"/>
      <w:bookmarkStart w:id="99" w:name="_Toc13054"/>
      <w:r>
        <w:rPr>
          <w:rFonts w:hint="eastAsia" w:ascii="新宋体" w:hAnsi="新宋体" w:eastAsia="新宋体" w:cs="新宋体"/>
          <w:b/>
          <w:sz w:val="28"/>
          <w:szCs w:val="28"/>
        </w:rPr>
        <w:t>资格审查评审标准</w:t>
      </w:r>
      <w:bookmarkEnd w:id="95"/>
      <w:bookmarkEnd w:id="96"/>
      <w:bookmarkEnd w:id="97"/>
      <w:bookmarkEnd w:id="98"/>
      <w:bookmarkEnd w:id="99"/>
    </w:p>
    <w:tbl>
      <w:tblPr>
        <w:tblStyle w:val="44"/>
        <w:tblW w:w="85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61"/>
        <w:gridCol w:w="2391"/>
        <w:gridCol w:w="5061"/>
      </w:tblGrid>
      <w:tr w14:paraId="03FCF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2" w:hRule="atLeast"/>
        </w:trPr>
        <w:tc>
          <w:tcPr>
            <w:tcW w:w="1061" w:type="dxa"/>
            <w:vAlign w:val="center"/>
          </w:tcPr>
          <w:p w14:paraId="44DDF3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sz w:val="24"/>
                <w:szCs w:val="24"/>
              </w:rPr>
            </w:pPr>
            <w:r>
              <w:rPr>
                <w:rFonts w:hint="eastAsia" w:ascii="新宋体" w:hAnsi="新宋体" w:eastAsia="新宋体" w:cs="新宋体"/>
                <w:sz w:val="24"/>
                <w:szCs w:val="24"/>
              </w:rPr>
              <w:t>序号</w:t>
            </w:r>
          </w:p>
        </w:tc>
        <w:tc>
          <w:tcPr>
            <w:tcW w:w="2391" w:type="dxa"/>
            <w:vAlign w:val="center"/>
          </w:tcPr>
          <w:p w14:paraId="2A073B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sz w:val="24"/>
                <w:szCs w:val="24"/>
              </w:rPr>
            </w:pPr>
            <w:r>
              <w:rPr>
                <w:rFonts w:hint="eastAsia" w:ascii="新宋体" w:hAnsi="新宋体" w:eastAsia="新宋体" w:cs="新宋体"/>
                <w:sz w:val="24"/>
                <w:szCs w:val="24"/>
              </w:rPr>
              <w:t>资格审查要求概况</w:t>
            </w:r>
          </w:p>
        </w:tc>
        <w:tc>
          <w:tcPr>
            <w:tcW w:w="5061" w:type="dxa"/>
            <w:vAlign w:val="center"/>
          </w:tcPr>
          <w:p w14:paraId="54BC3F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sz w:val="24"/>
                <w:szCs w:val="24"/>
              </w:rPr>
            </w:pPr>
            <w:r>
              <w:rPr>
                <w:rFonts w:hint="eastAsia" w:ascii="新宋体" w:hAnsi="新宋体" w:eastAsia="新宋体" w:cs="新宋体"/>
                <w:sz w:val="24"/>
                <w:szCs w:val="24"/>
              </w:rPr>
              <w:t>评审点具体描述</w:t>
            </w:r>
          </w:p>
        </w:tc>
      </w:tr>
      <w:tr w14:paraId="5C904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1" w:type="dxa"/>
            <w:vAlign w:val="center"/>
          </w:tcPr>
          <w:p w14:paraId="6E56B3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sz w:val="24"/>
                <w:szCs w:val="24"/>
              </w:rPr>
            </w:pPr>
            <w:r>
              <w:rPr>
                <w:rFonts w:hint="eastAsia" w:ascii="新宋体" w:hAnsi="新宋体" w:eastAsia="新宋体" w:cs="新宋体"/>
                <w:sz w:val="24"/>
                <w:szCs w:val="24"/>
              </w:rPr>
              <w:t>1</w:t>
            </w:r>
          </w:p>
        </w:tc>
        <w:tc>
          <w:tcPr>
            <w:tcW w:w="2391" w:type="dxa"/>
            <w:vAlign w:val="center"/>
          </w:tcPr>
          <w:p w14:paraId="0609AF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sz w:val="24"/>
                <w:szCs w:val="24"/>
              </w:rPr>
            </w:pPr>
            <w:r>
              <w:rPr>
                <w:rFonts w:hint="eastAsia" w:ascii="新宋体" w:hAnsi="新宋体" w:eastAsia="新宋体" w:cs="新宋体"/>
                <w:sz w:val="24"/>
                <w:szCs w:val="24"/>
              </w:rPr>
              <w:t>具有独立承担民事责任的能力。</w:t>
            </w:r>
          </w:p>
        </w:tc>
        <w:tc>
          <w:tcPr>
            <w:tcW w:w="5061" w:type="dxa"/>
            <w:vAlign w:val="center"/>
          </w:tcPr>
          <w:p w14:paraId="14DFEF0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w:t>
            </w:r>
          </w:p>
        </w:tc>
      </w:tr>
      <w:tr w14:paraId="4D635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9" w:hRule="atLeast"/>
        </w:trPr>
        <w:tc>
          <w:tcPr>
            <w:tcW w:w="1061" w:type="dxa"/>
            <w:vAlign w:val="center"/>
          </w:tcPr>
          <w:p w14:paraId="2DC3B5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w:t>
            </w:r>
          </w:p>
        </w:tc>
        <w:tc>
          <w:tcPr>
            <w:tcW w:w="2391" w:type="dxa"/>
            <w:vAlign w:val="center"/>
          </w:tcPr>
          <w:p w14:paraId="5675AB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sz w:val="24"/>
                <w:szCs w:val="24"/>
              </w:rPr>
            </w:pPr>
            <w:r>
              <w:rPr>
                <w:rFonts w:hint="eastAsia" w:ascii="新宋体" w:hAnsi="新宋体" w:eastAsia="新宋体" w:cs="新宋体"/>
                <w:sz w:val="24"/>
                <w:szCs w:val="24"/>
              </w:rPr>
              <w:t>法定代表人身份证明、法定代表人授权委托书</w:t>
            </w:r>
          </w:p>
        </w:tc>
        <w:tc>
          <w:tcPr>
            <w:tcW w:w="5061" w:type="dxa"/>
            <w:vAlign w:val="center"/>
          </w:tcPr>
          <w:p w14:paraId="3ABB605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提供法定代表人身份证明，授权委托人还需提供法定代表人授权委托书;</w:t>
            </w:r>
          </w:p>
        </w:tc>
      </w:tr>
      <w:tr w14:paraId="42177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9" w:hRule="atLeast"/>
        </w:trPr>
        <w:tc>
          <w:tcPr>
            <w:tcW w:w="1061" w:type="dxa"/>
            <w:vAlign w:val="center"/>
          </w:tcPr>
          <w:p w14:paraId="02009F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sz w:val="24"/>
                <w:szCs w:val="24"/>
                <w:lang w:eastAsia="zh-CN"/>
              </w:rPr>
            </w:pPr>
            <w:r>
              <w:rPr>
                <w:rFonts w:hint="eastAsia" w:ascii="新宋体" w:hAnsi="新宋体" w:eastAsia="新宋体" w:cs="新宋体"/>
                <w:sz w:val="24"/>
                <w:szCs w:val="24"/>
                <w:lang w:val="en-US" w:eastAsia="zh-CN"/>
              </w:rPr>
              <w:t>3</w:t>
            </w:r>
          </w:p>
        </w:tc>
        <w:tc>
          <w:tcPr>
            <w:tcW w:w="2391" w:type="dxa"/>
            <w:vAlign w:val="center"/>
          </w:tcPr>
          <w:p w14:paraId="46FF2A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sz w:val="24"/>
                <w:szCs w:val="24"/>
              </w:rPr>
            </w:pPr>
            <w:r>
              <w:rPr>
                <w:rFonts w:hint="eastAsia" w:ascii="新宋体" w:hAnsi="新宋体" w:eastAsia="新宋体" w:cs="新宋体"/>
                <w:sz w:val="24"/>
                <w:szCs w:val="24"/>
              </w:rPr>
              <w:t>具有良好的商业信誉</w:t>
            </w:r>
            <w:r>
              <w:rPr>
                <w:rFonts w:hint="eastAsia" w:ascii="新宋体" w:hAnsi="新宋体" w:eastAsia="新宋体" w:cs="新宋体"/>
                <w:sz w:val="24"/>
                <w:szCs w:val="24"/>
                <w:lang w:val="en-US" w:eastAsia="zh-CN"/>
              </w:rPr>
              <w:t>和</w:t>
            </w:r>
            <w:r>
              <w:rPr>
                <w:rFonts w:hint="eastAsia" w:ascii="新宋体" w:hAnsi="新宋体" w:eastAsia="新宋体" w:cs="新宋体"/>
                <w:sz w:val="24"/>
                <w:szCs w:val="24"/>
              </w:rPr>
              <w:t>健全的财务会计制度。</w:t>
            </w:r>
          </w:p>
        </w:tc>
        <w:tc>
          <w:tcPr>
            <w:tcW w:w="5061" w:type="dxa"/>
            <w:vAlign w:val="center"/>
          </w:tcPr>
          <w:p w14:paraId="3B378A4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新宋体" w:hAnsi="新宋体" w:eastAsia="新宋体" w:cs="新宋体"/>
                <w:sz w:val="24"/>
                <w:szCs w:val="24"/>
                <w:lang w:val="en-US"/>
              </w:rPr>
            </w:pPr>
            <w:r>
              <w:rPr>
                <w:rFonts w:hint="eastAsia" w:ascii="新宋体" w:hAnsi="新宋体" w:eastAsia="新宋体" w:cs="新宋体"/>
                <w:sz w:val="24"/>
                <w:szCs w:val="24"/>
                <w:lang w:val="en-US" w:eastAsia="zh-CN"/>
              </w:rPr>
              <w:t>具有近一年的财务审计报告或财务报表（至少包含资产负债表），新成立的企业提供成立至今的财务报表。</w:t>
            </w:r>
          </w:p>
        </w:tc>
      </w:tr>
      <w:tr w14:paraId="47DCD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1" w:type="dxa"/>
            <w:vAlign w:val="center"/>
          </w:tcPr>
          <w:p w14:paraId="428630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sz w:val="24"/>
                <w:szCs w:val="24"/>
                <w:lang w:eastAsia="zh-CN"/>
              </w:rPr>
            </w:pPr>
            <w:r>
              <w:rPr>
                <w:rFonts w:hint="eastAsia" w:ascii="新宋体" w:hAnsi="新宋体" w:eastAsia="新宋体" w:cs="新宋体"/>
                <w:sz w:val="24"/>
                <w:szCs w:val="24"/>
                <w:lang w:val="en-US" w:eastAsia="zh-CN"/>
              </w:rPr>
              <w:t>4</w:t>
            </w:r>
          </w:p>
        </w:tc>
        <w:tc>
          <w:tcPr>
            <w:tcW w:w="2391" w:type="dxa"/>
            <w:vAlign w:val="center"/>
          </w:tcPr>
          <w:p w14:paraId="09E9B1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sz w:val="24"/>
                <w:szCs w:val="24"/>
              </w:rPr>
            </w:pPr>
            <w:r>
              <w:rPr>
                <w:rFonts w:hint="eastAsia" w:ascii="新宋体" w:hAnsi="新宋体" w:eastAsia="新宋体" w:cs="新宋体"/>
                <w:sz w:val="24"/>
                <w:szCs w:val="24"/>
              </w:rPr>
              <w:t>有依法缴纳税收和社会保障资金的良好记录。</w:t>
            </w:r>
          </w:p>
        </w:tc>
        <w:tc>
          <w:tcPr>
            <w:tcW w:w="5061" w:type="dxa"/>
            <w:vAlign w:val="center"/>
          </w:tcPr>
          <w:p w14:paraId="6725E85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 xml:space="preserve">投标截止日前近三个月任意一个月的完税证明 </w:t>
            </w:r>
          </w:p>
          <w:p w14:paraId="4952F74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①若投标人某月税收为零申报，须提供当月加盖税务局公章的无欠税证明或“国家税务总局电子税务局”的申报结果查询截图。②完税证明中“税种”非养老保险、医疗保险、失业保险、工伤保险和生育保险。）和投标截止日前近三个月任意一个月盖有社保局公章的社保缴纳证明(社保缴纳证明中含法定代表人或委托代理人的社保明细)，依法不需要缴纳社会保险的，应提供相应文件(扫描件)证明其依法不需要缴纳社会保险。</w:t>
            </w:r>
          </w:p>
        </w:tc>
      </w:tr>
      <w:tr w14:paraId="674E1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1" w:type="dxa"/>
            <w:vAlign w:val="center"/>
          </w:tcPr>
          <w:p w14:paraId="300F8B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sz w:val="24"/>
                <w:szCs w:val="24"/>
                <w:lang w:eastAsia="zh-CN"/>
              </w:rPr>
            </w:pPr>
            <w:r>
              <w:rPr>
                <w:rFonts w:hint="eastAsia" w:ascii="新宋体" w:hAnsi="新宋体" w:eastAsia="新宋体" w:cs="新宋体"/>
                <w:sz w:val="24"/>
                <w:szCs w:val="24"/>
                <w:lang w:val="en-US" w:eastAsia="zh-CN"/>
              </w:rPr>
              <w:t>5</w:t>
            </w:r>
          </w:p>
        </w:tc>
        <w:tc>
          <w:tcPr>
            <w:tcW w:w="2391" w:type="dxa"/>
            <w:vAlign w:val="center"/>
          </w:tcPr>
          <w:p w14:paraId="2786D4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sz w:val="24"/>
                <w:szCs w:val="24"/>
              </w:rPr>
            </w:pPr>
            <w:r>
              <w:rPr>
                <w:rFonts w:hint="eastAsia" w:ascii="新宋体" w:hAnsi="新宋体" w:eastAsia="新宋体" w:cs="新宋体"/>
                <w:sz w:val="24"/>
                <w:szCs w:val="24"/>
              </w:rPr>
              <w:t>具有履行合同所必需的设备和专业技术能力。</w:t>
            </w:r>
          </w:p>
        </w:tc>
        <w:tc>
          <w:tcPr>
            <w:tcW w:w="5061" w:type="dxa"/>
            <w:vAlign w:val="center"/>
          </w:tcPr>
          <w:p w14:paraId="57DC00C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供应商需按要求填写完成承诺并签章。</w:t>
            </w:r>
          </w:p>
        </w:tc>
      </w:tr>
      <w:tr w14:paraId="31073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88" w:hRule="atLeast"/>
        </w:trPr>
        <w:tc>
          <w:tcPr>
            <w:tcW w:w="1061" w:type="dxa"/>
            <w:vAlign w:val="center"/>
          </w:tcPr>
          <w:p w14:paraId="69C44B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sz w:val="24"/>
                <w:szCs w:val="24"/>
                <w:lang w:eastAsia="zh-CN"/>
              </w:rPr>
            </w:pPr>
            <w:r>
              <w:rPr>
                <w:rFonts w:hint="eastAsia" w:ascii="新宋体" w:hAnsi="新宋体" w:eastAsia="新宋体" w:cs="新宋体"/>
                <w:sz w:val="24"/>
                <w:szCs w:val="24"/>
                <w:lang w:val="en-US" w:eastAsia="zh-CN"/>
              </w:rPr>
              <w:t>6</w:t>
            </w:r>
          </w:p>
        </w:tc>
        <w:tc>
          <w:tcPr>
            <w:tcW w:w="2391" w:type="dxa"/>
            <w:vAlign w:val="center"/>
          </w:tcPr>
          <w:p w14:paraId="72B4CD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sz w:val="24"/>
                <w:szCs w:val="24"/>
              </w:rPr>
            </w:pPr>
            <w:r>
              <w:rPr>
                <w:rFonts w:hint="eastAsia" w:ascii="新宋体" w:hAnsi="新宋体" w:eastAsia="新宋体" w:cs="新宋体"/>
                <w:sz w:val="24"/>
                <w:szCs w:val="24"/>
              </w:rPr>
              <w:t>参加政府采购活动前三年内，在经营活动中没有重大违法记录。</w:t>
            </w:r>
          </w:p>
        </w:tc>
        <w:tc>
          <w:tcPr>
            <w:tcW w:w="5061" w:type="dxa"/>
            <w:vAlign w:val="center"/>
          </w:tcPr>
          <w:p w14:paraId="5B13D9D1">
            <w:pPr>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新宋体" w:hAnsi="新宋体" w:eastAsia="新宋体" w:cs="新宋体"/>
                <w:sz w:val="24"/>
                <w:szCs w:val="24"/>
              </w:rPr>
            </w:pPr>
            <w:r>
              <w:rPr>
                <w:rFonts w:hint="eastAsia" w:ascii="新宋体" w:hAnsi="新宋体" w:eastAsia="新宋体" w:cs="新宋体"/>
                <w:color w:val="000000"/>
                <w:kern w:val="0"/>
                <w:sz w:val="24"/>
                <w:szCs w:val="24"/>
                <w:lang w:val="en-US" w:eastAsia="zh-CN" w:bidi="ar"/>
              </w:rPr>
              <w:t>未被“信用中国”（www.creditchina.gov.cn）、中国政府采购网（www.ccgp.gov.cn）列入失信被执行人、重大税收违法案件当事人名单、政府采购严重违法失信行为记录名单的</w:t>
            </w:r>
            <w:r>
              <w:rPr>
                <w:rFonts w:hint="eastAsia" w:ascii="新宋体" w:hAnsi="新宋体" w:eastAsia="新宋体" w:cs="新宋体"/>
                <w:color w:val="auto"/>
                <w:sz w:val="24"/>
                <w:szCs w:val="24"/>
                <w:lang w:val="zh-CN" w:eastAsia="zh-CN"/>
              </w:rPr>
              <w:t>﹙</w:t>
            </w:r>
            <w:r>
              <w:rPr>
                <w:rFonts w:hint="eastAsia" w:ascii="新宋体" w:hAnsi="新宋体" w:eastAsia="新宋体" w:cs="新宋体"/>
                <w:b/>
                <w:bCs/>
                <w:color w:val="auto"/>
                <w:sz w:val="24"/>
                <w:szCs w:val="24"/>
                <w:lang w:val="en-US" w:eastAsia="zh-CN"/>
              </w:rPr>
              <w:t>开标现场查询并存档</w:t>
            </w:r>
            <w:r>
              <w:rPr>
                <w:rFonts w:hint="eastAsia" w:ascii="新宋体" w:hAnsi="新宋体" w:eastAsia="新宋体" w:cs="新宋体"/>
                <w:color w:val="auto"/>
                <w:sz w:val="24"/>
                <w:szCs w:val="24"/>
                <w:lang w:val="zh-CN" w:eastAsia="zh-CN"/>
              </w:rPr>
              <w:t>﹚。</w:t>
            </w:r>
          </w:p>
        </w:tc>
      </w:tr>
      <w:tr w14:paraId="6CCE2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4" w:hRule="atLeast"/>
        </w:trPr>
        <w:tc>
          <w:tcPr>
            <w:tcW w:w="1061" w:type="dxa"/>
            <w:vAlign w:val="center"/>
          </w:tcPr>
          <w:p w14:paraId="0054EC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sz w:val="24"/>
                <w:szCs w:val="24"/>
                <w:lang w:eastAsia="zh-CN"/>
              </w:rPr>
            </w:pPr>
            <w:r>
              <w:rPr>
                <w:rFonts w:hint="eastAsia" w:ascii="新宋体" w:hAnsi="新宋体" w:eastAsia="新宋体" w:cs="新宋体"/>
                <w:sz w:val="24"/>
                <w:szCs w:val="24"/>
                <w:lang w:val="en-US" w:eastAsia="zh-CN"/>
              </w:rPr>
              <w:t>7</w:t>
            </w:r>
          </w:p>
        </w:tc>
        <w:tc>
          <w:tcPr>
            <w:tcW w:w="2391" w:type="dxa"/>
            <w:vAlign w:val="center"/>
          </w:tcPr>
          <w:p w14:paraId="0B3562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中小企业声明函</w:t>
            </w:r>
          </w:p>
        </w:tc>
        <w:tc>
          <w:tcPr>
            <w:tcW w:w="5061" w:type="dxa"/>
            <w:vAlign w:val="center"/>
          </w:tcPr>
          <w:p w14:paraId="0066309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提供中小企业声明函</w:t>
            </w:r>
          </w:p>
        </w:tc>
      </w:tr>
    </w:tbl>
    <w:p w14:paraId="5EBE963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新宋体" w:hAnsi="新宋体" w:eastAsia="新宋体" w:cs="新宋体"/>
          <w:b/>
          <w:sz w:val="28"/>
          <w:szCs w:val="28"/>
          <w:lang w:val="en-US" w:eastAsia="zh-CN"/>
        </w:rPr>
      </w:pPr>
    </w:p>
    <w:p w14:paraId="03B5EC7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新宋体" w:hAnsi="新宋体" w:eastAsia="新宋体" w:cs="新宋体"/>
          <w:b/>
          <w:sz w:val="28"/>
          <w:szCs w:val="28"/>
          <w:lang w:val="en-US" w:eastAsia="zh-CN"/>
        </w:rPr>
      </w:pPr>
    </w:p>
    <w:p w14:paraId="0C4BBD7B">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新宋体" w:hAnsi="新宋体" w:eastAsia="新宋体" w:cs="新宋体"/>
          <w:b/>
          <w:sz w:val="28"/>
          <w:szCs w:val="28"/>
          <w:lang w:val="en-US" w:eastAsia="zh-CN"/>
        </w:rPr>
      </w:pPr>
    </w:p>
    <w:p w14:paraId="5AE46F58">
      <w:pPr>
        <w:jc w:val="center"/>
        <w:rPr>
          <w:rFonts w:hint="eastAsia" w:ascii="新宋体" w:hAnsi="新宋体" w:eastAsia="新宋体" w:cs="新宋体"/>
          <w:b/>
          <w:sz w:val="28"/>
          <w:szCs w:val="28"/>
        </w:rPr>
      </w:pPr>
      <w:r>
        <w:rPr>
          <w:rFonts w:hint="eastAsia" w:ascii="新宋体" w:hAnsi="新宋体" w:eastAsia="新宋体" w:cs="新宋体"/>
          <w:b/>
          <w:sz w:val="28"/>
          <w:szCs w:val="28"/>
          <w:lang w:val="en-US" w:eastAsia="zh-CN"/>
        </w:rPr>
        <w:t>符合性</w:t>
      </w:r>
      <w:r>
        <w:rPr>
          <w:rFonts w:hint="eastAsia" w:ascii="新宋体" w:hAnsi="新宋体" w:eastAsia="新宋体" w:cs="新宋体"/>
          <w:b/>
          <w:sz w:val="28"/>
          <w:szCs w:val="28"/>
        </w:rPr>
        <w:t>评审标准</w:t>
      </w:r>
    </w:p>
    <w:p w14:paraId="18A9E5D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新宋体" w:hAnsi="新宋体" w:eastAsia="新宋体" w:cs="新宋体"/>
        </w:rPr>
      </w:pPr>
      <w:r>
        <w:rPr>
          <w:rFonts w:hint="eastAsia" w:ascii="新宋体" w:hAnsi="新宋体" w:eastAsia="新宋体" w:cs="新宋体"/>
          <w:color w:val="000000"/>
          <w:kern w:val="0"/>
          <w:sz w:val="24"/>
          <w:szCs w:val="24"/>
          <w:lang w:val="en-US" w:eastAsia="zh-CN" w:bidi="ar"/>
        </w:rPr>
        <w:t xml:space="preserve">评标委员会依据本招标文件的实质性要求，对符合资格的投标文件进行审 </w:t>
      </w:r>
    </w:p>
    <w:p w14:paraId="130A85E5">
      <w:pPr>
        <w:keepNext w:val="0"/>
        <w:keepLines w:val="0"/>
        <w:widowControl/>
        <w:suppressLineNumbers w:val="0"/>
        <w:jc w:val="left"/>
        <w:rPr>
          <w:rFonts w:hint="eastAsia" w:ascii="新宋体" w:hAnsi="新宋体" w:eastAsia="新宋体" w:cs="新宋体"/>
        </w:rPr>
      </w:pPr>
      <w:r>
        <w:rPr>
          <w:rFonts w:hint="eastAsia" w:ascii="新宋体" w:hAnsi="新宋体" w:eastAsia="新宋体" w:cs="新宋体"/>
          <w:color w:val="000000"/>
          <w:kern w:val="0"/>
          <w:sz w:val="24"/>
          <w:szCs w:val="24"/>
          <w:lang w:val="en-US" w:eastAsia="zh-CN" w:bidi="ar"/>
        </w:rPr>
        <w:t>查，以确定其是否满足本招标文件的实质性要求。</w:t>
      </w:r>
    </w:p>
    <w:tbl>
      <w:tblPr>
        <w:tblStyle w:val="44"/>
        <w:tblW w:w="85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6"/>
        <w:gridCol w:w="7027"/>
        <w:gridCol w:w="1030"/>
      </w:tblGrid>
      <w:tr w14:paraId="391BB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94" w:hRule="atLeast"/>
          <w:jc w:val="center"/>
        </w:trPr>
        <w:tc>
          <w:tcPr>
            <w:tcW w:w="456" w:type="dxa"/>
            <w:vAlign w:val="center"/>
          </w:tcPr>
          <w:p w14:paraId="436786DC">
            <w:pPr>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sz w:val="24"/>
                <w:szCs w:val="24"/>
              </w:rPr>
              <w:t>序号</w:t>
            </w:r>
          </w:p>
        </w:tc>
        <w:tc>
          <w:tcPr>
            <w:tcW w:w="7027" w:type="dxa"/>
            <w:vAlign w:val="center"/>
          </w:tcPr>
          <w:p w14:paraId="786DA729">
            <w:pPr>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rPr>
              <w:t>评审</w:t>
            </w:r>
            <w:r>
              <w:rPr>
                <w:rFonts w:hint="eastAsia" w:ascii="新宋体" w:hAnsi="新宋体" w:eastAsia="新宋体" w:cs="新宋体"/>
                <w:sz w:val="24"/>
                <w:szCs w:val="24"/>
                <w:lang w:val="en-US" w:eastAsia="zh-CN"/>
              </w:rPr>
              <w:t>内容</w:t>
            </w:r>
          </w:p>
        </w:tc>
        <w:tc>
          <w:tcPr>
            <w:tcW w:w="1030" w:type="dxa"/>
            <w:vAlign w:val="center"/>
          </w:tcPr>
          <w:p w14:paraId="48CF33C7">
            <w:pPr>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备注</w:t>
            </w:r>
          </w:p>
        </w:tc>
      </w:tr>
      <w:tr w14:paraId="43432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456" w:type="dxa"/>
            <w:vAlign w:val="center"/>
          </w:tcPr>
          <w:p w14:paraId="28F485E5">
            <w:pPr>
              <w:jc w:val="center"/>
              <w:rPr>
                <w:rFonts w:hint="eastAsia" w:ascii="新宋体" w:hAnsi="新宋体" w:eastAsia="新宋体" w:cs="新宋体"/>
                <w:sz w:val="24"/>
                <w:szCs w:val="24"/>
              </w:rPr>
            </w:pPr>
            <w:r>
              <w:rPr>
                <w:rFonts w:hint="eastAsia" w:ascii="新宋体" w:hAnsi="新宋体" w:eastAsia="新宋体" w:cs="新宋体"/>
                <w:color w:val="auto"/>
                <w:sz w:val="24"/>
                <w:szCs w:val="24"/>
                <w:lang w:val="en-US" w:eastAsia="zh-CN"/>
              </w:rPr>
              <w:t>1</w:t>
            </w:r>
          </w:p>
        </w:tc>
        <w:tc>
          <w:tcPr>
            <w:tcW w:w="7027" w:type="dxa"/>
            <w:vAlign w:val="center"/>
          </w:tcPr>
          <w:p w14:paraId="7C100616">
            <w:pPr>
              <w:rPr>
                <w:rFonts w:hint="eastAsia" w:ascii="新宋体" w:hAnsi="新宋体" w:eastAsia="新宋体" w:cs="新宋体"/>
                <w:sz w:val="24"/>
                <w:szCs w:val="24"/>
              </w:rPr>
            </w:pPr>
            <w:r>
              <w:rPr>
                <w:rFonts w:hint="eastAsia" w:ascii="新宋体" w:hAnsi="新宋体" w:eastAsia="新宋体" w:cs="新宋体"/>
                <w:sz w:val="24"/>
                <w:szCs w:val="24"/>
              </w:rPr>
              <w:t>投标文件的计量单位、语言、报价货币、投标有效期符合招标文件规定；</w:t>
            </w:r>
          </w:p>
        </w:tc>
        <w:tc>
          <w:tcPr>
            <w:tcW w:w="1030" w:type="dxa"/>
            <w:vAlign w:val="center"/>
          </w:tcPr>
          <w:p w14:paraId="689D7674">
            <w:pPr>
              <w:rPr>
                <w:rFonts w:hint="eastAsia" w:ascii="新宋体" w:hAnsi="新宋体" w:eastAsia="新宋体" w:cs="新宋体"/>
                <w:kern w:val="0"/>
                <w:sz w:val="24"/>
                <w:szCs w:val="24"/>
                <w:lang w:eastAsia="zh-CN"/>
              </w:rPr>
            </w:pPr>
          </w:p>
        </w:tc>
      </w:tr>
      <w:tr w14:paraId="30985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456" w:type="dxa"/>
            <w:vAlign w:val="center"/>
          </w:tcPr>
          <w:p w14:paraId="2D953632">
            <w:pPr>
              <w:jc w:val="center"/>
              <w:rPr>
                <w:rFonts w:hint="eastAsia" w:ascii="新宋体" w:hAnsi="新宋体" w:eastAsia="新宋体" w:cs="新宋体"/>
                <w:sz w:val="24"/>
                <w:szCs w:val="24"/>
              </w:rPr>
            </w:pPr>
            <w:r>
              <w:rPr>
                <w:rFonts w:hint="eastAsia" w:ascii="新宋体" w:hAnsi="新宋体" w:eastAsia="新宋体" w:cs="新宋体"/>
                <w:color w:val="auto"/>
                <w:sz w:val="24"/>
                <w:szCs w:val="24"/>
                <w:lang w:val="en-US" w:eastAsia="zh-CN"/>
              </w:rPr>
              <w:t>2</w:t>
            </w:r>
          </w:p>
        </w:tc>
        <w:tc>
          <w:tcPr>
            <w:tcW w:w="7027" w:type="dxa"/>
            <w:vAlign w:val="center"/>
          </w:tcPr>
          <w:p w14:paraId="22D1BCC0">
            <w:pPr>
              <w:rPr>
                <w:rFonts w:hint="eastAsia" w:ascii="新宋体" w:hAnsi="新宋体" w:eastAsia="新宋体" w:cs="新宋体"/>
                <w:sz w:val="24"/>
                <w:szCs w:val="24"/>
                <w:lang w:eastAsia="zh-CN"/>
              </w:rPr>
            </w:pPr>
            <w:r>
              <w:rPr>
                <w:rFonts w:hint="eastAsia" w:ascii="新宋体" w:hAnsi="新宋体" w:eastAsia="新宋体" w:cs="新宋体"/>
                <w:sz w:val="24"/>
                <w:szCs w:val="24"/>
              </w:rPr>
              <w:t>合同履行期限</w:t>
            </w:r>
            <w:r>
              <w:rPr>
                <w:rFonts w:hint="eastAsia" w:ascii="新宋体" w:hAnsi="新宋体" w:eastAsia="新宋体" w:cs="新宋体"/>
                <w:kern w:val="0"/>
                <w:sz w:val="24"/>
                <w:szCs w:val="24"/>
              </w:rPr>
              <w:t>符合</w:t>
            </w:r>
            <w:r>
              <w:rPr>
                <w:rFonts w:hint="eastAsia" w:ascii="新宋体" w:hAnsi="新宋体" w:eastAsia="新宋体" w:cs="新宋体"/>
                <w:sz w:val="24"/>
                <w:szCs w:val="24"/>
                <w:lang w:val="en-US" w:eastAsia="zh-CN"/>
              </w:rPr>
              <w:t>招标文件</w:t>
            </w:r>
            <w:r>
              <w:rPr>
                <w:rFonts w:hint="eastAsia" w:ascii="新宋体" w:hAnsi="新宋体" w:eastAsia="新宋体" w:cs="新宋体"/>
                <w:kern w:val="0"/>
                <w:sz w:val="24"/>
                <w:szCs w:val="24"/>
              </w:rPr>
              <w:t>规定</w:t>
            </w:r>
            <w:r>
              <w:rPr>
                <w:rFonts w:hint="eastAsia" w:ascii="新宋体" w:hAnsi="新宋体" w:eastAsia="新宋体" w:cs="新宋体"/>
                <w:kern w:val="0"/>
                <w:sz w:val="24"/>
                <w:szCs w:val="24"/>
                <w:lang w:eastAsia="zh-CN"/>
              </w:rPr>
              <w:t>；</w:t>
            </w:r>
          </w:p>
        </w:tc>
        <w:tc>
          <w:tcPr>
            <w:tcW w:w="1030" w:type="dxa"/>
            <w:vAlign w:val="center"/>
          </w:tcPr>
          <w:p w14:paraId="2FC0CB14">
            <w:pPr>
              <w:rPr>
                <w:rFonts w:hint="eastAsia" w:ascii="新宋体" w:hAnsi="新宋体" w:eastAsia="新宋体" w:cs="新宋体"/>
                <w:sz w:val="24"/>
                <w:szCs w:val="24"/>
              </w:rPr>
            </w:pPr>
          </w:p>
        </w:tc>
      </w:tr>
      <w:tr w14:paraId="04B4B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456" w:type="dxa"/>
            <w:vAlign w:val="center"/>
          </w:tcPr>
          <w:p w14:paraId="3D50F5D8">
            <w:pPr>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3</w:t>
            </w:r>
          </w:p>
        </w:tc>
        <w:tc>
          <w:tcPr>
            <w:tcW w:w="7027" w:type="dxa"/>
            <w:vAlign w:val="center"/>
          </w:tcPr>
          <w:p w14:paraId="14F2A6AF">
            <w:pPr>
              <w:rPr>
                <w:rFonts w:hint="eastAsia" w:ascii="新宋体" w:hAnsi="新宋体" w:eastAsia="新宋体" w:cs="新宋体"/>
                <w:sz w:val="24"/>
                <w:szCs w:val="24"/>
                <w:lang w:eastAsia="zh-CN"/>
              </w:rPr>
            </w:pPr>
            <w:r>
              <w:rPr>
                <w:rFonts w:hint="eastAsia" w:ascii="新宋体" w:hAnsi="新宋体" w:eastAsia="新宋体" w:cs="新宋体"/>
                <w:sz w:val="24"/>
                <w:szCs w:val="24"/>
              </w:rPr>
              <w:t>投标</w:t>
            </w:r>
            <w:r>
              <w:rPr>
                <w:rFonts w:hint="eastAsia" w:ascii="新宋体" w:hAnsi="新宋体" w:eastAsia="新宋体" w:cs="新宋体"/>
                <w:sz w:val="24"/>
                <w:szCs w:val="24"/>
                <w:lang w:val="en-US" w:eastAsia="zh-CN"/>
              </w:rPr>
              <w:t>有效期</w:t>
            </w:r>
            <w:r>
              <w:rPr>
                <w:rFonts w:hint="eastAsia" w:ascii="新宋体" w:hAnsi="新宋体" w:eastAsia="新宋体" w:cs="新宋体"/>
                <w:sz w:val="24"/>
                <w:szCs w:val="24"/>
              </w:rPr>
              <w:t>符合招标文件规定</w:t>
            </w:r>
            <w:r>
              <w:rPr>
                <w:rFonts w:hint="eastAsia" w:ascii="新宋体" w:hAnsi="新宋体" w:eastAsia="新宋体" w:cs="新宋体"/>
                <w:sz w:val="24"/>
                <w:szCs w:val="24"/>
                <w:lang w:eastAsia="zh-CN"/>
              </w:rPr>
              <w:t>；</w:t>
            </w:r>
          </w:p>
        </w:tc>
        <w:tc>
          <w:tcPr>
            <w:tcW w:w="1030" w:type="dxa"/>
            <w:vAlign w:val="center"/>
          </w:tcPr>
          <w:p w14:paraId="2963566E">
            <w:pPr>
              <w:rPr>
                <w:rFonts w:hint="eastAsia" w:ascii="新宋体" w:hAnsi="新宋体" w:eastAsia="新宋体" w:cs="新宋体"/>
                <w:sz w:val="24"/>
                <w:szCs w:val="24"/>
              </w:rPr>
            </w:pPr>
          </w:p>
        </w:tc>
      </w:tr>
      <w:tr w14:paraId="4993E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456" w:type="dxa"/>
            <w:vAlign w:val="center"/>
          </w:tcPr>
          <w:p w14:paraId="48C96FB6">
            <w:pPr>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4</w:t>
            </w:r>
          </w:p>
        </w:tc>
        <w:tc>
          <w:tcPr>
            <w:tcW w:w="7027" w:type="dxa"/>
            <w:vAlign w:val="center"/>
          </w:tcPr>
          <w:p w14:paraId="37DE420A">
            <w:pPr>
              <w:rPr>
                <w:rFonts w:hint="eastAsia" w:ascii="新宋体" w:hAnsi="新宋体" w:eastAsia="新宋体" w:cs="新宋体"/>
                <w:sz w:val="24"/>
                <w:szCs w:val="24"/>
              </w:rPr>
            </w:pPr>
            <w:r>
              <w:rPr>
                <w:rFonts w:hint="eastAsia" w:ascii="新宋体" w:hAnsi="新宋体" w:eastAsia="新宋体" w:cs="新宋体"/>
                <w:sz w:val="24"/>
                <w:szCs w:val="24"/>
              </w:rPr>
              <w:t>投标报价符合招标文件规定；</w:t>
            </w:r>
          </w:p>
        </w:tc>
        <w:tc>
          <w:tcPr>
            <w:tcW w:w="1030" w:type="dxa"/>
            <w:vAlign w:val="center"/>
          </w:tcPr>
          <w:p w14:paraId="0355D639">
            <w:pPr>
              <w:rPr>
                <w:rFonts w:hint="eastAsia" w:ascii="新宋体" w:hAnsi="新宋体" w:eastAsia="新宋体" w:cs="新宋体"/>
                <w:sz w:val="24"/>
                <w:szCs w:val="24"/>
              </w:rPr>
            </w:pPr>
          </w:p>
        </w:tc>
      </w:tr>
      <w:tr w14:paraId="1D833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456" w:type="dxa"/>
            <w:vAlign w:val="center"/>
          </w:tcPr>
          <w:p w14:paraId="0BAF2AF2">
            <w:pPr>
              <w:jc w:val="center"/>
              <w:rPr>
                <w:rFonts w:hint="eastAsia" w:ascii="新宋体" w:hAnsi="新宋体" w:eastAsia="新宋体" w:cs="新宋体"/>
                <w:sz w:val="24"/>
                <w:szCs w:val="24"/>
              </w:rPr>
            </w:pPr>
            <w:r>
              <w:rPr>
                <w:rFonts w:hint="eastAsia" w:ascii="新宋体" w:hAnsi="新宋体" w:eastAsia="新宋体" w:cs="新宋体"/>
                <w:color w:val="auto"/>
                <w:sz w:val="24"/>
                <w:szCs w:val="24"/>
                <w:lang w:val="en-US" w:eastAsia="zh-CN"/>
              </w:rPr>
              <w:t>5</w:t>
            </w:r>
          </w:p>
        </w:tc>
        <w:tc>
          <w:tcPr>
            <w:tcW w:w="7027" w:type="dxa"/>
            <w:vAlign w:val="center"/>
          </w:tcPr>
          <w:p w14:paraId="2B60F4CB">
            <w:pPr>
              <w:rPr>
                <w:rFonts w:hint="eastAsia" w:ascii="新宋体" w:hAnsi="新宋体" w:eastAsia="新宋体" w:cs="新宋体"/>
                <w:sz w:val="24"/>
                <w:szCs w:val="24"/>
                <w:lang w:eastAsia="zh-CN"/>
              </w:rPr>
            </w:pPr>
            <w:r>
              <w:rPr>
                <w:rFonts w:hint="eastAsia" w:ascii="新宋体" w:hAnsi="新宋体" w:eastAsia="新宋体" w:cs="新宋体"/>
                <w:kern w:val="0"/>
                <w:sz w:val="24"/>
                <w:szCs w:val="24"/>
                <w:lang w:val="en-US" w:eastAsia="zh-CN"/>
              </w:rPr>
              <w:t>服务</w:t>
            </w:r>
            <w:r>
              <w:rPr>
                <w:rFonts w:hint="eastAsia" w:ascii="新宋体" w:hAnsi="新宋体" w:eastAsia="新宋体" w:cs="新宋体"/>
                <w:kern w:val="0"/>
                <w:sz w:val="24"/>
                <w:szCs w:val="24"/>
                <w:lang w:eastAsia="zh-CN"/>
              </w:rPr>
              <w:t>内容</w:t>
            </w:r>
            <w:r>
              <w:rPr>
                <w:rFonts w:hint="eastAsia" w:ascii="新宋体" w:hAnsi="新宋体" w:eastAsia="新宋体" w:cs="新宋体"/>
                <w:kern w:val="0"/>
                <w:sz w:val="24"/>
                <w:szCs w:val="24"/>
                <w:lang w:val="en-US" w:eastAsia="zh-CN"/>
              </w:rPr>
              <w:t>及要求</w:t>
            </w:r>
            <w:r>
              <w:rPr>
                <w:rFonts w:hint="eastAsia" w:ascii="新宋体" w:hAnsi="新宋体" w:eastAsia="新宋体" w:cs="新宋体"/>
                <w:kern w:val="0"/>
                <w:sz w:val="24"/>
                <w:szCs w:val="24"/>
              </w:rPr>
              <w:t>符合</w:t>
            </w:r>
            <w:r>
              <w:rPr>
                <w:rFonts w:hint="eastAsia" w:ascii="新宋体" w:hAnsi="新宋体" w:eastAsia="新宋体" w:cs="新宋体"/>
                <w:sz w:val="24"/>
                <w:szCs w:val="24"/>
                <w:lang w:val="en-US" w:eastAsia="zh-CN"/>
              </w:rPr>
              <w:t>招标文件</w:t>
            </w:r>
            <w:r>
              <w:rPr>
                <w:rFonts w:hint="eastAsia" w:ascii="新宋体" w:hAnsi="新宋体" w:eastAsia="新宋体" w:cs="新宋体"/>
                <w:kern w:val="0"/>
                <w:sz w:val="24"/>
                <w:szCs w:val="24"/>
              </w:rPr>
              <w:t>规定</w:t>
            </w:r>
            <w:r>
              <w:rPr>
                <w:rFonts w:hint="eastAsia" w:ascii="新宋体" w:hAnsi="新宋体" w:eastAsia="新宋体" w:cs="新宋体"/>
                <w:kern w:val="0"/>
                <w:sz w:val="24"/>
                <w:szCs w:val="24"/>
                <w:lang w:eastAsia="zh-CN"/>
              </w:rPr>
              <w:t>；</w:t>
            </w:r>
          </w:p>
        </w:tc>
        <w:tc>
          <w:tcPr>
            <w:tcW w:w="1030" w:type="dxa"/>
            <w:vAlign w:val="center"/>
          </w:tcPr>
          <w:p w14:paraId="64924833">
            <w:pPr>
              <w:rPr>
                <w:rFonts w:hint="eastAsia" w:ascii="新宋体" w:hAnsi="新宋体" w:eastAsia="新宋体" w:cs="新宋体"/>
                <w:kern w:val="0"/>
                <w:sz w:val="24"/>
                <w:szCs w:val="24"/>
                <w:lang w:val="en-US" w:eastAsia="zh-CN"/>
              </w:rPr>
            </w:pPr>
          </w:p>
        </w:tc>
      </w:tr>
      <w:tr w14:paraId="6F2F8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456" w:type="dxa"/>
            <w:vAlign w:val="center"/>
          </w:tcPr>
          <w:p w14:paraId="18F75963">
            <w:pPr>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6</w:t>
            </w:r>
          </w:p>
        </w:tc>
        <w:tc>
          <w:tcPr>
            <w:tcW w:w="7027" w:type="dxa"/>
            <w:vAlign w:val="center"/>
          </w:tcPr>
          <w:p w14:paraId="418E9A3F">
            <w:pPr>
              <w:rPr>
                <w:rFonts w:hint="eastAsia" w:ascii="新宋体" w:hAnsi="新宋体" w:eastAsia="新宋体" w:cs="新宋体"/>
                <w:kern w:val="0"/>
                <w:sz w:val="24"/>
                <w:szCs w:val="24"/>
                <w:lang w:val="en-US" w:eastAsia="zh-CN"/>
              </w:rPr>
            </w:pPr>
            <w:r>
              <w:rPr>
                <w:rFonts w:hint="eastAsia" w:ascii="新宋体" w:hAnsi="新宋体" w:eastAsia="新宋体" w:cs="新宋体"/>
                <w:color w:val="000000"/>
                <w:kern w:val="0"/>
                <w:sz w:val="24"/>
              </w:rPr>
              <w:t>报价合理，或</w:t>
            </w:r>
            <w:r>
              <w:rPr>
                <w:rFonts w:hint="eastAsia" w:ascii="新宋体" w:hAnsi="新宋体" w:eastAsia="新宋体" w:cs="新宋体"/>
                <w:sz w:val="24"/>
              </w:rPr>
              <w:t>投标人的报价明显低于其他通过符合性审查投标人的报价，有可能影响产品质量或者不能诚信履约的，能够应评标委员会要求在规定时间内证明其报价合理性的</w:t>
            </w:r>
            <w:r>
              <w:rPr>
                <w:rFonts w:hint="eastAsia" w:ascii="新宋体" w:hAnsi="新宋体" w:eastAsia="新宋体" w:cs="新宋体"/>
                <w:color w:val="000000"/>
                <w:kern w:val="0"/>
                <w:sz w:val="24"/>
              </w:rPr>
              <w:t>；</w:t>
            </w:r>
          </w:p>
        </w:tc>
        <w:tc>
          <w:tcPr>
            <w:tcW w:w="1030" w:type="dxa"/>
            <w:vAlign w:val="center"/>
          </w:tcPr>
          <w:p w14:paraId="3D2E8E6F">
            <w:pPr>
              <w:rPr>
                <w:rFonts w:hint="eastAsia" w:ascii="新宋体" w:hAnsi="新宋体" w:eastAsia="新宋体" w:cs="新宋体"/>
                <w:kern w:val="0"/>
                <w:sz w:val="24"/>
                <w:szCs w:val="24"/>
                <w:lang w:val="en-US" w:eastAsia="zh-CN"/>
              </w:rPr>
            </w:pPr>
          </w:p>
        </w:tc>
      </w:tr>
      <w:tr w14:paraId="4F529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456" w:type="dxa"/>
            <w:vAlign w:val="center"/>
          </w:tcPr>
          <w:p w14:paraId="67D9F9B9">
            <w:pPr>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7</w:t>
            </w:r>
          </w:p>
        </w:tc>
        <w:tc>
          <w:tcPr>
            <w:tcW w:w="7027" w:type="dxa"/>
            <w:vAlign w:val="center"/>
          </w:tcPr>
          <w:p w14:paraId="36C90975">
            <w:pPr>
              <w:rPr>
                <w:rFonts w:hint="eastAsia" w:ascii="新宋体" w:hAnsi="新宋体" w:eastAsia="新宋体" w:cs="新宋体"/>
                <w:sz w:val="24"/>
                <w:szCs w:val="24"/>
              </w:rPr>
            </w:pPr>
            <w:r>
              <w:rPr>
                <w:rFonts w:hint="eastAsia" w:ascii="新宋体" w:hAnsi="新宋体" w:eastAsia="新宋体" w:cs="新宋体"/>
                <w:kern w:val="0"/>
                <w:sz w:val="24"/>
                <w:szCs w:val="24"/>
                <w:lang w:val="en-US" w:eastAsia="zh-CN"/>
              </w:rPr>
              <w:t>其他不符合</w:t>
            </w:r>
            <w:r>
              <w:rPr>
                <w:rFonts w:hint="eastAsia" w:ascii="新宋体" w:hAnsi="新宋体" w:eastAsia="新宋体" w:cs="新宋体"/>
                <w:sz w:val="24"/>
                <w:szCs w:val="24"/>
                <w:lang w:val="en-US" w:eastAsia="zh-CN"/>
              </w:rPr>
              <w:t>招标</w:t>
            </w:r>
            <w:r>
              <w:rPr>
                <w:rFonts w:hint="eastAsia" w:ascii="新宋体" w:hAnsi="新宋体" w:eastAsia="新宋体" w:cs="新宋体"/>
                <w:kern w:val="0"/>
                <w:sz w:val="24"/>
                <w:szCs w:val="24"/>
                <w:lang w:val="en-US" w:eastAsia="zh-CN"/>
              </w:rPr>
              <w:t>文件的实质性要求；</w:t>
            </w:r>
          </w:p>
        </w:tc>
        <w:tc>
          <w:tcPr>
            <w:tcW w:w="1030" w:type="dxa"/>
            <w:vAlign w:val="center"/>
          </w:tcPr>
          <w:p w14:paraId="7A35E382">
            <w:pPr>
              <w:rPr>
                <w:rFonts w:hint="eastAsia" w:ascii="新宋体" w:hAnsi="新宋体" w:eastAsia="新宋体" w:cs="新宋体"/>
                <w:kern w:val="0"/>
                <w:sz w:val="24"/>
                <w:szCs w:val="24"/>
                <w:lang w:val="en-US" w:eastAsia="zh-CN"/>
              </w:rPr>
            </w:pPr>
          </w:p>
        </w:tc>
      </w:tr>
      <w:tr w14:paraId="4245B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7483" w:type="dxa"/>
            <w:gridSpan w:val="2"/>
            <w:vAlign w:val="center"/>
          </w:tcPr>
          <w:p w14:paraId="4A55DE3A">
            <w:pPr>
              <w:rPr>
                <w:rFonts w:hint="eastAsia" w:ascii="新宋体" w:hAnsi="新宋体" w:eastAsia="新宋体" w:cs="新宋体"/>
                <w:sz w:val="24"/>
                <w:szCs w:val="24"/>
              </w:rPr>
            </w:pPr>
            <w:r>
              <w:rPr>
                <w:rFonts w:hint="eastAsia" w:ascii="新宋体" w:hAnsi="新宋体" w:eastAsia="新宋体" w:cs="新宋体"/>
                <w:sz w:val="24"/>
                <w:szCs w:val="24"/>
              </w:rPr>
              <w:t>结论：是否通过评审</w:t>
            </w:r>
          </w:p>
        </w:tc>
        <w:tc>
          <w:tcPr>
            <w:tcW w:w="1030" w:type="dxa"/>
            <w:vAlign w:val="center"/>
          </w:tcPr>
          <w:p w14:paraId="48F80339">
            <w:pPr>
              <w:rPr>
                <w:rFonts w:hint="eastAsia" w:ascii="新宋体" w:hAnsi="新宋体" w:eastAsia="新宋体" w:cs="新宋体"/>
                <w:sz w:val="24"/>
                <w:szCs w:val="24"/>
              </w:rPr>
            </w:pPr>
          </w:p>
        </w:tc>
      </w:tr>
    </w:tbl>
    <w:p w14:paraId="2417D79B">
      <w:pPr>
        <w:rPr>
          <w:rFonts w:hint="eastAsia" w:ascii="新宋体" w:hAnsi="新宋体" w:eastAsia="新宋体" w:cs="新宋体"/>
          <w:szCs w:val="21"/>
        </w:rPr>
      </w:pPr>
      <w:r>
        <w:rPr>
          <w:rFonts w:hint="eastAsia" w:ascii="新宋体" w:hAnsi="新宋体" w:eastAsia="新宋体" w:cs="新宋体"/>
          <w:szCs w:val="21"/>
        </w:rPr>
        <w:br w:type="page"/>
      </w:r>
    </w:p>
    <w:p w14:paraId="40C1DD6C">
      <w:pPr>
        <w:tabs>
          <w:tab w:val="left" w:pos="900"/>
        </w:tabs>
        <w:jc w:val="center"/>
        <w:rPr>
          <w:rFonts w:hint="eastAsia" w:ascii="新宋体" w:hAnsi="新宋体" w:eastAsia="新宋体" w:cs="新宋体"/>
          <w:b/>
          <w:sz w:val="28"/>
          <w:szCs w:val="28"/>
        </w:rPr>
      </w:pPr>
      <w:bookmarkStart w:id="100" w:name="_Toc10870"/>
      <w:r>
        <w:rPr>
          <w:rFonts w:hint="eastAsia" w:ascii="新宋体" w:hAnsi="新宋体" w:eastAsia="新宋体" w:cs="新宋体"/>
          <w:b/>
          <w:sz w:val="28"/>
          <w:szCs w:val="28"/>
        </w:rPr>
        <w:t>评分标准表</w:t>
      </w:r>
    </w:p>
    <w:bookmarkEnd w:id="43"/>
    <w:bookmarkEnd w:id="100"/>
    <w:tbl>
      <w:tblPr>
        <w:tblStyle w:val="44"/>
        <w:tblW w:w="875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5"/>
        <w:gridCol w:w="1196"/>
        <w:gridCol w:w="620"/>
        <w:gridCol w:w="6312"/>
      </w:tblGrid>
      <w:tr w14:paraId="29E0F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dxa"/>
            <w:vAlign w:val="center"/>
          </w:tcPr>
          <w:p w14:paraId="1DF41DF8">
            <w:pPr>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序号</w:t>
            </w:r>
          </w:p>
        </w:tc>
        <w:tc>
          <w:tcPr>
            <w:tcW w:w="1196" w:type="dxa"/>
            <w:vAlign w:val="center"/>
          </w:tcPr>
          <w:p w14:paraId="276314E3">
            <w:pPr>
              <w:jc w:val="center"/>
              <w:rPr>
                <w:rFonts w:hint="eastAsia" w:ascii="新宋体" w:hAnsi="新宋体" w:eastAsia="新宋体" w:cs="新宋体"/>
                <w:sz w:val="24"/>
                <w:szCs w:val="24"/>
              </w:rPr>
            </w:pPr>
            <w:r>
              <w:rPr>
                <w:rFonts w:hint="eastAsia" w:ascii="新宋体" w:hAnsi="新宋体" w:eastAsia="新宋体" w:cs="新宋体"/>
                <w:sz w:val="24"/>
                <w:szCs w:val="24"/>
              </w:rPr>
              <w:t>评审因素分类</w:t>
            </w:r>
          </w:p>
        </w:tc>
        <w:tc>
          <w:tcPr>
            <w:tcW w:w="620" w:type="dxa"/>
            <w:vAlign w:val="center"/>
          </w:tcPr>
          <w:p w14:paraId="424C9FA8">
            <w:pPr>
              <w:jc w:val="center"/>
              <w:rPr>
                <w:rFonts w:hint="eastAsia" w:ascii="新宋体" w:hAnsi="新宋体" w:eastAsia="新宋体" w:cs="新宋体"/>
                <w:sz w:val="24"/>
                <w:szCs w:val="24"/>
              </w:rPr>
            </w:pPr>
            <w:r>
              <w:rPr>
                <w:rFonts w:hint="eastAsia" w:ascii="新宋体" w:hAnsi="新宋体" w:eastAsia="新宋体" w:cs="新宋体"/>
                <w:sz w:val="24"/>
                <w:szCs w:val="24"/>
              </w:rPr>
              <w:t>分值</w:t>
            </w:r>
          </w:p>
        </w:tc>
        <w:tc>
          <w:tcPr>
            <w:tcW w:w="6312" w:type="dxa"/>
            <w:vAlign w:val="center"/>
          </w:tcPr>
          <w:p w14:paraId="449762BD">
            <w:pPr>
              <w:jc w:val="center"/>
              <w:rPr>
                <w:rFonts w:hint="eastAsia" w:ascii="新宋体" w:hAnsi="新宋体" w:eastAsia="新宋体" w:cs="新宋体"/>
                <w:sz w:val="24"/>
                <w:szCs w:val="24"/>
              </w:rPr>
            </w:pPr>
            <w:r>
              <w:rPr>
                <w:rFonts w:hint="eastAsia" w:ascii="新宋体" w:hAnsi="新宋体" w:eastAsia="新宋体" w:cs="新宋体"/>
                <w:sz w:val="24"/>
                <w:szCs w:val="24"/>
              </w:rPr>
              <w:t>详细描述</w:t>
            </w:r>
          </w:p>
        </w:tc>
      </w:tr>
      <w:tr w14:paraId="3E551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26" w:hRule="atLeast"/>
        </w:trPr>
        <w:tc>
          <w:tcPr>
            <w:tcW w:w="625" w:type="dxa"/>
            <w:vAlign w:val="center"/>
          </w:tcPr>
          <w:p w14:paraId="322527B8">
            <w:pPr>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1</w:t>
            </w:r>
          </w:p>
        </w:tc>
        <w:tc>
          <w:tcPr>
            <w:tcW w:w="1196" w:type="dxa"/>
            <w:vAlign w:val="center"/>
          </w:tcPr>
          <w:p w14:paraId="6C549A9A">
            <w:pPr>
              <w:jc w:val="center"/>
              <w:rPr>
                <w:rFonts w:hint="eastAsia" w:ascii="新宋体" w:hAnsi="新宋体" w:eastAsia="新宋体" w:cs="新宋体"/>
                <w:sz w:val="24"/>
                <w:szCs w:val="24"/>
              </w:rPr>
            </w:pPr>
            <w:r>
              <w:rPr>
                <w:rFonts w:hint="eastAsia" w:ascii="新宋体" w:hAnsi="新宋体" w:eastAsia="新宋体" w:cs="新宋体"/>
                <w:sz w:val="24"/>
                <w:szCs w:val="24"/>
              </w:rPr>
              <w:t>价格分</w:t>
            </w:r>
          </w:p>
        </w:tc>
        <w:tc>
          <w:tcPr>
            <w:tcW w:w="620" w:type="dxa"/>
            <w:vAlign w:val="center"/>
          </w:tcPr>
          <w:p w14:paraId="3EC6561C">
            <w:pPr>
              <w:jc w:val="center"/>
              <w:rPr>
                <w:rFonts w:hint="eastAsia" w:ascii="新宋体" w:hAnsi="新宋体" w:eastAsia="新宋体" w:cs="新宋体"/>
                <w:sz w:val="24"/>
                <w:szCs w:val="24"/>
              </w:rPr>
            </w:pPr>
            <w:r>
              <w:rPr>
                <w:rFonts w:hint="eastAsia" w:ascii="新宋体" w:hAnsi="新宋体" w:eastAsia="新宋体" w:cs="新宋体"/>
                <w:sz w:val="24"/>
                <w:szCs w:val="24"/>
              </w:rPr>
              <w:t>30</w:t>
            </w:r>
          </w:p>
        </w:tc>
        <w:tc>
          <w:tcPr>
            <w:tcW w:w="6312" w:type="dxa"/>
            <w:vAlign w:val="center"/>
          </w:tcPr>
          <w:p w14:paraId="50747BA2">
            <w:pPr>
              <w:jc w:val="both"/>
              <w:rPr>
                <w:rFonts w:hint="eastAsia" w:ascii="新宋体" w:hAnsi="新宋体" w:eastAsia="新宋体" w:cs="新宋体"/>
                <w:sz w:val="24"/>
                <w:szCs w:val="24"/>
              </w:rPr>
            </w:pPr>
            <w:r>
              <w:rPr>
                <w:rFonts w:hint="eastAsia" w:ascii="新宋体" w:hAnsi="新宋体" w:eastAsia="新宋体" w:cs="新宋体"/>
                <w:sz w:val="24"/>
                <w:szCs w:val="24"/>
              </w:rPr>
              <w:t xml:space="preserve">经评委会认定满足招标文件要求且最低的投标评审价为评标基准价，其价格分为满分30分，其他投标人的价格得分统一按公式计算： 报价得分＝评标基准价÷投标评审价×30。 </w:t>
            </w:r>
          </w:p>
          <w:p w14:paraId="052D6EFE">
            <w:pPr>
              <w:jc w:val="both"/>
              <w:rPr>
                <w:rFonts w:hint="eastAsia" w:ascii="新宋体" w:hAnsi="新宋体" w:eastAsia="新宋体" w:cs="新宋体"/>
                <w:sz w:val="24"/>
                <w:szCs w:val="24"/>
                <w:lang w:val="en-US" w:eastAsia="zh-CN"/>
              </w:rPr>
            </w:pPr>
            <w:r>
              <w:rPr>
                <w:rFonts w:hint="eastAsia" w:ascii="新宋体" w:hAnsi="新宋体" w:eastAsia="新宋体" w:cs="新宋体"/>
                <w:b/>
                <w:bCs/>
                <w:sz w:val="24"/>
                <w:szCs w:val="24"/>
                <w:lang w:val="en-US" w:eastAsia="zh-CN"/>
              </w:rPr>
              <w:t>注：本次项目为专门面向中小微企业的项目，故不再进行价格扣除优惠。</w:t>
            </w:r>
          </w:p>
        </w:tc>
      </w:tr>
      <w:tr w14:paraId="5301A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26" w:hRule="atLeast"/>
        </w:trPr>
        <w:tc>
          <w:tcPr>
            <w:tcW w:w="625" w:type="dxa"/>
            <w:vAlign w:val="center"/>
          </w:tcPr>
          <w:p w14:paraId="4649AF24">
            <w:pPr>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w:t>
            </w:r>
          </w:p>
        </w:tc>
        <w:tc>
          <w:tcPr>
            <w:tcW w:w="1196" w:type="dxa"/>
            <w:vAlign w:val="center"/>
          </w:tcPr>
          <w:p w14:paraId="53006200">
            <w:pPr>
              <w:jc w:val="center"/>
              <w:rPr>
                <w:rFonts w:hint="eastAsia" w:ascii="新宋体" w:hAnsi="新宋体" w:eastAsia="新宋体" w:cs="新宋体"/>
                <w:sz w:val="24"/>
                <w:szCs w:val="24"/>
                <w:lang w:val="en-US" w:eastAsia="zh-CN"/>
              </w:rPr>
            </w:pPr>
            <w:r>
              <w:rPr>
                <w:rFonts w:hint="eastAsia" w:ascii="新宋体" w:hAnsi="新宋体" w:eastAsia="新宋体" w:cs="新宋体"/>
                <w:szCs w:val="21"/>
                <w:lang w:val="en-US" w:eastAsia="zh-CN"/>
              </w:rPr>
              <w:t>技术</w:t>
            </w:r>
            <w:r>
              <w:rPr>
                <w:rFonts w:hint="eastAsia" w:ascii="新宋体" w:hAnsi="新宋体" w:eastAsia="新宋体" w:cs="新宋体"/>
                <w:szCs w:val="21"/>
              </w:rPr>
              <w:t>要求响应情况</w:t>
            </w:r>
          </w:p>
        </w:tc>
        <w:tc>
          <w:tcPr>
            <w:tcW w:w="620" w:type="dxa"/>
            <w:vAlign w:val="center"/>
          </w:tcPr>
          <w:p w14:paraId="663151CE">
            <w:pPr>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36.5</w:t>
            </w:r>
          </w:p>
        </w:tc>
        <w:tc>
          <w:tcPr>
            <w:tcW w:w="6312" w:type="dxa"/>
            <w:vAlign w:val="center"/>
          </w:tcPr>
          <w:p w14:paraId="0A3A3FE1">
            <w:pPr>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1、投标设备技术参数和配置完全满足或优于招标文件要求的得</w:t>
            </w:r>
            <w:r>
              <w:rPr>
                <w:rFonts w:hint="eastAsia" w:ascii="新宋体" w:hAnsi="新宋体" w:eastAsia="新宋体" w:cs="新宋体"/>
                <w:color w:val="000000"/>
                <w:sz w:val="21"/>
                <w:szCs w:val="21"/>
                <w:lang w:val="en-US" w:eastAsia="zh-CN"/>
              </w:rPr>
              <w:t>14.5</w:t>
            </w:r>
            <w:r>
              <w:rPr>
                <w:rFonts w:hint="eastAsia" w:ascii="新宋体" w:hAnsi="新宋体" w:eastAsia="新宋体" w:cs="新宋体"/>
                <w:color w:val="000000"/>
                <w:sz w:val="21"/>
                <w:szCs w:val="21"/>
              </w:rPr>
              <w:t>分（要求有佐证材料），有缺漏或不满足招标文件要求，加“▲”项参数每有一项不满足扣</w:t>
            </w:r>
            <w:r>
              <w:rPr>
                <w:rFonts w:hint="eastAsia" w:ascii="新宋体" w:hAnsi="新宋体" w:eastAsia="新宋体" w:cs="新宋体"/>
                <w:color w:val="000000"/>
                <w:sz w:val="21"/>
                <w:szCs w:val="21"/>
                <w:lang w:val="en-US" w:eastAsia="zh-CN"/>
              </w:rPr>
              <w:t>1</w:t>
            </w:r>
            <w:r>
              <w:rPr>
                <w:rFonts w:hint="eastAsia" w:ascii="新宋体" w:hAnsi="新宋体" w:eastAsia="新宋体" w:cs="新宋体"/>
                <w:color w:val="000000"/>
                <w:sz w:val="21"/>
                <w:szCs w:val="21"/>
              </w:rPr>
              <w:t>分；其他非加“▲”项参数每有一项不满足扣</w:t>
            </w:r>
            <w:r>
              <w:rPr>
                <w:rFonts w:hint="eastAsia" w:ascii="新宋体" w:hAnsi="新宋体" w:eastAsia="新宋体" w:cs="新宋体"/>
                <w:color w:val="000000"/>
                <w:sz w:val="21"/>
                <w:szCs w:val="21"/>
                <w:lang w:val="en-US" w:eastAsia="zh-CN"/>
              </w:rPr>
              <w:t>0.5</w:t>
            </w:r>
            <w:r>
              <w:rPr>
                <w:rFonts w:hint="eastAsia" w:ascii="新宋体" w:hAnsi="新宋体" w:eastAsia="新宋体" w:cs="新宋体"/>
                <w:color w:val="000000"/>
                <w:sz w:val="21"/>
                <w:szCs w:val="21"/>
              </w:rPr>
              <w:t>分，扣完为止（技术参数中“▲”仅作为重要指标，不作为废标条款）；</w:t>
            </w:r>
          </w:p>
          <w:p w14:paraId="18C60602">
            <w:pPr>
              <w:rPr>
                <w:rFonts w:hint="eastAsia" w:ascii="新宋体" w:hAnsi="新宋体" w:eastAsia="新宋体" w:cs="新宋体"/>
                <w:color w:val="000000"/>
                <w:kern w:val="0"/>
                <w:sz w:val="21"/>
                <w:szCs w:val="21"/>
                <w:lang w:bidi="ar"/>
              </w:rPr>
            </w:pPr>
            <w:r>
              <w:rPr>
                <w:rFonts w:hint="eastAsia" w:ascii="新宋体" w:hAnsi="新宋体" w:eastAsia="新宋体" w:cs="新宋体"/>
                <w:color w:val="000000"/>
                <w:sz w:val="21"/>
                <w:szCs w:val="21"/>
              </w:rPr>
              <w:t>2、提供</w:t>
            </w:r>
            <w:r>
              <w:rPr>
                <w:rFonts w:hint="eastAsia" w:ascii="新宋体" w:hAnsi="新宋体" w:eastAsia="新宋体" w:cs="新宋体"/>
                <w:color w:val="000000"/>
                <w:kern w:val="0"/>
                <w:sz w:val="21"/>
                <w:szCs w:val="21"/>
                <w:lang w:bidi="ar"/>
              </w:rPr>
              <w:t>农机高压共轨发动机实训考核装置产品专利知识产权证明材料、智能考核系统知识产权证明材料各得</w:t>
            </w:r>
            <w:r>
              <w:rPr>
                <w:rFonts w:hint="eastAsia" w:ascii="新宋体" w:hAnsi="新宋体" w:eastAsia="新宋体" w:cs="新宋体"/>
                <w:color w:val="000000"/>
                <w:kern w:val="0"/>
                <w:sz w:val="21"/>
                <w:szCs w:val="21"/>
                <w:lang w:val="en-US" w:eastAsia="zh-CN" w:bidi="ar"/>
              </w:rPr>
              <w:t>2</w:t>
            </w:r>
            <w:r>
              <w:rPr>
                <w:rFonts w:hint="eastAsia" w:ascii="新宋体" w:hAnsi="新宋体" w:eastAsia="新宋体" w:cs="新宋体"/>
                <w:color w:val="000000"/>
                <w:kern w:val="0"/>
                <w:sz w:val="21"/>
                <w:szCs w:val="21"/>
                <w:lang w:bidi="ar"/>
              </w:rPr>
              <w:t>分，最高</w:t>
            </w:r>
            <w:r>
              <w:rPr>
                <w:rFonts w:hint="eastAsia" w:ascii="新宋体" w:hAnsi="新宋体" w:eastAsia="新宋体" w:cs="新宋体"/>
                <w:color w:val="000000"/>
                <w:kern w:val="0"/>
                <w:sz w:val="21"/>
                <w:szCs w:val="21"/>
                <w:lang w:val="en-US" w:eastAsia="zh-CN" w:bidi="ar"/>
              </w:rPr>
              <w:t>4</w:t>
            </w:r>
            <w:r>
              <w:rPr>
                <w:rFonts w:hint="eastAsia" w:ascii="新宋体" w:hAnsi="新宋体" w:eastAsia="新宋体" w:cs="新宋体"/>
                <w:color w:val="000000"/>
                <w:kern w:val="0"/>
                <w:sz w:val="21"/>
                <w:szCs w:val="21"/>
                <w:lang w:bidi="ar"/>
              </w:rPr>
              <w:t>分，不提供不得分；</w:t>
            </w:r>
          </w:p>
          <w:p w14:paraId="0EDCACA6">
            <w:pPr>
              <w:jc w:val="both"/>
              <w:rPr>
                <w:rFonts w:hint="eastAsia" w:ascii="新宋体" w:hAnsi="新宋体" w:eastAsia="新宋体" w:cs="新宋体"/>
                <w:color w:val="000000"/>
                <w:sz w:val="21"/>
                <w:szCs w:val="21"/>
              </w:rPr>
            </w:pPr>
            <w:r>
              <w:rPr>
                <w:rFonts w:hint="eastAsia" w:ascii="新宋体" w:hAnsi="新宋体" w:eastAsia="新宋体" w:cs="新宋体"/>
                <w:color w:val="000000"/>
                <w:kern w:val="0"/>
                <w:sz w:val="21"/>
                <w:szCs w:val="21"/>
                <w:lang w:bidi="ar"/>
              </w:rPr>
              <w:t>3、</w:t>
            </w:r>
            <w:r>
              <w:rPr>
                <w:rFonts w:hint="eastAsia" w:ascii="新宋体" w:hAnsi="新宋体" w:eastAsia="新宋体" w:cs="新宋体"/>
                <w:color w:val="000000"/>
                <w:sz w:val="21"/>
                <w:szCs w:val="21"/>
              </w:rPr>
              <w:t>提供农机设备运用与维修专业的整体规划方案，包括农机设备整车实训室规划图、农机设备关键技术实训室规划图，内容完整并符合工学一体教学要求每个规划得</w:t>
            </w:r>
            <w:r>
              <w:rPr>
                <w:rFonts w:hint="eastAsia" w:ascii="新宋体" w:hAnsi="新宋体" w:eastAsia="新宋体" w:cs="新宋体"/>
                <w:color w:val="000000"/>
                <w:sz w:val="21"/>
                <w:szCs w:val="21"/>
                <w:lang w:val="en-US" w:eastAsia="zh-CN"/>
              </w:rPr>
              <w:t>3</w:t>
            </w:r>
            <w:r>
              <w:rPr>
                <w:rFonts w:hint="eastAsia" w:ascii="新宋体" w:hAnsi="新宋体" w:eastAsia="新宋体" w:cs="新宋体"/>
                <w:color w:val="000000"/>
                <w:sz w:val="21"/>
                <w:szCs w:val="21"/>
              </w:rPr>
              <w:t>分，最高</w:t>
            </w:r>
            <w:r>
              <w:rPr>
                <w:rFonts w:hint="eastAsia" w:ascii="新宋体" w:hAnsi="新宋体" w:eastAsia="新宋体" w:cs="新宋体"/>
                <w:color w:val="000000"/>
                <w:sz w:val="21"/>
                <w:szCs w:val="21"/>
                <w:lang w:val="en-US" w:eastAsia="zh-CN"/>
              </w:rPr>
              <w:t>6</w:t>
            </w:r>
            <w:r>
              <w:rPr>
                <w:rFonts w:hint="eastAsia" w:ascii="新宋体" w:hAnsi="新宋体" w:eastAsia="新宋体" w:cs="新宋体"/>
                <w:color w:val="000000"/>
                <w:sz w:val="21"/>
                <w:szCs w:val="21"/>
              </w:rPr>
              <w:t>分；</w:t>
            </w:r>
          </w:p>
          <w:p w14:paraId="147BEEC9">
            <w:pPr>
              <w:widowControl/>
              <w:numPr>
                <w:ilvl w:val="0"/>
                <w:numId w:val="0"/>
              </w:numPr>
              <w:spacing w:line="240" w:lineRule="auto"/>
              <w:textAlignment w:val="center"/>
              <w:rPr>
                <w:rFonts w:hint="eastAsia" w:ascii="新宋体" w:hAnsi="新宋体" w:eastAsia="新宋体" w:cs="新宋体"/>
                <w:b w:val="0"/>
                <w:bCs w:val="0"/>
                <w:color w:val="000000"/>
                <w:sz w:val="21"/>
                <w:szCs w:val="21"/>
                <w:lang w:val="en-US" w:eastAsia="zh-CN"/>
              </w:rPr>
            </w:pPr>
            <w:r>
              <w:rPr>
                <w:rFonts w:hint="eastAsia" w:ascii="新宋体" w:hAnsi="新宋体" w:eastAsia="新宋体" w:cs="新宋体"/>
                <w:b w:val="0"/>
                <w:bCs w:val="0"/>
                <w:color w:val="000000"/>
                <w:sz w:val="21"/>
                <w:szCs w:val="21"/>
                <w:lang w:val="en-US" w:eastAsia="zh-CN"/>
              </w:rPr>
              <w:t>4、</w:t>
            </w:r>
            <w:r>
              <w:rPr>
                <w:rFonts w:hint="eastAsia" w:ascii="新宋体" w:hAnsi="新宋体" w:eastAsia="新宋体" w:cs="新宋体"/>
                <w:b w:val="0"/>
                <w:bCs w:val="0"/>
                <w:color w:val="000000"/>
                <w:sz w:val="21"/>
                <w:szCs w:val="21"/>
              </w:rPr>
              <w:t>提供</w:t>
            </w:r>
            <w:r>
              <w:rPr>
                <w:rFonts w:hint="eastAsia" w:ascii="新宋体" w:hAnsi="新宋体" w:eastAsia="新宋体" w:cs="新宋体"/>
                <w:b w:val="0"/>
                <w:bCs w:val="0"/>
                <w:i w:val="0"/>
                <w:iCs w:val="0"/>
                <w:color w:val="000000"/>
                <w:kern w:val="0"/>
                <w:sz w:val="21"/>
                <w:szCs w:val="21"/>
                <w:u w:val="none"/>
                <w:lang w:val="en-US" w:eastAsia="zh-CN" w:bidi="ar"/>
              </w:rPr>
              <w:t>拖拉机实训整车第14项厂家《高压共轨发动机培训指南》的使用培训与维修技术培训佐证材料，</w:t>
            </w:r>
            <w:r>
              <w:rPr>
                <w:rFonts w:hint="eastAsia" w:ascii="新宋体" w:hAnsi="新宋体" w:eastAsia="新宋体" w:cs="新宋体"/>
                <w:b w:val="0"/>
                <w:bCs w:val="0"/>
                <w:color w:val="000000"/>
                <w:sz w:val="21"/>
                <w:szCs w:val="21"/>
                <w:lang w:val="en-US" w:eastAsia="zh-CN"/>
              </w:rPr>
              <w:t>每完整提供1项得1分，最高2</w:t>
            </w:r>
            <w:r>
              <w:rPr>
                <w:rFonts w:hint="eastAsia" w:ascii="新宋体" w:hAnsi="新宋体" w:eastAsia="新宋体" w:cs="新宋体"/>
                <w:b w:val="0"/>
                <w:bCs w:val="0"/>
                <w:color w:val="000000"/>
                <w:sz w:val="21"/>
                <w:szCs w:val="21"/>
              </w:rPr>
              <w:t>分</w:t>
            </w:r>
            <w:r>
              <w:rPr>
                <w:rFonts w:hint="eastAsia" w:ascii="新宋体" w:hAnsi="新宋体" w:eastAsia="新宋体" w:cs="新宋体"/>
                <w:b w:val="0"/>
                <w:bCs w:val="0"/>
                <w:color w:val="000000"/>
                <w:sz w:val="21"/>
                <w:szCs w:val="21"/>
                <w:lang w:eastAsia="zh-CN"/>
              </w:rPr>
              <w:t>；</w:t>
            </w:r>
          </w:p>
          <w:p w14:paraId="6F85B4A4">
            <w:pPr>
              <w:widowControl/>
              <w:numPr>
                <w:ilvl w:val="0"/>
                <w:numId w:val="0"/>
              </w:numPr>
              <w:spacing w:line="240" w:lineRule="auto"/>
              <w:ind w:leftChars="0"/>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color w:val="000000"/>
                <w:sz w:val="21"/>
                <w:szCs w:val="21"/>
                <w:lang w:val="en-US" w:eastAsia="zh-CN"/>
              </w:rPr>
              <w:t>5、提供</w:t>
            </w:r>
            <w:r>
              <w:rPr>
                <w:rFonts w:hint="eastAsia" w:ascii="新宋体" w:hAnsi="新宋体" w:eastAsia="新宋体" w:cs="新宋体"/>
                <w:b w:val="0"/>
                <w:bCs w:val="0"/>
                <w:i w:val="0"/>
                <w:iCs w:val="0"/>
                <w:color w:val="000000"/>
                <w:kern w:val="0"/>
                <w:sz w:val="21"/>
                <w:szCs w:val="21"/>
                <w:u w:val="none"/>
                <w:lang w:val="en-US" w:eastAsia="zh-CN" w:bidi="ar"/>
              </w:rPr>
              <w:t>拖拉机整机数据采集虚拟测试平台的5项功能佐证材料，每完整提供1项得1分，最高5分；</w:t>
            </w:r>
          </w:p>
          <w:p w14:paraId="3C4FC416">
            <w:pPr>
              <w:jc w:val="both"/>
              <w:rPr>
                <w:rFonts w:hint="eastAsia" w:ascii="新宋体" w:hAnsi="新宋体" w:eastAsia="新宋体" w:cs="新宋体"/>
                <w:color w:val="000000"/>
                <w:szCs w:val="21"/>
              </w:rPr>
            </w:pPr>
            <w:r>
              <w:rPr>
                <w:rFonts w:hint="eastAsia" w:ascii="新宋体" w:hAnsi="新宋体" w:eastAsia="新宋体" w:cs="新宋体"/>
                <w:b w:val="0"/>
                <w:bCs w:val="0"/>
                <w:i w:val="0"/>
                <w:iCs w:val="0"/>
                <w:color w:val="000000"/>
                <w:kern w:val="0"/>
                <w:sz w:val="21"/>
                <w:szCs w:val="21"/>
                <w:u w:val="none"/>
                <w:lang w:val="en-US" w:eastAsia="zh-CN" w:bidi="ar"/>
              </w:rPr>
              <w:t>6、提供农机高压共轨发动机检测教学软件功能的佐证材料</w:t>
            </w:r>
            <w:r>
              <w:rPr>
                <w:rFonts w:hint="eastAsia" w:ascii="新宋体" w:hAnsi="新宋体" w:eastAsia="新宋体" w:cs="新宋体"/>
                <w:b w:val="0"/>
                <w:bCs w:val="0"/>
                <w:color w:val="000000"/>
                <w:sz w:val="21"/>
                <w:szCs w:val="21"/>
                <w:u w:val="none"/>
                <w:lang w:val="en-US" w:eastAsia="zh-CN" w:bidi="ar"/>
              </w:rPr>
              <w:t>，内容：技能训练—发动机故障检修电子油门信号故障，包括故障实例、故障现象、工作原理、故障检修 、故障设置五项，每完整提供1部分得1分，最</w:t>
            </w:r>
            <w:r>
              <w:rPr>
                <w:rFonts w:hint="eastAsia" w:ascii="新宋体" w:hAnsi="新宋体" w:eastAsia="新宋体" w:cs="新宋体"/>
                <w:b w:val="0"/>
                <w:bCs w:val="0"/>
                <w:i w:val="0"/>
                <w:iCs w:val="0"/>
                <w:color w:val="000000"/>
                <w:kern w:val="0"/>
                <w:sz w:val="21"/>
                <w:szCs w:val="21"/>
                <w:u w:val="none"/>
                <w:lang w:val="en-US" w:eastAsia="zh-CN" w:bidi="ar"/>
              </w:rPr>
              <w:t>高5分</w:t>
            </w:r>
            <w:r>
              <w:rPr>
                <w:rFonts w:hint="eastAsia" w:ascii="新宋体" w:hAnsi="新宋体" w:eastAsia="新宋体" w:cs="新宋体"/>
                <w:b w:val="0"/>
                <w:bCs w:val="0"/>
                <w:color w:val="000000"/>
                <w:sz w:val="21"/>
                <w:szCs w:val="21"/>
              </w:rPr>
              <w:t>。</w:t>
            </w:r>
          </w:p>
        </w:tc>
      </w:tr>
      <w:tr w14:paraId="7CD52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26" w:hRule="atLeast"/>
        </w:trPr>
        <w:tc>
          <w:tcPr>
            <w:tcW w:w="625" w:type="dxa"/>
            <w:vAlign w:val="center"/>
          </w:tcPr>
          <w:p w14:paraId="4B6E9FCA">
            <w:pPr>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3</w:t>
            </w:r>
          </w:p>
        </w:tc>
        <w:tc>
          <w:tcPr>
            <w:tcW w:w="1196" w:type="dxa"/>
            <w:vAlign w:val="center"/>
          </w:tcPr>
          <w:p w14:paraId="254391FB">
            <w:pPr>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业绩</w:t>
            </w:r>
          </w:p>
        </w:tc>
        <w:tc>
          <w:tcPr>
            <w:tcW w:w="620" w:type="dxa"/>
            <w:vAlign w:val="center"/>
          </w:tcPr>
          <w:p w14:paraId="39C84930">
            <w:pPr>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w:t>
            </w:r>
          </w:p>
        </w:tc>
        <w:tc>
          <w:tcPr>
            <w:tcW w:w="6312" w:type="dxa"/>
            <w:vAlign w:val="center"/>
          </w:tcPr>
          <w:p w14:paraId="20103451">
            <w:pPr>
              <w:jc w:val="both"/>
              <w:rPr>
                <w:rFonts w:hint="eastAsia" w:ascii="新宋体" w:hAnsi="新宋体" w:eastAsia="新宋体" w:cs="新宋体"/>
                <w:b/>
                <w:bCs/>
                <w:sz w:val="24"/>
                <w:szCs w:val="24"/>
                <w:lang w:val="en-US" w:eastAsia="zh-CN"/>
              </w:rPr>
            </w:pPr>
            <w:r>
              <w:rPr>
                <w:rFonts w:hint="eastAsia" w:ascii="新宋体" w:hAnsi="新宋体" w:eastAsia="新宋体" w:cs="新宋体"/>
                <w:color w:val="000000"/>
                <w:szCs w:val="21"/>
              </w:rPr>
              <w:t>投标人自2022年1月1日至今（以合同签订时间为准），完成同类项目业绩情况，每提供一项得1分，最高得</w:t>
            </w:r>
            <w:r>
              <w:rPr>
                <w:rFonts w:hint="eastAsia" w:ascii="新宋体" w:hAnsi="新宋体" w:eastAsia="新宋体" w:cs="新宋体"/>
                <w:color w:val="000000"/>
                <w:szCs w:val="21"/>
                <w:lang w:val="en-US" w:eastAsia="zh-CN"/>
              </w:rPr>
              <w:t>2</w:t>
            </w:r>
            <w:r>
              <w:rPr>
                <w:rFonts w:hint="eastAsia" w:ascii="新宋体" w:hAnsi="新宋体" w:eastAsia="新宋体" w:cs="新宋体"/>
                <w:color w:val="000000"/>
                <w:szCs w:val="21"/>
              </w:rPr>
              <w:t>分。注：需提供中标通知书</w:t>
            </w:r>
            <w:r>
              <w:rPr>
                <w:rFonts w:hint="eastAsia" w:ascii="新宋体" w:hAnsi="新宋体" w:eastAsia="新宋体" w:cs="新宋体"/>
                <w:color w:val="000000"/>
                <w:szCs w:val="21"/>
                <w:lang w:val="en-US" w:eastAsia="zh-CN"/>
              </w:rPr>
              <w:t>或</w:t>
            </w:r>
            <w:r>
              <w:rPr>
                <w:rFonts w:hint="eastAsia" w:ascii="新宋体" w:hAnsi="新宋体" w:eastAsia="新宋体" w:cs="新宋体"/>
                <w:color w:val="000000"/>
                <w:szCs w:val="21"/>
              </w:rPr>
              <w:t>合同关键页（包含项目名称、合同标的或设备清单、双方签字盖章页及合同签订日期等内容）</w:t>
            </w:r>
            <w:r>
              <w:rPr>
                <w:rFonts w:hint="eastAsia" w:ascii="新宋体" w:hAnsi="新宋体" w:eastAsia="新宋体" w:cs="新宋体"/>
                <w:color w:val="000000"/>
                <w:szCs w:val="21"/>
                <w:lang w:val="en-US" w:eastAsia="zh-CN"/>
              </w:rPr>
              <w:t>扫描件</w:t>
            </w:r>
            <w:r>
              <w:rPr>
                <w:rFonts w:hint="eastAsia" w:ascii="新宋体" w:hAnsi="新宋体" w:eastAsia="新宋体" w:cs="新宋体"/>
                <w:color w:val="000000"/>
                <w:szCs w:val="21"/>
              </w:rPr>
              <w:t>，否则不得分。</w:t>
            </w:r>
          </w:p>
        </w:tc>
      </w:tr>
      <w:tr w14:paraId="716E9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dxa"/>
            <w:vAlign w:val="center"/>
          </w:tcPr>
          <w:p w14:paraId="5A7B405C">
            <w:pPr>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4</w:t>
            </w:r>
          </w:p>
        </w:tc>
        <w:tc>
          <w:tcPr>
            <w:tcW w:w="1196" w:type="dxa"/>
            <w:vAlign w:val="center"/>
          </w:tcPr>
          <w:p w14:paraId="07766770">
            <w:pPr>
              <w:jc w:val="both"/>
              <w:rPr>
                <w:rFonts w:hint="eastAsia" w:ascii="新宋体" w:hAnsi="新宋体" w:eastAsia="新宋体" w:cs="新宋体"/>
                <w:color w:val="000000"/>
                <w:szCs w:val="21"/>
                <w:lang w:val="en-US" w:eastAsia="zh-CN"/>
              </w:rPr>
            </w:pPr>
            <w:r>
              <w:rPr>
                <w:rFonts w:hint="eastAsia" w:ascii="新宋体" w:hAnsi="新宋体" w:eastAsia="新宋体" w:cs="新宋体"/>
                <w:color w:val="000000"/>
                <w:szCs w:val="21"/>
                <w:lang w:val="en-US" w:eastAsia="zh-CN"/>
              </w:rPr>
              <w:t>项目实施方案</w:t>
            </w:r>
          </w:p>
        </w:tc>
        <w:tc>
          <w:tcPr>
            <w:tcW w:w="620" w:type="dxa"/>
            <w:vAlign w:val="center"/>
          </w:tcPr>
          <w:p w14:paraId="41848C1B">
            <w:pPr>
              <w:jc w:val="both"/>
              <w:rPr>
                <w:rFonts w:hint="eastAsia" w:ascii="新宋体" w:hAnsi="新宋体" w:eastAsia="新宋体" w:cs="新宋体"/>
                <w:color w:val="000000"/>
                <w:szCs w:val="21"/>
                <w:lang w:val="en-US" w:eastAsia="zh-CN"/>
              </w:rPr>
            </w:pPr>
            <w:r>
              <w:rPr>
                <w:rFonts w:hint="eastAsia" w:ascii="新宋体" w:hAnsi="新宋体" w:eastAsia="新宋体" w:cs="新宋体"/>
                <w:color w:val="000000"/>
                <w:szCs w:val="21"/>
                <w:lang w:val="en-US" w:eastAsia="zh-CN"/>
              </w:rPr>
              <w:t>6</w:t>
            </w:r>
          </w:p>
        </w:tc>
        <w:tc>
          <w:tcPr>
            <w:tcW w:w="6312" w:type="dxa"/>
            <w:vAlign w:val="center"/>
          </w:tcPr>
          <w:p w14:paraId="57D5FE5B">
            <w:pPr>
              <w:jc w:val="both"/>
              <w:rPr>
                <w:rFonts w:hint="eastAsia" w:ascii="新宋体" w:hAnsi="新宋体" w:eastAsia="新宋体" w:cs="新宋体"/>
                <w:color w:val="000000"/>
                <w:szCs w:val="21"/>
                <w:lang w:val="en-US" w:eastAsia="zh-CN"/>
              </w:rPr>
            </w:pPr>
            <w:r>
              <w:rPr>
                <w:rFonts w:hint="eastAsia" w:ascii="新宋体" w:hAnsi="新宋体" w:eastAsia="新宋体" w:cs="新宋体"/>
                <w:color w:val="000000"/>
                <w:szCs w:val="21"/>
                <w:lang w:val="en-US" w:eastAsia="zh-CN"/>
              </w:rPr>
              <w:t xml:space="preserve">投标人须提供完善的项目实施方案 </w:t>
            </w:r>
          </w:p>
          <w:p w14:paraId="6BF7F9DD">
            <w:pPr>
              <w:jc w:val="both"/>
              <w:rPr>
                <w:rFonts w:hint="eastAsia" w:ascii="新宋体" w:hAnsi="新宋体" w:eastAsia="新宋体" w:cs="新宋体"/>
                <w:color w:val="000000"/>
                <w:szCs w:val="21"/>
                <w:lang w:val="en-US" w:eastAsia="zh-CN"/>
              </w:rPr>
            </w:pPr>
            <w:r>
              <w:rPr>
                <w:rFonts w:hint="eastAsia" w:ascii="新宋体" w:hAnsi="新宋体" w:eastAsia="新宋体" w:cs="新宋体"/>
                <w:color w:val="000000"/>
                <w:szCs w:val="21"/>
                <w:lang w:val="en-US" w:eastAsia="zh-CN"/>
              </w:rPr>
              <w:t xml:space="preserve">(内容包含但不限于①运输方案、②项目施工（安装）方案、 </w:t>
            </w:r>
          </w:p>
          <w:p w14:paraId="5656114C">
            <w:pPr>
              <w:jc w:val="both"/>
              <w:rPr>
                <w:rFonts w:hint="eastAsia" w:ascii="新宋体" w:hAnsi="新宋体" w:eastAsia="新宋体" w:cs="新宋体"/>
                <w:color w:val="000000"/>
                <w:szCs w:val="21"/>
              </w:rPr>
            </w:pPr>
            <w:r>
              <w:rPr>
                <w:rFonts w:hint="eastAsia" w:ascii="新宋体" w:hAnsi="新宋体" w:eastAsia="新宋体" w:cs="新宋体"/>
                <w:color w:val="000000"/>
                <w:szCs w:val="21"/>
                <w:lang w:val="en-US" w:eastAsia="zh-CN"/>
              </w:rPr>
              <w:t>③质量及进度控制措施、④装卸及设备安装调试方案⑤产品维护维修保养方案⑥安全文明安装方案)完整并满足项目需求得6分，每有一项缺失扣1分，每一小项有一缺陷扣0.5分 。 (缺陷是指:存在不适用项目实际情况的情形、凭空编造、前后不一致、前后逻辑错误、涉及的规范及标准错误、套用其他方案、只有简单描述无实质性内容等)本项得分扣完为止。</w:t>
            </w:r>
          </w:p>
        </w:tc>
      </w:tr>
      <w:tr w14:paraId="1CCB7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dxa"/>
            <w:vAlign w:val="center"/>
          </w:tcPr>
          <w:p w14:paraId="60C4A5D6">
            <w:pPr>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5</w:t>
            </w:r>
          </w:p>
        </w:tc>
        <w:tc>
          <w:tcPr>
            <w:tcW w:w="1196" w:type="dxa"/>
            <w:vAlign w:val="center"/>
          </w:tcPr>
          <w:p w14:paraId="4465179D">
            <w:pPr>
              <w:jc w:val="center"/>
              <w:rPr>
                <w:rFonts w:hint="eastAsia" w:ascii="新宋体" w:hAnsi="新宋体" w:eastAsia="新宋体" w:cs="新宋体"/>
                <w:color w:val="auto"/>
                <w:sz w:val="24"/>
                <w:szCs w:val="24"/>
                <w:lang w:eastAsia="zh-CN"/>
              </w:rPr>
            </w:pPr>
            <w:r>
              <w:rPr>
                <w:rFonts w:hint="eastAsia" w:ascii="新宋体" w:hAnsi="新宋体" w:eastAsia="新宋体" w:cs="新宋体"/>
                <w:szCs w:val="21"/>
              </w:rPr>
              <w:t>服务团队</w:t>
            </w:r>
          </w:p>
        </w:tc>
        <w:tc>
          <w:tcPr>
            <w:tcW w:w="620" w:type="dxa"/>
            <w:vAlign w:val="center"/>
          </w:tcPr>
          <w:p w14:paraId="11400846">
            <w:pPr>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6</w:t>
            </w:r>
          </w:p>
        </w:tc>
        <w:tc>
          <w:tcPr>
            <w:tcW w:w="6312" w:type="dxa"/>
            <w:vAlign w:val="center"/>
          </w:tcPr>
          <w:p w14:paraId="7C70DC5B">
            <w:pPr>
              <w:widowControl/>
              <w:ind w:firstLine="210" w:firstLineChars="100"/>
              <w:jc w:val="left"/>
              <w:rPr>
                <w:rFonts w:hint="eastAsia" w:ascii="新宋体" w:hAnsi="新宋体" w:eastAsia="新宋体" w:cs="新宋体"/>
                <w:color w:val="000000"/>
                <w:szCs w:val="21"/>
                <w:lang w:val="zh-CN"/>
              </w:rPr>
            </w:pPr>
            <w:r>
              <w:rPr>
                <w:rFonts w:hint="eastAsia" w:ascii="新宋体" w:hAnsi="新宋体" w:eastAsia="新宋体" w:cs="新宋体"/>
                <w:color w:val="000000"/>
                <w:szCs w:val="21"/>
                <w:lang w:val="zh-CN"/>
              </w:rPr>
              <w:t>根据投标人所提供的技术实力及投入本项目技术人员配置方案，包括项目管理人员及专业技术人员进行综合评分打分，以提供技术人员的资格证书等证明文件作为评审依据：</w:t>
            </w:r>
          </w:p>
          <w:p w14:paraId="2A9AC1B5">
            <w:pPr>
              <w:widowControl/>
              <w:ind w:firstLine="210" w:firstLineChars="100"/>
              <w:jc w:val="left"/>
              <w:rPr>
                <w:rFonts w:hint="eastAsia" w:ascii="新宋体" w:hAnsi="新宋体" w:eastAsia="新宋体" w:cs="新宋体"/>
                <w:color w:val="000000"/>
                <w:szCs w:val="21"/>
                <w:lang w:val="zh-CN"/>
              </w:rPr>
            </w:pPr>
            <w:r>
              <w:rPr>
                <w:rFonts w:hint="eastAsia" w:ascii="新宋体" w:hAnsi="新宋体" w:eastAsia="新宋体" w:cs="新宋体"/>
                <w:color w:val="000000"/>
                <w:szCs w:val="21"/>
              </w:rPr>
              <w:t>1.</w:t>
            </w:r>
            <w:r>
              <w:rPr>
                <w:rFonts w:hint="eastAsia" w:ascii="新宋体" w:hAnsi="新宋体" w:eastAsia="新宋体" w:cs="新宋体"/>
                <w:color w:val="000000"/>
                <w:szCs w:val="21"/>
                <w:lang w:val="zh-CN"/>
              </w:rPr>
              <w:t>投入本项目管理人员具有</w:t>
            </w:r>
            <w:r>
              <w:rPr>
                <w:rFonts w:hint="eastAsia" w:ascii="新宋体" w:hAnsi="新宋体" w:eastAsia="新宋体" w:cs="新宋体"/>
                <w:color w:val="000000"/>
                <w:szCs w:val="21"/>
              </w:rPr>
              <w:t>农机或</w:t>
            </w:r>
            <w:r>
              <w:rPr>
                <w:rFonts w:hint="eastAsia" w:ascii="新宋体" w:hAnsi="新宋体" w:eastAsia="新宋体" w:cs="新宋体"/>
                <w:color w:val="000000"/>
                <w:szCs w:val="21"/>
                <w:lang w:val="zh-CN"/>
              </w:rPr>
              <w:t>汽车维修工</w:t>
            </w:r>
            <w:r>
              <w:rPr>
                <w:rFonts w:hint="eastAsia" w:ascii="新宋体" w:hAnsi="新宋体" w:eastAsia="新宋体" w:cs="新宋体"/>
                <w:color w:val="000000"/>
                <w:szCs w:val="21"/>
              </w:rPr>
              <w:t>一</w:t>
            </w:r>
            <w:r>
              <w:rPr>
                <w:rFonts w:hint="eastAsia" w:ascii="新宋体" w:hAnsi="新宋体" w:eastAsia="新宋体" w:cs="新宋体"/>
                <w:color w:val="000000"/>
                <w:szCs w:val="21"/>
                <w:lang w:val="zh-CN"/>
              </w:rPr>
              <w:t>级职业资格证书（职业资格证书须由中华人民共和国人力资源和社会保障</w:t>
            </w:r>
            <w:r>
              <w:rPr>
                <w:rFonts w:hint="eastAsia" w:ascii="新宋体" w:hAnsi="新宋体" w:eastAsia="新宋体" w:cs="新宋体"/>
                <w:color w:val="000000"/>
                <w:szCs w:val="21"/>
              </w:rPr>
              <w:t>厅</w:t>
            </w:r>
            <w:r>
              <w:rPr>
                <w:rFonts w:hint="eastAsia" w:ascii="新宋体" w:hAnsi="新宋体" w:eastAsia="新宋体" w:cs="新宋体"/>
                <w:color w:val="000000"/>
                <w:szCs w:val="21"/>
                <w:lang w:val="zh-CN"/>
              </w:rPr>
              <w:t>颁发）且获</w:t>
            </w:r>
            <w:r>
              <w:rPr>
                <w:rFonts w:hint="eastAsia" w:ascii="新宋体" w:hAnsi="新宋体" w:eastAsia="新宋体" w:cs="新宋体"/>
                <w:color w:val="000000"/>
                <w:szCs w:val="21"/>
              </w:rPr>
              <w:t>得机电类高级</w:t>
            </w:r>
            <w:r>
              <w:rPr>
                <w:rFonts w:hint="eastAsia" w:ascii="新宋体" w:hAnsi="新宋体" w:eastAsia="新宋体" w:cs="新宋体"/>
                <w:color w:val="000000"/>
                <w:szCs w:val="21"/>
                <w:lang w:val="zh-CN"/>
              </w:rPr>
              <w:t>工程师以上职称（职称证书须为人力资源和社会保障</w:t>
            </w:r>
            <w:r>
              <w:rPr>
                <w:rFonts w:hint="eastAsia" w:ascii="新宋体" w:hAnsi="新宋体" w:eastAsia="新宋体" w:cs="新宋体"/>
                <w:color w:val="000000"/>
                <w:szCs w:val="21"/>
              </w:rPr>
              <w:t>厅</w:t>
            </w:r>
            <w:r>
              <w:rPr>
                <w:rFonts w:hint="eastAsia" w:ascii="新宋体" w:hAnsi="新宋体" w:eastAsia="新宋体" w:cs="新宋体"/>
                <w:color w:val="000000"/>
                <w:szCs w:val="21"/>
                <w:lang w:val="zh-CN"/>
              </w:rPr>
              <w:t>颁发）</w:t>
            </w:r>
            <w:r>
              <w:rPr>
                <w:rFonts w:hint="eastAsia" w:ascii="新宋体" w:hAnsi="新宋体" w:eastAsia="新宋体" w:cs="新宋体"/>
                <w:color w:val="000000"/>
                <w:szCs w:val="21"/>
              </w:rPr>
              <w:t>得</w:t>
            </w:r>
            <w:r>
              <w:rPr>
                <w:rFonts w:hint="eastAsia" w:ascii="新宋体" w:hAnsi="新宋体" w:eastAsia="新宋体" w:cs="新宋体"/>
                <w:color w:val="000000"/>
                <w:szCs w:val="21"/>
                <w:lang w:val="en-US" w:eastAsia="zh-CN"/>
              </w:rPr>
              <w:t>3</w:t>
            </w:r>
            <w:r>
              <w:rPr>
                <w:rFonts w:hint="eastAsia" w:ascii="新宋体" w:hAnsi="新宋体" w:eastAsia="新宋体" w:cs="新宋体"/>
                <w:color w:val="000000"/>
                <w:szCs w:val="21"/>
              </w:rPr>
              <w:t>分，</w:t>
            </w:r>
            <w:r>
              <w:rPr>
                <w:rFonts w:hint="eastAsia" w:ascii="新宋体" w:hAnsi="新宋体" w:eastAsia="新宋体" w:cs="新宋体"/>
                <w:color w:val="000000"/>
                <w:szCs w:val="21"/>
                <w:lang w:val="zh-CN"/>
              </w:rPr>
              <w:t>不提供或不符合要求不得分</w:t>
            </w:r>
            <w:r>
              <w:rPr>
                <w:rFonts w:hint="eastAsia" w:ascii="新宋体" w:hAnsi="新宋体" w:eastAsia="新宋体" w:cs="新宋体"/>
                <w:color w:val="000000"/>
                <w:szCs w:val="21"/>
              </w:rPr>
              <w:t>。</w:t>
            </w:r>
          </w:p>
          <w:p w14:paraId="06178391">
            <w:pPr>
              <w:widowControl w:val="0"/>
              <w:spacing w:after="120"/>
              <w:ind w:firstLine="210" w:firstLineChars="100"/>
              <w:jc w:val="both"/>
              <w:rPr>
                <w:rFonts w:hint="eastAsia" w:ascii="新宋体" w:hAnsi="新宋体" w:eastAsia="新宋体" w:cs="新宋体"/>
                <w:color w:val="000000"/>
                <w:kern w:val="2"/>
                <w:sz w:val="21"/>
                <w:szCs w:val="21"/>
                <w:lang w:val="zh-CN" w:eastAsia="zh-CN" w:bidi="ar-SA"/>
              </w:rPr>
            </w:pPr>
            <w:r>
              <w:rPr>
                <w:rFonts w:hint="eastAsia" w:ascii="新宋体" w:hAnsi="新宋体" w:eastAsia="新宋体" w:cs="新宋体"/>
                <w:color w:val="000000"/>
                <w:kern w:val="2"/>
                <w:sz w:val="21"/>
                <w:szCs w:val="21"/>
                <w:lang w:val="en-US" w:eastAsia="zh-CN" w:bidi="ar-SA"/>
              </w:rPr>
              <w:t>2.</w:t>
            </w:r>
            <w:r>
              <w:rPr>
                <w:rFonts w:hint="eastAsia" w:ascii="新宋体" w:hAnsi="新宋体" w:eastAsia="新宋体" w:cs="新宋体"/>
                <w:color w:val="000000"/>
                <w:kern w:val="2"/>
                <w:sz w:val="21"/>
                <w:szCs w:val="21"/>
                <w:lang w:val="zh-CN" w:eastAsia="zh-CN" w:bidi="ar-SA"/>
              </w:rPr>
              <w:t>投入本项目</w:t>
            </w:r>
            <w:r>
              <w:rPr>
                <w:rFonts w:hint="eastAsia" w:ascii="新宋体" w:hAnsi="新宋体" w:eastAsia="新宋体" w:cs="新宋体"/>
                <w:color w:val="000000"/>
                <w:kern w:val="2"/>
                <w:sz w:val="21"/>
                <w:szCs w:val="21"/>
                <w:lang w:val="en-US" w:eastAsia="zh-CN" w:bidi="ar-SA"/>
              </w:rPr>
              <w:t>专业技术</w:t>
            </w:r>
            <w:r>
              <w:rPr>
                <w:rFonts w:hint="eastAsia" w:ascii="新宋体" w:hAnsi="新宋体" w:eastAsia="新宋体" w:cs="新宋体"/>
                <w:color w:val="000000"/>
                <w:kern w:val="2"/>
                <w:sz w:val="21"/>
                <w:szCs w:val="21"/>
                <w:lang w:val="zh-CN" w:eastAsia="zh-CN" w:bidi="ar-SA"/>
              </w:rPr>
              <w:t>人员取得国家1+X</w:t>
            </w:r>
            <w:r>
              <w:rPr>
                <w:rFonts w:hint="eastAsia" w:ascii="新宋体" w:hAnsi="新宋体" w:eastAsia="新宋体" w:cs="新宋体"/>
                <w:color w:val="000000"/>
                <w:kern w:val="2"/>
                <w:sz w:val="21"/>
                <w:szCs w:val="21"/>
                <w:lang w:val="en-US" w:eastAsia="zh-CN" w:bidi="ar-SA"/>
              </w:rPr>
              <w:t>农机或</w:t>
            </w:r>
            <w:r>
              <w:rPr>
                <w:rFonts w:hint="eastAsia" w:ascii="新宋体" w:hAnsi="新宋体" w:eastAsia="新宋体" w:cs="新宋体"/>
                <w:color w:val="000000"/>
                <w:kern w:val="2"/>
                <w:sz w:val="21"/>
                <w:szCs w:val="21"/>
                <w:lang w:val="zh-CN" w:eastAsia="zh-CN" w:bidi="ar-SA"/>
              </w:rPr>
              <w:t>汽车类考评员证书得1分，最高</w:t>
            </w:r>
            <w:r>
              <w:rPr>
                <w:rFonts w:hint="eastAsia" w:ascii="新宋体" w:hAnsi="新宋体" w:eastAsia="新宋体" w:cs="新宋体"/>
                <w:color w:val="000000"/>
                <w:kern w:val="2"/>
                <w:sz w:val="21"/>
                <w:szCs w:val="21"/>
                <w:lang w:val="en-US" w:eastAsia="zh-CN" w:bidi="ar-SA"/>
              </w:rPr>
              <w:t>3</w:t>
            </w:r>
            <w:r>
              <w:rPr>
                <w:rFonts w:hint="eastAsia" w:ascii="新宋体" w:hAnsi="新宋体" w:eastAsia="新宋体" w:cs="新宋体"/>
                <w:color w:val="000000"/>
                <w:kern w:val="2"/>
                <w:sz w:val="21"/>
                <w:szCs w:val="21"/>
                <w:lang w:val="zh-CN" w:eastAsia="zh-CN" w:bidi="ar-SA"/>
              </w:rPr>
              <w:t>分，不提供或不符合要求不得分。</w:t>
            </w:r>
          </w:p>
          <w:p w14:paraId="05559A06">
            <w:pPr>
              <w:jc w:val="both"/>
              <w:rPr>
                <w:rFonts w:hint="eastAsia" w:ascii="新宋体" w:hAnsi="新宋体" w:eastAsia="新宋体" w:cs="新宋体"/>
                <w:color w:val="auto"/>
                <w:sz w:val="24"/>
                <w:szCs w:val="24"/>
              </w:rPr>
            </w:pPr>
            <w:r>
              <w:rPr>
                <w:rFonts w:hint="eastAsia" w:ascii="新宋体" w:hAnsi="新宋体" w:eastAsia="新宋体" w:cs="新宋体"/>
                <w:color w:val="000000"/>
                <w:szCs w:val="21"/>
                <w:lang w:val="zh-CN"/>
              </w:rPr>
              <w:t>注：提供投入本项目技术人员应是本公司员工，并提供配置清单，附相关资格证件复印件和社会保险缴纳证明（以社保机构出具的在投标截止日期</w:t>
            </w:r>
            <w:r>
              <w:rPr>
                <w:rFonts w:hint="eastAsia" w:ascii="新宋体" w:hAnsi="新宋体" w:eastAsia="新宋体" w:cs="新宋体"/>
                <w:color w:val="000000"/>
                <w:szCs w:val="21"/>
                <w:lang w:val="en-US" w:eastAsia="zh-CN"/>
              </w:rPr>
              <w:t>近三个月</w:t>
            </w:r>
            <w:r>
              <w:rPr>
                <w:rFonts w:hint="eastAsia" w:ascii="新宋体" w:hAnsi="新宋体" w:eastAsia="新宋体" w:cs="新宋体"/>
                <w:color w:val="000000"/>
                <w:szCs w:val="21"/>
              </w:rPr>
              <w:t>任一月</w:t>
            </w:r>
            <w:r>
              <w:rPr>
                <w:rFonts w:hint="eastAsia" w:ascii="新宋体" w:hAnsi="新宋体" w:eastAsia="新宋体" w:cs="新宋体"/>
                <w:color w:val="000000"/>
                <w:szCs w:val="21"/>
                <w:lang w:val="zh-CN"/>
              </w:rPr>
              <w:t>的社保证明为准）；</w:t>
            </w:r>
          </w:p>
        </w:tc>
      </w:tr>
      <w:tr w14:paraId="394AC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74" w:hRule="atLeast"/>
        </w:trPr>
        <w:tc>
          <w:tcPr>
            <w:tcW w:w="625" w:type="dxa"/>
            <w:vAlign w:val="center"/>
          </w:tcPr>
          <w:p w14:paraId="31A16674">
            <w:pPr>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6</w:t>
            </w:r>
          </w:p>
        </w:tc>
        <w:tc>
          <w:tcPr>
            <w:tcW w:w="1196" w:type="dxa"/>
            <w:vAlign w:val="center"/>
          </w:tcPr>
          <w:p w14:paraId="329CCA58">
            <w:pPr>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szCs w:val="21"/>
              </w:rPr>
              <w:t>培训能力及方案</w:t>
            </w:r>
          </w:p>
        </w:tc>
        <w:tc>
          <w:tcPr>
            <w:tcW w:w="620" w:type="dxa"/>
            <w:vAlign w:val="center"/>
          </w:tcPr>
          <w:p w14:paraId="3F2C4C93">
            <w:pPr>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7.5</w:t>
            </w:r>
          </w:p>
        </w:tc>
        <w:tc>
          <w:tcPr>
            <w:tcW w:w="6312" w:type="dxa"/>
            <w:vAlign w:val="center"/>
          </w:tcPr>
          <w:p w14:paraId="671AC7D3">
            <w:pPr>
              <w:jc w:val="both"/>
              <w:rPr>
                <w:rFonts w:hint="eastAsia" w:ascii="新宋体" w:hAnsi="新宋体" w:eastAsia="新宋体" w:cs="新宋体"/>
                <w:szCs w:val="21"/>
              </w:rPr>
            </w:pPr>
            <w:r>
              <w:rPr>
                <w:rFonts w:hint="eastAsia" w:ascii="新宋体" w:hAnsi="新宋体" w:eastAsia="新宋体" w:cs="新宋体"/>
                <w:szCs w:val="21"/>
              </w:rPr>
              <w:t>投标人对本</w:t>
            </w:r>
            <w:r>
              <w:rPr>
                <w:rFonts w:hint="eastAsia" w:ascii="新宋体" w:hAnsi="新宋体" w:eastAsia="新宋体" w:cs="新宋体"/>
                <w:szCs w:val="21"/>
                <w:lang w:val="en-US" w:eastAsia="zh-CN"/>
              </w:rPr>
              <w:t>项目</w:t>
            </w:r>
            <w:r>
              <w:rPr>
                <w:rFonts w:hint="eastAsia" w:ascii="新宋体" w:hAnsi="新宋体" w:eastAsia="新宋体" w:cs="新宋体"/>
                <w:szCs w:val="21"/>
              </w:rPr>
              <w:t>提供培训服务包括但不限于：</w:t>
            </w:r>
          </w:p>
          <w:p w14:paraId="01424237">
            <w:pPr>
              <w:jc w:val="both"/>
              <w:rPr>
                <w:rFonts w:hint="eastAsia" w:ascii="新宋体" w:hAnsi="新宋体" w:eastAsia="新宋体" w:cs="新宋体"/>
                <w:color w:val="auto"/>
                <w:sz w:val="24"/>
                <w:szCs w:val="24"/>
                <w:lang w:val="en-US" w:eastAsia="zh-CN"/>
              </w:rPr>
            </w:pPr>
            <w:r>
              <w:rPr>
                <w:rFonts w:hint="eastAsia" w:ascii="新宋体" w:hAnsi="新宋体" w:eastAsia="新宋体" w:cs="新宋体"/>
                <w:szCs w:val="21"/>
                <w:lang w:val="en-US" w:eastAsia="zh-CN"/>
              </w:rPr>
              <w:t>①</w:t>
            </w:r>
            <w:r>
              <w:rPr>
                <w:rFonts w:hint="eastAsia" w:ascii="新宋体" w:hAnsi="新宋体" w:eastAsia="新宋体" w:cs="新宋体"/>
                <w:szCs w:val="21"/>
              </w:rPr>
              <w:t>培训体系与资质；</w:t>
            </w:r>
            <w:r>
              <w:rPr>
                <w:rFonts w:hint="eastAsia" w:ascii="新宋体" w:hAnsi="新宋体" w:eastAsia="新宋体" w:cs="新宋体"/>
                <w:szCs w:val="21"/>
                <w:lang w:val="en-US" w:eastAsia="zh-CN"/>
              </w:rPr>
              <w:t>②</w:t>
            </w:r>
            <w:r>
              <w:rPr>
                <w:rFonts w:hint="eastAsia" w:ascii="新宋体" w:hAnsi="新宋体" w:eastAsia="新宋体" w:cs="新宋体"/>
                <w:szCs w:val="21"/>
              </w:rPr>
              <w:t>培训团队；</w:t>
            </w:r>
            <w:r>
              <w:rPr>
                <w:rFonts w:hint="eastAsia" w:ascii="新宋体" w:hAnsi="新宋体" w:eastAsia="新宋体" w:cs="新宋体"/>
                <w:szCs w:val="21"/>
                <w:lang w:val="en-US" w:eastAsia="zh-CN"/>
              </w:rPr>
              <w:t>③</w:t>
            </w:r>
            <w:r>
              <w:rPr>
                <w:rFonts w:hint="eastAsia" w:ascii="新宋体" w:hAnsi="新宋体" w:eastAsia="新宋体" w:cs="新宋体"/>
                <w:szCs w:val="21"/>
              </w:rPr>
              <w:t>培训方案；</w:t>
            </w:r>
            <w:r>
              <w:rPr>
                <w:rFonts w:hint="eastAsia" w:ascii="新宋体" w:hAnsi="新宋体" w:eastAsia="新宋体" w:cs="新宋体"/>
                <w:szCs w:val="21"/>
                <w:lang w:val="en-US" w:eastAsia="zh-CN"/>
              </w:rPr>
              <w:t>④</w:t>
            </w:r>
            <w:r>
              <w:rPr>
                <w:rFonts w:hint="eastAsia" w:ascii="新宋体" w:hAnsi="新宋体" w:eastAsia="新宋体" w:cs="新宋体"/>
                <w:szCs w:val="21"/>
              </w:rPr>
              <w:t>培训案例</w:t>
            </w:r>
            <w:r>
              <w:rPr>
                <w:rFonts w:hint="eastAsia" w:ascii="新宋体" w:hAnsi="新宋体" w:eastAsia="新宋体" w:cs="新宋体"/>
                <w:szCs w:val="21"/>
                <w:lang w:eastAsia="zh-CN"/>
              </w:rPr>
              <w:t>；</w:t>
            </w:r>
            <w:r>
              <w:rPr>
                <w:rFonts w:hint="eastAsia" w:ascii="新宋体" w:hAnsi="新宋体" w:eastAsia="新宋体" w:cs="新宋体"/>
                <w:szCs w:val="21"/>
                <w:lang w:val="en-US" w:eastAsia="zh-CN"/>
              </w:rPr>
              <w:t>⑤保障后续定期培训计划等</w:t>
            </w:r>
            <w:r>
              <w:rPr>
                <w:rFonts w:hint="eastAsia" w:ascii="新宋体" w:hAnsi="新宋体" w:eastAsia="新宋体" w:cs="新宋体"/>
                <w:szCs w:val="21"/>
              </w:rPr>
              <w:t>。</w:t>
            </w:r>
            <w:r>
              <w:rPr>
                <w:rFonts w:hint="eastAsia" w:ascii="新宋体" w:hAnsi="新宋体" w:eastAsia="新宋体" w:cs="新宋体"/>
                <w:color w:val="000000"/>
                <w:kern w:val="0"/>
                <w:sz w:val="21"/>
                <w:szCs w:val="21"/>
                <w:lang w:val="en-US" w:eastAsia="zh-CN" w:bidi="ar"/>
              </w:rPr>
              <w:t>对各项方案进行评审，每项内容充分详实且符合本项目实际需求的得满分7.5分;以上5项每有一项缺失的扣1.5分，每一小项有一缺陷扣0.75分(缺陷是指:存在不适用项目实际情况的情形、凭空编造、前后不一致、前后逻辑错误、涉及的规范及标准错误、套用其他方案、只有简单描述无实质性内容等)本项得分扣完为止。</w:t>
            </w:r>
          </w:p>
        </w:tc>
      </w:tr>
      <w:tr w14:paraId="54658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74" w:hRule="atLeast"/>
        </w:trPr>
        <w:tc>
          <w:tcPr>
            <w:tcW w:w="625" w:type="dxa"/>
            <w:vAlign w:val="center"/>
          </w:tcPr>
          <w:p w14:paraId="5E72341D">
            <w:pPr>
              <w:jc w:val="center"/>
              <w:rPr>
                <w:rFonts w:hint="eastAsia" w:ascii="新宋体" w:hAnsi="新宋体" w:eastAsia="新宋体" w:cs="新宋体"/>
                <w:color w:val="auto"/>
                <w:sz w:val="24"/>
                <w:szCs w:val="24"/>
                <w:lang w:val="en-US" w:eastAsia="zh-CN"/>
              </w:rPr>
            </w:pPr>
            <w:bookmarkStart w:id="101" w:name="_Toc22509"/>
            <w:bookmarkStart w:id="102" w:name="_Toc757"/>
            <w:bookmarkStart w:id="103" w:name="_Toc11710"/>
            <w:bookmarkStart w:id="104" w:name="_Toc9122"/>
            <w:r>
              <w:rPr>
                <w:rFonts w:hint="eastAsia" w:ascii="新宋体" w:hAnsi="新宋体" w:eastAsia="新宋体" w:cs="新宋体"/>
                <w:color w:val="auto"/>
                <w:sz w:val="24"/>
                <w:szCs w:val="24"/>
                <w:lang w:val="en-US" w:eastAsia="zh-CN"/>
              </w:rPr>
              <w:t>7</w:t>
            </w:r>
          </w:p>
        </w:tc>
        <w:tc>
          <w:tcPr>
            <w:tcW w:w="1196" w:type="dxa"/>
            <w:vAlign w:val="center"/>
          </w:tcPr>
          <w:p w14:paraId="5E60363D">
            <w:pPr>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szCs w:val="21"/>
              </w:rPr>
              <w:t>教学服务能力</w:t>
            </w:r>
          </w:p>
        </w:tc>
        <w:tc>
          <w:tcPr>
            <w:tcW w:w="620" w:type="dxa"/>
            <w:vAlign w:val="center"/>
          </w:tcPr>
          <w:p w14:paraId="14DE1A3B">
            <w:pPr>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8</w:t>
            </w:r>
          </w:p>
        </w:tc>
        <w:tc>
          <w:tcPr>
            <w:tcW w:w="6312" w:type="dxa"/>
            <w:vAlign w:val="center"/>
          </w:tcPr>
          <w:p w14:paraId="394D0B6C">
            <w:pPr>
              <w:numPr>
                <w:ilvl w:val="0"/>
                <w:numId w:val="3"/>
              </w:numPr>
              <w:rPr>
                <w:rFonts w:hint="eastAsia" w:ascii="新宋体" w:hAnsi="新宋体" w:eastAsia="新宋体" w:cs="新宋体"/>
                <w:color w:val="000000"/>
                <w:sz w:val="21"/>
                <w:szCs w:val="21"/>
              </w:rPr>
            </w:pPr>
            <w:r>
              <w:rPr>
                <w:rFonts w:hint="eastAsia" w:ascii="新宋体" w:hAnsi="新宋体" w:eastAsia="新宋体" w:cs="新宋体"/>
                <w:color w:val="000000"/>
                <w:kern w:val="0"/>
                <w:sz w:val="21"/>
                <w:szCs w:val="21"/>
                <w:lang w:bidi="ar"/>
              </w:rPr>
              <w:t>提供《农机电控发动机学习工作页》</w:t>
            </w:r>
            <w:r>
              <w:rPr>
                <w:rFonts w:hint="eastAsia" w:ascii="新宋体" w:hAnsi="新宋体" w:eastAsia="新宋体" w:cs="新宋体"/>
                <w:color w:val="000000"/>
                <w:sz w:val="21"/>
                <w:szCs w:val="21"/>
              </w:rPr>
              <w:t>样册，包括不少于以下内容：</w:t>
            </w:r>
            <w:r>
              <w:rPr>
                <w:rFonts w:hint="eastAsia" w:ascii="新宋体" w:hAnsi="新宋体" w:eastAsia="新宋体" w:cs="新宋体"/>
                <w:color w:val="000000"/>
                <w:kern w:val="0"/>
                <w:sz w:val="21"/>
                <w:szCs w:val="21"/>
                <w:lang w:bidi="ar"/>
              </w:rPr>
              <w:t>认识发动机电控系统、电控发动机着车的基本条件、发动机各种控制工况、电路图识别、发动机常见故障检修四大模块</w:t>
            </w:r>
            <w:r>
              <w:rPr>
                <w:rFonts w:hint="eastAsia" w:ascii="新宋体" w:hAnsi="新宋体" w:eastAsia="新宋体" w:cs="新宋体"/>
                <w:color w:val="000000"/>
                <w:sz w:val="21"/>
                <w:szCs w:val="21"/>
              </w:rPr>
              <w:t>；样册内容完整并符合工学一体教学要求每1项内容得</w:t>
            </w:r>
            <w:r>
              <w:rPr>
                <w:rFonts w:hint="eastAsia" w:ascii="新宋体" w:hAnsi="新宋体" w:eastAsia="新宋体" w:cs="新宋体"/>
                <w:color w:val="000000"/>
                <w:sz w:val="21"/>
                <w:szCs w:val="21"/>
                <w:lang w:val="en-US" w:eastAsia="zh-CN"/>
              </w:rPr>
              <w:t>0.5</w:t>
            </w:r>
            <w:r>
              <w:rPr>
                <w:rFonts w:hint="eastAsia" w:ascii="新宋体" w:hAnsi="新宋体" w:eastAsia="新宋体" w:cs="新宋体"/>
                <w:color w:val="000000"/>
                <w:sz w:val="21"/>
                <w:szCs w:val="21"/>
              </w:rPr>
              <w:t>分，最高</w:t>
            </w:r>
            <w:r>
              <w:rPr>
                <w:rFonts w:hint="eastAsia" w:ascii="新宋体" w:hAnsi="新宋体" w:eastAsia="新宋体" w:cs="新宋体"/>
                <w:color w:val="000000"/>
                <w:sz w:val="21"/>
                <w:szCs w:val="21"/>
                <w:lang w:val="en-US" w:eastAsia="zh-CN"/>
              </w:rPr>
              <w:t>2</w:t>
            </w:r>
            <w:r>
              <w:rPr>
                <w:rFonts w:hint="eastAsia" w:ascii="新宋体" w:hAnsi="新宋体" w:eastAsia="新宋体" w:cs="新宋体"/>
                <w:color w:val="000000"/>
                <w:sz w:val="21"/>
                <w:szCs w:val="21"/>
              </w:rPr>
              <w:t>分；</w:t>
            </w:r>
          </w:p>
          <w:p w14:paraId="3483F9B8">
            <w:pPr>
              <w:numPr>
                <w:ilvl w:val="0"/>
                <w:numId w:val="3"/>
              </w:numPr>
              <w:rPr>
                <w:rFonts w:hint="eastAsia" w:ascii="新宋体" w:hAnsi="新宋体" w:eastAsia="新宋体" w:cs="新宋体"/>
                <w:szCs w:val="21"/>
              </w:rPr>
            </w:pPr>
            <w:r>
              <w:rPr>
                <w:rFonts w:hint="eastAsia" w:ascii="新宋体" w:hAnsi="新宋体" w:eastAsia="新宋体" w:cs="新宋体"/>
                <w:color w:val="000000"/>
                <w:sz w:val="21"/>
                <w:szCs w:val="21"/>
                <w:lang w:bidi="ar"/>
              </w:rPr>
              <w:t>提供</w:t>
            </w:r>
            <w:r>
              <w:rPr>
                <w:rFonts w:hint="eastAsia" w:ascii="新宋体" w:hAnsi="新宋体" w:eastAsia="新宋体" w:cs="新宋体"/>
                <w:color w:val="000000"/>
                <w:sz w:val="21"/>
                <w:szCs w:val="21"/>
              </w:rPr>
              <w:t>《农机底盘系统实训</w:t>
            </w:r>
            <w:r>
              <w:rPr>
                <w:rFonts w:hint="eastAsia" w:ascii="新宋体" w:hAnsi="新宋体" w:eastAsia="新宋体" w:cs="新宋体"/>
                <w:color w:val="000000"/>
                <w:sz w:val="21"/>
                <w:szCs w:val="21"/>
                <w:lang w:val="en-US" w:eastAsia="zh-CN"/>
              </w:rPr>
              <w:t>指</w:t>
            </w:r>
            <w:r>
              <w:rPr>
                <w:rFonts w:hint="eastAsia" w:ascii="新宋体" w:hAnsi="新宋体" w:eastAsia="新宋体" w:cs="新宋体"/>
                <w:color w:val="000000"/>
                <w:sz w:val="21"/>
                <w:szCs w:val="21"/>
              </w:rPr>
              <w:t>导手册》样册</w:t>
            </w:r>
            <w:r>
              <w:rPr>
                <w:rFonts w:hint="eastAsia" w:ascii="新宋体" w:hAnsi="新宋体" w:eastAsia="新宋体" w:cs="新宋体"/>
                <w:color w:val="000000"/>
                <w:sz w:val="21"/>
                <w:szCs w:val="21"/>
                <w:lang w:bidi="ar"/>
              </w:rPr>
              <w:t>，包括不少于以下内容；</w:t>
            </w:r>
            <w:r>
              <w:rPr>
                <w:rFonts w:hint="eastAsia" w:ascii="新宋体" w:hAnsi="新宋体" w:eastAsia="新宋体" w:cs="新宋体"/>
                <w:color w:val="000000"/>
                <w:sz w:val="21"/>
                <w:szCs w:val="21"/>
              </w:rPr>
              <w:t>认识底盘系统、底盘系统工作原理、底盘系统常见故障检修；样册内容完整并符合工学一体教学要求每1项内容得1分，最高3分；</w:t>
            </w:r>
            <w:r>
              <w:rPr>
                <w:rFonts w:hint="eastAsia" w:ascii="新宋体" w:hAnsi="新宋体" w:eastAsia="新宋体" w:cs="新宋体"/>
                <w:color w:val="000000"/>
                <w:sz w:val="21"/>
                <w:szCs w:val="21"/>
                <w:lang w:val="en-US" w:eastAsia="zh-CN"/>
              </w:rPr>
              <w:t xml:space="preserve">   </w:t>
            </w:r>
            <w:r>
              <w:rPr>
                <w:rFonts w:hint="eastAsia" w:ascii="新宋体" w:hAnsi="新宋体" w:eastAsia="新宋体" w:cs="新宋体"/>
                <w:color w:val="000000"/>
                <w:sz w:val="21"/>
                <w:szCs w:val="21"/>
                <w:highlight w:val="none"/>
                <w:lang w:val="en-US" w:eastAsia="zh-CN"/>
              </w:rPr>
              <w:t>3、</w:t>
            </w:r>
            <w:r>
              <w:rPr>
                <w:rFonts w:hint="eastAsia" w:ascii="新宋体" w:hAnsi="新宋体" w:eastAsia="新宋体" w:cs="新宋体"/>
                <w:color w:val="000000"/>
                <w:sz w:val="21"/>
                <w:szCs w:val="21"/>
                <w:highlight w:val="none"/>
              </w:rPr>
              <w:t>投标人近</w:t>
            </w:r>
            <w:r>
              <w:rPr>
                <w:rFonts w:hint="eastAsia" w:ascii="新宋体" w:hAnsi="新宋体" w:eastAsia="新宋体" w:cs="新宋体"/>
                <w:color w:val="000000"/>
                <w:sz w:val="21"/>
                <w:szCs w:val="21"/>
                <w:highlight w:val="none"/>
                <w:lang w:val="en-US" w:eastAsia="zh-CN"/>
              </w:rPr>
              <w:t>六</w:t>
            </w:r>
            <w:r>
              <w:rPr>
                <w:rFonts w:hint="eastAsia" w:ascii="新宋体" w:hAnsi="新宋体" w:eastAsia="新宋体" w:cs="新宋体"/>
                <w:color w:val="000000"/>
                <w:sz w:val="21"/>
                <w:szCs w:val="21"/>
                <w:highlight w:val="none"/>
              </w:rPr>
              <w:t>年内统筹组织编写并公开出版发行</w:t>
            </w:r>
            <w:r>
              <w:rPr>
                <w:rFonts w:hint="eastAsia" w:ascii="新宋体" w:hAnsi="新宋体" w:eastAsia="新宋体" w:cs="新宋体"/>
                <w:color w:val="000000"/>
                <w:sz w:val="21"/>
                <w:szCs w:val="21"/>
                <w:highlight w:val="none"/>
                <w:lang w:val="en-US" w:eastAsia="zh-CN"/>
              </w:rPr>
              <w:t>农机或</w:t>
            </w:r>
            <w:r>
              <w:rPr>
                <w:rFonts w:hint="eastAsia" w:ascii="新宋体" w:hAnsi="新宋体" w:eastAsia="新宋体" w:cs="新宋体"/>
                <w:color w:val="000000"/>
                <w:sz w:val="21"/>
                <w:szCs w:val="21"/>
                <w:highlight w:val="none"/>
              </w:rPr>
              <w:t>汽车教材1</w:t>
            </w:r>
            <w:r>
              <w:rPr>
                <w:rFonts w:hint="eastAsia" w:ascii="新宋体" w:hAnsi="新宋体" w:eastAsia="新宋体" w:cs="新宋体"/>
                <w:color w:val="000000"/>
                <w:sz w:val="21"/>
                <w:szCs w:val="21"/>
                <w:highlight w:val="none"/>
                <w:lang w:val="en-US" w:eastAsia="zh-CN"/>
              </w:rPr>
              <w:t>0</w:t>
            </w:r>
            <w:r>
              <w:rPr>
                <w:rFonts w:hint="eastAsia" w:ascii="新宋体" w:hAnsi="新宋体" w:eastAsia="新宋体" w:cs="新宋体"/>
                <w:color w:val="000000"/>
                <w:sz w:val="21"/>
                <w:szCs w:val="21"/>
                <w:highlight w:val="none"/>
              </w:rPr>
              <w:t>本以上得</w:t>
            </w:r>
            <w:r>
              <w:rPr>
                <w:rFonts w:hint="eastAsia" w:ascii="新宋体" w:hAnsi="新宋体" w:eastAsia="新宋体" w:cs="新宋体"/>
                <w:color w:val="000000"/>
                <w:sz w:val="21"/>
                <w:szCs w:val="21"/>
                <w:highlight w:val="none"/>
                <w:lang w:val="en-US" w:eastAsia="zh-CN"/>
              </w:rPr>
              <w:t>3</w:t>
            </w:r>
            <w:r>
              <w:rPr>
                <w:rFonts w:hint="eastAsia" w:ascii="新宋体" w:hAnsi="新宋体" w:eastAsia="新宋体" w:cs="新宋体"/>
                <w:color w:val="000000"/>
                <w:sz w:val="21"/>
                <w:szCs w:val="21"/>
                <w:highlight w:val="none"/>
              </w:rPr>
              <w:t>分；投标人须提供出版社出版证明、教材封面、教材出版信息页等复印件</w:t>
            </w:r>
            <w:r>
              <w:rPr>
                <w:rFonts w:hint="eastAsia" w:ascii="新宋体" w:hAnsi="新宋体" w:eastAsia="新宋体" w:cs="新宋体"/>
                <w:color w:val="000000"/>
                <w:sz w:val="21"/>
                <w:szCs w:val="21"/>
                <w:highlight w:val="none"/>
                <w:lang w:eastAsia="zh-CN"/>
              </w:rPr>
              <w:t>；</w:t>
            </w:r>
          </w:p>
        </w:tc>
      </w:tr>
      <w:tr w14:paraId="533FC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74" w:hRule="atLeast"/>
        </w:trPr>
        <w:tc>
          <w:tcPr>
            <w:tcW w:w="625" w:type="dxa"/>
            <w:vAlign w:val="center"/>
          </w:tcPr>
          <w:p w14:paraId="3A1F0179">
            <w:pPr>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8</w:t>
            </w:r>
          </w:p>
        </w:tc>
        <w:tc>
          <w:tcPr>
            <w:tcW w:w="1196" w:type="dxa"/>
            <w:vAlign w:val="center"/>
          </w:tcPr>
          <w:p w14:paraId="6F41FACF">
            <w:pPr>
              <w:jc w:val="center"/>
              <w:rPr>
                <w:rFonts w:hint="eastAsia" w:ascii="新宋体" w:hAnsi="新宋体" w:eastAsia="新宋体" w:cs="新宋体"/>
                <w:szCs w:val="21"/>
                <w:lang w:val="en-US" w:eastAsia="zh-CN"/>
              </w:rPr>
            </w:pPr>
            <w:r>
              <w:rPr>
                <w:rFonts w:hint="eastAsia" w:ascii="新宋体" w:hAnsi="新宋体" w:eastAsia="新宋体" w:cs="新宋体"/>
                <w:szCs w:val="21"/>
                <w:lang w:val="en-US" w:eastAsia="zh-CN"/>
              </w:rPr>
              <w:t>售后服务及应急预案</w:t>
            </w:r>
          </w:p>
        </w:tc>
        <w:tc>
          <w:tcPr>
            <w:tcW w:w="620" w:type="dxa"/>
            <w:vAlign w:val="center"/>
          </w:tcPr>
          <w:p w14:paraId="5C337518">
            <w:pPr>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4</w:t>
            </w:r>
          </w:p>
        </w:tc>
        <w:tc>
          <w:tcPr>
            <w:tcW w:w="6312" w:type="dxa"/>
            <w:vAlign w:val="center"/>
          </w:tcPr>
          <w:p w14:paraId="20AFEA05">
            <w:pPr>
              <w:pStyle w:val="59"/>
              <w:numPr>
                <w:ilvl w:val="0"/>
                <w:numId w:val="0"/>
              </w:numPr>
              <w:ind w:leftChars="0"/>
              <w:rPr>
                <w:rFonts w:hint="eastAsia" w:ascii="新宋体" w:hAnsi="新宋体" w:eastAsia="新宋体" w:cs="新宋体"/>
                <w:szCs w:val="21"/>
                <w:lang w:bidi="ar"/>
              </w:rPr>
            </w:pPr>
            <w:r>
              <w:rPr>
                <w:rFonts w:hint="eastAsia" w:ascii="新宋体" w:hAnsi="新宋体" w:eastAsia="新宋体" w:cs="新宋体"/>
                <w:color w:val="000000"/>
                <w:kern w:val="0"/>
                <w:sz w:val="21"/>
                <w:szCs w:val="21"/>
                <w:lang w:val="en-US" w:eastAsia="zh-CN" w:bidi="ar"/>
              </w:rPr>
              <w:t>本项目投标人提供的售后服务以及应急方案(包含①售后服务范围、 ②售后方案、③与用户的沟通、④售后实施人员配置、 ⑤售后服务质量保证方案、⑥紧急故障处理预案；⑦故障维修响应时间；⑧定期巡检维护方案等)对各项方案进行评审，每项内容充分详实且符合本项目实际需求的得满分4分;以上8项每有一项缺失的扣0.5分(缺陷是指:存在不适用项目实际情况的情形、凭空编造、前后不一致、前后逻辑错误、涉及的规范及标准错误、套用其他方案、只有简单描述无实质性内容等)本项得分扣完为止。</w:t>
            </w:r>
          </w:p>
        </w:tc>
      </w:tr>
      <w:bookmarkEnd w:id="101"/>
    </w:tbl>
    <w:p w14:paraId="291EF324">
      <w:pPr>
        <w:rPr>
          <w:rFonts w:hint="eastAsia" w:ascii="新宋体" w:hAnsi="新宋体" w:eastAsia="新宋体" w:cs="新宋体"/>
          <w:b/>
          <w:bCs/>
          <w:color w:val="auto"/>
          <w:sz w:val="32"/>
          <w:szCs w:val="32"/>
          <w:lang w:val="en-US" w:eastAsia="zh-CN"/>
        </w:rPr>
      </w:pPr>
      <w:r>
        <w:rPr>
          <w:rFonts w:hint="eastAsia" w:ascii="新宋体" w:hAnsi="新宋体" w:eastAsia="新宋体" w:cs="新宋体"/>
          <w:b/>
          <w:bCs/>
          <w:color w:val="auto"/>
          <w:sz w:val="32"/>
          <w:szCs w:val="32"/>
          <w:lang w:val="en-US" w:eastAsia="zh-CN"/>
        </w:rPr>
        <w:br w:type="page"/>
      </w:r>
    </w:p>
    <w:p w14:paraId="11D295A5">
      <w:pPr>
        <w:pStyle w:val="86"/>
        <w:keepNext w:val="0"/>
        <w:keepLines w:val="0"/>
        <w:pageBreakBefore w:val="0"/>
        <w:widowControl w:val="0"/>
        <w:numPr>
          <w:ilvl w:val="0"/>
          <w:numId w:val="4"/>
        </w:numPr>
        <w:kinsoku/>
        <w:wordWrap/>
        <w:overflowPunct/>
        <w:topLinePunct w:val="0"/>
        <w:autoSpaceDE w:val="0"/>
        <w:autoSpaceDN w:val="0"/>
        <w:bidi w:val="0"/>
        <w:adjustRightInd w:val="0"/>
        <w:snapToGrid w:val="0"/>
        <w:spacing w:line="440" w:lineRule="exact"/>
        <w:ind w:firstLine="643" w:firstLineChars="200"/>
        <w:jc w:val="center"/>
        <w:textAlignment w:val="auto"/>
        <w:outlineLvl w:val="0"/>
        <w:rPr>
          <w:rFonts w:hint="eastAsia" w:ascii="新宋体" w:hAnsi="新宋体" w:eastAsia="新宋体" w:cs="新宋体"/>
          <w:b/>
          <w:bCs/>
          <w:color w:val="auto"/>
          <w:sz w:val="32"/>
          <w:szCs w:val="32"/>
          <w:lang w:val="en-US" w:eastAsia="zh-CN"/>
        </w:rPr>
      </w:pPr>
      <w:r>
        <w:rPr>
          <w:rFonts w:hint="eastAsia" w:ascii="新宋体" w:hAnsi="新宋体" w:eastAsia="新宋体" w:cs="新宋体"/>
          <w:b/>
          <w:bCs/>
          <w:color w:val="auto"/>
          <w:sz w:val="32"/>
          <w:szCs w:val="32"/>
          <w:lang w:val="en-US" w:eastAsia="zh-CN"/>
        </w:rPr>
        <w:t>采购清单</w:t>
      </w:r>
    </w:p>
    <w:p w14:paraId="7FFDC4B5">
      <w:pPr>
        <w:pStyle w:val="86"/>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jc w:val="both"/>
        <w:textAlignment w:val="auto"/>
        <w:outlineLvl w:val="0"/>
        <w:rPr>
          <w:rFonts w:hint="default" w:ascii="新宋体" w:hAnsi="新宋体" w:eastAsia="新宋体" w:cs="新宋体"/>
          <w:b/>
          <w:bCs/>
          <w:color w:val="auto"/>
          <w:sz w:val="32"/>
          <w:szCs w:val="32"/>
          <w:lang w:val="en-US" w:eastAsia="zh-CN"/>
        </w:rPr>
      </w:pPr>
      <w:r>
        <w:rPr>
          <w:rFonts w:hint="eastAsia" w:ascii="新宋体" w:hAnsi="新宋体" w:eastAsia="新宋体" w:cs="新宋体"/>
          <w:b/>
          <w:bCs/>
          <w:color w:val="auto"/>
          <w:sz w:val="32"/>
          <w:szCs w:val="32"/>
          <w:lang w:val="en-US" w:eastAsia="zh-CN"/>
        </w:rPr>
        <w:t>一、采购内容</w:t>
      </w:r>
    </w:p>
    <w:tbl>
      <w:tblPr>
        <w:tblStyle w:val="44"/>
        <w:tblW w:w="10183" w:type="dxa"/>
        <w:tblInd w:w="-6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1162"/>
        <w:gridCol w:w="7355"/>
        <w:gridCol w:w="953"/>
      </w:tblGrid>
      <w:tr w14:paraId="76B6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9BDD3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62" w:type="dxa"/>
            <w:vMerge w:val="restart"/>
            <w:tcBorders>
              <w:top w:val="single" w:color="000000" w:sz="8" w:space="0"/>
              <w:left w:val="nil"/>
              <w:bottom w:val="single" w:color="000000" w:sz="8" w:space="0"/>
              <w:right w:val="single" w:color="000000" w:sz="8" w:space="0"/>
            </w:tcBorders>
            <w:shd w:val="clear" w:color="auto" w:fill="auto"/>
            <w:vAlign w:val="center"/>
          </w:tcPr>
          <w:p w14:paraId="35841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7355" w:type="dxa"/>
            <w:vMerge w:val="restart"/>
            <w:tcBorders>
              <w:top w:val="single" w:color="000000" w:sz="8" w:space="0"/>
              <w:left w:val="nil"/>
              <w:bottom w:val="single" w:color="000000" w:sz="8" w:space="0"/>
              <w:right w:val="single" w:color="auto" w:sz="4" w:space="0"/>
            </w:tcBorders>
            <w:shd w:val="clear" w:color="auto" w:fill="auto"/>
            <w:vAlign w:val="center"/>
          </w:tcPr>
          <w:p w14:paraId="567DE9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14:paraId="5D2A7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14:paraId="6C9DB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7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A0E31F">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401B55F6">
            <w:pPr>
              <w:jc w:val="center"/>
              <w:rPr>
                <w:rFonts w:hint="eastAsia" w:ascii="宋体" w:hAnsi="宋体" w:eastAsia="宋体" w:cs="宋体"/>
                <w:i w:val="0"/>
                <w:iCs w:val="0"/>
                <w:color w:val="000000"/>
                <w:sz w:val="21"/>
                <w:szCs w:val="21"/>
                <w:u w:val="none"/>
              </w:rPr>
            </w:pPr>
          </w:p>
        </w:tc>
        <w:tc>
          <w:tcPr>
            <w:tcW w:w="7355" w:type="dxa"/>
            <w:vMerge w:val="continue"/>
            <w:tcBorders>
              <w:top w:val="single" w:color="000000" w:sz="8" w:space="0"/>
              <w:left w:val="nil"/>
              <w:bottom w:val="single" w:color="000000" w:sz="8" w:space="0"/>
              <w:right w:val="single" w:color="auto" w:sz="4" w:space="0"/>
            </w:tcBorders>
            <w:shd w:val="clear" w:color="auto" w:fill="auto"/>
            <w:vAlign w:val="center"/>
          </w:tcPr>
          <w:p w14:paraId="2E3F9C3C">
            <w:pPr>
              <w:jc w:val="left"/>
              <w:rPr>
                <w:rFonts w:hint="eastAsia" w:ascii="宋体" w:hAnsi="宋体" w:eastAsia="宋体" w:cs="宋体"/>
                <w:i w:val="0"/>
                <w:iCs w:val="0"/>
                <w:color w:val="000000"/>
                <w:sz w:val="21"/>
                <w:szCs w:val="21"/>
                <w:u w:val="none"/>
              </w:rPr>
            </w:pP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14:paraId="7044B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r>
      <w:tr w14:paraId="226A3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0183" w:type="dxa"/>
            <w:gridSpan w:val="4"/>
            <w:tcBorders>
              <w:top w:val="nil"/>
              <w:left w:val="single" w:color="000000" w:sz="8" w:space="0"/>
              <w:bottom w:val="single" w:color="000000" w:sz="8" w:space="0"/>
              <w:right w:val="single" w:color="000000" w:sz="8" w:space="0"/>
            </w:tcBorders>
            <w:shd w:val="clear" w:color="auto" w:fill="auto"/>
            <w:vAlign w:val="center"/>
          </w:tcPr>
          <w:p w14:paraId="4D8AD513">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一、农机设备整车实训室</w:t>
            </w:r>
          </w:p>
        </w:tc>
      </w:tr>
      <w:tr w14:paraId="4AB0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4A51C3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62" w:type="dxa"/>
            <w:vMerge w:val="restart"/>
            <w:tcBorders>
              <w:top w:val="single" w:color="000000" w:sz="8" w:space="0"/>
              <w:left w:val="nil"/>
              <w:bottom w:val="single" w:color="000000" w:sz="8" w:space="0"/>
              <w:right w:val="single" w:color="000000" w:sz="8" w:space="0"/>
            </w:tcBorders>
            <w:shd w:val="clear" w:color="auto" w:fill="auto"/>
            <w:vAlign w:val="center"/>
          </w:tcPr>
          <w:p w14:paraId="21141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拖拉机实训整车</w:t>
            </w:r>
          </w:p>
        </w:tc>
        <w:tc>
          <w:tcPr>
            <w:tcW w:w="7355" w:type="dxa"/>
            <w:tcBorders>
              <w:top w:val="single" w:color="000000" w:sz="8" w:space="0"/>
              <w:left w:val="nil"/>
              <w:bottom w:val="single" w:color="000000" w:sz="8" w:space="0"/>
              <w:right w:val="single" w:color="000000" w:sz="8" w:space="0"/>
            </w:tcBorders>
            <w:shd w:val="clear" w:color="auto" w:fill="auto"/>
            <w:vAlign w:val="center"/>
          </w:tcPr>
          <w:p w14:paraId="1993FD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4×3变速箱.标配梭行挡（12个前进档，12个倒档），能够适应各种农艺需要。</w:t>
            </w:r>
          </w:p>
        </w:tc>
        <w:tc>
          <w:tcPr>
            <w:tcW w:w="953" w:type="dxa"/>
            <w:vMerge w:val="restart"/>
            <w:tcBorders>
              <w:top w:val="single" w:color="000000" w:sz="8" w:space="0"/>
              <w:left w:val="nil"/>
              <w:bottom w:val="single" w:color="000000" w:sz="8" w:space="0"/>
              <w:right w:val="single" w:color="000000" w:sz="8" w:space="0"/>
            </w:tcBorders>
            <w:shd w:val="clear" w:color="auto" w:fill="auto"/>
            <w:vAlign w:val="center"/>
          </w:tcPr>
          <w:p w14:paraId="772B8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1AE1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1F2E3E8">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1A58F3DE">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94D67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侧置操纵，操作舒适方便。</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0D859986">
            <w:pPr>
              <w:jc w:val="center"/>
              <w:rPr>
                <w:rFonts w:hint="eastAsia" w:ascii="宋体" w:hAnsi="宋体" w:eastAsia="宋体" w:cs="宋体"/>
                <w:i w:val="0"/>
                <w:iCs w:val="0"/>
                <w:color w:val="000000"/>
                <w:sz w:val="21"/>
                <w:szCs w:val="21"/>
                <w:u w:val="none"/>
              </w:rPr>
            </w:pPr>
          </w:p>
        </w:tc>
      </w:tr>
      <w:tr w14:paraId="0892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074E37B">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353CF90D">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C7830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主离合器：采用单作用干式膜片弹簧离合器，操纵舒适，轻便。</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53CD20A1">
            <w:pPr>
              <w:jc w:val="center"/>
              <w:rPr>
                <w:rFonts w:hint="eastAsia" w:ascii="宋体" w:hAnsi="宋体" w:eastAsia="宋体" w:cs="宋体"/>
                <w:i w:val="0"/>
                <w:iCs w:val="0"/>
                <w:color w:val="000000"/>
                <w:sz w:val="21"/>
                <w:szCs w:val="21"/>
                <w:u w:val="none"/>
              </w:rPr>
            </w:pPr>
          </w:p>
        </w:tc>
      </w:tr>
      <w:tr w14:paraId="31CDF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BDE64FA">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699C3062">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1EC3E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 动力输出：采用了独立的电控液压离合器，更加有效地消除了动力输出系统受外力冲击的影响。同时采用了独立操纵的后置和中置动力输出装置，使拖拉机应用范围更加广阔。</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53E71BE5">
            <w:pPr>
              <w:jc w:val="center"/>
              <w:rPr>
                <w:rFonts w:hint="eastAsia" w:ascii="宋体" w:hAnsi="宋体" w:eastAsia="宋体" w:cs="宋体"/>
                <w:i w:val="0"/>
                <w:iCs w:val="0"/>
                <w:color w:val="000000"/>
                <w:sz w:val="21"/>
                <w:szCs w:val="21"/>
                <w:u w:val="none"/>
              </w:rPr>
            </w:pPr>
          </w:p>
        </w:tc>
      </w:tr>
      <w:tr w14:paraId="54F0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30B56C6">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7ABF9C22">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A3A3E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 方向盘采用旋转可调节式，适合不同身材的用户使用，安全、舒适。</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66EA991A">
            <w:pPr>
              <w:jc w:val="center"/>
              <w:rPr>
                <w:rFonts w:hint="eastAsia" w:ascii="宋体" w:hAnsi="宋体" w:eastAsia="宋体" w:cs="宋体"/>
                <w:i w:val="0"/>
                <w:iCs w:val="0"/>
                <w:color w:val="000000"/>
                <w:sz w:val="21"/>
                <w:szCs w:val="21"/>
                <w:u w:val="none"/>
              </w:rPr>
            </w:pPr>
          </w:p>
        </w:tc>
      </w:tr>
      <w:tr w14:paraId="7A3D8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C0ECCA0">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196490D1">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auto" w:sz="4" w:space="0"/>
              <w:right w:val="single" w:color="000000" w:sz="8" w:space="0"/>
            </w:tcBorders>
            <w:shd w:val="clear" w:color="auto" w:fill="auto"/>
            <w:vAlign w:val="center"/>
          </w:tcPr>
          <w:p w14:paraId="51C749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 对称式设计前桥，单腔双作用液压缸，转向灵活、转弯半径仅3.3米。</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59A49FE9">
            <w:pPr>
              <w:jc w:val="center"/>
              <w:rPr>
                <w:rFonts w:hint="eastAsia" w:ascii="宋体" w:hAnsi="宋体" w:eastAsia="宋体" w:cs="宋体"/>
                <w:i w:val="0"/>
                <w:iCs w:val="0"/>
                <w:color w:val="000000"/>
                <w:sz w:val="21"/>
                <w:szCs w:val="21"/>
                <w:u w:val="none"/>
              </w:rPr>
            </w:pPr>
          </w:p>
        </w:tc>
      </w:tr>
      <w:tr w14:paraId="3D32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3C1DE3A">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auto" w:sz="4" w:space="0"/>
            </w:tcBorders>
            <w:shd w:val="clear" w:color="auto" w:fill="auto"/>
            <w:vAlign w:val="center"/>
          </w:tcPr>
          <w:p w14:paraId="081B8D79">
            <w:pPr>
              <w:jc w:val="center"/>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593B79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7.三点悬挂：II类连接杆件，耕深调节方式为力调节、位调节、力位综合调节。有快速提升、下降控制功能。</w:t>
            </w:r>
          </w:p>
        </w:tc>
        <w:tc>
          <w:tcPr>
            <w:tcW w:w="95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2348894D">
            <w:pPr>
              <w:jc w:val="center"/>
              <w:rPr>
                <w:rFonts w:hint="eastAsia" w:ascii="宋体" w:hAnsi="宋体" w:eastAsia="宋体" w:cs="宋体"/>
                <w:i w:val="0"/>
                <w:iCs w:val="0"/>
                <w:color w:val="000000"/>
                <w:sz w:val="21"/>
                <w:szCs w:val="21"/>
                <w:u w:val="none"/>
              </w:rPr>
            </w:pPr>
          </w:p>
        </w:tc>
      </w:tr>
      <w:tr w14:paraId="771B4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4677953">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auto" w:sz="4" w:space="0"/>
            </w:tcBorders>
            <w:shd w:val="clear" w:color="auto" w:fill="auto"/>
            <w:vAlign w:val="center"/>
          </w:tcPr>
          <w:p w14:paraId="72043BD1">
            <w:pPr>
              <w:jc w:val="center"/>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14D39B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8.驱动方式： 4轮驱动。</w:t>
            </w:r>
          </w:p>
        </w:tc>
        <w:tc>
          <w:tcPr>
            <w:tcW w:w="95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3E98A60D">
            <w:pPr>
              <w:jc w:val="center"/>
              <w:rPr>
                <w:rFonts w:hint="eastAsia" w:ascii="宋体" w:hAnsi="宋体" w:eastAsia="宋体" w:cs="宋体"/>
                <w:i w:val="0"/>
                <w:iCs w:val="0"/>
                <w:color w:val="000000"/>
                <w:sz w:val="21"/>
                <w:szCs w:val="21"/>
                <w:u w:val="none"/>
              </w:rPr>
            </w:pPr>
          </w:p>
        </w:tc>
      </w:tr>
      <w:tr w14:paraId="1ED2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A25904B">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0BF3485C">
            <w:pPr>
              <w:jc w:val="center"/>
              <w:rPr>
                <w:rFonts w:hint="eastAsia" w:ascii="宋体" w:hAnsi="宋体" w:eastAsia="宋体" w:cs="宋体"/>
                <w:i w:val="0"/>
                <w:iCs w:val="0"/>
                <w:color w:val="000000"/>
                <w:sz w:val="21"/>
                <w:szCs w:val="21"/>
                <w:u w:val="none"/>
              </w:rPr>
            </w:pPr>
          </w:p>
        </w:tc>
        <w:tc>
          <w:tcPr>
            <w:tcW w:w="7355" w:type="dxa"/>
            <w:tcBorders>
              <w:top w:val="single" w:color="auto" w:sz="4" w:space="0"/>
              <w:left w:val="nil"/>
              <w:bottom w:val="single" w:color="000000" w:sz="8" w:space="0"/>
              <w:right w:val="single" w:color="000000" w:sz="8" w:space="0"/>
            </w:tcBorders>
            <w:shd w:val="clear" w:color="auto" w:fill="auto"/>
            <w:vAlign w:val="center"/>
          </w:tcPr>
          <w:p w14:paraId="25FB83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9.外形尺寸约： (长X宽X高)毫米 4440x2100x2850。</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63D61666">
            <w:pPr>
              <w:jc w:val="center"/>
              <w:rPr>
                <w:rFonts w:hint="eastAsia" w:ascii="宋体" w:hAnsi="宋体" w:eastAsia="宋体" w:cs="宋体"/>
                <w:i w:val="0"/>
                <w:iCs w:val="0"/>
                <w:color w:val="000000"/>
                <w:sz w:val="21"/>
                <w:szCs w:val="21"/>
                <w:u w:val="none"/>
              </w:rPr>
            </w:pPr>
          </w:p>
        </w:tc>
      </w:tr>
      <w:tr w14:paraId="2429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3329C9A">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12C8E6DF">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B732D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 轴距(毫米&gt;约 2352（四缸）。</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57AF5919">
            <w:pPr>
              <w:jc w:val="center"/>
              <w:rPr>
                <w:rFonts w:hint="eastAsia" w:ascii="宋体" w:hAnsi="宋体" w:eastAsia="宋体" w:cs="宋体"/>
                <w:i w:val="0"/>
                <w:iCs w:val="0"/>
                <w:color w:val="000000"/>
                <w:sz w:val="21"/>
                <w:szCs w:val="21"/>
                <w:u w:val="none"/>
              </w:rPr>
            </w:pPr>
          </w:p>
        </w:tc>
      </w:tr>
      <w:tr w14:paraId="4985B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B43D531">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616AA900">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A93A8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11.轮距(毫米&gt;约 前轮 1710。</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5A88E4E7">
            <w:pPr>
              <w:jc w:val="center"/>
              <w:rPr>
                <w:rFonts w:hint="eastAsia" w:ascii="宋体" w:hAnsi="宋体" w:eastAsia="宋体" w:cs="宋体"/>
                <w:i w:val="0"/>
                <w:iCs w:val="0"/>
                <w:color w:val="000000"/>
                <w:sz w:val="21"/>
                <w:szCs w:val="21"/>
                <w:u w:val="none"/>
              </w:rPr>
            </w:pPr>
          </w:p>
        </w:tc>
      </w:tr>
      <w:tr w14:paraId="24AC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90D640D">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47BAEBF3">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46227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12.离地间隙约：（毫米&gt; 425（前驱动桥下沿）。</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746609F1">
            <w:pPr>
              <w:jc w:val="center"/>
              <w:rPr>
                <w:rFonts w:hint="eastAsia" w:ascii="宋体" w:hAnsi="宋体" w:eastAsia="宋体" w:cs="宋体"/>
                <w:i w:val="0"/>
                <w:iCs w:val="0"/>
                <w:color w:val="000000"/>
                <w:sz w:val="21"/>
                <w:szCs w:val="21"/>
                <w:u w:val="none"/>
              </w:rPr>
            </w:pPr>
          </w:p>
        </w:tc>
      </w:tr>
      <w:tr w14:paraId="277D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DD03766">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19C8271D">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03692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▲13.机型满足农机专业技能大赛要求。</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3F885D78">
            <w:pPr>
              <w:jc w:val="center"/>
              <w:rPr>
                <w:rFonts w:hint="eastAsia" w:ascii="宋体" w:hAnsi="宋体" w:eastAsia="宋体" w:cs="宋体"/>
                <w:i w:val="0"/>
                <w:iCs w:val="0"/>
                <w:color w:val="000000"/>
                <w:sz w:val="21"/>
                <w:szCs w:val="21"/>
                <w:u w:val="none"/>
              </w:rPr>
            </w:pPr>
          </w:p>
        </w:tc>
      </w:tr>
      <w:tr w14:paraId="0F69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2CE1962">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36768435">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8E091F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14.教学功能：配套整机智能采集与故障装置使用，配有厂家《高压共轨发动机培训指南》，包含使用培训与维修技术培训二部分，提供演示。</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18C90D77">
            <w:pPr>
              <w:jc w:val="center"/>
              <w:rPr>
                <w:rFonts w:hint="eastAsia" w:ascii="宋体" w:hAnsi="宋体" w:eastAsia="宋体" w:cs="宋体"/>
                <w:i w:val="0"/>
                <w:iCs w:val="0"/>
                <w:color w:val="000000"/>
                <w:sz w:val="21"/>
                <w:szCs w:val="21"/>
                <w:u w:val="none"/>
              </w:rPr>
            </w:pPr>
          </w:p>
        </w:tc>
      </w:tr>
      <w:tr w14:paraId="13FA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09BB9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62" w:type="dxa"/>
            <w:vMerge w:val="restart"/>
            <w:tcBorders>
              <w:top w:val="nil"/>
              <w:left w:val="nil"/>
              <w:bottom w:val="single" w:color="000000" w:sz="8" w:space="0"/>
              <w:right w:val="single" w:color="000000" w:sz="8" w:space="0"/>
            </w:tcBorders>
            <w:shd w:val="clear" w:color="auto" w:fill="auto"/>
            <w:vAlign w:val="center"/>
          </w:tcPr>
          <w:p w14:paraId="150B57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拖拉机整机智能采集与故障设置装置</w:t>
            </w:r>
          </w:p>
        </w:tc>
        <w:tc>
          <w:tcPr>
            <w:tcW w:w="7355" w:type="dxa"/>
            <w:tcBorders>
              <w:top w:val="nil"/>
              <w:left w:val="nil"/>
              <w:bottom w:val="single" w:color="000000" w:sz="8" w:space="0"/>
              <w:right w:val="single" w:color="000000" w:sz="8" w:space="0"/>
            </w:tcBorders>
            <w:shd w:val="clear" w:color="auto" w:fill="auto"/>
            <w:vAlign w:val="center"/>
          </w:tcPr>
          <w:p w14:paraId="4566B7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1、智能采集与故障设置系统</w:t>
            </w:r>
          </w:p>
        </w:tc>
        <w:tc>
          <w:tcPr>
            <w:tcW w:w="953" w:type="dxa"/>
            <w:vMerge w:val="restart"/>
            <w:tcBorders>
              <w:top w:val="nil"/>
              <w:left w:val="nil"/>
              <w:bottom w:val="single" w:color="000000" w:sz="8" w:space="0"/>
              <w:right w:val="single" w:color="000000" w:sz="8" w:space="0"/>
            </w:tcBorders>
            <w:shd w:val="clear" w:color="auto" w:fill="auto"/>
            <w:vAlign w:val="center"/>
          </w:tcPr>
          <w:p w14:paraId="6AAD1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339E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D15D479">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9490EA2">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4B47E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（1）功能要求：</w:t>
            </w:r>
          </w:p>
        </w:tc>
        <w:tc>
          <w:tcPr>
            <w:tcW w:w="953" w:type="dxa"/>
            <w:vMerge w:val="continue"/>
            <w:tcBorders>
              <w:top w:val="nil"/>
              <w:left w:val="nil"/>
              <w:bottom w:val="single" w:color="000000" w:sz="8" w:space="0"/>
              <w:right w:val="single" w:color="000000" w:sz="8" w:space="0"/>
            </w:tcBorders>
            <w:shd w:val="clear" w:color="auto" w:fill="auto"/>
            <w:vAlign w:val="center"/>
          </w:tcPr>
          <w:p w14:paraId="47BEFE0A">
            <w:pPr>
              <w:jc w:val="center"/>
              <w:rPr>
                <w:rFonts w:hint="eastAsia" w:ascii="宋体" w:hAnsi="宋体" w:eastAsia="宋体" w:cs="宋体"/>
                <w:i w:val="0"/>
                <w:iCs w:val="0"/>
                <w:color w:val="000000"/>
                <w:sz w:val="21"/>
                <w:szCs w:val="21"/>
                <w:u w:val="none"/>
              </w:rPr>
            </w:pPr>
          </w:p>
        </w:tc>
      </w:tr>
      <w:tr w14:paraId="1AC14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CBDF411">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6349051">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1646F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1）通过专用线束与整车连接，断开专用线束后整车功能完整，保持原车所有功能及线束完整性。</w:t>
            </w:r>
          </w:p>
        </w:tc>
        <w:tc>
          <w:tcPr>
            <w:tcW w:w="953" w:type="dxa"/>
            <w:vMerge w:val="continue"/>
            <w:tcBorders>
              <w:top w:val="nil"/>
              <w:left w:val="nil"/>
              <w:bottom w:val="single" w:color="000000" w:sz="8" w:space="0"/>
              <w:right w:val="single" w:color="000000" w:sz="8" w:space="0"/>
            </w:tcBorders>
            <w:shd w:val="clear" w:color="auto" w:fill="auto"/>
            <w:vAlign w:val="center"/>
          </w:tcPr>
          <w:p w14:paraId="5E060B8A">
            <w:pPr>
              <w:jc w:val="center"/>
              <w:rPr>
                <w:rFonts w:hint="eastAsia" w:ascii="宋体" w:hAnsi="宋体" w:eastAsia="宋体" w:cs="宋体"/>
                <w:i w:val="0"/>
                <w:iCs w:val="0"/>
                <w:color w:val="000000"/>
                <w:sz w:val="21"/>
                <w:szCs w:val="21"/>
                <w:u w:val="none"/>
              </w:rPr>
            </w:pPr>
          </w:p>
        </w:tc>
      </w:tr>
      <w:tr w14:paraId="1E2F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A36D38D">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3220D64">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95A3E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2）整车结构完整，不破坏原车任意一条线束，各控制系统、传感器、执行器齐全，可正常运行；</w:t>
            </w:r>
          </w:p>
        </w:tc>
        <w:tc>
          <w:tcPr>
            <w:tcW w:w="953" w:type="dxa"/>
            <w:vMerge w:val="continue"/>
            <w:tcBorders>
              <w:top w:val="nil"/>
              <w:left w:val="nil"/>
              <w:bottom w:val="single" w:color="000000" w:sz="8" w:space="0"/>
              <w:right w:val="single" w:color="000000" w:sz="8" w:space="0"/>
            </w:tcBorders>
            <w:shd w:val="clear" w:color="auto" w:fill="auto"/>
            <w:vAlign w:val="center"/>
          </w:tcPr>
          <w:p w14:paraId="61922CBC">
            <w:pPr>
              <w:jc w:val="center"/>
              <w:rPr>
                <w:rFonts w:hint="eastAsia" w:ascii="宋体" w:hAnsi="宋体" w:eastAsia="宋体" w:cs="宋体"/>
                <w:i w:val="0"/>
                <w:iCs w:val="0"/>
                <w:color w:val="000000"/>
                <w:sz w:val="21"/>
                <w:szCs w:val="21"/>
                <w:u w:val="none"/>
              </w:rPr>
            </w:pPr>
          </w:p>
        </w:tc>
      </w:tr>
      <w:tr w14:paraId="1D4E4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2B70BD6">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F687F02">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A5374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3）智能整车无损检测教学平台以相关的拖拉机实训整车为开发基础，依据整车故障诊断标准教学理念设计，满足农机技能大赛的故障诊断与实训需求。</w:t>
            </w:r>
          </w:p>
        </w:tc>
        <w:tc>
          <w:tcPr>
            <w:tcW w:w="953" w:type="dxa"/>
            <w:vMerge w:val="continue"/>
            <w:tcBorders>
              <w:top w:val="nil"/>
              <w:left w:val="nil"/>
              <w:bottom w:val="single" w:color="000000" w:sz="8" w:space="0"/>
              <w:right w:val="single" w:color="000000" w:sz="8" w:space="0"/>
            </w:tcBorders>
            <w:shd w:val="clear" w:color="auto" w:fill="auto"/>
            <w:vAlign w:val="center"/>
          </w:tcPr>
          <w:p w14:paraId="329A5DE9">
            <w:pPr>
              <w:jc w:val="center"/>
              <w:rPr>
                <w:rFonts w:hint="eastAsia" w:ascii="宋体" w:hAnsi="宋体" w:eastAsia="宋体" w:cs="宋体"/>
                <w:i w:val="0"/>
                <w:iCs w:val="0"/>
                <w:color w:val="000000"/>
                <w:sz w:val="21"/>
                <w:szCs w:val="21"/>
                <w:u w:val="none"/>
              </w:rPr>
            </w:pPr>
          </w:p>
        </w:tc>
      </w:tr>
      <w:tr w14:paraId="6AFEB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33175F4">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90E61C1">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E2FAE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（2）技术参数：</w:t>
            </w:r>
          </w:p>
        </w:tc>
        <w:tc>
          <w:tcPr>
            <w:tcW w:w="953" w:type="dxa"/>
            <w:vMerge w:val="continue"/>
            <w:tcBorders>
              <w:top w:val="nil"/>
              <w:left w:val="nil"/>
              <w:bottom w:val="single" w:color="000000" w:sz="8" w:space="0"/>
              <w:right w:val="single" w:color="000000" w:sz="8" w:space="0"/>
            </w:tcBorders>
            <w:shd w:val="clear" w:color="auto" w:fill="auto"/>
            <w:vAlign w:val="center"/>
          </w:tcPr>
          <w:p w14:paraId="2EC01D07">
            <w:pPr>
              <w:jc w:val="center"/>
              <w:rPr>
                <w:rFonts w:hint="eastAsia" w:ascii="宋体" w:hAnsi="宋体" w:eastAsia="宋体" w:cs="宋体"/>
                <w:i w:val="0"/>
                <w:iCs w:val="0"/>
                <w:color w:val="000000"/>
                <w:sz w:val="21"/>
                <w:szCs w:val="21"/>
                <w:u w:val="none"/>
              </w:rPr>
            </w:pPr>
          </w:p>
        </w:tc>
      </w:tr>
      <w:tr w14:paraId="0363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497BD2A">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7475AEF">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0827D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通过专用集成式模块化检测与故障设置盒，与原车线束串接，将控制信号引出到模块化检测与故障设置盒进行检测和设故，引出接口均为原车主要控制部位。</w:t>
            </w:r>
          </w:p>
        </w:tc>
        <w:tc>
          <w:tcPr>
            <w:tcW w:w="953" w:type="dxa"/>
            <w:vMerge w:val="continue"/>
            <w:tcBorders>
              <w:top w:val="nil"/>
              <w:left w:val="nil"/>
              <w:bottom w:val="single" w:color="000000" w:sz="8" w:space="0"/>
              <w:right w:val="single" w:color="000000" w:sz="8" w:space="0"/>
            </w:tcBorders>
            <w:shd w:val="clear" w:color="auto" w:fill="auto"/>
            <w:vAlign w:val="center"/>
          </w:tcPr>
          <w:p w14:paraId="1C665AB6">
            <w:pPr>
              <w:jc w:val="center"/>
              <w:rPr>
                <w:rFonts w:hint="eastAsia" w:ascii="宋体" w:hAnsi="宋体" w:eastAsia="宋体" w:cs="宋体"/>
                <w:i w:val="0"/>
                <w:iCs w:val="0"/>
                <w:color w:val="000000"/>
                <w:sz w:val="21"/>
                <w:szCs w:val="21"/>
                <w:u w:val="none"/>
              </w:rPr>
            </w:pPr>
          </w:p>
        </w:tc>
      </w:tr>
      <w:tr w14:paraId="6A541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AA11DE9">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E51E266">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A6667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产品包含故障检测盒、多功能转接盒和智能一体控制台，配套学生智能手持终端或教师智能手持终端。支持手动设置故障和智能终端无线故障设置两种设故方式：</w:t>
            </w:r>
          </w:p>
        </w:tc>
        <w:tc>
          <w:tcPr>
            <w:tcW w:w="953" w:type="dxa"/>
            <w:vMerge w:val="continue"/>
            <w:tcBorders>
              <w:top w:val="nil"/>
              <w:left w:val="nil"/>
              <w:bottom w:val="single" w:color="000000" w:sz="8" w:space="0"/>
              <w:right w:val="single" w:color="000000" w:sz="8" w:space="0"/>
            </w:tcBorders>
            <w:shd w:val="clear" w:color="auto" w:fill="auto"/>
            <w:vAlign w:val="center"/>
          </w:tcPr>
          <w:p w14:paraId="0605B12A">
            <w:pPr>
              <w:jc w:val="center"/>
              <w:rPr>
                <w:rFonts w:hint="eastAsia" w:ascii="宋体" w:hAnsi="宋体" w:eastAsia="宋体" w:cs="宋体"/>
                <w:i w:val="0"/>
                <w:iCs w:val="0"/>
                <w:color w:val="000000"/>
                <w:sz w:val="21"/>
                <w:szCs w:val="21"/>
                <w:u w:val="none"/>
              </w:rPr>
            </w:pPr>
          </w:p>
        </w:tc>
      </w:tr>
      <w:tr w14:paraId="08B5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A0FA27B">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8543087">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763D4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故障检测盒：检测盒面板上带有车辆模块端子的检测点，学生可通过专用仪器仪表等设备进行车辆的故障诊断；</w:t>
            </w:r>
          </w:p>
        </w:tc>
        <w:tc>
          <w:tcPr>
            <w:tcW w:w="953" w:type="dxa"/>
            <w:vMerge w:val="continue"/>
            <w:tcBorders>
              <w:top w:val="nil"/>
              <w:left w:val="nil"/>
              <w:bottom w:val="single" w:color="000000" w:sz="8" w:space="0"/>
              <w:right w:val="single" w:color="000000" w:sz="8" w:space="0"/>
            </w:tcBorders>
            <w:shd w:val="clear" w:color="auto" w:fill="auto"/>
            <w:vAlign w:val="center"/>
          </w:tcPr>
          <w:p w14:paraId="48CDA628">
            <w:pPr>
              <w:jc w:val="center"/>
              <w:rPr>
                <w:rFonts w:hint="eastAsia" w:ascii="宋体" w:hAnsi="宋体" w:eastAsia="宋体" w:cs="宋体"/>
                <w:i w:val="0"/>
                <w:iCs w:val="0"/>
                <w:color w:val="000000"/>
                <w:sz w:val="21"/>
                <w:szCs w:val="21"/>
                <w:u w:val="none"/>
              </w:rPr>
            </w:pPr>
          </w:p>
        </w:tc>
      </w:tr>
      <w:tr w14:paraId="3AB9B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7EC1286">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7829616">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1B271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多功能转接盒：</w:t>
            </w:r>
          </w:p>
        </w:tc>
        <w:tc>
          <w:tcPr>
            <w:tcW w:w="953" w:type="dxa"/>
            <w:vMerge w:val="continue"/>
            <w:tcBorders>
              <w:top w:val="nil"/>
              <w:left w:val="nil"/>
              <w:bottom w:val="single" w:color="000000" w:sz="8" w:space="0"/>
              <w:right w:val="single" w:color="000000" w:sz="8" w:space="0"/>
            </w:tcBorders>
            <w:shd w:val="clear" w:color="auto" w:fill="auto"/>
            <w:vAlign w:val="center"/>
          </w:tcPr>
          <w:p w14:paraId="4B578ED6">
            <w:pPr>
              <w:jc w:val="center"/>
              <w:rPr>
                <w:rFonts w:hint="eastAsia" w:ascii="宋体" w:hAnsi="宋体" w:eastAsia="宋体" w:cs="宋体"/>
                <w:i w:val="0"/>
                <w:iCs w:val="0"/>
                <w:color w:val="000000"/>
                <w:sz w:val="21"/>
                <w:szCs w:val="21"/>
                <w:u w:val="none"/>
              </w:rPr>
            </w:pPr>
          </w:p>
        </w:tc>
      </w:tr>
      <w:tr w14:paraId="2187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2354B6D">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FEEF0D3">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185F2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① 采用工业级外观设计制作，内置PCB电路封装，用于智能交互系统与车辆电动系统的接口转换；</w:t>
            </w:r>
          </w:p>
        </w:tc>
        <w:tc>
          <w:tcPr>
            <w:tcW w:w="953" w:type="dxa"/>
            <w:vMerge w:val="continue"/>
            <w:tcBorders>
              <w:top w:val="nil"/>
              <w:left w:val="nil"/>
              <w:bottom w:val="single" w:color="000000" w:sz="8" w:space="0"/>
              <w:right w:val="single" w:color="000000" w:sz="8" w:space="0"/>
            </w:tcBorders>
            <w:shd w:val="clear" w:color="auto" w:fill="auto"/>
            <w:vAlign w:val="center"/>
          </w:tcPr>
          <w:p w14:paraId="5FD0FDFF">
            <w:pPr>
              <w:jc w:val="center"/>
              <w:rPr>
                <w:rFonts w:hint="eastAsia" w:ascii="宋体" w:hAnsi="宋体" w:eastAsia="宋体" w:cs="宋体"/>
                <w:i w:val="0"/>
                <w:iCs w:val="0"/>
                <w:color w:val="000000"/>
                <w:sz w:val="21"/>
                <w:szCs w:val="21"/>
                <w:u w:val="none"/>
              </w:rPr>
            </w:pPr>
          </w:p>
        </w:tc>
      </w:tr>
      <w:tr w14:paraId="4202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23962BA">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5E57D64">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112EA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②  无需破坏原车辆线束，完成实训后，拆下故障检测盒和多功能转接盒，复位原车插头车辆可正常行驶。</w:t>
            </w:r>
          </w:p>
        </w:tc>
        <w:tc>
          <w:tcPr>
            <w:tcW w:w="953" w:type="dxa"/>
            <w:vMerge w:val="continue"/>
            <w:tcBorders>
              <w:top w:val="nil"/>
              <w:left w:val="nil"/>
              <w:bottom w:val="single" w:color="000000" w:sz="8" w:space="0"/>
              <w:right w:val="single" w:color="000000" w:sz="8" w:space="0"/>
            </w:tcBorders>
            <w:shd w:val="clear" w:color="auto" w:fill="auto"/>
            <w:vAlign w:val="center"/>
          </w:tcPr>
          <w:p w14:paraId="0AEDDC09">
            <w:pPr>
              <w:jc w:val="center"/>
              <w:rPr>
                <w:rFonts w:hint="eastAsia" w:ascii="宋体" w:hAnsi="宋体" w:eastAsia="宋体" w:cs="宋体"/>
                <w:i w:val="0"/>
                <w:iCs w:val="0"/>
                <w:color w:val="000000"/>
                <w:sz w:val="21"/>
                <w:szCs w:val="21"/>
                <w:u w:val="none"/>
              </w:rPr>
            </w:pPr>
          </w:p>
        </w:tc>
      </w:tr>
      <w:tr w14:paraId="632F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1F997EA">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5CC8173">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DBF20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智能一体控制台</w:t>
            </w:r>
          </w:p>
        </w:tc>
        <w:tc>
          <w:tcPr>
            <w:tcW w:w="953" w:type="dxa"/>
            <w:vMerge w:val="continue"/>
            <w:tcBorders>
              <w:top w:val="nil"/>
              <w:left w:val="nil"/>
              <w:bottom w:val="single" w:color="000000" w:sz="8" w:space="0"/>
              <w:right w:val="single" w:color="000000" w:sz="8" w:space="0"/>
            </w:tcBorders>
            <w:shd w:val="clear" w:color="auto" w:fill="auto"/>
            <w:vAlign w:val="center"/>
          </w:tcPr>
          <w:p w14:paraId="47F97938">
            <w:pPr>
              <w:jc w:val="center"/>
              <w:rPr>
                <w:rFonts w:hint="eastAsia" w:ascii="宋体" w:hAnsi="宋体" w:eastAsia="宋体" w:cs="宋体"/>
                <w:i w:val="0"/>
                <w:iCs w:val="0"/>
                <w:color w:val="000000"/>
                <w:sz w:val="21"/>
                <w:szCs w:val="21"/>
                <w:u w:val="none"/>
              </w:rPr>
            </w:pPr>
          </w:p>
        </w:tc>
      </w:tr>
      <w:tr w14:paraId="6F09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2337317">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5523A28">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74BA1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① 配有65寸多媒体教学系统，硬件采用无风扇低功耗计算机，处理器采用≥4核, ≥1.44GHz，内存≥2G DDR3，存储≥32G eMMC 5.0，通信支持WiFi 802.11 b/g/n 2.4G协议、局域网1000M LAN、蓝牙Bluetooth 4.0协议等多种模式，显示输出HDMI 1.4高速双向通信，分辨率：≥1920x1080高清分辨率,通过通信协议的解析，在≥65寸多媒体端图形动态显示；</w:t>
            </w:r>
          </w:p>
        </w:tc>
        <w:tc>
          <w:tcPr>
            <w:tcW w:w="953" w:type="dxa"/>
            <w:vMerge w:val="continue"/>
            <w:tcBorders>
              <w:top w:val="nil"/>
              <w:left w:val="nil"/>
              <w:bottom w:val="single" w:color="000000" w:sz="8" w:space="0"/>
              <w:right w:val="single" w:color="000000" w:sz="8" w:space="0"/>
            </w:tcBorders>
            <w:shd w:val="clear" w:color="auto" w:fill="auto"/>
            <w:vAlign w:val="center"/>
          </w:tcPr>
          <w:p w14:paraId="01E1E570">
            <w:pPr>
              <w:jc w:val="center"/>
              <w:rPr>
                <w:rFonts w:hint="eastAsia" w:ascii="宋体" w:hAnsi="宋体" w:eastAsia="宋体" w:cs="宋体"/>
                <w:i w:val="0"/>
                <w:iCs w:val="0"/>
                <w:color w:val="000000"/>
                <w:sz w:val="21"/>
                <w:szCs w:val="21"/>
                <w:u w:val="none"/>
              </w:rPr>
            </w:pPr>
          </w:p>
        </w:tc>
      </w:tr>
      <w:tr w14:paraId="247D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09A6856">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C770D15">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A39E8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② 控制台配置超大液晶拼接单元，通过内置教学系统完成对车辆的无线故障设置；</w:t>
            </w:r>
          </w:p>
        </w:tc>
        <w:tc>
          <w:tcPr>
            <w:tcW w:w="953" w:type="dxa"/>
            <w:vMerge w:val="continue"/>
            <w:tcBorders>
              <w:top w:val="nil"/>
              <w:left w:val="nil"/>
              <w:bottom w:val="single" w:color="000000" w:sz="8" w:space="0"/>
              <w:right w:val="single" w:color="000000" w:sz="8" w:space="0"/>
            </w:tcBorders>
            <w:shd w:val="clear" w:color="auto" w:fill="auto"/>
            <w:vAlign w:val="center"/>
          </w:tcPr>
          <w:p w14:paraId="696ED699">
            <w:pPr>
              <w:jc w:val="center"/>
              <w:rPr>
                <w:rFonts w:hint="eastAsia" w:ascii="宋体" w:hAnsi="宋体" w:eastAsia="宋体" w:cs="宋体"/>
                <w:i w:val="0"/>
                <w:iCs w:val="0"/>
                <w:color w:val="000000"/>
                <w:sz w:val="21"/>
                <w:szCs w:val="21"/>
                <w:u w:val="none"/>
              </w:rPr>
            </w:pPr>
          </w:p>
        </w:tc>
      </w:tr>
      <w:tr w14:paraId="5F09B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74E3830">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64CB729">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031ED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③ 教学系统具有资源、考试、维修手册等功能；</w:t>
            </w:r>
          </w:p>
        </w:tc>
        <w:tc>
          <w:tcPr>
            <w:tcW w:w="953" w:type="dxa"/>
            <w:vMerge w:val="continue"/>
            <w:tcBorders>
              <w:top w:val="nil"/>
              <w:left w:val="nil"/>
              <w:bottom w:val="single" w:color="000000" w:sz="8" w:space="0"/>
              <w:right w:val="single" w:color="000000" w:sz="8" w:space="0"/>
            </w:tcBorders>
            <w:shd w:val="clear" w:color="auto" w:fill="auto"/>
            <w:vAlign w:val="center"/>
          </w:tcPr>
          <w:p w14:paraId="3CBE2055">
            <w:pPr>
              <w:jc w:val="center"/>
              <w:rPr>
                <w:rFonts w:hint="eastAsia" w:ascii="宋体" w:hAnsi="宋体" w:eastAsia="宋体" w:cs="宋体"/>
                <w:i w:val="0"/>
                <w:iCs w:val="0"/>
                <w:color w:val="000000"/>
                <w:sz w:val="21"/>
                <w:szCs w:val="21"/>
                <w:u w:val="none"/>
              </w:rPr>
            </w:pPr>
          </w:p>
        </w:tc>
      </w:tr>
      <w:tr w14:paraId="52AB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D9FED4F">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225F294">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EE4DE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④ 资源栏内置课程资源，教师和学生可通过相关资源完成对农机车辆基础知识的认知与学习，软件内置原车电路图，辅助教学及故障诊断；</w:t>
            </w:r>
          </w:p>
        </w:tc>
        <w:tc>
          <w:tcPr>
            <w:tcW w:w="953" w:type="dxa"/>
            <w:vMerge w:val="continue"/>
            <w:tcBorders>
              <w:top w:val="nil"/>
              <w:left w:val="nil"/>
              <w:bottom w:val="single" w:color="000000" w:sz="8" w:space="0"/>
              <w:right w:val="single" w:color="000000" w:sz="8" w:space="0"/>
            </w:tcBorders>
            <w:shd w:val="clear" w:color="auto" w:fill="auto"/>
            <w:vAlign w:val="center"/>
          </w:tcPr>
          <w:p w14:paraId="340B4942">
            <w:pPr>
              <w:jc w:val="center"/>
              <w:rPr>
                <w:rFonts w:hint="eastAsia" w:ascii="宋体" w:hAnsi="宋体" w:eastAsia="宋体" w:cs="宋体"/>
                <w:i w:val="0"/>
                <w:iCs w:val="0"/>
                <w:color w:val="000000"/>
                <w:sz w:val="21"/>
                <w:szCs w:val="21"/>
                <w:u w:val="none"/>
              </w:rPr>
            </w:pPr>
          </w:p>
        </w:tc>
      </w:tr>
      <w:tr w14:paraId="55F73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18B48B6">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5F39A71">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47327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⑤ 可实现学生智能手持终端或教师智能手持终端互联。支持手动设置故障和智能终端无线故障设置两种设故方式。</w:t>
            </w:r>
          </w:p>
        </w:tc>
        <w:tc>
          <w:tcPr>
            <w:tcW w:w="953" w:type="dxa"/>
            <w:vMerge w:val="continue"/>
            <w:tcBorders>
              <w:top w:val="nil"/>
              <w:left w:val="nil"/>
              <w:bottom w:val="single" w:color="000000" w:sz="8" w:space="0"/>
              <w:right w:val="single" w:color="000000" w:sz="8" w:space="0"/>
            </w:tcBorders>
            <w:shd w:val="clear" w:color="auto" w:fill="auto"/>
            <w:vAlign w:val="center"/>
          </w:tcPr>
          <w:p w14:paraId="73606A5C">
            <w:pPr>
              <w:jc w:val="center"/>
              <w:rPr>
                <w:rFonts w:hint="eastAsia" w:ascii="宋体" w:hAnsi="宋体" w:eastAsia="宋体" w:cs="宋体"/>
                <w:i w:val="0"/>
                <w:iCs w:val="0"/>
                <w:color w:val="000000"/>
                <w:sz w:val="21"/>
                <w:szCs w:val="21"/>
                <w:u w:val="none"/>
              </w:rPr>
            </w:pPr>
          </w:p>
        </w:tc>
      </w:tr>
      <w:tr w14:paraId="6AFB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B6AF1D9">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15A6D38">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696BA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（2）技术要求</w:t>
            </w:r>
          </w:p>
        </w:tc>
        <w:tc>
          <w:tcPr>
            <w:tcW w:w="953" w:type="dxa"/>
            <w:vMerge w:val="continue"/>
            <w:tcBorders>
              <w:top w:val="nil"/>
              <w:left w:val="nil"/>
              <w:bottom w:val="single" w:color="000000" w:sz="8" w:space="0"/>
              <w:right w:val="single" w:color="000000" w:sz="8" w:space="0"/>
            </w:tcBorders>
            <w:shd w:val="clear" w:color="auto" w:fill="auto"/>
            <w:vAlign w:val="center"/>
          </w:tcPr>
          <w:p w14:paraId="113F23B7">
            <w:pPr>
              <w:jc w:val="center"/>
              <w:rPr>
                <w:rFonts w:hint="eastAsia" w:ascii="宋体" w:hAnsi="宋体" w:eastAsia="宋体" w:cs="宋体"/>
                <w:i w:val="0"/>
                <w:iCs w:val="0"/>
                <w:color w:val="000000"/>
                <w:sz w:val="21"/>
                <w:szCs w:val="21"/>
                <w:u w:val="none"/>
              </w:rPr>
            </w:pPr>
          </w:p>
        </w:tc>
      </w:tr>
      <w:tr w14:paraId="2F0E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2CEFD8E">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7F48E94">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907AB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不破坏原车结构和性能；不破坏原车线束及连接器；针对不同车型只需更换转换线束，即可实现全车型的电控系统检测与诊断；</w:t>
            </w:r>
          </w:p>
        </w:tc>
        <w:tc>
          <w:tcPr>
            <w:tcW w:w="953" w:type="dxa"/>
            <w:vMerge w:val="continue"/>
            <w:tcBorders>
              <w:top w:val="nil"/>
              <w:left w:val="nil"/>
              <w:bottom w:val="single" w:color="000000" w:sz="8" w:space="0"/>
              <w:right w:val="single" w:color="000000" w:sz="8" w:space="0"/>
            </w:tcBorders>
            <w:shd w:val="clear" w:color="auto" w:fill="auto"/>
            <w:vAlign w:val="center"/>
          </w:tcPr>
          <w:p w14:paraId="76DC3AD5">
            <w:pPr>
              <w:jc w:val="center"/>
              <w:rPr>
                <w:rFonts w:hint="eastAsia" w:ascii="宋体" w:hAnsi="宋体" w:eastAsia="宋体" w:cs="宋体"/>
                <w:i w:val="0"/>
                <w:iCs w:val="0"/>
                <w:color w:val="000000"/>
                <w:sz w:val="21"/>
                <w:szCs w:val="21"/>
                <w:u w:val="none"/>
              </w:rPr>
            </w:pPr>
          </w:p>
        </w:tc>
      </w:tr>
      <w:tr w14:paraId="40B4D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E030676">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EF759D6">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A4F7D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设备采用PCB工艺，2盎司纯铜电路印刷工艺，军规用料标准，确保连接安全可靠，信号接收的稳定性；具有121路检测端口和故障设置端口；</w:t>
            </w:r>
          </w:p>
        </w:tc>
        <w:tc>
          <w:tcPr>
            <w:tcW w:w="953" w:type="dxa"/>
            <w:vMerge w:val="continue"/>
            <w:tcBorders>
              <w:top w:val="nil"/>
              <w:left w:val="nil"/>
              <w:bottom w:val="single" w:color="000000" w:sz="8" w:space="0"/>
              <w:right w:val="single" w:color="000000" w:sz="8" w:space="0"/>
            </w:tcBorders>
            <w:shd w:val="clear" w:color="auto" w:fill="auto"/>
            <w:vAlign w:val="center"/>
          </w:tcPr>
          <w:p w14:paraId="56643C99">
            <w:pPr>
              <w:jc w:val="center"/>
              <w:rPr>
                <w:rFonts w:hint="eastAsia" w:ascii="宋体" w:hAnsi="宋体" w:eastAsia="宋体" w:cs="宋体"/>
                <w:i w:val="0"/>
                <w:iCs w:val="0"/>
                <w:color w:val="000000"/>
                <w:sz w:val="21"/>
                <w:szCs w:val="21"/>
                <w:u w:val="none"/>
              </w:rPr>
            </w:pPr>
          </w:p>
        </w:tc>
      </w:tr>
      <w:tr w14:paraId="0145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5A90B4A">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0489790">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DD0B7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无损检测装置包括：≥200路数据母板、≥200路连接器、转换器、大于3米以上的数据转换线等。</w:t>
            </w:r>
          </w:p>
        </w:tc>
        <w:tc>
          <w:tcPr>
            <w:tcW w:w="953" w:type="dxa"/>
            <w:vMerge w:val="continue"/>
            <w:tcBorders>
              <w:top w:val="nil"/>
              <w:left w:val="nil"/>
              <w:bottom w:val="single" w:color="000000" w:sz="8" w:space="0"/>
              <w:right w:val="single" w:color="000000" w:sz="8" w:space="0"/>
            </w:tcBorders>
            <w:shd w:val="clear" w:color="auto" w:fill="auto"/>
            <w:vAlign w:val="center"/>
          </w:tcPr>
          <w:p w14:paraId="6CAFA6FC">
            <w:pPr>
              <w:jc w:val="center"/>
              <w:rPr>
                <w:rFonts w:hint="eastAsia" w:ascii="宋体" w:hAnsi="宋体" w:eastAsia="宋体" w:cs="宋体"/>
                <w:i w:val="0"/>
                <w:iCs w:val="0"/>
                <w:color w:val="000000"/>
                <w:sz w:val="21"/>
                <w:szCs w:val="21"/>
                <w:u w:val="none"/>
              </w:rPr>
            </w:pPr>
          </w:p>
        </w:tc>
      </w:tr>
      <w:tr w14:paraId="4E920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8482011">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6BF0BAD">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88C51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 多路数据母板技术要求:采用PCB设计输入，能对电路图形进行编辑、校正、修理和拼版制作成印刷电路图，电流大于10A、耐压大于24V。</w:t>
            </w:r>
          </w:p>
        </w:tc>
        <w:tc>
          <w:tcPr>
            <w:tcW w:w="953" w:type="dxa"/>
            <w:vMerge w:val="continue"/>
            <w:tcBorders>
              <w:top w:val="nil"/>
              <w:left w:val="nil"/>
              <w:bottom w:val="single" w:color="000000" w:sz="8" w:space="0"/>
              <w:right w:val="single" w:color="000000" w:sz="8" w:space="0"/>
            </w:tcBorders>
            <w:shd w:val="clear" w:color="auto" w:fill="auto"/>
            <w:vAlign w:val="center"/>
          </w:tcPr>
          <w:p w14:paraId="4567D10E">
            <w:pPr>
              <w:jc w:val="center"/>
              <w:rPr>
                <w:rFonts w:hint="eastAsia" w:ascii="宋体" w:hAnsi="宋体" w:eastAsia="宋体" w:cs="宋体"/>
                <w:i w:val="0"/>
                <w:iCs w:val="0"/>
                <w:color w:val="000000"/>
                <w:sz w:val="21"/>
                <w:szCs w:val="21"/>
                <w:u w:val="none"/>
              </w:rPr>
            </w:pPr>
          </w:p>
        </w:tc>
      </w:tr>
      <w:tr w14:paraId="72F3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1595755">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29AC673">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11866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5）采集装置包含：电控发动机、整车车身电器部分。</w:t>
            </w:r>
          </w:p>
        </w:tc>
        <w:tc>
          <w:tcPr>
            <w:tcW w:w="953" w:type="dxa"/>
            <w:vMerge w:val="continue"/>
            <w:tcBorders>
              <w:top w:val="nil"/>
              <w:left w:val="nil"/>
              <w:bottom w:val="single" w:color="000000" w:sz="8" w:space="0"/>
              <w:right w:val="single" w:color="000000" w:sz="8" w:space="0"/>
            </w:tcBorders>
            <w:shd w:val="clear" w:color="auto" w:fill="auto"/>
            <w:vAlign w:val="center"/>
          </w:tcPr>
          <w:p w14:paraId="35F50150">
            <w:pPr>
              <w:jc w:val="center"/>
              <w:rPr>
                <w:rFonts w:hint="eastAsia" w:ascii="宋体" w:hAnsi="宋体" w:eastAsia="宋体" w:cs="宋体"/>
                <w:i w:val="0"/>
                <w:iCs w:val="0"/>
                <w:color w:val="000000"/>
                <w:sz w:val="21"/>
                <w:szCs w:val="21"/>
                <w:u w:val="none"/>
              </w:rPr>
            </w:pPr>
          </w:p>
        </w:tc>
      </w:tr>
      <w:tr w14:paraId="4175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3462E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62" w:type="dxa"/>
            <w:vMerge w:val="restart"/>
            <w:tcBorders>
              <w:top w:val="nil"/>
              <w:left w:val="nil"/>
              <w:bottom w:val="single" w:color="000000" w:sz="8" w:space="0"/>
              <w:right w:val="single" w:color="000000" w:sz="8" w:space="0"/>
            </w:tcBorders>
            <w:shd w:val="clear" w:color="auto" w:fill="auto"/>
            <w:vAlign w:val="center"/>
          </w:tcPr>
          <w:p w14:paraId="7FB7AC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拖拉机整机数据采集虚拟测试平台</w:t>
            </w:r>
          </w:p>
        </w:tc>
        <w:tc>
          <w:tcPr>
            <w:tcW w:w="7355" w:type="dxa"/>
            <w:tcBorders>
              <w:top w:val="nil"/>
              <w:left w:val="nil"/>
              <w:bottom w:val="single" w:color="000000" w:sz="8" w:space="0"/>
              <w:right w:val="single" w:color="000000" w:sz="8" w:space="0"/>
            </w:tcBorders>
            <w:shd w:val="clear" w:color="auto" w:fill="auto"/>
            <w:vAlign w:val="center"/>
          </w:tcPr>
          <w:p w14:paraId="2BCF48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一、产品简介</w:t>
            </w:r>
          </w:p>
        </w:tc>
        <w:tc>
          <w:tcPr>
            <w:tcW w:w="953" w:type="dxa"/>
            <w:vMerge w:val="restart"/>
            <w:tcBorders>
              <w:top w:val="nil"/>
              <w:left w:val="nil"/>
              <w:bottom w:val="single" w:color="000000" w:sz="8" w:space="0"/>
              <w:right w:val="single" w:color="000000" w:sz="8" w:space="0"/>
            </w:tcBorders>
            <w:shd w:val="clear" w:color="auto" w:fill="auto"/>
            <w:vAlign w:val="center"/>
          </w:tcPr>
          <w:p w14:paraId="20484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51E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D2F7097">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84C331A">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09AF2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按照“农机设备与维修的课程标准”设计开发制作，与拖拉机实训整车装置配套使用，完成拖拉机实训整车的各项静态、动态数据测试与分析；用于数据采集系统，配有数据采集、检测、分析系统与故障诊断系统。</w:t>
            </w:r>
          </w:p>
        </w:tc>
        <w:tc>
          <w:tcPr>
            <w:tcW w:w="953" w:type="dxa"/>
            <w:vMerge w:val="continue"/>
            <w:tcBorders>
              <w:top w:val="nil"/>
              <w:left w:val="nil"/>
              <w:bottom w:val="single" w:color="000000" w:sz="8" w:space="0"/>
              <w:right w:val="single" w:color="000000" w:sz="8" w:space="0"/>
            </w:tcBorders>
            <w:shd w:val="clear" w:color="auto" w:fill="auto"/>
            <w:vAlign w:val="center"/>
          </w:tcPr>
          <w:p w14:paraId="7FD6ECD1">
            <w:pPr>
              <w:jc w:val="center"/>
              <w:rPr>
                <w:rFonts w:hint="eastAsia" w:ascii="宋体" w:hAnsi="宋体" w:eastAsia="宋体" w:cs="宋体"/>
                <w:i w:val="0"/>
                <w:iCs w:val="0"/>
                <w:color w:val="000000"/>
                <w:sz w:val="21"/>
                <w:szCs w:val="21"/>
                <w:u w:val="none"/>
              </w:rPr>
            </w:pPr>
          </w:p>
        </w:tc>
      </w:tr>
      <w:tr w14:paraId="31953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4FF0786">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BE5E3B4">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8AAB6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二、产品功能</w:t>
            </w:r>
          </w:p>
        </w:tc>
        <w:tc>
          <w:tcPr>
            <w:tcW w:w="953" w:type="dxa"/>
            <w:vMerge w:val="continue"/>
            <w:tcBorders>
              <w:top w:val="nil"/>
              <w:left w:val="nil"/>
              <w:bottom w:val="single" w:color="000000" w:sz="8" w:space="0"/>
              <w:right w:val="single" w:color="000000" w:sz="8" w:space="0"/>
            </w:tcBorders>
            <w:shd w:val="clear" w:color="auto" w:fill="auto"/>
            <w:vAlign w:val="center"/>
          </w:tcPr>
          <w:p w14:paraId="5F8A05B1">
            <w:pPr>
              <w:jc w:val="center"/>
              <w:rPr>
                <w:rFonts w:hint="eastAsia" w:ascii="宋体" w:hAnsi="宋体" w:eastAsia="宋体" w:cs="宋体"/>
                <w:i w:val="0"/>
                <w:iCs w:val="0"/>
                <w:color w:val="000000"/>
                <w:sz w:val="21"/>
                <w:szCs w:val="21"/>
                <w:u w:val="none"/>
              </w:rPr>
            </w:pPr>
          </w:p>
        </w:tc>
      </w:tr>
      <w:tr w14:paraId="3D41B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5EB99CF">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3B48AE2">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587B9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1.要求配备动力控制系统、整车车身电器系统二个实训测试平台；内容包括虚拟电路图。</w:t>
            </w:r>
          </w:p>
        </w:tc>
        <w:tc>
          <w:tcPr>
            <w:tcW w:w="953" w:type="dxa"/>
            <w:vMerge w:val="continue"/>
            <w:tcBorders>
              <w:top w:val="nil"/>
              <w:left w:val="nil"/>
              <w:bottom w:val="single" w:color="000000" w:sz="8" w:space="0"/>
              <w:right w:val="single" w:color="000000" w:sz="8" w:space="0"/>
            </w:tcBorders>
            <w:shd w:val="clear" w:color="auto" w:fill="auto"/>
            <w:vAlign w:val="center"/>
          </w:tcPr>
          <w:p w14:paraId="7D5BDB7B">
            <w:pPr>
              <w:jc w:val="center"/>
              <w:rPr>
                <w:rFonts w:hint="eastAsia" w:ascii="宋体" w:hAnsi="宋体" w:eastAsia="宋体" w:cs="宋体"/>
                <w:i w:val="0"/>
                <w:iCs w:val="0"/>
                <w:color w:val="000000"/>
                <w:sz w:val="21"/>
                <w:szCs w:val="21"/>
                <w:u w:val="none"/>
              </w:rPr>
            </w:pPr>
          </w:p>
        </w:tc>
      </w:tr>
      <w:tr w14:paraId="2575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71C6F38">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3AE2F39">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BD6EF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2.要求实训测试平台能与整车模块进行实时通讯，既可以利用平台控制运行，也可以实时采集车辆的静态以及动态信息；</w:t>
            </w:r>
          </w:p>
        </w:tc>
        <w:tc>
          <w:tcPr>
            <w:tcW w:w="953" w:type="dxa"/>
            <w:vMerge w:val="continue"/>
            <w:tcBorders>
              <w:top w:val="nil"/>
              <w:left w:val="nil"/>
              <w:bottom w:val="single" w:color="000000" w:sz="8" w:space="0"/>
              <w:right w:val="single" w:color="000000" w:sz="8" w:space="0"/>
            </w:tcBorders>
            <w:shd w:val="clear" w:color="auto" w:fill="auto"/>
            <w:vAlign w:val="center"/>
          </w:tcPr>
          <w:p w14:paraId="1C5F03B4">
            <w:pPr>
              <w:jc w:val="center"/>
              <w:rPr>
                <w:rFonts w:hint="eastAsia" w:ascii="宋体" w:hAnsi="宋体" w:eastAsia="宋体" w:cs="宋体"/>
                <w:i w:val="0"/>
                <w:iCs w:val="0"/>
                <w:color w:val="000000"/>
                <w:sz w:val="21"/>
                <w:szCs w:val="21"/>
                <w:u w:val="none"/>
              </w:rPr>
            </w:pPr>
          </w:p>
        </w:tc>
      </w:tr>
      <w:tr w14:paraId="4649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883232D">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03FC732">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4E10E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3.各故障设置装置和多媒体电脑之间要求采用无线模式进行数据传输；</w:t>
            </w:r>
          </w:p>
        </w:tc>
        <w:tc>
          <w:tcPr>
            <w:tcW w:w="953" w:type="dxa"/>
            <w:vMerge w:val="continue"/>
            <w:tcBorders>
              <w:top w:val="nil"/>
              <w:left w:val="nil"/>
              <w:bottom w:val="single" w:color="000000" w:sz="8" w:space="0"/>
              <w:right w:val="single" w:color="000000" w:sz="8" w:space="0"/>
            </w:tcBorders>
            <w:shd w:val="clear" w:color="auto" w:fill="auto"/>
            <w:vAlign w:val="center"/>
          </w:tcPr>
          <w:p w14:paraId="061B420D">
            <w:pPr>
              <w:jc w:val="center"/>
              <w:rPr>
                <w:rFonts w:hint="eastAsia" w:ascii="宋体" w:hAnsi="宋体" w:eastAsia="宋体" w:cs="宋体"/>
                <w:i w:val="0"/>
                <w:iCs w:val="0"/>
                <w:color w:val="000000"/>
                <w:sz w:val="21"/>
                <w:szCs w:val="21"/>
                <w:u w:val="none"/>
              </w:rPr>
            </w:pPr>
          </w:p>
        </w:tc>
      </w:tr>
      <w:tr w14:paraId="0E9A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51F66C2">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9A4F95E">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DCE73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4.配有虚拟设备，对应位置电压测量孔，要求控制模块和元器件端各安装一个测量孔，可以测量所有关键信号的实时电压，要求方便连接虚拟万用表等测量工具。</w:t>
            </w:r>
          </w:p>
        </w:tc>
        <w:tc>
          <w:tcPr>
            <w:tcW w:w="953" w:type="dxa"/>
            <w:vMerge w:val="continue"/>
            <w:tcBorders>
              <w:top w:val="nil"/>
              <w:left w:val="nil"/>
              <w:bottom w:val="single" w:color="000000" w:sz="8" w:space="0"/>
              <w:right w:val="single" w:color="000000" w:sz="8" w:space="0"/>
            </w:tcBorders>
            <w:shd w:val="clear" w:color="auto" w:fill="auto"/>
            <w:vAlign w:val="center"/>
          </w:tcPr>
          <w:p w14:paraId="5F42098E">
            <w:pPr>
              <w:jc w:val="center"/>
              <w:rPr>
                <w:rFonts w:hint="eastAsia" w:ascii="宋体" w:hAnsi="宋体" w:eastAsia="宋体" w:cs="宋体"/>
                <w:i w:val="0"/>
                <w:iCs w:val="0"/>
                <w:color w:val="000000"/>
                <w:sz w:val="21"/>
                <w:szCs w:val="21"/>
                <w:u w:val="none"/>
              </w:rPr>
            </w:pPr>
          </w:p>
        </w:tc>
      </w:tr>
      <w:tr w14:paraId="56F1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8C405FC">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422FB25">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3A7A7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产品采用模块化设计，专业化生产，充分满足各职业院校，后市场服务企业故障检测与诊断、职业教育专业教学需求。特点如下：不破坏原车结构和性能，不破坏原车线束及连接器，具有100路检测端口，具有100路故障设置端口。</w:t>
            </w:r>
          </w:p>
        </w:tc>
        <w:tc>
          <w:tcPr>
            <w:tcW w:w="953" w:type="dxa"/>
            <w:vMerge w:val="continue"/>
            <w:tcBorders>
              <w:top w:val="nil"/>
              <w:left w:val="nil"/>
              <w:bottom w:val="single" w:color="000000" w:sz="8" w:space="0"/>
              <w:right w:val="single" w:color="000000" w:sz="8" w:space="0"/>
            </w:tcBorders>
            <w:shd w:val="clear" w:color="auto" w:fill="auto"/>
            <w:vAlign w:val="center"/>
          </w:tcPr>
          <w:p w14:paraId="69460438">
            <w:pPr>
              <w:jc w:val="center"/>
              <w:rPr>
                <w:rFonts w:hint="eastAsia" w:ascii="宋体" w:hAnsi="宋体" w:eastAsia="宋体" w:cs="宋体"/>
                <w:i w:val="0"/>
                <w:iCs w:val="0"/>
                <w:color w:val="000000"/>
                <w:sz w:val="21"/>
                <w:szCs w:val="21"/>
                <w:u w:val="none"/>
              </w:rPr>
            </w:pPr>
          </w:p>
        </w:tc>
      </w:tr>
      <w:tr w14:paraId="045F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6A943F1">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1599570">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BF661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6.通讯技术：采用有线和无线WIFI通讯技术进行数据传输；</w:t>
            </w:r>
          </w:p>
        </w:tc>
        <w:tc>
          <w:tcPr>
            <w:tcW w:w="953" w:type="dxa"/>
            <w:vMerge w:val="continue"/>
            <w:tcBorders>
              <w:top w:val="nil"/>
              <w:left w:val="nil"/>
              <w:bottom w:val="single" w:color="000000" w:sz="8" w:space="0"/>
              <w:right w:val="single" w:color="000000" w:sz="8" w:space="0"/>
            </w:tcBorders>
            <w:shd w:val="clear" w:color="auto" w:fill="auto"/>
            <w:vAlign w:val="center"/>
          </w:tcPr>
          <w:p w14:paraId="253AF759">
            <w:pPr>
              <w:jc w:val="center"/>
              <w:rPr>
                <w:rFonts w:hint="eastAsia" w:ascii="宋体" w:hAnsi="宋体" w:eastAsia="宋体" w:cs="宋体"/>
                <w:i w:val="0"/>
                <w:iCs w:val="0"/>
                <w:color w:val="000000"/>
                <w:sz w:val="21"/>
                <w:szCs w:val="21"/>
                <w:u w:val="none"/>
              </w:rPr>
            </w:pPr>
          </w:p>
        </w:tc>
      </w:tr>
      <w:tr w14:paraId="45D7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4FDD57E">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14CF385">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0B171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三、教学支持</w:t>
            </w:r>
          </w:p>
        </w:tc>
        <w:tc>
          <w:tcPr>
            <w:tcW w:w="953" w:type="dxa"/>
            <w:vMerge w:val="continue"/>
            <w:tcBorders>
              <w:top w:val="nil"/>
              <w:left w:val="nil"/>
              <w:bottom w:val="single" w:color="000000" w:sz="8" w:space="0"/>
              <w:right w:val="single" w:color="000000" w:sz="8" w:space="0"/>
            </w:tcBorders>
            <w:shd w:val="clear" w:color="auto" w:fill="auto"/>
            <w:vAlign w:val="center"/>
          </w:tcPr>
          <w:p w14:paraId="538C9296">
            <w:pPr>
              <w:jc w:val="center"/>
              <w:rPr>
                <w:rFonts w:hint="eastAsia" w:ascii="宋体" w:hAnsi="宋体" w:eastAsia="宋体" w:cs="宋体"/>
                <w:i w:val="0"/>
                <w:iCs w:val="0"/>
                <w:color w:val="000000"/>
                <w:sz w:val="21"/>
                <w:szCs w:val="21"/>
                <w:u w:val="none"/>
              </w:rPr>
            </w:pPr>
          </w:p>
        </w:tc>
      </w:tr>
      <w:tr w14:paraId="09F5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15353E7">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711E5F6">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32E67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配有整车各系统的数据采集、动态检测教学演示，要求采用FLASH软件制作，可完成控制过程、性能检测的动态演示，配合驱动系统的检修课程标准的基础学习。</w:t>
            </w:r>
          </w:p>
        </w:tc>
        <w:tc>
          <w:tcPr>
            <w:tcW w:w="953" w:type="dxa"/>
            <w:vMerge w:val="continue"/>
            <w:tcBorders>
              <w:top w:val="nil"/>
              <w:left w:val="nil"/>
              <w:bottom w:val="single" w:color="000000" w:sz="8" w:space="0"/>
              <w:right w:val="single" w:color="000000" w:sz="8" w:space="0"/>
            </w:tcBorders>
            <w:shd w:val="clear" w:color="auto" w:fill="auto"/>
            <w:vAlign w:val="center"/>
          </w:tcPr>
          <w:p w14:paraId="6F029CB8">
            <w:pPr>
              <w:jc w:val="center"/>
              <w:rPr>
                <w:rFonts w:hint="eastAsia" w:ascii="宋体" w:hAnsi="宋体" w:eastAsia="宋体" w:cs="宋体"/>
                <w:i w:val="0"/>
                <w:iCs w:val="0"/>
                <w:color w:val="000000"/>
                <w:sz w:val="21"/>
                <w:szCs w:val="21"/>
                <w:u w:val="none"/>
              </w:rPr>
            </w:pPr>
          </w:p>
        </w:tc>
      </w:tr>
      <w:tr w14:paraId="5F2E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4"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37AC8FA">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42C14B0">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E4316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微课：3-5分钟，内容包含设备的安全使用方法，各项数据检测，教学过程，达到熟悉微课就可以熟悉设备，最大限度帮助老师教学，学生自学。                                      四、采集系统：                                                               1、通讯系统用RS485完成通讯诊断，实现CAN/LIN的数据分析及控制，RS485 的数据传输速度可达 100Kbps, SP3485 收发器，该芯片 3.3V 供电，最大传输速度可达 10Mbps，支持多达 32 个节点，并且具有输出短路保护,配备RS232/RS485 的转换器；</w:t>
            </w:r>
          </w:p>
        </w:tc>
        <w:tc>
          <w:tcPr>
            <w:tcW w:w="953" w:type="dxa"/>
            <w:vMerge w:val="continue"/>
            <w:tcBorders>
              <w:top w:val="nil"/>
              <w:left w:val="nil"/>
              <w:bottom w:val="single" w:color="000000" w:sz="8" w:space="0"/>
              <w:right w:val="single" w:color="000000" w:sz="8" w:space="0"/>
            </w:tcBorders>
            <w:shd w:val="clear" w:color="auto" w:fill="auto"/>
            <w:vAlign w:val="center"/>
          </w:tcPr>
          <w:p w14:paraId="786F8A25">
            <w:pPr>
              <w:jc w:val="center"/>
              <w:rPr>
                <w:rFonts w:hint="eastAsia" w:ascii="宋体" w:hAnsi="宋体" w:eastAsia="宋体" w:cs="宋体"/>
                <w:i w:val="0"/>
                <w:iCs w:val="0"/>
                <w:color w:val="000000"/>
                <w:sz w:val="21"/>
                <w:szCs w:val="21"/>
                <w:u w:val="none"/>
              </w:rPr>
            </w:pPr>
          </w:p>
        </w:tc>
      </w:tr>
      <w:tr w14:paraId="338BB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17275A1">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596F907">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A0B55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2、通过系统能实时采集显示农机教学实验车的各项参数；</w:t>
            </w:r>
          </w:p>
        </w:tc>
        <w:tc>
          <w:tcPr>
            <w:tcW w:w="953" w:type="dxa"/>
            <w:vMerge w:val="continue"/>
            <w:tcBorders>
              <w:top w:val="nil"/>
              <w:left w:val="nil"/>
              <w:bottom w:val="single" w:color="000000" w:sz="8" w:space="0"/>
              <w:right w:val="single" w:color="000000" w:sz="8" w:space="0"/>
            </w:tcBorders>
            <w:shd w:val="clear" w:color="auto" w:fill="auto"/>
            <w:vAlign w:val="center"/>
          </w:tcPr>
          <w:p w14:paraId="5B46FF50">
            <w:pPr>
              <w:jc w:val="center"/>
              <w:rPr>
                <w:rFonts w:hint="eastAsia" w:ascii="宋体" w:hAnsi="宋体" w:eastAsia="宋体" w:cs="宋体"/>
                <w:i w:val="0"/>
                <w:iCs w:val="0"/>
                <w:color w:val="000000"/>
                <w:sz w:val="21"/>
                <w:szCs w:val="21"/>
                <w:u w:val="none"/>
              </w:rPr>
            </w:pPr>
          </w:p>
        </w:tc>
      </w:tr>
      <w:tr w14:paraId="0822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0350D70">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4A7BABA">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BD63F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软件采用Java和C语言结合进行定制开发，采用udp通讯协议进行无线连接，操作界面控制硬件设备，通过硬件设备的操作反馈到软件，实现软硬相互对接，完成以过程操作加结果导向的智能化、自动化的考核，提供相关佐证材料。</w:t>
            </w:r>
          </w:p>
        </w:tc>
        <w:tc>
          <w:tcPr>
            <w:tcW w:w="953" w:type="dxa"/>
            <w:vMerge w:val="continue"/>
            <w:tcBorders>
              <w:top w:val="nil"/>
              <w:left w:val="nil"/>
              <w:bottom w:val="single" w:color="000000" w:sz="8" w:space="0"/>
              <w:right w:val="single" w:color="000000" w:sz="8" w:space="0"/>
            </w:tcBorders>
            <w:shd w:val="clear" w:color="auto" w:fill="auto"/>
            <w:vAlign w:val="center"/>
          </w:tcPr>
          <w:p w14:paraId="2F5F1024">
            <w:pPr>
              <w:jc w:val="center"/>
              <w:rPr>
                <w:rFonts w:hint="eastAsia" w:ascii="宋体" w:hAnsi="宋体" w:eastAsia="宋体" w:cs="宋体"/>
                <w:i w:val="0"/>
                <w:iCs w:val="0"/>
                <w:color w:val="000000"/>
                <w:sz w:val="21"/>
                <w:szCs w:val="21"/>
                <w:u w:val="none"/>
              </w:rPr>
            </w:pPr>
          </w:p>
        </w:tc>
      </w:tr>
      <w:tr w14:paraId="357D4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21C8931">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DBAADE9">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B3B9C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1）核心主控板由高性能ARM处理器，高速采集系统等组成，可自定义设置任意故障，与系统实时通讯，实时显示系统采集的信息；</w:t>
            </w:r>
          </w:p>
        </w:tc>
        <w:tc>
          <w:tcPr>
            <w:tcW w:w="953" w:type="dxa"/>
            <w:vMerge w:val="continue"/>
            <w:tcBorders>
              <w:top w:val="nil"/>
              <w:left w:val="nil"/>
              <w:bottom w:val="single" w:color="000000" w:sz="8" w:space="0"/>
              <w:right w:val="single" w:color="000000" w:sz="8" w:space="0"/>
            </w:tcBorders>
            <w:shd w:val="clear" w:color="auto" w:fill="auto"/>
            <w:vAlign w:val="center"/>
          </w:tcPr>
          <w:p w14:paraId="15E7FC62">
            <w:pPr>
              <w:jc w:val="center"/>
              <w:rPr>
                <w:rFonts w:hint="eastAsia" w:ascii="宋体" w:hAnsi="宋体" w:eastAsia="宋体" w:cs="宋体"/>
                <w:i w:val="0"/>
                <w:iCs w:val="0"/>
                <w:color w:val="000000"/>
                <w:sz w:val="21"/>
                <w:szCs w:val="21"/>
                <w:u w:val="none"/>
              </w:rPr>
            </w:pPr>
          </w:p>
        </w:tc>
      </w:tr>
      <w:tr w14:paraId="5B49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AA20929">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F566418">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C33B8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2）整体系统软件与硬件均自主研发，拥有自有知识产权与相关专利。</w:t>
            </w:r>
          </w:p>
        </w:tc>
        <w:tc>
          <w:tcPr>
            <w:tcW w:w="953" w:type="dxa"/>
            <w:vMerge w:val="continue"/>
            <w:tcBorders>
              <w:top w:val="nil"/>
              <w:left w:val="nil"/>
              <w:bottom w:val="single" w:color="000000" w:sz="8" w:space="0"/>
              <w:right w:val="single" w:color="000000" w:sz="8" w:space="0"/>
            </w:tcBorders>
            <w:shd w:val="clear" w:color="auto" w:fill="auto"/>
            <w:vAlign w:val="center"/>
          </w:tcPr>
          <w:p w14:paraId="242C5194">
            <w:pPr>
              <w:jc w:val="center"/>
              <w:rPr>
                <w:rFonts w:hint="eastAsia" w:ascii="宋体" w:hAnsi="宋体" w:eastAsia="宋体" w:cs="宋体"/>
                <w:i w:val="0"/>
                <w:iCs w:val="0"/>
                <w:color w:val="000000"/>
                <w:sz w:val="21"/>
                <w:szCs w:val="21"/>
                <w:u w:val="none"/>
              </w:rPr>
            </w:pPr>
          </w:p>
        </w:tc>
      </w:tr>
      <w:tr w14:paraId="383D9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983F342">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4979BC4">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8659F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3）考核系统：具有自定义故障设置、随机故障设置系统；</w:t>
            </w:r>
          </w:p>
        </w:tc>
        <w:tc>
          <w:tcPr>
            <w:tcW w:w="953" w:type="dxa"/>
            <w:vMerge w:val="continue"/>
            <w:tcBorders>
              <w:top w:val="nil"/>
              <w:left w:val="nil"/>
              <w:bottom w:val="single" w:color="000000" w:sz="8" w:space="0"/>
              <w:right w:val="single" w:color="000000" w:sz="8" w:space="0"/>
            </w:tcBorders>
            <w:shd w:val="clear" w:color="auto" w:fill="auto"/>
            <w:vAlign w:val="center"/>
          </w:tcPr>
          <w:p w14:paraId="1AF5B7C7">
            <w:pPr>
              <w:jc w:val="center"/>
              <w:rPr>
                <w:rFonts w:hint="eastAsia" w:ascii="宋体" w:hAnsi="宋体" w:eastAsia="宋体" w:cs="宋体"/>
                <w:i w:val="0"/>
                <w:iCs w:val="0"/>
                <w:color w:val="000000"/>
                <w:sz w:val="21"/>
                <w:szCs w:val="21"/>
                <w:u w:val="none"/>
              </w:rPr>
            </w:pPr>
          </w:p>
        </w:tc>
      </w:tr>
      <w:tr w14:paraId="2ADA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B906008">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654075D">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A0B72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4）教学系统：有丰富的可视化课程资源、文本资源等    </w:t>
            </w:r>
          </w:p>
        </w:tc>
        <w:tc>
          <w:tcPr>
            <w:tcW w:w="953" w:type="dxa"/>
            <w:vMerge w:val="continue"/>
            <w:tcBorders>
              <w:top w:val="nil"/>
              <w:left w:val="nil"/>
              <w:bottom w:val="single" w:color="000000" w:sz="8" w:space="0"/>
              <w:right w:val="single" w:color="000000" w:sz="8" w:space="0"/>
            </w:tcBorders>
            <w:shd w:val="clear" w:color="auto" w:fill="auto"/>
            <w:vAlign w:val="center"/>
          </w:tcPr>
          <w:p w14:paraId="19AEDB92">
            <w:pPr>
              <w:jc w:val="center"/>
              <w:rPr>
                <w:rFonts w:hint="eastAsia" w:ascii="宋体" w:hAnsi="宋体" w:eastAsia="宋体" w:cs="宋体"/>
                <w:i w:val="0"/>
                <w:iCs w:val="0"/>
                <w:color w:val="000000"/>
                <w:sz w:val="21"/>
                <w:szCs w:val="21"/>
                <w:u w:val="none"/>
              </w:rPr>
            </w:pPr>
          </w:p>
        </w:tc>
      </w:tr>
      <w:tr w14:paraId="2CC21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E4E0EFB">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B0C2603">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0975A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五、测试平台软件：</w:t>
            </w:r>
          </w:p>
        </w:tc>
        <w:tc>
          <w:tcPr>
            <w:tcW w:w="953" w:type="dxa"/>
            <w:vMerge w:val="continue"/>
            <w:tcBorders>
              <w:top w:val="nil"/>
              <w:left w:val="nil"/>
              <w:bottom w:val="single" w:color="000000" w:sz="8" w:space="0"/>
              <w:right w:val="single" w:color="000000" w:sz="8" w:space="0"/>
            </w:tcBorders>
            <w:shd w:val="clear" w:color="auto" w:fill="auto"/>
            <w:vAlign w:val="center"/>
          </w:tcPr>
          <w:p w14:paraId="3347E617">
            <w:pPr>
              <w:jc w:val="center"/>
              <w:rPr>
                <w:rFonts w:hint="eastAsia" w:ascii="宋体" w:hAnsi="宋体" w:eastAsia="宋体" w:cs="宋体"/>
                <w:i w:val="0"/>
                <w:iCs w:val="0"/>
                <w:color w:val="000000"/>
                <w:sz w:val="21"/>
                <w:szCs w:val="21"/>
                <w:u w:val="none"/>
              </w:rPr>
            </w:pPr>
          </w:p>
        </w:tc>
      </w:tr>
      <w:tr w14:paraId="03DD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2E6242D">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6D2A131">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7C4A5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1、软件架构：采用B/S（Browser/Server）架构，将用户界面和业务逻辑分别部署在客户端的浏览器和服务器端，实现远程访问和高效交互。这种架构模式便于维护和升级，广泛应用于企业信息化和网站开发领域。</w:t>
            </w:r>
          </w:p>
        </w:tc>
        <w:tc>
          <w:tcPr>
            <w:tcW w:w="953" w:type="dxa"/>
            <w:vMerge w:val="continue"/>
            <w:tcBorders>
              <w:top w:val="nil"/>
              <w:left w:val="nil"/>
              <w:bottom w:val="single" w:color="000000" w:sz="8" w:space="0"/>
              <w:right w:val="single" w:color="000000" w:sz="8" w:space="0"/>
            </w:tcBorders>
            <w:shd w:val="clear" w:color="auto" w:fill="auto"/>
            <w:vAlign w:val="center"/>
          </w:tcPr>
          <w:p w14:paraId="5D712488">
            <w:pPr>
              <w:jc w:val="center"/>
              <w:rPr>
                <w:rFonts w:hint="eastAsia" w:ascii="宋体" w:hAnsi="宋体" w:eastAsia="宋体" w:cs="宋体"/>
                <w:i w:val="0"/>
                <w:iCs w:val="0"/>
                <w:color w:val="000000"/>
                <w:sz w:val="21"/>
                <w:szCs w:val="21"/>
                <w:u w:val="none"/>
              </w:rPr>
            </w:pPr>
          </w:p>
        </w:tc>
      </w:tr>
      <w:tr w14:paraId="45C2D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A503EA1">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637A349">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FC7D5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▲2、开发工具IDEA：借助IDEA强大的集成开发环境，为Java开发者提供了丰富的功能支持，包括智能代码补全、重构工具、调试器、版本控制集成等，提升了开发效率和代码质量。</w:t>
            </w:r>
          </w:p>
        </w:tc>
        <w:tc>
          <w:tcPr>
            <w:tcW w:w="953" w:type="dxa"/>
            <w:vMerge w:val="continue"/>
            <w:tcBorders>
              <w:top w:val="nil"/>
              <w:left w:val="nil"/>
              <w:bottom w:val="single" w:color="000000" w:sz="8" w:space="0"/>
              <w:right w:val="single" w:color="000000" w:sz="8" w:space="0"/>
            </w:tcBorders>
            <w:shd w:val="clear" w:color="auto" w:fill="auto"/>
            <w:vAlign w:val="center"/>
          </w:tcPr>
          <w:p w14:paraId="37F8A754">
            <w:pPr>
              <w:jc w:val="center"/>
              <w:rPr>
                <w:rFonts w:hint="eastAsia" w:ascii="宋体" w:hAnsi="宋体" w:eastAsia="宋体" w:cs="宋体"/>
                <w:i w:val="0"/>
                <w:iCs w:val="0"/>
                <w:color w:val="000000"/>
                <w:sz w:val="21"/>
                <w:szCs w:val="21"/>
                <w:u w:val="none"/>
              </w:rPr>
            </w:pPr>
          </w:p>
        </w:tc>
      </w:tr>
      <w:tr w14:paraId="09BC4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A5D52F6">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550566B">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177A6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3、编程语言：本软件采用Java 8版本进行开发，利用其引入的函数式编程特性、Lambda表达式、并行流等，显著提升了代码的简洁性和执行效率。</w:t>
            </w:r>
          </w:p>
        </w:tc>
        <w:tc>
          <w:tcPr>
            <w:tcW w:w="953" w:type="dxa"/>
            <w:vMerge w:val="continue"/>
            <w:tcBorders>
              <w:top w:val="nil"/>
              <w:left w:val="nil"/>
              <w:bottom w:val="single" w:color="000000" w:sz="8" w:space="0"/>
              <w:right w:val="single" w:color="000000" w:sz="8" w:space="0"/>
            </w:tcBorders>
            <w:shd w:val="clear" w:color="auto" w:fill="auto"/>
            <w:vAlign w:val="center"/>
          </w:tcPr>
          <w:p w14:paraId="173FE292">
            <w:pPr>
              <w:jc w:val="center"/>
              <w:rPr>
                <w:rFonts w:hint="eastAsia" w:ascii="宋体" w:hAnsi="宋体" w:eastAsia="宋体" w:cs="宋体"/>
                <w:i w:val="0"/>
                <w:iCs w:val="0"/>
                <w:color w:val="000000"/>
                <w:sz w:val="21"/>
                <w:szCs w:val="21"/>
                <w:u w:val="none"/>
              </w:rPr>
            </w:pPr>
          </w:p>
        </w:tc>
      </w:tr>
      <w:tr w14:paraId="5A6C1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B571D91">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C1FC5FD">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CE6A8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4、框架/库：结合了SpringBoot 2、Vue 2和Netty/RXTX框架，共同构建了一个现代化的全栈Web应用。SpringBoot 2负责后端服务的快速搭建和部署，Vue 2则提供前端界面的动态交互和美观设计。Netty/RXTX则用于实现高并发通信和串口设备管理，确保数据的实时传输和处理。</w:t>
            </w:r>
          </w:p>
        </w:tc>
        <w:tc>
          <w:tcPr>
            <w:tcW w:w="953" w:type="dxa"/>
            <w:vMerge w:val="continue"/>
            <w:tcBorders>
              <w:top w:val="nil"/>
              <w:left w:val="nil"/>
              <w:bottom w:val="single" w:color="000000" w:sz="8" w:space="0"/>
              <w:right w:val="single" w:color="000000" w:sz="8" w:space="0"/>
            </w:tcBorders>
            <w:shd w:val="clear" w:color="auto" w:fill="auto"/>
            <w:vAlign w:val="center"/>
          </w:tcPr>
          <w:p w14:paraId="15C41305">
            <w:pPr>
              <w:jc w:val="center"/>
              <w:rPr>
                <w:rFonts w:hint="eastAsia" w:ascii="宋体" w:hAnsi="宋体" w:eastAsia="宋体" w:cs="宋体"/>
                <w:i w:val="0"/>
                <w:iCs w:val="0"/>
                <w:color w:val="000000"/>
                <w:sz w:val="21"/>
                <w:szCs w:val="21"/>
                <w:u w:val="none"/>
              </w:rPr>
            </w:pPr>
          </w:p>
        </w:tc>
      </w:tr>
      <w:tr w14:paraId="1B475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9FFFF14">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C3EEDD0">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71A1E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5、测试功能：</w:t>
            </w:r>
          </w:p>
        </w:tc>
        <w:tc>
          <w:tcPr>
            <w:tcW w:w="953" w:type="dxa"/>
            <w:vMerge w:val="continue"/>
            <w:tcBorders>
              <w:top w:val="nil"/>
              <w:left w:val="nil"/>
              <w:bottom w:val="single" w:color="000000" w:sz="8" w:space="0"/>
              <w:right w:val="single" w:color="000000" w:sz="8" w:space="0"/>
            </w:tcBorders>
            <w:shd w:val="clear" w:color="auto" w:fill="auto"/>
            <w:vAlign w:val="center"/>
          </w:tcPr>
          <w:p w14:paraId="31F0DD0F">
            <w:pPr>
              <w:jc w:val="center"/>
              <w:rPr>
                <w:rFonts w:hint="eastAsia" w:ascii="宋体" w:hAnsi="宋体" w:eastAsia="宋体" w:cs="宋体"/>
                <w:i w:val="0"/>
                <w:iCs w:val="0"/>
                <w:color w:val="000000"/>
                <w:sz w:val="21"/>
                <w:szCs w:val="21"/>
                <w:u w:val="none"/>
              </w:rPr>
            </w:pPr>
          </w:p>
        </w:tc>
      </w:tr>
      <w:tr w14:paraId="6612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1C2D8A6">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45602B5">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50249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（1）软件中可通过远程网络实时显示数据；</w:t>
            </w:r>
          </w:p>
        </w:tc>
        <w:tc>
          <w:tcPr>
            <w:tcW w:w="953" w:type="dxa"/>
            <w:vMerge w:val="continue"/>
            <w:tcBorders>
              <w:top w:val="nil"/>
              <w:left w:val="nil"/>
              <w:bottom w:val="single" w:color="000000" w:sz="8" w:space="0"/>
              <w:right w:val="single" w:color="000000" w:sz="8" w:space="0"/>
            </w:tcBorders>
            <w:shd w:val="clear" w:color="auto" w:fill="auto"/>
            <w:vAlign w:val="center"/>
          </w:tcPr>
          <w:p w14:paraId="0C8F6C11">
            <w:pPr>
              <w:jc w:val="center"/>
              <w:rPr>
                <w:rFonts w:hint="eastAsia" w:ascii="宋体" w:hAnsi="宋体" w:eastAsia="宋体" w:cs="宋体"/>
                <w:i w:val="0"/>
                <w:iCs w:val="0"/>
                <w:color w:val="000000"/>
                <w:sz w:val="21"/>
                <w:szCs w:val="21"/>
                <w:u w:val="none"/>
              </w:rPr>
            </w:pPr>
          </w:p>
        </w:tc>
      </w:tr>
      <w:tr w14:paraId="4BD6F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C0BCC9A">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F990D05">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BA406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（2）软件可实现静态、动态数据的切换；</w:t>
            </w:r>
          </w:p>
        </w:tc>
        <w:tc>
          <w:tcPr>
            <w:tcW w:w="953" w:type="dxa"/>
            <w:vMerge w:val="continue"/>
            <w:tcBorders>
              <w:top w:val="nil"/>
              <w:left w:val="nil"/>
              <w:bottom w:val="single" w:color="000000" w:sz="8" w:space="0"/>
              <w:right w:val="single" w:color="000000" w:sz="8" w:space="0"/>
            </w:tcBorders>
            <w:shd w:val="clear" w:color="auto" w:fill="auto"/>
            <w:vAlign w:val="center"/>
          </w:tcPr>
          <w:p w14:paraId="2EA6D6D9">
            <w:pPr>
              <w:jc w:val="center"/>
              <w:rPr>
                <w:rFonts w:hint="eastAsia" w:ascii="宋体" w:hAnsi="宋体" w:eastAsia="宋体" w:cs="宋体"/>
                <w:i w:val="0"/>
                <w:iCs w:val="0"/>
                <w:color w:val="000000"/>
                <w:sz w:val="21"/>
                <w:szCs w:val="21"/>
                <w:u w:val="none"/>
              </w:rPr>
            </w:pPr>
          </w:p>
        </w:tc>
      </w:tr>
      <w:tr w14:paraId="777CD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B779DF6">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E43EAAD">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08EDE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（3）软件具有万用表电压检测、万用表内阻测量等功能；</w:t>
            </w:r>
          </w:p>
        </w:tc>
        <w:tc>
          <w:tcPr>
            <w:tcW w:w="953" w:type="dxa"/>
            <w:vMerge w:val="continue"/>
            <w:tcBorders>
              <w:top w:val="nil"/>
              <w:left w:val="nil"/>
              <w:bottom w:val="single" w:color="000000" w:sz="8" w:space="0"/>
              <w:right w:val="single" w:color="000000" w:sz="8" w:space="0"/>
            </w:tcBorders>
            <w:shd w:val="clear" w:color="auto" w:fill="auto"/>
            <w:vAlign w:val="center"/>
          </w:tcPr>
          <w:p w14:paraId="462A63E6">
            <w:pPr>
              <w:jc w:val="center"/>
              <w:rPr>
                <w:rFonts w:hint="eastAsia" w:ascii="宋体" w:hAnsi="宋体" w:eastAsia="宋体" w:cs="宋体"/>
                <w:i w:val="0"/>
                <w:iCs w:val="0"/>
                <w:color w:val="000000"/>
                <w:sz w:val="21"/>
                <w:szCs w:val="21"/>
                <w:u w:val="none"/>
              </w:rPr>
            </w:pPr>
          </w:p>
        </w:tc>
      </w:tr>
      <w:tr w14:paraId="1E07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AACBADF">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A741D4B">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954E3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（4）软件中包含动力与车身多个模块电脑控制图；</w:t>
            </w:r>
          </w:p>
        </w:tc>
        <w:tc>
          <w:tcPr>
            <w:tcW w:w="953" w:type="dxa"/>
            <w:vMerge w:val="continue"/>
            <w:tcBorders>
              <w:top w:val="nil"/>
              <w:left w:val="nil"/>
              <w:bottom w:val="single" w:color="000000" w:sz="8" w:space="0"/>
              <w:right w:val="single" w:color="000000" w:sz="8" w:space="0"/>
            </w:tcBorders>
            <w:shd w:val="clear" w:color="auto" w:fill="auto"/>
            <w:vAlign w:val="center"/>
          </w:tcPr>
          <w:p w14:paraId="09C330A6">
            <w:pPr>
              <w:jc w:val="center"/>
              <w:rPr>
                <w:rFonts w:hint="eastAsia" w:ascii="宋体" w:hAnsi="宋体" w:eastAsia="宋体" w:cs="宋体"/>
                <w:i w:val="0"/>
                <w:iCs w:val="0"/>
                <w:color w:val="000000"/>
                <w:sz w:val="21"/>
                <w:szCs w:val="21"/>
                <w:u w:val="none"/>
              </w:rPr>
            </w:pPr>
          </w:p>
        </w:tc>
      </w:tr>
      <w:tr w14:paraId="4A288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652A31D">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F3F1391">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69524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（5）包含高压共轨模块的线路检测的虚拟数据，学生可对车辆静态和动态数据进行学习、分析。  </w:t>
            </w:r>
          </w:p>
        </w:tc>
        <w:tc>
          <w:tcPr>
            <w:tcW w:w="953" w:type="dxa"/>
            <w:vMerge w:val="continue"/>
            <w:tcBorders>
              <w:top w:val="nil"/>
              <w:left w:val="nil"/>
              <w:bottom w:val="single" w:color="000000" w:sz="8" w:space="0"/>
              <w:right w:val="single" w:color="000000" w:sz="8" w:space="0"/>
            </w:tcBorders>
            <w:shd w:val="clear" w:color="auto" w:fill="auto"/>
            <w:vAlign w:val="center"/>
          </w:tcPr>
          <w:p w14:paraId="53339C5A">
            <w:pPr>
              <w:jc w:val="center"/>
              <w:rPr>
                <w:rFonts w:hint="eastAsia" w:ascii="宋体" w:hAnsi="宋体" w:eastAsia="宋体" w:cs="宋体"/>
                <w:i w:val="0"/>
                <w:iCs w:val="0"/>
                <w:color w:val="000000"/>
                <w:sz w:val="21"/>
                <w:szCs w:val="21"/>
                <w:u w:val="none"/>
              </w:rPr>
            </w:pPr>
          </w:p>
        </w:tc>
      </w:tr>
      <w:tr w14:paraId="57BA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8F23F3F">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BD353C1">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CC2C3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提供测试平台的5项功能演示。                                                            </w:t>
            </w:r>
          </w:p>
        </w:tc>
        <w:tc>
          <w:tcPr>
            <w:tcW w:w="953" w:type="dxa"/>
            <w:vMerge w:val="continue"/>
            <w:tcBorders>
              <w:top w:val="nil"/>
              <w:left w:val="nil"/>
              <w:bottom w:val="single" w:color="000000" w:sz="8" w:space="0"/>
              <w:right w:val="single" w:color="000000" w:sz="8" w:space="0"/>
            </w:tcBorders>
            <w:shd w:val="clear" w:color="auto" w:fill="auto"/>
            <w:vAlign w:val="center"/>
          </w:tcPr>
          <w:p w14:paraId="0D2C2240">
            <w:pPr>
              <w:jc w:val="center"/>
              <w:rPr>
                <w:rFonts w:hint="eastAsia" w:ascii="宋体" w:hAnsi="宋体" w:eastAsia="宋体" w:cs="宋体"/>
                <w:i w:val="0"/>
                <w:iCs w:val="0"/>
                <w:color w:val="000000"/>
                <w:sz w:val="21"/>
                <w:szCs w:val="21"/>
                <w:u w:val="none"/>
              </w:rPr>
            </w:pPr>
          </w:p>
        </w:tc>
      </w:tr>
      <w:tr w14:paraId="09A3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37F20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62" w:type="dxa"/>
            <w:vMerge w:val="restart"/>
            <w:tcBorders>
              <w:top w:val="nil"/>
              <w:left w:val="nil"/>
              <w:bottom w:val="single" w:color="000000" w:sz="8" w:space="0"/>
              <w:right w:val="single" w:color="000000" w:sz="8" w:space="0"/>
            </w:tcBorders>
            <w:shd w:val="clear" w:color="auto" w:fill="auto"/>
            <w:vAlign w:val="center"/>
          </w:tcPr>
          <w:p w14:paraId="1E03E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柴油发动机专用解码器</w:t>
            </w:r>
          </w:p>
        </w:tc>
        <w:tc>
          <w:tcPr>
            <w:tcW w:w="7355" w:type="dxa"/>
            <w:vMerge w:val="restart"/>
            <w:tcBorders>
              <w:top w:val="nil"/>
              <w:left w:val="nil"/>
              <w:bottom w:val="single" w:color="000000" w:sz="8" w:space="0"/>
              <w:right w:val="single" w:color="000000" w:sz="8" w:space="0"/>
            </w:tcBorders>
            <w:shd w:val="clear" w:color="auto" w:fill="auto"/>
            <w:vAlign w:val="center"/>
          </w:tcPr>
          <w:p w14:paraId="574CF6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柴油车故障诊断，数据流波形显示，农机气囊修复，二通道农机专用示波器，示波器记录仪，农机英汉词典，智能钥匙检测，</w:t>
            </w:r>
          </w:p>
        </w:tc>
        <w:tc>
          <w:tcPr>
            <w:tcW w:w="953" w:type="dxa"/>
            <w:vMerge w:val="restart"/>
            <w:tcBorders>
              <w:top w:val="nil"/>
              <w:left w:val="nil"/>
              <w:bottom w:val="single" w:color="000000" w:sz="8" w:space="0"/>
              <w:right w:val="single" w:color="000000" w:sz="8" w:space="0"/>
            </w:tcBorders>
            <w:shd w:val="clear" w:color="auto" w:fill="auto"/>
            <w:vAlign w:val="center"/>
          </w:tcPr>
          <w:p w14:paraId="771BF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07EB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1DC8484">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3722197">
            <w:pPr>
              <w:jc w:val="center"/>
              <w:rPr>
                <w:rFonts w:hint="eastAsia" w:ascii="宋体" w:hAnsi="宋体" w:eastAsia="宋体" w:cs="宋体"/>
                <w:i w:val="0"/>
                <w:iCs w:val="0"/>
                <w:color w:val="000000"/>
                <w:sz w:val="21"/>
                <w:szCs w:val="21"/>
                <w:u w:val="none"/>
              </w:rPr>
            </w:pPr>
          </w:p>
        </w:tc>
        <w:tc>
          <w:tcPr>
            <w:tcW w:w="7355" w:type="dxa"/>
            <w:vMerge w:val="continue"/>
            <w:tcBorders>
              <w:top w:val="nil"/>
              <w:left w:val="nil"/>
              <w:bottom w:val="single" w:color="000000" w:sz="8" w:space="0"/>
              <w:right w:val="single" w:color="000000" w:sz="8" w:space="0"/>
            </w:tcBorders>
            <w:shd w:val="clear" w:color="auto" w:fill="auto"/>
            <w:vAlign w:val="center"/>
          </w:tcPr>
          <w:p w14:paraId="432145CB">
            <w:pPr>
              <w:jc w:val="left"/>
              <w:rPr>
                <w:rFonts w:hint="eastAsia" w:ascii="宋体" w:hAnsi="宋体" w:eastAsia="宋体" w:cs="宋体"/>
                <w:i w:val="0"/>
                <w:iCs w:val="0"/>
                <w:color w:val="000000"/>
                <w:sz w:val="21"/>
                <w:szCs w:val="21"/>
                <w:u w:val="none"/>
              </w:rPr>
            </w:pPr>
          </w:p>
        </w:tc>
        <w:tc>
          <w:tcPr>
            <w:tcW w:w="953" w:type="dxa"/>
            <w:vMerge w:val="continue"/>
            <w:tcBorders>
              <w:top w:val="nil"/>
              <w:left w:val="nil"/>
              <w:bottom w:val="single" w:color="000000" w:sz="8" w:space="0"/>
              <w:right w:val="single" w:color="000000" w:sz="8" w:space="0"/>
            </w:tcBorders>
            <w:shd w:val="clear" w:color="auto" w:fill="auto"/>
            <w:vAlign w:val="center"/>
          </w:tcPr>
          <w:p w14:paraId="1D91BC8F">
            <w:pPr>
              <w:jc w:val="center"/>
              <w:rPr>
                <w:rFonts w:hint="eastAsia" w:ascii="宋体" w:hAnsi="宋体" w:eastAsia="宋体" w:cs="宋体"/>
                <w:i w:val="0"/>
                <w:iCs w:val="0"/>
                <w:color w:val="000000"/>
                <w:sz w:val="21"/>
                <w:szCs w:val="21"/>
                <w:u w:val="none"/>
              </w:rPr>
            </w:pPr>
          </w:p>
        </w:tc>
      </w:tr>
      <w:tr w14:paraId="2675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02673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62" w:type="dxa"/>
            <w:vMerge w:val="restart"/>
            <w:tcBorders>
              <w:top w:val="nil"/>
              <w:left w:val="nil"/>
              <w:bottom w:val="single" w:color="000000" w:sz="8" w:space="0"/>
              <w:right w:val="single" w:color="000000" w:sz="8" w:space="0"/>
            </w:tcBorders>
            <w:shd w:val="clear" w:color="auto" w:fill="auto"/>
            <w:vAlign w:val="center"/>
          </w:tcPr>
          <w:p w14:paraId="77F71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整车维修与拆装检测工具</w:t>
            </w:r>
          </w:p>
        </w:tc>
        <w:tc>
          <w:tcPr>
            <w:tcW w:w="7355" w:type="dxa"/>
            <w:tcBorders>
              <w:top w:val="nil"/>
              <w:left w:val="nil"/>
              <w:bottom w:val="single" w:color="000000" w:sz="8" w:space="0"/>
              <w:right w:val="single" w:color="000000" w:sz="8" w:space="0"/>
            </w:tcBorders>
            <w:shd w:val="clear" w:color="auto" w:fill="auto"/>
            <w:vAlign w:val="center"/>
          </w:tcPr>
          <w:p w14:paraId="79509A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满足中职学校农机大赛需求。</w:t>
            </w:r>
          </w:p>
        </w:tc>
        <w:tc>
          <w:tcPr>
            <w:tcW w:w="953" w:type="dxa"/>
            <w:vMerge w:val="restart"/>
            <w:tcBorders>
              <w:top w:val="nil"/>
              <w:left w:val="nil"/>
              <w:bottom w:val="single" w:color="000000" w:sz="8" w:space="0"/>
              <w:right w:val="single" w:color="000000" w:sz="8" w:space="0"/>
            </w:tcBorders>
            <w:shd w:val="clear" w:color="auto" w:fill="auto"/>
            <w:vAlign w:val="center"/>
          </w:tcPr>
          <w:p w14:paraId="4EB24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500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9172851">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94ED7A7">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34F78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1、工具车技术参数</w:t>
            </w:r>
          </w:p>
        </w:tc>
        <w:tc>
          <w:tcPr>
            <w:tcW w:w="953" w:type="dxa"/>
            <w:vMerge w:val="continue"/>
            <w:tcBorders>
              <w:top w:val="nil"/>
              <w:left w:val="nil"/>
              <w:bottom w:val="single" w:color="000000" w:sz="8" w:space="0"/>
              <w:right w:val="single" w:color="000000" w:sz="8" w:space="0"/>
            </w:tcBorders>
            <w:shd w:val="clear" w:color="auto" w:fill="auto"/>
            <w:vAlign w:val="center"/>
          </w:tcPr>
          <w:p w14:paraId="73A2A14C">
            <w:pPr>
              <w:jc w:val="center"/>
              <w:rPr>
                <w:rFonts w:hint="eastAsia" w:ascii="宋体" w:hAnsi="宋体" w:eastAsia="宋体" w:cs="宋体"/>
                <w:i w:val="0"/>
                <w:iCs w:val="0"/>
                <w:color w:val="000000"/>
                <w:sz w:val="21"/>
                <w:szCs w:val="21"/>
                <w:u w:val="none"/>
              </w:rPr>
            </w:pPr>
          </w:p>
        </w:tc>
      </w:tr>
      <w:tr w14:paraId="70E7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3CACD1B">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7744983">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DECAE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小抽屉尺寸：590*435*72，净重：57KG，整体承载：400KG。</w:t>
            </w:r>
          </w:p>
        </w:tc>
        <w:tc>
          <w:tcPr>
            <w:tcW w:w="953" w:type="dxa"/>
            <w:vMerge w:val="continue"/>
            <w:tcBorders>
              <w:top w:val="nil"/>
              <w:left w:val="nil"/>
              <w:bottom w:val="single" w:color="000000" w:sz="8" w:space="0"/>
              <w:right w:val="single" w:color="000000" w:sz="8" w:space="0"/>
            </w:tcBorders>
            <w:shd w:val="clear" w:color="auto" w:fill="auto"/>
            <w:vAlign w:val="center"/>
          </w:tcPr>
          <w:p w14:paraId="201A6A1A">
            <w:pPr>
              <w:jc w:val="center"/>
              <w:rPr>
                <w:rFonts w:hint="eastAsia" w:ascii="宋体" w:hAnsi="宋体" w:eastAsia="宋体" w:cs="宋体"/>
                <w:i w:val="0"/>
                <w:iCs w:val="0"/>
                <w:color w:val="000000"/>
                <w:sz w:val="21"/>
                <w:szCs w:val="21"/>
                <w:u w:val="none"/>
              </w:rPr>
            </w:pPr>
          </w:p>
        </w:tc>
      </w:tr>
      <w:tr w14:paraId="61EE8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A2F6D90">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BC74C32">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0CB15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蛇形中控锁设计，附10mmEVA防滑垫以及防滑圆管塑胶把手。</w:t>
            </w:r>
          </w:p>
        </w:tc>
        <w:tc>
          <w:tcPr>
            <w:tcW w:w="953" w:type="dxa"/>
            <w:vMerge w:val="continue"/>
            <w:tcBorders>
              <w:top w:val="nil"/>
              <w:left w:val="nil"/>
              <w:bottom w:val="single" w:color="000000" w:sz="8" w:space="0"/>
              <w:right w:val="single" w:color="000000" w:sz="8" w:space="0"/>
            </w:tcBorders>
            <w:shd w:val="clear" w:color="auto" w:fill="auto"/>
            <w:vAlign w:val="center"/>
          </w:tcPr>
          <w:p w14:paraId="7B39B8B4">
            <w:pPr>
              <w:jc w:val="center"/>
              <w:rPr>
                <w:rFonts w:hint="eastAsia" w:ascii="宋体" w:hAnsi="宋体" w:eastAsia="宋体" w:cs="宋体"/>
                <w:i w:val="0"/>
                <w:iCs w:val="0"/>
                <w:color w:val="000000"/>
                <w:sz w:val="21"/>
                <w:szCs w:val="21"/>
                <w:u w:val="none"/>
              </w:rPr>
            </w:pPr>
          </w:p>
        </w:tc>
      </w:tr>
      <w:tr w14:paraId="2107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4770B92">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1E37F48">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8686A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重型加宽万向轮附带刹车，单一轮子荷重150KG以上。</w:t>
            </w:r>
          </w:p>
        </w:tc>
        <w:tc>
          <w:tcPr>
            <w:tcW w:w="953" w:type="dxa"/>
            <w:vMerge w:val="continue"/>
            <w:tcBorders>
              <w:top w:val="nil"/>
              <w:left w:val="nil"/>
              <w:bottom w:val="single" w:color="000000" w:sz="8" w:space="0"/>
              <w:right w:val="single" w:color="000000" w:sz="8" w:space="0"/>
            </w:tcBorders>
            <w:shd w:val="clear" w:color="auto" w:fill="auto"/>
            <w:vAlign w:val="center"/>
          </w:tcPr>
          <w:p w14:paraId="056C5DE5">
            <w:pPr>
              <w:jc w:val="center"/>
              <w:rPr>
                <w:rFonts w:hint="eastAsia" w:ascii="宋体" w:hAnsi="宋体" w:eastAsia="宋体" w:cs="宋体"/>
                <w:i w:val="0"/>
                <w:iCs w:val="0"/>
                <w:color w:val="000000"/>
                <w:sz w:val="21"/>
                <w:szCs w:val="21"/>
                <w:u w:val="none"/>
              </w:rPr>
            </w:pPr>
          </w:p>
        </w:tc>
      </w:tr>
      <w:tr w14:paraId="1F88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42D2449">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DE72747">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41895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本体钢板厚度足0.8mm。</w:t>
            </w:r>
          </w:p>
        </w:tc>
        <w:tc>
          <w:tcPr>
            <w:tcW w:w="953" w:type="dxa"/>
            <w:vMerge w:val="continue"/>
            <w:tcBorders>
              <w:top w:val="nil"/>
              <w:left w:val="nil"/>
              <w:bottom w:val="single" w:color="000000" w:sz="8" w:space="0"/>
              <w:right w:val="single" w:color="000000" w:sz="8" w:space="0"/>
            </w:tcBorders>
            <w:shd w:val="clear" w:color="auto" w:fill="auto"/>
            <w:vAlign w:val="center"/>
          </w:tcPr>
          <w:p w14:paraId="339DCB2F">
            <w:pPr>
              <w:jc w:val="center"/>
              <w:rPr>
                <w:rFonts w:hint="eastAsia" w:ascii="宋体" w:hAnsi="宋体" w:eastAsia="宋体" w:cs="宋体"/>
                <w:i w:val="0"/>
                <w:iCs w:val="0"/>
                <w:color w:val="000000"/>
                <w:sz w:val="21"/>
                <w:szCs w:val="21"/>
                <w:u w:val="none"/>
              </w:rPr>
            </w:pPr>
          </w:p>
        </w:tc>
      </w:tr>
      <w:tr w14:paraId="2DDAA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07D343D">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72FF661">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A82E1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重型轨道抽屉可承载物品达30KG。</w:t>
            </w:r>
          </w:p>
        </w:tc>
        <w:tc>
          <w:tcPr>
            <w:tcW w:w="953" w:type="dxa"/>
            <w:vMerge w:val="continue"/>
            <w:tcBorders>
              <w:top w:val="nil"/>
              <w:left w:val="nil"/>
              <w:bottom w:val="single" w:color="000000" w:sz="8" w:space="0"/>
              <w:right w:val="single" w:color="000000" w:sz="8" w:space="0"/>
            </w:tcBorders>
            <w:shd w:val="clear" w:color="auto" w:fill="auto"/>
            <w:vAlign w:val="center"/>
          </w:tcPr>
          <w:p w14:paraId="5364FD33">
            <w:pPr>
              <w:jc w:val="center"/>
              <w:rPr>
                <w:rFonts w:hint="eastAsia" w:ascii="宋体" w:hAnsi="宋体" w:eastAsia="宋体" w:cs="宋体"/>
                <w:i w:val="0"/>
                <w:iCs w:val="0"/>
                <w:color w:val="000000"/>
                <w:sz w:val="21"/>
                <w:szCs w:val="21"/>
                <w:u w:val="none"/>
              </w:rPr>
            </w:pPr>
          </w:p>
        </w:tc>
      </w:tr>
      <w:tr w14:paraId="12BD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E9B4A40">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3C1D7C9">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7AA97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抽屉可100%抽出。</w:t>
            </w:r>
          </w:p>
        </w:tc>
        <w:tc>
          <w:tcPr>
            <w:tcW w:w="953" w:type="dxa"/>
            <w:vMerge w:val="continue"/>
            <w:tcBorders>
              <w:top w:val="nil"/>
              <w:left w:val="nil"/>
              <w:bottom w:val="single" w:color="000000" w:sz="8" w:space="0"/>
              <w:right w:val="single" w:color="000000" w:sz="8" w:space="0"/>
            </w:tcBorders>
            <w:shd w:val="clear" w:color="auto" w:fill="auto"/>
            <w:vAlign w:val="center"/>
          </w:tcPr>
          <w:p w14:paraId="0BAD7546">
            <w:pPr>
              <w:jc w:val="center"/>
              <w:rPr>
                <w:rFonts w:hint="eastAsia" w:ascii="宋体" w:hAnsi="宋体" w:eastAsia="宋体" w:cs="宋体"/>
                <w:i w:val="0"/>
                <w:iCs w:val="0"/>
                <w:color w:val="000000"/>
                <w:sz w:val="21"/>
                <w:szCs w:val="21"/>
                <w:u w:val="none"/>
              </w:rPr>
            </w:pPr>
          </w:p>
        </w:tc>
      </w:tr>
      <w:tr w14:paraId="6DECE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71676CD">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8EFFE7A">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12CF6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抽屉具有自动吸入功能MIS功能（当一个抽屉打开的时候其他抽屉处于锁止状态）。</w:t>
            </w:r>
          </w:p>
        </w:tc>
        <w:tc>
          <w:tcPr>
            <w:tcW w:w="953" w:type="dxa"/>
            <w:vMerge w:val="continue"/>
            <w:tcBorders>
              <w:top w:val="nil"/>
              <w:left w:val="nil"/>
              <w:bottom w:val="single" w:color="000000" w:sz="8" w:space="0"/>
              <w:right w:val="single" w:color="000000" w:sz="8" w:space="0"/>
            </w:tcBorders>
            <w:shd w:val="clear" w:color="auto" w:fill="auto"/>
            <w:vAlign w:val="center"/>
          </w:tcPr>
          <w:p w14:paraId="18C8BA82">
            <w:pPr>
              <w:jc w:val="center"/>
              <w:rPr>
                <w:rFonts w:hint="eastAsia" w:ascii="宋体" w:hAnsi="宋体" w:eastAsia="宋体" w:cs="宋体"/>
                <w:i w:val="0"/>
                <w:iCs w:val="0"/>
                <w:color w:val="000000"/>
                <w:sz w:val="21"/>
                <w:szCs w:val="21"/>
                <w:u w:val="none"/>
              </w:rPr>
            </w:pPr>
          </w:p>
        </w:tc>
      </w:tr>
      <w:tr w14:paraId="06FE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89CD8E1">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D11BCF9">
            <w:pPr>
              <w:jc w:val="center"/>
              <w:rPr>
                <w:rFonts w:hint="eastAsia" w:ascii="宋体" w:hAnsi="宋体" w:eastAsia="宋体" w:cs="宋体"/>
                <w:i w:val="0"/>
                <w:iCs w:val="0"/>
                <w:color w:val="000000"/>
                <w:sz w:val="21"/>
                <w:szCs w:val="21"/>
                <w:u w:val="none"/>
              </w:rPr>
            </w:pPr>
          </w:p>
        </w:tc>
        <w:tc>
          <w:tcPr>
            <w:tcW w:w="7355" w:type="dxa"/>
            <w:tcBorders>
              <w:top w:val="nil"/>
              <w:left w:val="nil"/>
              <w:bottom w:val="single" w:color="auto" w:sz="4" w:space="0"/>
              <w:right w:val="single" w:color="000000" w:sz="8" w:space="0"/>
            </w:tcBorders>
            <w:shd w:val="clear" w:color="auto" w:fill="auto"/>
            <w:vAlign w:val="center"/>
          </w:tcPr>
          <w:p w14:paraId="6DCFABB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2、整车工具清单：</w:t>
            </w:r>
          </w:p>
        </w:tc>
        <w:tc>
          <w:tcPr>
            <w:tcW w:w="953" w:type="dxa"/>
            <w:vMerge w:val="continue"/>
            <w:tcBorders>
              <w:top w:val="nil"/>
              <w:left w:val="nil"/>
              <w:bottom w:val="single" w:color="000000" w:sz="8" w:space="0"/>
              <w:right w:val="single" w:color="000000" w:sz="8" w:space="0"/>
            </w:tcBorders>
            <w:shd w:val="clear" w:color="auto" w:fill="auto"/>
            <w:vAlign w:val="center"/>
          </w:tcPr>
          <w:p w14:paraId="7B41AC35">
            <w:pPr>
              <w:jc w:val="center"/>
              <w:rPr>
                <w:rFonts w:hint="eastAsia" w:ascii="宋体" w:hAnsi="宋体" w:eastAsia="宋体" w:cs="宋体"/>
                <w:i w:val="0"/>
                <w:iCs w:val="0"/>
                <w:color w:val="000000"/>
                <w:sz w:val="21"/>
                <w:szCs w:val="21"/>
                <w:u w:val="none"/>
              </w:rPr>
            </w:pPr>
          </w:p>
        </w:tc>
      </w:tr>
      <w:tr w14:paraId="0B02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36B081D">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760867B2">
            <w:pPr>
              <w:jc w:val="center"/>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4336C3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11件6.3mm系列六角套筒：4-14mm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1DA97BD5">
            <w:pPr>
              <w:jc w:val="center"/>
              <w:rPr>
                <w:rFonts w:hint="eastAsia" w:ascii="宋体" w:hAnsi="宋体" w:eastAsia="宋体" w:cs="宋体"/>
                <w:i w:val="0"/>
                <w:iCs w:val="0"/>
                <w:color w:val="000000"/>
                <w:sz w:val="21"/>
                <w:szCs w:val="21"/>
                <w:u w:val="none"/>
              </w:rPr>
            </w:pPr>
          </w:p>
        </w:tc>
      </w:tr>
      <w:tr w14:paraId="27C8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2E35E1E">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498DCF63">
            <w:pPr>
              <w:jc w:val="center"/>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1CF45E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5件6.3mm系列六角长套筒：8-12mm                                                      90件6.3mm系列旋具头：一字、十字、米字、六角、花型（各5个）                                                                                                   11件10mm系列六角套筒：9-19mm                                                                 7件10mm系列六角长套筒：13-19mm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41509AD4">
            <w:pPr>
              <w:jc w:val="center"/>
              <w:rPr>
                <w:rFonts w:hint="eastAsia" w:ascii="宋体" w:hAnsi="宋体" w:eastAsia="宋体" w:cs="宋体"/>
                <w:i w:val="0"/>
                <w:iCs w:val="0"/>
                <w:color w:val="000000"/>
                <w:sz w:val="21"/>
                <w:szCs w:val="21"/>
                <w:u w:val="none"/>
              </w:rPr>
            </w:pPr>
          </w:p>
        </w:tc>
      </w:tr>
      <w:tr w14:paraId="0A9A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0468C6B">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01FD66D3">
            <w:pPr>
              <w:jc w:val="center"/>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38D648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8件10mm系列花型套筒：E8-E20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498C777C">
            <w:pPr>
              <w:jc w:val="center"/>
              <w:rPr>
                <w:rFonts w:hint="eastAsia" w:ascii="宋体" w:hAnsi="宋体" w:eastAsia="宋体" w:cs="宋体"/>
                <w:i w:val="0"/>
                <w:iCs w:val="0"/>
                <w:color w:val="000000"/>
                <w:sz w:val="21"/>
                <w:szCs w:val="21"/>
                <w:u w:val="none"/>
              </w:rPr>
            </w:pPr>
          </w:p>
        </w:tc>
      </w:tr>
      <w:tr w14:paraId="1782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3EAB1D4">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3A828CE3">
            <w:pPr>
              <w:jc w:val="center"/>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3D9ED7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2件10mm系列火花塞套筒：16、21mm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79D6EC04">
            <w:pPr>
              <w:jc w:val="center"/>
              <w:rPr>
                <w:rFonts w:hint="eastAsia" w:ascii="宋体" w:hAnsi="宋体" w:eastAsia="宋体" w:cs="宋体"/>
                <w:i w:val="0"/>
                <w:iCs w:val="0"/>
                <w:color w:val="000000"/>
                <w:sz w:val="21"/>
                <w:szCs w:val="21"/>
                <w:u w:val="none"/>
              </w:rPr>
            </w:pPr>
          </w:p>
        </w:tc>
      </w:tr>
      <w:tr w14:paraId="0E7B8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0020FE5">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61D02D96">
            <w:pPr>
              <w:jc w:val="center"/>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2FC7B4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15件10mm系列旋具套筒：一字、十字、六角、花型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0C31EBCE">
            <w:pPr>
              <w:jc w:val="center"/>
              <w:rPr>
                <w:rFonts w:hint="eastAsia" w:ascii="宋体" w:hAnsi="宋体" w:eastAsia="宋体" w:cs="宋体"/>
                <w:i w:val="0"/>
                <w:iCs w:val="0"/>
                <w:color w:val="000000"/>
                <w:sz w:val="21"/>
                <w:szCs w:val="21"/>
                <w:u w:val="none"/>
              </w:rPr>
            </w:pPr>
          </w:p>
        </w:tc>
      </w:tr>
      <w:tr w14:paraId="1266D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542B745">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33251B21">
            <w:pPr>
              <w:jc w:val="center"/>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5F6137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7件12.5mm系列六角套筒：20-32mm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70360287">
            <w:pPr>
              <w:jc w:val="center"/>
              <w:rPr>
                <w:rFonts w:hint="eastAsia" w:ascii="宋体" w:hAnsi="宋体" w:eastAsia="宋体" w:cs="宋体"/>
                <w:i w:val="0"/>
                <w:iCs w:val="0"/>
                <w:color w:val="000000"/>
                <w:sz w:val="21"/>
                <w:szCs w:val="21"/>
                <w:u w:val="none"/>
              </w:rPr>
            </w:pPr>
          </w:p>
        </w:tc>
      </w:tr>
      <w:tr w14:paraId="7812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B988580">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60FE266F">
            <w:pPr>
              <w:jc w:val="center"/>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35F410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16件套筒附件：棘轮扳手、接杆、万向接头、转接头、旋具头接头、套筒手柄                                                                                              17件全抛光两用扳手：8-32mm                                                                2件油管扳手：8*10、10*12mm                                                                2件活动扳手：10寸、15寸                                                                 4件十字螺丝批：PH1*100、PH1*150、PH2*200、PH2*300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34C41623">
            <w:pPr>
              <w:jc w:val="center"/>
              <w:rPr>
                <w:rFonts w:hint="eastAsia" w:ascii="宋体" w:hAnsi="宋体" w:eastAsia="宋体" w:cs="宋体"/>
                <w:i w:val="0"/>
                <w:iCs w:val="0"/>
                <w:color w:val="000000"/>
                <w:sz w:val="21"/>
                <w:szCs w:val="21"/>
                <w:u w:val="none"/>
              </w:rPr>
            </w:pPr>
          </w:p>
        </w:tc>
      </w:tr>
      <w:tr w14:paraId="6D219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A8DE791">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5D17187F">
            <w:pPr>
              <w:jc w:val="center"/>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204E07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6件尖嘴钳、斜嘴钳、钢丝钳、鲤鱼钳、剥线钳、管子钳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1C5DBBAA">
            <w:pPr>
              <w:jc w:val="center"/>
              <w:rPr>
                <w:rFonts w:hint="eastAsia" w:ascii="宋体" w:hAnsi="宋体" w:eastAsia="宋体" w:cs="宋体"/>
                <w:i w:val="0"/>
                <w:iCs w:val="0"/>
                <w:color w:val="000000"/>
                <w:sz w:val="21"/>
                <w:szCs w:val="21"/>
                <w:u w:val="none"/>
              </w:rPr>
            </w:pPr>
          </w:p>
        </w:tc>
      </w:tr>
      <w:tr w14:paraId="0B1F5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416C86A">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33AE4335">
            <w:pPr>
              <w:jc w:val="center"/>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7F97EB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4件卡簧钳                                                                                                    4件一字螺丝批：5*100、5*150、6*200、6*300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0A0DCED3">
            <w:pPr>
              <w:jc w:val="center"/>
              <w:rPr>
                <w:rFonts w:hint="eastAsia" w:ascii="宋体" w:hAnsi="宋体" w:eastAsia="宋体" w:cs="宋体"/>
                <w:i w:val="0"/>
                <w:iCs w:val="0"/>
                <w:color w:val="000000"/>
                <w:sz w:val="21"/>
                <w:szCs w:val="21"/>
                <w:u w:val="none"/>
              </w:rPr>
            </w:pPr>
          </w:p>
        </w:tc>
      </w:tr>
      <w:tr w14:paraId="2F807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4"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8332756">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6F38CCD7">
            <w:pPr>
              <w:jc w:val="center"/>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72B17F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3件穿心螺丝：一字、十字                                                                          9件加长球头内六角扳手                                                                    2件12.5mm系列火花塞套筒：16、21mm                                                             2件直角尺：300*150*2mm、500*250*2mm                                                         3件不锈钢直尺：150、300、500mm                                                              18件塞尺、刮刀、工作灯、卷尺、三爪机油格扳手、汽车检测表、拾取器、圆头锤、橡胶锤、手铐式滤清扳手、撬棒、安全帽等</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18663D31">
            <w:pPr>
              <w:jc w:val="center"/>
              <w:rPr>
                <w:rFonts w:hint="eastAsia" w:ascii="宋体" w:hAnsi="宋体" w:eastAsia="宋体" w:cs="宋体"/>
                <w:i w:val="0"/>
                <w:iCs w:val="0"/>
                <w:color w:val="000000"/>
                <w:sz w:val="21"/>
                <w:szCs w:val="21"/>
                <w:u w:val="none"/>
              </w:rPr>
            </w:pPr>
          </w:p>
        </w:tc>
      </w:tr>
      <w:tr w14:paraId="02CB9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60DE4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62" w:type="dxa"/>
            <w:tcBorders>
              <w:top w:val="nil"/>
              <w:left w:val="nil"/>
              <w:bottom w:val="single" w:color="000000" w:sz="8" w:space="0"/>
              <w:right w:val="single" w:color="000000" w:sz="8" w:space="0"/>
            </w:tcBorders>
            <w:shd w:val="clear" w:color="auto" w:fill="auto"/>
            <w:vAlign w:val="center"/>
          </w:tcPr>
          <w:p w14:paraId="17185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钳工工艺实训台（双工位）</w:t>
            </w:r>
          </w:p>
        </w:tc>
        <w:tc>
          <w:tcPr>
            <w:tcW w:w="7355" w:type="dxa"/>
            <w:tcBorders>
              <w:top w:val="single" w:color="auto" w:sz="4" w:space="0"/>
              <w:left w:val="nil"/>
              <w:bottom w:val="single" w:color="000000" w:sz="8" w:space="0"/>
              <w:right w:val="single" w:color="000000" w:sz="8" w:space="0"/>
            </w:tcBorders>
            <w:shd w:val="clear" w:color="auto" w:fill="auto"/>
            <w:vAlign w:val="center"/>
          </w:tcPr>
          <w:p w14:paraId="55DDA4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规格1.8×1.0×0.75米，45*45*4优质钢管焊接而成，桌面为Ａ级防火板，配工具抽屉，坚固耐用。</w:t>
            </w:r>
          </w:p>
        </w:tc>
        <w:tc>
          <w:tcPr>
            <w:tcW w:w="953" w:type="dxa"/>
            <w:tcBorders>
              <w:top w:val="nil"/>
              <w:left w:val="nil"/>
              <w:bottom w:val="single" w:color="000000" w:sz="8" w:space="0"/>
              <w:right w:val="single" w:color="000000" w:sz="8" w:space="0"/>
            </w:tcBorders>
            <w:shd w:val="clear" w:color="auto" w:fill="auto"/>
            <w:vAlign w:val="center"/>
          </w:tcPr>
          <w:p w14:paraId="3EBD1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0EEA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186BE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62" w:type="dxa"/>
            <w:tcBorders>
              <w:top w:val="nil"/>
              <w:left w:val="nil"/>
              <w:bottom w:val="single" w:color="000000" w:sz="8" w:space="0"/>
              <w:right w:val="single" w:color="000000" w:sz="8" w:space="0"/>
            </w:tcBorders>
            <w:shd w:val="clear" w:color="auto" w:fill="auto"/>
            <w:vAlign w:val="center"/>
          </w:tcPr>
          <w:p w14:paraId="57D27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台虎钳</w:t>
            </w:r>
          </w:p>
        </w:tc>
        <w:tc>
          <w:tcPr>
            <w:tcW w:w="7355" w:type="dxa"/>
            <w:tcBorders>
              <w:top w:val="nil"/>
              <w:left w:val="nil"/>
              <w:bottom w:val="single" w:color="000000" w:sz="8" w:space="0"/>
              <w:right w:val="single" w:color="000000" w:sz="8" w:space="0"/>
            </w:tcBorders>
            <w:shd w:val="clear" w:color="auto" w:fill="auto"/>
            <w:vAlign w:val="center"/>
          </w:tcPr>
          <w:p w14:paraId="406E26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重型，200mm铸铁。</w:t>
            </w:r>
          </w:p>
        </w:tc>
        <w:tc>
          <w:tcPr>
            <w:tcW w:w="953" w:type="dxa"/>
            <w:tcBorders>
              <w:top w:val="nil"/>
              <w:left w:val="nil"/>
              <w:bottom w:val="single" w:color="000000" w:sz="8" w:space="0"/>
              <w:right w:val="single" w:color="000000" w:sz="8" w:space="0"/>
            </w:tcBorders>
            <w:shd w:val="clear" w:color="auto" w:fill="auto"/>
            <w:vAlign w:val="center"/>
          </w:tcPr>
          <w:p w14:paraId="4356B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663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8"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763DE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62" w:type="dxa"/>
            <w:tcBorders>
              <w:top w:val="nil"/>
              <w:left w:val="nil"/>
              <w:bottom w:val="single" w:color="000000" w:sz="8" w:space="0"/>
              <w:right w:val="single" w:color="000000" w:sz="8" w:space="0"/>
            </w:tcBorders>
            <w:shd w:val="clear" w:color="auto" w:fill="auto"/>
            <w:vAlign w:val="center"/>
          </w:tcPr>
          <w:p w14:paraId="42340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农机组合工具（含326件套工具）</w:t>
            </w:r>
          </w:p>
        </w:tc>
        <w:tc>
          <w:tcPr>
            <w:tcW w:w="7355" w:type="dxa"/>
            <w:tcBorders>
              <w:top w:val="nil"/>
              <w:left w:val="nil"/>
              <w:bottom w:val="single" w:color="000000" w:sz="8" w:space="0"/>
              <w:right w:val="single" w:color="000000" w:sz="8" w:space="0"/>
            </w:tcBorders>
            <w:shd w:val="clear" w:color="auto" w:fill="auto"/>
            <w:vAlign w:val="center"/>
          </w:tcPr>
          <w:p w14:paraId="6765FC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含326件维修常用工具，三层工具车1台；</w:t>
            </w:r>
          </w:p>
        </w:tc>
        <w:tc>
          <w:tcPr>
            <w:tcW w:w="953" w:type="dxa"/>
            <w:tcBorders>
              <w:top w:val="nil"/>
              <w:left w:val="nil"/>
              <w:bottom w:val="single" w:color="000000" w:sz="8" w:space="0"/>
              <w:right w:val="single" w:color="000000" w:sz="8" w:space="0"/>
            </w:tcBorders>
            <w:shd w:val="clear" w:color="auto" w:fill="auto"/>
            <w:vAlign w:val="center"/>
          </w:tcPr>
          <w:p w14:paraId="3625C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5BD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014C5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62" w:type="dxa"/>
            <w:tcBorders>
              <w:top w:val="nil"/>
              <w:left w:val="nil"/>
              <w:bottom w:val="single" w:color="000000" w:sz="8" w:space="0"/>
              <w:right w:val="single" w:color="000000" w:sz="8" w:space="0"/>
            </w:tcBorders>
            <w:shd w:val="clear" w:color="auto" w:fill="auto"/>
            <w:vAlign w:val="center"/>
          </w:tcPr>
          <w:p w14:paraId="1B989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常用防护工具</w:t>
            </w:r>
          </w:p>
        </w:tc>
        <w:tc>
          <w:tcPr>
            <w:tcW w:w="7355" w:type="dxa"/>
            <w:tcBorders>
              <w:top w:val="nil"/>
              <w:left w:val="nil"/>
              <w:bottom w:val="single" w:color="000000" w:sz="8" w:space="0"/>
              <w:right w:val="single" w:color="000000" w:sz="8" w:space="0"/>
            </w:tcBorders>
            <w:shd w:val="clear" w:color="auto" w:fill="auto"/>
            <w:vAlign w:val="center"/>
          </w:tcPr>
          <w:p w14:paraId="76F6D1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含口罩、手套、眼镜、耳罩、工作帽等配套齐全。</w:t>
            </w:r>
          </w:p>
        </w:tc>
        <w:tc>
          <w:tcPr>
            <w:tcW w:w="953" w:type="dxa"/>
            <w:tcBorders>
              <w:top w:val="nil"/>
              <w:left w:val="nil"/>
              <w:bottom w:val="single" w:color="000000" w:sz="8" w:space="0"/>
              <w:right w:val="single" w:color="000000" w:sz="8" w:space="0"/>
            </w:tcBorders>
            <w:shd w:val="clear" w:color="auto" w:fill="auto"/>
            <w:vAlign w:val="center"/>
          </w:tcPr>
          <w:p w14:paraId="246BA0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E0AF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6D902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62" w:type="dxa"/>
            <w:tcBorders>
              <w:top w:val="nil"/>
              <w:left w:val="nil"/>
              <w:bottom w:val="single" w:color="000000" w:sz="8" w:space="0"/>
              <w:right w:val="single" w:color="000000" w:sz="8" w:space="0"/>
            </w:tcBorders>
            <w:shd w:val="clear" w:color="auto" w:fill="auto"/>
            <w:vAlign w:val="center"/>
          </w:tcPr>
          <w:p w14:paraId="768D6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台式钻床</w:t>
            </w:r>
          </w:p>
        </w:tc>
        <w:tc>
          <w:tcPr>
            <w:tcW w:w="7355" w:type="dxa"/>
            <w:tcBorders>
              <w:top w:val="nil"/>
              <w:left w:val="nil"/>
              <w:bottom w:val="single" w:color="000000" w:sz="8" w:space="0"/>
              <w:right w:val="single" w:color="000000" w:sz="8" w:space="0"/>
            </w:tcBorders>
            <w:shd w:val="clear" w:color="auto" w:fill="auto"/>
            <w:vAlign w:val="center"/>
          </w:tcPr>
          <w:p w14:paraId="7E623C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13MM，立式，高度60公分。</w:t>
            </w:r>
          </w:p>
        </w:tc>
        <w:tc>
          <w:tcPr>
            <w:tcW w:w="953" w:type="dxa"/>
            <w:tcBorders>
              <w:top w:val="nil"/>
              <w:left w:val="nil"/>
              <w:bottom w:val="single" w:color="000000" w:sz="8" w:space="0"/>
              <w:right w:val="single" w:color="000000" w:sz="8" w:space="0"/>
            </w:tcBorders>
            <w:shd w:val="clear" w:color="auto" w:fill="auto"/>
            <w:vAlign w:val="center"/>
          </w:tcPr>
          <w:p w14:paraId="77626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8764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149E0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62" w:type="dxa"/>
            <w:tcBorders>
              <w:top w:val="nil"/>
              <w:left w:val="nil"/>
              <w:bottom w:val="single" w:color="000000" w:sz="8" w:space="0"/>
              <w:right w:val="single" w:color="000000" w:sz="8" w:space="0"/>
            </w:tcBorders>
            <w:shd w:val="clear" w:color="auto" w:fill="auto"/>
            <w:vAlign w:val="center"/>
          </w:tcPr>
          <w:p w14:paraId="1C34C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小型摇臂钻床</w:t>
            </w:r>
          </w:p>
        </w:tc>
        <w:tc>
          <w:tcPr>
            <w:tcW w:w="7355" w:type="dxa"/>
            <w:tcBorders>
              <w:top w:val="nil"/>
              <w:left w:val="nil"/>
              <w:bottom w:val="single" w:color="000000" w:sz="8" w:space="0"/>
              <w:right w:val="single" w:color="000000" w:sz="8" w:space="0"/>
            </w:tcBorders>
            <w:shd w:val="clear" w:color="auto" w:fill="auto"/>
            <w:vAlign w:val="center"/>
          </w:tcPr>
          <w:p w14:paraId="113EF1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最大钻孔直径32mm，主轴移动行程200mm。</w:t>
            </w:r>
          </w:p>
        </w:tc>
        <w:tc>
          <w:tcPr>
            <w:tcW w:w="953" w:type="dxa"/>
            <w:tcBorders>
              <w:top w:val="nil"/>
              <w:left w:val="nil"/>
              <w:bottom w:val="single" w:color="000000" w:sz="8" w:space="0"/>
              <w:right w:val="single" w:color="000000" w:sz="8" w:space="0"/>
            </w:tcBorders>
            <w:shd w:val="clear" w:color="auto" w:fill="auto"/>
            <w:vAlign w:val="center"/>
          </w:tcPr>
          <w:p w14:paraId="36A3C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AFA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0183" w:type="dxa"/>
            <w:gridSpan w:val="4"/>
            <w:tcBorders>
              <w:top w:val="nil"/>
              <w:left w:val="single" w:color="000000" w:sz="8" w:space="0"/>
              <w:bottom w:val="single" w:color="000000" w:sz="8" w:space="0"/>
              <w:right w:val="single" w:color="000000" w:sz="8" w:space="0"/>
            </w:tcBorders>
            <w:shd w:val="clear" w:color="auto" w:fill="auto"/>
            <w:vAlign w:val="center"/>
          </w:tcPr>
          <w:p w14:paraId="76466C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二、农机设备关键技术实训室</w:t>
            </w:r>
          </w:p>
        </w:tc>
      </w:tr>
      <w:tr w14:paraId="2A6AE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03B74F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62" w:type="dxa"/>
            <w:vMerge w:val="restart"/>
            <w:tcBorders>
              <w:top w:val="single" w:color="000000" w:sz="8" w:space="0"/>
              <w:left w:val="nil"/>
              <w:bottom w:val="single" w:color="000000" w:sz="8" w:space="0"/>
              <w:right w:val="single" w:color="000000" w:sz="8" w:space="0"/>
            </w:tcBorders>
            <w:shd w:val="clear" w:color="auto" w:fill="auto"/>
            <w:vAlign w:val="center"/>
          </w:tcPr>
          <w:p w14:paraId="424D61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农机电控发动机拆装教学实训装置</w:t>
            </w:r>
          </w:p>
        </w:tc>
        <w:tc>
          <w:tcPr>
            <w:tcW w:w="7355" w:type="dxa"/>
            <w:tcBorders>
              <w:top w:val="single" w:color="000000" w:sz="8" w:space="0"/>
              <w:left w:val="nil"/>
              <w:bottom w:val="single" w:color="000000" w:sz="8" w:space="0"/>
              <w:right w:val="single" w:color="000000" w:sz="8" w:space="0"/>
            </w:tcBorders>
            <w:shd w:val="clear" w:color="auto" w:fill="auto"/>
            <w:vAlign w:val="center"/>
          </w:tcPr>
          <w:p w14:paraId="2348A5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 产品组成：组成=农机高压共轨发动机+拆装翻转架+油盘</w:t>
            </w:r>
          </w:p>
        </w:tc>
        <w:tc>
          <w:tcPr>
            <w:tcW w:w="953" w:type="dxa"/>
            <w:vMerge w:val="restart"/>
            <w:tcBorders>
              <w:top w:val="single" w:color="000000" w:sz="8" w:space="0"/>
              <w:left w:val="nil"/>
              <w:bottom w:val="single" w:color="000000" w:sz="8" w:space="0"/>
              <w:right w:val="single" w:color="000000" w:sz="8" w:space="0"/>
            </w:tcBorders>
            <w:shd w:val="clear" w:color="auto" w:fill="auto"/>
            <w:vAlign w:val="center"/>
          </w:tcPr>
          <w:p w14:paraId="3B58D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4290A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1717DF3">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60CD82A0">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BECB8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 产品技术参数与功能：</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174B41BA">
            <w:pPr>
              <w:jc w:val="center"/>
              <w:rPr>
                <w:rFonts w:hint="eastAsia" w:ascii="宋体" w:hAnsi="宋体" w:eastAsia="宋体" w:cs="宋体"/>
                <w:i w:val="0"/>
                <w:iCs w:val="0"/>
                <w:color w:val="000000"/>
                <w:sz w:val="21"/>
                <w:szCs w:val="21"/>
                <w:u w:val="none"/>
              </w:rPr>
            </w:pPr>
          </w:p>
        </w:tc>
      </w:tr>
      <w:tr w14:paraId="4080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135B66C">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175281F7">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3E8C5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翻转架采用梯形设计,方便发动机附件\正时皮带\水泵\正时皮带轮的拆装;</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0B459D4D">
            <w:pPr>
              <w:jc w:val="center"/>
              <w:rPr>
                <w:rFonts w:hint="eastAsia" w:ascii="宋体" w:hAnsi="宋体" w:eastAsia="宋体" w:cs="宋体"/>
                <w:i w:val="0"/>
                <w:iCs w:val="0"/>
                <w:color w:val="000000"/>
                <w:sz w:val="21"/>
                <w:szCs w:val="21"/>
                <w:u w:val="none"/>
              </w:rPr>
            </w:pPr>
          </w:p>
        </w:tc>
      </w:tr>
      <w:tr w14:paraId="4919F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C032520">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1FC453F6">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B3A24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发动机采用原车机脚位固定在翻转架上， 翻转架可实现360度翻转;</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3A648F36">
            <w:pPr>
              <w:jc w:val="center"/>
              <w:rPr>
                <w:rFonts w:hint="eastAsia" w:ascii="宋体" w:hAnsi="宋体" w:eastAsia="宋体" w:cs="宋体"/>
                <w:i w:val="0"/>
                <w:iCs w:val="0"/>
                <w:color w:val="000000"/>
                <w:sz w:val="21"/>
                <w:szCs w:val="21"/>
                <w:u w:val="none"/>
              </w:rPr>
            </w:pPr>
          </w:p>
        </w:tc>
      </w:tr>
      <w:tr w14:paraId="6321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67D1FFD">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097B2173">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283A7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翻转架采用60:1的减速机,带制动功能,拆装时发动机可固定在任意位置,使翻转架在拆装时和运转时台架不摆动.</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1876EB76">
            <w:pPr>
              <w:jc w:val="center"/>
              <w:rPr>
                <w:rFonts w:hint="eastAsia" w:ascii="宋体" w:hAnsi="宋体" w:eastAsia="宋体" w:cs="宋体"/>
                <w:i w:val="0"/>
                <w:iCs w:val="0"/>
                <w:color w:val="000000"/>
                <w:sz w:val="21"/>
                <w:szCs w:val="21"/>
                <w:u w:val="none"/>
              </w:rPr>
            </w:pPr>
          </w:p>
        </w:tc>
      </w:tr>
      <w:tr w14:paraId="5BB61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DE92DD8">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326FB784">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CCFC8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学员可在拆装台架上进发动机拆装和修理的实操，充分满足发动机解体、装复、调试、检验全过程的要求、大面积接油盘，做到工具、废油、零部件不落地，培养良好的工作习惯、翻转架采用高强度国标钢结构，并采用框架式结构，双轴承支承，确保有足够的承重能力，确保拆装时的安全需要。</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7A42FB76">
            <w:pPr>
              <w:jc w:val="center"/>
              <w:rPr>
                <w:rFonts w:hint="eastAsia" w:ascii="宋体" w:hAnsi="宋体" w:eastAsia="宋体" w:cs="宋体"/>
                <w:i w:val="0"/>
                <w:iCs w:val="0"/>
                <w:color w:val="000000"/>
                <w:sz w:val="21"/>
                <w:szCs w:val="21"/>
                <w:u w:val="none"/>
              </w:rPr>
            </w:pPr>
          </w:p>
        </w:tc>
      </w:tr>
      <w:tr w14:paraId="1CCFD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75C656A">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21055D63">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FDBB8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5、装配好发动机后与发动机运行台架对接，可起动运行发动机，检验发动机的装配效果，并可作发动机检测、故障排除等试验台架使用.</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6B942AB6">
            <w:pPr>
              <w:jc w:val="center"/>
              <w:rPr>
                <w:rFonts w:hint="eastAsia" w:ascii="宋体" w:hAnsi="宋体" w:eastAsia="宋体" w:cs="宋体"/>
                <w:i w:val="0"/>
                <w:iCs w:val="0"/>
                <w:color w:val="000000"/>
                <w:sz w:val="21"/>
                <w:szCs w:val="21"/>
                <w:u w:val="none"/>
              </w:rPr>
            </w:pPr>
          </w:p>
        </w:tc>
      </w:tr>
      <w:tr w14:paraId="4DF0C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1EB81B2">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6E49C868">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06F4A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6、发动机附件：包括发电机、各个传感器、喷油系统、进排气系统等，能正常使用；</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3DEF5CD4">
            <w:pPr>
              <w:jc w:val="center"/>
              <w:rPr>
                <w:rFonts w:hint="eastAsia" w:ascii="宋体" w:hAnsi="宋体" w:eastAsia="宋体" w:cs="宋体"/>
                <w:i w:val="0"/>
                <w:iCs w:val="0"/>
                <w:color w:val="000000"/>
                <w:sz w:val="21"/>
                <w:szCs w:val="21"/>
                <w:u w:val="none"/>
              </w:rPr>
            </w:pPr>
          </w:p>
        </w:tc>
      </w:tr>
      <w:tr w14:paraId="401A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D8D65B4">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7FC55782">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7249D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7、教学支持：配有与台架配套的《农机高压共轨发动维修手册》。</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6127B859">
            <w:pPr>
              <w:jc w:val="center"/>
              <w:rPr>
                <w:rFonts w:hint="eastAsia" w:ascii="宋体" w:hAnsi="宋体" w:eastAsia="宋体" w:cs="宋体"/>
                <w:i w:val="0"/>
                <w:iCs w:val="0"/>
                <w:color w:val="000000"/>
                <w:sz w:val="21"/>
                <w:szCs w:val="21"/>
                <w:u w:val="none"/>
              </w:rPr>
            </w:pPr>
          </w:p>
        </w:tc>
      </w:tr>
      <w:tr w14:paraId="72AA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C68EBAE">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7E9DB5FE">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87C5A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三、产品参数：</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00397228">
            <w:pPr>
              <w:jc w:val="center"/>
              <w:rPr>
                <w:rFonts w:hint="eastAsia" w:ascii="宋体" w:hAnsi="宋体" w:eastAsia="宋体" w:cs="宋体"/>
                <w:i w:val="0"/>
                <w:iCs w:val="0"/>
                <w:color w:val="000000"/>
                <w:sz w:val="21"/>
                <w:szCs w:val="21"/>
                <w:u w:val="none"/>
              </w:rPr>
            </w:pPr>
          </w:p>
        </w:tc>
      </w:tr>
      <w:tr w14:paraId="2601D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5A5C860">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4DA2FFA6">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33734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外形尺寸：1200*800*1000mm</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615D8D7B">
            <w:pPr>
              <w:jc w:val="center"/>
              <w:rPr>
                <w:rFonts w:hint="eastAsia" w:ascii="宋体" w:hAnsi="宋体" w:eastAsia="宋体" w:cs="宋体"/>
                <w:i w:val="0"/>
                <w:iCs w:val="0"/>
                <w:color w:val="000000"/>
                <w:sz w:val="21"/>
                <w:szCs w:val="21"/>
                <w:u w:val="none"/>
              </w:rPr>
            </w:pPr>
          </w:p>
        </w:tc>
      </w:tr>
      <w:tr w14:paraId="0741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6073753">
            <w:pPr>
              <w:jc w:val="left"/>
              <w:rPr>
                <w:rFonts w:hint="eastAsia" w:ascii="宋体" w:hAnsi="宋体" w:eastAsia="宋体" w:cs="宋体"/>
                <w:i w:val="0"/>
                <w:iCs w:val="0"/>
                <w:color w:val="000000"/>
                <w:sz w:val="21"/>
                <w:szCs w:val="21"/>
                <w:u w:val="none"/>
              </w:rPr>
            </w:pPr>
          </w:p>
        </w:tc>
        <w:tc>
          <w:tcPr>
            <w:tcW w:w="1162" w:type="dxa"/>
            <w:vMerge w:val="continue"/>
            <w:tcBorders>
              <w:top w:val="single" w:color="000000" w:sz="8" w:space="0"/>
              <w:left w:val="nil"/>
              <w:bottom w:val="single" w:color="000000" w:sz="8" w:space="0"/>
              <w:right w:val="single" w:color="000000" w:sz="8" w:space="0"/>
            </w:tcBorders>
            <w:shd w:val="clear" w:color="auto" w:fill="auto"/>
            <w:vAlign w:val="center"/>
          </w:tcPr>
          <w:p w14:paraId="7A935801">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A997E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产品重量：260 Kg；保养间隔时间：60天</w:t>
            </w:r>
          </w:p>
        </w:tc>
        <w:tc>
          <w:tcPr>
            <w:tcW w:w="953" w:type="dxa"/>
            <w:vMerge w:val="continue"/>
            <w:tcBorders>
              <w:top w:val="single" w:color="000000" w:sz="8" w:space="0"/>
              <w:left w:val="nil"/>
              <w:bottom w:val="single" w:color="000000" w:sz="8" w:space="0"/>
              <w:right w:val="single" w:color="000000" w:sz="8" w:space="0"/>
            </w:tcBorders>
            <w:shd w:val="clear" w:color="auto" w:fill="auto"/>
            <w:vAlign w:val="center"/>
          </w:tcPr>
          <w:p w14:paraId="4515E18D">
            <w:pPr>
              <w:jc w:val="center"/>
              <w:rPr>
                <w:rFonts w:hint="eastAsia" w:ascii="宋体" w:hAnsi="宋体" w:eastAsia="宋体" w:cs="宋体"/>
                <w:i w:val="0"/>
                <w:iCs w:val="0"/>
                <w:color w:val="000000"/>
                <w:sz w:val="21"/>
                <w:szCs w:val="21"/>
                <w:u w:val="none"/>
              </w:rPr>
            </w:pPr>
          </w:p>
        </w:tc>
      </w:tr>
      <w:tr w14:paraId="20EF6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422FF3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62" w:type="dxa"/>
            <w:vMerge w:val="restart"/>
            <w:tcBorders>
              <w:top w:val="nil"/>
              <w:left w:val="nil"/>
              <w:bottom w:val="single" w:color="000000" w:sz="8" w:space="0"/>
              <w:right w:val="single" w:color="000000" w:sz="8" w:space="0"/>
            </w:tcBorders>
            <w:shd w:val="clear" w:color="auto" w:fill="auto"/>
            <w:vAlign w:val="center"/>
          </w:tcPr>
          <w:p w14:paraId="30E2D8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电控发动机拆装与测量工具</w:t>
            </w:r>
          </w:p>
        </w:tc>
        <w:tc>
          <w:tcPr>
            <w:tcW w:w="7355" w:type="dxa"/>
            <w:tcBorders>
              <w:top w:val="nil"/>
              <w:left w:val="nil"/>
              <w:bottom w:val="single" w:color="000000" w:sz="8" w:space="0"/>
              <w:right w:val="single" w:color="000000" w:sz="8" w:space="0"/>
            </w:tcBorders>
            <w:shd w:val="clear" w:color="auto" w:fill="auto"/>
            <w:vAlign w:val="center"/>
          </w:tcPr>
          <w:p w14:paraId="206DB0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一、拆装工具：120件综合性组套</w:t>
            </w:r>
          </w:p>
        </w:tc>
        <w:tc>
          <w:tcPr>
            <w:tcW w:w="953" w:type="dxa"/>
            <w:vMerge w:val="restart"/>
            <w:tcBorders>
              <w:top w:val="nil"/>
              <w:left w:val="nil"/>
              <w:bottom w:val="single" w:color="000000" w:sz="8" w:space="0"/>
              <w:right w:val="single" w:color="000000" w:sz="8" w:space="0"/>
            </w:tcBorders>
            <w:shd w:val="clear" w:color="auto" w:fill="auto"/>
            <w:vAlign w:val="center"/>
          </w:tcPr>
          <w:p w14:paraId="7A440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4551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4FC8130">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E9E0C12">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29936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内含：</w:t>
            </w:r>
          </w:p>
        </w:tc>
        <w:tc>
          <w:tcPr>
            <w:tcW w:w="953" w:type="dxa"/>
            <w:vMerge w:val="continue"/>
            <w:tcBorders>
              <w:top w:val="nil"/>
              <w:left w:val="nil"/>
              <w:bottom w:val="single" w:color="000000" w:sz="8" w:space="0"/>
              <w:right w:val="single" w:color="000000" w:sz="8" w:space="0"/>
            </w:tcBorders>
            <w:shd w:val="clear" w:color="auto" w:fill="auto"/>
            <w:vAlign w:val="center"/>
          </w:tcPr>
          <w:p w14:paraId="21CE7505">
            <w:pPr>
              <w:jc w:val="center"/>
              <w:rPr>
                <w:rFonts w:hint="eastAsia" w:ascii="宋体" w:hAnsi="宋体" w:eastAsia="宋体" w:cs="宋体"/>
                <w:i w:val="0"/>
                <w:iCs w:val="0"/>
                <w:color w:val="000000"/>
                <w:sz w:val="21"/>
                <w:szCs w:val="21"/>
                <w:u w:val="none"/>
              </w:rPr>
            </w:pPr>
          </w:p>
        </w:tc>
      </w:tr>
      <w:tr w14:paraId="75529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9EB2346">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0537EA6">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CD13A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10件6.3MM系列6角英制套筒(5/32″,3/16″,7/32″,1/4″,9/32″,5/16″,11/32″,3/8″,7/16″,1/2</w:t>
            </w:r>
          </w:p>
        </w:tc>
        <w:tc>
          <w:tcPr>
            <w:tcW w:w="953" w:type="dxa"/>
            <w:vMerge w:val="continue"/>
            <w:tcBorders>
              <w:top w:val="nil"/>
              <w:left w:val="nil"/>
              <w:bottom w:val="single" w:color="000000" w:sz="8" w:space="0"/>
              <w:right w:val="single" w:color="000000" w:sz="8" w:space="0"/>
            </w:tcBorders>
            <w:shd w:val="clear" w:color="auto" w:fill="auto"/>
            <w:vAlign w:val="center"/>
          </w:tcPr>
          <w:p w14:paraId="472AB4D5">
            <w:pPr>
              <w:jc w:val="center"/>
              <w:rPr>
                <w:rFonts w:hint="eastAsia" w:ascii="宋体" w:hAnsi="宋体" w:eastAsia="宋体" w:cs="宋体"/>
                <w:i w:val="0"/>
                <w:iCs w:val="0"/>
                <w:color w:val="000000"/>
                <w:sz w:val="21"/>
                <w:szCs w:val="21"/>
                <w:u w:val="none"/>
              </w:rPr>
            </w:pPr>
          </w:p>
        </w:tc>
      </w:tr>
      <w:tr w14:paraId="6DE0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7150211">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36E1986">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FA846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10件6.3MM系列6角公制套筒(4,5,6,7,8,9,10,11,12,13MM)</w:t>
            </w:r>
          </w:p>
        </w:tc>
        <w:tc>
          <w:tcPr>
            <w:tcW w:w="953" w:type="dxa"/>
            <w:vMerge w:val="continue"/>
            <w:tcBorders>
              <w:top w:val="nil"/>
              <w:left w:val="nil"/>
              <w:bottom w:val="single" w:color="000000" w:sz="8" w:space="0"/>
              <w:right w:val="single" w:color="000000" w:sz="8" w:space="0"/>
            </w:tcBorders>
            <w:shd w:val="clear" w:color="auto" w:fill="auto"/>
            <w:vAlign w:val="center"/>
          </w:tcPr>
          <w:p w14:paraId="402011BC">
            <w:pPr>
              <w:jc w:val="center"/>
              <w:rPr>
                <w:rFonts w:hint="eastAsia" w:ascii="宋体" w:hAnsi="宋体" w:eastAsia="宋体" w:cs="宋体"/>
                <w:i w:val="0"/>
                <w:iCs w:val="0"/>
                <w:color w:val="000000"/>
                <w:sz w:val="21"/>
                <w:szCs w:val="21"/>
                <w:u w:val="none"/>
              </w:rPr>
            </w:pPr>
          </w:p>
        </w:tc>
      </w:tr>
      <w:tr w14:paraId="184CF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4A37CDE">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6C111CF">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14739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6件6.3MM系列6角公制长套筒(4,5,6,7,8,9MM)</w:t>
            </w:r>
          </w:p>
        </w:tc>
        <w:tc>
          <w:tcPr>
            <w:tcW w:w="953" w:type="dxa"/>
            <w:vMerge w:val="continue"/>
            <w:tcBorders>
              <w:top w:val="nil"/>
              <w:left w:val="nil"/>
              <w:bottom w:val="single" w:color="000000" w:sz="8" w:space="0"/>
              <w:right w:val="single" w:color="000000" w:sz="8" w:space="0"/>
            </w:tcBorders>
            <w:shd w:val="clear" w:color="auto" w:fill="auto"/>
            <w:vAlign w:val="center"/>
          </w:tcPr>
          <w:p w14:paraId="7376FED3">
            <w:pPr>
              <w:jc w:val="center"/>
              <w:rPr>
                <w:rFonts w:hint="eastAsia" w:ascii="宋体" w:hAnsi="宋体" w:eastAsia="宋体" w:cs="宋体"/>
                <w:i w:val="0"/>
                <w:iCs w:val="0"/>
                <w:color w:val="000000"/>
                <w:sz w:val="21"/>
                <w:szCs w:val="21"/>
                <w:u w:val="none"/>
              </w:rPr>
            </w:pPr>
          </w:p>
        </w:tc>
      </w:tr>
      <w:tr w14:paraId="5FD62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F721C7D">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2632994">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E408E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3件10MM系列十字型旋具套筒(#1,#2,#3)</w:t>
            </w:r>
          </w:p>
        </w:tc>
        <w:tc>
          <w:tcPr>
            <w:tcW w:w="953" w:type="dxa"/>
            <w:vMerge w:val="continue"/>
            <w:tcBorders>
              <w:top w:val="nil"/>
              <w:left w:val="nil"/>
              <w:bottom w:val="single" w:color="000000" w:sz="8" w:space="0"/>
              <w:right w:val="single" w:color="000000" w:sz="8" w:space="0"/>
            </w:tcBorders>
            <w:shd w:val="clear" w:color="auto" w:fill="auto"/>
            <w:vAlign w:val="center"/>
          </w:tcPr>
          <w:p w14:paraId="0577EFF9">
            <w:pPr>
              <w:jc w:val="center"/>
              <w:rPr>
                <w:rFonts w:hint="eastAsia" w:ascii="宋体" w:hAnsi="宋体" w:eastAsia="宋体" w:cs="宋体"/>
                <w:i w:val="0"/>
                <w:iCs w:val="0"/>
                <w:color w:val="000000"/>
                <w:sz w:val="21"/>
                <w:szCs w:val="21"/>
                <w:u w:val="none"/>
              </w:rPr>
            </w:pPr>
          </w:p>
        </w:tc>
      </w:tr>
      <w:tr w14:paraId="6A75C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25DD748">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2CE0C8C">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A959A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9件10MM系列6角英制套筒(3/8″,7/16″,1/2″,9/16″,5/8″,11/16″,3/4″,13/16″,7/8″)</w:t>
            </w:r>
          </w:p>
        </w:tc>
        <w:tc>
          <w:tcPr>
            <w:tcW w:w="953" w:type="dxa"/>
            <w:vMerge w:val="continue"/>
            <w:tcBorders>
              <w:top w:val="nil"/>
              <w:left w:val="nil"/>
              <w:bottom w:val="single" w:color="000000" w:sz="8" w:space="0"/>
              <w:right w:val="single" w:color="000000" w:sz="8" w:space="0"/>
            </w:tcBorders>
            <w:shd w:val="clear" w:color="auto" w:fill="auto"/>
            <w:vAlign w:val="center"/>
          </w:tcPr>
          <w:p w14:paraId="5E8AB74D">
            <w:pPr>
              <w:jc w:val="center"/>
              <w:rPr>
                <w:rFonts w:hint="eastAsia" w:ascii="宋体" w:hAnsi="宋体" w:eastAsia="宋体" w:cs="宋体"/>
                <w:i w:val="0"/>
                <w:iCs w:val="0"/>
                <w:color w:val="000000"/>
                <w:sz w:val="21"/>
                <w:szCs w:val="21"/>
                <w:u w:val="none"/>
              </w:rPr>
            </w:pPr>
          </w:p>
        </w:tc>
      </w:tr>
      <w:tr w14:paraId="3005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D067CC9">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9161596">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9DD11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6件10MM系列6角公制长套筒(10,11,12,13,14,15MM)</w:t>
            </w:r>
          </w:p>
        </w:tc>
        <w:tc>
          <w:tcPr>
            <w:tcW w:w="953" w:type="dxa"/>
            <w:vMerge w:val="continue"/>
            <w:tcBorders>
              <w:top w:val="nil"/>
              <w:left w:val="nil"/>
              <w:bottom w:val="single" w:color="000000" w:sz="8" w:space="0"/>
              <w:right w:val="single" w:color="000000" w:sz="8" w:space="0"/>
            </w:tcBorders>
            <w:shd w:val="clear" w:color="auto" w:fill="auto"/>
            <w:vAlign w:val="center"/>
          </w:tcPr>
          <w:p w14:paraId="7DDEB9A7">
            <w:pPr>
              <w:jc w:val="center"/>
              <w:rPr>
                <w:rFonts w:hint="eastAsia" w:ascii="宋体" w:hAnsi="宋体" w:eastAsia="宋体" w:cs="宋体"/>
                <w:i w:val="0"/>
                <w:iCs w:val="0"/>
                <w:color w:val="000000"/>
                <w:sz w:val="21"/>
                <w:szCs w:val="21"/>
                <w:u w:val="none"/>
              </w:rPr>
            </w:pPr>
          </w:p>
        </w:tc>
      </w:tr>
      <w:tr w14:paraId="76F06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077BA8A">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8CEEF66">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EF91F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2件10MM系列锁定接杆(3″,6″)</w:t>
            </w:r>
          </w:p>
        </w:tc>
        <w:tc>
          <w:tcPr>
            <w:tcW w:w="953" w:type="dxa"/>
            <w:vMerge w:val="continue"/>
            <w:tcBorders>
              <w:top w:val="nil"/>
              <w:left w:val="nil"/>
              <w:bottom w:val="single" w:color="000000" w:sz="8" w:space="0"/>
              <w:right w:val="single" w:color="000000" w:sz="8" w:space="0"/>
            </w:tcBorders>
            <w:shd w:val="clear" w:color="auto" w:fill="auto"/>
            <w:vAlign w:val="center"/>
          </w:tcPr>
          <w:p w14:paraId="5E014F53">
            <w:pPr>
              <w:jc w:val="center"/>
              <w:rPr>
                <w:rFonts w:hint="eastAsia" w:ascii="宋体" w:hAnsi="宋体" w:eastAsia="宋体" w:cs="宋体"/>
                <w:i w:val="0"/>
                <w:iCs w:val="0"/>
                <w:color w:val="000000"/>
                <w:sz w:val="21"/>
                <w:szCs w:val="21"/>
                <w:u w:val="none"/>
              </w:rPr>
            </w:pPr>
          </w:p>
        </w:tc>
      </w:tr>
      <w:tr w14:paraId="3DEB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BDDBC9C">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7E69DA6">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3BEDE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2件10MM系列火花塞套筒(16,21MM)</w:t>
            </w:r>
          </w:p>
        </w:tc>
        <w:tc>
          <w:tcPr>
            <w:tcW w:w="953" w:type="dxa"/>
            <w:vMerge w:val="continue"/>
            <w:tcBorders>
              <w:top w:val="nil"/>
              <w:left w:val="nil"/>
              <w:bottom w:val="single" w:color="000000" w:sz="8" w:space="0"/>
              <w:right w:val="single" w:color="000000" w:sz="8" w:space="0"/>
            </w:tcBorders>
            <w:shd w:val="clear" w:color="auto" w:fill="auto"/>
            <w:vAlign w:val="center"/>
          </w:tcPr>
          <w:p w14:paraId="685FBE54">
            <w:pPr>
              <w:jc w:val="center"/>
              <w:rPr>
                <w:rFonts w:hint="eastAsia" w:ascii="宋体" w:hAnsi="宋体" w:eastAsia="宋体" w:cs="宋体"/>
                <w:i w:val="0"/>
                <w:iCs w:val="0"/>
                <w:color w:val="000000"/>
                <w:sz w:val="21"/>
                <w:szCs w:val="21"/>
                <w:u w:val="none"/>
              </w:rPr>
            </w:pPr>
          </w:p>
        </w:tc>
      </w:tr>
      <w:tr w14:paraId="2A4A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F438A31">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C11684B">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829EA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6件12.5MM系列6角公制长套筒(10,12,13,14,17,19MM)</w:t>
            </w:r>
          </w:p>
        </w:tc>
        <w:tc>
          <w:tcPr>
            <w:tcW w:w="953" w:type="dxa"/>
            <w:vMerge w:val="continue"/>
            <w:tcBorders>
              <w:top w:val="nil"/>
              <w:left w:val="nil"/>
              <w:bottom w:val="single" w:color="000000" w:sz="8" w:space="0"/>
              <w:right w:val="single" w:color="000000" w:sz="8" w:space="0"/>
            </w:tcBorders>
            <w:shd w:val="clear" w:color="auto" w:fill="auto"/>
            <w:vAlign w:val="center"/>
          </w:tcPr>
          <w:p w14:paraId="64D11389">
            <w:pPr>
              <w:jc w:val="center"/>
              <w:rPr>
                <w:rFonts w:hint="eastAsia" w:ascii="宋体" w:hAnsi="宋体" w:eastAsia="宋体" w:cs="宋体"/>
                <w:i w:val="0"/>
                <w:iCs w:val="0"/>
                <w:color w:val="000000"/>
                <w:sz w:val="21"/>
                <w:szCs w:val="21"/>
                <w:u w:val="none"/>
              </w:rPr>
            </w:pPr>
          </w:p>
        </w:tc>
      </w:tr>
      <w:tr w14:paraId="75A7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5386400">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3A07D0B">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78963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8件10MM系列花型套筒(E8,10,11,12,14,16,18,20)</w:t>
            </w:r>
          </w:p>
        </w:tc>
        <w:tc>
          <w:tcPr>
            <w:tcW w:w="953" w:type="dxa"/>
            <w:vMerge w:val="continue"/>
            <w:tcBorders>
              <w:top w:val="nil"/>
              <w:left w:val="nil"/>
              <w:bottom w:val="single" w:color="000000" w:sz="8" w:space="0"/>
              <w:right w:val="single" w:color="000000" w:sz="8" w:space="0"/>
            </w:tcBorders>
            <w:shd w:val="clear" w:color="auto" w:fill="auto"/>
            <w:vAlign w:val="center"/>
          </w:tcPr>
          <w:p w14:paraId="33F38371">
            <w:pPr>
              <w:jc w:val="center"/>
              <w:rPr>
                <w:rFonts w:hint="eastAsia" w:ascii="宋体" w:hAnsi="宋体" w:eastAsia="宋体" w:cs="宋体"/>
                <w:i w:val="0"/>
                <w:iCs w:val="0"/>
                <w:color w:val="000000"/>
                <w:sz w:val="21"/>
                <w:szCs w:val="21"/>
                <w:u w:val="none"/>
              </w:rPr>
            </w:pPr>
          </w:p>
        </w:tc>
      </w:tr>
      <w:tr w14:paraId="10EC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B8A0D3E">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93D1D7D">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57079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11件10MM系列6角公制套筒(9,10,11,12,13,14,15,16,17,18,19MM)</w:t>
            </w:r>
          </w:p>
        </w:tc>
        <w:tc>
          <w:tcPr>
            <w:tcW w:w="953" w:type="dxa"/>
            <w:vMerge w:val="continue"/>
            <w:tcBorders>
              <w:top w:val="nil"/>
              <w:left w:val="nil"/>
              <w:bottom w:val="single" w:color="000000" w:sz="8" w:space="0"/>
              <w:right w:val="single" w:color="000000" w:sz="8" w:space="0"/>
            </w:tcBorders>
            <w:shd w:val="clear" w:color="auto" w:fill="auto"/>
            <w:vAlign w:val="center"/>
          </w:tcPr>
          <w:p w14:paraId="4BCC179C">
            <w:pPr>
              <w:jc w:val="center"/>
              <w:rPr>
                <w:rFonts w:hint="eastAsia" w:ascii="宋体" w:hAnsi="宋体" w:eastAsia="宋体" w:cs="宋体"/>
                <w:i w:val="0"/>
                <w:iCs w:val="0"/>
                <w:color w:val="000000"/>
                <w:sz w:val="21"/>
                <w:szCs w:val="21"/>
                <w:u w:val="none"/>
              </w:rPr>
            </w:pPr>
          </w:p>
        </w:tc>
      </w:tr>
      <w:tr w14:paraId="50DC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B814A7A">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434058D">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775F5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3件10MM系列一字型旋具套筒(4.0,5.5,6.5MM)</w:t>
            </w:r>
          </w:p>
        </w:tc>
        <w:tc>
          <w:tcPr>
            <w:tcW w:w="953" w:type="dxa"/>
            <w:vMerge w:val="continue"/>
            <w:tcBorders>
              <w:top w:val="nil"/>
              <w:left w:val="nil"/>
              <w:bottom w:val="single" w:color="000000" w:sz="8" w:space="0"/>
              <w:right w:val="single" w:color="000000" w:sz="8" w:space="0"/>
            </w:tcBorders>
            <w:shd w:val="clear" w:color="auto" w:fill="auto"/>
            <w:vAlign w:val="center"/>
          </w:tcPr>
          <w:p w14:paraId="4F0652CE">
            <w:pPr>
              <w:jc w:val="center"/>
              <w:rPr>
                <w:rFonts w:hint="eastAsia" w:ascii="宋体" w:hAnsi="宋体" w:eastAsia="宋体" w:cs="宋体"/>
                <w:i w:val="0"/>
                <w:iCs w:val="0"/>
                <w:color w:val="000000"/>
                <w:sz w:val="21"/>
                <w:szCs w:val="21"/>
                <w:u w:val="none"/>
              </w:rPr>
            </w:pPr>
          </w:p>
        </w:tc>
      </w:tr>
      <w:tr w14:paraId="4B06B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C463BDF">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723C409">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27820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4件10MM系列50MM长中孔花型旋具套筒(T-45,50,55,60)</w:t>
            </w:r>
          </w:p>
        </w:tc>
        <w:tc>
          <w:tcPr>
            <w:tcW w:w="953" w:type="dxa"/>
            <w:vMerge w:val="continue"/>
            <w:tcBorders>
              <w:top w:val="nil"/>
              <w:left w:val="nil"/>
              <w:bottom w:val="single" w:color="000000" w:sz="8" w:space="0"/>
              <w:right w:val="single" w:color="000000" w:sz="8" w:space="0"/>
            </w:tcBorders>
            <w:shd w:val="clear" w:color="auto" w:fill="auto"/>
            <w:vAlign w:val="center"/>
          </w:tcPr>
          <w:p w14:paraId="0E9A3BE2">
            <w:pPr>
              <w:jc w:val="center"/>
              <w:rPr>
                <w:rFonts w:hint="eastAsia" w:ascii="宋体" w:hAnsi="宋体" w:eastAsia="宋体" w:cs="宋体"/>
                <w:i w:val="0"/>
                <w:iCs w:val="0"/>
                <w:color w:val="000000"/>
                <w:sz w:val="21"/>
                <w:szCs w:val="21"/>
                <w:u w:val="none"/>
              </w:rPr>
            </w:pPr>
          </w:p>
        </w:tc>
      </w:tr>
      <w:tr w14:paraId="7657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4AEACB6">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320B586">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3C382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4件12.5MM系列6角公制风动套筒(17,19,21,23MM)</w:t>
            </w:r>
          </w:p>
        </w:tc>
        <w:tc>
          <w:tcPr>
            <w:tcW w:w="953" w:type="dxa"/>
            <w:vMerge w:val="continue"/>
            <w:tcBorders>
              <w:top w:val="nil"/>
              <w:left w:val="nil"/>
              <w:bottom w:val="single" w:color="000000" w:sz="8" w:space="0"/>
              <w:right w:val="single" w:color="000000" w:sz="8" w:space="0"/>
            </w:tcBorders>
            <w:shd w:val="clear" w:color="auto" w:fill="auto"/>
            <w:vAlign w:val="center"/>
          </w:tcPr>
          <w:p w14:paraId="47067F4E">
            <w:pPr>
              <w:jc w:val="center"/>
              <w:rPr>
                <w:rFonts w:hint="eastAsia" w:ascii="宋体" w:hAnsi="宋体" w:eastAsia="宋体" w:cs="宋体"/>
                <w:i w:val="0"/>
                <w:iCs w:val="0"/>
                <w:color w:val="000000"/>
                <w:sz w:val="21"/>
                <w:szCs w:val="21"/>
                <w:u w:val="none"/>
              </w:rPr>
            </w:pPr>
          </w:p>
        </w:tc>
      </w:tr>
      <w:tr w14:paraId="66062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7173DB6">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1C384FF">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98C10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4件12.5MM系列12角英制套筒(15/16″,1″,1-1/16″,1-1/4″)</w:t>
            </w:r>
          </w:p>
        </w:tc>
        <w:tc>
          <w:tcPr>
            <w:tcW w:w="953" w:type="dxa"/>
            <w:vMerge w:val="continue"/>
            <w:tcBorders>
              <w:top w:val="nil"/>
              <w:left w:val="nil"/>
              <w:bottom w:val="single" w:color="000000" w:sz="8" w:space="0"/>
              <w:right w:val="single" w:color="000000" w:sz="8" w:space="0"/>
            </w:tcBorders>
            <w:shd w:val="clear" w:color="auto" w:fill="auto"/>
            <w:vAlign w:val="center"/>
          </w:tcPr>
          <w:p w14:paraId="603DC9D3">
            <w:pPr>
              <w:jc w:val="center"/>
              <w:rPr>
                <w:rFonts w:hint="eastAsia" w:ascii="宋体" w:hAnsi="宋体" w:eastAsia="宋体" w:cs="宋体"/>
                <w:i w:val="0"/>
                <w:iCs w:val="0"/>
                <w:color w:val="000000"/>
                <w:sz w:val="21"/>
                <w:szCs w:val="21"/>
                <w:u w:val="none"/>
              </w:rPr>
            </w:pPr>
          </w:p>
        </w:tc>
      </w:tr>
      <w:tr w14:paraId="6826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2371DB8">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076DE8D">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F3A46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7件12.5MM系列12角公制套筒(20,21,22,24,27,30,32MM)</w:t>
            </w:r>
          </w:p>
        </w:tc>
        <w:tc>
          <w:tcPr>
            <w:tcW w:w="953" w:type="dxa"/>
            <w:vMerge w:val="continue"/>
            <w:tcBorders>
              <w:top w:val="nil"/>
              <w:left w:val="nil"/>
              <w:bottom w:val="single" w:color="000000" w:sz="8" w:space="0"/>
              <w:right w:val="single" w:color="000000" w:sz="8" w:space="0"/>
            </w:tcBorders>
            <w:shd w:val="clear" w:color="auto" w:fill="auto"/>
            <w:vAlign w:val="center"/>
          </w:tcPr>
          <w:p w14:paraId="66E3DEA3">
            <w:pPr>
              <w:jc w:val="center"/>
              <w:rPr>
                <w:rFonts w:hint="eastAsia" w:ascii="宋体" w:hAnsi="宋体" w:eastAsia="宋体" w:cs="宋体"/>
                <w:i w:val="0"/>
                <w:iCs w:val="0"/>
                <w:color w:val="000000"/>
                <w:sz w:val="21"/>
                <w:szCs w:val="21"/>
                <w:u w:val="none"/>
              </w:rPr>
            </w:pPr>
          </w:p>
        </w:tc>
      </w:tr>
      <w:tr w14:paraId="4DE0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24E18F9">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1C14988">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2593F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2件12.5MM系列转向接杆(5″,10″)</w:t>
            </w:r>
          </w:p>
        </w:tc>
        <w:tc>
          <w:tcPr>
            <w:tcW w:w="953" w:type="dxa"/>
            <w:vMerge w:val="continue"/>
            <w:tcBorders>
              <w:top w:val="nil"/>
              <w:left w:val="nil"/>
              <w:bottom w:val="single" w:color="000000" w:sz="8" w:space="0"/>
              <w:right w:val="single" w:color="000000" w:sz="8" w:space="0"/>
            </w:tcBorders>
            <w:shd w:val="clear" w:color="auto" w:fill="auto"/>
            <w:vAlign w:val="center"/>
          </w:tcPr>
          <w:p w14:paraId="75AB0640">
            <w:pPr>
              <w:jc w:val="center"/>
              <w:rPr>
                <w:rFonts w:hint="eastAsia" w:ascii="宋体" w:hAnsi="宋体" w:eastAsia="宋体" w:cs="宋体"/>
                <w:i w:val="0"/>
                <w:iCs w:val="0"/>
                <w:color w:val="000000"/>
                <w:sz w:val="21"/>
                <w:szCs w:val="21"/>
                <w:u w:val="none"/>
              </w:rPr>
            </w:pPr>
          </w:p>
        </w:tc>
      </w:tr>
      <w:tr w14:paraId="308D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5EA51FF">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DB2B523">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AC483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3件10MM系列花型旋具套筒(T-20,30,40)</w:t>
            </w:r>
          </w:p>
        </w:tc>
        <w:tc>
          <w:tcPr>
            <w:tcW w:w="953" w:type="dxa"/>
            <w:vMerge w:val="continue"/>
            <w:tcBorders>
              <w:top w:val="nil"/>
              <w:left w:val="nil"/>
              <w:bottom w:val="single" w:color="000000" w:sz="8" w:space="0"/>
              <w:right w:val="single" w:color="000000" w:sz="8" w:space="0"/>
            </w:tcBorders>
            <w:shd w:val="clear" w:color="auto" w:fill="auto"/>
            <w:vAlign w:val="center"/>
          </w:tcPr>
          <w:p w14:paraId="7A9E0F8C">
            <w:pPr>
              <w:jc w:val="center"/>
              <w:rPr>
                <w:rFonts w:hint="eastAsia" w:ascii="宋体" w:hAnsi="宋体" w:eastAsia="宋体" w:cs="宋体"/>
                <w:i w:val="0"/>
                <w:iCs w:val="0"/>
                <w:color w:val="000000"/>
                <w:sz w:val="21"/>
                <w:szCs w:val="21"/>
                <w:u w:val="none"/>
              </w:rPr>
            </w:pPr>
          </w:p>
        </w:tc>
      </w:tr>
      <w:tr w14:paraId="77E9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6EF7D94">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18BAB27">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AABE5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6件10MM系列六角旋具套筒(3,4,5,6,8,10MM)</w:t>
            </w:r>
          </w:p>
        </w:tc>
        <w:tc>
          <w:tcPr>
            <w:tcW w:w="953" w:type="dxa"/>
            <w:vMerge w:val="continue"/>
            <w:tcBorders>
              <w:top w:val="nil"/>
              <w:left w:val="nil"/>
              <w:bottom w:val="single" w:color="000000" w:sz="8" w:space="0"/>
              <w:right w:val="single" w:color="000000" w:sz="8" w:space="0"/>
            </w:tcBorders>
            <w:shd w:val="clear" w:color="auto" w:fill="auto"/>
            <w:vAlign w:val="center"/>
          </w:tcPr>
          <w:p w14:paraId="78578B49">
            <w:pPr>
              <w:jc w:val="center"/>
              <w:rPr>
                <w:rFonts w:hint="eastAsia" w:ascii="宋体" w:hAnsi="宋体" w:eastAsia="宋体" w:cs="宋体"/>
                <w:i w:val="0"/>
                <w:iCs w:val="0"/>
                <w:color w:val="000000"/>
                <w:sz w:val="21"/>
                <w:szCs w:val="21"/>
                <w:u w:val="none"/>
              </w:rPr>
            </w:pPr>
          </w:p>
        </w:tc>
      </w:tr>
      <w:tr w14:paraId="49B1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A0F4A81">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AF1F244">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E9BD3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3件10MM系列十字型旋具套筒(#1,#2,#3)</w:t>
            </w:r>
          </w:p>
        </w:tc>
        <w:tc>
          <w:tcPr>
            <w:tcW w:w="953" w:type="dxa"/>
            <w:vMerge w:val="continue"/>
            <w:tcBorders>
              <w:top w:val="nil"/>
              <w:left w:val="nil"/>
              <w:bottom w:val="single" w:color="000000" w:sz="8" w:space="0"/>
              <w:right w:val="single" w:color="000000" w:sz="8" w:space="0"/>
            </w:tcBorders>
            <w:shd w:val="clear" w:color="auto" w:fill="auto"/>
            <w:vAlign w:val="center"/>
          </w:tcPr>
          <w:p w14:paraId="6CD8AD5D">
            <w:pPr>
              <w:jc w:val="center"/>
              <w:rPr>
                <w:rFonts w:hint="eastAsia" w:ascii="宋体" w:hAnsi="宋体" w:eastAsia="宋体" w:cs="宋体"/>
                <w:i w:val="0"/>
                <w:iCs w:val="0"/>
                <w:color w:val="000000"/>
                <w:sz w:val="21"/>
                <w:szCs w:val="21"/>
                <w:u w:val="none"/>
              </w:rPr>
            </w:pPr>
          </w:p>
        </w:tc>
      </w:tr>
      <w:tr w14:paraId="1A45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957D3F0">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E307140">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2AB5A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12件公制全抛光两用扳手(8,9,10,11,12,13,14,15,16,17,18,19MM)</w:t>
            </w:r>
          </w:p>
        </w:tc>
        <w:tc>
          <w:tcPr>
            <w:tcW w:w="953" w:type="dxa"/>
            <w:vMerge w:val="continue"/>
            <w:tcBorders>
              <w:top w:val="nil"/>
              <w:left w:val="nil"/>
              <w:bottom w:val="single" w:color="000000" w:sz="8" w:space="0"/>
              <w:right w:val="single" w:color="000000" w:sz="8" w:space="0"/>
            </w:tcBorders>
            <w:shd w:val="clear" w:color="auto" w:fill="auto"/>
            <w:vAlign w:val="center"/>
          </w:tcPr>
          <w:p w14:paraId="2BE5A28E">
            <w:pPr>
              <w:jc w:val="center"/>
              <w:rPr>
                <w:rFonts w:hint="eastAsia" w:ascii="宋体" w:hAnsi="宋体" w:eastAsia="宋体" w:cs="宋体"/>
                <w:i w:val="0"/>
                <w:iCs w:val="0"/>
                <w:color w:val="000000"/>
                <w:sz w:val="21"/>
                <w:szCs w:val="21"/>
                <w:u w:val="none"/>
              </w:rPr>
            </w:pPr>
          </w:p>
        </w:tc>
      </w:tr>
      <w:tr w14:paraId="73B2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D6F5F4E">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D8C5842">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506F6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3件公制全抛光双梅花棘轮扳手(8*10,12*13,17*19MM)</w:t>
            </w:r>
          </w:p>
        </w:tc>
        <w:tc>
          <w:tcPr>
            <w:tcW w:w="953" w:type="dxa"/>
            <w:vMerge w:val="continue"/>
            <w:tcBorders>
              <w:top w:val="nil"/>
              <w:left w:val="nil"/>
              <w:bottom w:val="single" w:color="000000" w:sz="8" w:space="0"/>
              <w:right w:val="single" w:color="000000" w:sz="8" w:space="0"/>
            </w:tcBorders>
            <w:shd w:val="clear" w:color="auto" w:fill="auto"/>
            <w:vAlign w:val="center"/>
          </w:tcPr>
          <w:p w14:paraId="08A2B402">
            <w:pPr>
              <w:jc w:val="center"/>
              <w:rPr>
                <w:rFonts w:hint="eastAsia" w:ascii="宋体" w:hAnsi="宋体" w:eastAsia="宋体" w:cs="宋体"/>
                <w:i w:val="0"/>
                <w:iCs w:val="0"/>
                <w:color w:val="000000"/>
                <w:sz w:val="21"/>
                <w:szCs w:val="21"/>
                <w:u w:val="none"/>
              </w:rPr>
            </w:pPr>
          </w:p>
        </w:tc>
      </w:tr>
      <w:tr w14:paraId="279E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319C283">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EE1612E">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9A890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7件6.3MM系列25MM长中孔花型旋具头(T-10,15,20,25,27,30,40)</w:t>
            </w:r>
          </w:p>
        </w:tc>
        <w:tc>
          <w:tcPr>
            <w:tcW w:w="953" w:type="dxa"/>
            <w:vMerge w:val="continue"/>
            <w:tcBorders>
              <w:top w:val="nil"/>
              <w:left w:val="nil"/>
              <w:bottom w:val="single" w:color="000000" w:sz="8" w:space="0"/>
              <w:right w:val="single" w:color="000000" w:sz="8" w:space="0"/>
            </w:tcBorders>
            <w:shd w:val="clear" w:color="auto" w:fill="auto"/>
            <w:vAlign w:val="center"/>
          </w:tcPr>
          <w:p w14:paraId="23D6940A">
            <w:pPr>
              <w:jc w:val="center"/>
              <w:rPr>
                <w:rFonts w:hint="eastAsia" w:ascii="宋体" w:hAnsi="宋体" w:eastAsia="宋体" w:cs="宋体"/>
                <w:i w:val="0"/>
                <w:iCs w:val="0"/>
                <w:color w:val="000000"/>
                <w:sz w:val="21"/>
                <w:szCs w:val="21"/>
                <w:u w:val="none"/>
              </w:rPr>
            </w:pPr>
          </w:p>
        </w:tc>
      </w:tr>
      <w:tr w14:paraId="6D80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C0CCAC8">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483E13D">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40815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12件公制长内六角扳手(1,5,2.0,2.5,3.0,4,5,6,7,8,10MM)</w:t>
            </w:r>
          </w:p>
        </w:tc>
        <w:tc>
          <w:tcPr>
            <w:tcW w:w="953" w:type="dxa"/>
            <w:vMerge w:val="continue"/>
            <w:tcBorders>
              <w:top w:val="nil"/>
              <w:left w:val="nil"/>
              <w:bottom w:val="single" w:color="000000" w:sz="8" w:space="0"/>
              <w:right w:val="single" w:color="000000" w:sz="8" w:space="0"/>
            </w:tcBorders>
            <w:shd w:val="clear" w:color="auto" w:fill="auto"/>
            <w:vAlign w:val="center"/>
          </w:tcPr>
          <w:p w14:paraId="0EA7D8AB">
            <w:pPr>
              <w:jc w:val="center"/>
              <w:rPr>
                <w:rFonts w:hint="eastAsia" w:ascii="宋体" w:hAnsi="宋体" w:eastAsia="宋体" w:cs="宋体"/>
                <w:i w:val="0"/>
                <w:iCs w:val="0"/>
                <w:color w:val="000000"/>
                <w:sz w:val="21"/>
                <w:szCs w:val="21"/>
                <w:u w:val="none"/>
              </w:rPr>
            </w:pPr>
          </w:p>
        </w:tc>
      </w:tr>
      <w:tr w14:paraId="152D8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999D639">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67DA9EF">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85ABF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1件6.3MM系列专业快速脱落棘轮扳手</w:t>
            </w:r>
          </w:p>
        </w:tc>
        <w:tc>
          <w:tcPr>
            <w:tcW w:w="953" w:type="dxa"/>
            <w:vMerge w:val="continue"/>
            <w:tcBorders>
              <w:top w:val="nil"/>
              <w:left w:val="nil"/>
              <w:bottom w:val="single" w:color="000000" w:sz="8" w:space="0"/>
              <w:right w:val="single" w:color="000000" w:sz="8" w:space="0"/>
            </w:tcBorders>
            <w:shd w:val="clear" w:color="auto" w:fill="auto"/>
            <w:vAlign w:val="center"/>
          </w:tcPr>
          <w:p w14:paraId="5E66BE1F">
            <w:pPr>
              <w:jc w:val="center"/>
              <w:rPr>
                <w:rFonts w:hint="eastAsia" w:ascii="宋体" w:hAnsi="宋体" w:eastAsia="宋体" w:cs="宋体"/>
                <w:i w:val="0"/>
                <w:iCs w:val="0"/>
                <w:color w:val="000000"/>
                <w:sz w:val="21"/>
                <w:szCs w:val="21"/>
                <w:u w:val="none"/>
              </w:rPr>
            </w:pPr>
          </w:p>
        </w:tc>
      </w:tr>
      <w:tr w14:paraId="5F59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D76EA9D">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80577E1">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F4E06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1件6.3MM系列转向接杆(4″)</w:t>
            </w:r>
          </w:p>
        </w:tc>
        <w:tc>
          <w:tcPr>
            <w:tcW w:w="953" w:type="dxa"/>
            <w:vMerge w:val="continue"/>
            <w:tcBorders>
              <w:top w:val="nil"/>
              <w:left w:val="nil"/>
              <w:bottom w:val="single" w:color="000000" w:sz="8" w:space="0"/>
              <w:right w:val="single" w:color="000000" w:sz="8" w:space="0"/>
            </w:tcBorders>
            <w:shd w:val="clear" w:color="auto" w:fill="auto"/>
            <w:vAlign w:val="center"/>
          </w:tcPr>
          <w:p w14:paraId="4404F411">
            <w:pPr>
              <w:jc w:val="center"/>
              <w:rPr>
                <w:rFonts w:hint="eastAsia" w:ascii="宋体" w:hAnsi="宋体" w:eastAsia="宋体" w:cs="宋体"/>
                <w:i w:val="0"/>
                <w:iCs w:val="0"/>
                <w:color w:val="000000"/>
                <w:sz w:val="21"/>
                <w:szCs w:val="21"/>
                <w:u w:val="none"/>
              </w:rPr>
            </w:pPr>
          </w:p>
        </w:tc>
      </w:tr>
      <w:tr w14:paraId="4504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2285DE7">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209D59C">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0D05B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1件6.3MM系列旋柄</w:t>
            </w:r>
          </w:p>
        </w:tc>
        <w:tc>
          <w:tcPr>
            <w:tcW w:w="953" w:type="dxa"/>
            <w:vMerge w:val="continue"/>
            <w:tcBorders>
              <w:top w:val="nil"/>
              <w:left w:val="nil"/>
              <w:bottom w:val="single" w:color="000000" w:sz="8" w:space="0"/>
              <w:right w:val="single" w:color="000000" w:sz="8" w:space="0"/>
            </w:tcBorders>
            <w:shd w:val="clear" w:color="auto" w:fill="auto"/>
            <w:vAlign w:val="center"/>
          </w:tcPr>
          <w:p w14:paraId="30450C4B">
            <w:pPr>
              <w:jc w:val="center"/>
              <w:rPr>
                <w:rFonts w:hint="eastAsia" w:ascii="宋体" w:hAnsi="宋体" w:eastAsia="宋体" w:cs="宋体"/>
                <w:i w:val="0"/>
                <w:iCs w:val="0"/>
                <w:color w:val="000000"/>
                <w:sz w:val="21"/>
                <w:szCs w:val="21"/>
                <w:u w:val="none"/>
              </w:rPr>
            </w:pPr>
          </w:p>
        </w:tc>
      </w:tr>
      <w:tr w14:paraId="3AD0A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1AA3AB2">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2D4C5B1">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77C6F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1件6.3MM系列万向接头</w:t>
            </w:r>
          </w:p>
        </w:tc>
        <w:tc>
          <w:tcPr>
            <w:tcW w:w="953" w:type="dxa"/>
            <w:vMerge w:val="continue"/>
            <w:tcBorders>
              <w:top w:val="nil"/>
              <w:left w:val="nil"/>
              <w:bottom w:val="single" w:color="000000" w:sz="8" w:space="0"/>
              <w:right w:val="single" w:color="000000" w:sz="8" w:space="0"/>
            </w:tcBorders>
            <w:shd w:val="clear" w:color="auto" w:fill="auto"/>
            <w:vAlign w:val="center"/>
          </w:tcPr>
          <w:p w14:paraId="43F9402E">
            <w:pPr>
              <w:jc w:val="center"/>
              <w:rPr>
                <w:rFonts w:hint="eastAsia" w:ascii="宋体" w:hAnsi="宋体" w:eastAsia="宋体" w:cs="宋体"/>
                <w:i w:val="0"/>
                <w:iCs w:val="0"/>
                <w:color w:val="000000"/>
                <w:sz w:val="21"/>
                <w:szCs w:val="21"/>
                <w:u w:val="none"/>
              </w:rPr>
            </w:pPr>
          </w:p>
        </w:tc>
      </w:tr>
      <w:tr w14:paraId="1F01D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4969698">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2F0B3FA">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52A44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1件6.3MM系列旋具头接头</w:t>
            </w:r>
          </w:p>
        </w:tc>
        <w:tc>
          <w:tcPr>
            <w:tcW w:w="953" w:type="dxa"/>
            <w:vMerge w:val="continue"/>
            <w:tcBorders>
              <w:top w:val="nil"/>
              <w:left w:val="nil"/>
              <w:bottom w:val="single" w:color="000000" w:sz="8" w:space="0"/>
              <w:right w:val="single" w:color="000000" w:sz="8" w:space="0"/>
            </w:tcBorders>
            <w:shd w:val="clear" w:color="auto" w:fill="auto"/>
            <w:vAlign w:val="center"/>
          </w:tcPr>
          <w:p w14:paraId="484CC4FC">
            <w:pPr>
              <w:jc w:val="center"/>
              <w:rPr>
                <w:rFonts w:hint="eastAsia" w:ascii="宋体" w:hAnsi="宋体" w:eastAsia="宋体" w:cs="宋体"/>
                <w:i w:val="0"/>
                <w:iCs w:val="0"/>
                <w:color w:val="000000"/>
                <w:sz w:val="21"/>
                <w:szCs w:val="21"/>
                <w:u w:val="none"/>
              </w:rPr>
            </w:pPr>
          </w:p>
        </w:tc>
      </w:tr>
      <w:tr w14:paraId="694E8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4A84711">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41CE5E0">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5D0D4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1件10MM系列专业快速脱落棘轮扳手</w:t>
            </w:r>
          </w:p>
        </w:tc>
        <w:tc>
          <w:tcPr>
            <w:tcW w:w="953" w:type="dxa"/>
            <w:vMerge w:val="continue"/>
            <w:tcBorders>
              <w:top w:val="nil"/>
              <w:left w:val="nil"/>
              <w:bottom w:val="single" w:color="000000" w:sz="8" w:space="0"/>
              <w:right w:val="single" w:color="000000" w:sz="8" w:space="0"/>
            </w:tcBorders>
            <w:shd w:val="clear" w:color="auto" w:fill="auto"/>
            <w:vAlign w:val="center"/>
          </w:tcPr>
          <w:p w14:paraId="7F39C496">
            <w:pPr>
              <w:jc w:val="center"/>
              <w:rPr>
                <w:rFonts w:hint="eastAsia" w:ascii="宋体" w:hAnsi="宋体" w:eastAsia="宋体" w:cs="宋体"/>
                <w:i w:val="0"/>
                <w:iCs w:val="0"/>
                <w:color w:val="000000"/>
                <w:sz w:val="21"/>
                <w:szCs w:val="21"/>
                <w:u w:val="none"/>
              </w:rPr>
            </w:pPr>
          </w:p>
        </w:tc>
      </w:tr>
      <w:tr w14:paraId="19D94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FDCBC9D">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FE80AFC">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8E18B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1件10MM系列万向接头</w:t>
            </w:r>
          </w:p>
        </w:tc>
        <w:tc>
          <w:tcPr>
            <w:tcW w:w="953" w:type="dxa"/>
            <w:vMerge w:val="continue"/>
            <w:tcBorders>
              <w:top w:val="nil"/>
              <w:left w:val="nil"/>
              <w:bottom w:val="single" w:color="000000" w:sz="8" w:space="0"/>
              <w:right w:val="single" w:color="000000" w:sz="8" w:space="0"/>
            </w:tcBorders>
            <w:shd w:val="clear" w:color="auto" w:fill="auto"/>
            <w:vAlign w:val="center"/>
          </w:tcPr>
          <w:p w14:paraId="45422FA5">
            <w:pPr>
              <w:jc w:val="center"/>
              <w:rPr>
                <w:rFonts w:hint="eastAsia" w:ascii="宋体" w:hAnsi="宋体" w:eastAsia="宋体" w:cs="宋体"/>
                <w:i w:val="0"/>
                <w:iCs w:val="0"/>
                <w:color w:val="000000"/>
                <w:sz w:val="21"/>
                <w:szCs w:val="21"/>
                <w:u w:val="none"/>
              </w:rPr>
            </w:pPr>
          </w:p>
        </w:tc>
      </w:tr>
      <w:tr w14:paraId="17CF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040C5D0">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650D59B">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28E57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1件12.5MM系列专业快速脱落棘轮扳手</w:t>
            </w:r>
          </w:p>
        </w:tc>
        <w:tc>
          <w:tcPr>
            <w:tcW w:w="953" w:type="dxa"/>
            <w:vMerge w:val="continue"/>
            <w:tcBorders>
              <w:top w:val="nil"/>
              <w:left w:val="nil"/>
              <w:bottom w:val="single" w:color="000000" w:sz="8" w:space="0"/>
              <w:right w:val="single" w:color="000000" w:sz="8" w:space="0"/>
            </w:tcBorders>
            <w:shd w:val="clear" w:color="auto" w:fill="auto"/>
            <w:vAlign w:val="center"/>
          </w:tcPr>
          <w:p w14:paraId="66D82608">
            <w:pPr>
              <w:jc w:val="center"/>
              <w:rPr>
                <w:rFonts w:hint="eastAsia" w:ascii="宋体" w:hAnsi="宋体" w:eastAsia="宋体" w:cs="宋体"/>
                <w:i w:val="0"/>
                <w:iCs w:val="0"/>
                <w:color w:val="000000"/>
                <w:sz w:val="21"/>
                <w:szCs w:val="21"/>
                <w:u w:val="none"/>
              </w:rPr>
            </w:pPr>
          </w:p>
        </w:tc>
      </w:tr>
      <w:tr w14:paraId="3ED3C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1CA938C">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D33C720">
            <w:pPr>
              <w:jc w:val="left"/>
              <w:rPr>
                <w:rFonts w:hint="eastAsia" w:ascii="宋体" w:hAnsi="宋体" w:eastAsia="宋体" w:cs="宋体"/>
                <w:i w:val="0"/>
                <w:iCs w:val="0"/>
                <w:color w:val="000000"/>
                <w:sz w:val="21"/>
                <w:szCs w:val="21"/>
                <w:u w:val="none"/>
              </w:rPr>
            </w:pPr>
          </w:p>
        </w:tc>
        <w:tc>
          <w:tcPr>
            <w:tcW w:w="7355" w:type="dxa"/>
            <w:tcBorders>
              <w:top w:val="nil"/>
              <w:left w:val="nil"/>
              <w:bottom w:val="nil"/>
              <w:right w:val="single" w:color="000000" w:sz="8" w:space="0"/>
            </w:tcBorders>
            <w:shd w:val="clear" w:color="auto" w:fill="auto"/>
            <w:vAlign w:val="center"/>
          </w:tcPr>
          <w:p w14:paraId="6FD5EF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1件12.5MM系列万向接头                                                </w:t>
            </w:r>
          </w:p>
        </w:tc>
        <w:tc>
          <w:tcPr>
            <w:tcW w:w="953" w:type="dxa"/>
            <w:vMerge w:val="continue"/>
            <w:tcBorders>
              <w:top w:val="nil"/>
              <w:left w:val="nil"/>
              <w:bottom w:val="single" w:color="000000" w:sz="8" w:space="0"/>
              <w:right w:val="single" w:color="000000" w:sz="8" w:space="0"/>
            </w:tcBorders>
            <w:shd w:val="clear" w:color="auto" w:fill="auto"/>
            <w:vAlign w:val="center"/>
          </w:tcPr>
          <w:p w14:paraId="01832C23">
            <w:pPr>
              <w:jc w:val="center"/>
              <w:rPr>
                <w:rFonts w:hint="eastAsia" w:ascii="宋体" w:hAnsi="宋体" w:eastAsia="宋体" w:cs="宋体"/>
                <w:i w:val="0"/>
                <w:iCs w:val="0"/>
                <w:color w:val="000000"/>
                <w:sz w:val="21"/>
                <w:szCs w:val="21"/>
                <w:u w:val="none"/>
              </w:rPr>
            </w:pPr>
          </w:p>
        </w:tc>
      </w:tr>
      <w:tr w14:paraId="69E2E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F33DD1A">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90220E7">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5E90B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二、测量工具：</w:t>
            </w:r>
          </w:p>
        </w:tc>
        <w:tc>
          <w:tcPr>
            <w:tcW w:w="953" w:type="dxa"/>
            <w:vMerge w:val="continue"/>
            <w:tcBorders>
              <w:top w:val="nil"/>
              <w:left w:val="nil"/>
              <w:bottom w:val="single" w:color="000000" w:sz="8" w:space="0"/>
              <w:right w:val="single" w:color="000000" w:sz="8" w:space="0"/>
            </w:tcBorders>
            <w:shd w:val="clear" w:color="auto" w:fill="auto"/>
            <w:vAlign w:val="center"/>
          </w:tcPr>
          <w:p w14:paraId="05F109CF">
            <w:pPr>
              <w:jc w:val="center"/>
              <w:rPr>
                <w:rFonts w:hint="eastAsia" w:ascii="宋体" w:hAnsi="宋体" w:eastAsia="宋体" w:cs="宋体"/>
                <w:i w:val="0"/>
                <w:iCs w:val="0"/>
                <w:color w:val="000000"/>
                <w:sz w:val="21"/>
                <w:szCs w:val="21"/>
                <w:u w:val="none"/>
              </w:rPr>
            </w:pPr>
          </w:p>
        </w:tc>
      </w:tr>
      <w:tr w14:paraId="09326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63ADBC8">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BD37CE4">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87F44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百分表及表架要求：1把，技术参数：测量范围(mm)：0-10 分度值(mm)：0.01。带磁力表架822，工作时表架座可水平或垂直吸附在钢铁上。</w:t>
            </w:r>
          </w:p>
        </w:tc>
        <w:tc>
          <w:tcPr>
            <w:tcW w:w="953" w:type="dxa"/>
            <w:vMerge w:val="continue"/>
            <w:tcBorders>
              <w:top w:val="nil"/>
              <w:left w:val="nil"/>
              <w:bottom w:val="single" w:color="000000" w:sz="8" w:space="0"/>
              <w:right w:val="single" w:color="000000" w:sz="8" w:space="0"/>
            </w:tcBorders>
            <w:shd w:val="clear" w:color="auto" w:fill="auto"/>
            <w:vAlign w:val="center"/>
          </w:tcPr>
          <w:p w14:paraId="155F6708">
            <w:pPr>
              <w:jc w:val="center"/>
              <w:rPr>
                <w:rFonts w:hint="eastAsia" w:ascii="宋体" w:hAnsi="宋体" w:eastAsia="宋体" w:cs="宋体"/>
                <w:i w:val="0"/>
                <w:iCs w:val="0"/>
                <w:color w:val="000000"/>
                <w:sz w:val="21"/>
                <w:szCs w:val="21"/>
                <w:u w:val="none"/>
              </w:rPr>
            </w:pPr>
          </w:p>
        </w:tc>
      </w:tr>
      <w:tr w14:paraId="4C6AE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177D1CA">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9D93240">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E857C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量缸表(内径百分表) 要求：1把，技术参数：测量范围(mm)：50-160 分度值(mm)：0.01 测量深度(mm)：200。</w:t>
            </w:r>
          </w:p>
        </w:tc>
        <w:tc>
          <w:tcPr>
            <w:tcW w:w="953" w:type="dxa"/>
            <w:vMerge w:val="continue"/>
            <w:tcBorders>
              <w:top w:val="nil"/>
              <w:left w:val="nil"/>
              <w:bottom w:val="single" w:color="000000" w:sz="8" w:space="0"/>
              <w:right w:val="single" w:color="000000" w:sz="8" w:space="0"/>
            </w:tcBorders>
            <w:shd w:val="clear" w:color="auto" w:fill="auto"/>
            <w:vAlign w:val="center"/>
          </w:tcPr>
          <w:p w14:paraId="265AFB05">
            <w:pPr>
              <w:jc w:val="center"/>
              <w:rPr>
                <w:rFonts w:hint="eastAsia" w:ascii="宋体" w:hAnsi="宋体" w:eastAsia="宋体" w:cs="宋体"/>
                <w:i w:val="0"/>
                <w:iCs w:val="0"/>
                <w:color w:val="000000"/>
                <w:sz w:val="21"/>
                <w:szCs w:val="21"/>
                <w:u w:val="none"/>
              </w:rPr>
            </w:pPr>
          </w:p>
        </w:tc>
      </w:tr>
      <w:tr w14:paraId="6F8C6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EB49297">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DDDB7A3">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95602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外径千分尺要求：1把，技术参数：测量范围(mm)：25-50 50－75 75－100读数值(mm)：0.01。</w:t>
            </w:r>
          </w:p>
        </w:tc>
        <w:tc>
          <w:tcPr>
            <w:tcW w:w="953" w:type="dxa"/>
            <w:vMerge w:val="continue"/>
            <w:tcBorders>
              <w:top w:val="nil"/>
              <w:left w:val="nil"/>
              <w:bottom w:val="single" w:color="000000" w:sz="8" w:space="0"/>
              <w:right w:val="single" w:color="000000" w:sz="8" w:space="0"/>
            </w:tcBorders>
            <w:shd w:val="clear" w:color="auto" w:fill="auto"/>
            <w:vAlign w:val="center"/>
          </w:tcPr>
          <w:p w14:paraId="6D50957D">
            <w:pPr>
              <w:jc w:val="center"/>
              <w:rPr>
                <w:rFonts w:hint="eastAsia" w:ascii="宋体" w:hAnsi="宋体" w:eastAsia="宋体" w:cs="宋体"/>
                <w:i w:val="0"/>
                <w:iCs w:val="0"/>
                <w:color w:val="000000"/>
                <w:sz w:val="21"/>
                <w:szCs w:val="21"/>
                <w:u w:val="none"/>
              </w:rPr>
            </w:pPr>
          </w:p>
        </w:tc>
      </w:tr>
      <w:tr w14:paraId="566F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0B36F0E">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22C1AE8">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E318A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 游标卡尺要求：1把，技术参数：测量范围(mm)：0-125 读数值(mm)：0.02</w:t>
            </w:r>
          </w:p>
        </w:tc>
        <w:tc>
          <w:tcPr>
            <w:tcW w:w="953" w:type="dxa"/>
            <w:vMerge w:val="continue"/>
            <w:tcBorders>
              <w:top w:val="nil"/>
              <w:left w:val="nil"/>
              <w:bottom w:val="single" w:color="000000" w:sz="8" w:space="0"/>
              <w:right w:val="single" w:color="000000" w:sz="8" w:space="0"/>
            </w:tcBorders>
            <w:shd w:val="clear" w:color="auto" w:fill="auto"/>
            <w:vAlign w:val="center"/>
          </w:tcPr>
          <w:p w14:paraId="2ACA515F">
            <w:pPr>
              <w:jc w:val="center"/>
              <w:rPr>
                <w:rFonts w:hint="eastAsia" w:ascii="宋体" w:hAnsi="宋体" w:eastAsia="宋体" w:cs="宋体"/>
                <w:i w:val="0"/>
                <w:iCs w:val="0"/>
                <w:color w:val="000000"/>
                <w:sz w:val="21"/>
                <w:szCs w:val="21"/>
                <w:u w:val="none"/>
              </w:rPr>
            </w:pPr>
          </w:p>
        </w:tc>
      </w:tr>
      <w:tr w14:paraId="1D5DB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CA9F597">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E645762">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ABD52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 测厚规要求：1把，技术参数：测量范围(mm)：0-10 分度值(mm)：0.01 测量跨度(mm)：60。</w:t>
            </w:r>
          </w:p>
        </w:tc>
        <w:tc>
          <w:tcPr>
            <w:tcW w:w="953" w:type="dxa"/>
            <w:vMerge w:val="continue"/>
            <w:tcBorders>
              <w:top w:val="nil"/>
              <w:left w:val="nil"/>
              <w:bottom w:val="single" w:color="000000" w:sz="8" w:space="0"/>
              <w:right w:val="single" w:color="000000" w:sz="8" w:space="0"/>
            </w:tcBorders>
            <w:shd w:val="clear" w:color="auto" w:fill="auto"/>
            <w:vAlign w:val="center"/>
          </w:tcPr>
          <w:p w14:paraId="6041C14C">
            <w:pPr>
              <w:jc w:val="center"/>
              <w:rPr>
                <w:rFonts w:hint="eastAsia" w:ascii="宋体" w:hAnsi="宋体" w:eastAsia="宋体" w:cs="宋体"/>
                <w:i w:val="0"/>
                <w:iCs w:val="0"/>
                <w:color w:val="000000"/>
                <w:sz w:val="21"/>
                <w:szCs w:val="21"/>
                <w:u w:val="none"/>
              </w:rPr>
            </w:pPr>
          </w:p>
        </w:tc>
      </w:tr>
      <w:tr w14:paraId="5D4D6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753EC5F">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00CC00F">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AFC23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 塞尺要求：1把，尺带4"长 ．公英制对照 ．规格：（0.02，0.03，0.04，0.05，0.06，0.07，0.08，0.09，0.10，0.13，0.15，0.18，0.20，0.23，0.25，0.28，0.30，0.33，0.38，0.40，0.45，0.50，0.55，0.60，0.63，0.65，0.70，0.75，0.80，0.85，0.90，1.00MM）。</w:t>
            </w:r>
          </w:p>
        </w:tc>
        <w:tc>
          <w:tcPr>
            <w:tcW w:w="953" w:type="dxa"/>
            <w:vMerge w:val="continue"/>
            <w:tcBorders>
              <w:top w:val="nil"/>
              <w:left w:val="nil"/>
              <w:bottom w:val="single" w:color="000000" w:sz="8" w:space="0"/>
              <w:right w:val="single" w:color="000000" w:sz="8" w:space="0"/>
            </w:tcBorders>
            <w:shd w:val="clear" w:color="auto" w:fill="auto"/>
            <w:vAlign w:val="center"/>
          </w:tcPr>
          <w:p w14:paraId="48036CB5">
            <w:pPr>
              <w:jc w:val="center"/>
              <w:rPr>
                <w:rFonts w:hint="eastAsia" w:ascii="宋体" w:hAnsi="宋体" w:eastAsia="宋体" w:cs="宋体"/>
                <w:i w:val="0"/>
                <w:iCs w:val="0"/>
                <w:color w:val="000000"/>
                <w:sz w:val="21"/>
                <w:szCs w:val="21"/>
                <w:u w:val="none"/>
              </w:rPr>
            </w:pPr>
          </w:p>
        </w:tc>
      </w:tr>
      <w:tr w14:paraId="11C52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AB89C15">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DF7A1AF">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1610F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7、铝柄钢角尺要求：1把，采用不锈钢材料制造。 8. 钢直尺要求：1把1000MM或以上，采用不锈钢材料制造。                </w:t>
            </w:r>
          </w:p>
        </w:tc>
        <w:tc>
          <w:tcPr>
            <w:tcW w:w="953" w:type="dxa"/>
            <w:vMerge w:val="continue"/>
            <w:tcBorders>
              <w:top w:val="nil"/>
              <w:left w:val="nil"/>
              <w:bottom w:val="single" w:color="000000" w:sz="8" w:space="0"/>
              <w:right w:val="single" w:color="000000" w:sz="8" w:space="0"/>
            </w:tcBorders>
            <w:shd w:val="clear" w:color="auto" w:fill="auto"/>
            <w:vAlign w:val="center"/>
          </w:tcPr>
          <w:p w14:paraId="2F181011">
            <w:pPr>
              <w:jc w:val="center"/>
              <w:rPr>
                <w:rFonts w:hint="eastAsia" w:ascii="宋体" w:hAnsi="宋体" w:eastAsia="宋体" w:cs="宋体"/>
                <w:i w:val="0"/>
                <w:iCs w:val="0"/>
                <w:color w:val="000000"/>
                <w:sz w:val="21"/>
                <w:szCs w:val="21"/>
                <w:u w:val="none"/>
              </w:rPr>
            </w:pPr>
          </w:p>
        </w:tc>
      </w:tr>
      <w:tr w14:paraId="0703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4A4592C">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730BF8D">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01BF3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三、工具车：</w:t>
            </w:r>
          </w:p>
        </w:tc>
        <w:tc>
          <w:tcPr>
            <w:tcW w:w="953" w:type="dxa"/>
            <w:vMerge w:val="continue"/>
            <w:tcBorders>
              <w:top w:val="nil"/>
              <w:left w:val="nil"/>
              <w:bottom w:val="single" w:color="000000" w:sz="8" w:space="0"/>
              <w:right w:val="single" w:color="000000" w:sz="8" w:space="0"/>
            </w:tcBorders>
            <w:shd w:val="clear" w:color="auto" w:fill="auto"/>
            <w:vAlign w:val="center"/>
          </w:tcPr>
          <w:p w14:paraId="1FFC4A06">
            <w:pPr>
              <w:jc w:val="center"/>
              <w:rPr>
                <w:rFonts w:hint="eastAsia" w:ascii="宋体" w:hAnsi="宋体" w:eastAsia="宋体" w:cs="宋体"/>
                <w:i w:val="0"/>
                <w:iCs w:val="0"/>
                <w:color w:val="000000"/>
                <w:sz w:val="21"/>
                <w:szCs w:val="21"/>
                <w:u w:val="none"/>
              </w:rPr>
            </w:pPr>
          </w:p>
        </w:tc>
      </w:tr>
      <w:tr w14:paraId="16F80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8C01FC4">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66DE2C8">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E61AE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小抽屉尺寸：590*435*72，净重：57KG，整体承载：400KG。</w:t>
            </w:r>
          </w:p>
        </w:tc>
        <w:tc>
          <w:tcPr>
            <w:tcW w:w="953" w:type="dxa"/>
            <w:vMerge w:val="continue"/>
            <w:tcBorders>
              <w:top w:val="nil"/>
              <w:left w:val="nil"/>
              <w:bottom w:val="single" w:color="000000" w:sz="8" w:space="0"/>
              <w:right w:val="single" w:color="000000" w:sz="8" w:space="0"/>
            </w:tcBorders>
            <w:shd w:val="clear" w:color="auto" w:fill="auto"/>
            <w:vAlign w:val="center"/>
          </w:tcPr>
          <w:p w14:paraId="234BE8F0">
            <w:pPr>
              <w:jc w:val="center"/>
              <w:rPr>
                <w:rFonts w:hint="eastAsia" w:ascii="宋体" w:hAnsi="宋体" w:eastAsia="宋体" w:cs="宋体"/>
                <w:i w:val="0"/>
                <w:iCs w:val="0"/>
                <w:color w:val="000000"/>
                <w:sz w:val="21"/>
                <w:szCs w:val="21"/>
                <w:u w:val="none"/>
              </w:rPr>
            </w:pPr>
          </w:p>
        </w:tc>
      </w:tr>
      <w:tr w14:paraId="252BC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FD31143">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722F8A9">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509F4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蛇形中控锁设计，附10mmEVA防滑垫以及防滑圆管塑胶把手。</w:t>
            </w:r>
          </w:p>
        </w:tc>
        <w:tc>
          <w:tcPr>
            <w:tcW w:w="953" w:type="dxa"/>
            <w:vMerge w:val="continue"/>
            <w:tcBorders>
              <w:top w:val="nil"/>
              <w:left w:val="nil"/>
              <w:bottom w:val="single" w:color="000000" w:sz="8" w:space="0"/>
              <w:right w:val="single" w:color="000000" w:sz="8" w:space="0"/>
            </w:tcBorders>
            <w:shd w:val="clear" w:color="auto" w:fill="auto"/>
            <w:vAlign w:val="center"/>
          </w:tcPr>
          <w:p w14:paraId="6A9A55F0">
            <w:pPr>
              <w:jc w:val="center"/>
              <w:rPr>
                <w:rFonts w:hint="eastAsia" w:ascii="宋体" w:hAnsi="宋体" w:eastAsia="宋体" w:cs="宋体"/>
                <w:i w:val="0"/>
                <w:iCs w:val="0"/>
                <w:color w:val="000000"/>
                <w:sz w:val="21"/>
                <w:szCs w:val="21"/>
                <w:u w:val="none"/>
              </w:rPr>
            </w:pPr>
          </w:p>
        </w:tc>
      </w:tr>
      <w:tr w14:paraId="1071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0E14FBE">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72FB491">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BEA43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重型加宽万向轮附带刹车，单一轮子荷重150KG以上。</w:t>
            </w:r>
          </w:p>
        </w:tc>
        <w:tc>
          <w:tcPr>
            <w:tcW w:w="953" w:type="dxa"/>
            <w:vMerge w:val="continue"/>
            <w:tcBorders>
              <w:top w:val="nil"/>
              <w:left w:val="nil"/>
              <w:bottom w:val="single" w:color="000000" w:sz="8" w:space="0"/>
              <w:right w:val="single" w:color="000000" w:sz="8" w:space="0"/>
            </w:tcBorders>
            <w:shd w:val="clear" w:color="auto" w:fill="auto"/>
            <w:vAlign w:val="center"/>
          </w:tcPr>
          <w:p w14:paraId="7AFC30FE">
            <w:pPr>
              <w:jc w:val="center"/>
              <w:rPr>
                <w:rFonts w:hint="eastAsia" w:ascii="宋体" w:hAnsi="宋体" w:eastAsia="宋体" w:cs="宋体"/>
                <w:i w:val="0"/>
                <w:iCs w:val="0"/>
                <w:color w:val="000000"/>
                <w:sz w:val="21"/>
                <w:szCs w:val="21"/>
                <w:u w:val="none"/>
              </w:rPr>
            </w:pPr>
          </w:p>
        </w:tc>
      </w:tr>
      <w:tr w14:paraId="069E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AC4C9AB">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F4138AF">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BB873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本体钢板厚度足0.8mm。</w:t>
            </w:r>
          </w:p>
        </w:tc>
        <w:tc>
          <w:tcPr>
            <w:tcW w:w="953" w:type="dxa"/>
            <w:vMerge w:val="continue"/>
            <w:tcBorders>
              <w:top w:val="nil"/>
              <w:left w:val="nil"/>
              <w:bottom w:val="single" w:color="000000" w:sz="8" w:space="0"/>
              <w:right w:val="single" w:color="000000" w:sz="8" w:space="0"/>
            </w:tcBorders>
            <w:shd w:val="clear" w:color="auto" w:fill="auto"/>
            <w:vAlign w:val="center"/>
          </w:tcPr>
          <w:p w14:paraId="2BDA83D0">
            <w:pPr>
              <w:jc w:val="center"/>
              <w:rPr>
                <w:rFonts w:hint="eastAsia" w:ascii="宋体" w:hAnsi="宋体" w:eastAsia="宋体" w:cs="宋体"/>
                <w:i w:val="0"/>
                <w:iCs w:val="0"/>
                <w:color w:val="000000"/>
                <w:sz w:val="21"/>
                <w:szCs w:val="21"/>
                <w:u w:val="none"/>
              </w:rPr>
            </w:pPr>
          </w:p>
        </w:tc>
      </w:tr>
      <w:tr w14:paraId="1C49E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0355103">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D9444DD">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1CFA7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重型轨道抽屉可承载物品达30KG。</w:t>
            </w:r>
          </w:p>
        </w:tc>
        <w:tc>
          <w:tcPr>
            <w:tcW w:w="953" w:type="dxa"/>
            <w:vMerge w:val="continue"/>
            <w:tcBorders>
              <w:top w:val="nil"/>
              <w:left w:val="nil"/>
              <w:bottom w:val="single" w:color="000000" w:sz="8" w:space="0"/>
              <w:right w:val="single" w:color="000000" w:sz="8" w:space="0"/>
            </w:tcBorders>
            <w:shd w:val="clear" w:color="auto" w:fill="auto"/>
            <w:vAlign w:val="center"/>
          </w:tcPr>
          <w:p w14:paraId="58D8CBB7">
            <w:pPr>
              <w:jc w:val="center"/>
              <w:rPr>
                <w:rFonts w:hint="eastAsia" w:ascii="宋体" w:hAnsi="宋体" w:eastAsia="宋体" w:cs="宋体"/>
                <w:i w:val="0"/>
                <w:iCs w:val="0"/>
                <w:color w:val="000000"/>
                <w:sz w:val="21"/>
                <w:szCs w:val="21"/>
                <w:u w:val="none"/>
              </w:rPr>
            </w:pPr>
          </w:p>
        </w:tc>
      </w:tr>
      <w:tr w14:paraId="16A7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9310738">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9AD12D9">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E2867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抽屉可100%抽出。</w:t>
            </w:r>
          </w:p>
        </w:tc>
        <w:tc>
          <w:tcPr>
            <w:tcW w:w="953" w:type="dxa"/>
            <w:vMerge w:val="continue"/>
            <w:tcBorders>
              <w:top w:val="nil"/>
              <w:left w:val="nil"/>
              <w:bottom w:val="single" w:color="000000" w:sz="8" w:space="0"/>
              <w:right w:val="single" w:color="000000" w:sz="8" w:space="0"/>
            </w:tcBorders>
            <w:shd w:val="clear" w:color="auto" w:fill="auto"/>
            <w:vAlign w:val="center"/>
          </w:tcPr>
          <w:p w14:paraId="60601D4C">
            <w:pPr>
              <w:jc w:val="center"/>
              <w:rPr>
                <w:rFonts w:hint="eastAsia" w:ascii="宋体" w:hAnsi="宋体" w:eastAsia="宋体" w:cs="宋体"/>
                <w:i w:val="0"/>
                <w:iCs w:val="0"/>
                <w:color w:val="000000"/>
                <w:sz w:val="21"/>
                <w:szCs w:val="21"/>
                <w:u w:val="none"/>
              </w:rPr>
            </w:pPr>
          </w:p>
        </w:tc>
      </w:tr>
      <w:tr w14:paraId="77D3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972790D">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78E2FF7">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DE20C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抽屉具有自动吸入功能MIS功能（当一个抽屉打开的时候其他抽屉处于锁止状态）。</w:t>
            </w:r>
          </w:p>
        </w:tc>
        <w:tc>
          <w:tcPr>
            <w:tcW w:w="953" w:type="dxa"/>
            <w:vMerge w:val="continue"/>
            <w:tcBorders>
              <w:top w:val="nil"/>
              <w:left w:val="nil"/>
              <w:bottom w:val="single" w:color="000000" w:sz="8" w:space="0"/>
              <w:right w:val="single" w:color="000000" w:sz="8" w:space="0"/>
            </w:tcBorders>
            <w:shd w:val="clear" w:color="auto" w:fill="auto"/>
            <w:vAlign w:val="center"/>
          </w:tcPr>
          <w:p w14:paraId="0F7B27DF">
            <w:pPr>
              <w:jc w:val="center"/>
              <w:rPr>
                <w:rFonts w:hint="eastAsia" w:ascii="宋体" w:hAnsi="宋体" w:eastAsia="宋体" w:cs="宋体"/>
                <w:i w:val="0"/>
                <w:iCs w:val="0"/>
                <w:color w:val="000000"/>
                <w:sz w:val="21"/>
                <w:szCs w:val="21"/>
                <w:u w:val="none"/>
              </w:rPr>
            </w:pPr>
          </w:p>
        </w:tc>
      </w:tr>
      <w:tr w14:paraId="1C120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637A1C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62" w:type="dxa"/>
            <w:vMerge w:val="restart"/>
            <w:tcBorders>
              <w:top w:val="nil"/>
              <w:left w:val="nil"/>
              <w:bottom w:val="single" w:color="000000" w:sz="8" w:space="0"/>
              <w:right w:val="single" w:color="000000" w:sz="8" w:space="0"/>
            </w:tcBorders>
            <w:shd w:val="clear" w:color="auto" w:fill="auto"/>
            <w:vAlign w:val="center"/>
          </w:tcPr>
          <w:p w14:paraId="47B83A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农机高压共轨发动机实训考核装置</w:t>
            </w:r>
          </w:p>
        </w:tc>
        <w:tc>
          <w:tcPr>
            <w:tcW w:w="7355" w:type="dxa"/>
            <w:tcBorders>
              <w:top w:val="nil"/>
              <w:left w:val="nil"/>
              <w:bottom w:val="single" w:color="000000" w:sz="8" w:space="0"/>
              <w:right w:val="single" w:color="000000" w:sz="8" w:space="0"/>
            </w:tcBorders>
            <w:shd w:val="clear" w:color="auto" w:fill="auto"/>
            <w:vAlign w:val="center"/>
          </w:tcPr>
          <w:p w14:paraId="711BD4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产品组成：组成=农机4F发动总成+160*100设计的主机台+1000*300mm的倾斜控制台+1000*800mm的立式检测台+便携式工具柜。倾斜控制台带有点火开关、智能故障设置和排除盒、OBDII诊断座、燃油压力表、真实压力表、原车仪表等装置；立式检测台带有LED指示与数显功能；便携式工具柜有HDLC检测线、跨接线、元件PC模拟控制器、燃油加注工具，可存放常用工具及作业工单。</w:t>
            </w:r>
          </w:p>
        </w:tc>
        <w:tc>
          <w:tcPr>
            <w:tcW w:w="953" w:type="dxa"/>
            <w:vMerge w:val="restart"/>
            <w:tcBorders>
              <w:top w:val="nil"/>
              <w:left w:val="nil"/>
              <w:bottom w:val="single" w:color="000000" w:sz="8" w:space="0"/>
              <w:right w:val="single" w:color="000000" w:sz="8" w:space="0"/>
            </w:tcBorders>
            <w:shd w:val="clear" w:color="auto" w:fill="auto"/>
            <w:vAlign w:val="center"/>
          </w:tcPr>
          <w:p w14:paraId="7D387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8543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9C43575">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69E35B9">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4377C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1、主机：发动机、进气系统、冷却系统、排气系统、燃油供给系统、仪表等。</w:t>
            </w:r>
          </w:p>
        </w:tc>
        <w:tc>
          <w:tcPr>
            <w:tcW w:w="953" w:type="dxa"/>
            <w:vMerge w:val="continue"/>
            <w:tcBorders>
              <w:top w:val="nil"/>
              <w:left w:val="nil"/>
              <w:bottom w:val="single" w:color="000000" w:sz="8" w:space="0"/>
              <w:right w:val="single" w:color="000000" w:sz="8" w:space="0"/>
            </w:tcBorders>
            <w:shd w:val="clear" w:color="auto" w:fill="auto"/>
            <w:vAlign w:val="center"/>
          </w:tcPr>
          <w:p w14:paraId="6931669C">
            <w:pPr>
              <w:jc w:val="center"/>
              <w:rPr>
                <w:rFonts w:hint="eastAsia" w:ascii="宋体" w:hAnsi="宋体" w:eastAsia="宋体" w:cs="宋体"/>
                <w:i w:val="0"/>
                <w:iCs w:val="0"/>
                <w:color w:val="000000"/>
                <w:sz w:val="21"/>
                <w:szCs w:val="21"/>
                <w:u w:val="none"/>
              </w:rPr>
            </w:pPr>
          </w:p>
        </w:tc>
      </w:tr>
      <w:tr w14:paraId="2CC7E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1364483">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CF162A6">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350A3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2、附件：免维护电池、油压、真空显示、智能故障电路主板、智能故障显示器等。</w:t>
            </w:r>
          </w:p>
        </w:tc>
        <w:tc>
          <w:tcPr>
            <w:tcW w:w="953" w:type="dxa"/>
            <w:vMerge w:val="continue"/>
            <w:tcBorders>
              <w:top w:val="nil"/>
              <w:left w:val="nil"/>
              <w:bottom w:val="single" w:color="000000" w:sz="8" w:space="0"/>
              <w:right w:val="single" w:color="000000" w:sz="8" w:space="0"/>
            </w:tcBorders>
            <w:shd w:val="clear" w:color="auto" w:fill="auto"/>
            <w:vAlign w:val="center"/>
          </w:tcPr>
          <w:p w14:paraId="32848D8F">
            <w:pPr>
              <w:jc w:val="center"/>
              <w:rPr>
                <w:rFonts w:hint="eastAsia" w:ascii="宋体" w:hAnsi="宋体" w:eastAsia="宋体" w:cs="宋体"/>
                <w:i w:val="0"/>
                <w:iCs w:val="0"/>
                <w:color w:val="000000"/>
                <w:sz w:val="21"/>
                <w:szCs w:val="21"/>
                <w:u w:val="none"/>
              </w:rPr>
            </w:pPr>
          </w:p>
        </w:tc>
      </w:tr>
      <w:tr w14:paraId="7D92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2D6F61A">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4AD2538">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9A690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二、产品技术参数与功能：</w:t>
            </w:r>
          </w:p>
        </w:tc>
        <w:tc>
          <w:tcPr>
            <w:tcW w:w="953" w:type="dxa"/>
            <w:vMerge w:val="continue"/>
            <w:tcBorders>
              <w:top w:val="nil"/>
              <w:left w:val="nil"/>
              <w:bottom w:val="single" w:color="000000" w:sz="8" w:space="0"/>
              <w:right w:val="single" w:color="000000" w:sz="8" w:space="0"/>
            </w:tcBorders>
            <w:shd w:val="clear" w:color="auto" w:fill="auto"/>
            <w:vAlign w:val="center"/>
          </w:tcPr>
          <w:p w14:paraId="77E6A58A">
            <w:pPr>
              <w:jc w:val="center"/>
              <w:rPr>
                <w:rFonts w:hint="eastAsia" w:ascii="宋体" w:hAnsi="宋体" w:eastAsia="宋体" w:cs="宋体"/>
                <w:i w:val="0"/>
                <w:iCs w:val="0"/>
                <w:color w:val="000000"/>
                <w:sz w:val="21"/>
                <w:szCs w:val="21"/>
                <w:u w:val="none"/>
              </w:rPr>
            </w:pPr>
          </w:p>
        </w:tc>
      </w:tr>
      <w:tr w14:paraId="2F8A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AF6B593">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93C9ACF">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97A53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1、主机台，按照原车的结构对发动机及附件进行合理布置，发动机要求采用左、后、右三点进行支承，进气系统流量计外露（便于模拟PC控制器的使用），冷却系统、排气系统均有安全保护功能。</w:t>
            </w:r>
          </w:p>
        </w:tc>
        <w:tc>
          <w:tcPr>
            <w:tcW w:w="953" w:type="dxa"/>
            <w:vMerge w:val="continue"/>
            <w:tcBorders>
              <w:top w:val="nil"/>
              <w:left w:val="nil"/>
              <w:bottom w:val="single" w:color="000000" w:sz="8" w:space="0"/>
              <w:right w:val="single" w:color="000000" w:sz="8" w:space="0"/>
            </w:tcBorders>
            <w:shd w:val="clear" w:color="auto" w:fill="auto"/>
            <w:vAlign w:val="center"/>
          </w:tcPr>
          <w:p w14:paraId="24359F50">
            <w:pPr>
              <w:jc w:val="center"/>
              <w:rPr>
                <w:rFonts w:hint="eastAsia" w:ascii="宋体" w:hAnsi="宋体" w:eastAsia="宋体" w:cs="宋体"/>
                <w:i w:val="0"/>
                <w:iCs w:val="0"/>
                <w:color w:val="000000"/>
                <w:sz w:val="21"/>
                <w:szCs w:val="21"/>
                <w:u w:val="none"/>
              </w:rPr>
            </w:pPr>
          </w:p>
        </w:tc>
      </w:tr>
      <w:tr w14:paraId="5D75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67E7230">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7ED3D12">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86E77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2、倾斜式控制台：能完成智能故障的设置、发动机漏气率的检测、油压的显示、发动机运行参数的显示、HDLC的诊断功能。</w:t>
            </w:r>
          </w:p>
        </w:tc>
        <w:tc>
          <w:tcPr>
            <w:tcW w:w="953" w:type="dxa"/>
            <w:vMerge w:val="continue"/>
            <w:tcBorders>
              <w:top w:val="nil"/>
              <w:left w:val="nil"/>
              <w:bottom w:val="single" w:color="000000" w:sz="8" w:space="0"/>
              <w:right w:val="single" w:color="000000" w:sz="8" w:space="0"/>
            </w:tcBorders>
            <w:shd w:val="clear" w:color="auto" w:fill="auto"/>
            <w:vAlign w:val="center"/>
          </w:tcPr>
          <w:p w14:paraId="3FFD8C74">
            <w:pPr>
              <w:jc w:val="center"/>
              <w:rPr>
                <w:rFonts w:hint="eastAsia" w:ascii="宋体" w:hAnsi="宋体" w:eastAsia="宋体" w:cs="宋体"/>
                <w:i w:val="0"/>
                <w:iCs w:val="0"/>
                <w:color w:val="000000"/>
                <w:sz w:val="21"/>
                <w:szCs w:val="21"/>
                <w:u w:val="none"/>
              </w:rPr>
            </w:pPr>
          </w:p>
        </w:tc>
      </w:tr>
      <w:tr w14:paraId="63355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23B3058">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38F2780">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65E4D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立式检测台：采用1000*800mm的箱体制作，面板采用铝塑板3D彩印电路图，电路图采用简画式电路图，学生可通面板工作原理图认识和分析农机发动机的工作原理，美观大方。电路图永不退色，具有防火、防水、防潮、耐腐蚀、耐磨的功能，经久耐用，装有LED灯与4个标准的数显表，检测端子可通过仪器仪表检测各传感器，执行器等各种信号参数如，电压，电阻，频率等；</w:t>
            </w:r>
          </w:p>
        </w:tc>
        <w:tc>
          <w:tcPr>
            <w:tcW w:w="953" w:type="dxa"/>
            <w:vMerge w:val="continue"/>
            <w:tcBorders>
              <w:top w:val="nil"/>
              <w:left w:val="nil"/>
              <w:bottom w:val="single" w:color="000000" w:sz="8" w:space="0"/>
              <w:right w:val="single" w:color="000000" w:sz="8" w:space="0"/>
            </w:tcBorders>
            <w:shd w:val="clear" w:color="auto" w:fill="auto"/>
            <w:vAlign w:val="center"/>
          </w:tcPr>
          <w:p w14:paraId="488BBE51">
            <w:pPr>
              <w:jc w:val="center"/>
              <w:rPr>
                <w:rFonts w:hint="eastAsia" w:ascii="宋体" w:hAnsi="宋体" w:eastAsia="宋体" w:cs="宋体"/>
                <w:i w:val="0"/>
                <w:iCs w:val="0"/>
                <w:color w:val="000000"/>
                <w:sz w:val="21"/>
                <w:szCs w:val="21"/>
                <w:u w:val="none"/>
              </w:rPr>
            </w:pPr>
          </w:p>
        </w:tc>
      </w:tr>
      <w:tr w14:paraId="0B5B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603F9DD">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712FA38">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10674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4、发动机参数：怠速750+50R/MIN，机油压力2-4KG，免维护蓄电池，排放C0、HC达到欧II标准。</w:t>
            </w:r>
          </w:p>
        </w:tc>
        <w:tc>
          <w:tcPr>
            <w:tcW w:w="953" w:type="dxa"/>
            <w:vMerge w:val="continue"/>
            <w:tcBorders>
              <w:top w:val="nil"/>
              <w:left w:val="nil"/>
              <w:bottom w:val="single" w:color="000000" w:sz="8" w:space="0"/>
              <w:right w:val="single" w:color="000000" w:sz="8" w:space="0"/>
            </w:tcBorders>
            <w:shd w:val="clear" w:color="auto" w:fill="auto"/>
            <w:vAlign w:val="center"/>
          </w:tcPr>
          <w:p w14:paraId="70C50548">
            <w:pPr>
              <w:jc w:val="center"/>
              <w:rPr>
                <w:rFonts w:hint="eastAsia" w:ascii="宋体" w:hAnsi="宋体" w:eastAsia="宋体" w:cs="宋体"/>
                <w:i w:val="0"/>
                <w:iCs w:val="0"/>
                <w:color w:val="000000"/>
                <w:sz w:val="21"/>
                <w:szCs w:val="21"/>
                <w:u w:val="none"/>
              </w:rPr>
            </w:pPr>
          </w:p>
        </w:tc>
      </w:tr>
      <w:tr w14:paraId="0E946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A965D0E">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2312DBE">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1C1FF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5、控制台配有数据检测端口，可通过专用仪表进行读取故障码及清除故障码，读取动态数据流，参数设定等诊断功能，配有通信接口和网络接口。</w:t>
            </w:r>
          </w:p>
        </w:tc>
        <w:tc>
          <w:tcPr>
            <w:tcW w:w="953" w:type="dxa"/>
            <w:vMerge w:val="continue"/>
            <w:tcBorders>
              <w:top w:val="nil"/>
              <w:left w:val="nil"/>
              <w:bottom w:val="single" w:color="000000" w:sz="8" w:space="0"/>
              <w:right w:val="single" w:color="000000" w:sz="8" w:space="0"/>
            </w:tcBorders>
            <w:shd w:val="clear" w:color="auto" w:fill="auto"/>
            <w:vAlign w:val="center"/>
          </w:tcPr>
          <w:p w14:paraId="65F759F8">
            <w:pPr>
              <w:jc w:val="center"/>
              <w:rPr>
                <w:rFonts w:hint="eastAsia" w:ascii="宋体" w:hAnsi="宋体" w:eastAsia="宋体" w:cs="宋体"/>
                <w:i w:val="0"/>
                <w:iCs w:val="0"/>
                <w:color w:val="000000"/>
                <w:sz w:val="21"/>
                <w:szCs w:val="21"/>
                <w:u w:val="none"/>
              </w:rPr>
            </w:pPr>
          </w:p>
        </w:tc>
      </w:tr>
      <w:tr w14:paraId="13833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49BD94B">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1D8C77E">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93D7E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6、元件PC模拟控制器：可模拟发动机怠速不稳、加速不良、加不起油等各种实际故障，制造标准要求按“专用检测仪”制作。</w:t>
            </w:r>
          </w:p>
        </w:tc>
        <w:tc>
          <w:tcPr>
            <w:tcW w:w="953" w:type="dxa"/>
            <w:vMerge w:val="continue"/>
            <w:tcBorders>
              <w:top w:val="nil"/>
              <w:left w:val="nil"/>
              <w:bottom w:val="single" w:color="000000" w:sz="8" w:space="0"/>
              <w:right w:val="single" w:color="000000" w:sz="8" w:space="0"/>
            </w:tcBorders>
            <w:shd w:val="clear" w:color="auto" w:fill="auto"/>
            <w:vAlign w:val="center"/>
          </w:tcPr>
          <w:p w14:paraId="6CBD68D7">
            <w:pPr>
              <w:jc w:val="center"/>
              <w:rPr>
                <w:rFonts w:hint="eastAsia" w:ascii="宋体" w:hAnsi="宋体" w:eastAsia="宋体" w:cs="宋体"/>
                <w:i w:val="0"/>
                <w:iCs w:val="0"/>
                <w:color w:val="000000"/>
                <w:sz w:val="21"/>
                <w:szCs w:val="21"/>
                <w:u w:val="none"/>
              </w:rPr>
            </w:pPr>
          </w:p>
        </w:tc>
      </w:tr>
      <w:tr w14:paraId="6B475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5C0C954">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7870B7C">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65169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三、生产工艺：</w:t>
            </w:r>
          </w:p>
        </w:tc>
        <w:tc>
          <w:tcPr>
            <w:tcW w:w="953" w:type="dxa"/>
            <w:vMerge w:val="continue"/>
            <w:tcBorders>
              <w:top w:val="nil"/>
              <w:left w:val="nil"/>
              <w:bottom w:val="single" w:color="000000" w:sz="8" w:space="0"/>
              <w:right w:val="single" w:color="000000" w:sz="8" w:space="0"/>
            </w:tcBorders>
            <w:shd w:val="clear" w:color="auto" w:fill="auto"/>
            <w:vAlign w:val="center"/>
          </w:tcPr>
          <w:p w14:paraId="28ED785F">
            <w:pPr>
              <w:jc w:val="center"/>
              <w:rPr>
                <w:rFonts w:hint="eastAsia" w:ascii="宋体" w:hAnsi="宋体" w:eastAsia="宋体" w:cs="宋体"/>
                <w:i w:val="0"/>
                <w:iCs w:val="0"/>
                <w:color w:val="000000"/>
                <w:sz w:val="21"/>
                <w:szCs w:val="21"/>
                <w:u w:val="none"/>
              </w:rPr>
            </w:pPr>
          </w:p>
        </w:tc>
      </w:tr>
      <w:tr w14:paraId="2050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82F17AA">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EA9F6C8">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BBC08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1、打磨工艺：表面光滑；台架任何地方都不准出现割手现象；对打磨机磨不到的机加工要采用平焊工艺。</w:t>
            </w:r>
          </w:p>
        </w:tc>
        <w:tc>
          <w:tcPr>
            <w:tcW w:w="953" w:type="dxa"/>
            <w:vMerge w:val="continue"/>
            <w:tcBorders>
              <w:top w:val="nil"/>
              <w:left w:val="nil"/>
              <w:bottom w:val="single" w:color="000000" w:sz="8" w:space="0"/>
              <w:right w:val="single" w:color="000000" w:sz="8" w:space="0"/>
            </w:tcBorders>
            <w:shd w:val="clear" w:color="auto" w:fill="auto"/>
            <w:vAlign w:val="center"/>
          </w:tcPr>
          <w:p w14:paraId="419F0245">
            <w:pPr>
              <w:jc w:val="center"/>
              <w:rPr>
                <w:rFonts w:hint="eastAsia" w:ascii="宋体" w:hAnsi="宋体" w:eastAsia="宋体" w:cs="宋体"/>
                <w:i w:val="0"/>
                <w:iCs w:val="0"/>
                <w:color w:val="000000"/>
                <w:sz w:val="21"/>
                <w:szCs w:val="21"/>
                <w:u w:val="none"/>
              </w:rPr>
            </w:pPr>
          </w:p>
        </w:tc>
      </w:tr>
      <w:tr w14:paraId="732F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C4DA602">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D10B6F4">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3E8ED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2、用线工艺：按照原车标准色进行布线，检测面板与故障开关的线色要求为：端子采用0.3平方毫米的蓝色线，信号线采用0.5平方毫米的绿色线，充电线采用4平方毫米的白色线，电源线采用8平方毫米的红色线。</w:t>
            </w:r>
          </w:p>
        </w:tc>
        <w:tc>
          <w:tcPr>
            <w:tcW w:w="953" w:type="dxa"/>
            <w:vMerge w:val="continue"/>
            <w:tcBorders>
              <w:top w:val="nil"/>
              <w:left w:val="nil"/>
              <w:bottom w:val="single" w:color="000000" w:sz="8" w:space="0"/>
              <w:right w:val="single" w:color="000000" w:sz="8" w:space="0"/>
            </w:tcBorders>
            <w:shd w:val="clear" w:color="auto" w:fill="auto"/>
            <w:vAlign w:val="center"/>
          </w:tcPr>
          <w:p w14:paraId="435D6CA7">
            <w:pPr>
              <w:jc w:val="center"/>
              <w:rPr>
                <w:rFonts w:hint="eastAsia" w:ascii="宋体" w:hAnsi="宋体" w:eastAsia="宋体" w:cs="宋体"/>
                <w:i w:val="0"/>
                <w:iCs w:val="0"/>
                <w:color w:val="000000"/>
                <w:sz w:val="21"/>
                <w:szCs w:val="21"/>
                <w:u w:val="none"/>
              </w:rPr>
            </w:pPr>
          </w:p>
        </w:tc>
      </w:tr>
      <w:tr w14:paraId="7F6B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1F3EA5D">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526ABBD">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ABF5B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3、保险盒：要求所有台架采用专用统一可置换的保险盒，保险盒含有10个专用保险和4个继电器（带标识），当出现故障时，要求能直接更换保险盒。</w:t>
            </w:r>
          </w:p>
        </w:tc>
        <w:tc>
          <w:tcPr>
            <w:tcW w:w="953" w:type="dxa"/>
            <w:vMerge w:val="continue"/>
            <w:tcBorders>
              <w:top w:val="nil"/>
              <w:left w:val="nil"/>
              <w:bottom w:val="single" w:color="000000" w:sz="8" w:space="0"/>
              <w:right w:val="single" w:color="000000" w:sz="8" w:space="0"/>
            </w:tcBorders>
            <w:shd w:val="clear" w:color="auto" w:fill="auto"/>
            <w:vAlign w:val="center"/>
          </w:tcPr>
          <w:p w14:paraId="6D98EA51">
            <w:pPr>
              <w:jc w:val="center"/>
              <w:rPr>
                <w:rFonts w:hint="eastAsia" w:ascii="宋体" w:hAnsi="宋体" w:eastAsia="宋体" w:cs="宋体"/>
                <w:i w:val="0"/>
                <w:iCs w:val="0"/>
                <w:color w:val="000000"/>
                <w:sz w:val="21"/>
                <w:szCs w:val="21"/>
                <w:u w:val="none"/>
              </w:rPr>
            </w:pPr>
          </w:p>
        </w:tc>
      </w:tr>
      <w:tr w14:paraId="2DA0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964947E">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BAFDC94">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F5761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四、故障设置功能：</w:t>
            </w:r>
          </w:p>
        </w:tc>
        <w:tc>
          <w:tcPr>
            <w:tcW w:w="953" w:type="dxa"/>
            <w:vMerge w:val="continue"/>
            <w:tcBorders>
              <w:top w:val="nil"/>
              <w:left w:val="nil"/>
              <w:bottom w:val="single" w:color="000000" w:sz="8" w:space="0"/>
              <w:right w:val="single" w:color="000000" w:sz="8" w:space="0"/>
            </w:tcBorders>
            <w:shd w:val="clear" w:color="auto" w:fill="auto"/>
            <w:vAlign w:val="center"/>
          </w:tcPr>
          <w:p w14:paraId="4887AC53">
            <w:pPr>
              <w:jc w:val="center"/>
              <w:rPr>
                <w:rFonts w:hint="eastAsia" w:ascii="宋体" w:hAnsi="宋体" w:eastAsia="宋体" w:cs="宋体"/>
                <w:i w:val="0"/>
                <w:iCs w:val="0"/>
                <w:color w:val="000000"/>
                <w:sz w:val="21"/>
                <w:szCs w:val="21"/>
                <w:u w:val="none"/>
              </w:rPr>
            </w:pPr>
          </w:p>
        </w:tc>
      </w:tr>
      <w:tr w14:paraId="0F85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F79A3E5">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C0CACC3">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51315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教师智能教学考核机：采用局域网智能通迅，可对100台学生智能教学机、N台故障实验台、N台实验车进行故障设置、跟踪、查看，也可通过操作移动可以与多台电脑组成局域网，实现远程设置、监控和查看，方便对设备进行集中管理。</w:t>
            </w:r>
          </w:p>
        </w:tc>
        <w:tc>
          <w:tcPr>
            <w:tcW w:w="953" w:type="dxa"/>
            <w:vMerge w:val="continue"/>
            <w:tcBorders>
              <w:top w:val="nil"/>
              <w:left w:val="nil"/>
              <w:bottom w:val="single" w:color="000000" w:sz="8" w:space="0"/>
              <w:right w:val="single" w:color="000000" w:sz="8" w:space="0"/>
            </w:tcBorders>
            <w:shd w:val="clear" w:color="auto" w:fill="auto"/>
            <w:vAlign w:val="center"/>
          </w:tcPr>
          <w:p w14:paraId="72B85874">
            <w:pPr>
              <w:jc w:val="center"/>
              <w:rPr>
                <w:rFonts w:hint="eastAsia" w:ascii="宋体" w:hAnsi="宋体" w:eastAsia="宋体" w:cs="宋体"/>
                <w:i w:val="0"/>
                <w:iCs w:val="0"/>
                <w:color w:val="000000"/>
                <w:sz w:val="21"/>
                <w:szCs w:val="21"/>
                <w:u w:val="none"/>
              </w:rPr>
            </w:pPr>
          </w:p>
        </w:tc>
      </w:tr>
      <w:tr w14:paraId="6F79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B45EF54">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E4DE231">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BAF37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故障设置类型：可设置短路、断路、虚接电路故障、电路及控制单元端子常见故障和偶发的软故障工作过程。老师界面可根据实际考试需求级别（初级、中级、高级）出题，并针对每个实训台进行分类考试评分。学生界面可进行，答题、交卷、查阅考试成绩。</w:t>
            </w:r>
          </w:p>
        </w:tc>
        <w:tc>
          <w:tcPr>
            <w:tcW w:w="953" w:type="dxa"/>
            <w:vMerge w:val="continue"/>
            <w:tcBorders>
              <w:top w:val="nil"/>
              <w:left w:val="nil"/>
              <w:bottom w:val="single" w:color="000000" w:sz="8" w:space="0"/>
              <w:right w:val="single" w:color="000000" w:sz="8" w:space="0"/>
            </w:tcBorders>
            <w:shd w:val="clear" w:color="auto" w:fill="auto"/>
            <w:vAlign w:val="center"/>
          </w:tcPr>
          <w:p w14:paraId="151CD2AD">
            <w:pPr>
              <w:jc w:val="center"/>
              <w:rPr>
                <w:rFonts w:hint="eastAsia" w:ascii="宋体" w:hAnsi="宋体" w:eastAsia="宋体" w:cs="宋体"/>
                <w:i w:val="0"/>
                <w:iCs w:val="0"/>
                <w:color w:val="000000"/>
                <w:sz w:val="21"/>
                <w:szCs w:val="21"/>
                <w:u w:val="none"/>
              </w:rPr>
            </w:pPr>
          </w:p>
        </w:tc>
      </w:tr>
      <w:tr w14:paraId="5EAEF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4"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F1E48EF">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0854B83">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FA74F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系统配有4*6寸彩色智能屏、智能通信接口及新型可插拔的无线通信模块，可以实现与台架无线组网连接和有线连接。无线组网时可以实现一个手持设备控制多台台架，管理方面，使用效率高，移动终端控制系统也可与计算机智能考核软件连网连接，学生在计算机智能考核软件上根据实训台故障现象进行故障检测和故障确认，并能进行老师和学生进行互动教学及实训教学工作过程，数据库记录档案已被下次查找相同案例，考试软件可以根据学生管理及老师管理的不同管理模式进行考核情况、自动完成评分等功能。</w:t>
            </w:r>
          </w:p>
        </w:tc>
        <w:tc>
          <w:tcPr>
            <w:tcW w:w="953" w:type="dxa"/>
            <w:vMerge w:val="continue"/>
            <w:tcBorders>
              <w:top w:val="nil"/>
              <w:left w:val="nil"/>
              <w:bottom w:val="single" w:color="000000" w:sz="8" w:space="0"/>
              <w:right w:val="single" w:color="000000" w:sz="8" w:space="0"/>
            </w:tcBorders>
            <w:shd w:val="clear" w:color="auto" w:fill="auto"/>
            <w:vAlign w:val="center"/>
          </w:tcPr>
          <w:p w14:paraId="6526BAFC">
            <w:pPr>
              <w:jc w:val="center"/>
              <w:rPr>
                <w:rFonts w:hint="eastAsia" w:ascii="宋体" w:hAnsi="宋体" w:eastAsia="宋体" w:cs="宋体"/>
                <w:i w:val="0"/>
                <w:iCs w:val="0"/>
                <w:color w:val="000000"/>
                <w:sz w:val="21"/>
                <w:szCs w:val="21"/>
                <w:u w:val="none"/>
              </w:rPr>
            </w:pPr>
          </w:p>
        </w:tc>
      </w:tr>
      <w:tr w14:paraId="10BFB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7C89B55">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1AA5EF4">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4E6C8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3）移动终端系统配有高性能、可充电的高性能、大容量锂电池，在正常情况下使用可以长达10小时，能够满足学校的教学要求。</w:t>
            </w:r>
          </w:p>
        </w:tc>
        <w:tc>
          <w:tcPr>
            <w:tcW w:w="953" w:type="dxa"/>
            <w:vMerge w:val="continue"/>
            <w:tcBorders>
              <w:top w:val="nil"/>
              <w:left w:val="nil"/>
              <w:bottom w:val="single" w:color="000000" w:sz="8" w:space="0"/>
              <w:right w:val="single" w:color="000000" w:sz="8" w:space="0"/>
            </w:tcBorders>
            <w:shd w:val="clear" w:color="auto" w:fill="auto"/>
            <w:vAlign w:val="center"/>
          </w:tcPr>
          <w:p w14:paraId="5B483253">
            <w:pPr>
              <w:jc w:val="center"/>
              <w:rPr>
                <w:rFonts w:hint="eastAsia" w:ascii="宋体" w:hAnsi="宋体" w:eastAsia="宋体" w:cs="宋体"/>
                <w:i w:val="0"/>
                <w:iCs w:val="0"/>
                <w:color w:val="000000"/>
                <w:sz w:val="21"/>
                <w:szCs w:val="21"/>
                <w:u w:val="none"/>
              </w:rPr>
            </w:pPr>
          </w:p>
        </w:tc>
      </w:tr>
      <w:tr w14:paraId="470E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4"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9542353">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F32A7E3">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C94D8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学生智能教学考核机：系统配有4*6寸彩色智能屏，可以与教师智能教学考核机对接，也可与计算机智能考核软件连网连接，根据网络传输信号进行直接答题与测试功能;学生登录：设备上电后，操作单元进入主窗体，按“菜单”键进入主菜单。按“学生入口”菜单的相应数字键进入学生子菜单。故障选择，在学生子菜单按相应故障类型进入故障解除窗体(一般为第一个故障类型)。答题：输入故障号，按确认键执行相应操作。注：输入后，没有按确认键，可以按取消键重新输入。确认后显示相应状态。时间到后或答题次数到后仅能查询以前的答题结果，不能执行新的答题。</w:t>
            </w:r>
          </w:p>
        </w:tc>
        <w:tc>
          <w:tcPr>
            <w:tcW w:w="953" w:type="dxa"/>
            <w:vMerge w:val="continue"/>
            <w:tcBorders>
              <w:top w:val="nil"/>
              <w:left w:val="nil"/>
              <w:bottom w:val="single" w:color="000000" w:sz="8" w:space="0"/>
              <w:right w:val="single" w:color="000000" w:sz="8" w:space="0"/>
            </w:tcBorders>
            <w:shd w:val="clear" w:color="auto" w:fill="auto"/>
            <w:vAlign w:val="center"/>
          </w:tcPr>
          <w:p w14:paraId="20A76F37">
            <w:pPr>
              <w:jc w:val="center"/>
              <w:rPr>
                <w:rFonts w:hint="eastAsia" w:ascii="宋体" w:hAnsi="宋体" w:eastAsia="宋体" w:cs="宋体"/>
                <w:i w:val="0"/>
                <w:iCs w:val="0"/>
                <w:color w:val="000000"/>
                <w:sz w:val="21"/>
                <w:szCs w:val="21"/>
                <w:u w:val="none"/>
              </w:rPr>
            </w:pPr>
          </w:p>
        </w:tc>
      </w:tr>
      <w:tr w14:paraId="57FB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D4D69C7">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E44F563">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BC00D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3、教师智能教学考核机与学生智能教学考核机的编码：可任意进行编写故障程序与编码以及扩展功能。</w:t>
            </w:r>
          </w:p>
        </w:tc>
        <w:tc>
          <w:tcPr>
            <w:tcW w:w="953" w:type="dxa"/>
            <w:vMerge w:val="continue"/>
            <w:tcBorders>
              <w:top w:val="nil"/>
              <w:left w:val="nil"/>
              <w:bottom w:val="single" w:color="000000" w:sz="8" w:space="0"/>
              <w:right w:val="single" w:color="000000" w:sz="8" w:space="0"/>
            </w:tcBorders>
            <w:shd w:val="clear" w:color="auto" w:fill="auto"/>
            <w:vAlign w:val="center"/>
          </w:tcPr>
          <w:p w14:paraId="3CD2B394">
            <w:pPr>
              <w:jc w:val="center"/>
              <w:rPr>
                <w:rFonts w:hint="eastAsia" w:ascii="宋体" w:hAnsi="宋体" w:eastAsia="宋体" w:cs="宋体"/>
                <w:i w:val="0"/>
                <w:iCs w:val="0"/>
                <w:color w:val="000000"/>
                <w:sz w:val="21"/>
                <w:szCs w:val="21"/>
                <w:u w:val="none"/>
              </w:rPr>
            </w:pPr>
          </w:p>
        </w:tc>
      </w:tr>
      <w:tr w14:paraId="5FA7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932832D">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AE32CBB">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59DF7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五、教学支持：</w:t>
            </w:r>
          </w:p>
        </w:tc>
        <w:tc>
          <w:tcPr>
            <w:tcW w:w="953" w:type="dxa"/>
            <w:vMerge w:val="continue"/>
            <w:tcBorders>
              <w:top w:val="nil"/>
              <w:left w:val="nil"/>
              <w:bottom w:val="single" w:color="000000" w:sz="8" w:space="0"/>
              <w:right w:val="single" w:color="000000" w:sz="8" w:space="0"/>
            </w:tcBorders>
            <w:shd w:val="clear" w:color="auto" w:fill="auto"/>
            <w:vAlign w:val="center"/>
          </w:tcPr>
          <w:p w14:paraId="3A3CF601">
            <w:pPr>
              <w:jc w:val="center"/>
              <w:rPr>
                <w:rFonts w:hint="eastAsia" w:ascii="宋体" w:hAnsi="宋体" w:eastAsia="宋体" w:cs="宋体"/>
                <w:i w:val="0"/>
                <w:iCs w:val="0"/>
                <w:color w:val="000000"/>
                <w:sz w:val="21"/>
                <w:szCs w:val="21"/>
                <w:u w:val="none"/>
              </w:rPr>
            </w:pPr>
          </w:p>
        </w:tc>
      </w:tr>
      <w:tr w14:paraId="5C3A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B3E5A50">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E8F498B">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9EEA7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1、配有与台架配套的《农机电控发动机学习工作页》。</w:t>
            </w:r>
          </w:p>
        </w:tc>
        <w:tc>
          <w:tcPr>
            <w:tcW w:w="953" w:type="dxa"/>
            <w:vMerge w:val="continue"/>
            <w:tcBorders>
              <w:top w:val="nil"/>
              <w:left w:val="nil"/>
              <w:bottom w:val="single" w:color="000000" w:sz="8" w:space="0"/>
              <w:right w:val="single" w:color="000000" w:sz="8" w:space="0"/>
            </w:tcBorders>
            <w:shd w:val="clear" w:color="auto" w:fill="auto"/>
            <w:vAlign w:val="center"/>
          </w:tcPr>
          <w:p w14:paraId="0722019B">
            <w:pPr>
              <w:jc w:val="center"/>
              <w:rPr>
                <w:rFonts w:hint="eastAsia" w:ascii="宋体" w:hAnsi="宋体" w:eastAsia="宋体" w:cs="宋体"/>
                <w:i w:val="0"/>
                <w:iCs w:val="0"/>
                <w:color w:val="000000"/>
                <w:sz w:val="21"/>
                <w:szCs w:val="21"/>
                <w:u w:val="none"/>
              </w:rPr>
            </w:pPr>
          </w:p>
        </w:tc>
      </w:tr>
      <w:tr w14:paraId="45C6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616D9CB">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FC10DD7">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34739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实训手册：结合教材、台架、实际维修按任务工单形式进行制作，内含为：认识发动机电控系统、电控发动机着车的基本条件、发动机各种控制工况、电路图识别、发动机常见故障检修四大模块，每个模块必须结合台架的实际照片，按任务目标、任务描述、任务实施、任务总结四个环节进行设计。</w:t>
            </w:r>
          </w:p>
        </w:tc>
        <w:tc>
          <w:tcPr>
            <w:tcW w:w="953" w:type="dxa"/>
            <w:vMerge w:val="continue"/>
            <w:tcBorders>
              <w:top w:val="nil"/>
              <w:left w:val="nil"/>
              <w:bottom w:val="single" w:color="000000" w:sz="8" w:space="0"/>
              <w:right w:val="single" w:color="000000" w:sz="8" w:space="0"/>
            </w:tcBorders>
            <w:shd w:val="clear" w:color="auto" w:fill="auto"/>
            <w:vAlign w:val="center"/>
          </w:tcPr>
          <w:p w14:paraId="57B920BB">
            <w:pPr>
              <w:jc w:val="center"/>
              <w:rPr>
                <w:rFonts w:hint="eastAsia" w:ascii="宋体" w:hAnsi="宋体" w:eastAsia="宋体" w:cs="宋体"/>
                <w:i w:val="0"/>
                <w:iCs w:val="0"/>
                <w:color w:val="000000"/>
                <w:sz w:val="21"/>
                <w:szCs w:val="21"/>
                <w:u w:val="none"/>
              </w:rPr>
            </w:pPr>
          </w:p>
        </w:tc>
      </w:tr>
      <w:tr w14:paraId="64696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926B35B">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0852759">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30341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六、产品参数：</w:t>
            </w:r>
          </w:p>
        </w:tc>
        <w:tc>
          <w:tcPr>
            <w:tcW w:w="953" w:type="dxa"/>
            <w:vMerge w:val="continue"/>
            <w:tcBorders>
              <w:top w:val="nil"/>
              <w:left w:val="nil"/>
              <w:bottom w:val="single" w:color="000000" w:sz="8" w:space="0"/>
              <w:right w:val="single" w:color="000000" w:sz="8" w:space="0"/>
            </w:tcBorders>
            <w:shd w:val="clear" w:color="auto" w:fill="auto"/>
            <w:vAlign w:val="center"/>
          </w:tcPr>
          <w:p w14:paraId="552CEC01">
            <w:pPr>
              <w:jc w:val="center"/>
              <w:rPr>
                <w:rFonts w:hint="eastAsia" w:ascii="宋体" w:hAnsi="宋体" w:eastAsia="宋体" w:cs="宋体"/>
                <w:i w:val="0"/>
                <w:iCs w:val="0"/>
                <w:color w:val="000000"/>
                <w:sz w:val="21"/>
                <w:szCs w:val="21"/>
                <w:u w:val="none"/>
              </w:rPr>
            </w:pPr>
          </w:p>
        </w:tc>
      </w:tr>
      <w:tr w14:paraId="0071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99650CA">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205B275">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F55DC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外形尺寸：1200*800*1800mm</w:t>
            </w:r>
          </w:p>
        </w:tc>
        <w:tc>
          <w:tcPr>
            <w:tcW w:w="953" w:type="dxa"/>
            <w:vMerge w:val="continue"/>
            <w:tcBorders>
              <w:top w:val="nil"/>
              <w:left w:val="nil"/>
              <w:bottom w:val="single" w:color="000000" w:sz="8" w:space="0"/>
              <w:right w:val="single" w:color="000000" w:sz="8" w:space="0"/>
            </w:tcBorders>
            <w:shd w:val="clear" w:color="auto" w:fill="auto"/>
            <w:vAlign w:val="center"/>
          </w:tcPr>
          <w:p w14:paraId="49F9F5F5">
            <w:pPr>
              <w:jc w:val="center"/>
              <w:rPr>
                <w:rFonts w:hint="eastAsia" w:ascii="宋体" w:hAnsi="宋体" w:eastAsia="宋体" w:cs="宋体"/>
                <w:i w:val="0"/>
                <w:iCs w:val="0"/>
                <w:color w:val="000000"/>
                <w:sz w:val="21"/>
                <w:szCs w:val="21"/>
                <w:u w:val="none"/>
              </w:rPr>
            </w:pPr>
          </w:p>
        </w:tc>
      </w:tr>
      <w:tr w14:paraId="04977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4C9D557">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AFEC88E">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E9331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油箱容积：5-6L； 蓄电池：免维护60AH</w:t>
            </w:r>
          </w:p>
        </w:tc>
        <w:tc>
          <w:tcPr>
            <w:tcW w:w="953" w:type="dxa"/>
            <w:vMerge w:val="continue"/>
            <w:tcBorders>
              <w:top w:val="nil"/>
              <w:left w:val="nil"/>
              <w:bottom w:val="single" w:color="000000" w:sz="8" w:space="0"/>
              <w:right w:val="single" w:color="000000" w:sz="8" w:space="0"/>
            </w:tcBorders>
            <w:shd w:val="clear" w:color="auto" w:fill="auto"/>
            <w:vAlign w:val="center"/>
          </w:tcPr>
          <w:p w14:paraId="7A5F3804">
            <w:pPr>
              <w:jc w:val="center"/>
              <w:rPr>
                <w:rFonts w:hint="eastAsia" w:ascii="宋体" w:hAnsi="宋体" w:eastAsia="宋体" w:cs="宋体"/>
                <w:i w:val="0"/>
                <w:iCs w:val="0"/>
                <w:color w:val="000000"/>
                <w:sz w:val="21"/>
                <w:szCs w:val="21"/>
                <w:u w:val="none"/>
              </w:rPr>
            </w:pPr>
          </w:p>
        </w:tc>
      </w:tr>
      <w:tr w14:paraId="149E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86E3FF2">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73BF520">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3D2BD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产品重量：340 Kg；保养间隔时间：60天</w:t>
            </w:r>
          </w:p>
        </w:tc>
        <w:tc>
          <w:tcPr>
            <w:tcW w:w="953" w:type="dxa"/>
            <w:vMerge w:val="continue"/>
            <w:tcBorders>
              <w:top w:val="nil"/>
              <w:left w:val="nil"/>
              <w:bottom w:val="single" w:color="000000" w:sz="8" w:space="0"/>
              <w:right w:val="single" w:color="000000" w:sz="8" w:space="0"/>
            </w:tcBorders>
            <w:shd w:val="clear" w:color="auto" w:fill="auto"/>
            <w:vAlign w:val="center"/>
          </w:tcPr>
          <w:p w14:paraId="7971DC16">
            <w:pPr>
              <w:jc w:val="center"/>
              <w:rPr>
                <w:rFonts w:hint="eastAsia" w:ascii="宋体" w:hAnsi="宋体" w:eastAsia="宋体" w:cs="宋体"/>
                <w:i w:val="0"/>
                <w:iCs w:val="0"/>
                <w:color w:val="000000"/>
                <w:sz w:val="21"/>
                <w:szCs w:val="21"/>
                <w:u w:val="none"/>
              </w:rPr>
            </w:pPr>
          </w:p>
        </w:tc>
      </w:tr>
      <w:tr w14:paraId="686C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53355CC">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C8CD7A0">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3D9E8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七、提供《农机电控发动机学习工作页》样册。</w:t>
            </w:r>
          </w:p>
        </w:tc>
        <w:tc>
          <w:tcPr>
            <w:tcW w:w="953" w:type="dxa"/>
            <w:vMerge w:val="continue"/>
            <w:tcBorders>
              <w:top w:val="nil"/>
              <w:left w:val="nil"/>
              <w:bottom w:val="single" w:color="000000" w:sz="8" w:space="0"/>
              <w:right w:val="single" w:color="000000" w:sz="8" w:space="0"/>
            </w:tcBorders>
            <w:shd w:val="clear" w:color="auto" w:fill="auto"/>
            <w:vAlign w:val="center"/>
          </w:tcPr>
          <w:p w14:paraId="4617032E">
            <w:pPr>
              <w:jc w:val="center"/>
              <w:rPr>
                <w:rFonts w:hint="eastAsia" w:ascii="宋体" w:hAnsi="宋体" w:eastAsia="宋体" w:cs="宋体"/>
                <w:i w:val="0"/>
                <w:iCs w:val="0"/>
                <w:color w:val="000000"/>
                <w:sz w:val="21"/>
                <w:szCs w:val="21"/>
                <w:u w:val="none"/>
              </w:rPr>
            </w:pPr>
          </w:p>
        </w:tc>
      </w:tr>
      <w:tr w14:paraId="13B92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6DB5BA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62" w:type="dxa"/>
            <w:vMerge w:val="restart"/>
            <w:tcBorders>
              <w:top w:val="nil"/>
              <w:left w:val="nil"/>
              <w:bottom w:val="single" w:color="000000" w:sz="8" w:space="0"/>
              <w:right w:val="single" w:color="000000" w:sz="8" w:space="0"/>
            </w:tcBorders>
            <w:shd w:val="clear" w:color="auto" w:fill="auto"/>
            <w:vAlign w:val="center"/>
          </w:tcPr>
          <w:p w14:paraId="72D9E0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农机高压共轨发动机检测教学软件</w:t>
            </w:r>
          </w:p>
        </w:tc>
        <w:tc>
          <w:tcPr>
            <w:tcW w:w="7355" w:type="dxa"/>
            <w:tcBorders>
              <w:top w:val="nil"/>
              <w:left w:val="nil"/>
              <w:bottom w:val="single" w:color="000000" w:sz="8" w:space="0"/>
              <w:right w:val="single" w:color="000000" w:sz="8" w:space="0"/>
            </w:tcBorders>
            <w:shd w:val="clear" w:color="auto" w:fill="auto"/>
            <w:vAlign w:val="center"/>
          </w:tcPr>
          <w:p w14:paraId="0F3782B4">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教学软件结合农机电控高压共轨发动机实验装置的零部件实物图片、视频、动画的视觉教学方式集制作，本教学软件使用Flash制作，内容包含四大模块：教学组织—发动机检修教学资源、基础理论—发动机结构认识、技能训练—发动机故障检修、考核系统。</w:t>
            </w:r>
          </w:p>
        </w:tc>
        <w:tc>
          <w:tcPr>
            <w:tcW w:w="953" w:type="dxa"/>
            <w:vMerge w:val="restart"/>
            <w:tcBorders>
              <w:top w:val="nil"/>
              <w:left w:val="nil"/>
              <w:bottom w:val="single" w:color="000000" w:sz="8" w:space="0"/>
              <w:right w:val="single" w:color="000000" w:sz="8" w:space="0"/>
            </w:tcBorders>
            <w:shd w:val="clear" w:color="auto" w:fill="auto"/>
            <w:vAlign w:val="center"/>
          </w:tcPr>
          <w:p w14:paraId="2F42F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6938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CCCEDB5">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975CDDD">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C104FC0">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1、教学组织—发动机检修教学资源</w:t>
            </w:r>
          </w:p>
        </w:tc>
        <w:tc>
          <w:tcPr>
            <w:tcW w:w="953" w:type="dxa"/>
            <w:vMerge w:val="continue"/>
            <w:tcBorders>
              <w:top w:val="nil"/>
              <w:left w:val="nil"/>
              <w:bottom w:val="single" w:color="000000" w:sz="8" w:space="0"/>
              <w:right w:val="single" w:color="000000" w:sz="8" w:space="0"/>
            </w:tcBorders>
            <w:shd w:val="clear" w:color="auto" w:fill="auto"/>
            <w:vAlign w:val="center"/>
          </w:tcPr>
          <w:p w14:paraId="3B638DCD">
            <w:pPr>
              <w:jc w:val="center"/>
              <w:rPr>
                <w:rFonts w:hint="eastAsia" w:ascii="宋体" w:hAnsi="宋体" w:eastAsia="宋体" w:cs="宋体"/>
                <w:i w:val="0"/>
                <w:iCs w:val="0"/>
                <w:color w:val="000000"/>
                <w:sz w:val="21"/>
                <w:szCs w:val="21"/>
                <w:u w:val="none"/>
              </w:rPr>
            </w:pPr>
          </w:p>
        </w:tc>
      </w:tr>
      <w:tr w14:paraId="5DE57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5F7EA96">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7462C29">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5066F5F">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Ø实训目的、理论支持、重点、难点。</w:t>
            </w:r>
          </w:p>
        </w:tc>
        <w:tc>
          <w:tcPr>
            <w:tcW w:w="953" w:type="dxa"/>
            <w:vMerge w:val="continue"/>
            <w:tcBorders>
              <w:top w:val="nil"/>
              <w:left w:val="nil"/>
              <w:bottom w:val="single" w:color="000000" w:sz="8" w:space="0"/>
              <w:right w:val="single" w:color="000000" w:sz="8" w:space="0"/>
            </w:tcBorders>
            <w:shd w:val="clear" w:color="auto" w:fill="auto"/>
            <w:vAlign w:val="center"/>
          </w:tcPr>
          <w:p w14:paraId="5A007A92">
            <w:pPr>
              <w:jc w:val="center"/>
              <w:rPr>
                <w:rFonts w:hint="eastAsia" w:ascii="宋体" w:hAnsi="宋体" w:eastAsia="宋体" w:cs="宋体"/>
                <w:i w:val="0"/>
                <w:iCs w:val="0"/>
                <w:color w:val="000000"/>
                <w:sz w:val="21"/>
                <w:szCs w:val="21"/>
                <w:u w:val="none"/>
              </w:rPr>
            </w:pPr>
          </w:p>
        </w:tc>
      </w:tr>
      <w:tr w14:paraId="0D52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0F3B4B7">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19A0CE8">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F876EDF">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Ø实训场地建设要求—立体制作的规划图（工具、人员要求、所需资料）。</w:t>
            </w:r>
          </w:p>
        </w:tc>
        <w:tc>
          <w:tcPr>
            <w:tcW w:w="953" w:type="dxa"/>
            <w:vMerge w:val="continue"/>
            <w:tcBorders>
              <w:top w:val="nil"/>
              <w:left w:val="nil"/>
              <w:bottom w:val="single" w:color="000000" w:sz="8" w:space="0"/>
              <w:right w:val="single" w:color="000000" w:sz="8" w:space="0"/>
            </w:tcBorders>
            <w:shd w:val="clear" w:color="auto" w:fill="auto"/>
            <w:vAlign w:val="center"/>
          </w:tcPr>
          <w:p w14:paraId="74CDEAE2">
            <w:pPr>
              <w:jc w:val="center"/>
              <w:rPr>
                <w:rFonts w:hint="eastAsia" w:ascii="宋体" w:hAnsi="宋体" w:eastAsia="宋体" w:cs="宋体"/>
                <w:i w:val="0"/>
                <w:iCs w:val="0"/>
                <w:color w:val="000000"/>
                <w:sz w:val="21"/>
                <w:szCs w:val="21"/>
                <w:u w:val="none"/>
              </w:rPr>
            </w:pPr>
          </w:p>
        </w:tc>
      </w:tr>
      <w:tr w14:paraId="4022F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6ABCD91">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F90C72E">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1037C08">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Ø实训教学课时安排</w:t>
            </w:r>
          </w:p>
        </w:tc>
        <w:tc>
          <w:tcPr>
            <w:tcW w:w="953" w:type="dxa"/>
            <w:vMerge w:val="continue"/>
            <w:tcBorders>
              <w:top w:val="nil"/>
              <w:left w:val="nil"/>
              <w:bottom w:val="single" w:color="000000" w:sz="8" w:space="0"/>
              <w:right w:val="single" w:color="000000" w:sz="8" w:space="0"/>
            </w:tcBorders>
            <w:shd w:val="clear" w:color="auto" w:fill="auto"/>
            <w:vAlign w:val="center"/>
          </w:tcPr>
          <w:p w14:paraId="38B92266">
            <w:pPr>
              <w:jc w:val="center"/>
              <w:rPr>
                <w:rFonts w:hint="eastAsia" w:ascii="宋体" w:hAnsi="宋体" w:eastAsia="宋体" w:cs="宋体"/>
                <w:i w:val="0"/>
                <w:iCs w:val="0"/>
                <w:color w:val="000000"/>
                <w:sz w:val="21"/>
                <w:szCs w:val="21"/>
                <w:u w:val="none"/>
              </w:rPr>
            </w:pPr>
          </w:p>
        </w:tc>
      </w:tr>
      <w:tr w14:paraId="3396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8194C71">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74A6A9E">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DDA3FBA">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2、基础理论—发动机结构认识</w:t>
            </w:r>
          </w:p>
        </w:tc>
        <w:tc>
          <w:tcPr>
            <w:tcW w:w="953" w:type="dxa"/>
            <w:vMerge w:val="continue"/>
            <w:tcBorders>
              <w:top w:val="nil"/>
              <w:left w:val="nil"/>
              <w:bottom w:val="single" w:color="000000" w:sz="8" w:space="0"/>
              <w:right w:val="single" w:color="000000" w:sz="8" w:space="0"/>
            </w:tcBorders>
            <w:shd w:val="clear" w:color="auto" w:fill="auto"/>
            <w:vAlign w:val="center"/>
          </w:tcPr>
          <w:p w14:paraId="26AA5F5F">
            <w:pPr>
              <w:jc w:val="center"/>
              <w:rPr>
                <w:rFonts w:hint="eastAsia" w:ascii="宋体" w:hAnsi="宋体" w:eastAsia="宋体" w:cs="宋体"/>
                <w:i w:val="0"/>
                <w:iCs w:val="0"/>
                <w:color w:val="000000"/>
                <w:sz w:val="21"/>
                <w:szCs w:val="21"/>
                <w:u w:val="none"/>
              </w:rPr>
            </w:pPr>
          </w:p>
        </w:tc>
      </w:tr>
      <w:tr w14:paraId="3CE5F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5988695">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D8BCBD1">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133D426">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Ø包含300个以上实物拍摄的零部件，参数、位置、布局、工作原理、作用、特征，所有与发动机检修有关的数据信息。</w:t>
            </w:r>
          </w:p>
        </w:tc>
        <w:tc>
          <w:tcPr>
            <w:tcW w:w="953" w:type="dxa"/>
            <w:vMerge w:val="continue"/>
            <w:tcBorders>
              <w:top w:val="nil"/>
              <w:left w:val="nil"/>
              <w:bottom w:val="single" w:color="000000" w:sz="8" w:space="0"/>
              <w:right w:val="single" w:color="000000" w:sz="8" w:space="0"/>
            </w:tcBorders>
            <w:shd w:val="clear" w:color="auto" w:fill="auto"/>
            <w:vAlign w:val="center"/>
          </w:tcPr>
          <w:p w14:paraId="090D31C8">
            <w:pPr>
              <w:jc w:val="center"/>
              <w:rPr>
                <w:rFonts w:hint="eastAsia" w:ascii="宋体" w:hAnsi="宋体" w:eastAsia="宋体" w:cs="宋体"/>
                <w:i w:val="0"/>
                <w:iCs w:val="0"/>
                <w:color w:val="000000"/>
                <w:sz w:val="21"/>
                <w:szCs w:val="21"/>
                <w:u w:val="none"/>
              </w:rPr>
            </w:pPr>
          </w:p>
        </w:tc>
      </w:tr>
      <w:tr w14:paraId="48A5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F7B5F22">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8A96449">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9CDE44F">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Ø互动教学：各零部件参数采用隐藏式设计，当教师点击时会显出实物制作的零部件，页面会显示零部件的工作原理，检修方法，参数，插头针脚等必须重要信息，这样方便提问以及复习，极大提高教学效率和教学质量。</w:t>
            </w:r>
          </w:p>
        </w:tc>
        <w:tc>
          <w:tcPr>
            <w:tcW w:w="953" w:type="dxa"/>
            <w:vMerge w:val="continue"/>
            <w:tcBorders>
              <w:top w:val="nil"/>
              <w:left w:val="nil"/>
              <w:bottom w:val="single" w:color="000000" w:sz="8" w:space="0"/>
              <w:right w:val="single" w:color="000000" w:sz="8" w:space="0"/>
            </w:tcBorders>
            <w:shd w:val="clear" w:color="auto" w:fill="auto"/>
            <w:vAlign w:val="center"/>
          </w:tcPr>
          <w:p w14:paraId="514D76FE">
            <w:pPr>
              <w:jc w:val="center"/>
              <w:rPr>
                <w:rFonts w:hint="eastAsia" w:ascii="宋体" w:hAnsi="宋体" w:eastAsia="宋体" w:cs="宋体"/>
                <w:i w:val="0"/>
                <w:iCs w:val="0"/>
                <w:color w:val="000000"/>
                <w:sz w:val="21"/>
                <w:szCs w:val="21"/>
                <w:u w:val="none"/>
              </w:rPr>
            </w:pPr>
          </w:p>
        </w:tc>
      </w:tr>
      <w:tr w14:paraId="14EFA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88B84C8">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50F263E">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A061987">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Ø学生实时考核：结合隐藏式的制作方式，可以对学生进行实时考核，有利于掌握学生的学习情况；</w:t>
            </w:r>
          </w:p>
        </w:tc>
        <w:tc>
          <w:tcPr>
            <w:tcW w:w="953" w:type="dxa"/>
            <w:vMerge w:val="continue"/>
            <w:tcBorders>
              <w:top w:val="nil"/>
              <w:left w:val="nil"/>
              <w:bottom w:val="single" w:color="000000" w:sz="8" w:space="0"/>
              <w:right w:val="single" w:color="000000" w:sz="8" w:space="0"/>
            </w:tcBorders>
            <w:shd w:val="clear" w:color="auto" w:fill="auto"/>
            <w:vAlign w:val="center"/>
          </w:tcPr>
          <w:p w14:paraId="3C179DD3">
            <w:pPr>
              <w:jc w:val="center"/>
              <w:rPr>
                <w:rFonts w:hint="eastAsia" w:ascii="宋体" w:hAnsi="宋体" w:eastAsia="宋体" w:cs="宋体"/>
                <w:i w:val="0"/>
                <w:iCs w:val="0"/>
                <w:color w:val="000000"/>
                <w:sz w:val="21"/>
                <w:szCs w:val="21"/>
                <w:u w:val="none"/>
              </w:rPr>
            </w:pPr>
          </w:p>
        </w:tc>
      </w:tr>
      <w:tr w14:paraId="4C38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C09A46C">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0F46E8D">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7569C65">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Ø教师实时考核：因为发动机检修理论知识是体现技能水平的重要一环，所以学校领导对教师进行学习效果考核也可以利用这个功能进行，因为软件简单易用，不会对使用者产生难度。</w:t>
            </w:r>
          </w:p>
        </w:tc>
        <w:tc>
          <w:tcPr>
            <w:tcW w:w="953" w:type="dxa"/>
            <w:vMerge w:val="continue"/>
            <w:tcBorders>
              <w:top w:val="nil"/>
              <w:left w:val="nil"/>
              <w:bottom w:val="single" w:color="000000" w:sz="8" w:space="0"/>
              <w:right w:val="single" w:color="000000" w:sz="8" w:space="0"/>
            </w:tcBorders>
            <w:shd w:val="clear" w:color="auto" w:fill="auto"/>
            <w:vAlign w:val="center"/>
          </w:tcPr>
          <w:p w14:paraId="701EB850">
            <w:pPr>
              <w:jc w:val="center"/>
              <w:rPr>
                <w:rFonts w:hint="eastAsia" w:ascii="宋体" w:hAnsi="宋体" w:eastAsia="宋体" w:cs="宋体"/>
                <w:i w:val="0"/>
                <w:iCs w:val="0"/>
                <w:color w:val="000000"/>
                <w:sz w:val="21"/>
                <w:szCs w:val="21"/>
                <w:u w:val="none"/>
              </w:rPr>
            </w:pPr>
          </w:p>
        </w:tc>
      </w:tr>
      <w:tr w14:paraId="13D2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DF00801">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6917087">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705A6C0">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3、技能训练—发动机故障检修：发动机二级维护、不能启动故障、能启动但发动机不稳、故障不明显故障、自诊断技术</w:t>
            </w:r>
          </w:p>
        </w:tc>
        <w:tc>
          <w:tcPr>
            <w:tcW w:w="953" w:type="dxa"/>
            <w:vMerge w:val="continue"/>
            <w:tcBorders>
              <w:top w:val="nil"/>
              <w:left w:val="nil"/>
              <w:bottom w:val="single" w:color="000000" w:sz="8" w:space="0"/>
              <w:right w:val="single" w:color="000000" w:sz="8" w:space="0"/>
            </w:tcBorders>
            <w:shd w:val="clear" w:color="auto" w:fill="auto"/>
            <w:vAlign w:val="center"/>
          </w:tcPr>
          <w:p w14:paraId="01EBB2D8">
            <w:pPr>
              <w:jc w:val="center"/>
              <w:rPr>
                <w:rFonts w:hint="eastAsia" w:ascii="宋体" w:hAnsi="宋体" w:eastAsia="宋体" w:cs="宋体"/>
                <w:i w:val="0"/>
                <w:iCs w:val="0"/>
                <w:color w:val="000000"/>
                <w:sz w:val="21"/>
                <w:szCs w:val="21"/>
                <w:u w:val="none"/>
              </w:rPr>
            </w:pPr>
          </w:p>
        </w:tc>
      </w:tr>
      <w:tr w14:paraId="0CF7E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70BCF91">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97A0337">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21850E2">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Ø发动机二级维护：参照4S店5000公里级标准二级维护的项目进行制作包含：检查蓄电池、检查火花塞、更换空气滤芯、检查冷却液、检查发动机油、检查发电机皮带、更换燃油滤清器、检查正时皮带；每个步骤都有参考实物图以及部件的检查方法和标准。</w:t>
            </w:r>
          </w:p>
        </w:tc>
        <w:tc>
          <w:tcPr>
            <w:tcW w:w="953" w:type="dxa"/>
            <w:vMerge w:val="continue"/>
            <w:tcBorders>
              <w:top w:val="nil"/>
              <w:left w:val="nil"/>
              <w:bottom w:val="single" w:color="000000" w:sz="8" w:space="0"/>
              <w:right w:val="single" w:color="000000" w:sz="8" w:space="0"/>
            </w:tcBorders>
            <w:shd w:val="clear" w:color="auto" w:fill="auto"/>
            <w:vAlign w:val="center"/>
          </w:tcPr>
          <w:p w14:paraId="18ECF52E">
            <w:pPr>
              <w:jc w:val="center"/>
              <w:rPr>
                <w:rFonts w:hint="eastAsia" w:ascii="宋体" w:hAnsi="宋体" w:eastAsia="宋体" w:cs="宋体"/>
                <w:i w:val="0"/>
                <w:iCs w:val="0"/>
                <w:color w:val="000000"/>
                <w:sz w:val="21"/>
                <w:szCs w:val="21"/>
                <w:u w:val="none"/>
              </w:rPr>
            </w:pPr>
          </w:p>
        </w:tc>
      </w:tr>
      <w:tr w14:paraId="11477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96B211E">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025A092">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8E31B0C">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Ø不能启动故障：包含检修点：油泵控制、CAN通信系统故障、曲轴转速信号故障</w:t>
            </w:r>
          </w:p>
        </w:tc>
        <w:tc>
          <w:tcPr>
            <w:tcW w:w="953" w:type="dxa"/>
            <w:vMerge w:val="continue"/>
            <w:tcBorders>
              <w:top w:val="nil"/>
              <w:left w:val="nil"/>
              <w:bottom w:val="single" w:color="000000" w:sz="8" w:space="0"/>
              <w:right w:val="single" w:color="000000" w:sz="8" w:space="0"/>
            </w:tcBorders>
            <w:shd w:val="clear" w:color="auto" w:fill="auto"/>
            <w:vAlign w:val="center"/>
          </w:tcPr>
          <w:p w14:paraId="793AF2DD">
            <w:pPr>
              <w:jc w:val="center"/>
              <w:rPr>
                <w:rFonts w:hint="eastAsia" w:ascii="宋体" w:hAnsi="宋体" w:eastAsia="宋体" w:cs="宋体"/>
                <w:i w:val="0"/>
                <w:iCs w:val="0"/>
                <w:color w:val="000000"/>
                <w:sz w:val="21"/>
                <w:szCs w:val="21"/>
                <w:u w:val="none"/>
              </w:rPr>
            </w:pPr>
          </w:p>
        </w:tc>
      </w:tr>
      <w:tr w14:paraId="7C82B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8964C53">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B59197A">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DF69B50">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Ø能启动但发动机不稳：包含检修点：点火系统故障、喷油系统故障、空气流量信号故障、节气门信号故障、电子油门信号故障</w:t>
            </w:r>
          </w:p>
        </w:tc>
        <w:tc>
          <w:tcPr>
            <w:tcW w:w="953" w:type="dxa"/>
            <w:vMerge w:val="continue"/>
            <w:tcBorders>
              <w:top w:val="nil"/>
              <w:left w:val="nil"/>
              <w:bottom w:val="single" w:color="000000" w:sz="8" w:space="0"/>
              <w:right w:val="single" w:color="000000" w:sz="8" w:space="0"/>
            </w:tcBorders>
            <w:shd w:val="clear" w:color="auto" w:fill="auto"/>
            <w:vAlign w:val="center"/>
          </w:tcPr>
          <w:p w14:paraId="1B488C15">
            <w:pPr>
              <w:jc w:val="center"/>
              <w:rPr>
                <w:rFonts w:hint="eastAsia" w:ascii="宋体" w:hAnsi="宋体" w:eastAsia="宋体" w:cs="宋体"/>
                <w:i w:val="0"/>
                <w:iCs w:val="0"/>
                <w:color w:val="000000"/>
                <w:sz w:val="21"/>
                <w:szCs w:val="21"/>
                <w:u w:val="none"/>
              </w:rPr>
            </w:pPr>
          </w:p>
        </w:tc>
      </w:tr>
      <w:tr w14:paraId="15AC3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42D4BD8">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82CEB3C">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2120C2F">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Ø故障表现不明显故障：包含检修点：进气温度信号故障、水温传感器信号故障、凸轮轴信号故障、氧传感器信号故障。</w:t>
            </w:r>
          </w:p>
        </w:tc>
        <w:tc>
          <w:tcPr>
            <w:tcW w:w="953" w:type="dxa"/>
            <w:vMerge w:val="continue"/>
            <w:tcBorders>
              <w:top w:val="nil"/>
              <w:left w:val="nil"/>
              <w:bottom w:val="single" w:color="000000" w:sz="8" w:space="0"/>
              <w:right w:val="single" w:color="000000" w:sz="8" w:space="0"/>
            </w:tcBorders>
            <w:shd w:val="clear" w:color="auto" w:fill="auto"/>
            <w:vAlign w:val="center"/>
          </w:tcPr>
          <w:p w14:paraId="3C431923">
            <w:pPr>
              <w:jc w:val="center"/>
              <w:rPr>
                <w:rFonts w:hint="eastAsia" w:ascii="宋体" w:hAnsi="宋体" w:eastAsia="宋体" w:cs="宋体"/>
                <w:i w:val="0"/>
                <w:iCs w:val="0"/>
                <w:color w:val="000000"/>
                <w:sz w:val="21"/>
                <w:szCs w:val="21"/>
                <w:u w:val="none"/>
              </w:rPr>
            </w:pPr>
          </w:p>
        </w:tc>
      </w:tr>
      <w:tr w14:paraId="6E450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F432FA5">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06133B3">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1CC07EE">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故障设置要求：每个故障点结合：故障实例、故障现象、工作原理、故障检修 、故障设置五部分组成，结合案例了解故障现象带出工作原理得出故障点进行检修，然后回归到台架的故障设置点，这样接近实战维修实况流程进行设计，有利于提高学生的实战能力，也改善了个别实践能力欠缺教师的课堂效果情况，也能将台架（资产）的利用率最大化。</w:t>
            </w:r>
          </w:p>
        </w:tc>
        <w:tc>
          <w:tcPr>
            <w:tcW w:w="953" w:type="dxa"/>
            <w:vMerge w:val="continue"/>
            <w:tcBorders>
              <w:top w:val="nil"/>
              <w:left w:val="nil"/>
              <w:bottom w:val="single" w:color="000000" w:sz="8" w:space="0"/>
              <w:right w:val="single" w:color="000000" w:sz="8" w:space="0"/>
            </w:tcBorders>
            <w:shd w:val="clear" w:color="auto" w:fill="auto"/>
            <w:vAlign w:val="center"/>
          </w:tcPr>
          <w:p w14:paraId="27046CCD">
            <w:pPr>
              <w:jc w:val="center"/>
              <w:rPr>
                <w:rFonts w:hint="eastAsia" w:ascii="宋体" w:hAnsi="宋体" w:eastAsia="宋体" w:cs="宋体"/>
                <w:i w:val="0"/>
                <w:iCs w:val="0"/>
                <w:color w:val="000000"/>
                <w:sz w:val="21"/>
                <w:szCs w:val="21"/>
                <w:u w:val="none"/>
              </w:rPr>
            </w:pPr>
          </w:p>
        </w:tc>
      </w:tr>
      <w:tr w14:paraId="5CCB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0D06666">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D81C422">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ACB95D1">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故障诊断流程：第一、使用电脑诊断仪读取故障码和数据流，第二、使用万用表测量电控电路相关元器件的供电电压值，第三、使用万用表测量电控电路相关元器件的信号电压值，第四、拆下电控电路相关元器件，使用万用表测量元器件的电阻值，第五、拔下电脑板和元器件，查询对应脚位，测量对应线路的通断情况，每个故障点都有实物，标出原理、参数、标准值、故障值、针脚位，针脚功能，使教师、学生都可以在一种车间实战的氛围进行工作，这样极大的提高教学、学习效率。</w:t>
            </w:r>
          </w:p>
        </w:tc>
        <w:tc>
          <w:tcPr>
            <w:tcW w:w="953" w:type="dxa"/>
            <w:vMerge w:val="continue"/>
            <w:tcBorders>
              <w:top w:val="nil"/>
              <w:left w:val="nil"/>
              <w:bottom w:val="single" w:color="000000" w:sz="8" w:space="0"/>
              <w:right w:val="single" w:color="000000" w:sz="8" w:space="0"/>
            </w:tcBorders>
            <w:shd w:val="clear" w:color="auto" w:fill="auto"/>
            <w:vAlign w:val="center"/>
          </w:tcPr>
          <w:p w14:paraId="65114814">
            <w:pPr>
              <w:jc w:val="center"/>
              <w:rPr>
                <w:rFonts w:hint="eastAsia" w:ascii="宋体" w:hAnsi="宋体" w:eastAsia="宋体" w:cs="宋体"/>
                <w:i w:val="0"/>
                <w:iCs w:val="0"/>
                <w:color w:val="000000"/>
                <w:sz w:val="21"/>
                <w:szCs w:val="21"/>
                <w:u w:val="none"/>
              </w:rPr>
            </w:pPr>
          </w:p>
        </w:tc>
      </w:tr>
      <w:tr w14:paraId="6D0C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D879111">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C6C16B4">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F1F848B">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发动机电控系统自诊断技术：介绍发动机对应OBD-II诊断座各脚位功能，实物演示发动机故障时故障指示灯的位置，介绍电脑进行故障诊断的仪表认识和诊断操作，列举了对应发动机电控系统故障码列表。</w:t>
            </w:r>
          </w:p>
        </w:tc>
        <w:tc>
          <w:tcPr>
            <w:tcW w:w="953" w:type="dxa"/>
            <w:vMerge w:val="continue"/>
            <w:tcBorders>
              <w:top w:val="nil"/>
              <w:left w:val="nil"/>
              <w:bottom w:val="single" w:color="000000" w:sz="8" w:space="0"/>
              <w:right w:val="single" w:color="000000" w:sz="8" w:space="0"/>
            </w:tcBorders>
            <w:shd w:val="clear" w:color="auto" w:fill="auto"/>
            <w:vAlign w:val="center"/>
          </w:tcPr>
          <w:p w14:paraId="41DD741A">
            <w:pPr>
              <w:jc w:val="center"/>
              <w:rPr>
                <w:rFonts w:hint="eastAsia" w:ascii="宋体" w:hAnsi="宋体" w:eastAsia="宋体" w:cs="宋体"/>
                <w:i w:val="0"/>
                <w:iCs w:val="0"/>
                <w:color w:val="000000"/>
                <w:sz w:val="21"/>
                <w:szCs w:val="21"/>
                <w:u w:val="none"/>
              </w:rPr>
            </w:pPr>
          </w:p>
        </w:tc>
      </w:tr>
      <w:tr w14:paraId="4F74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91DAAEC">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B8C493D">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7DC9F4D">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4.农机发动机考核系统</w:t>
            </w:r>
          </w:p>
        </w:tc>
        <w:tc>
          <w:tcPr>
            <w:tcW w:w="953" w:type="dxa"/>
            <w:vMerge w:val="continue"/>
            <w:tcBorders>
              <w:top w:val="nil"/>
              <w:left w:val="nil"/>
              <w:bottom w:val="single" w:color="000000" w:sz="8" w:space="0"/>
              <w:right w:val="single" w:color="000000" w:sz="8" w:space="0"/>
            </w:tcBorders>
            <w:shd w:val="clear" w:color="auto" w:fill="auto"/>
            <w:vAlign w:val="center"/>
          </w:tcPr>
          <w:p w14:paraId="6A2B6285">
            <w:pPr>
              <w:jc w:val="center"/>
              <w:rPr>
                <w:rFonts w:hint="eastAsia" w:ascii="宋体" w:hAnsi="宋体" w:eastAsia="宋体" w:cs="宋体"/>
                <w:i w:val="0"/>
                <w:iCs w:val="0"/>
                <w:color w:val="000000"/>
                <w:sz w:val="21"/>
                <w:szCs w:val="21"/>
                <w:u w:val="none"/>
              </w:rPr>
            </w:pPr>
          </w:p>
        </w:tc>
      </w:tr>
      <w:tr w14:paraId="36A5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3AD707D">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DA04338">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EC23B19">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（1）农机发动机电控分类及组成考核</w:t>
            </w:r>
          </w:p>
        </w:tc>
        <w:tc>
          <w:tcPr>
            <w:tcW w:w="953" w:type="dxa"/>
            <w:vMerge w:val="continue"/>
            <w:tcBorders>
              <w:top w:val="nil"/>
              <w:left w:val="nil"/>
              <w:bottom w:val="single" w:color="000000" w:sz="8" w:space="0"/>
              <w:right w:val="single" w:color="000000" w:sz="8" w:space="0"/>
            </w:tcBorders>
            <w:shd w:val="clear" w:color="auto" w:fill="auto"/>
            <w:vAlign w:val="center"/>
          </w:tcPr>
          <w:p w14:paraId="0A1379D6">
            <w:pPr>
              <w:jc w:val="center"/>
              <w:rPr>
                <w:rFonts w:hint="eastAsia" w:ascii="宋体" w:hAnsi="宋体" w:eastAsia="宋体" w:cs="宋体"/>
                <w:i w:val="0"/>
                <w:iCs w:val="0"/>
                <w:color w:val="000000"/>
                <w:sz w:val="21"/>
                <w:szCs w:val="21"/>
                <w:u w:val="none"/>
              </w:rPr>
            </w:pPr>
          </w:p>
        </w:tc>
      </w:tr>
      <w:tr w14:paraId="239A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9608205">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5128D82">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3F29AB8">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（2）农机发动机电控技术知识问答题考核</w:t>
            </w:r>
          </w:p>
        </w:tc>
        <w:tc>
          <w:tcPr>
            <w:tcW w:w="953" w:type="dxa"/>
            <w:vMerge w:val="continue"/>
            <w:tcBorders>
              <w:top w:val="nil"/>
              <w:left w:val="nil"/>
              <w:bottom w:val="single" w:color="000000" w:sz="8" w:space="0"/>
              <w:right w:val="single" w:color="000000" w:sz="8" w:space="0"/>
            </w:tcBorders>
            <w:shd w:val="clear" w:color="auto" w:fill="auto"/>
            <w:vAlign w:val="center"/>
          </w:tcPr>
          <w:p w14:paraId="0EB996A9">
            <w:pPr>
              <w:jc w:val="center"/>
              <w:rPr>
                <w:rFonts w:hint="eastAsia" w:ascii="宋体" w:hAnsi="宋体" w:eastAsia="宋体" w:cs="宋体"/>
                <w:i w:val="0"/>
                <w:iCs w:val="0"/>
                <w:color w:val="000000"/>
                <w:sz w:val="21"/>
                <w:szCs w:val="21"/>
                <w:u w:val="none"/>
              </w:rPr>
            </w:pPr>
          </w:p>
        </w:tc>
      </w:tr>
      <w:tr w14:paraId="34FD1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1325F99">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CAA7B56">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4A03D79">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（3）农机发动机电控技术基础知识考核：标准发动机考核试题，80条单项选择题，20条判断题。</w:t>
            </w:r>
          </w:p>
        </w:tc>
        <w:tc>
          <w:tcPr>
            <w:tcW w:w="953" w:type="dxa"/>
            <w:vMerge w:val="continue"/>
            <w:tcBorders>
              <w:top w:val="nil"/>
              <w:left w:val="nil"/>
              <w:bottom w:val="single" w:color="000000" w:sz="8" w:space="0"/>
              <w:right w:val="single" w:color="000000" w:sz="8" w:space="0"/>
            </w:tcBorders>
            <w:shd w:val="clear" w:color="auto" w:fill="auto"/>
            <w:vAlign w:val="center"/>
          </w:tcPr>
          <w:p w14:paraId="637A7315">
            <w:pPr>
              <w:jc w:val="center"/>
              <w:rPr>
                <w:rFonts w:hint="eastAsia" w:ascii="宋体" w:hAnsi="宋体" w:eastAsia="宋体" w:cs="宋体"/>
                <w:i w:val="0"/>
                <w:iCs w:val="0"/>
                <w:color w:val="000000"/>
                <w:sz w:val="21"/>
                <w:szCs w:val="21"/>
                <w:u w:val="none"/>
              </w:rPr>
            </w:pPr>
          </w:p>
        </w:tc>
      </w:tr>
      <w:tr w14:paraId="16AAB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ADB9D39">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8C00FE4">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33FE2C3">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（4）农机发动机电控技术专业名词解释</w:t>
            </w:r>
          </w:p>
        </w:tc>
        <w:tc>
          <w:tcPr>
            <w:tcW w:w="953" w:type="dxa"/>
            <w:vMerge w:val="continue"/>
            <w:tcBorders>
              <w:top w:val="nil"/>
              <w:left w:val="nil"/>
              <w:bottom w:val="single" w:color="000000" w:sz="8" w:space="0"/>
              <w:right w:val="single" w:color="000000" w:sz="8" w:space="0"/>
            </w:tcBorders>
            <w:shd w:val="clear" w:color="auto" w:fill="auto"/>
            <w:vAlign w:val="center"/>
          </w:tcPr>
          <w:p w14:paraId="558CE008">
            <w:pPr>
              <w:jc w:val="center"/>
              <w:rPr>
                <w:rFonts w:hint="eastAsia" w:ascii="宋体" w:hAnsi="宋体" w:eastAsia="宋体" w:cs="宋体"/>
                <w:i w:val="0"/>
                <w:iCs w:val="0"/>
                <w:color w:val="000000"/>
                <w:sz w:val="21"/>
                <w:szCs w:val="21"/>
                <w:u w:val="none"/>
              </w:rPr>
            </w:pPr>
          </w:p>
        </w:tc>
      </w:tr>
      <w:tr w14:paraId="4A7B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6C1C134">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F045180">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B21600B">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（5）对应发动机专业知识考核</w:t>
            </w:r>
          </w:p>
        </w:tc>
        <w:tc>
          <w:tcPr>
            <w:tcW w:w="953" w:type="dxa"/>
            <w:vMerge w:val="continue"/>
            <w:tcBorders>
              <w:top w:val="nil"/>
              <w:left w:val="nil"/>
              <w:bottom w:val="single" w:color="000000" w:sz="8" w:space="0"/>
              <w:right w:val="single" w:color="000000" w:sz="8" w:space="0"/>
            </w:tcBorders>
            <w:shd w:val="clear" w:color="auto" w:fill="auto"/>
            <w:vAlign w:val="center"/>
          </w:tcPr>
          <w:p w14:paraId="112D2B10">
            <w:pPr>
              <w:jc w:val="center"/>
              <w:rPr>
                <w:rFonts w:hint="eastAsia" w:ascii="宋体" w:hAnsi="宋体" w:eastAsia="宋体" w:cs="宋体"/>
                <w:i w:val="0"/>
                <w:iCs w:val="0"/>
                <w:color w:val="000000"/>
                <w:sz w:val="21"/>
                <w:szCs w:val="21"/>
                <w:u w:val="none"/>
              </w:rPr>
            </w:pPr>
          </w:p>
        </w:tc>
      </w:tr>
      <w:tr w14:paraId="2024E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286EBDD">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2A6EF81">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A73E8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5、软件架构和开发环境：</w:t>
            </w:r>
          </w:p>
        </w:tc>
        <w:tc>
          <w:tcPr>
            <w:tcW w:w="953" w:type="dxa"/>
            <w:vMerge w:val="continue"/>
            <w:tcBorders>
              <w:top w:val="nil"/>
              <w:left w:val="nil"/>
              <w:bottom w:val="single" w:color="000000" w:sz="8" w:space="0"/>
              <w:right w:val="single" w:color="000000" w:sz="8" w:space="0"/>
            </w:tcBorders>
            <w:shd w:val="clear" w:color="auto" w:fill="auto"/>
            <w:vAlign w:val="center"/>
          </w:tcPr>
          <w:p w14:paraId="683A3679">
            <w:pPr>
              <w:jc w:val="center"/>
              <w:rPr>
                <w:rFonts w:hint="eastAsia" w:ascii="宋体" w:hAnsi="宋体" w:eastAsia="宋体" w:cs="宋体"/>
                <w:i w:val="0"/>
                <w:iCs w:val="0"/>
                <w:color w:val="000000"/>
                <w:sz w:val="21"/>
                <w:szCs w:val="21"/>
                <w:u w:val="none"/>
              </w:rPr>
            </w:pPr>
          </w:p>
        </w:tc>
      </w:tr>
      <w:tr w14:paraId="7F5D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E507AED">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AAAF97C">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FB3C8F4">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1）Adobe Animate： Adobe Animate是专业动画和互动内容创作软件，广泛应用于网页动画、互动广告、游戏开发和多媒体内容的制作，它提供了一个强大的工具集，支持创作者设计复杂的动画和互动元素。</w:t>
            </w:r>
          </w:p>
        </w:tc>
        <w:tc>
          <w:tcPr>
            <w:tcW w:w="953" w:type="dxa"/>
            <w:vMerge w:val="continue"/>
            <w:tcBorders>
              <w:top w:val="nil"/>
              <w:left w:val="nil"/>
              <w:bottom w:val="single" w:color="000000" w:sz="8" w:space="0"/>
              <w:right w:val="single" w:color="000000" w:sz="8" w:space="0"/>
            </w:tcBorders>
            <w:shd w:val="clear" w:color="auto" w:fill="auto"/>
            <w:vAlign w:val="center"/>
          </w:tcPr>
          <w:p w14:paraId="2978B94A">
            <w:pPr>
              <w:jc w:val="center"/>
              <w:rPr>
                <w:rFonts w:hint="eastAsia" w:ascii="宋体" w:hAnsi="宋体" w:eastAsia="宋体" w:cs="宋体"/>
                <w:i w:val="0"/>
                <w:iCs w:val="0"/>
                <w:color w:val="000000"/>
                <w:sz w:val="21"/>
                <w:szCs w:val="21"/>
                <w:u w:val="none"/>
              </w:rPr>
            </w:pPr>
          </w:p>
        </w:tc>
      </w:tr>
      <w:tr w14:paraId="58E4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A960166">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BD95647">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50F4B53">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2）编程语言：ActionScript，ActionScript是基于ECMAScript标准的语言，主要用于Flash环境中。它支持强大的面向对象编程、类型安全和高效的性能。</w:t>
            </w:r>
          </w:p>
        </w:tc>
        <w:tc>
          <w:tcPr>
            <w:tcW w:w="953" w:type="dxa"/>
            <w:vMerge w:val="continue"/>
            <w:tcBorders>
              <w:top w:val="nil"/>
              <w:left w:val="nil"/>
              <w:bottom w:val="single" w:color="000000" w:sz="8" w:space="0"/>
              <w:right w:val="single" w:color="000000" w:sz="8" w:space="0"/>
            </w:tcBorders>
            <w:shd w:val="clear" w:color="auto" w:fill="auto"/>
            <w:vAlign w:val="center"/>
          </w:tcPr>
          <w:p w14:paraId="10B2B752">
            <w:pPr>
              <w:jc w:val="center"/>
              <w:rPr>
                <w:rFonts w:hint="eastAsia" w:ascii="宋体" w:hAnsi="宋体" w:eastAsia="宋体" w:cs="宋体"/>
                <w:i w:val="0"/>
                <w:iCs w:val="0"/>
                <w:color w:val="000000"/>
                <w:sz w:val="21"/>
                <w:szCs w:val="21"/>
                <w:u w:val="none"/>
              </w:rPr>
            </w:pPr>
          </w:p>
        </w:tc>
      </w:tr>
      <w:tr w14:paraId="0663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22CE41A">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56737A6">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F72AB5F">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3）框架/库：</w:t>
            </w:r>
          </w:p>
        </w:tc>
        <w:tc>
          <w:tcPr>
            <w:tcW w:w="953" w:type="dxa"/>
            <w:vMerge w:val="continue"/>
            <w:tcBorders>
              <w:top w:val="nil"/>
              <w:left w:val="nil"/>
              <w:bottom w:val="single" w:color="000000" w:sz="8" w:space="0"/>
              <w:right w:val="single" w:color="000000" w:sz="8" w:space="0"/>
            </w:tcBorders>
            <w:shd w:val="clear" w:color="auto" w:fill="auto"/>
            <w:vAlign w:val="center"/>
          </w:tcPr>
          <w:p w14:paraId="037692B7">
            <w:pPr>
              <w:jc w:val="center"/>
              <w:rPr>
                <w:rFonts w:hint="eastAsia" w:ascii="宋体" w:hAnsi="宋体" w:eastAsia="宋体" w:cs="宋体"/>
                <w:i w:val="0"/>
                <w:iCs w:val="0"/>
                <w:color w:val="000000"/>
                <w:sz w:val="21"/>
                <w:szCs w:val="21"/>
                <w:u w:val="none"/>
              </w:rPr>
            </w:pPr>
          </w:p>
        </w:tc>
      </w:tr>
      <w:tr w14:paraId="47E03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73B3287">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1007E07">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53300D5">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（1）轻量级Web框架：提供快速的页面加载和响应。</w:t>
            </w:r>
          </w:p>
        </w:tc>
        <w:tc>
          <w:tcPr>
            <w:tcW w:w="953" w:type="dxa"/>
            <w:vMerge w:val="continue"/>
            <w:tcBorders>
              <w:top w:val="nil"/>
              <w:left w:val="nil"/>
              <w:bottom w:val="single" w:color="000000" w:sz="8" w:space="0"/>
              <w:right w:val="single" w:color="000000" w:sz="8" w:space="0"/>
            </w:tcBorders>
            <w:shd w:val="clear" w:color="auto" w:fill="auto"/>
            <w:vAlign w:val="center"/>
          </w:tcPr>
          <w:p w14:paraId="50F89022">
            <w:pPr>
              <w:jc w:val="center"/>
              <w:rPr>
                <w:rFonts w:hint="eastAsia" w:ascii="宋体" w:hAnsi="宋体" w:eastAsia="宋体" w:cs="宋体"/>
                <w:i w:val="0"/>
                <w:iCs w:val="0"/>
                <w:color w:val="000000"/>
                <w:sz w:val="21"/>
                <w:szCs w:val="21"/>
                <w:u w:val="none"/>
              </w:rPr>
            </w:pPr>
          </w:p>
        </w:tc>
      </w:tr>
      <w:tr w14:paraId="24F0E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65ACBEA">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C76D046">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F4A3AFA">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（2）内置公用库：包含常用的功能模块，简化开发流程。</w:t>
            </w:r>
          </w:p>
        </w:tc>
        <w:tc>
          <w:tcPr>
            <w:tcW w:w="953" w:type="dxa"/>
            <w:vMerge w:val="continue"/>
            <w:tcBorders>
              <w:top w:val="nil"/>
              <w:left w:val="nil"/>
              <w:bottom w:val="single" w:color="000000" w:sz="8" w:space="0"/>
              <w:right w:val="single" w:color="000000" w:sz="8" w:space="0"/>
            </w:tcBorders>
            <w:shd w:val="clear" w:color="auto" w:fill="auto"/>
            <w:vAlign w:val="center"/>
          </w:tcPr>
          <w:p w14:paraId="0365E814">
            <w:pPr>
              <w:jc w:val="center"/>
              <w:rPr>
                <w:rFonts w:hint="eastAsia" w:ascii="宋体" w:hAnsi="宋体" w:eastAsia="宋体" w:cs="宋体"/>
                <w:i w:val="0"/>
                <w:iCs w:val="0"/>
                <w:color w:val="000000"/>
                <w:sz w:val="21"/>
                <w:szCs w:val="21"/>
                <w:u w:val="none"/>
              </w:rPr>
            </w:pPr>
          </w:p>
        </w:tc>
      </w:tr>
      <w:tr w14:paraId="2E4A6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C2EA9DD">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E638D56">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12DE0BB">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（3）加密标准：采用先进的硬件加密技术，确保数据传输和存储的安全性，有效防止数据泄露和非法访问。硬件加密标准不仅提升了软件的安全性，还为用户提供了更加可靠的数据保护方案。</w:t>
            </w:r>
          </w:p>
        </w:tc>
        <w:tc>
          <w:tcPr>
            <w:tcW w:w="953" w:type="dxa"/>
            <w:vMerge w:val="continue"/>
            <w:tcBorders>
              <w:top w:val="nil"/>
              <w:left w:val="nil"/>
              <w:bottom w:val="single" w:color="000000" w:sz="8" w:space="0"/>
              <w:right w:val="single" w:color="000000" w:sz="8" w:space="0"/>
            </w:tcBorders>
            <w:shd w:val="clear" w:color="auto" w:fill="auto"/>
            <w:vAlign w:val="center"/>
          </w:tcPr>
          <w:p w14:paraId="17C8336D">
            <w:pPr>
              <w:jc w:val="center"/>
              <w:rPr>
                <w:rFonts w:hint="eastAsia" w:ascii="宋体" w:hAnsi="宋体" w:eastAsia="宋体" w:cs="宋体"/>
                <w:i w:val="0"/>
                <w:iCs w:val="0"/>
                <w:color w:val="000000"/>
                <w:sz w:val="21"/>
                <w:szCs w:val="21"/>
                <w:u w:val="none"/>
              </w:rPr>
            </w:pPr>
          </w:p>
        </w:tc>
      </w:tr>
      <w:tr w14:paraId="666D6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EE2137B">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1E43894">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C91DEEF">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提供软件演示，演示内容：技能训练—发动机故障检修，电子油门信号故障，按故障实例、故障现象、工作原理、故障检修 、故障设置的顺序进行演示。</w:t>
            </w:r>
          </w:p>
        </w:tc>
        <w:tc>
          <w:tcPr>
            <w:tcW w:w="953" w:type="dxa"/>
            <w:vMerge w:val="continue"/>
            <w:tcBorders>
              <w:top w:val="nil"/>
              <w:left w:val="nil"/>
              <w:bottom w:val="single" w:color="000000" w:sz="8" w:space="0"/>
              <w:right w:val="single" w:color="000000" w:sz="8" w:space="0"/>
            </w:tcBorders>
            <w:shd w:val="clear" w:color="auto" w:fill="auto"/>
            <w:vAlign w:val="center"/>
          </w:tcPr>
          <w:p w14:paraId="21D890B8">
            <w:pPr>
              <w:jc w:val="center"/>
              <w:rPr>
                <w:rFonts w:hint="eastAsia" w:ascii="宋体" w:hAnsi="宋体" w:eastAsia="宋体" w:cs="宋体"/>
                <w:i w:val="0"/>
                <w:iCs w:val="0"/>
                <w:color w:val="000000"/>
                <w:sz w:val="21"/>
                <w:szCs w:val="21"/>
                <w:u w:val="none"/>
              </w:rPr>
            </w:pPr>
          </w:p>
        </w:tc>
      </w:tr>
      <w:tr w14:paraId="30D9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46A761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62" w:type="dxa"/>
            <w:vMerge w:val="restart"/>
            <w:tcBorders>
              <w:top w:val="nil"/>
              <w:left w:val="nil"/>
              <w:bottom w:val="single" w:color="000000" w:sz="8" w:space="0"/>
              <w:right w:val="single" w:color="000000" w:sz="8" w:space="0"/>
            </w:tcBorders>
            <w:shd w:val="clear" w:color="auto" w:fill="auto"/>
            <w:vAlign w:val="center"/>
          </w:tcPr>
          <w:p w14:paraId="266E31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农机底盘系统实训考核装置</w:t>
            </w:r>
          </w:p>
        </w:tc>
        <w:tc>
          <w:tcPr>
            <w:tcW w:w="7355" w:type="dxa"/>
            <w:tcBorders>
              <w:top w:val="nil"/>
              <w:left w:val="nil"/>
              <w:bottom w:val="single" w:color="000000" w:sz="8" w:space="0"/>
              <w:right w:val="single" w:color="000000" w:sz="8" w:space="0"/>
            </w:tcBorders>
            <w:shd w:val="clear" w:color="auto" w:fill="auto"/>
            <w:vAlign w:val="center"/>
          </w:tcPr>
          <w:p w14:paraId="4B03CA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一、产品组成：组成=农机底盘系统（变速器总成、手动阀、底盘支架、行走总成）+动力驱动系统+便携式工具柜。操作控制台带有手动控制阀、操作控制等装置；</w:t>
            </w:r>
          </w:p>
        </w:tc>
        <w:tc>
          <w:tcPr>
            <w:tcW w:w="953" w:type="dxa"/>
            <w:vMerge w:val="restart"/>
            <w:tcBorders>
              <w:top w:val="nil"/>
              <w:left w:val="nil"/>
              <w:bottom w:val="single" w:color="000000" w:sz="8" w:space="0"/>
              <w:right w:val="single" w:color="000000" w:sz="8" w:space="0"/>
            </w:tcBorders>
            <w:shd w:val="clear" w:color="auto" w:fill="auto"/>
            <w:vAlign w:val="center"/>
          </w:tcPr>
          <w:p w14:paraId="3D760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F1D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BE1A095">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93CEBA2">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EDBB4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二、产品技术参数与功能：</w:t>
            </w:r>
          </w:p>
        </w:tc>
        <w:tc>
          <w:tcPr>
            <w:tcW w:w="953" w:type="dxa"/>
            <w:vMerge w:val="continue"/>
            <w:tcBorders>
              <w:top w:val="nil"/>
              <w:left w:val="nil"/>
              <w:bottom w:val="single" w:color="000000" w:sz="8" w:space="0"/>
              <w:right w:val="single" w:color="000000" w:sz="8" w:space="0"/>
            </w:tcBorders>
            <w:shd w:val="clear" w:color="auto" w:fill="auto"/>
            <w:vAlign w:val="center"/>
          </w:tcPr>
          <w:p w14:paraId="5275B425">
            <w:pPr>
              <w:jc w:val="center"/>
              <w:rPr>
                <w:rFonts w:hint="eastAsia" w:ascii="宋体" w:hAnsi="宋体" w:eastAsia="宋体" w:cs="宋体"/>
                <w:i w:val="0"/>
                <w:iCs w:val="0"/>
                <w:color w:val="000000"/>
                <w:sz w:val="21"/>
                <w:szCs w:val="21"/>
                <w:u w:val="none"/>
              </w:rPr>
            </w:pPr>
          </w:p>
        </w:tc>
      </w:tr>
      <w:tr w14:paraId="4565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289C6EB">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0C0E476">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AA424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1、主控台：行走系统总成元件，包含2条履带、行走系统、导轮、张紧轮、底盘支架，可完成行走系统的前进、后退、制动、转向等功能；</w:t>
            </w:r>
          </w:p>
        </w:tc>
        <w:tc>
          <w:tcPr>
            <w:tcW w:w="953" w:type="dxa"/>
            <w:vMerge w:val="continue"/>
            <w:tcBorders>
              <w:top w:val="nil"/>
              <w:left w:val="nil"/>
              <w:bottom w:val="single" w:color="000000" w:sz="8" w:space="0"/>
              <w:right w:val="single" w:color="000000" w:sz="8" w:space="0"/>
            </w:tcBorders>
            <w:shd w:val="clear" w:color="auto" w:fill="auto"/>
            <w:vAlign w:val="center"/>
          </w:tcPr>
          <w:p w14:paraId="0397F80E">
            <w:pPr>
              <w:jc w:val="center"/>
              <w:rPr>
                <w:rFonts w:hint="eastAsia" w:ascii="宋体" w:hAnsi="宋体" w:eastAsia="宋体" w:cs="宋体"/>
                <w:i w:val="0"/>
                <w:iCs w:val="0"/>
                <w:color w:val="000000"/>
                <w:sz w:val="21"/>
                <w:szCs w:val="21"/>
                <w:u w:val="none"/>
              </w:rPr>
            </w:pPr>
          </w:p>
        </w:tc>
      </w:tr>
      <w:tr w14:paraId="573B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4123902">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4F47298">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1BC06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2、操作控制台：采用调磁式电机驱动变速器，带左右手动控制臂，实现动力分配控制，驱动履带实现前进、后退、弯等控制。</w:t>
            </w:r>
          </w:p>
        </w:tc>
        <w:tc>
          <w:tcPr>
            <w:tcW w:w="953" w:type="dxa"/>
            <w:vMerge w:val="continue"/>
            <w:tcBorders>
              <w:top w:val="nil"/>
              <w:left w:val="nil"/>
              <w:bottom w:val="single" w:color="000000" w:sz="8" w:space="0"/>
              <w:right w:val="single" w:color="000000" w:sz="8" w:space="0"/>
            </w:tcBorders>
            <w:shd w:val="clear" w:color="auto" w:fill="auto"/>
            <w:vAlign w:val="center"/>
          </w:tcPr>
          <w:p w14:paraId="47A3FAF1">
            <w:pPr>
              <w:jc w:val="center"/>
              <w:rPr>
                <w:rFonts w:hint="eastAsia" w:ascii="宋体" w:hAnsi="宋体" w:eastAsia="宋体" w:cs="宋体"/>
                <w:i w:val="0"/>
                <w:iCs w:val="0"/>
                <w:color w:val="000000"/>
                <w:sz w:val="21"/>
                <w:szCs w:val="21"/>
                <w:u w:val="none"/>
              </w:rPr>
            </w:pPr>
          </w:p>
        </w:tc>
      </w:tr>
      <w:tr w14:paraId="016E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52FACE6">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099F368">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920C8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3、配有拆装液压举升臂，举升礕采用要求承载大于2T以上，最大起升力矩11250N.m ;;高度450MM,配有二次举升功能。</w:t>
            </w:r>
          </w:p>
        </w:tc>
        <w:tc>
          <w:tcPr>
            <w:tcW w:w="953" w:type="dxa"/>
            <w:vMerge w:val="continue"/>
            <w:tcBorders>
              <w:top w:val="nil"/>
              <w:left w:val="nil"/>
              <w:bottom w:val="single" w:color="000000" w:sz="8" w:space="0"/>
              <w:right w:val="single" w:color="000000" w:sz="8" w:space="0"/>
            </w:tcBorders>
            <w:shd w:val="clear" w:color="auto" w:fill="auto"/>
            <w:vAlign w:val="center"/>
          </w:tcPr>
          <w:p w14:paraId="354D124E">
            <w:pPr>
              <w:jc w:val="center"/>
              <w:rPr>
                <w:rFonts w:hint="eastAsia" w:ascii="宋体" w:hAnsi="宋体" w:eastAsia="宋体" w:cs="宋体"/>
                <w:i w:val="0"/>
                <w:iCs w:val="0"/>
                <w:color w:val="000000"/>
                <w:sz w:val="21"/>
                <w:szCs w:val="21"/>
                <w:u w:val="none"/>
              </w:rPr>
            </w:pPr>
          </w:p>
        </w:tc>
      </w:tr>
      <w:tr w14:paraId="0A8EB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79E3958">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3013FAE">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E15B5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4、装卸维修作业平台：高度大于350MM,宽度大于1600，长度大于2200，带有斜度上车板。</w:t>
            </w:r>
          </w:p>
        </w:tc>
        <w:tc>
          <w:tcPr>
            <w:tcW w:w="953" w:type="dxa"/>
            <w:vMerge w:val="continue"/>
            <w:tcBorders>
              <w:top w:val="nil"/>
              <w:left w:val="nil"/>
              <w:bottom w:val="single" w:color="000000" w:sz="8" w:space="0"/>
              <w:right w:val="single" w:color="000000" w:sz="8" w:space="0"/>
            </w:tcBorders>
            <w:shd w:val="clear" w:color="auto" w:fill="auto"/>
            <w:vAlign w:val="center"/>
          </w:tcPr>
          <w:p w14:paraId="3D53BD99">
            <w:pPr>
              <w:jc w:val="center"/>
              <w:rPr>
                <w:rFonts w:hint="eastAsia" w:ascii="宋体" w:hAnsi="宋体" w:eastAsia="宋体" w:cs="宋体"/>
                <w:i w:val="0"/>
                <w:iCs w:val="0"/>
                <w:color w:val="000000"/>
                <w:sz w:val="21"/>
                <w:szCs w:val="21"/>
                <w:u w:val="none"/>
              </w:rPr>
            </w:pPr>
          </w:p>
        </w:tc>
      </w:tr>
      <w:tr w14:paraId="5774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85C0ABB">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72CF248">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7007F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5、驱动系统吊装台：吊装高度大于1米，重量大于500KG</w:t>
            </w:r>
          </w:p>
        </w:tc>
        <w:tc>
          <w:tcPr>
            <w:tcW w:w="953" w:type="dxa"/>
            <w:vMerge w:val="continue"/>
            <w:tcBorders>
              <w:top w:val="nil"/>
              <w:left w:val="nil"/>
              <w:bottom w:val="single" w:color="000000" w:sz="8" w:space="0"/>
              <w:right w:val="single" w:color="000000" w:sz="8" w:space="0"/>
            </w:tcBorders>
            <w:shd w:val="clear" w:color="auto" w:fill="auto"/>
            <w:vAlign w:val="center"/>
          </w:tcPr>
          <w:p w14:paraId="6979F206">
            <w:pPr>
              <w:jc w:val="center"/>
              <w:rPr>
                <w:rFonts w:hint="eastAsia" w:ascii="宋体" w:hAnsi="宋体" w:eastAsia="宋体" w:cs="宋体"/>
                <w:i w:val="0"/>
                <w:iCs w:val="0"/>
                <w:color w:val="000000"/>
                <w:sz w:val="21"/>
                <w:szCs w:val="21"/>
                <w:u w:val="none"/>
              </w:rPr>
            </w:pPr>
          </w:p>
        </w:tc>
      </w:tr>
      <w:tr w14:paraId="34F5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A62F94A">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A5D67C6">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27C67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6台架尺寸约：2000*1500*1000，重量：1100公斤.</w:t>
            </w:r>
          </w:p>
        </w:tc>
        <w:tc>
          <w:tcPr>
            <w:tcW w:w="953" w:type="dxa"/>
            <w:vMerge w:val="continue"/>
            <w:tcBorders>
              <w:top w:val="nil"/>
              <w:left w:val="nil"/>
              <w:bottom w:val="single" w:color="000000" w:sz="8" w:space="0"/>
              <w:right w:val="single" w:color="000000" w:sz="8" w:space="0"/>
            </w:tcBorders>
            <w:shd w:val="clear" w:color="auto" w:fill="auto"/>
            <w:vAlign w:val="center"/>
          </w:tcPr>
          <w:p w14:paraId="5D131FBE">
            <w:pPr>
              <w:jc w:val="center"/>
              <w:rPr>
                <w:rFonts w:hint="eastAsia" w:ascii="宋体" w:hAnsi="宋体" w:eastAsia="宋体" w:cs="宋体"/>
                <w:i w:val="0"/>
                <w:iCs w:val="0"/>
                <w:color w:val="000000"/>
                <w:sz w:val="21"/>
                <w:szCs w:val="21"/>
                <w:u w:val="none"/>
              </w:rPr>
            </w:pPr>
          </w:p>
        </w:tc>
      </w:tr>
      <w:tr w14:paraId="39999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20E7F31">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4726DCA">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3997F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 农机底盘专用拆装工具：驱动系统齿轮拉出器1把，驱动系统偏心轮拆装器1把，油封取出器1套，主泵轴承拉出器1把。</w:t>
            </w:r>
          </w:p>
        </w:tc>
        <w:tc>
          <w:tcPr>
            <w:tcW w:w="953" w:type="dxa"/>
            <w:vMerge w:val="continue"/>
            <w:tcBorders>
              <w:top w:val="nil"/>
              <w:left w:val="nil"/>
              <w:bottom w:val="single" w:color="000000" w:sz="8" w:space="0"/>
              <w:right w:val="single" w:color="000000" w:sz="8" w:space="0"/>
            </w:tcBorders>
            <w:shd w:val="clear" w:color="auto" w:fill="auto"/>
            <w:vAlign w:val="center"/>
          </w:tcPr>
          <w:p w14:paraId="308B3B63">
            <w:pPr>
              <w:jc w:val="center"/>
              <w:rPr>
                <w:rFonts w:hint="eastAsia" w:ascii="宋体" w:hAnsi="宋体" w:eastAsia="宋体" w:cs="宋体"/>
                <w:i w:val="0"/>
                <w:iCs w:val="0"/>
                <w:color w:val="000000"/>
                <w:sz w:val="21"/>
                <w:szCs w:val="21"/>
                <w:u w:val="none"/>
              </w:rPr>
            </w:pPr>
          </w:p>
        </w:tc>
      </w:tr>
      <w:tr w14:paraId="0838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8E0BA3F">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6E8C1D6">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80FC8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8、配有附件：不锈钢零件盆1个、工具箱及常用工具1套、齿轮油4L</w:t>
            </w:r>
          </w:p>
        </w:tc>
        <w:tc>
          <w:tcPr>
            <w:tcW w:w="953" w:type="dxa"/>
            <w:vMerge w:val="continue"/>
            <w:tcBorders>
              <w:top w:val="nil"/>
              <w:left w:val="nil"/>
              <w:bottom w:val="single" w:color="000000" w:sz="8" w:space="0"/>
              <w:right w:val="single" w:color="000000" w:sz="8" w:space="0"/>
            </w:tcBorders>
            <w:shd w:val="clear" w:color="auto" w:fill="auto"/>
            <w:vAlign w:val="center"/>
          </w:tcPr>
          <w:p w14:paraId="7A9033C9">
            <w:pPr>
              <w:jc w:val="center"/>
              <w:rPr>
                <w:rFonts w:hint="eastAsia" w:ascii="宋体" w:hAnsi="宋体" w:eastAsia="宋体" w:cs="宋体"/>
                <w:i w:val="0"/>
                <w:iCs w:val="0"/>
                <w:color w:val="000000"/>
                <w:sz w:val="21"/>
                <w:szCs w:val="21"/>
                <w:u w:val="none"/>
              </w:rPr>
            </w:pPr>
          </w:p>
        </w:tc>
      </w:tr>
      <w:tr w14:paraId="56A26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B838B09">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8C0C743">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5D2CE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三、生产工艺：打磨工艺：表面光滑；台架任何地方不能有焊点；台架任何地方都不准出现割手现象；</w:t>
            </w:r>
          </w:p>
        </w:tc>
        <w:tc>
          <w:tcPr>
            <w:tcW w:w="953" w:type="dxa"/>
            <w:vMerge w:val="continue"/>
            <w:tcBorders>
              <w:top w:val="nil"/>
              <w:left w:val="nil"/>
              <w:bottom w:val="single" w:color="000000" w:sz="8" w:space="0"/>
              <w:right w:val="single" w:color="000000" w:sz="8" w:space="0"/>
            </w:tcBorders>
            <w:shd w:val="clear" w:color="auto" w:fill="auto"/>
            <w:vAlign w:val="center"/>
          </w:tcPr>
          <w:p w14:paraId="3A2B9D55">
            <w:pPr>
              <w:jc w:val="center"/>
              <w:rPr>
                <w:rFonts w:hint="eastAsia" w:ascii="宋体" w:hAnsi="宋体" w:eastAsia="宋体" w:cs="宋体"/>
                <w:i w:val="0"/>
                <w:iCs w:val="0"/>
                <w:color w:val="000000"/>
                <w:sz w:val="21"/>
                <w:szCs w:val="21"/>
                <w:u w:val="none"/>
              </w:rPr>
            </w:pPr>
          </w:p>
        </w:tc>
      </w:tr>
      <w:tr w14:paraId="66CCD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E4F58FD">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828EEDE">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FD1CD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四、教学支持：</w:t>
            </w:r>
          </w:p>
        </w:tc>
        <w:tc>
          <w:tcPr>
            <w:tcW w:w="953" w:type="dxa"/>
            <w:vMerge w:val="continue"/>
            <w:tcBorders>
              <w:top w:val="nil"/>
              <w:left w:val="nil"/>
              <w:bottom w:val="single" w:color="000000" w:sz="8" w:space="0"/>
              <w:right w:val="single" w:color="000000" w:sz="8" w:space="0"/>
            </w:tcBorders>
            <w:shd w:val="clear" w:color="auto" w:fill="auto"/>
            <w:vAlign w:val="center"/>
          </w:tcPr>
          <w:p w14:paraId="63E72E96">
            <w:pPr>
              <w:jc w:val="center"/>
              <w:rPr>
                <w:rFonts w:hint="eastAsia" w:ascii="宋体" w:hAnsi="宋体" w:eastAsia="宋体" w:cs="宋体"/>
                <w:i w:val="0"/>
                <w:iCs w:val="0"/>
                <w:color w:val="000000"/>
                <w:sz w:val="21"/>
                <w:szCs w:val="21"/>
                <w:u w:val="none"/>
              </w:rPr>
            </w:pPr>
          </w:p>
        </w:tc>
      </w:tr>
      <w:tr w14:paraId="273C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99A0CB0">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B9BFE91">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9E59F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1、设备适用于中高职“农机专业”教学与培训使用</w:t>
            </w:r>
          </w:p>
        </w:tc>
        <w:tc>
          <w:tcPr>
            <w:tcW w:w="953" w:type="dxa"/>
            <w:vMerge w:val="continue"/>
            <w:tcBorders>
              <w:top w:val="nil"/>
              <w:left w:val="nil"/>
              <w:bottom w:val="single" w:color="000000" w:sz="8" w:space="0"/>
              <w:right w:val="single" w:color="000000" w:sz="8" w:space="0"/>
            </w:tcBorders>
            <w:shd w:val="clear" w:color="auto" w:fill="auto"/>
            <w:vAlign w:val="center"/>
          </w:tcPr>
          <w:p w14:paraId="6312BE84">
            <w:pPr>
              <w:jc w:val="center"/>
              <w:rPr>
                <w:rFonts w:hint="eastAsia" w:ascii="宋体" w:hAnsi="宋体" w:eastAsia="宋体" w:cs="宋体"/>
                <w:i w:val="0"/>
                <w:iCs w:val="0"/>
                <w:color w:val="000000"/>
                <w:sz w:val="21"/>
                <w:szCs w:val="21"/>
                <w:u w:val="none"/>
              </w:rPr>
            </w:pPr>
          </w:p>
        </w:tc>
      </w:tr>
      <w:tr w14:paraId="1F04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F6EFA5C">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FB56D1C">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8C167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2、配有与台架配套的《农机底盘系统实训导手册》。</w:t>
            </w:r>
          </w:p>
        </w:tc>
        <w:tc>
          <w:tcPr>
            <w:tcW w:w="953" w:type="dxa"/>
            <w:vMerge w:val="continue"/>
            <w:tcBorders>
              <w:top w:val="nil"/>
              <w:left w:val="nil"/>
              <w:bottom w:val="single" w:color="000000" w:sz="8" w:space="0"/>
              <w:right w:val="single" w:color="000000" w:sz="8" w:space="0"/>
            </w:tcBorders>
            <w:shd w:val="clear" w:color="auto" w:fill="auto"/>
            <w:vAlign w:val="center"/>
          </w:tcPr>
          <w:p w14:paraId="38E72519">
            <w:pPr>
              <w:jc w:val="center"/>
              <w:rPr>
                <w:rFonts w:hint="eastAsia" w:ascii="宋体" w:hAnsi="宋体" w:eastAsia="宋体" w:cs="宋体"/>
                <w:i w:val="0"/>
                <w:iCs w:val="0"/>
                <w:color w:val="000000"/>
                <w:sz w:val="21"/>
                <w:szCs w:val="21"/>
                <w:u w:val="none"/>
              </w:rPr>
            </w:pPr>
          </w:p>
        </w:tc>
      </w:tr>
      <w:tr w14:paraId="3E70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D603DE2">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D5E316E">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0A333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实训手册：结合教材、台架、实际维修按任务工单形式进行制作，内含为：认识底盘系统、底盘系统工作原理、底盘系统常见故障检修三大模块，每个模块必须结合台架的实际照片，按任务目标、任务描述、任务实施、任务总结四个环节进行设计。</w:t>
            </w:r>
          </w:p>
        </w:tc>
        <w:tc>
          <w:tcPr>
            <w:tcW w:w="953" w:type="dxa"/>
            <w:vMerge w:val="continue"/>
            <w:tcBorders>
              <w:top w:val="nil"/>
              <w:left w:val="nil"/>
              <w:bottom w:val="single" w:color="000000" w:sz="8" w:space="0"/>
              <w:right w:val="single" w:color="000000" w:sz="8" w:space="0"/>
            </w:tcBorders>
            <w:shd w:val="clear" w:color="auto" w:fill="auto"/>
            <w:vAlign w:val="center"/>
          </w:tcPr>
          <w:p w14:paraId="56DDEE6E">
            <w:pPr>
              <w:jc w:val="center"/>
              <w:rPr>
                <w:rFonts w:hint="eastAsia" w:ascii="宋体" w:hAnsi="宋体" w:eastAsia="宋体" w:cs="宋体"/>
                <w:i w:val="0"/>
                <w:iCs w:val="0"/>
                <w:color w:val="000000"/>
                <w:sz w:val="21"/>
                <w:szCs w:val="21"/>
                <w:u w:val="none"/>
              </w:rPr>
            </w:pPr>
          </w:p>
        </w:tc>
      </w:tr>
      <w:tr w14:paraId="21949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3CEE3E8">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06697EA">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1A28D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提供《农机底盘系统实训导手册》样册。</w:t>
            </w:r>
          </w:p>
        </w:tc>
        <w:tc>
          <w:tcPr>
            <w:tcW w:w="953" w:type="dxa"/>
            <w:vMerge w:val="continue"/>
            <w:tcBorders>
              <w:top w:val="nil"/>
              <w:left w:val="nil"/>
              <w:bottom w:val="single" w:color="000000" w:sz="8" w:space="0"/>
              <w:right w:val="single" w:color="000000" w:sz="8" w:space="0"/>
            </w:tcBorders>
            <w:shd w:val="clear" w:color="auto" w:fill="auto"/>
            <w:vAlign w:val="center"/>
          </w:tcPr>
          <w:p w14:paraId="5047577A">
            <w:pPr>
              <w:jc w:val="center"/>
              <w:rPr>
                <w:rFonts w:hint="eastAsia" w:ascii="宋体" w:hAnsi="宋体" w:eastAsia="宋体" w:cs="宋体"/>
                <w:i w:val="0"/>
                <w:iCs w:val="0"/>
                <w:color w:val="000000"/>
                <w:sz w:val="21"/>
                <w:szCs w:val="21"/>
                <w:u w:val="none"/>
              </w:rPr>
            </w:pPr>
          </w:p>
        </w:tc>
      </w:tr>
      <w:tr w14:paraId="36E2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721CAB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62" w:type="dxa"/>
            <w:vMerge w:val="restart"/>
            <w:tcBorders>
              <w:top w:val="nil"/>
              <w:left w:val="nil"/>
              <w:bottom w:val="single" w:color="000000" w:sz="8" w:space="0"/>
              <w:right w:val="single" w:color="000000" w:sz="8" w:space="0"/>
            </w:tcBorders>
            <w:shd w:val="clear" w:color="auto" w:fill="auto"/>
            <w:vAlign w:val="center"/>
          </w:tcPr>
          <w:p w14:paraId="754B87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农机整机电器实训考核装置</w:t>
            </w:r>
          </w:p>
        </w:tc>
        <w:tc>
          <w:tcPr>
            <w:tcW w:w="7355" w:type="dxa"/>
            <w:tcBorders>
              <w:top w:val="nil"/>
              <w:left w:val="nil"/>
              <w:bottom w:val="single" w:color="000000" w:sz="8" w:space="0"/>
              <w:right w:val="single" w:color="000000" w:sz="8" w:space="0"/>
            </w:tcBorders>
            <w:shd w:val="clear" w:color="auto" w:fill="auto"/>
            <w:vAlign w:val="center"/>
          </w:tcPr>
          <w:p w14:paraId="29AB66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产品组成：组成=采用农机拖拉机整车电器制作，2000CM*600CM的控制台+2000CM*1250CM的立式检测台+便携式工具柜；立式检测台带有LED指示与数显功能；便携式工具柜有HDLC检测线、跨接线，可存放常用工具及作业工单。</w:t>
            </w:r>
          </w:p>
        </w:tc>
        <w:tc>
          <w:tcPr>
            <w:tcW w:w="953" w:type="dxa"/>
            <w:vMerge w:val="restart"/>
            <w:tcBorders>
              <w:top w:val="nil"/>
              <w:left w:val="nil"/>
              <w:bottom w:val="single" w:color="000000" w:sz="8" w:space="0"/>
              <w:right w:val="single" w:color="000000" w:sz="8" w:space="0"/>
            </w:tcBorders>
            <w:shd w:val="clear" w:color="auto" w:fill="auto"/>
            <w:vAlign w:val="center"/>
          </w:tcPr>
          <w:p w14:paraId="70E5E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AAB9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3A2EA40">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813F309">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81B0B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1、灯光系统：大灯、转向灯、行车灯、牌照灯、雾灯等；</w:t>
            </w:r>
          </w:p>
        </w:tc>
        <w:tc>
          <w:tcPr>
            <w:tcW w:w="953" w:type="dxa"/>
            <w:vMerge w:val="continue"/>
            <w:tcBorders>
              <w:top w:val="nil"/>
              <w:left w:val="nil"/>
              <w:bottom w:val="single" w:color="000000" w:sz="8" w:space="0"/>
              <w:right w:val="single" w:color="000000" w:sz="8" w:space="0"/>
            </w:tcBorders>
            <w:shd w:val="clear" w:color="auto" w:fill="auto"/>
            <w:vAlign w:val="center"/>
          </w:tcPr>
          <w:p w14:paraId="10F5E969">
            <w:pPr>
              <w:jc w:val="center"/>
              <w:rPr>
                <w:rFonts w:hint="eastAsia" w:ascii="宋体" w:hAnsi="宋体" w:eastAsia="宋体" w:cs="宋体"/>
                <w:i w:val="0"/>
                <w:iCs w:val="0"/>
                <w:color w:val="000000"/>
                <w:sz w:val="21"/>
                <w:szCs w:val="21"/>
                <w:u w:val="none"/>
              </w:rPr>
            </w:pPr>
          </w:p>
        </w:tc>
      </w:tr>
      <w:tr w14:paraId="689A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4104223">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1F7C32F">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5B81E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2、辅助系统：雨刮系统，信号系统；</w:t>
            </w:r>
          </w:p>
        </w:tc>
        <w:tc>
          <w:tcPr>
            <w:tcW w:w="953" w:type="dxa"/>
            <w:vMerge w:val="continue"/>
            <w:tcBorders>
              <w:top w:val="nil"/>
              <w:left w:val="nil"/>
              <w:bottom w:val="single" w:color="000000" w:sz="8" w:space="0"/>
              <w:right w:val="single" w:color="000000" w:sz="8" w:space="0"/>
            </w:tcBorders>
            <w:shd w:val="clear" w:color="auto" w:fill="auto"/>
            <w:vAlign w:val="center"/>
          </w:tcPr>
          <w:p w14:paraId="4F46E5E5">
            <w:pPr>
              <w:jc w:val="center"/>
              <w:rPr>
                <w:rFonts w:hint="eastAsia" w:ascii="宋体" w:hAnsi="宋体" w:eastAsia="宋体" w:cs="宋体"/>
                <w:i w:val="0"/>
                <w:iCs w:val="0"/>
                <w:color w:val="000000"/>
                <w:sz w:val="21"/>
                <w:szCs w:val="21"/>
                <w:u w:val="none"/>
              </w:rPr>
            </w:pPr>
          </w:p>
        </w:tc>
      </w:tr>
      <w:tr w14:paraId="2D70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32FABC3">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8111A73">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015B0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4、发动机系统：起动、充电、仪表等元件；</w:t>
            </w:r>
          </w:p>
        </w:tc>
        <w:tc>
          <w:tcPr>
            <w:tcW w:w="953" w:type="dxa"/>
            <w:vMerge w:val="continue"/>
            <w:tcBorders>
              <w:top w:val="nil"/>
              <w:left w:val="nil"/>
              <w:bottom w:val="single" w:color="000000" w:sz="8" w:space="0"/>
              <w:right w:val="single" w:color="000000" w:sz="8" w:space="0"/>
            </w:tcBorders>
            <w:shd w:val="clear" w:color="auto" w:fill="auto"/>
            <w:vAlign w:val="center"/>
          </w:tcPr>
          <w:p w14:paraId="679E6CB3">
            <w:pPr>
              <w:jc w:val="center"/>
              <w:rPr>
                <w:rFonts w:hint="eastAsia" w:ascii="宋体" w:hAnsi="宋体" w:eastAsia="宋体" w:cs="宋体"/>
                <w:i w:val="0"/>
                <w:iCs w:val="0"/>
                <w:color w:val="000000"/>
                <w:sz w:val="21"/>
                <w:szCs w:val="21"/>
                <w:u w:val="none"/>
              </w:rPr>
            </w:pPr>
          </w:p>
        </w:tc>
      </w:tr>
      <w:tr w14:paraId="5069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77CF85F">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DF4A52A">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D68D3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二、产品技术参数与功能：</w:t>
            </w:r>
          </w:p>
        </w:tc>
        <w:tc>
          <w:tcPr>
            <w:tcW w:w="953" w:type="dxa"/>
            <w:vMerge w:val="continue"/>
            <w:tcBorders>
              <w:top w:val="nil"/>
              <w:left w:val="nil"/>
              <w:bottom w:val="single" w:color="000000" w:sz="8" w:space="0"/>
              <w:right w:val="single" w:color="000000" w:sz="8" w:space="0"/>
            </w:tcBorders>
            <w:shd w:val="clear" w:color="auto" w:fill="auto"/>
            <w:vAlign w:val="center"/>
          </w:tcPr>
          <w:p w14:paraId="2FCF1258">
            <w:pPr>
              <w:jc w:val="center"/>
              <w:rPr>
                <w:rFonts w:hint="eastAsia" w:ascii="宋体" w:hAnsi="宋体" w:eastAsia="宋体" w:cs="宋体"/>
                <w:i w:val="0"/>
                <w:iCs w:val="0"/>
                <w:color w:val="000000"/>
                <w:sz w:val="21"/>
                <w:szCs w:val="21"/>
                <w:u w:val="none"/>
              </w:rPr>
            </w:pPr>
          </w:p>
        </w:tc>
      </w:tr>
      <w:tr w14:paraId="5BE3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51D3110">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735A82E">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44ECD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1、控制台，按照原车的结构对灯光系统、辅助系统、发动机系统等附件按原车位置进行布置，电源系统均设有安全保护功能。</w:t>
            </w:r>
          </w:p>
        </w:tc>
        <w:tc>
          <w:tcPr>
            <w:tcW w:w="953" w:type="dxa"/>
            <w:vMerge w:val="continue"/>
            <w:tcBorders>
              <w:top w:val="nil"/>
              <w:left w:val="nil"/>
              <w:bottom w:val="single" w:color="000000" w:sz="8" w:space="0"/>
              <w:right w:val="single" w:color="000000" w:sz="8" w:space="0"/>
            </w:tcBorders>
            <w:shd w:val="clear" w:color="auto" w:fill="auto"/>
            <w:vAlign w:val="center"/>
          </w:tcPr>
          <w:p w14:paraId="72AE6EB5">
            <w:pPr>
              <w:jc w:val="center"/>
              <w:rPr>
                <w:rFonts w:hint="eastAsia" w:ascii="宋体" w:hAnsi="宋体" w:eastAsia="宋体" w:cs="宋体"/>
                <w:i w:val="0"/>
                <w:iCs w:val="0"/>
                <w:color w:val="000000"/>
                <w:sz w:val="21"/>
                <w:szCs w:val="21"/>
                <w:u w:val="none"/>
              </w:rPr>
            </w:pPr>
          </w:p>
        </w:tc>
      </w:tr>
      <w:tr w14:paraId="1EA17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A0D2B6A">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CA71B79">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9980B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2、控制台：能完成智能故障的设置、显示、HDLC的诊断功能。</w:t>
            </w:r>
          </w:p>
        </w:tc>
        <w:tc>
          <w:tcPr>
            <w:tcW w:w="953" w:type="dxa"/>
            <w:vMerge w:val="continue"/>
            <w:tcBorders>
              <w:top w:val="nil"/>
              <w:left w:val="nil"/>
              <w:bottom w:val="single" w:color="000000" w:sz="8" w:space="0"/>
              <w:right w:val="single" w:color="000000" w:sz="8" w:space="0"/>
            </w:tcBorders>
            <w:shd w:val="clear" w:color="auto" w:fill="auto"/>
            <w:vAlign w:val="center"/>
          </w:tcPr>
          <w:p w14:paraId="35839F69">
            <w:pPr>
              <w:jc w:val="center"/>
              <w:rPr>
                <w:rFonts w:hint="eastAsia" w:ascii="宋体" w:hAnsi="宋体" w:eastAsia="宋体" w:cs="宋体"/>
                <w:i w:val="0"/>
                <w:iCs w:val="0"/>
                <w:color w:val="000000"/>
                <w:sz w:val="21"/>
                <w:szCs w:val="21"/>
                <w:u w:val="none"/>
              </w:rPr>
            </w:pPr>
          </w:p>
        </w:tc>
      </w:tr>
      <w:tr w14:paraId="6DD6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72A71A5">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28EFBA5">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E37CE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立式检测台：采用2000CM*1250CM的箱体制作，面板采用铝塑板3D彩印电路图，电路图采用简画式电路图，学生可通面板工作原理图认识和分析农机自动空调的工作原理，美观大方。电路图永不退色，具有防火、防水、防潮、耐腐蚀、耐磨的功能，经久耐用，装有LED灯与4个标准的数显表，检测端子可通过仪器仪表检测各传感器，执行器等各种信号参数如，电压，电阻，频率等；</w:t>
            </w:r>
          </w:p>
        </w:tc>
        <w:tc>
          <w:tcPr>
            <w:tcW w:w="953" w:type="dxa"/>
            <w:vMerge w:val="continue"/>
            <w:tcBorders>
              <w:top w:val="nil"/>
              <w:left w:val="nil"/>
              <w:bottom w:val="single" w:color="000000" w:sz="8" w:space="0"/>
              <w:right w:val="single" w:color="000000" w:sz="8" w:space="0"/>
            </w:tcBorders>
            <w:shd w:val="clear" w:color="auto" w:fill="auto"/>
            <w:vAlign w:val="center"/>
          </w:tcPr>
          <w:p w14:paraId="75742566">
            <w:pPr>
              <w:jc w:val="center"/>
              <w:rPr>
                <w:rFonts w:hint="eastAsia" w:ascii="宋体" w:hAnsi="宋体" w:eastAsia="宋体" w:cs="宋体"/>
                <w:i w:val="0"/>
                <w:iCs w:val="0"/>
                <w:color w:val="000000"/>
                <w:sz w:val="21"/>
                <w:szCs w:val="21"/>
                <w:u w:val="none"/>
              </w:rPr>
            </w:pPr>
          </w:p>
        </w:tc>
      </w:tr>
      <w:tr w14:paraId="4DC45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08DAAB7">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D6AEE63">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51DCB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三、生产工艺：</w:t>
            </w:r>
          </w:p>
        </w:tc>
        <w:tc>
          <w:tcPr>
            <w:tcW w:w="953" w:type="dxa"/>
            <w:vMerge w:val="continue"/>
            <w:tcBorders>
              <w:top w:val="nil"/>
              <w:left w:val="nil"/>
              <w:bottom w:val="single" w:color="000000" w:sz="8" w:space="0"/>
              <w:right w:val="single" w:color="000000" w:sz="8" w:space="0"/>
            </w:tcBorders>
            <w:shd w:val="clear" w:color="auto" w:fill="auto"/>
            <w:vAlign w:val="center"/>
          </w:tcPr>
          <w:p w14:paraId="38BCF5DA">
            <w:pPr>
              <w:jc w:val="center"/>
              <w:rPr>
                <w:rFonts w:hint="eastAsia" w:ascii="宋体" w:hAnsi="宋体" w:eastAsia="宋体" w:cs="宋体"/>
                <w:i w:val="0"/>
                <w:iCs w:val="0"/>
                <w:color w:val="000000"/>
                <w:sz w:val="21"/>
                <w:szCs w:val="21"/>
                <w:u w:val="none"/>
              </w:rPr>
            </w:pPr>
          </w:p>
        </w:tc>
      </w:tr>
      <w:tr w14:paraId="4966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EB4E04F">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19B134C">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CF510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1、打磨工艺：表面光滑；台架任何地方都不准出现割手现象；对打磨机磨不到的机加工要采用平焊工艺。</w:t>
            </w:r>
          </w:p>
        </w:tc>
        <w:tc>
          <w:tcPr>
            <w:tcW w:w="953" w:type="dxa"/>
            <w:vMerge w:val="continue"/>
            <w:tcBorders>
              <w:top w:val="nil"/>
              <w:left w:val="nil"/>
              <w:bottom w:val="single" w:color="000000" w:sz="8" w:space="0"/>
              <w:right w:val="single" w:color="000000" w:sz="8" w:space="0"/>
            </w:tcBorders>
            <w:shd w:val="clear" w:color="auto" w:fill="auto"/>
            <w:vAlign w:val="center"/>
          </w:tcPr>
          <w:p w14:paraId="04595BBD">
            <w:pPr>
              <w:jc w:val="center"/>
              <w:rPr>
                <w:rFonts w:hint="eastAsia" w:ascii="宋体" w:hAnsi="宋体" w:eastAsia="宋体" w:cs="宋体"/>
                <w:i w:val="0"/>
                <w:iCs w:val="0"/>
                <w:color w:val="000000"/>
                <w:sz w:val="21"/>
                <w:szCs w:val="21"/>
                <w:u w:val="none"/>
              </w:rPr>
            </w:pPr>
          </w:p>
        </w:tc>
      </w:tr>
      <w:tr w14:paraId="55DE3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908F59C">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8577808">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14084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2、用线工艺：按照原车标准色进行布线，检测面板与故障开关的线色要求为：端子采用0.3平方毫米的蓝色线，信号线采用0.5平方毫米的绿色线，充电线采用4平方毫米的白色线，电源线采用8平方毫米的红色线。</w:t>
            </w:r>
          </w:p>
        </w:tc>
        <w:tc>
          <w:tcPr>
            <w:tcW w:w="953" w:type="dxa"/>
            <w:vMerge w:val="continue"/>
            <w:tcBorders>
              <w:top w:val="nil"/>
              <w:left w:val="nil"/>
              <w:bottom w:val="single" w:color="000000" w:sz="8" w:space="0"/>
              <w:right w:val="single" w:color="000000" w:sz="8" w:space="0"/>
            </w:tcBorders>
            <w:shd w:val="clear" w:color="auto" w:fill="auto"/>
            <w:vAlign w:val="center"/>
          </w:tcPr>
          <w:p w14:paraId="1F7F0B12">
            <w:pPr>
              <w:jc w:val="center"/>
              <w:rPr>
                <w:rFonts w:hint="eastAsia" w:ascii="宋体" w:hAnsi="宋体" w:eastAsia="宋体" w:cs="宋体"/>
                <w:i w:val="0"/>
                <w:iCs w:val="0"/>
                <w:color w:val="000000"/>
                <w:sz w:val="21"/>
                <w:szCs w:val="21"/>
                <w:u w:val="none"/>
              </w:rPr>
            </w:pPr>
          </w:p>
        </w:tc>
      </w:tr>
      <w:tr w14:paraId="1F523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A06E1EC">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127F015">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B5B6F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3、保险盒：要求所有台架采用专用统一可置换的保险盒，保险盒含有10个专用保险和4个继电器（带标识），当出现故障时，要求能直接更换保险盒。</w:t>
            </w:r>
          </w:p>
        </w:tc>
        <w:tc>
          <w:tcPr>
            <w:tcW w:w="953" w:type="dxa"/>
            <w:vMerge w:val="continue"/>
            <w:tcBorders>
              <w:top w:val="nil"/>
              <w:left w:val="nil"/>
              <w:bottom w:val="single" w:color="000000" w:sz="8" w:space="0"/>
              <w:right w:val="single" w:color="000000" w:sz="8" w:space="0"/>
            </w:tcBorders>
            <w:shd w:val="clear" w:color="auto" w:fill="auto"/>
            <w:vAlign w:val="center"/>
          </w:tcPr>
          <w:p w14:paraId="22ED6C89">
            <w:pPr>
              <w:jc w:val="center"/>
              <w:rPr>
                <w:rFonts w:hint="eastAsia" w:ascii="宋体" w:hAnsi="宋体" w:eastAsia="宋体" w:cs="宋体"/>
                <w:i w:val="0"/>
                <w:iCs w:val="0"/>
                <w:color w:val="000000"/>
                <w:sz w:val="21"/>
                <w:szCs w:val="21"/>
                <w:u w:val="none"/>
              </w:rPr>
            </w:pPr>
          </w:p>
        </w:tc>
      </w:tr>
      <w:tr w14:paraId="14606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E317F58">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D61BAFB">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8E7F5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四、教学支持：</w:t>
            </w:r>
          </w:p>
        </w:tc>
        <w:tc>
          <w:tcPr>
            <w:tcW w:w="953" w:type="dxa"/>
            <w:vMerge w:val="continue"/>
            <w:tcBorders>
              <w:top w:val="nil"/>
              <w:left w:val="nil"/>
              <w:bottom w:val="single" w:color="000000" w:sz="8" w:space="0"/>
              <w:right w:val="single" w:color="000000" w:sz="8" w:space="0"/>
            </w:tcBorders>
            <w:shd w:val="clear" w:color="auto" w:fill="auto"/>
            <w:vAlign w:val="center"/>
          </w:tcPr>
          <w:p w14:paraId="5B8396EB">
            <w:pPr>
              <w:jc w:val="center"/>
              <w:rPr>
                <w:rFonts w:hint="eastAsia" w:ascii="宋体" w:hAnsi="宋体" w:eastAsia="宋体" w:cs="宋体"/>
                <w:i w:val="0"/>
                <w:iCs w:val="0"/>
                <w:color w:val="000000"/>
                <w:sz w:val="21"/>
                <w:szCs w:val="21"/>
                <w:u w:val="none"/>
              </w:rPr>
            </w:pPr>
          </w:p>
        </w:tc>
      </w:tr>
      <w:tr w14:paraId="5B07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32B0DFD">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7E606C7">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E5C2A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1、配有与台架配套的《农机整车电器学习工作页》。</w:t>
            </w:r>
          </w:p>
        </w:tc>
        <w:tc>
          <w:tcPr>
            <w:tcW w:w="953" w:type="dxa"/>
            <w:vMerge w:val="continue"/>
            <w:tcBorders>
              <w:top w:val="nil"/>
              <w:left w:val="nil"/>
              <w:bottom w:val="single" w:color="000000" w:sz="8" w:space="0"/>
              <w:right w:val="single" w:color="000000" w:sz="8" w:space="0"/>
            </w:tcBorders>
            <w:shd w:val="clear" w:color="auto" w:fill="auto"/>
            <w:vAlign w:val="center"/>
          </w:tcPr>
          <w:p w14:paraId="73FEA364">
            <w:pPr>
              <w:jc w:val="center"/>
              <w:rPr>
                <w:rFonts w:hint="eastAsia" w:ascii="宋体" w:hAnsi="宋体" w:eastAsia="宋体" w:cs="宋体"/>
                <w:i w:val="0"/>
                <w:iCs w:val="0"/>
                <w:color w:val="000000"/>
                <w:sz w:val="21"/>
                <w:szCs w:val="21"/>
                <w:u w:val="none"/>
              </w:rPr>
            </w:pPr>
          </w:p>
        </w:tc>
      </w:tr>
      <w:tr w14:paraId="4CB5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7C8CCD7">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966FD1A">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auto" w:sz="4" w:space="0"/>
              <w:right w:val="single" w:color="000000" w:sz="8" w:space="0"/>
            </w:tcBorders>
            <w:shd w:val="clear" w:color="auto" w:fill="auto"/>
            <w:vAlign w:val="center"/>
          </w:tcPr>
          <w:p w14:paraId="721817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实训手册：结合教材、台架、实际维修按任务工单形式进行制作，内含为：认识整车电器系统、灯光系统的控制、辅助系统的控制、常见故障检修四大模块，每个模块必须结合台架的实际照片，按任务目标、任务描述、任务实施、任务总结四个环节进行设计。                                               </w:t>
            </w:r>
          </w:p>
        </w:tc>
        <w:tc>
          <w:tcPr>
            <w:tcW w:w="953" w:type="dxa"/>
            <w:vMerge w:val="continue"/>
            <w:tcBorders>
              <w:top w:val="nil"/>
              <w:left w:val="nil"/>
              <w:bottom w:val="single" w:color="000000" w:sz="8" w:space="0"/>
              <w:right w:val="single" w:color="000000" w:sz="8" w:space="0"/>
            </w:tcBorders>
            <w:shd w:val="clear" w:color="auto" w:fill="auto"/>
            <w:vAlign w:val="center"/>
          </w:tcPr>
          <w:p w14:paraId="5C6920B1">
            <w:pPr>
              <w:jc w:val="center"/>
              <w:rPr>
                <w:rFonts w:hint="eastAsia" w:ascii="宋体" w:hAnsi="宋体" w:eastAsia="宋体" w:cs="宋体"/>
                <w:i w:val="0"/>
                <w:iCs w:val="0"/>
                <w:color w:val="000000"/>
                <w:sz w:val="21"/>
                <w:szCs w:val="21"/>
                <w:u w:val="none"/>
              </w:rPr>
            </w:pPr>
          </w:p>
        </w:tc>
      </w:tr>
      <w:tr w14:paraId="11216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320173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62" w:type="dxa"/>
            <w:vMerge w:val="restart"/>
            <w:tcBorders>
              <w:top w:val="nil"/>
              <w:left w:val="nil"/>
              <w:bottom w:val="single" w:color="000000" w:sz="8" w:space="0"/>
              <w:right w:val="single" w:color="auto" w:sz="4" w:space="0"/>
            </w:tcBorders>
            <w:shd w:val="clear" w:color="auto" w:fill="auto"/>
            <w:vAlign w:val="center"/>
          </w:tcPr>
          <w:p w14:paraId="203021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农机底盘组合工具</w:t>
            </w: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24DFB2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1、农用车千斤顶：立式20T液压；                                                </w:t>
            </w:r>
          </w:p>
        </w:tc>
        <w:tc>
          <w:tcPr>
            <w:tcW w:w="953" w:type="dxa"/>
            <w:vMerge w:val="restart"/>
            <w:tcBorders>
              <w:top w:val="nil"/>
              <w:left w:val="single" w:color="auto" w:sz="4" w:space="0"/>
              <w:bottom w:val="single" w:color="000000" w:sz="8" w:space="0"/>
              <w:right w:val="single" w:color="000000" w:sz="8" w:space="0"/>
            </w:tcBorders>
            <w:shd w:val="clear" w:color="auto" w:fill="auto"/>
            <w:vAlign w:val="center"/>
          </w:tcPr>
          <w:p w14:paraId="25A99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011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5D162E2">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5FBAD424">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59E5ED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2【常用工具】</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63939C88">
            <w:pPr>
              <w:jc w:val="center"/>
              <w:rPr>
                <w:rFonts w:hint="eastAsia" w:ascii="宋体" w:hAnsi="宋体" w:eastAsia="宋体" w:cs="宋体"/>
                <w:i w:val="0"/>
                <w:iCs w:val="0"/>
                <w:color w:val="000000"/>
                <w:sz w:val="21"/>
                <w:szCs w:val="21"/>
                <w:u w:val="none"/>
              </w:rPr>
            </w:pPr>
          </w:p>
        </w:tc>
      </w:tr>
      <w:tr w14:paraId="0458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25696D6">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A683D29">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nil"/>
              <w:bottom w:val="single" w:color="000000" w:sz="8" w:space="0"/>
              <w:right w:val="single" w:color="000000" w:sz="8" w:space="0"/>
            </w:tcBorders>
            <w:shd w:val="clear" w:color="auto" w:fill="auto"/>
            <w:vAlign w:val="center"/>
          </w:tcPr>
          <w:p w14:paraId="75601B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17件10MM系列套筒</w:t>
            </w:r>
          </w:p>
        </w:tc>
        <w:tc>
          <w:tcPr>
            <w:tcW w:w="953" w:type="dxa"/>
            <w:vMerge w:val="continue"/>
            <w:tcBorders>
              <w:top w:val="nil"/>
              <w:left w:val="nil"/>
              <w:bottom w:val="single" w:color="000000" w:sz="8" w:space="0"/>
              <w:right w:val="single" w:color="000000" w:sz="8" w:space="0"/>
            </w:tcBorders>
            <w:shd w:val="clear" w:color="auto" w:fill="auto"/>
            <w:vAlign w:val="center"/>
          </w:tcPr>
          <w:p w14:paraId="38979294">
            <w:pPr>
              <w:jc w:val="center"/>
              <w:rPr>
                <w:rFonts w:hint="eastAsia" w:ascii="宋体" w:hAnsi="宋体" w:eastAsia="宋体" w:cs="宋体"/>
                <w:i w:val="0"/>
                <w:iCs w:val="0"/>
                <w:color w:val="000000"/>
                <w:sz w:val="21"/>
                <w:szCs w:val="21"/>
                <w:u w:val="none"/>
              </w:rPr>
            </w:pPr>
          </w:p>
        </w:tc>
      </w:tr>
      <w:tr w14:paraId="65C5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402C330">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723A602">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8F401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3件10MM系列花形旋具套筒(T-20,30,40)；</w:t>
            </w:r>
          </w:p>
        </w:tc>
        <w:tc>
          <w:tcPr>
            <w:tcW w:w="953" w:type="dxa"/>
            <w:vMerge w:val="continue"/>
            <w:tcBorders>
              <w:top w:val="nil"/>
              <w:left w:val="nil"/>
              <w:bottom w:val="single" w:color="000000" w:sz="8" w:space="0"/>
              <w:right w:val="single" w:color="000000" w:sz="8" w:space="0"/>
            </w:tcBorders>
            <w:shd w:val="clear" w:color="auto" w:fill="auto"/>
            <w:vAlign w:val="center"/>
          </w:tcPr>
          <w:p w14:paraId="4F8A8DCF">
            <w:pPr>
              <w:jc w:val="center"/>
              <w:rPr>
                <w:rFonts w:hint="eastAsia" w:ascii="宋体" w:hAnsi="宋体" w:eastAsia="宋体" w:cs="宋体"/>
                <w:i w:val="0"/>
                <w:iCs w:val="0"/>
                <w:color w:val="000000"/>
                <w:sz w:val="21"/>
                <w:szCs w:val="21"/>
                <w:u w:val="none"/>
              </w:rPr>
            </w:pPr>
          </w:p>
        </w:tc>
      </w:tr>
      <w:tr w14:paraId="03CC1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BEE620E">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D39EC11">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246FC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20件PCS旋具头</w:t>
            </w:r>
          </w:p>
        </w:tc>
        <w:tc>
          <w:tcPr>
            <w:tcW w:w="953" w:type="dxa"/>
            <w:vMerge w:val="continue"/>
            <w:tcBorders>
              <w:top w:val="nil"/>
              <w:left w:val="nil"/>
              <w:bottom w:val="single" w:color="000000" w:sz="8" w:space="0"/>
              <w:right w:val="single" w:color="000000" w:sz="8" w:space="0"/>
            </w:tcBorders>
            <w:shd w:val="clear" w:color="auto" w:fill="auto"/>
            <w:vAlign w:val="center"/>
          </w:tcPr>
          <w:p w14:paraId="2C00359B">
            <w:pPr>
              <w:jc w:val="center"/>
              <w:rPr>
                <w:rFonts w:hint="eastAsia" w:ascii="宋体" w:hAnsi="宋体" w:eastAsia="宋体" w:cs="宋体"/>
                <w:i w:val="0"/>
                <w:iCs w:val="0"/>
                <w:color w:val="000000"/>
                <w:sz w:val="21"/>
                <w:szCs w:val="21"/>
                <w:u w:val="none"/>
              </w:rPr>
            </w:pPr>
          </w:p>
        </w:tc>
      </w:tr>
      <w:tr w14:paraId="2856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27F229E">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1E16FDC">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B2B29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1件6.3MM系列专业快速脱落棘轮扳手；</w:t>
            </w:r>
          </w:p>
        </w:tc>
        <w:tc>
          <w:tcPr>
            <w:tcW w:w="953" w:type="dxa"/>
            <w:vMerge w:val="continue"/>
            <w:tcBorders>
              <w:top w:val="nil"/>
              <w:left w:val="nil"/>
              <w:bottom w:val="single" w:color="000000" w:sz="8" w:space="0"/>
              <w:right w:val="single" w:color="000000" w:sz="8" w:space="0"/>
            </w:tcBorders>
            <w:shd w:val="clear" w:color="auto" w:fill="auto"/>
            <w:vAlign w:val="center"/>
          </w:tcPr>
          <w:p w14:paraId="7DDCBE7D">
            <w:pPr>
              <w:jc w:val="center"/>
              <w:rPr>
                <w:rFonts w:hint="eastAsia" w:ascii="宋体" w:hAnsi="宋体" w:eastAsia="宋体" w:cs="宋体"/>
                <w:i w:val="0"/>
                <w:iCs w:val="0"/>
                <w:color w:val="000000"/>
                <w:sz w:val="21"/>
                <w:szCs w:val="21"/>
                <w:u w:val="none"/>
              </w:rPr>
            </w:pPr>
          </w:p>
        </w:tc>
      </w:tr>
      <w:tr w14:paraId="5FC1D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7ADA14D">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12B7C1A">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3E92D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1件6.3MM系列转向接杆(4")；</w:t>
            </w:r>
          </w:p>
        </w:tc>
        <w:tc>
          <w:tcPr>
            <w:tcW w:w="953" w:type="dxa"/>
            <w:vMerge w:val="continue"/>
            <w:tcBorders>
              <w:top w:val="nil"/>
              <w:left w:val="nil"/>
              <w:bottom w:val="single" w:color="000000" w:sz="8" w:space="0"/>
              <w:right w:val="single" w:color="000000" w:sz="8" w:space="0"/>
            </w:tcBorders>
            <w:shd w:val="clear" w:color="auto" w:fill="auto"/>
            <w:vAlign w:val="center"/>
          </w:tcPr>
          <w:p w14:paraId="014B6272">
            <w:pPr>
              <w:jc w:val="center"/>
              <w:rPr>
                <w:rFonts w:hint="eastAsia" w:ascii="宋体" w:hAnsi="宋体" w:eastAsia="宋体" w:cs="宋体"/>
                <w:i w:val="0"/>
                <w:iCs w:val="0"/>
                <w:color w:val="000000"/>
                <w:sz w:val="21"/>
                <w:szCs w:val="21"/>
                <w:u w:val="none"/>
              </w:rPr>
            </w:pPr>
          </w:p>
        </w:tc>
      </w:tr>
      <w:tr w14:paraId="4B00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F5C9B03">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06343D0">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155FE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1件6.3MM系列旋柄；</w:t>
            </w:r>
          </w:p>
        </w:tc>
        <w:tc>
          <w:tcPr>
            <w:tcW w:w="953" w:type="dxa"/>
            <w:vMerge w:val="continue"/>
            <w:tcBorders>
              <w:top w:val="nil"/>
              <w:left w:val="nil"/>
              <w:bottom w:val="single" w:color="000000" w:sz="8" w:space="0"/>
              <w:right w:val="single" w:color="000000" w:sz="8" w:space="0"/>
            </w:tcBorders>
            <w:shd w:val="clear" w:color="auto" w:fill="auto"/>
            <w:vAlign w:val="center"/>
          </w:tcPr>
          <w:p w14:paraId="20946C52">
            <w:pPr>
              <w:jc w:val="center"/>
              <w:rPr>
                <w:rFonts w:hint="eastAsia" w:ascii="宋体" w:hAnsi="宋体" w:eastAsia="宋体" w:cs="宋体"/>
                <w:i w:val="0"/>
                <w:iCs w:val="0"/>
                <w:color w:val="000000"/>
                <w:sz w:val="21"/>
                <w:szCs w:val="21"/>
                <w:u w:val="none"/>
              </w:rPr>
            </w:pPr>
          </w:p>
        </w:tc>
      </w:tr>
      <w:tr w14:paraId="23B3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A0B405C">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B64F7B6">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AF592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1件6.3MM系列万向接头；</w:t>
            </w:r>
          </w:p>
        </w:tc>
        <w:tc>
          <w:tcPr>
            <w:tcW w:w="953" w:type="dxa"/>
            <w:vMerge w:val="continue"/>
            <w:tcBorders>
              <w:top w:val="nil"/>
              <w:left w:val="nil"/>
              <w:bottom w:val="single" w:color="000000" w:sz="8" w:space="0"/>
              <w:right w:val="single" w:color="000000" w:sz="8" w:space="0"/>
            </w:tcBorders>
            <w:shd w:val="clear" w:color="auto" w:fill="auto"/>
            <w:vAlign w:val="center"/>
          </w:tcPr>
          <w:p w14:paraId="1CDB012C">
            <w:pPr>
              <w:jc w:val="center"/>
              <w:rPr>
                <w:rFonts w:hint="eastAsia" w:ascii="宋体" w:hAnsi="宋体" w:eastAsia="宋体" w:cs="宋体"/>
                <w:i w:val="0"/>
                <w:iCs w:val="0"/>
                <w:color w:val="000000"/>
                <w:sz w:val="21"/>
                <w:szCs w:val="21"/>
                <w:u w:val="none"/>
              </w:rPr>
            </w:pPr>
          </w:p>
        </w:tc>
      </w:tr>
      <w:tr w14:paraId="5E43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6B29544">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D5CE617">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C51E2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1件6.3MM系列旋具头接头；</w:t>
            </w:r>
          </w:p>
        </w:tc>
        <w:tc>
          <w:tcPr>
            <w:tcW w:w="953" w:type="dxa"/>
            <w:vMerge w:val="continue"/>
            <w:tcBorders>
              <w:top w:val="nil"/>
              <w:left w:val="nil"/>
              <w:bottom w:val="single" w:color="000000" w:sz="8" w:space="0"/>
              <w:right w:val="single" w:color="000000" w:sz="8" w:space="0"/>
            </w:tcBorders>
            <w:shd w:val="clear" w:color="auto" w:fill="auto"/>
            <w:vAlign w:val="center"/>
          </w:tcPr>
          <w:p w14:paraId="7ECBCE5F">
            <w:pPr>
              <w:jc w:val="center"/>
              <w:rPr>
                <w:rFonts w:hint="eastAsia" w:ascii="宋体" w:hAnsi="宋体" w:eastAsia="宋体" w:cs="宋体"/>
                <w:i w:val="0"/>
                <w:iCs w:val="0"/>
                <w:color w:val="000000"/>
                <w:sz w:val="21"/>
                <w:szCs w:val="21"/>
                <w:u w:val="none"/>
              </w:rPr>
            </w:pPr>
          </w:p>
        </w:tc>
      </w:tr>
      <w:tr w14:paraId="46EA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960B813">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D595773">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C8601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1件10MM系列专业快速脱落棘轮扳手；</w:t>
            </w:r>
          </w:p>
        </w:tc>
        <w:tc>
          <w:tcPr>
            <w:tcW w:w="953" w:type="dxa"/>
            <w:vMerge w:val="continue"/>
            <w:tcBorders>
              <w:top w:val="nil"/>
              <w:left w:val="nil"/>
              <w:bottom w:val="single" w:color="000000" w:sz="8" w:space="0"/>
              <w:right w:val="single" w:color="000000" w:sz="8" w:space="0"/>
            </w:tcBorders>
            <w:shd w:val="clear" w:color="auto" w:fill="auto"/>
            <w:vAlign w:val="center"/>
          </w:tcPr>
          <w:p w14:paraId="2527594A">
            <w:pPr>
              <w:jc w:val="center"/>
              <w:rPr>
                <w:rFonts w:hint="eastAsia" w:ascii="宋体" w:hAnsi="宋体" w:eastAsia="宋体" w:cs="宋体"/>
                <w:i w:val="0"/>
                <w:iCs w:val="0"/>
                <w:color w:val="000000"/>
                <w:sz w:val="21"/>
                <w:szCs w:val="21"/>
                <w:u w:val="none"/>
              </w:rPr>
            </w:pPr>
          </w:p>
        </w:tc>
      </w:tr>
      <w:tr w14:paraId="35CE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12E6774">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835E252">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D2951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1件10MM系列万向接头；</w:t>
            </w:r>
          </w:p>
        </w:tc>
        <w:tc>
          <w:tcPr>
            <w:tcW w:w="953" w:type="dxa"/>
            <w:vMerge w:val="continue"/>
            <w:tcBorders>
              <w:top w:val="nil"/>
              <w:left w:val="nil"/>
              <w:bottom w:val="single" w:color="000000" w:sz="8" w:space="0"/>
              <w:right w:val="single" w:color="000000" w:sz="8" w:space="0"/>
            </w:tcBorders>
            <w:shd w:val="clear" w:color="auto" w:fill="auto"/>
            <w:vAlign w:val="center"/>
          </w:tcPr>
          <w:p w14:paraId="761D9F37">
            <w:pPr>
              <w:jc w:val="center"/>
              <w:rPr>
                <w:rFonts w:hint="eastAsia" w:ascii="宋体" w:hAnsi="宋体" w:eastAsia="宋体" w:cs="宋体"/>
                <w:i w:val="0"/>
                <w:iCs w:val="0"/>
                <w:color w:val="000000"/>
                <w:sz w:val="21"/>
                <w:szCs w:val="21"/>
                <w:u w:val="none"/>
              </w:rPr>
            </w:pPr>
          </w:p>
        </w:tc>
      </w:tr>
      <w:tr w14:paraId="766F9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CECAEEE">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39AA88C">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830C7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1件12.5MM系列专业快速脱落棘轮扳手；</w:t>
            </w:r>
          </w:p>
        </w:tc>
        <w:tc>
          <w:tcPr>
            <w:tcW w:w="953" w:type="dxa"/>
            <w:vMerge w:val="continue"/>
            <w:tcBorders>
              <w:top w:val="nil"/>
              <w:left w:val="nil"/>
              <w:bottom w:val="single" w:color="000000" w:sz="8" w:space="0"/>
              <w:right w:val="single" w:color="000000" w:sz="8" w:space="0"/>
            </w:tcBorders>
            <w:shd w:val="clear" w:color="auto" w:fill="auto"/>
            <w:vAlign w:val="center"/>
          </w:tcPr>
          <w:p w14:paraId="517AD2FA">
            <w:pPr>
              <w:jc w:val="center"/>
              <w:rPr>
                <w:rFonts w:hint="eastAsia" w:ascii="宋体" w:hAnsi="宋体" w:eastAsia="宋体" w:cs="宋体"/>
                <w:i w:val="0"/>
                <w:iCs w:val="0"/>
                <w:color w:val="000000"/>
                <w:sz w:val="21"/>
                <w:szCs w:val="21"/>
                <w:u w:val="none"/>
              </w:rPr>
            </w:pPr>
          </w:p>
        </w:tc>
      </w:tr>
      <w:tr w14:paraId="60E1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872226F">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86C0FE3">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F45CC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1件12.5MM系列万向接头；1把 吹气枪；</w:t>
            </w:r>
          </w:p>
        </w:tc>
        <w:tc>
          <w:tcPr>
            <w:tcW w:w="953" w:type="dxa"/>
            <w:vMerge w:val="continue"/>
            <w:tcBorders>
              <w:top w:val="nil"/>
              <w:left w:val="nil"/>
              <w:bottom w:val="single" w:color="000000" w:sz="8" w:space="0"/>
              <w:right w:val="single" w:color="000000" w:sz="8" w:space="0"/>
            </w:tcBorders>
            <w:shd w:val="clear" w:color="auto" w:fill="auto"/>
            <w:vAlign w:val="center"/>
          </w:tcPr>
          <w:p w14:paraId="0BD194CC">
            <w:pPr>
              <w:jc w:val="center"/>
              <w:rPr>
                <w:rFonts w:hint="eastAsia" w:ascii="宋体" w:hAnsi="宋体" w:eastAsia="宋体" w:cs="宋体"/>
                <w:i w:val="0"/>
                <w:iCs w:val="0"/>
                <w:color w:val="000000"/>
                <w:sz w:val="21"/>
                <w:szCs w:val="21"/>
                <w:u w:val="none"/>
              </w:rPr>
            </w:pPr>
          </w:p>
        </w:tc>
      </w:tr>
      <w:tr w14:paraId="0D2D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60FAC23">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0776D62">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7C7BC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12件PCS两用扳手，</w:t>
            </w:r>
          </w:p>
        </w:tc>
        <w:tc>
          <w:tcPr>
            <w:tcW w:w="953" w:type="dxa"/>
            <w:vMerge w:val="continue"/>
            <w:tcBorders>
              <w:top w:val="nil"/>
              <w:left w:val="nil"/>
              <w:bottom w:val="single" w:color="000000" w:sz="8" w:space="0"/>
              <w:right w:val="single" w:color="000000" w:sz="8" w:space="0"/>
            </w:tcBorders>
            <w:shd w:val="clear" w:color="auto" w:fill="auto"/>
            <w:vAlign w:val="center"/>
          </w:tcPr>
          <w:p w14:paraId="4A907F2F">
            <w:pPr>
              <w:jc w:val="center"/>
              <w:rPr>
                <w:rFonts w:hint="eastAsia" w:ascii="宋体" w:hAnsi="宋体" w:eastAsia="宋体" w:cs="宋体"/>
                <w:i w:val="0"/>
                <w:iCs w:val="0"/>
                <w:color w:val="000000"/>
                <w:sz w:val="21"/>
                <w:szCs w:val="21"/>
                <w:u w:val="none"/>
              </w:rPr>
            </w:pPr>
          </w:p>
        </w:tc>
      </w:tr>
      <w:tr w14:paraId="03A2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E175512">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98723FE">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99480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2PC螺丝刀，</w:t>
            </w:r>
          </w:p>
        </w:tc>
        <w:tc>
          <w:tcPr>
            <w:tcW w:w="953" w:type="dxa"/>
            <w:vMerge w:val="continue"/>
            <w:tcBorders>
              <w:top w:val="nil"/>
              <w:left w:val="nil"/>
              <w:bottom w:val="single" w:color="000000" w:sz="8" w:space="0"/>
              <w:right w:val="single" w:color="000000" w:sz="8" w:space="0"/>
            </w:tcBorders>
            <w:shd w:val="clear" w:color="auto" w:fill="auto"/>
            <w:vAlign w:val="center"/>
          </w:tcPr>
          <w:p w14:paraId="6885ED02">
            <w:pPr>
              <w:jc w:val="center"/>
              <w:rPr>
                <w:rFonts w:hint="eastAsia" w:ascii="宋体" w:hAnsi="宋体" w:eastAsia="宋体" w:cs="宋体"/>
                <w:i w:val="0"/>
                <w:iCs w:val="0"/>
                <w:color w:val="000000"/>
                <w:sz w:val="21"/>
                <w:szCs w:val="21"/>
                <w:u w:val="none"/>
              </w:rPr>
            </w:pPr>
          </w:p>
        </w:tc>
      </w:tr>
      <w:tr w14:paraId="2F454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7C42E87">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A0A8C9B">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8A36E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3P螂头1个；</w:t>
            </w:r>
          </w:p>
        </w:tc>
        <w:tc>
          <w:tcPr>
            <w:tcW w:w="953" w:type="dxa"/>
            <w:vMerge w:val="continue"/>
            <w:tcBorders>
              <w:top w:val="nil"/>
              <w:left w:val="nil"/>
              <w:bottom w:val="single" w:color="000000" w:sz="8" w:space="0"/>
              <w:right w:val="single" w:color="000000" w:sz="8" w:space="0"/>
            </w:tcBorders>
            <w:shd w:val="clear" w:color="auto" w:fill="auto"/>
            <w:vAlign w:val="center"/>
          </w:tcPr>
          <w:p w14:paraId="18790897">
            <w:pPr>
              <w:jc w:val="center"/>
              <w:rPr>
                <w:rFonts w:hint="eastAsia" w:ascii="宋体" w:hAnsi="宋体" w:eastAsia="宋体" w:cs="宋体"/>
                <w:i w:val="0"/>
                <w:iCs w:val="0"/>
                <w:color w:val="000000"/>
                <w:sz w:val="21"/>
                <w:szCs w:val="21"/>
                <w:u w:val="none"/>
              </w:rPr>
            </w:pPr>
          </w:p>
        </w:tc>
      </w:tr>
      <w:tr w14:paraId="781E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220AB98">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A3F0AB5">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B85E7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14件二用板手1套、T字杆套筒8mm--17mm 1套，尖嘴钳6寸1把、鲤鱼钳1把、内外卡簧钳1把、防震橡皮锤45mm1把、一字、十字螺批套件1套、活动板手1把、花匙套件1把</w:t>
            </w:r>
          </w:p>
        </w:tc>
        <w:tc>
          <w:tcPr>
            <w:tcW w:w="953" w:type="dxa"/>
            <w:vMerge w:val="continue"/>
            <w:tcBorders>
              <w:top w:val="nil"/>
              <w:left w:val="nil"/>
              <w:bottom w:val="single" w:color="000000" w:sz="8" w:space="0"/>
              <w:right w:val="single" w:color="000000" w:sz="8" w:space="0"/>
            </w:tcBorders>
            <w:shd w:val="clear" w:color="auto" w:fill="auto"/>
            <w:vAlign w:val="center"/>
          </w:tcPr>
          <w:p w14:paraId="66856011">
            <w:pPr>
              <w:jc w:val="center"/>
              <w:rPr>
                <w:rFonts w:hint="eastAsia" w:ascii="宋体" w:hAnsi="宋体" w:eastAsia="宋体" w:cs="宋体"/>
                <w:i w:val="0"/>
                <w:iCs w:val="0"/>
                <w:color w:val="000000"/>
                <w:sz w:val="21"/>
                <w:szCs w:val="21"/>
                <w:u w:val="none"/>
              </w:rPr>
            </w:pPr>
          </w:p>
        </w:tc>
      </w:tr>
      <w:tr w14:paraId="74FA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FC43EE3">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473413F">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66F5D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3【工具车】三层，带锁。</w:t>
            </w:r>
          </w:p>
        </w:tc>
        <w:tc>
          <w:tcPr>
            <w:tcW w:w="953" w:type="dxa"/>
            <w:vMerge w:val="continue"/>
            <w:tcBorders>
              <w:top w:val="nil"/>
              <w:left w:val="nil"/>
              <w:bottom w:val="single" w:color="000000" w:sz="8" w:space="0"/>
              <w:right w:val="single" w:color="000000" w:sz="8" w:space="0"/>
            </w:tcBorders>
            <w:shd w:val="clear" w:color="auto" w:fill="auto"/>
            <w:vAlign w:val="center"/>
          </w:tcPr>
          <w:p w14:paraId="57A7F2F2">
            <w:pPr>
              <w:jc w:val="center"/>
              <w:rPr>
                <w:rFonts w:hint="eastAsia" w:ascii="宋体" w:hAnsi="宋体" w:eastAsia="宋体" w:cs="宋体"/>
                <w:i w:val="0"/>
                <w:iCs w:val="0"/>
                <w:color w:val="000000"/>
                <w:sz w:val="21"/>
                <w:szCs w:val="21"/>
                <w:u w:val="none"/>
              </w:rPr>
            </w:pPr>
          </w:p>
        </w:tc>
      </w:tr>
      <w:tr w14:paraId="63E1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15FAFB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62" w:type="dxa"/>
            <w:vMerge w:val="restart"/>
            <w:tcBorders>
              <w:top w:val="nil"/>
              <w:left w:val="nil"/>
              <w:bottom w:val="single" w:color="000000" w:sz="8" w:space="0"/>
              <w:right w:val="single" w:color="000000" w:sz="8" w:space="0"/>
            </w:tcBorders>
            <w:shd w:val="clear" w:color="auto" w:fill="auto"/>
            <w:vAlign w:val="center"/>
          </w:tcPr>
          <w:p w14:paraId="2893BB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农机电控发动机组合工具</w:t>
            </w:r>
          </w:p>
        </w:tc>
        <w:tc>
          <w:tcPr>
            <w:tcW w:w="7355" w:type="dxa"/>
            <w:tcBorders>
              <w:top w:val="nil"/>
              <w:left w:val="nil"/>
              <w:bottom w:val="single" w:color="000000" w:sz="8" w:space="0"/>
              <w:right w:val="single" w:color="000000" w:sz="8" w:space="0"/>
            </w:tcBorders>
            <w:shd w:val="clear" w:color="auto" w:fill="auto"/>
            <w:vAlign w:val="center"/>
          </w:tcPr>
          <w:p w14:paraId="637DAC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【常用工具】</w:t>
            </w:r>
          </w:p>
        </w:tc>
        <w:tc>
          <w:tcPr>
            <w:tcW w:w="953" w:type="dxa"/>
            <w:vMerge w:val="restart"/>
            <w:tcBorders>
              <w:top w:val="nil"/>
              <w:left w:val="nil"/>
              <w:bottom w:val="single" w:color="000000" w:sz="8" w:space="0"/>
              <w:right w:val="single" w:color="000000" w:sz="8" w:space="0"/>
            </w:tcBorders>
            <w:shd w:val="clear" w:color="auto" w:fill="auto"/>
            <w:vAlign w:val="center"/>
          </w:tcPr>
          <w:p w14:paraId="131E0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250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B9B1E73">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8811953">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42579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（1）160301： 10PCSE形套筒，9PCS十二角短套筒，10PCS六角长套筒</w:t>
            </w:r>
          </w:p>
        </w:tc>
        <w:tc>
          <w:tcPr>
            <w:tcW w:w="953" w:type="dxa"/>
            <w:vMerge w:val="continue"/>
            <w:tcBorders>
              <w:top w:val="nil"/>
              <w:left w:val="nil"/>
              <w:bottom w:val="single" w:color="000000" w:sz="8" w:space="0"/>
              <w:right w:val="single" w:color="000000" w:sz="8" w:space="0"/>
            </w:tcBorders>
            <w:shd w:val="clear" w:color="auto" w:fill="auto"/>
            <w:vAlign w:val="center"/>
          </w:tcPr>
          <w:p w14:paraId="2CE5D5FA">
            <w:pPr>
              <w:jc w:val="center"/>
              <w:rPr>
                <w:rFonts w:hint="eastAsia" w:ascii="宋体" w:hAnsi="宋体" w:eastAsia="宋体" w:cs="宋体"/>
                <w:i w:val="0"/>
                <w:iCs w:val="0"/>
                <w:color w:val="000000"/>
                <w:sz w:val="21"/>
                <w:szCs w:val="21"/>
                <w:u w:val="none"/>
              </w:rPr>
            </w:pPr>
          </w:p>
        </w:tc>
      </w:tr>
      <w:tr w14:paraId="7321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7C87832">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4C6D19A">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845BA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（2）160302： 12PCS短六角气动套筒，14PCS一体压批套筒，</w:t>
            </w:r>
          </w:p>
        </w:tc>
        <w:tc>
          <w:tcPr>
            <w:tcW w:w="953" w:type="dxa"/>
            <w:vMerge w:val="continue"/>
            <w:tcBorders>
              <w:top w:val="nil"/>
              <w:left w:val="nil"/>
              <w:bottom w:val="single" w:color="000000" w:sz="8" w:space="0"/>
              <w:right w:val="single" w:color="000000" w:sz="8" w:space="0"/>
            </w:tcBorders>
            <w:shd w:val="clear" w:color="auto" w:fill="auto"/>
            <w:vAlign w:val="center"/>
          </w:tcPr>
          <w:p w14:paraId="36EC9F45">
            <w:pPr>
              <w:jc w:val="center"/>
              <w:rPr>
                <w:rFonts w:hint="eastAsia" w:ascii="宋体" w:hAnsi="宋体" w:eastAsia="宋体" w:cs="宋体"/>
                <w:i w:val="0"/>
                <w:iCs w:val="0"/>
                <w:color w:val="000000"/>
                <w:sz w:val="21"/>
                <w:szCs w:val="21"/>
                <w:u w:val="none"/>
              </w:rPr>
            </w:pPr>
          </w:p>
        </w:tc>
      </w:tr>
      <w:tr w14:paraId="6346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4FAF36C">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0C2795F">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3FAA0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（3）160401：7PCS双开板手、13PCS梅开板手、8PCS双梅扳手、3PCS油管扳手</w:t>
            </w:r>
          </w:p>
        </w:tc>
        <w:tc>
          <w:tcPr>
            <w:tcW w:w="953" w:type="dxa"/>
            <w:vMerge w:val="continue"/>
            <w:tcBorders>
              <w:top w:val="nil"/>
              <w:left w:val="nil"/>
              <w:bottom w:val="single" w:color="000000" w:sz="8" w:space="0"/>
              <w:right w:val="single" w:color="000000" w:sz="8" w:space="0"/>
            </w:tcBorders>
            <w:shd w:val="clear" w:color="auto" w:fill="auto"/>
            <w:vAlign w:val="center"/>
          </w:tcPr>
          <w:p w14:paraId="314D59A1">
            <w:pPr>
              <w:jc w:val="center"/>
              <w:rPr>
                <w:rFonts w:hint="eastAsia" w:ascii="宋体" w:hAnsi="宋体" w:eastAsia="宋体" w:cs="宋体"/>
                <w:i w:val="0"/>
                <w:iCs w:val="0"/>
                <w:color w:val="000000"/>
                <w:sz w:val="21"/>
                <w:szCs w:val="21"/>
                <w:u w:val="none"/>
              </w:rPr>
            </w:pPr>
          </w:p>
        </w:tc>
      </w:tr>
      <w:tr w14:paraId="3319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47D4806">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5B29798">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425368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（4）160402：3PC铁锤  2PCS油底壳套筒、1PCS可调扭力扳手、23PCS长批嘴</w:t>
            </w:r>
          </w:p>
        </w:tc>
        <w:tc>
          <w:tcPr>
            <w:tcW w:w="953" w:type="dxa"/>
            <w:vMerge w:val="continue"/>
            <w:tcBorders>
              <w:top w:val="nil"/>
              <w:left w:val="nil"/>
              <w:bottom w:val="single" w:color="000000" w:sz="8" w:space="0"/>
              <w:right w:val="single" w:color="000000" w:sz="8" w:space="0"/>
            </w:tcBorders>
            <w:shd w:val="clear" w:color="auto" w:fill="auto"/>
            <w:vAlign w:val="center"/>
          </w:tcPr>
          <w:p w14:paraId="043D90BA">
            <w:pPr>
              <w:jc w:val="center"/>
              <w:rPr>
                <w:rFonts w:hint="eastAsia" w:ascii="宋体" w:hAnsi="宋体" w:eastAsia="宋体" w:cs="宋体"/>
                <w:i w:val="0"/>
                <w:iCs w:val="0"/>
                <w:color w:val="000000"/>
                <w:sz w:val="21"/>
                <w:szCs w:val="21"/>
                <w:u w:val="none"/>
              </w:rPr>
            </w:pPr>
          </w:p>
        </w:tc>
      </w:tr>
      <w:tr w14:paraId="4D89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2EAEF1E">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550B8A0">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06DA7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（5）160403: 4PCS卡簧钳、6PC T字扳手、7PC螺丝刀</w:t>
            </w:r>
          </w:p>
        </w:tc>
        <w:tc>
          <w:tcPr>
            <w:tcW w:w="953" w:type="dxa"/>
            <w:vMerge w:val="continue"/>
            <w:tcBorders>
              <w:top w:val="nil"/>
              <w:left w:val="nil"/>
              <w:bottom w:val="single" w:color="000000" w:sz="8" w:space="0"/>
              <w:right w:val="single" w:color="000000" w:sz="8" w:space="0"/>
            </w:tcBorders>
            <w:shd w:val="clear" w:color="auto" w:fill="auto"/>
            <w:vAlign w:val="center"/>
          </w:tcPr>
          <w:p w14:paraId="781A167F">
            <w:pPr>
              <w:jc w:val="center"/>
              <w:rPr>
                <w:rFonts w:hint="eastAsia" w:ascii="宋体" w:hAnsi="宋体" w:eastAsia="宋体" w:cs="宋体"/>
                <w:i w:val="0"/>
                <w:iCs w:val="0"/>
                <w:color w:val="000000"/>
                <w:sz w:val="21"/>
                <w:szCs w:val="21"/>
                <w:u w:val="none"/>
              </w:rPr>
            </w:pPr>
          </w:p>
        </w:tc>
      </w:tr>
      <w:tr w14:paraId="7603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8B90DB9">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591D139">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57056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【发动机专用工具】</w:t>
            </w:r>
          </w:p>
        </w:tc>
        <w:tc>
          <w:tcPr>
            <w:tcW w:w="953" w:type="dxa"/>
            <w:vMerge w:val="continue"/>
            <w:tcBorders>
              <w:top w:val="nil"/>
              <w:left w:val="nil"/>
              <w:bottom w:val="single" w:color="000000" w:sz="8" w:space="0"/>
              <w:right w:val="single" w:color="000000" w:sz="8" w:space="0"/>
            </w:tcBorders>
            <w:shd w:val="clear" w:color="auto" w:fill="auto"/>
            <w:vAlign w:val="center"/>
          </w:tcPr>
          <w:p w14:paraId="4BC5B934">
            <w:pPr>
              <w:jc w:val="center"/>
              <w:rPr>
                <w:rFonts w:hint="eastAsia" w:ascii="宋体" w:hAnsi="宋体" w:eastAsia="宋体" w:cs="宋体"/>
                <w:i w:val="0"/>
                <w:iCs w:val="0"/>
                <w:color w:val="000000"/>
                <w:sz w:val="21"/>
                <w:szCs w:val="21"/>
                <w:u w:val="none"/>
              </w:rPr>
            </w:pPr>
          </w:p>
        </w:tc>
      </w:tr>
      <w:tr w14:paraId="67FA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44C8843">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A6115CB">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E7609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（1）拆装类专用工具：氧传感器折装专用工具1把，要求均专用工具标识；</w:t>
            </w:r>
          </w:p>
        </w:tc>
        <w:tc>
          <w:tcPr>
            <w:tcW w:w="953" w:type="dxa"/>
            <w:vMerge w:val="continue"/>
            <w:tcBorders>
              <w:top w:val="nil"/>
              <w:left w:val="nil"/>
              <w:bottom w:val="single" w:color="000000" w:sz="8" w:space="0"/>
              <w:right w:val="single" w:color="000000" w:sz="8" w:space="0"/>
            </w:tcBorders>
            <w:shd w:val="clear" w:color="auto" w:fill="auto"/>
            <w:vAlign w:val="center"/>
          </w:tcPr>
          <w:p w14:paraId="180AFBA3">
            <w:pPr>
              <w:jc w:val="center"/>
              <w:rPr>
                <w:rFonts w:hint="eastAsia" w:ascii="宋体" w:hAnsi="宋体" w:eastAsia="宋体" w:cs="宋体"/>
                <w:i w:val="0"/>
                <w:iCs w:val="0"/>
                <w:color w:val="000000"/>
                <w:sz w:val="21"/>
                <w:szCs w:val="21"/>
                <w:u w:val="none"/>
              </w:rPr>
            </w:pPr>
          </w:p>
        </w:tc>
      </w:tr>
      <w:tr w14:paraId="710F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7799887">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A4AD895">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291D5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（2）检测类专用工具：正时枪、油压表、气缸压力表、漏气分析仪；</w:t>
            </w:r>
          </w:p>
        </w:tc>
        <w:tc>
          <w:tcPr>
            <w:tcW w:w="953" w:type="dxa"/>
            <w:vMerge w:val="continue"/>
            <w:tcBorders>
              <w:top w:val="nil"/>
              <w:left w:val="nil"/>
              <w:bottom w:val="single" w:color="000000" w:sz="8" w:space="0"/>
              <w:right w:val="single" w:color="000000" w:sz="8" w:space="0"/>
            </w:tcBorders>
            <w:shd w:val="clear" w:color="auto" w:fill="auto"/>
            <w:vAlign w:val="center"/>
          </w:tcPr>
          <w:p w14:paraId="341C6C7D">
            <w:pPr>
              <w:jc w:val="center"/>
              <w:rPr>
                <w:rFonts w:hint="eastAsia" w:ascii="宋体" w:hAnsi="宋体" w:eastAsia="宋体" w:cs="宋体"/>
                <w:i w:val="0"/>
                <w:iCs w:val="0"/>
                <w:color w:val="000000"/>
                <w:sz w:val="21"/>
                <w:szCs w:val="21"/>
                <w:u w:val="none"/>
              </w:rPr>
            </w:pPr>
          </w:p>
        </w:tc>
      </w:tr>
      <w:tr w14:paraId="007F4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656BBE3">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571993A1">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AF68B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（3）诊断类：蓄电池测试仪1套、169003农机电路检测仪1把、农机专用万用表1个；</w:t>
            </w:r>
          </w:p>
        </w:tc>
        <w:tc>
          <w:tcPr>
            <w:tcW w:w="953" w:type="dxa"/>
            <w:vMerge w:val="continue"/>
            <w:tcBorders>
              <w:top w:val="nil"/>
              <w:left w:val="nil"/>
              <w:bottom w:val="single" w:color="000000" w:sz="8" w:space="0"/>
              <w:right w:val="single" w:color="000000" w:sz="8" w:space="0"/>
            </w:tcBorders>
            <w:shd w:val="clear" w:color="auto" w:fill="auto"/>
            <w:vAlign w:val="center"/>
          </w:tcPr>
          <w:p w14:paraId="27CB51B4">
            <w:pPr>
              <w:jc w:val="center"/>
              <w:rPr>
                <w:rFonts w:hint="eastAsia" w:ascii="宋体" w:hAnsi="宋体" w:eastAsia="宋体" w:cs="宋体"/>
                <w:i w:val="0"/>
                <w:iCs w:val="0"/>
                <w:color w:val="000000"/>
                <w:sz w:val="21"/>
                <w:szCs w:val="21"/>
                <w:u w:val="none"/>
              </w:rPr>
            </w:pPr>
          </w:p>
        </w:tc>
      </w:tr>
      <w:tr w14:paraId="17705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492CB08">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0E7900C">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10CEF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【三层工具车】1台</w:t>
            </w:r>
          </w:p>
        </w:tc>
        <w:tc>
          <w:tcPr>
            <w:tcW w:w="953" w:type="dxa"/>
            <w:vMerge w:val="continue"/>
            <w:tcBorders>
              <w:top w:val="nil"/>
              <w:left w:val="nil"/>
              <w:bottom w:val="single" w:color="000000" w:sz="8" w:space="0"/>
              <w:right w:val="single" w:color="000000" w:sz="8" w:space="0"/>
            </w:tcBorders>
            <w:shd w:val="clear" w:color="auto" w:fill="auto"/>
            <w:vAlign w:val="center"/>
          </w:tcPr>
          <w:p w14:paraId="7F5C8B96">
            <w:pPr>
              <w:jc w:val="center"/>
              <w:rPr>
                <w:rFonts w:hint="eastAsia" w:ascii="宋体" w:hAnsi="宋体" w:eastAsia="宋体" w:cs="宋体"/>
                <w:i w:val="0"/>
                <w:iCs w:val="0"/>
                <w:color w:val="000000"/>
                <w:sz w:val="21"/>
                <w:szCs w:val="21"/>
                <w:u w:val="none"/>
              </w:rPr>
            </w:pPr>
          </w:p>
        </w:tc>
      </w:tr>
      <w:tr w14:paraId="75282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0BEABE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62" w:type="dxa"/>
            <w:tcBorders>
              <w:top w:val="nil"/>
              <w:left w:val="nil"/>
              <w:bottom w:val="single" w:color="000000" w:sz="8" w:space="0"/>
              <w:right w:val="single" w:color="000000" w:sz="8" w:space="0"/>
            </w:tcBorders>
            <w:shd w:val="clear" w:color="auto" w:fill="auto"/>
            <w:vAlign w:val="center"/>
          </w:tcPr>
          <w:p w14:paraId="6A0452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零件车</w:t>
            </w:r>
          </w:p>
        </w:tc>
        <w:tc>
          <w:tcPr>
            <w:tcW w:w="7355" w:type="dxa"/>
            <w:tcBorders>
              <w:top w:val="nil"/>
              <w:left w:val="nil"/>
              <w:bottom w:val="single" w:color="000000" w:sz="8" w:space="0"/>
              <w:right w:val="single" w:color="000000" w:sz="8" w:space="0"/>
            </w:tcBorders>
            <w:shd w:val="clear" w:color="auto" w:fill="auto"/>
            <w:vAlign w:val="center"/>
          </w:tcPr>
          <w:p w14:paraId="115A38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尺寸大于：765*385*80mm,1mm钢板，最大承重100Kg.三层带网。</w:t>
            </w:r>
          </w:p>
        </w:tc>
        <w:tc>
          <w:tcPr>
            <w:tcW w:w="953" w:type="dxa"/>
            <w:tcBorders>
              <w:top w:val="nil"/>
              <w:left w:val="nil"/>
              <w:bottom w:val="single" w:color="000000" w:sz="8" w:space="0"/>
              <w:right w:val="single" w:color="000000" w:sz="8" w:space="0"/>
            </w:tcBorders>
            <w:shd w:val="clear" w:color="auto" w:fill="auto"/>
            <w:vAlign w:val="center"/>
          </w:tcPr>
          <w:p w14:paraId="63B00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023C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52543B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62" w:type="dxa"/>
            <w:tcBorders>
              <w:top w:val="nil"/>
              <w:left w:val="nil"/>
              <w:bottom w:val="single" w:color="000000" w:sz="8" w:space="0"/>
              <w:right w:val="single" w:color="000000" w:sz="8" w:space="0"/>
            </w:tcBorders>
            <w:shd w:val="clear" w:color="auto" w:fill="auto"/>
            <w:vAlign w:val="center"/>
          </w:tcPr>
          <w:p w14:paraId="73631E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柴油发动机维修检测工作台</w:t>
            </w:r>
          </w:p>
        </w:tc>
        <w:tc>
          <w:tcPr>
            <w:tcW w:w="7355" w:type="dxa"/>
            <w:tcBorders>
              <w:top w:val="nil"/>
              <w:left w:val="nil"/>
              <w:bottom w:val="single" w:color="000000" w:sz="8" w:space="0"/>
              <w:right w:val="single" w:color="000000" w:sz="8" w:space="0"/>
            </w:tcBorders>
            <w:shd w:val="clear" w:color="auto" w:fill="auto"/>
            <w:vAlign w:val="center"/>
          </w:tcPr>
          <w:p w14:paraId="0183E3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工作台（带回油槽），尺寸大于：2000*1200*750mm。</w:t>
            </w:r>
          </w:p>
        </w:tc>
        <w:tc>
          <w:tcPr>
            <w:tcW w:w="953" w:type="dxa"/>
            <w:tcBorders>
              <w:top w:val="nil"/>
              <w:left w:val="nil"/>
              <w:bottom w:val="single" w:color="000000" w:sz="8" w:space="0"/>
              <w:right w:val="single" w:color="000000" w:sz="8" w:space="0"/>
            </w:tcBorders>
            <w:shd w:val="clear" w:color="auto" w:fill="auto"/>
            <w:vAlign w:val="center"/>
          </w:tcPr>
          <w:p w14:paraId="61B4C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1AA53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41B730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62" w:type="dxa"/>
            <w:vMerge w:val="restart"/>
            <w:tcBorders>
              <w:top w:val="nil"/>
              <w:left w:val="nil"/>
              <w:bottom w:val="single" w:color="000000" w:sz="8" w:space="0"/>
              <w:right w:val="single" w:color="000000" w:sz="8" w:space="0"/>
            </w:tcBorders>
            <w:shd w:val="clear" w:color="auto" w:fill="auto"/>
            <w:vAlign w:val="center"/>
          </w:tcPr>
          <w:p w14:paraId="0D8EF1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发动机专用解码器</w:t>
            </w:r>
          </w:p>
        </w:tc>
        <w:tc>
          <w:tcPr>
            <w:tcW w:w="7355" w:type="dxa"/>
            <w:tcBorders>
              <w:top w:val="nil"/>
              <w:left w:val="nil"/>
              <w:bottom w:val="single" w:color="000000" w:sz="8" w:space="0"/>
              <w:right w:val="single" w:color="000000" w:sz="8" w:space="0"/>
            </w:tcBorders>
            <w:shd w:val="clear" w:color="auto" w:fill="auto"/>
            <w:vAlign w:val="center"/>
          </w:tcPr>
          <w:p w14:paraId="5F8E8C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性能参数</w:t>
            </w:r>
          </w:p>
        </w:tc>
        <w:tc>
          <w:tcPr>
            <w:tcW w:w="953" w:type="dxa"/>
            <w:vMerge w:val="restart"/>
            <w:tcBorders>
              <w:top w:val="nil"/>
              <w:left w:val="nil"/>
              <w:bottom w:val="single" w:color="000000" w:sz="8" w:space="0"/>
              <w:right w:val="single" w:color="000000" w:sz="8" w:space="0"/>
            </w:tcBorders>
            <w:shd w:val="clear" w:color="auto" w:fill="auto"/>
            <w:vAlign w:val="center"/>
          </w:tcPr>
          <w:p w14:paraId="416B4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525C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B21D74C">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D8FF914">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42A49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操作系统：Android</w:t>
            </w:r>
          </w:p>
        </w:tc>
        <w:tc>
          <w:tcPr>
            <w:tcW w:w="953" w:type="dxa"/>
            <w:vMerge w:val="continue"/>
            <w:tcBorders>
              <w:top w:val="nil"/>
              <w:left w:val="nil"/>
              <w:bottom w:val="single" w:color="000000" w:sz="8" w:space="0"/>
              <w:right w:val="single" w:color="000000" w:sz="8" w:space="0"/>
            </w:tcBorders>
            <w:shd w:val="clear" w:color="auto" w:fill="auto"/>
            <w:vAlign w:val="center"/>
          </w:tcPr>
          <w:p w14:paraId="00FF68DC">
            <w:pPr>
              <w:jc w:val="center"/>
              <w:rPr>
                <w:rFonts w:hint="eastAsia" w:ascii="宋体" w:hAnsi="宋体" w:eastAsia="宋体" w:cs="宋体"/>
                <w:i w:val="0"/>
                <w:iCs w:val="0"/>
                <w:color w:val="000000"/>
                <w:sz w:val="21"/>
                <w:szCs w:val="21"/>
                <w:u w:val="none"/>
              </w:rPr>
            </w:pPr>
          </w:p>
        </w:tc>
      </w:tr>
      <w:tr w14:paraId="0815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37E1402">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5CECA45">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AB470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处理器类型：1.2GHz 四核处理器</w:t>
            </w:r>
          </w:p>
        </w:tc>
        <w:tc>
          <w:tcPr>
            <w:tcW w:w="953" w:type="dxa"/>
            <w:vMerge w:val="continue"/>
            <w:tcBorders>
              <w:top w:val="nil"/>
              <w:left w:val="nil"/>
              <w:bottom w:val="single" w:color="000000" w:sz="8" w:space="0"/>
              <w:right w:val="single" w:color="000000" w:sz="8" w:space="0"/>
            </w:tcBorders>
            <w:shd w:val="clear" w:color="auto" w:fill="auto"/>
            <w:vAlign w:val="center"/>
          </w:tcPr>
          <w:p w14:paraId="5A3F5CA7">
            <w:pPr>
              <w:jc w:val="center"/>
              <w:rPr>
                <w:rFonts w:hint="eastAsia" w:ascii="宋体" w:hAnsi="宋体" w:eastAsia="宋体" w:cs="宋体"/>
                <w:i w:val="0"/>
                <w:iCs w:val="0"/>
                <w:color w:val="000000"/>
                <w:sz w:val="21"/>
                <w:szCs w:val="21"/>
                <w:u w:val="none"/>
              </w:rPr>
            </w:pPr>
          </w:p>
        </w:tc>
      </w:tr>
      <w:tr w14:paraId="67FF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ACF29F4">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9DB9A07">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7DA8B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电池特性：6600 毫安锂聚合锂电池</w:t>
            </w:r>
          </w:p>
        </w:tc>
        <w:tc>
          <w:tcPr>
            <w:tcW w:w="953" w:type="dxa"/>
            <w:vMerge w:val="continue"/>
            <w:tcBorders>
              <w:top w:val="nil"/>
              <w:left w:val="nil"/>
              <w:bottom w:val="single" w:color="000000" w:sz="8" w:space="0"/>
              <w:right w:val="single" w:color="000000" w:sz="8" w:space="0"/>
            </w:tcBorders>
            <w:shd w:val="clear" w:color="auto" w:fill="auto"/>
            <w:vAlign w:val="center"/>
          </w:tcPr>
          <w:p w14:paraId="40F3AFEC">
            <w:pPr>
              <w:jc w:val="center"/>
              <w:rPr>
                <w:rFonts w:hint="eastAsia" w:ascii="宋体" w:hAnsi="宋体" w:eastAsia="宋体" w:cs="宋体"/>
                <w:i w:val="0"/>
                <w:iCs w:val="0"/>
                <w:color w:val="000000"/>
                <w:sz w:val="21"/>
                <w:szCs w:val="21"/>
                <w:u w:val="none"/>
              </w:rPr>
            </w:pPr>
          </w:p>
        </w:tc>
      </w:tr>
      <w:tr w14:paraId="751C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5219FE3">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1152D4D">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728BA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扩展存储卡：最大支持 32G Micro SD (TF)卡</w:t>
            </w:r>
          </w:p>
        </w:tc>
        <w:tc>
          <w:tcPr>
            <w:tcW w:w="953" w:type="dxa"/>
            <w:vMerge w:val="continue"/>
            <w:tcBorders>
              <w:top w:val="nil"/>
              <w:left w:val="nil"/>
              <w:bottom w:val="single" w:color="000000" w:sz="8" w:space="0"/>
              <w:right w:val="single" w:color="000000" w:sz="8" w:space="0"/>
            </w:tcBorders>
            <w:shd w:val="clear" w:color="auto" w:fill="auto"/>
            <w:vAlign w:val="center"/>
          </w:tcPr>
          <w:p w14:paraId="0EBF8903">
            <w:pPr>
              <w:jc w:val="center"/>
              <w:rPr>
                <w:rFonts w:hint="eastAsia" w:ascii="宋体" w:hAnsi="宋体" w:eastAsia="宋体" w:cs="宋体"/>
                <w:i w:val="0"/>
                <w:iCs w:val="0"/>
                <w:color w:val="000000"/>
                <w:sz w:val="21"/>
                <w:szCs w:val="21"/>
                <w:u w:val="none"/>
              </w:rPr>
            </w:pPr>
          </w:p>
        </w:tc>
      </w:tr>
      <w:tr w14:paraId="24A73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8B3BEE9">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0D56509">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075FC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内存容量：1GB</w:t>
            </w:r>
          </w:p>
        </w:tc>
        <w:tc>
          <w:tcPr>
            <w:tcW w:w="953" w:type="dxa"/>
            <w:vMerge w:val="continue"/>
            <w:tcBorders>
              <w:top w:val="nil"/>
              <w:left w:val="nil"/>
              <w:bottom w:val="single" w:color="000000" w:sz="8" w:space="0"/>
              <w:right w:val="single" w:color="000000" w:sz="8" w:space="0"/>
            </w:tcBorders>
            <w:shd w:val="clear" w:color="auto" w:fill="auto"/>
            <w:vAlign w:val="center"/>
          </w:tcPr>
          <w:p w14:paraId="1B93F25C">
            <w:pPr>
              <w:jc w:val="center"/>
              <w:rPr>
                <w:rFonts w:hint="eastAsia" w:ascii="宋体" w:hAnsi="宋体" w:eastAsia="宋体" w:cs="宋体"/>
                <w:i w:val="0"/>
                <w:iCs w:val="0"/>
                <w:color w:val="000000"/>
                <w:sz w:val="21"/>
                <w:szCs w:val="21"/>
                <w:u w:val="none"/>
              </w:rPr>
            </w:pPr>
          </w:p>
        </w:tc>
      </w:tr>
      <w:tr w14:paraId="09CC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368F090">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D5A5FB7">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6C112E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存储容量：8GB</w:t>
            </w:r>
          </w:p>
        </w:tc>
        <w:tc>
          <w:tcPr>
            <w:tcW w:w="953" w:type="dxa"/>
            <w:vMerge w:val="continue"/>
            <w:tcBorders>
              <w:top w:val="nil"/>
              <w:left w:val="nil"/>
              <w:bottom w:val="single" w:color="000000" w:sz="8" w:space="0"/>
              <w:right w:val="single" w:color="000000" w:sz="8" w:space="0"/>
            </w:tcBorders>
            <w:shd w:val="clear" w:color="auto" w:fill="auto"/>
            <w:vAlign w:val="center"/>
          </w:tcPr>
          <w:p w14:paraId="5385BA1B">
            <w:pPr>
              <w:jc w:val="center"/>
              <w:rPr>
                <w:rFonts w:hint="eastAsia" w:ascii="宋体" w:hAnsi="宋体" w:eastAsia="宋体" w:cs="宋体"/>
                <w:i w:val="0"/>
                <w:iCs w:val="0"/>
                <w:color w:val="000000"/>
                <w:sz w:val="21"/>
                <w:szCs w:val="21"/>
                <w:u w:val="none"/>
              </w:rPr>
            </w:pPr>
          </w:p>
        </w:tc>
      </w:tr>
      <w:tr w14:paraId="545A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2F671CC">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9272687">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CBF77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屏幕尺寸：10.1 英寸屏幕分辨率：1024X800</w:t>
            </w:r>
          </w:p>
        </w:tc>
        <w:tc>
          <w:tcPr>
            <w:tcW w:w="953" w:type="dxa"/>
            <w:vMerge w:val="continue"/>
            <w:tcBorders>
              <w:top w:val="nil"/>
              <w:left w:val="nil"/>
              <w:bottom w:val="single" w:color="000000" w:sz="8" w:space="0"/>
              <w:right w:val="single" w:color="000000" w:sz="8" w:space="0"/>
            </w:tcBorders>
            <w:shd w:val="clear" w:color="auto" w:fill="auto"/>
            <w:vAlign w:val="center"/>
          </w:tcPr>
          <w:p w14:paraId="034118A0">
            <w:pPr>
              <w:jc w:val="center"/>
              <w:rPr>
                <w:rFonts w:hint="eastAsia" w:ascii="宋体" w:hAnsi="宋体" w:eastAsia="宋体" w:cs="宋体"/>
                <w:i w:val="0"/>
                <w:iCs w:val="0"/>
                <w:color w:val="000000"/>
                <w:sz w:val="21"/>
                <w:szCs w:val="21"/>
                <w:u w:val="none"/>
              </w:rPr>
            </w:pPr>
          </w:p>
        </w:tc>
      </w:tr>
      <w:tr w14:paraId="7CAD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57F568D">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4E2CAD3">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3E9FF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触摸屏类型：电容式触摸屏</w:t>
            </w:r>
          </w:p>
        </w:tc>
        <w:tc>
          <w:tcPr>
            <w:tcW w:w="953" w:type="dxa"/>
            <w:vMerge w:val="continue"/>
            <w:tcBorders>
              <w:top w:val="nil"/>
              <w:left w:val="nil"/>
              <w:bottom w:val="single" w:color="000000" w:sz="8" w:space="0"/>
              <w:right w:val="single" w:color="000000" w:sz="8" w:space="0"/>
            </w:tcBorders>
            <w:shd w:val="clear" w:color="auto" w:fill="auto"/>
            <w:vAlign w:val="center"/>
          </w:tcPr>
          <w:p w14:paraId="00ED4C24">
            <w:pPr>
              <w:jc w:val="center"/>
              <w:rPr>
                <w:rFonts w:hint="eastAsia" w:ascii="宋体" w:hAnsi="宋体" w:eastAsia="宋体" w:cs="宋体"/>
                <w:i w:val="0"/>
                <w:iCs w:val="0"/>
                <w:color w:val="000000"/>
                <w:sz w:val="21"/>
                <w:szCs w:val="21"/>
                <w:u w:val="none"/>
              </w:rPr>
            </w:pPr>
          </w:p>
        </w:tc>
      </w:tr>
      <w:tr w14:paraId="05CA0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A413F66">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023AAC9">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5B3CA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摄像头：后摄像头 320 万</w:t>
            </w:r>
          </w:p>
        </w:tc>
        <w:tc>
          <w:tcPr>
            <w:tcW w:w="953" w:type="dxa"/>
            <w:vMerge w:val="continue"/>
            <w:tcBorders>
              <w:top w:val="nil"/>
              <w:left w:val="nil"/>
              <w:bottom w:val="single" w:color="000000" w:sz="8" w:space="0"/>
              <w:right w:val="single" w:color="000000" w:sz="8" w:space="0"/>
            </w:tcBorders>
            <w:shd w:val="clear" w:color="auto" w:fill="auto"/>
            <w:vAlign w:val="center"/>
          </w:tcPr>
          <w:p w14:paraId="1E67A680">
            <w:pPr>
              <w:jc w:val="center"/>
              <w:rPr>
                <w:rFonts w:hint="eastAsia" w:ascii="宋体" w:hAnsi="宋体" w:eastAsia="宋体" w:cs="宋体"/>
                <w:i w:val="0"/>
                <w:iCs w:val="0"/>
                <w:color w:val="000000"/>
                <w:sz w:val="21"/>
                <w:szCs w:val="21"/>
                <w:u w:val="none"/>
              </w:rPr>
            </w:pPr>
          </w:p>
        </w:tc>
      </w:tr>
      <w:tr w14:paraId="21EC9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D467891">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2F4C6CB2">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CAFB7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Wi-Fi 功能：支持Wi-Fi 无线上网</w:t>
            </w:r>
          </w:p>
        </w:tc>
        <w:tc>
          <w:tcPr>
            <w:tcW w:w="953" w:type="dxa"/>
            <w:vMerge w:val="continue"/>
            <w:tcBorders>
              <w:top w:val="nil"/>
              <w:left w:val="nil"/>
              <w:bottom w:val="single" w:color="000000" w:sz="8" w:space="0"/>
              <w:right w:val="single" w:color="000000" w:sz="8" w:space="0"/>
            </w:tcBorders>
            <w:shd w:val="clear" w:color="auto" w:fill="auto"/>
            <w:vAlign w:val="center"/>
          </w:tcPr>
          <w:p w14:paraId="035B35CB">
            <w:pPr>
              <w:jc w:val="center"/>
              <w:rPr>
                <w:rFonts w:hint="eastAsia" w:ascii="宋体" w:hAnsi="宋体" w:eastAsia="宋体" w:cs="宋体"/>
                <w:i w:val="0"/>
                <w:iCs w:val="0"/>
                <w:color w:val="000000"/>
                <w:sz w:val="21"/>
                <w:szCs w:val="21"/>
                <w:u w:val="none"/>
              </w:rPr>
            </w:pPr>
          </w:p>
        </w:tc>
      </w:tr>
      <w:tr w14:paraId="6BF57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CF6617F">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108B08E">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A9341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蓝牙功能：支持</w:t>
            </w:r>
          </w:p>
        </w:tc>
        <w:tc>
          <w:tcPr>
            <w:tcW w:w="953" w:type="dxa"/>
            <w:vMerge w:val="continue"/>
            <w:tcBorders>
              <w:top w:val="nil"/>
              <w:left w:val="nil"/>
              <w:bottom w:val="single" w:color="000000" w:sz="8" w:space="0"/>
              <w:right w:val="single" w:color="000000" w:sz="8" w:space="0"/>
            </w:tcBorders>
            <w:shd w:val="clear" w:color="auto" w:fill="auto"/>
            <w:vAlign w:val="center"/>
          </w:tcPr>
          <w:p w14:paraId="36BC94C5">
            <w:pPr>
              <w:jc w:val="center"/>
              <w:rPr>
                <w:rFonts w:hint="eastAsia" w:ascii="宋体" w:hAnsi="宋体" w:eastAsia="宋体" w:cs="宋体"/>
                <w:i w:val="0"/>
                <w:iCs w:val="0"/>
                <w:color w:val="000000"/>
                <w:sz w:val="21"/>
                <w:szCs w:val="21"/>
                <w:u w:val="none"/>
              </w:rPr>
            </w:pPr>
          </w:p>
        </w:tc>
      </w:tr>
      <w:tr w14:paraId="28F56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D549819">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7C6166A">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0CFE9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工作温度范围：-10℃ ~ 55℃ (14°F ~ 131°F)</w:t>
            </w:r>
          </w:p>
        </w:tc>
        <w:tc>
          <w:tcPr>
            <w:tcW w:w="953" w:type="dxa"/>
            <w:vMerge w:val="continue"/>
            <w:tcBorders>
              <w:top w:val="nil"/>
              <w:left w:val="nil"/>
              <w:bottom w:val="single" w:color="000000" w:sz="8" w:space="0"/>
              <w:right w:val="single" w:color="000000" w:sz="8" w:space="0"/>
            </w:tcBorders>
            <w:shd w:val="clear" w:color="auto" w:fill="auto"/>
            <w:vAlign w:val="center"/>
          </w:tcPr>
          <w:p w14:paraId="1BCAFCC1">
            <w:pPr>
              <w:jc w:val="center"/>
              <w:rPr>
                <w:rFonts w:hint="eastAsia" w:ascii="宋体" w:hAnsi="宋体" w:eastAsia="宋体" w:cs="宋体"/>
                <w:i w:val="0"/>
                <w:iCs w:val="0"/>
                <w:color w:val="000000"/>
                <w:sz w:val="21"/>
                <w:szCs w:val="21"/>
                <w:u w:val="none"/>
              </w:rPr>
            </w:pPr>
          </w:p>
        </w:tc>
      </w:tr>
      <w:tr w14:paraId="5BC3F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CAD84A5">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DC36FDA">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5F2D4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存储温度范围：-20℃ ~ 70℃ (-4°F ~ 158°F)</w:t>
            </w:r>
          </w:p>
        </w:tc>
        <w:tc>
          <w:tcPr>
            <w:tcW w:w="953" w:type="dxa"/>
            <w:vMerge w:val="continue"/>
            <w:tcBorders>
              <w:top w:val="nil"/>
              <w:left w:val="nil"/>
              <w:bottom w:val="single" w:color="000000" w:sz="8" w:space="0"/>
              <w:right w:val="single" w:color="000000" w:sz="8" w:space="0"/>
            </w:tcBorders>
            <w:shd w:val="clear" w:color="auto" w:fill="auto"/>
            <w:vAlign w:val="center"/>
          </w:tcPr>
          <w:p w14:paraId="16D87C15">
            <w:pPr>
              <w:jc w:val="center"/>
              <w:rPr>
                <w:rFonts w:hint="eastAsia" w:ascii="宋体" w:hAnsi="宋体" w:eastAsia="宋体" w:cs="宋体"/>
                <w:i w:val="0"/>
                <w:iCs w:val="0"/>
                <w:color w:val="000000"/>
                <w:sz w:val="21"/>
                <w:szCs w:val="21"/>
                <w:u w:val="none"/>
              </w:rPr>
            </w:pPr>
          </w:p>
        </w:tc>
      </w:tr>
      <w:tr w14:paraId="4B35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B4D31B0">
            <w:pPr>
              <w:jc w:val="left"/>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11332AD">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AB584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重量：约 640g (含电池)</w:t>
            </w:r>
          </w:p>
        </w:tc>
        <w:tc>
          <w:tcPr>
            <w:tcW w:w="953" w:type="dxa"/>
            <w:vMerge w:val="continue"/>
            <w:tcBorders>
              <w:top w:val="nil"/>
              <w:left w:val="nil"/>
              <w:bottom w:val="single" w:color="000000" w:sz="8" w:space="0"/>
              <w:right w:val="single" w:color="000000" w:sz="8" w:space="0"/>
            </w:tcBorders>
            <w:shd w:val="clear" w:color="auto" w:fill="auto"/>
            <w:vAlign w:val="center"/>
          </w:tcPr>
          <w:p w14:paraId="7685EE76">
            <w:pPr>
              <w:jc w:val="center"/>
              <w:rPr>
                <w:rFonts w:hint="eastAsia" w:ascii="宋体" w:hAnsi="宋体" w:eastAsia="宋体" w:cs="宋体"/>
                <w:i w:val="0"/>
                <w:iCs w:val="0"/>
                <w:color w:val="000000"/>
                <w:sz w:val="21"/>
                <w:szCs w:val="21"/>
                <w:u w:val="none"/>
              </w:rPr>
            </w:pPr>
          </w:p>
        </w:tc>
      </w:tr>
      <w:tr w14:paraId="04AE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19922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62" w:type="dxa"/>
            <w:vMerge w:val="restart"/>
            <w:tcBorders>
              <w:top w:val="nil"/>
              <w:left w:val="nil"/>
              <w:bottom w:val="single" w:color="000000" w:sz="8" w:space="0"/>
              <w:right w:val="single" w:color="000000" w:sz="8" w:space="0"/>
            </w:tcBorders>
            <w:shd w:val="clear" w:color="auto" w:fill="auto"/>
            <w:vAlign w:val="center"/>
          </w:tcPr>
          <w:p w14:paraId="418A0D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电器维修工具及工具车</w:t>
            </w:r>
          </w:p>
        </w:tc>
        <w:tc>
          <w:tcPr>
            <w:tcW w:w="7355" w:type="dxa"/>
            <w:tcBorders>
              <w:top w:val="nil"/>
              <w:left w:val="nil"/>
              <w:bottom w:val="single" w:color="000000" w:sz="8" w:space="0"/>
              <w:right w:val="single" w:color="000000" w:sz="8" w:space="0"/>
            </w:tcBorders>
            <w:shd w:val="clear" w:color="auto" w:fill="auto"/>
            <w:vAlign w:val="center"/>
          </w:tcPr>
          <w:p w14:paraId="372B76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1、120件农机维修综合组套要求：1套。</w:t>
            </w:r>
          </w:p>
        </w:tc>
        <w:tc>
          <w:tcPr>
            <w:tcW w:w="953" w:type="dxa"/>
            <w:vMerge w:val="restart"/>
            <w:tcBorders>
              <w:top w:val="nil"/>
              <w:left w:val="nil"/>
              <w:bottom w:val="single" w:color="000000" w:sz="8" w:space="0"/>
              <w:right w:val="single" w:color="000000" w:sz="8" w:space="0"/>
            </w:tcBorders>
            <w:shd w:val="clear" w:color="auto" w:fill="auto"/>
            <w:vAlign w:val="center"/>
          </w:tcPr>
          <w:p w14:paraId="1C38C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3B2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0BEA172">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3046BE98">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0C408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2、8件套A系列一字、十字螺丝批1套。</w:t>
            </w:r>
          </w:p>
        </w:tc>
        <w:tc>
          <w:tcPr>
            <w:tcW w:w="953" w:type="dxa"/>
            <w:vMerge w:val="continue"/>
            <w:tcBorders>
              <w:top w:val="nil"/>
              <w:left w:val="nil"/>
              <w:bottom w:val="single" w:color="000000" w:sz="8" w:space="0"/>
              <w:right w:val="single" w:color="000000" w:sz="8" w:space="0"/>
            </w:tcBorders>
            <w:shd w:val="clear" w:color="auto" w:fill="auto"/>
            <w:vAlign w:val="center"/>
          </w:tcPr>
          <w:p w14:paraId="18A3B4CB">
            <w:pPr>
              <w:jc w:val="center"/>
              <w:rPr>
                <w:rFonts w:hint="eastAsia" w:ascii="宋体" w:hAnsi="宋体" w:eastAsia="宋体" w:cs="宋体"/>
                <w:i w:val="0"/>
                <w:iCs w:val="0"/>
                <w:color w:val="000000"/>
                <w:sz w:val="21"/>
                <w:szCs w:val="21"/>
                <w:u w:val="none"/>
              </w:rPr>
            </w:pPr>
          </w:p>
        </w:tc>
      </w:tr>
      <w:tr w14:paraId="3D4C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DA7045A">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E59CC44">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54DEF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3、农机电器21件工具：1套。</w:t>
            </w:r>
          </w:p>
        </w:tc>
        <w:tc>
          <w:tcPr>
            <w:tcW w:w="953" w:type="dxa"/>
            <w:vMerge w:val="continue"/>
            <w:tcBorders>
              <w:top w:val="nil"/>
              <w:left w:val="nil"/>
              <w:bottom w:val="single" w:color="000000" w:sz="8" w:space="0"/>
              <w:right w:val="single" w:color="000000" w:sz="8" w:space="0"/>
            </w:tcBorders>
            <w:shd w:val="clear" w:color="auto" w:fill="auto"/>
            <w:vAlign w:val="center"/>
          </w:tcPr>
          <w:p w14:paraId="58ED0358">
            <w:pPr>
              <w:jc w:val="center"/>
              <w:rPr>
                <w:rFonts w:hint="eastAsia" w:ascii="宋体" w:hAnsi="宋体" w:eastAsia="宋体" w:cs="宋体"/>
                <w:i w:val="0"/>
                <w:iCs w:val="0"/>
                <w:color w:val="000000"/>
                <w:sz w:val="21"/>
                <w:szCs w:val="21"/>
                <w:u w:val="none"/>
              </w:rPr>
            </w:pPr>
          </w:p>
        </w:tc>
      </w:tr>
      <w:tr w14:paraId="7911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0918FB8">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8D4C910">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D0E2D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4、三层工具车1 台。                </w:t>
            </w:r>
          </w:p>
        </w:tc>
        <w:tc>
          <w:tcPr>
            <w:tcW w:w="953" w:type="dxa"/>
            <w:vMerge w:val="continue"/>
            <w:tcBorders>
              <w:top w:val="nil"/>
              <w:left w:val="nil"/>
              <w:bottom w:val="single" w:color="000000" w:sz="8" w:space="0"/>
              <w:right w:val="single" w:color="000000" w:sz="8" w:space="0"/>
            </w:tcBorders>
            <w:shd w:val="clear" w:color="auto" w:fill="auto"/>
            <w:vAlign w:val="center"/>
          </w:tcPr>
          <w:p w14:paraId="06F51F22">
            <w:pPr>
              <w:jc w:val="center"/>
              <w:rPr>
                <w:rFonts w:hint="eastAsia" w:ascii="宋体" w:hAnsi="宋体" w:eastAsia="宋体" w:cs="宋体"/>
                <w:i w:val="0"/>
                <w:iCs w:val="0"/>
                <w:color w:val="000000"/>
                <w:sz w:val="21"/>
                <w:szCs w:val="21"/>
                <w:u w:val="none"/>
              </w:rPr>
            </w:pPr>
          </w:p>
        </w:tc>
      </w:tr>
      <w:tr w14:paraId="0633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2E2E9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62" w:type="dxa"/>
            <w:vMerge w:val="restart"/>
            <w:tcBorders>
              <w:top w:val="nil"/>
              <w:left w:val="nil"/>
              <w:bottom w:val="single" w:color="000000" w:sz="8" w:space="0"/>
              <w:right w:val="single" w:color="000000" w:sz="8" w:space="0"/>
            </w:tcBorders>
            <w:shd w:val="clear" w:color="auto" w:fill="auto"/>
            <w:vAlign w:val="center"/>
          </w:tcPr>
          <w:p w14:paraId="51D72F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整车维修与拆装检测工具</w:t>
            </w:r>
          </w:p>
        </w:tc>
        <w:tc>
          <w:tcPr>
            <w:tcW w:w="7355" w:type="dxa"/>
            <w:tcBorders>
              <w:top w:val="nil"/>
              <w:left w:val="nil"/>
              <w:bottom w:val="single" w:color="000000" w:sz="8" w:space="0"/>
              <w:right w:val="single" w:color="000000" w:sz="8" w:space="0"/>
            </w:tcBorders>
            <w:shd w:val="clear" w:color="auto" w:fill="auto"/>
            <w:vAlign w:val="center"/>
          </w:tcPr>
          <w:p w14:paraId="182DB4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满足中职学校农机大赛需求。</w:t>
            </w:r>
          </w:p>
        </w:tc>
        <w:tc>
          <w:tcPr>
            <w:tcW w:w="953" w:type="dxa"/>
            <w:vMerge w:val="restart"/>
            <w:tcBorders>
              <w:top w:val="nil"/>
              <w:left w:val="nil"/>
              <w:bottom w:val="single" w:color="000000" w:sz="8" w:space="0"/>
              <w:right w:val="single" w:color="000000" w:sz="8" w:space="0"/>
            </w:tcBorders>
            <w:shd w:val="clear" w:color="auto" w:fill="auto"/>
            <w:vAlign w:val="center"/>
          </w:tcPr>
          <w:p w14:paraId="00140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8EE8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81BA05C">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EFDDD2B">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E52C6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1、工具车技术参数</w:t>
            </w:r>
          </w:p>
        </w:tc>
        <w:tc>
          <w:tcPr>
            <w:tcW w:w="953" w:type="dxa"/>
            <w:vMerge w:val="continue"/>
            <w:tcBorders>
              <w:top w:val="nil"/>
              <w:left w:val="nil"/>
              <w:bottom w:val="single" w:color="000000" w:sz="8" w:space="0"/>
              <w:right w:val="single" w:color="000000" w:sz="8" w:space="0"/>
            </w:tcBorders>
            <w:shd w:val="clear" w:color="auto" w:fill="auto"/>
            <w:vAlign w:val="center"/>
          </w:tcPr>
          <w:p w14:paraId="0B1FE684">
            <w:pPr>
              <w:jc w:val="center"/>
              <w:rPr>
                <w:rFonts w:hint="eastAsia" w:ascii="宋体" w:hAnsi="宋体" w:eastAsia="宋体" w:cs="宋体"/>
                <w:i w:val="0"/>
                <w:iCs w:val="0"/>
                <w:color w:val="000000"/>
                <w:sz w:val="21"/>
                <w:szCs w:val="21"/>
                <w:u w:val="none"/>
              </w:rPr>
            </w:pPr>
          </w:p>
        </w:tc>
      </w:tr>
      <w:tr w14:paraId="7D2BF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4E460E4">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B2BCE87">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732FEA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小抽屉尺寸：590*435*72，净重：57KG，整体承载：400KG。</w:t>
            </w:r>
          </w:p>
        </w:tc>
        <w:tc>
          <w:tcPr>
            <w:tcW w:w="953" w:type="dxa"/>
            <w:vMerge w:val="continue"/>
            <w:tcBorders>
              <w:top w:val="nil"/>
              <w:left w:val="nil"/>
              <w:bottom w:val="single" w:color="000000" w:sz="8" w:space="0"/>
              <w:right w:val="single" w:color="000000" w:sz="8" w:space="0"/>
            </w:tcBorders>
            <w:shd w:val="clear" w:color="auto" w:fill="auto"/>
            <w:vAlign w:val="center"/>
          </w:tcPr>
          <w:p w14:paraId="45FA33BB">
            <w:pPr>
              <w:jc w:val="center"/>
              <w:rPr>
                <w:rFonts w:hint="eastAsia" w:ascii="宋体" w:hAnsi="宋体" w:eastAsia="宋体" w:cs="宋体"/>
                <w:i w:val="0"/>
                <w:iCs w:val="0"/>
                <w:color w:val="000000"/>
                <w:sz w:val="21"/>
                <w:szCs w:val="21"/>
                <w:u w:val="none"/>
              </w:rPr>
            </w:pPr>
          </w:p>
        </w:tc>
      </w:tr>
      <w:tr w14:paraId="7F476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BEC8FEF">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CF5642E">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19B673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蛇形中控锁设计，附10mmEVA防滑垫以及防滑圆管塑胶把手。</w:t>
            </w:r>
          </w:p>
        </w:tc>
        <w:tc>
          <w:tcPr>
            <w:tcW w:w="953" w:type="dxa"/>
            <w:vMerge w:val="continue"/>
            <w:tcBorders>
              <w:top w:val="nil"/>
              <w:left w:val="nil"/>
              <w:bottom w:val="single" w:color="000000" w:sz="8" w:space="0"/>
              <w:right w:val="single" w:color="000000" w:sz="8" w:space="0"/>
            </w:tcBorders>
            <w:shd w:val="clear" w:color="auto" w:fill="auto"/>
            <w:vAlign w:val="center"/>
          </w:tcPr>
          <w:p w14:paraId="5472DF14">
            <w:pPr>
              <w:jc w:val="center"/>
              <w:rPr>
                <w:rFonts w:hint="eastAsia" w:ascii="宋体" w:hAnsi="宋体" w:eastAsia="宋体" w:cs="宋体"/>
                <w:i w:val="0"/>
                <w:iCs w:val="0"/>
                <w:color w:val="000000"/>
                <w:sz w:val="21"/>
                <w:szCs w:val="21"/>
                <w:u w:val="none"/>
              </w:rPr>
            </w:pPr>
          </w:p>
        </w:tc>
      </w:tr>
      <w:tr w14:paraId="2C18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352380F">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46E78BF5">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34265F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重型加宽万向轮附带刹车，单一轮子荷重150KG以上。</w:t>
            </w:r>
          </w:p>
        </w:tc>
        <w:tc>
          <w:tcPr>
            <w:tcW w:w="953" w:type="dxa"/>
            <w:vMerge w:val="continue"/>
            <w:tcBorders>
              <w:top w:val="nil"/>
              <w:left w:val="nil"/>
              <w:bottom w:val="single" w:color="000000" w:sz="8" w:space="0"/>
              <w:right w:val="single" w:color="000000" w:sz="8" w:space="0"/>
            </w:tcBorders>
            <w:shd w:val="clear" w:color="auto" w:fill="auto"/>
            <w:vAlign w:val="center"/>
          </w:tcPr>
          <w:p w14:paraId="30619A3C">
            <w:pPr>
              <w:jc w:val="center"/>
              <w:rPr>
                <w:rFonts w:hint="eastAsia" w:ascii="宋体" w:hAnsi="宋体" w:eastAsia="宋体" w:cs="宋体"/>
                <w:i w:val="0"/>
                <w:iCs w:val="0"/>
                <w:color w:val="000000"/>
                <w:sz w:val="21"/>
                <w:szCs w:val="21"/>
                <w:u w:val="none"/>
              </w:rPr>
            </w:pPr>
          </w:p>
        </w:tc>
      </w:tr>
      <w:tr w14:paraId="7B9FD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270BE44">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19BF1C06">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28B93C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本体钢板厚度足0.8mm。</w:t>
            </w:r>
          </w:p>
        </w:tc>
        <w:tc>
          <w:tcPr>
            <w:tcW w:w="953" w:type="dxa"/>
            <w:vMerge w:val="continue"/>
            <w:tcBorders>
              <w:top w:val="nil"/>
              <w:left w:val="nil"/>
              <w:bottom w:val="single" w:color="000000" w:sz="8" w:space="0"/>
              <w:right w:val="single" w:color="000000" w:sz="8" w:space="0"/>
            </w:tcBorders>
            <w:shd w:val="clear" w:color="auto" w:fill="auto"/>
            <w:vAlign w:val="center"/>
          </w:tcPr>
          <w:p w14:paraId="759BAF33">
            <w:pPr>
              <w:jc w:val="center"/>
              <w:rPr>
                <w:rFonts w:hint="eastAsia" w:ascii="宋体" w:hAnsi="宋体" w:eastAsia="宋体" w:cs="宋体"/>
                <w:i w:val="0"/>
                <w:iCs w:val="0"/>
                <w:color w:val="000000"/>
                <w:sz w:val="21"/>
                <w:szCs w:val="21"/>
                <w:u w:val="none"/>
              </w:rPr>
            </w:pPr>
          </w:p>
        </w:tc>
      </w:tr>
      <w:tr w14:paraId="5362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CAEA512">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6886B668">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5F4A37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重型轨道抽屉可承载物品达30KG。</w:t>
            </w:r>
          </w:p>
        </w:tc>
        <w:tc>
          <w:tcPr>
            <w:tcW w:w="953" w:type="dxa"/>
            <w:vMerge w:val="continue"/>
            <w:tcBorders>
              <w:top w:val="nil"/>
              <w:left w:val="nil"/>
              <w:bottom w:val="single" w:color="000000" w:sz="8" w:space="0"/>
              <w:right w:val="single" w:color="000000" w:sz="8" w:space="0"/>
            </w:tcBorders>
            <w:shd w:val="clear" w:color="auto" w:fill="auto"/>
            <w:vAlign w:val="center"/>
          </w:tcPr>
          <w:p w14:paraId="292B467A">
            <w:pPr>
              <w:jc w:val="center"/>
              <w:rPr>
                <w:rFonts w:hint="eastAsia" w:ascii="宋体" w:hAnsi="宋体" w:eastAsia="宋体" w:cs="宋体"/>
                <w:i w:val="0"/>
                <w:iCs w:val="0"/>
                <w:color w:val="000000"/>
                <w:sz w:val="21"/>
                <w:szCs w:val="21"/>
                <w:u w:val="none"/>
              </w:rPr>
            </w:pPr>
          </w:p>
        </w:tc>
      </w:tr>
      <w:tr w14:paraId="2A9E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BC41616">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00C40775">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000000" w:sz="8" w:space="0"/>
              <w:right w:val="single" w:color="000000" w:sz="8" w:space="0"/>
            </w:tcBorders>
            <w:shd w:val="clear" w:color="auto" w:fill="auto"/>
            <w:vAlign w:val="center"/>
          </w:tcPr>
          <w:p w14:paraId="074523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抽屉可100%抽出。</w:t>
            </w:r>
          </w:p>
        </w:tc>
        <w:tc>
          <w:tcPr>
            <w:tcW w:w="953" w:type="dxa"/>
            <w:vMerge w:val="continue"/>
            <w:tcBorders>
              <w:top w:val="nil"/>
              <w:left w:val="nil"/>
              <w:bottom w:val="single" w:color="000000" w:sz="8" w:space="0"/>
              <w:right w:val="single" w:color="000000" w:sz="8" w:space="0"/>
            </w:tcBorders>
            <w:shd w:val="clear" w:color="auto" w:fill="auto"/>
            <w:vAlign w:val="center"/>
          </w:tcPr>
          <w:p w14:paraId="057E56E7">
            <w:pPr>
              <w:jc w:val="center"/>
              <w:rPr>
                <w:rFonts w:hint="eastAsia" w:ascii="宋体" w:hAnsi="宋体" w:eastAsia="宋体" w:cs="宋体"/>
                <w:i w:val="0"/>
                <w:iCs w:val="0"/>
                <w:color w:val="000000"/>
                <w:sz w:val="21"/>
                <w:szCs w:val="21"/>
                <w:u w:val="none"/>
              </w:rPr>
            </w:pPr>
          </w:p>
        </w:tc>
      </w:tr>
      <w:tr w14:paraId="7E72C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E925D70">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000000" w:sz="8" w:space="0"/>
            </w:tcBorders>
            <w:shd w:val="clear" w:color="auto" w:fill="auto"/>
            <w:vAlign w:val="center"/>
          </w:tcPr>
          <w:p w14:paraId="70EAFEB2">
            <w:pPr>
              <w:jc w:val="left"/>
              <w:rPr>
                <w:rFonts w:hint="eastAsia" w:ascii="宋体" w:hAnsi="宋体" w:eastAsia="宋体" w:cs="宋体"/>
                <w:i w:val="0"/>
                <w:iCs w:val="0"/>
                <w:color w:val="000000"/>
                <w:sz w:val="21"/>
                <w:szCs w:val="21"/>
                <w:u w:val="none"/>
              </w:rPr>
            </w:pPr>
          </w:p>
        </w:tc>
        <w:tc>
          <w:tcPr>
            <w:tcW w:w="7355" w:type="dxa"/>
            <w:tcBorders>
              <w:top w:val="nil"/>
              <w:left w:val="nil"/>
              <w:bottom w:val="single" w:color="auto" w:sz="4" w:space="0"/>
              <w:right w:val="single" w:color="000000" w:sz="8" w:space="0"/>
            </w:tcBorders>
            <w:shd w:val="clear" w:color="auto" w:fill="auto"/>
            <w:vAlign w:val="center"/>
          </w:tcPr>
          <w:p w14:paraId="511202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抽屉具有自动吸入功能MIS功能（当一个抽屉打开的时候其他抽屉处于锁止状态）。</w:t>
            </w:r>
          </w:p>
        </w:tc>
        <w:tc>
          <w:tcPr>
            <w:tcW w:w="953" w:type="dxa"/>
            <w:vMerge w:val="continue"/>
            <w:tcBorders>
              <w:top w:val="nil"/>
              <w:left w:val="nil"/>
              <w:bottom w:val="single" w:color="000000" w:sz="8" w:space="0"/>
              <w:right w:val="single" w:color="000000" w:sz="8" w:space="0"/>
            </w:tcBorders>
            <w:shd w:val="clear" w:color="auto" w:fill="auto"/>
            <w:vAlign w:val="center"/>
          </w:tcPr>
          <w:p w14:paraId="0F623A25">
            <w:pPr>
              <w:jc w:val="center"/>
              <w:rPr>
                <w:rFonts w:hint="eastAsia" w:ascii="宋体" w:hAnsi="宋体" w:eastAsia="宋体" w:cs="宋体"/>
                <w:i w:val="0"/>
                <w:iCs w:val="0"/>
                <w:color w:val="000000"/>
                <w:sz w:val="21"/>
                <w:szCs w:val="21"/>
                <w:u w:val="none"/>
              </w:rPr>
            </w:pPr>
          </w:p>
        </w:tc>
      </w:tr>
      <w:tr w14:paraId="4AF5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98D348A">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3DD5CE67">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4215440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2、整车工具清单：</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7138A415">
            <w:pPr>
              <w:jc w:val="center"/>
              <w:rPr>
                <w:rFonts w:hint="eastAsia" w:ascii="宋体" w:hAnsi="宋体" w:eastAsia="宋体" w:cs="宋体"/>
                <w:i w:val="0"/>
                <w:iCs w:val="0"/>
                <w:color w:val="000000"/>
                <w:sz w:val="21"/>
                <w:szCs w:val="21"/>
                <w:u w:val="none"/>
              </w:rPr>
            </w:pPr>
          </w:p>
        </w:tc>
      </w:tr>
      <w:tr w14:paraId="7BBFE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A09865F">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258EB790">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2972F4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11件6.3mm系列六角套筒：4-14mm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3E935308">
            <w:pPr>
              <w:jc w:val="center"/>
              <w:rPr>
                <w:rFonts w:hint="eastAsia" w:ascii="宋体" w:hAnsi="宋体" w:eastAsia="宋体" w:cs="宋体"/>
                <w:i w:val="0"/>
                <w:iCs w:val="0"/>
                <w:color w:val="000000"/>
                <w:sz w:val="21"/>
                <w:szCs w:val="21"/>
                <w:u w:val="none"/>
              </w:rPr>
            </w:pPr>
          </w:p>
        </w:tc>
      </w:tr>
      <w:tr w14:paraId="1961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D1B135A">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416840C1">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70D129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5件6.3mm系列六角长套筒：8-12mm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3949E6D3">
            <w:pPr>
              <w:jc w:val="center"/>
              <w:rPr>
                <w:rFonts w:hint="eastAsia" w:ascii="宋体" w:hAnsi="宋体" w:eastAsia="宋体" w:cs="宋体"/>
                <w:i w:val="0"/>
                <w:iCs w:val="0"/>
                <w:color w:val="000000"/>
                <w:sz w:val="21"/>
                <w:szCs w:val="21"/>
                <w:u w:val="none"/>
              </w:rPr>
            </w:pPr>
          </w:p>
        </w:tc>
      </w:tr>
      <w:tr w14:paraId="2103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AEB5257">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1F87E6D9">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3C4ECF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90件6.3mm系列旋具头：一字、十字、米字、六角、花型（各5个）                                                                                                   11件10mm系列六角套筒：9-19mm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6165CFE9">
            <w:pPr>
              <w:jc w:val="center"/>
              <w:rPr>
                <w:rFonts w:hint="eastAsia" w:ascii="宋体" w:hAnsi="宋体" w:eastAsia="宋体" w:cs="宋体"/>
                <w:i w:val="0"/>
                <w:iCs w:val="0"/>
                <w:color w:val="000000"/>
                <w:sz w:val="21"/>
                <w:szCs w:val="21"/>
                <w:u w:val="none"/>
              </w:rPr>
            </w:pPr>
          </w:p>
        </w:tc>
      </w:tr>
      <w:tr w14:paraId="38EFA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59082E3">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031BF6A4">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45934B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7件10mm系列六角长套筒：13-19mm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12A72E89">
            <w:pPr>
              <w:jc w:val="center"/>
              <w:rPr>
                <w:rFonts w:hint="eastAsia" w:ascii="宋体" w:hAnsi="宋体" w:eastAsia="宋体" w:cs="宋体"/>
                <w:i w:val="0"/>
                <w:iCs w:val="0"/>
                <w:color w:val="000000"/>
                <w:sz w:val="21"/>
                <w:szCs w:val="21"/>
                <w:u w:val="none"/>
              </w:rPr>
            </w:pPr>
          </w:p>
        </w:tc>
      </w:tr>
      <w:tr w14:paraId="52EF2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A8A5DC2">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7016382F">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0D82D6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8件10mm系列花型套筒：E8-E20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7E936405">
            <w:pPr>
              <w:jc w:val="center"/>
              <w:rPr>
                <w:rFonts w:hint="eastAsia" w:ascii="宋体" w:hAnsi="宋体" w:eastAsia="宋体" w:cs="宋体"/>
                <w:i w:val="0"/>
                <w:iCs w:val="0"/>
                <w:color w:val="000000"/>
                <w:sz w:val="21"/>
                <w:szCs w:val="21"/>
                <w:u w:val="none"/>
              </w:rPr>
            </w:pPr>
          </w:p>
        </w:tc>
      </w:tr>
      <w:tr w14:paraId="6AFC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BF467C6">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2EAE60BB">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64FCC5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2件10mm系列火花塞套筒：16、21mm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653450BB">
            <w:pPr>
              <w:jc w:val="center"/>
              <w:rPr>
                <w:rFonts w:hint="eastAsia" w:ascii="宋体" w:hAnsi="宋体" w:eastAsia="宋体" w:cs="宋体"/>
                <w:i w:val="0"/>
                <w:iCs w:val="0"/>
                <w:color w:val="000000"/>
                <w:sz w:val="21"/>
                <w:szCs w:val="21"/>
                <w:u w:val="none"/>
              </w:rPr>
            </w:pPr>
          </w:p>
        </w:tc>
      </w:tr>
      <w:tr w14:paraId="6E5E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97FDD04">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5D544314">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09337D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15件10mm系列旋具套筒：一字、十字、六角、花型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648A88DA">
            <w:pPr>
              <w:jc w:val="center"/>
              <w:rPr>
                <w:rFonts w:hint="eastAsia" w:ascii="宋体" w:hAnsi="宋体" w:eastAsia="宋体" w:cs="宋体"/>
                <w:i w:val="0"/>
                <w:iCs w:val="0"/>
                <w:color w:val="000000"/>
                <w:sz w:val="21"/>
                <w:szCs w:val="21"/>
                <w:u w:val="none"/>
              </w:rPr>
            </w:pPr>
          </w:p>
        </w:tc>
      </w:tr>
      <w:tr w14:paraId="1C9E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B590CEB">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5FDBF54C">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238627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7件12.5mm系列六角套筒：20-32mm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72E77DE0">
            <w:pPr>
              <w:jc w:val="center"/>
              <w:rPr>
                <w:rFonts w:hint="eastAsia" w:ascii="宋体" w:hAnsi="宋体" w:eastAsia="宋体" w:cs="宋体"/>
                <w:i w:val="0"/>
                <w:iCs w:val="0"/>
                <w:color w:val="000000"/>
                <w:sz w:val="21"/>
                <w:szCs w:val="21"/>
                <w:u w:val="none"/>
              </w:rPr>
            </w:pPr>
          </w:p>
        </w:tc>
      </w:tr>
      <w:tr w14:paraId="46721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643DB2B">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049A102B">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1DB3EF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16件套筒附件：棘轮扳手、接杆、万向接头、转接头、旋具头接头、套筒手柄                                                                                              17件全抛光两用扳手：8-32mm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3CB837A6">
            <w:pPr>
              <w:jc w:val="center"/>
              <w:rPr>
                <w:rFonts w:hint="eastAsia" w:ascii="宋体" w:hAnsi="宋体" w:eastAsia="宋体" w:cs="宋体"/>
                <w:i w:val="0"/>
                <w:iCs w:val="0"/>
                <w:color w:val="000000"/>
                <w:sz w:val="21"/>
                <w:szCs w:val="21"/>
                <w:u w:val="none"/>
              </w:rPr>
            </w:pPr>
          </w:p>
        </w:tc>
      </w:tr>
      <w:tr w14:paraId="6517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1B91CF0">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3E5B7F1E">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03E07C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2件油管扳手：8*10、10*12mm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3793B76B">
            <w:pPr>
              <w:jc w:val="center"/>
              <w:rPr>
                <w:rFonts w:hint="eastAsia" w:ascii="宋体" w:hAnsi="宋体" w:eastAsia="宋体" w:cs="宋体"/>
                <w:i w:val="0"/>
                <w:iCs w:val="0"/>
                <w:color w:val="000000"/>
                <w:sz w:val="21"/>
                <w:szCs w:val="21"/>
                <w:u w:val="none"/>
              </w:rPr>
            </w:pPr>
          </w:p>
        </w:tc>
      </w:tr>
      <w:tr w14:paraId="511A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0A9520F">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4BBED106">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6269EA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2件活动扳手：10寸、15寸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74DC34A9">
            <w:pPr>
              <w:jc w:val="center"/>
              <w:rPr>
                <w:rFonts w:hint="eastAsia" w:ascii="宋体" w:hAnsi="宋体" w:eastAsia="宋体" w:cs="宋体"/>
                <w:i w:val="0"/>
                <w:iCs w:val="0"/>
                <w:color w:val="000000"/>
                <w:sz w:val="21"/>
                <w:szCs w:val="21"/>
                <w:u w:val="none"/>
              </w:rPr>
            </w:pPr>
          </w:p>
        </w:tc>
      </w:tr>
      <w:tr w14:paraId="3F052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BC2E586">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1CB77B68">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3E910C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4件十字螺丝批：PH1*100、PH1*150、PH2*200、PH2*300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340D50F7">
            <w:pPr>
              <w:jc w:val="center"/>
              <w:rPr>
                <w:rFonts w:hint="eastAsia" w:ascii="宋体" w:hAnsi="宋体" w:eastAsia="宋体" w:cs="宋体"/>
                <w:i w:val="0"/>
                <w:iCs w:val="0"/>
                <w:color w:val="000000"/>
                <w:sz w:val="21"/>
                <w:szCs w:val="21"/>
                <w:u w:val="none"/>
              </w:rPr>
            </w:pPr>
          </w:p>
        </w:tc>
      </w:tr>
      <w:tr w14:paraId="362CA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5F534BD">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0739503D">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487279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6件尖嘴钳、斜嘴钳、钢丝钳、鲤鱼钳、剥线钳、管子钳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43FE5506">
            <w:pPr>
              <w:jc w:val="center"/>
              <w:rPr>
                <w:rFonts w:hint="eastAsia" w:ascii="宋体" w:hAnsi="宋体" w:eastAsia="宋体" w:cs="宋体"/>
                <w:i w:val="0"/>
                <w:iCs w:val="0"/>
                <w:color w:val="000000"/>
                <w:sz w:val="21"/>
                <w:szCs w:val="21"/>
                <w:u w:val="none"/>
              </w:rPr>
            </w:pPr>
          </w:p>
        </w:tc>
      </w:tr>
      <w:tr w14:paraId="7423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D217431">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108F9CE0">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2C411E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4件卡簧钳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7B9370C4">
            <w:pPr>
              <w:jc w:val="center"/>
              <w:rPr>
                <w:rFonts w:hint="eastAsia" w:ascii="宋体" w:hAnsi="宋体" w:eastAsia="宋体" w:cs="宋体"/>
                <w:i w:val="0"/>
                <w:iCs w:val="0"/>
                <w:color w:val="000000"/>
                <w:sz w:val="21"/>
                <w:szCs w:val="21"/>
                <w:u w:val="none"/>
              </w:rPr>
            </w:pPr>
          </w:p>
        </w:tc>
      </w:tr>
      <w:tr w14:paraId="0A340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4E25188">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0A9FA9B0">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1583C9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4件一字螺丝批：5*100、5*150、6*200、6*300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097D5A39">
            <w:pPr>
              <w:jc w:val="center"/>
              <w:rPr>
                <w:rFonts w:hint="eastAsia" w:ascii="宋体" w:hAnsi="宋体" w:eastAsia="宋体" w:cs="宋体"/>
                <w:i w:val="0"/>
                <w:iCs w:val="0"/>
                <w:color w:val="000000"/>
                <w:sz w:val="21"/>
                <w:szCs w:val="21"/>
                <w:u w:val="none"/>
              </w:rPr>
            </w:pPr>
          </w:p>
        </w:tc>
      </w:tr>
      <w:tr w14:paraId="458F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A6605D4">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7D343500">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154E18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3件穿心螺丝：一字、十字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763280ED">
            <w:pPr>
              <w:jc w:val="center"/>
              <w:rPr>
                <w:rFonts w:hint="eastAsia" w:ascii="宋体" w:hAnsi="宋体" w:eastAsia="宋体" w:cs="宋体"/>
                <w:i w:val="0"/>
                <w:iCs w:val="0"/>
                <w:color w:val="000000"/>
                <w:sz w:val="21"/>
                <w:szCs w:val="21"/>
                <w:u w:val="none"/>
              </w:rPr>
            </w:pPr>
          </w:p>
        </w:tc>
      </w:tr>
      <w:tr w14:paraId="1B67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C2A3D44">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705F8AD2">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47F4BA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9件加长球头内六角扳手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5178C3A0">
            <w:pPr>
              <w:jc w:val="center"/>
              <w:rPr>
                <w:rFonts w:hint="eastAsia" w:ascii="宋体" w:hAnsi="宋体" w:eastAsia="宋体" w:cs="宋体"/>
                <w:i w:val="0"/>
                <w:iCs w:val="0"/>
                <w:color w:val="000000"/>
                <w:sz w:val="21"/>
                <w:szCs w:val="21"/>
                <w:u w:val="none"/>
              </w:rPr>
            </w:pPr>
          </w:p>
        </w:tc>
      </w:tr>
      <w:tr w14:paraId="2EFA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CF704F0">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78341869">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050704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2件12.5mm系列火花塞套筒：16、21mm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62867EAF">
            <w:pPr>
              <w:jc w:val="center"/>
              <w:rPr>
                <w:rFonts w:hint="eastAsia" w:ascii="宋体" w:hAnsi="宋体" w:eastAsia="宋体" w:cs="宋体"/>
                <w:i w:val="0"/>
                <w:iCs w:val="0"/>
                <w:color w:val="000000"/>
                <w:sz w:val="21"/>
                <w:szCs w:val="21"/>
                <w:u w:val="none"/>
              </w:rPr>
            </w:pPr>
          </w:p>
        </w:tc>
      </w:tr>
      <w:tr w14:paraId="3C3D7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33DD6BF">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2E2FA3C7">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3FA87C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2件直角尺：300*150*2mm、500*250*2mm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1F3DB1D1">
            <w:pPr>
              <w:jc w:val="center"/>
              <w:rPr>
                <w:rFonts w:hint="eastAsia" w:ascii="宋体" w:hAnsi="宋体" w:eastAsia="宋体" w:cs="宋体"/>
                <w:i w:val="0"/>
                <w:iCs w:val="0"/>
                <w:color w:val="000000"/>
                <w:sz w:val="21"/>
                <w:szCs w:val="21"/>
                <w:u w:val="none"/>
              </w:rPr>
            </w:pPr>
          </w:p>
        </w:tc>
      </w:tr>
      <w:tr w14:paraId="1063C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DED015F">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7C970C6C">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2E2EA7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3件不锈钢直尺：150、300、500mm                                                              </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52191F74">
            <w:pPr>
              <w:jc w:val="center"/>
              <w:rPr>
                <w:rFonts w:hint="eastAsia" w:ascii="宋体" w:hAnsi="宋体" w:eastAsia="宋体" w:cs="宋体"/>
                <w:i w:val="0"/>
                <w:iCs w:val="0"/>
                <w:color w:val="000000"/>
                <w:sz w:val="21"/>
                <w:szCs w:val="21"/>
                <w:u w:val="none"/>
              </w:rPr>
            </w:pPr>
          </w:p>
        </w:tc>
      </w:tr>
      <w:tr w14:paraId="091A7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8272DF3">
            <w:pPr>
              <w:jc w:val="center"/>
              <w:rPr>
                <w:rFonts w:hint="eastAsia" w:ascii="宋体" w:hAnsi="宋体" w:eastAsia="宋体" w:cs="宋体"/>
                <w:i w:val="0"/>
                <w:iCs w:val="0"/>
                <w:color w:val="000000"/>
                <w:sz w:val="21"/>
                <w:szCs w:val="21"/>
                <w:u w:val="none"/>
              </w:rPr>
            </w:pPr>
          </w:p>
        </w:tc>
        <w:tc>
          <w:tcPr>
            <w:tcW w:w="1162" w:type="dxa"/>
            <w:vMerge w:val="continue"/>
            <w:tcBorders>
              <w:top w:val="nil"/>
              <w:left w:val="nil"/>
              <w:bottom w:val="single" w:color="000000" w:sz="8" w:space="0"/>
              <w:right w:val="single" w:color="auto" w:sz="4" w:space="0"/>
            </w:tcBorders>
            <w:shd w:val="clear" w:color="auto" w:fill="auto"/>
            <w:vAlign w:val="center"/>
          </w:tcPr>
          <w:p w14:paraId="44FC13A1">
            <w:pPr>
              <w:jc w:val="left"/>
              <w:rPr>
                <w:rFonts w:hint="eastAsia" w:ascii="宋体" w:hAnsi="宋体" w:eastAsia="宋体" w:cs="宋体"/>
                <w:i w:val="0"/>
                <w:iCs w:val="0"/>
                <w:color w:val="000000"/>
                <w:sz w:val="21"/>
                <w:szCs w:val="21"/>
                <w:u w:val="none"/>
              </w:rPr>
            </w:pPr>
          </w:p>
        </w:tc>
        <w:tc>
          <w:tcPr>
            <w:tcW w:w="7355" w:type="dxa"/>
            <w:tcBorders>
              <w:top w:val="single" w:color="auto" w:sz="4" w:space="0"/>
              <w:left w:val="single" w:color="auto" w:sz="4" w:space="0"/>
              <w:bottom w:val="single" w:color="auto" w:sz="4" w:space="0"/>
              <w:right w:val="single" w:color="auto" w:sz="4" w:space="0"/>
            </w:tcBorders>
            <w:shd w:val="clear" w:color="auto" w:fill="auto"/>
            <w:vAlign w:val="center"/>
          </w:tcPr>
          <w:p w14:paraId="0EC055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18件塞尺、刮刀、工作灯、卷尺、三爪机油格扳手、汽车检测表、拾取器、圆头锤、橡胶锤、手铐式滤清扳手、撬棒、安全帽等</w:t>
            </w:r>
          </w:p>
        </w:tc>
        <w:tc>
          <w:tcPr>
            <w:tcW w:w="953" w:type="dxa"/>
            <w:vMerge w:val="continue"/>
            <w:tcBorders>
              <w:top w:val="nil"/>
              <w:left w:val="single" w:color="auto" w:sz="4" w:space="0"/>
              <w:bottom w:val="single" w:color="000000" w:sz="8" w:space="0"/>
              <w:right w:val="single" w:color="000000" w:sz="8" w:space="0"/>
            </w:tcBorders>
            <w:shd w:val="clear" w:color="auto" w:fill="auto"/>
            <w:vAlign w:val="center"/>
          </w:tcPr>
          <w:p w14:paraId="7ADC578B">
            <w:pPr>
              <w:jc w:val="center"/>
              <w:rPr>
                <w:rFonts w:hint="eastAsia" w:ascii="宋体" w:hAnsi="宋体" w:eastAsia="宋体" w:cs="宋体"/>
                <w:i w:val="0"/>
                <w:iCs w:val="0"/>
                <w:color w:val="000000"/>
                <w:sz w:val="21"/>
                <w:szCs w:val="21"/>
                <w:u w:val="none"/>
              </w:rPr>
            </w:pPr>
          </w:p>
        </w:tc>
      </w:tr>
      <w:tr w14:paraId="5B783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4F048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62" w:type="dxa"/>
            <w:tcBorders>
              <w:top w:val="nil"/>
              <w:left w:val="nil"/>
              <w:bottom w:val="single" w:color="000000" w:sz="8" w:space="0"/>
              <w:right w:val="single" w:color="000000" w:sz="8" w:space="0"/>
            </w:tcBorders>
            <w:shd w:val="clear" w:color="auto" w:fill="auto"/>
            <w:vAlign w:val="center"/>
          </w:tcPr>
          <w:p w14:paraId="22214D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钳工工艺实训台（双工位）</w:t>
            </w:r>
          </w:p>
        </w:tc>
        <w:tc>
          <w:tcPr>
            <w:tcW w:w="7355" w:type="dxa"/>
            <w:tcBorders>
              <w:top w:val="single" w:color="auto" w:sz="4" w:space="0"/>
              <w:left w:val="nil"/>
              <w:bottom w:val="single" w:color="000000" w:sz="8" w:space="0"/>
              <w:right w:val="single" w:color="000000" w:sz="8" w:space="0"/>
            </w:tcBorders>
            <w:shd w:val="clear" w:color="auto" w:fill="auto"/>
            <w:vAlign w:val="center"/>
          </w:tcPr>
          <w:p w14:paraId="1F55CF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规格1.8×1.0×0.75米，45*45*4优质钢管焊接而成，桌面为Ａ级防火板，配工具抽屉，坚固耐用。</w:t>
            </w:r>
          </w:p>
        </w:tc>
        <w:tc>
          <w:tcPr>
            <w:tcW w:w="953" w:type="dxa"/>
            <w:tcBorders>
              <w:top w:val="nil"/>
              <w:left w:val="nil"/>
              <w:bottom w:val="single" w:color="000000" w:sz="8" w:space="0"/>
              <w:right w:val="single" w:color="000000" w:sz="8" w:space="0"/>
            </w:tcBorders>
            <w:shd w:val="clear" w:color="auto" w:fill="auto"/>
            <w:vAlign w:val="center"/>
          </w:tcPr>
          <w:p w14:paraId="7945F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7BA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3B4AE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62" w:type="dxa"/>
            <w:tcBorders>
              <w:top w:val="nil"/>
              <w:left w:val="nil"/>
              <w:bottom w:val="single" w:color="000000" w:sz="8" w:space="0"/>
              <w:right w:val="single" w:color="000000" w:sz="8" w:space="0"/>
            </w:tcBorders>
            <w:shd w:val="clear" w:color="auto" w:fill="auto"/>
            <w:vAlign w:val="center"/>
          </w:tcPr>
          <w:p w14:paraId="176F66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台虎钳</w:t>
            </w:r>
          </w:p>
        </w:tc>
        <w:tc>
          <w:tcPr>
            <w:tcW w:w="7355" w:type="dxa"/>
            <w:tcBorders>
              <w:top w:val="nil"/>
              <w:left w:val="nil"/>
              <w:bottom w:val="single" w:color="000000" w:sz="8" w:space="0"/>
              <w:right w:val="single" w:color="000000" w:sz="8" w:space="0"/>
            </w:tcBorders>
            <w:shd w:val="clear" w:color="auto" w:fill="auto"/>
            <w:vAlign w:val="center"/>
          </w:tcPr>
          <w:p w14:paraId="0662D3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重型，200mm铸铁。</w:t>
            </w:r>
          </w:p>
        </w:tc>
        <w:tc>
          <w:tcPr>
            <w:tcW w:w="953" w:type="dxa"/>
            <w:tcBorders>
              <w:top w:val="nil"/>
              <w:left w:val="nil"/>
              <w:bottom w:val="single" w:color="000000" w:sz="8" w:space="0"/>
              <w:right w:val="single" w:color="000000" w:sz="8" w:space="0"/>
            </w:tcBorders>
            <w:shd w:val="clear" w:color="auto" w:fill="auto"/>
            <w:vAlign w:val="center"/>
          </w:tcPr>
          <w:p w14:paraId="2B3B9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7767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11136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62" w:type="dxa"/>
            <w:tcBorders>
              <w:top w:val="nil"/>
              <w:left w:val="nil"/>
              <w:bottom w:val="single" w:color="000000" w:sz="8" w:space="0"/>
              <w:right w:val="single" w:color="000000" w:sz="8" w:space="0"/>
            </w:tcBorders>
            <w:shd w:val="clear" w:color="auto" w:fill="auto"/>
            <w:vAlign w:val="center"/>
          </w:tcPr>
          <w:p w14:paraId="530645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常用防护工具</w:t>
            </w:r>
          </w:p>
        </w:tc>
        <w:tc>
          <w:tcPr>
            <w:tcW w:w="7355" w:type="dxa"/>
            <w:tcBorders>
              <w:top w:val="nil"/>
              <w:left w:val="nil"/>
              <w:bottom w:val="single" w:color="000000" w:sz="8" w:space="0"/>
              <w:right w:val="single" w:color="000000" w:sz="8" w:space="0"/>
            </w:tcBorders>
            <w:shd w:val="clear" w:color="auto" w:fill="auto"/>
            <w:vAlign w:val="center"/>
          </w:tcPr>
          <w:p w14:paraId="3CC8EA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含口罩、手套、眼镜、耳罩、工作帽等配套齐全。</w:t>
            </w:r>
          </w:p>
        </w:tc>
        <w:tc>
          <w:tcPr>
            <w:tcW w:w="953" w:type="dxa"/>
            <w:tcBorders>
              <w:top w:val="nil"/>
              <w:left w:val="nil"/>
              <w:bottom w:val="single" w:color="000000" w:sz="8" w:space="0"/>
              <w:right w:val="single" w:color="000000" w:sz="8" w:space="0"/>
            </w:tcBorders>
            <w:shd w:val="clear" w:color="auto" w:fill="auto"/>
            <w:vAlign w:val="center"/>
          </w:tcPr>
          <w:p w14:paraId="0A0DA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7A26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53CB5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62" w:type="dxa"/>
            <w:tcBorders>
              <w:top w:val="nil"/>
              <w:left w:val="nil"/>
              <w:bottom w:val="single" w:color="000000" w:sz="8" w:space="0"/>
              <w:right w:val="single" w:color="000000" w:sz="8" w:space="0"/>
            </w:tcBorders>
            <w:shd w:val="clear" w:color="auto" w:fill="auto"/>
            <w:vAlign w:val="center"/>
          </w:tcPr>
          <w:p w14:paraId="5F6852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台式钻床</w:t>
            </w:r>
          </w:p>
        </w:tc>
        <w:tc>
          <w:tcPr>
            <w:tcW w:w="7355" w:type="dxa"/>
            <w:tcBorders>
              <w:top w:val="nil"/>
              <w:left w:val="nil"/>
              <w:bottom w:val="single" w:color="000000" w:sz="8" w:space="0"/>
              <w:right w:val="single" w:color="000000" w:sz="8" w:space="0"/>
            </w:tcBorders>
            <w:shd w:val="clear" w:color="auto" w:fill="auto"/>
            <w:vAlign w:val="center"/>
          </w:tcPr>
          <w:p w14:paraId="2BFF6A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13MM，立式，高度60公分。</w:t>
            </w:r>
          </w:p>
        </w:tc>
        <w:tc>
          <w:tcPr>
            <w:tcW w:w="953" w:type="dxa"/>
            <w:tcBorders>
              <w:top w:val="nil"/>
              <w:left w:val="nil"/>
              <w:bottom w:val="single" w:color="000000" w:sz="8" w:space="0"/>
              <w:right w:val="single" w:color="000000" w:sz="8" w:space="0"/>
            </w:tcBorders>
            <w:shd w:val="clear" w:color="auto" w:fill="auto"/>
            <w:vAlign w:val="center"/>
          </w:tcPr>
          <w:p w14:paraId="2A5D4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55BD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30752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62" w:type="dxa"/>
            <w:tcBorders>
              <w:top w:val="nil"/>
              <w:left w:val="nil"/>
              <w:bottom w:val="single" w:color="000000" w:sz="8" w:space="0"/>
              <w:right w:val="single" w:color="000000" w:sz="8" w:space="0"/>
            </w:tcBorders>
            <w:shd w:val="clear" w:color="auto" w:fill="auto"/>
            <w:vAlign w:val="center"/>
          </w:tcPr>
          <w:p w14:paraId="031138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小型摇臂钻床</w:t>
            </w:r>
          </w:p>
        </w:tc>
        <w:tc>
          <w:tcPr>
            <w:tcW w:w="7355" w:type="dxa"/>
            <w:tcBorders>
              <w:top w:val="nil"/>
              <w:left w:val="nil"/>
              <w:bottom w:val="single" w:color="000000" w:sz="8" w:space="0"/>
              <w:right w:val="single" w:color="000000" w:sz="8" w:space="0"/>
            </w:tcBorders>
            <w:shd w:val="clear" w:color="auto" w:fill="auto"/>
            <w:vAlign w:val="center"/>
          </w:tcPr>
          <w:p w14:paraId="2C67D2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最大钻孔直径32mm，主轴移动行程200mm。</w:t>
            </w:r>
          </w:p>
        </w:tc>
        <w:tc>
          <w:tcPr>
            <w:tcW w:w="953" w:type="dxa"/>
            <w:tcBorders>
              <w:top w:val="nil"/>
              <w:left w:val="nil"/>
              <w:bottom w:val="single" w:color="000000" w:sz="8" w:space="0"/>
              <w:right w:val="single" w:color="000000" w:sz="8" w:space="0"/>
            </w:tcBorders>
            <w:shd w:val="clear" w:color="auto" w:fill="auto"/>
            <w:vAlign w:val="center"/>
          </w:tcPr>
          <w:p w14:paraId="7DA86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bl>
    <w:p w14:paraId="1064D076">
      <w:pPr>
        <w:bidi w:val="0"/>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注：本项目中标后不接受任何形式的分包行为。</w:t>
      </w:r>
    </w:p>
    <w:p w14:paraId="63C4CD4F">
      <w:pPr>
        <w:bidi w:val="0"/>
        <w:rPr>
          <w:rFonts w:hint="eastAsia" w:ascii="新宋体" w:hAnsi="新宋体" w:eastAsia="新宋体" w:cs="新宋体"/>
          <w:b/>
          <w:bCs/>
          <w:sz w:val="28"/>
          <w:szCs w:val="28"/>
          <w:lang w:val="en-US" w:eastAsia="zh-CN"/>
        </w:rPr>
      </w:pPr>
      <w:r>
        <w:rPr>
          <w:rFonts w:hint="eastAsia" w:ascii="新宋体" w:hAnsi="新宋体" w:eastAsia="新宋体" w:cs="新宋体"/>
          <w:b/>
          <w:bCs/>
          <w:kern w:val="2"/>
          <w:sz w:val="28"/>
          <w:szCs w:val="28"/>
          <w:lang w:val="en-US" w:eastAsia="zh-CN" w:bidi="ar-SA"/>
        </w:rPr>
        <w:t>二、</w:t>
      </w:r>
      <w:r>
        <w:rPr>
          <w:rFonts w:hint="eastAsia" w:ascii="新宋体" w:hAnsi="新宋体" w:eastAsia="新宋体" w:cs="新宋体"/>
          <w:b/>
          <w:bCs/>
          <w:sz w:val="28"/>
          <w:szCs w:val="28"/>
          <w:lang w:val="en-US" w:eastAsia="zh-CN"/>
        </w:rPr>
        <w:t>本项目涉及核心产品</w:t>
      </w:r>
    </w:p>
    <w:tbl>
      <w:tblPr>
        <w:tblStyle w:val="45"/>
        <w:tblW w:w="10212" w:type="dxa"/>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4042"/>
        <w:gridCol w:w="2533"/>
        <w:gridCol w:w="2775"/>
      </w:tblGrid>
      <w:tr w14:paraId="11F4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62" w:type="dxa"/>
            <w:vAlign w:val="center"/>
          </w:tcPr>
          <w:p w14:paraId="0B0D0CD0">
            <w:pPr>
              <w:numPr>
                <w:ilvl w:val="0"/>
                <w:numId w:val="0"/>
              </w:numPr>
              <w:bidi w:val="0"/>
              <w:jc w:val="center"/>
              <w:rPr>
                <w:rFonts w:hint="default" w:ascii="新宋体" w:hAnsi="新宋体" w:eastAsia="新宋体" w:cs="新宋体"/>
                <w:b w:val="0"/>
                <w:bCs w:val="0"/>
                <w:sz w:val="21"/>
                <w:szCs w:val="21"/>
                <w:vertAlign w:val="baseline"/>
                <w:lang w:val="en-US" w:eastAsia="zh-CN"/>
              </w:rPr>
            </w:pPr>
            <w:r>
              <w:rPr>
                <w:rFonts w:hint="eastAsia" w:ascii="新宋体" w:hAnsi="新宋体" w:eastAsia="新宋体" w:cs="新宋体"/>
                <w:b w:val="0"/>
                <w:bCs w:val="0"/>
                <w:sz w:val="21"/>
                <w:szCs w:val="21"/>
                <w:vertAlign w:val="baseline"/>
                <w:lang w:val="en-US" w:eastAsia="zh-CN"/>
              </w:rPr>
              <w:t>序号</w:t>
            </w:r>
          </w:p>
        </w:tc>
        <w:tc>
          <w:tcPr>
            <w:tcW w:w="4042" w:type="dxa"/>
            <w:vAlign w:val="center"/>
          </w:tcPr>
          <w:p w14:paraId="3D0A5918">
            <w:pPr>
              <w:numPr>
                <w:ilvl w:val="0"/>
                <w:numId w:val="0"/>
              </w:numPr>
              <w:bidi w:val="0"/>
              <w:jc w:val="center"/>
              <w:rPr>
                <w:rFonts w:hint="default" w:ascii="新宋体" w:hAnsi="新宋体" w:eastAsia="新宋体" w:cs="新宋体"/>
                <w:b w:val="0"/>
                <w:bCs w:val="0"/>
                <w:sz w:val="21"/>
                <w:szCs w:val="21"/>
                <w:vertAlign w:val="baseline"/>
                <w:lang w:val="en-US" w:eastAsia="zh-CN"/>
              </w:rPr>
            </w:pPr>
            <w:r>
              <w:rPr>
                <w:rFonts w:hint="eastAsia" w:ascii="新宋体" w:hAnsi="新宋体" w:eastAsia="新宋体" w:cs="新宋体"/>
                <w:b w:val="0"/>
                <w:bCs w:val="0"/>
                <w:sz w:val="21"/>
                <w:szCs w:val="21"/>
                <w:vertAlign w:val="baseline"/>
                <w:lang w:val="en-US" w:eastAsia="zh-CN"/>
              </w:rPr>
              <w:t>采购品目名称</w:t>
            </w:r>
          </w:p>
        </w:tc>
        <w:tc>
          <w:tcPr>
            <w:tcW w:w="2533" w:type="dxa"/>
            <w:vAlign w:val="center"/>
          </w:tcPr>
          <w:p w14:paraId="4E89ADB1">
            <w:pPr>
              <w:numPr>
                <w:ilvl w:val="0"/>
                <w:numId w:val="0"/>
              </w:numPr>
              <w:bidi w:val="0"/>
              <w:jc w:val="center"/>
              <w:rPr>
                <w:rFonts w:hint="default" w:ascii="新宋体" w:hAnsi="新宋体" w:eastAsia="新宋体" w:cs="新宋体"/>
                <w:b w:val="0"/>
                <w:bCs w:val="0"/>
                <w:sz w:val="21"/>
                <w:szCs w:val="21"/>
                <w:vertAlign w:val="baseline"/>
                <w:lang w:val="en-US" w:eastAsia="zh-CN"/>
              </w:rPr>
            </w:pPr>
            <w:r>
              <w:rPr>
                <w:rFonts w:hint="eastAsia" w:ascii="新宋体" w:hAnsi="新宋体" w:eastAsia="新宋体" w:cs="新宋体"/>
                <w:b w:val="0"/>
                <w:bCs w:val="0"/>
                <w:sz w:val="21"/>
                <w:szCs w:val="21"/>
                <w:vertAlign w:val="baseline"/>
                <w:lang w:val="en-US" w:eastAsia="zh-CN"/>
              </w:rPr>
              <w:t>标的名称</w:t>
            </w:r>
          </w:p>
        </w:tc>
        <w:tc>
          <w:tcPr>
            <w:tcW w:w="2775" w:type="dxa"/>
            <w:vAlign w:val="center"/>
          </w:tcPr>
          <w:p w14:paraId="08476721">
            <w:pPr>
              <w:numPr>
                <w:ilvl w:val="0"/>
                <w:numId w:val="0"/>
              </w:numPr>
              <w:bidi w:val="0"/>
              <w:jc w:val="center"/>
              <w:rPr>
                <w:rFonts w:hint="default" w:ascii="新宋体" w:hAnsi="新宋体" w:eastAsia="新宋体" w:cs="新宋体"/>
                <w:b w:val="0"/>
                <w:bCs w:val="0"/>
                <w:sz w:val="21"/>
                <w:szCs w:val="21"/>
                <w:vertAlign w:val="baseline"/>
                <w:lang w:val="en-US" w:eastAsia="zh-CN"/>
              </w:rPr>
            </w:pPr>
            <w:r>
              <w:rPr>
                <w:rFonts w:hint="eastAsia" w:ascii="新宋体" w:hAnsi="新宋体" w:eastAsia="新宋体" w:cs="新宋体"/>
                <w:b w:val="0"/>
                <w:bCs w:val="0"/>
                <w:sz w:val="21"/>
                <w:szCs w:val="21"/>
                <w:vertAlign w:val="baseline"/>
                <w:lang w:val="en-US" w:eastAsia="zh-CN"/>
              </w:rPr>
              <w:t>产品名称</w:t>
            </w:r>
          </w:p>
        </w:tc>
      </w:tr>
      <w:tr w14:paraId="3CA3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62" w:type="dxa"/>
            <w:vAlign w:val="center"/>
          </w:tcPr>
          <w:p w14:paraId="32B0F0E0">
            <w:pPr>
              <w:numPr>
                <w:ilvl w:val="0"/>
                <w:numId w:val="0"/>
              </w:numPr>
              <w:bidi w:val="0"/>
              <w:jc w:val="center"/>
              <w:rPr>
                <w:rFonts w:hint="default" w:ascii="新宋体" w:hAnsi="新宋体" w:eastAsia="新宋体" w:cs="新宋体"/>
                <w:b w:val="0"/>
                <w:bCs w:val="0"/>
                <w:sz w:val="21"/>
                <w:szCs w:val="21"/>
                <w:vertAlign w:val="baseline"/>
                <w:lang w:val="en-US" w:eastAsia="zh-CN"/>
              </w:rPr>
            </w:pPr>
            <w:r>
              <w:rPr>
                <w:rFonts w:hint="eastAsia" w:ascii="新宋体" w:hAnsi="新宋体" w:eastAsia="新宋体" w:cs="新宋体"/>
                <w:b w:val="0"/>
                <w:bCs w:val="0"/>
                <w:sz w:val="21"/>
                <w:szCs w:val="21"/>
                <w:vertAlign w:val="baseline"/>
                <w:lang w:val="en-US" w:eastAsia="zh-CN"/>
              </w:rPr>
              <w:t>1</w:t>
            </w:r>
          </w:p>
        </w:tc>
        <w:tc>
          <w:tcPr>
            <w:tcW w:w="4042" w:type="dxa"/>
            <w:vAlign w:val="center"/>
          </w:tcPr>
          <w:p w14:paraId="1862AC4D">
            <w:pPr>
              <w:numPr>
                <w:ilvl w:val="0"/>
                <w:numId w:val="0"/>
              </w:numPr>
              <w:bidi w:val="0"/>
              <w:jc w:val="center"/>
              <w:rPr>
                <w:rFonts w:hint="eastAsia" w:ascii="新宋体" w:hAnsi="新宋体" w:eastAsia="新宋体" w:cs="新宋体"/>
                <w:b w:val="0"/>
                <w:bCs w:val="0"/>
                <w:sz w:val="21"/>
                <w:szCs w:val="21"/>
                <w:vertAlign w:val="baseline"/>
                <w:lang w:val="en-US" w:eastAsia="zh-CN"/>
              </w:rPr>
            </w:pPr>
            <w:r>
              <w:rPr>
                <w:rFonts w:hint="eastAsia" w:ascii="新宋体" w:hAnsi="新宋体" w:eastAsia="新宋体" w:cs="新宋体"/>
                <w:b w:val="0"/>
                <w:bCs w:val="0"/>
                <w:sz w:val="21"/>
                <w:szCs w:val="21"/>
                <w:vertAlign w:val="baseline"/>
                <w:lang w:val="en-US" w:eastAsia="zh-CN"/>
              </w:rPr>
              <w:t>农机设备整车实训室</w:t>
            </w:r>
          </w:p>
        </w:tc>
        <w:tc>
          <w:tcPr>
            <w:tcW w:w="2533" w:type="dxa"/>
            <w:vAlign w:val="center"/>
          </w:tcPr>
          <w:p w14:paraId="27170639">
            <w:pPr>
              <w:numPr>
                <w:ilvl w:val="0"/>
                <w:numId w:val="0"/>
              </w:numPr>
              <w:bidi w:val="0"/>
              <w:jc w:val="center"/>
              <w:rPr>
                <w:rFonts w:hint="eastAsia" w:ascii="新宋体" w:hAnsi="新宋体" w:eastAsia="新宋体" w:cs="新宋体"/>
                <w:b w:val="0"/>
                <w:bCs w:val="0"/>
                <w:sz w:val="21"/>
                <w:szCs w:val="21"/>
                <w:vertAlign w:val="baseline"/>
                <w:lang w:val="en-US" w:eastAsia="zh-CN"/>
              </w:rPr>
            </w:pPr>
            <w:r>
              <w:rPr>
                <w:rFonts w:hint="eastAsia" w:ascii="新宋体" w:hAnsi="新宋体" w:eastAsia="新宋体" w:cs="新宋体"/>
                <w:b w:val="0"/>
                <w:bCs w:val="0"/>
                <w:sz w:val="21"/>
                <w:szCs w:val="21"/>
                <w:vertAlign w:val="baseline"/>
                <w:lang w:val="en-US" w:eastAsia="zh-CN"/>
              </w:rPr>
              <w:t>拖拉机整机智能采集与故障设置装置</w:t>
            </w:r>
          </w:p>
        </w:tc>
        <w:tc>
          <w:tcPr>
            <w:tcW w:w="2775" w:type="dxa"/>
            <w:vAlign w:val="center"/>
          </w:tcPr>
          <w:p w14:paraId="2B307305">
            <w:pPr>
              <w:numPr>
                <w:ilvl w:val="0"/>
                <w:numId w:val="0"/>
              </w:numPr>
              <w:bidi w:val="0"/>
              <w:jc w:val="center"/>
              <w:rPr>
                <w:rFonts w:hint="eastAsia" w:ascii="新宋体" w:hAnsi="新宋体" w:eastAsia="新宋体" w:cs="新宋体"/>
                <w:b w:val="0"/>
                <w:bCs w:val="0"/>
                <w:sz w:val="21"/>
                <w:szCs w:val="21"/>
                <w:vertAlign w:val="baseline"/>
                <w:lang w:val="en-US" w:eastAsia="zh-CN"/>
              </w:rPr>
            </w:pPr>
            <w:r>
              <w:rPr>
                <w:rFonts w:hint="eastAsia" w:ascii="新宋体" w:hAnsi="新宋体" w:eastAsia="新宋体" w:cs="新宋体"/>
                <w:b w:val="0"/>
                <w:bCs w:val="0"/>
                <w:sz w:val="21"/>
                <w:szCs w:val="21"/>
                <w:vertAlign w:val="baseline"/>
                <w:lang w:val="en-US" w:eastAsia="zh-CN"/>
              </w:rPr>
              <w:t>拖拉机整机智能采集与故障设置装置</w:t>
            </w:r>
          </w:p>
        </w:tc>
      </w:tr>
      <w:tr w14:paraId="10AF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62" w:type="dxa"/>
            <w:vAlign w:val="center"/>
          </w:tcPr>
          <w:p w14:paraId="4D47EC9C">
            <w:pPr>
              <w:numPr>
                <w:ilvl w:val="0"/>
                <w:numId w:val="0"/>
              </w:numPr>
              <w:bidi w:val="0"/>
              <w:jc w:val="center"/>
              <w:rPr>
                <w:rFonts w:hint="default" w:ascii="新宋体" w:hAnsi="新宋体" w:eastAsia="新宋体" w:cs="新宋体"/>
                <w:b w:val="0"/>
                <w:bCs w:val="0"/>
                <w:sz w:val="21"/>
                <w:szCs w:val="21"/>
                <w:vertAlign w:val="baseline"/>
                <w:lang w:val="en-US" w:eastAsia="zh-CN"/>
              </w:rPr>
            </w:pPr>
            <w:r>
              <w:rPr>
                <w:rFonts w:hint="eastAsia" w:ascii="新宋体" w:hAnsi="新宋体" w:eastAsia="新宋体" w:cs="新宋体"/>
                <w:b w:val="0"/>
                <w:bCs w:val="0"/>
                <w:sz w:val="21"/>
                <w:szCs w:val="21"/>
                <w:vertAlign w:val="baseline"/>
                <w:lang w:val="en-US" w:eastAsia="zh-CN"/>
              </w:rPr>
              <w:t>2</w:t>
            </w:r>
          </w:p>
        </w:tc>
        <w:tc>
          <w:tcPr>
            <w:tcW w:w="4042" w:type="dxa"/>
            <w:vAlign w:val="center"/>
          </w:tcPr>
          <w:p w14:paraId="7818B9F8">
            <w:pPr>
              <w:numPr>
                <w:ilvl w:val="0"/>
                <w:numId w:val="0"/>
              </w:numPr>
              <w:bidi w:val="0"/>
              <w:jc w:val="center"/>
              <w:rPr>
                <w:rFonts w:hint="eastAsia" w:ascii="新宋体" w:hAnsi="新宋体" w:eastAsia="新宋体" w:cs="新宋体"/>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农机设备关键技术实训室</w:t>
            </w:r>
          </w:p>
        </w:tc>
        <w:tc>
          <w:tcPr>
            <w:tcW w:w="2533" w:type="dxa"/>
            <w:vAlign w:val="center"/>
          </w:tcPr>
          <w:p w14:paraId="1154DEB2">
            <w:pPr>
              <w:numPr>
                <w:ilvl w:val="0"/>
                <w:numId w:val="0"/>
              </w:numPr>
              <w:bidi w:val="0"/>
              <w:jc w:val="center"/>
              <w:rPr>
                <w:rFonts w:hint="eastAsia" w:ascii="新宋体" w:hAnsi="新宋体" w:eastAsia="新宋体" w:cs="新宋体"/>
                <w:b w:val="0"/>
                <w:bCs w:val="0"/>
                <w:sz w:val="21"/>
                <w:szCs w:val="21"/>
                <w:vertAlign w:val="baseline"/>
                <w:lang w:val="en-US" w:eastAsia="zh-CN"/>
              </w:rPr>
            </w:pPr>
            <w:r>
              <w:rPr>
                <w:rFonts w:hint="eastAsia" w:ascii="新宋体" w:hAnsi="新宋体" w:eastAsia="新宋体" w:cs="新宋体"/>
                <w:b w:val="0"/>
                <w:bCs w:val="0"/>
                <w:sz w:val="21"/>
                <w:szCs w:val="21"/>
                <w:vertAlign w:val="baseline"/>
                <w:lang w:val="en-US" w:eastAsia="zh-CN"/>
              </w:rPr>
              <w:t>农机高压共轨发动机实训考核装置</w:t>
            </w:r>
          </w:p>
        </w:tc>
        <w:tc>
          <w:tcPr>
            <w:tcW w:w="2775" w:type="dxa"/>
            <w:vAlign w:val="center"/>
          </w:tcPr>
          <w:p w14:paraId="07C03537">
            <w:pPr>
              <w:numPr>
                <w:ilvl w:val="0"/>
                <w:numId w:val="0"/>
              </w:numPr>
              <w:bidi w:val="0"/>
              <w:jc w:val="center"/>
              <w:rPr>
                <w:rFonts w:hint="eastAsia" w:ascii="新宋体" w:hAnsi="新宋体" w:eastAsia="新宋体" w:cs="新宋体"/>
                <w:b w:val="0"/>
                <w:bCs w:val="0"/>
                <w:sz w:val="21"/>
                <w:szCs w:val="21"/>
                <w:vertAlign w:val="baseline"/>
                <w:lang w:val="en-US" w:eastAsia="zh-CN"/>
              </w:rPr>
            </w:pPr>
            <w:r>
              <w:rPr>
                <w:rFonts w:hint="eastAsia" w:ascii="新宋体" w:hAnsi="新宋体" w:eastAsia="新宋体" w:cs="新宋体"/>
                <w:b w:val="0"/>
                <w:bCs w:val="0"/>
                <w:sz w:val="21"/>
                <w:szCs w:val="21"/>
                <w:vertAlign w:val="baseline"/>
                <w:lang w:val="en-US" w:eastAsia="zh-CN"/>
              </w:rPr>
              <w:t>农机高压共轨发动机实训考核装置</w:t>
            </w:r>
          </w:p>
        </w:tc>
      </w:tr>
    </w:tbl>
    <w:p w14:paraId="524D07EB">
      <w:pPr>
        <w:numPr>
          <w:ilvl w:val="0"/>
          <w:numId w:val="0"/>
        </w:numPr>
        <w:bidi w:val="0"/>
        <w:rPr>
          <w:rFonts w:hint="default"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注：涉及核心产品的，具体评审规定详见第三章。</w:t>
      </w:r>
    </w:p>
    <w:p w14:paraId="0D16DFD4">
      <w:pPr>
        <w:numPr>
          <w:ilvl w:val="0"/>
          <w:numId w:val="0"/>
        </w:numPr>
        <w:bidi w:val="0"/>
        <w:rPr>
          <w:rFonts w:hint="eastAsia" w:ascii="新宋体" w:hAnsi="新宋体" w:eastAsia="新宋体" w:cs="新宋体"/>
          <w:b/>
          <w:bCs/>
          <w:sz w:val="28"/>
          <w:szCs w:val="28"/>
          <w:lang w:val="en-US" w:eastAsia="zh-CN"/>
        </w:rPr>
      </w:pPr>
      <w:r>
        <w:rPr>
          <w:rFonts w:hint="eastAsia" w:ascii="新宋体" w:hAnsi="新宋体" w:eastAsia="新宋体" w:cs="新宋体"/>
          <w:b/>
          <w:bCs/>
          <w:kern w:val="2"/>
          <w:sz w:val="28"/>
          <w:szCs w:val="28"/>
          <w:lang w:val="en-US" w:eastAsia="zh-CN" w:bidi="ar-SA"/>
        </w:rPr>
        <w:t>三、</w:t>
      </w:r>
      <w:r>
        <w:rPr>
          <w:rFonts w:hint="eastAsia" w:ascii="新宋体" w:hAnsi="新宋体" w:eastAsia="新宋体" w:cs="新宋体"/>
          <w:b/>
          <w:bCs/>
          <w:sz w:val="28"/>
          <w:szCs w:val="28"/>
          <w:lang w:val="en-US" w:eastAsia="zh-CN"/>
        </w:rPr>
        <w:t>商务条款：</w:t>
      </w:r>
    </w:p>
    <w:p w14:paraId="0D6E5D28">
      <w:pPr>
        <w:bidi w:val="0"/>
        <w:rPr>
          <w:rFonts w:hint="eastAsia" w:ascii="新宋体" w:hAnsi="新宋体" w:eastAsia="新宋体" w:cs="新宋体"/>
          <w:sz w:val="28"/>
          <w:szCs w:val="28"/>
          <w:lang w:val="en-US" w:eastAsia="zh-CN"/>
        </w:rPr>
      </w:pPr>
      <w:r>
        <w:rPr>
          <w:rFonts w:hint="eastAsia" w:ascii="新宋体" w:hAnsi="新宋体" w:eastAsia="新宋体" w:cs="新宋体"/>
          <w:b/>
          <w:bCs/>
          <w:sz w:val="28"/>
          <w:szCs w:val="28"/>
          <w:lang w:val="en-US" w:eastAsia="zh-CN"/>
        </w:rPr>
        <w:t>1.供货期</w:t>
      </w:r>
      <w:r>
        <w:rPr>
          <w:rFonts w:hint="eastAsia" w:ascii="新宋体" w:hAnsi="新宋体" w:eastAsia="新宋体" w:cs="新宋体"/>
          <w:sz w:val="28"/>
          <w:szCs w:val="28"/>
          <w:lang w:val="en-US" w:eastAsia="zh-CN"/>
        </w:rPr>
        <w:t>：自合同签订之日起30个日历日。</w:t>
      </w:r>
    </w:p>
    <w:p w14:paraId="2B8B34AC">
      <w:pPr>
        <w:bidi w:val="0"/>
        <w:rPr>
          <w:rFonts w:hint="eastAsia" w:ascii="新宋体" w:hAnsi="新宋体" w:eastAsia="新宋体" w:cs="新宋体"/>
          <w:sz w:val="28"/>
          <w:szCs w:val="28"/>
          <w:lang w:val="en-US" w:eastAsia="zh-CN"/>
        </w:rPr>
      </w:pPr>
      <w:r>
        <w:rPr>
          <w:rFonts w:hint="eastAsia" w:ascii="新宋体" w:hAnsi="新宋体" w:eastAsia="新宋体" w:cs="新宋体"/>
          <w:b/>
          <w:bCs/>
          <w:sz w:val="28"/>
          <w:szCs w:val="28"/>
          <w:lang w:val="en-US" w:eastAsia="zh-CN"/>
        </w:rPr>
        <w:t>2.供货地址</w:t>
      </w:r>
      <w:r>
        <w:rPr>
          <w:rFonts w:hint="eastAsia" w:ascii="新宋体" w:hAnsi="新宋体" w:eastAsia="新宋体" w:cs="新宋体"/>
          <w:sz w:val="28"/>
          <w:szCs w:val="28"/>
          <w:lang w:val="en-US" w:eastAsia="zh-CN"/>
        </w:rPr>
        <w:t>：甲方指定的地点。</w:t>
      </w:r>
    </w:p>
    <w:p w14:paraId="0B226F6B">
      <w:pPr>
        <w:bidi w:val="0"/>
        <w:rPr>
          <w:rFonts w:hint="eastAsia" w:ascii="新宋体" w:hAnsi="新宋体" w:eastAsia="新宋体" w:cs="新宋体"/>
          <w:color w:val="auto"/>
          <w:sz w:val="28"/>
          <w:szCs w:val="28"/>
          <w:lang w:val="en-US" w:eastAsia="zh-CN"/>
        </w:rPr>
      </w:pPr>
      <w:r>
        <w:rPr>
          <w:rFonts w:hint="eastAsia" w:ascii="新宋体" w:hAnsi="新宋体" w:eastAsia="新宋体" w:cs="新宋体"/>
          <w:b/>
          <w:bCs/>
          <w:color w:val="auto"/>
          <w:sz w:val="28"/>
          <w:szCs w:val="28"/>
          <w:lang w:val="en-US" w:eastAsia="zh-CN"/>
        </w:rPr>
        <w:t>3.付款方式</w:t>
      </w:r>
      <w:r>
        <w:rPr>
          <w:rFonts w:hint="eastAsia" w:ascii="新宋体" w:hAnsi="新宋体" w:eastAsia="新宋体" w:cs="新宋体"/>
          <w:color w:val="auto"/>
          <w:sz w:val="28"/>
          <w:szCs w:val="28"/>
          <w:lang w:val="en-US" w:eastAsia="zh-CN"/>
        </w:rPr>
        <w:t>：甲乙双方合同约定。</w:t>
      </w:r>
    </w:p>
    <w:p w14:paraId="2DCA13D8">
      <w:pPr>
        <w:bidi w:val="0"/>
        <w:rPr>
          <w:rFonts w:hint="eastAsia" w:ascii="新宋体" w:hAnsi="新宋体" w:eastAsia="新宋体" w:cs="新宋体"/>
          <w:sz w:val="28"/>
          <w:szCs w:val="28"/>
          <w:lang w:val="en-US" w:eastAsia="zh-CN"/>
        </w:rPr>
      </w:pPr>
      <w:r>
        <w:rPr>
          <w:rFonts w:hint="eastAsia" w:ascii="新宋体" w:hAnsi="新宋体" w:eastAsia="新宋体" w:cs="新宋体"/>
          <w:b/>
          <w:bCs/>
          <w:sz w:val="28"/>
          <w:szCs w:val="28"/>
          <w:lang w:val="en-US" w:eastAsia="zh-CN"/>
        </w:rPr>
        <w:t>4.违约责任</w:t>
      </w:r>
      <w:r>
        <w:rPr>
          <w:rFonts w:hint="eastAsia" w:ascii="新宋体" w:hAnsi="新宋体" w:eastAsia="新宋体" w:cs="新宋体"/>
          <w:sz w:val="28"/>
          <w:szCs w:val="28"/>
          <w:lang w:val="en-US" w:eastAsia="zh-CN"/>
        </w:rPr>
        <w:t>：</w:t>
      </w:r>
    </w:p>
    <w:p w14:paraId="02ADC871">
      <w:pPr>
        <w:bidi w:val="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（1）.如果中标供应商不能按时供货，导致采购人必须另行市场采购，采购人的市场采购价与本合同约定价格的价差和采购人的市场采购费用应由中标供应商全部承担。</w:t>
      </w:r>
    </w:p>
    <w:p w14:paraId="6210A7F5">
      <w:pPr>
        <w:bidi w:val="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（2）本项目自成交方签订合同之日起至提交验收合格之日止，中标方将负责该项目实施过程中的人身安全、财产安全、环境安全，因本项目实施过程中造成的相应直接或间接损失，由中标单位自行承担。</w:t>
      </w:r>
    </w:p>
    <w:p w14:paraId="198B9437">
      <w:pPr>
        <w:bidi w:val="0"/>
        <w:rPr>
          <w:rFonts w:hint="eastAsia" w:ascii="新宋体" w:hAnsi="新宋体" w:eastAsia="新宋体" w:cs="新宋体"/>
          <w:sz w:val="24"/>
          <w:szCs w:val="24"/>
        </w:rPr>
      </w:pPr>
    </w:p>
    <w:p w14:paraId="0A02DB53">
      <w:pPr>
        <w:bidi w:val="0"/>
        <w:rPr>
          <w:rFonts w:hint="eastAsia" w:ascii="新宋体" w:hAnsi="新宋体" w:eastAsia="新宋体" w:cs="新宋体"/>
          <w:sz w:val="24"/>
          <w:szCs w:val="24"/>
          <w:lang w:val="en-US" w:eastAsia="zh-CN"/>
        </w:rPr>
      </w:pPr>
    </w:p>
    <w:bookmarkEnd w:id="102"/>
    <w:p w14:paraId="19828786">
      <w:pPr>
        <w:bidi w:val="0"/>
        <w:rPr>
          <w:rFonts w:hint="eastAsia" w:ascii="新宋体" w:hAnsi="新宋体" w:eastAsia="新宋体" w:cs="新宋体"/>
          <w:sz w:val="24"/>
          <w:szCs w:val="24"/>
        </w:rPr>
      </w:pPr>
      <w:bookmarkStart w:id="105" w:name="_Toc12083"/>
      <w:bookmarkStart w:id="106" w:name="_Toc8614"/>
      <w:bookmarkStart w:id="107" w:name="_Toc876"/>
      <w:bookmarkStart w:id="108" w:name="_Toc20100"/>
      <w:r>
        <w:rPr>
          <w:rFonts w:hint="eastAsia" w:ascii="新宋体" w:hAnsi="新宋体" w:eastAsia="新宋体" w:cs="新宋体"/>
          <w:sz w:val="24"/>
          <w:szCs w:val="24"/>
        </w:rPr>
        <w:br w:type="page"/>
      </w:r>
    </w:p>
    <w:p w14:paraId="1908AE6E">
      <w:pPr>
        <w:pStyle w:val="86"/>
        <w:snapToGrid w:val="0"/>
        <w:spacing w:line="440" w:lineRule="exact"/>
        <w:jc w:val="center"/>
        <w:outlineLvl w:val="0"/>
        <w:rPr>
          <w:rFonts w:hint="eastAsia" w:ascii="新宋体" w:hAnsi="新宋体" w:eastAsia="新宋体" w:cs="新宋体"/>
          <w:b/>
          <w:bCs/>
          <w:color w:val="auto"/>
          <w:sz w:val="32"/>
          <w:szCs w:val="32"/>
        </w:rPr>
      </w:pPr>
      <w:r>
        <w:rPr>
          <w:rFonts w:hint="eastAsia" w:ascii="新宋体" w:hAnsi="新宋体" w:eastAsia="新宋体" w:cs="新宋体"/>
          <w:b/>
          <w:bCs/>
          <w:color w:val="auto"/>
          <w:sz w:val="32"/>
          <w:szCs w:val="32"/>
        </w:rPr>
        <w:t>第</w:t>
      </w:r>
      <w:r>
        <w:rPr>
          <w:rFonts w:hint="eastAsia" w:ascii="新宋体" w:hAnsi="新宋体" w:eastAsia="新宋体" w:cs="新宋体"/>
          <w:b/>
          <w:bCs/>
          <w:color w:val="auto"/>
          <w:sz w:val="32"/>
          <w:szCs w:val="32"/>
          <w:lang w:val="en-US" w:eastAsia="zh-CN"/>
        </w:rPr>
        <w:t>五</w:t>
      </w:r>
      <w:r>
        <w:rPr>
          <w:rFonts w:hint="eastAsia" w:ascii="新宋体" w:hAnsi="新宋体" w:eastAsia="新宋体" w:cs="新宋体"/>
          <w:b/>
          <w:bCs/>
          <w:color w:val="auto"/>
          <w:sz w:val="32"/>
          <w:szCs w:val="32"/>
        </w:rPr>
        <w:t>章</w:t>
      </w:r>
      <w:bookmarkEnd w:id="103"/>
      <w:bookmarkEnd w:id="104"/>
      <w:bookmarkEnd w:id="105"/>
      <w:bookmarkEnd w:id="106"/>
      <w:bookmarkEnd w:id="107"/>
      <w:bookmarkStart w:id="109" w:name="_Toc32107"/>
      <w:r>
        <w:rPr>
          <w:rFonts w:hint="eastAsia" w:ascii="新宋体" w:hAnsi="新宋体" w:eastAsia="新宋体" w:cs="新宋体"/>
          <w:b/>
          <w:bCs/>
          <w:color w:val="auto"/>
          <w:sz w:val="32"/>
          <w:szCs w:val="32"/>
          <w:lang w:val="en-US" w:eastAsia="zh-CN"/>
        </w:rPr>
        <w:t xml:space="preserve"> </w:t>
      </w:r>
      <w:r>
        <w:rPr>
          <w:rFonts w:hint="eastAsia" w:ascii="新宋体" w:hAnsi="新宋体" w:eastAsia="新宋体" w:cs="新宋体"/>
          <w:b/>
          <w:bCs/>
          <w:color w:val="auto"/>
          <w:sz w:val="32"/>
          <w:szCs w:val="32"/>
        </w:rPr>
        <w:t>投标文件格式</w:t>
      </w:r>
      <w:bookmarkEnd w:id="108"/>
      <w:bookmarkEnd w:id="109"/>
    </w:p>
    <w:p w14:paraId="3F996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hint="eastAsia" w:ascii="新宋体" w:hAnsi="新宋体" w:eastAsia="新宋体" w:cs="新宋体"/>
          <w:sz w:val="28"/>
          <w:szCs w:val="28"/>
          <w:u w:val="single"/>
        </w:rPr>
      </w:pPr>
    </w:p>
    <w:p w14:paraId="382AD693">
      <w:pPr>
        <w:pageBreakBefore w:val="0"/>
        <w:tabs>
          <w:tab w:val="left" w:pos="900"/>
        </w:tabs>
        <w:kinsoku/>
        <w:topLinePunct w:val="0"/>
        <w:bidi w:val="0"/>
        <w:spacing w:line="360" w:lineRule="auto"/>
        <w:jc w:val="center"/>
        <w:outlineLvl w:val="9"/>
        <w:rPr>
          <w:rFonts w:hint="eastAsia" w:ascii="新宋体" w:hAnsi="新宋体" w:eastAsia="新宋体" w:cs="新宋体"/>
          <w:b/>
          <w:sz w:val="32"/>
        </w:rPr>
      </w:pPr>
      <w:r>
        <w:rPr>
          <w:rFonts w:hint="eastAsia" w:ascii="新宋体" w:hAnsi="新宋体" w:eastAsia="新宋体" w:cs="新宋体"/>
          <w:b/>
          <w:sz w:val="32"/>
        </w:rPr>
        <w:t>第一部分     “资格性投标文件”格式</w:t>
      </w:r>
    </w:p>
    <w:p w14:paraId="36C4ECB5">
      <w:pPr>
        <w:pageBreakBefore w:val="0"/>
        <w:kinsoku/>
        <w:topLinePunct w:val="0"/>
        <w:bidi w:val="0"/>
        <w:spacing w:line="360" w:lineRule="auto"/>
        <w:outlineLvl w:val="9"/>
        <w:rPr>
          <w:rFonts w:hint="eastAsia" w:ascii="新宋体" w:hAnsi="新宋体" w:eastAsia="新宋体" w:cs="新宋体"/>
          <w:b/>
          <w:sz w:val="32"/>
          <w:szCs w:val="32"/>
        </w:rPr>
      </w:pPr>
      <w:r>
        <w:rPr>
          <w:rFonts w:hint="eastAsia" w:ascii="新宋体" w:hAnsi="新宋体" w:eastAsia="新宋体" w:cs="新宋体"/>
          <w:b/>
          <w:sz w:val="32"/>
          <w:szCs w:val="32"/>
        </w:rPr>
        <w:t>封面：</w:t>
      </w:r>
    </w:p>
    <w:p w14:paraId="15061CE1">
      <w:pPr>
        <w:pageBreakBefore w:val="0"/>
        <w:kinsoku/>
        <w:topLinePunct w:val="0"/>
        <w:bidi w:val="0"/>
        <w:spacing w:line="360" w:lineRule="auto"/>
        <w:jc w:val="right"/>
        <w:outlineLvl w:val="9"/>
        <w:rPr>
          <w:rFonts w:hint="eastAsia" w:ascii="新宋体" w:hAnsi="新宋体" w:eastAsia="新宋体" w:cs="新宋体"/>
          <w:b/>
          <w:sz w:val="36"/>
        </w:rPr>
      </w:pPr>
    </w:p>
    <w:p w14:paraId="59FF824B">
      <w:pPr>
        <w:pageBreakBefore w:val="0"/>
        <w:kinsoku/>
        <w:topLinePunct w:val="0"/>
        <w:bidi w:val="0"/>
        <w:spacing w:line="360" w:lineRule="auto"/>
        <w:outlineLvl w:val="9"/>
        <w:rPr>
          <w:rFonts w:hint="eastAsia" w:ascii="新宋体" w:hAnsi="新宋体" w:eastAsia="新宋体" w:cs="新宋体"/>
          <w:b/>
          <w:sz w:val="32"/>
          <w:szCs w:val="32"/>
        </w:rPr>
      </w:pPr>
    </w:p>
    <w:p w14:paraId="79FC9E84">
      <w:pPr>
        <w:pageBreakBefore w:val="0"/>
        <w:kinsoku/>
        <w:topLinePunct w:val="0"/>
        <w:bidi w:val="0"/>
        <w:spacing w:line="360" w:lineRule="auto"/>
        <w:jc w:val="center"/>
        <w:outlineLvl w:val="9"/>
        <w:rPr>
          <w:rFonts w:hint="eastAsia" w:ascii="新宋体" w:hAnsi="新宋体" w:eastAsia="新宋体" w:cs="新宋体"/>
          <w:b/>
          <w:sz w:val="72"/>
        </w:rPr>
      </w:pPr>
      <w:r>
        <w:rPr>
          <w:rFonts w:hint="eastAsia" w:ascii="新宋体" w:hAnsi="新宋体" w:eastAsia="新宋体" w:cs="新宋体"/>
          <w:b/>
          <w:sz w:val="40"/>
          <w:szCs w:val="48"/>
          <w:u w:val="single"/>
        </w:rPr>
        <w:t>xxxxx</w:t>
      </w:r>
      <w:r>
        <w:rPr>
          <w:rFonts w:hint="eastAsia" w:ascii="新宋体" w:hAnsi="新宋体" w:eastAsia="新宋体" w:cs="新宋体"/>
          <w:b/>
          <w:sz w:val="40"/>
          <w:szCs w:val="48"/>
        </w:rPr>
        <w:t>项目</w:t>
      </w:r>
    </w:p>
    <w:p w14:paraId="6A5F4E40">
      <w:pPr>
        <w:pageBreakBefore w:val="0"/>
        <w:kinsoku/>
        <w:topLinePunct w:val="0"/>
        <w:bidi w:val="0"/>
        <w:spacing w:line="360" w:lineRule="auto"/>
        <w:outlineLvl w:val="9"/>
        <w:rPr>
          <w:rFonts w:hint="eastAsia" w:ascii="新宋体" w:hAnsi="新宋体" w:eastAsia="新宋体" w:cs="新宋体"/>
          <w:b/>
          <w:sz w:val="52"/>
          <w:szCs w:val="52"/>
        </w:rPr>
      </w:pPr>
    </w:p>
    <w:p w14:paraId="2E266D93">
      <w:pPr>
        <w:pageBreakBefore w:val="0"/>
        <w:kinsoku/>
        <w:topLinePunct w:val="0"/>
        <w:bidi w:val="0"/>
        <w:spacing w:line="360" w:lineRule="auto"/>
        <w:jc w:val="center"/>
        <w:outlineLvl w:val="9"/>
        <w:rPr>
          <w:rFonts w:hint="eastAsia" w:ascii="新宋体" w:hAnsi="新宋体" w:eastAsia="新宋体" w:cs="新宋体"/>
          <w:b/>
          <w:sz w:val="32"/>
          <w:szCs w:val="32"/>
        </w:rPr>
      </w:pPr>
      <w:r>
        <w:rPr>
          <w:rFonts w:hint="eastAsia" w:ascii="新宋体" w:hAnsi="新宋体" w:eastAsia="新宋体" w:cs="新宋体"/>
          <w:b/>
          <w:sz w:val="52"/>
          <w:szCs w:val="52"/>
        </w:rPr>
        <w:t>资格性投标文件</w:t>
      </w:r>
    </w:p>
    <w:p w14:paraId="01D725EB">
      <w:pPr>
        <w:pageBreakBefore w:val="0"/>
        <w:kinsoku/>
        <w:topLinePunct w:val="0"/>
        <w:bidi w:val="0"/>
        <w:spacing w:line="360" w:lineRule="auto"/>
        <w:outlineLvl w:val="9"/>
        <w:rPr>
          <w:rFonts w:hint="eastAsia" w:ascii="新宋体" w:hAnsi="新宋体" w:eastAsia="新宋体" w:cs="新宋体"/>
          <w:b/>
          <w:sz w:val="36"/>
        </w:rPr>
      </w:pPr>
    </w:p>
    <w:p w14:paraId="3B605E9C">
      <w:pPr>
        <w:pageBreakBefore w:val="0"/>
        <w:kinsoku/>
        <w:topLinePunct w:val="0"/>
        <w:bidi w:val="0"/>
        <w:spacing w:line="360" w:lineRule="auto"/>
        <w:outlineLvl w:val="9"/>
        <w:rPr>
          <w:rFonts w:hint="eastAsia" w:ascii="新宋体" w:hAnsi="新宋体" w:eastAsia="新宋体" w:cs="新宋体"/>
          <w:b/>
          <w:sz w:val="36"/>
        </w:rPr>
      </w:pPr>
    </w:p>
    <w:p w14:paraId="55C024FB">
      <w:pPr>
        <w:pageBreakBefore w:val="0"/>
        <w:kinsoku/>
        <w:topLinePunct w:val="0"/>
        <w:bidi w:val="0"/>
        <w:spacing w:line="360" w:lineRule="auto"/>
        <w:jc w:val="left"/>
        <w:outlineLvl w:val="9"/>
        <w:rPr>
          <w:rFonts w:hint="eastAsia" w:ascii="新宋体" w:hAnsi="新宋体" w:eastAsia="新宋体" w:cs="新宋体"/>
          <w:b/>
          <w:sz w:val="32"/>
          <w:u w:val="single"/>
        </w:rPr>
      </w:pPr>
      <w:r>
        <w:rPr>
          <w:rFonts w:hint="eastAsia" w:ascii="新宋体" w:hAnsi="新宋体" w:eastAsia="新宋体" w:cs="新宋体"/>
          <w:b/>
          <w:sz w:val="32"/>
        </w:rPr>
        <w:t>投 标 人名称：</w:t>
      </w:r>
    </w:p>
    <w:p w14:paraId="4A2CA1EB">
      <w:pPr>
        <w:pageBreakBefore w:val="0"/>
        <w:kinsoku/>
        <w:topLinePunct w:val="0"/>
        <w:bidi w:val="0"/>
        <w:spacing w:line="360" w:lineRule="auto"/>
        <w:jc w:val="left"/>
        <w:outlineLvl w:val="9"/>
        <w:rPr>
          <w:rFonts w:hint="eastAsia" w:ascii="新宋体" w:hAnsi="新宋体" w:eastAsia="新宋体" w:cs="新宋体"/>
          <w:b/>
          <w:sz w:val="32"/>
          <w:u w:val="single"/>
        </w:rPr>
      </w:pPr>
      <w:r>
        <w:rPr>
          <w:rFonts w:hint="eastAsia" w:ascii="新宋体" w:hAnsi="新宋体" w:eastAsia="新宋体" w:cs="新宋体"/>
          <w:b/>
          <w:sz w:val="32"/>
        </w:rPr>
        <w:t>采购项目编号：</w:t>
      </w:r>
    </w:p>
    <w:p w14:paraId="1F0A4884">
      <w:pPr>
        <w:pageBreakBefore w:val="0"/>
        <w:kinsoku/>
        <w:topLinePunct w:val="0"/>
        <w:bidi w:val="0"/>
        <w:spacing w:line="360" w:lineRule="auto"/>
        <w:jc w:val="left"/>
        <w:outlineLvl w:val="9"/>
        <w:rPr>
          <w:rFonts w:hint="eastAsia" w:ascii="新宋体" w:hAnsi="新宋体" w:eastAsia="新宋体" w:cs="新宋体"/>
          <w:b/>
          <w:sz w:val="32"/>
          <w:u w:val="single"/>
        </w:rPr>
      </w:pPr>
      <w:r>
        <w:rPr>
          <w:rFonts w:hint="eastAsia" w:ascii="新宋体" w:hAnsi="新宋体" w:eastAsia="新宋体" w:cs="新宋体"/>
          <w:b/>
          <w:sz w:val="32"/>
        </w:rPr>
        <w:t>包        号：</w:t>
      </w:r>
    </w:p>
    <w:p w14:paraId="0192C230">
      <w:pPr>
        <w:pageBreakBefore w:val="0"/>
        <w:kinsoku/>
        <w:topLinePunct w:val="0"/>
        <w:bidi w:val="0"/>
        <w:spacing w:line="360" w:lineRule="auto"/>
        <w:ind w:firstLine="790" w:firstLineChars="246"/>
        <w:jc w:val="center"/>
        <w:outlineLvl w:val="9"/>
        <w:rPr>
          <w:rFonts w:hint="eastAsia" w:ascii="新宋体" w:hAnsi="新宋体" w:eastAsia="新宋体" w:cs="新宋体"/>
          <w:b/>
          <w:sz w:val="32"/>
        </w:rPr>
      </w:pPr>
    </w:p>
    <w:p w14:paraId="5ECB619D">
      <w:pPr>
        <w:pStyle w:val="14"/>
        <w:pageBreakBefore w:val="0"/>
        <w:kinsoku/>
        <w:topLinePunct w:val="0"/>
        <w:bidi w:val="0"/>
        <w:outlineLvl w:val="9"/>
        <w:rPr>
          <w:rFonts w:hint="eastAsia" w:ascii="新宋体" w:hAnsi="新宋体" w:eastAsia="新宋体" w:cs="新宋体"/>
        </w:rPr>
      </w:pPr>
    </w:p>
    <w:p w14:paraId="1C46400C">
      <w:pPr>
        <w:pStyle w:val="79"/>
        <w:pageBreakBefore w:val="0"/>
        <w:kinsoku/>
        <w:topLinePunct w:val="0"/>
        <w:bidi w:val="0"/>
        <w:snapToGrid w:val="0"/>
        <w:spacing w:line="440" w:lineRule="exact"/>
        <w:jc w:val="center"/>
        <w:outlineLvl w:val="9"/>
        <w:rPr>
          <w:rFonts w:hint="eastAsia" w:ascii="新宋体" w:hAnsi="新宋体" w:eastAsia="新宋体" w:cs="新宋体"/>
          <w:b/>
          <w:bCs/>
          <w:color w:val="auto"/>
          <w:sz w:val="21"/>
          <w:szCs w:val="21"/>
        </w:rPr>
      </w:pPr>
      <w:r>
        <w:rPr>
          <w:rFonts w:hint="eastAsia" w:ascii="新宋体" w:hAnsi="新宋体" w:eastAsia="新宋体" w:cs="新宋体"/>
          <w:b/>
          <w:sz w:val="32"/>
        </w:rPr>
        <w:t>投标时间： 年 月 日</w:t>
      </w:r>
      <w:r>
        <w:rPr>
          <w:rFonts w:hint="eastAsia" w:ascii="新宋体" w:hAnsi="新宋体" w:eastAsia="新宋体" w:cs="新宋体"/>
          <w:b/>
          <w:bCs/>
          <w:color w:val="auto"/>
          <w:sz w:val="21"/>
          <w:szCs w:val="21"/>
        </w:rPr>
        <w:br w:type="page"/>
      </w:r>
    </w:p>
    <w:p w14:paraId="0AEE88F3">
      <w:pPr>
        <w:pageBreakBefore w:val="0"/>
        <w:widowControl/>
        <w:kinsoku/>
        <w:topLinePunct w:val="0"/>
        <w:bidi w:val="0"/>
        <w:spacing w:line="360" w:lineRule="auto"/>
        <w:jc w:val="center"/>
        <w:outlineLvl w:val="9"/>
        <w:rPr>
          <w:rFonts w:hint="eastAsia" w:ascii="新宋体" w:hAnsi="新宋体" w:eastAsia="新宋体" w:cs="新宋体"/>
          <w:sz w:val="24"/>
        </w:rPr>
      </w:pPr>
      <w:r>
        <w:rPr>
          <w:rFonts w:hint="eastAsia" w:ascii="新宋体" w:hAnsi="新宋体" w:eastAsia="新宋体" w:cs="新宋体"/>
          <w:b/>
          <w:bCs/>
          <w:sz w:val="32"/>
          <w:szCs w:val="32"/>
        </w:rPr>
        <w:t>一、具有独立承担民事责任的能力的证明材料</w:t>
      </w:r>
    </w:p>
    <w:p w14:paraId="410C0592">
      <w:pPr>
        <w:pStyle w:val="86"/>
        <w:pageBreakBefore w:val="0"/>
        <w:kinsoku/>
        <w:topLinePunct w:val="0"/>
        <w:bidi w:val="0"/>
        <w:snapToGrid w:val="0"/>
        <w:spacing w:line="394" w:lineRule="exact"/>
        <w:ind w:firstLine="480" w:firstLineChars="200"/>
        <w:jc w:val="both"/>
        <w:outlineLvl w:val="9"/>
        <w:rPr>
          <w:rFonts w:hint="eastAsia" w:ascii="新宋体" w:hAnsi="新宋体" w:eastAsia="新宋体" w:cs="新宋体"/>
        </w:rPr>
      </w:pPr>
      <w:r>
        <w:rPr>
          <w:rFonts w:hint="eastAsia" w:ascii="新宋体" w:hAnsi="新宋体" w:eastAsia="新宋体" w:cs="新宋体"/>
        </w:rPr>
        <w:t>注：</w:t>
      </w:r>
      <w:r>
        <w:rPr>
          <w:rFonts w:hint="eastAsia" w:ascii="新宋体" w:hAnsi="新宋体" w:eastAsia="新宋体" w:cs="新宋体"/>
          <w:sz w:val="24"/>
          <w:szCs w:val="24"/>
        </w:rPr>
        <w:t>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w:t>
      </w:r>
      <w:r>
        <w:rPr>
          <w:rFonts w:hint="eastAsia" w:ascii="新宋体" w:hAnsi="新宋体" w:eastAsia="新宋体" w:cs="新宋体"/>
        </w:rPr>
        <w:t>。</w:t>
      </w:r>
    </w:p>
    <w:p w14:paraId="7AD7DD87">
      <w:pPr>
        <w:pageBreakBefore w:val="0"/>
        <w:widowControl/>
        <w:kinsoku/>
        <w:topLinePunct w:val="0"/>
        <w:bidi w:val="0"/>
        <w:spacing w:line="360" w:lineRule="auto"/>
        <w:jc w:val="center"/>
        <w:outlineLvl w:val="9"/>
        <w:rPr>
          <w:rFonts w:hint="eastAsia" w:ascii="新宋体" w:hAnsi="新宋体" w:eastAsia="新宋体" w:cs="新宋体"/>
          <w:b/>
          <w:bCs/>
          <w:sz w:val="24"/>
        </w:rPr>
      </w:pPr>
      <w:r>
        <w:rPr>
          <w:rFonts w:hint="eastAsia" w:ascii="新宋体" w:hAnsi="新宋体" w:eastAsia="新宋体" w:cs="新宋体"/>
          <w:color w:val="000000"/>
          <w:kern w:val="0"/>
          <w:sz w:val="24"/>
          <w:lang w:bidi="ar"/>
        </w:rPr>
        <w:br w:type="page"/>
      </w:r>
      <w:r>
        <w:rPr>
          <w:rFonts w:hint="eastAsia" w:ascii="新宋体" w:hAnsi="新宋体" w:eastAsia="新宋体" w:cs="新宋体"/>
          <w:b/>
          <w:bCs/>
          <w:sz w:val="32"/>
          <w:szCs w:val="32"/>
        </w:rPr>
        <w:t>二、具有良好的商业信誉和健全的财务会计制度</w:t>
      </w:r>
    </w:p>
    <w:p w14:paraId="1609FA2D">
      <w:pPr>
        <w:pStyle w:val="86"/>
        <w:pageBreakBefore w:val="0"/>
        <w:kinsoku/>
        <w:topLinePunct w:val="0"/>
        <w:bidi w:val="0"/>
        <w:snapToGrid w:val="0"/>
        <w:spacing w:line="394" w:lineRule="exact"/>
        <w:ind w:firstLine="480" w:firstLineChars="200"/>
        <w:jc w:val="both"/>
        <w:outlineLvl w:val="9"/>
        <w:rPr>
          <w:rFonts w:hint="eastAsia" w:ascii="新宋体" w:hAnsi="新宋体" w:eastAsia="新宋体" w:cs="新宋体"/>
        </w:rPr>
      </w:pPr>
      <w:r>
        <w:rPr>
          <w:rFonts w:hint="eastAsia" w:ascii="新宋体" w:hAnsi="新宋体" w:eastAsia="新宋体" w:cs="新宋体"/>
        </w:rPr>
        <w:t>注：</w:t>
      </w:r>
      <w:r>
        <w:rPr>
          <w:rFonts w:hint="eastAsia" w:ascii="新宋体" w:hAnsi="新宋体" w:eastAsia="新宋体" w:cs="新宋体"/>
          <w:lang w:val="en-US" w:eastAsia="zh-CN"/>
        </w:rPr>
        <w:t>具有近一年的财务审计报告或财务报表（至少包含资产负债表）</w:t>
      </w:r>
    </w:p>
    <w:p w14:paraId="5C7D9B48">
      <w:pPr>
        <w:keepNext/>
        <w:keepLines/>
        <w:pageBreakBefore w:val="0"/>
        <w:kinsoku/>
        <w:topLinePunct w:val="0"/>
        <w:bidi w:val="0"/>
        <w:adjustRightInd w:val="0"/>
        <w:textAlignment w:val="baseline"/>
        <w:outlineLvl w:val="9"/>
        <w:rPr>
          <w:rFonts w:hint="eastAsia" w:ascii="新宋体" w:hAnsi="新宋体" w:eastAsia="新宋体" w:cs="新宋体"/>
          <w:sz w:val="24"/>
        </w:rPr>
      </w:pPr>
    </w:p>
    <w:p w14:paraId="5BA8D220">
      <w:pPr>
        <w:pageBreakBefore w:val="0"/>
        <w:kinsoku/>
        <w:topLinePunct w:val="0"/>
        <w:bidi w:val="0"/>
        <w:outlineLvl w:val="9"/>
        <w:rPr>
          <w:rFonts w:hint="eastAsia" w:ascii="新宋体" w:hAnsi="新宋体" w:eastAsia="新宋体" w:cs="新宋体"/>
          <w:sz w:val="24"/>
        </w:rPr>
      </w:pPr>
    </w:p>
    <w:p w14:paraId="68942FB7">
      <w:pPr>
        <w:pageBreakBefore w:val="0"/>
        <w:kinsoku/>
        <w:topLinePunct w:val="0"/>
        <w:bidi w:val="0"/>
        <w:spacing w:line="360" w:lineRule="auto"/>
        <w:jc w:val="center"/>
        <w:outlineLvl w:val="9"/>
        <w:rPr>
          <w:rFonts w:hint="eastAsia" w:ascii="新宋体" w:hAnsi="新宋体" w:eastAsia="新宋体" w:cs="新宋体"/>
          <w:b/>
          <w:bCs/>
          <w:sz w:val="24"/>
        </w:rPr>
      </w:pPr>
      <w:bookmarkStart w:id="110" w:name="_Toc31268"/>
      <w:bookmarkStart w:id="111" w:name="_Toc17408"/>
      <w:bookmarkStart w:id="112" w:name="_Toc425"/>
      <w:r>
        <w:rPr>
          <w:rFonts w:hint="eastAsia" w:ascii="新宋体" w:hAnsi="新宋体" w:eastAsia="新宋体" w:cs="新宋体"/>
          <w:b/>
          <w:bCs/>
          <w:sz w:val="24"/>
        </w:rPr>
        <w:br w:type="page"/>
      </w:r>
      <w:r>
        <w:rPr>
          <w:rFonts w:hint="eastAsia" w:ascii="新宋体" w:hAnsi="新宋体" w:eastAsia="新宋体" w:cs="新宋体"/>
          <w:b/>
          <w:bCs/>
          <w:sz w:val="32"/>
          <w:szCs w:val="32"/>
        </w:rPr>
        <w:t>三、具有履行合同所必需的设备和专业技术能力</w:t>
      </w:r>
    </w:p>
    <w:p w14:paraId="482E30BE">
      <w:pPr>
        <w:pageBreakBefore w:val="0"/>
        <w:widowControl/>
        <w:kinsoku/>
        <w:topLinePunct w:val="0"/>
        <w:bidi w:val="0"/>
        <w:spacing w:line="360" w:lineRule="auto"/>
        <w:ind w:firstLine="480" w:firstLineChars="200"/>
        <w:jc w:val="left"/>
        <w:outlineLvl w:val="9"/>
        <w:rPr>
          <w:rFonts w:hint="eastAsia" w:ascii="新宋体" w:hAnsi="新宋体" w:eastAsia="新宋体" w:cs="新宋体"/>
          <w:color w:val="000000"/>
          <w:kern w:val="0"/>
          <w:sz w:val="24"/>
          <w:u w:val="single"/>
        </w:rPr>
      </w:pPr>
    </w:p>
    <w:p w14:paraId="654957AD">
      <w:pPr>
        <w:pageBreakBefore w:val="0"/>
        <w:widowControl/>
        <w:kinsoku/>
        <w:topLinePunct w:val="0"/>
        <w:bidi w:val="0"/>
        <w:spacing w:line="360" w:lineRule="auto"/>
        <w:ind w:firstLine="482" w:firstLineChars="200"/>
        <w:jc w:val="center"/>
        <w:outlineLvl w:val="9"/>
        <w:rPr>
          <w:rFonts w:hint="eastAsia" w:ascii="新宋体" w:hAnsi="新宋体" w:eastAsia="新宋体" w:cs="新宋体"/>
          <w:color w:val="000000"/>
          <w:kern w:val="0"/>
          <w:sz w:val="24"/>
          <w:u w:val="single"/>
        </w:rPr>
      </w:pPr>
      <w:r>
        <w:rPr>
          <w:rFonts w:hint="eastAsia" w:ascii="新宋体" w:hAnsi="新宋体" w:eastAsia="新宋体" w:cs="新宋体"/>
          <w:b/>
          <w:bCs/>
          <w:color w:val="000000"/>
          <w:kern w:val="0"/>
          <w:sz w:val="24"/>
        </w:rPr>
        <w:t>承诺书</w:t>
      </w:r>
    </w:p>
    <w:p w14:paraId="7A3E0E9D">
      <w:pPr>
        <w:pageBreakBefore w:val="0"/>
        <w:widowControl/>
        <w:kinsoku/>
        <w:topLinePunct w:val="0"/>
        <w:bidi w:val="0"/>
        <w:spacing w:line="360" w:lineRule="auto"/>
        <w:ind w:firstLine="480" w:firstLineChars="200"/>
        <w:jc w:val="left"/>
        <w:outlineLvl w:val="9"/>
        <w:rPr>
          <w:rFonts w:hint="eastAsia" w:ascii="新宋体" w:hAnsi="新宋体" w:eastAsia="新宋体" w:cs="新宋体"/>
          <w:color w:val="000000"/>
          <w:kern w:val="0"/>
          <w:sz w:val="24"/>
          <w:u w:val="single"/>
        </w:rPr>
      </w:pPr>
    </w:p>
    <w:p w14:paraId="2C652024">
      <w:pPr>
        <w:pageBreakBefore w:val="0"/>
        <w:widowControl/>
        <w:kinsoku/>
        <w:topLinePunct w:val="0"/>
        <w:bidi w:val="0"/>
        <w:spacing w:line="360" w:lineRule="auto"/>
        <w:ind w:firstLine="480" w:firstLineChars="200"/>
        <w:jc w:val="left"/>
        <w:outlineLvl w:val="9"/>
        <w:rPr>
          <w:rFonts w:hint="eastAsia" w:ascii="新宋体" w:hAnsi="新宋体" w:eastAsia="新宋体" w:cs="新宋体"/>
          <w:color w:val="000000"/>
          <w:kern w:val="0"/>
          <w:sz w:val="24"/>
          <w:u w:val="single"/>
        </w:rPr>
      </w:pPr>
      <w:r>
        <w:rPr>
          <w:rFonts w:hint="eastAsia" w:ascii="新宋体" w:hAnsi="新宋体" w:eastAsia="新宋体" w:cs="新宋体"/>
          <w:color w:val="000000"/>
          <w:kern w:val="0"/>
          <w:sz w:val="24"/>
          <w:u w:val="single"/>
        </w:rPr>
        <w:t xml:space="preserve">        （采购人）：</w:t>
      </w:r>
    </w:p>
    <w:p w14:paraId="58D956D6">
      <w:pPr>
        <w:pageBreakBefore w:val="0"/>
        <w:widowControl/>
        <w:kinsoku/>
        <w:topLinePunct w:val="0"/>
        <w:bidi w:val="0"/>
        <w:spacing w:line="360" w:lineRule="auto"/>
        <w:ind w:firstLine="480" w:firstLineChars="200"/>
        <w:jc w:val="left"/>
        <w:outlineLvl w:val="9"/>
        <w:rPr>
          <w:rFonts w:hint="eastAsia" w:ascii="新宋体" w:hAnsi="新宋体" w:eastAsia="新宋体" w:cs="新宋体"/>
          <w:color w:val="000000"/>
          <w:kern w:val="0"/>
          <w:sz w:val="24"/>
        </w:rPr>
      </w:pPr>
    </w:p>
    <w:p w14:paraId="450701CD">
      <w:pPr>
        <w:pStyle w:val="14"/>
        <w:pageBreakBefore w:val="0"/>
        <w:kinsoku/>
        <w:topLinePunct w:val="0"/>
        <w:bidi w:val="0"/>
        <w:outlineLvl w:val="9"/>
        <w:rPr>
          <w:rFonts w:hint="eastAsia" w:ascii="新宋体" w:hAnsi="新宋体" w:eastAsia="新宋体" w:cs="新宋体"/>
          <w:sz w:val="24"/>
        </w:rPr>
      </w:pPr>
    </w:p>
    <w:p w14:paraId="4F1D0D9B">
      <w:pPr>
        <w:pageBreakBefore w:val="0"/>
        <w:widowControl/>
        <w:kinsoku/>
        <w:topLinePunct w:val="0"/>
        <w:bidi w:val="0"/>
        <w:spacing w:line="360" w:lineRule="auto"/>
        <w:ind w:firstLine="480" w:firstLineChars="200"/>
        <w:jc w:val="left"/>
        <w:outlineLvl w:val="9"/>
        <w:rPr>
          <w:rFonts w:hint="eastAsia" w:ascii="新宋体" w:hAnsi="新宋体" w:eastAsia="新宋体" w:cs="新宋体"/>
          <w:color w:val="000000"/>
          <w:kern w:val="0"/>
          <w:sz w:val="24"/>
        </w:rPr>
      </w:pPr>
      <w:r>
        <w:rPr>
          <w:rFonts w:hint="eastAsia" w:ascii="新宋体" w:hAnsi="新宋体" w:eastAsia="新宋体" w:cs="新宋体"/>
          <w:color w:val="000000"/>
          <w:kern w:val="0"/>
          <w:sz w:val="24"/>
        </w:rPr>
        <w:t>作为参加本次</w:t>
      </w:r>
      <w:r>
        <w:rPr>
          <w:rFonts w:hint="eastAsia" w:ascii="新宋体" w:hAnsi="新宋体" w:eastAsia="新宋体" w:cs="新宋体"/>
          <w:color w:val="000000"/>
          <w:kern w:val="0"/>
          <w:sz w:val="24"/>
          <w:lang w:val="en-US" w:eastAsia="zh-CN"/>
        </w:rPr>
        <w:t>采购</w:t>
      </w:r>
      <w:r>
        <w:rPr>
          <w:rFonts w:hint="eastAsia" w:ascii="新宋体" w:hAnsi="新宋体" w:eastAsia="新宋体" w:cs="新宋体"/>
          <w:color w:val="000000"/>
          <w:kern w:val="0"/>
          <w:sz w:val="24"/>
        </w:rPr>
        <w:t>的</w:t>
      </w:r>
      <w:r>
        <w:rPr>
          <w:rFonts w:hint="eastAsia" w:ascii="新宋体" w:hAnsi="新宋体" w:eastAsia="新宋体" w:cs="新宋体"/>
          <w:color w:val="000000"/>
          <w:kern w:val="0"/>
          <w:sz w:val="24"/>
          <w:lang w:val="en-US" w:eastAsia="zh-CN"/>
        </w:rPr>
        <w:t>投标人</w:t>
      </w:r>
      <w:r>
        <w:rPr>
          <w:rFonts w:hint="eastAsia" w:ascii="新宋体" w:hAnsi="新宋体" w:eastAsia="新宋体" w:cs="新宋体"/>
          <w:color w:val="000000"/>
          <w:kern w:val="0"/>
          <w:sz w:val="24"/>
        </w:rPr>
        <w:t>，郑重承诺具有履行合同所必需的设备和专业技术能力，并对承诺书的真实性负责。</w:t>
      </w:r>
    </w:p>
    <w:p w14:paraId="68F107BD">
      <w:pPr>
        <w:pStyle w:val="24"/>
        <w:pageBreakBefore w:val="0"/>
        <w:kinsoku/>
        <w:topLinePunct w:val="0"/>
        <w:bidi w:val="0"/>
        <w:adjustRightInd w:val="0"/>
        <w:snapToGrid w:val="0"/>
        <w:spacing w:before="159" w:beforeLines="50" w:line="336" w:lineRule="auto"/>
        <w:ind w:left="2108" w:leftChars="1004"/>
        <w:outlineLvl w:val="9"/>
        <w:rPr>
          <w:rFonts w:hint="eastAsia" w:ascii="新宋体" w:hAnsi="新宋体" w:eastAsia="新宋体" w:cs="新宋体"/>
          <w:sz w:val="24"/>
          <w:szCs w:val="24"/>
        </w:rPr>
      </w:pPr>
    </w:p>
    <w:p w14:paraId="7B34A73E">
      <w:pPr>
        <w:pStyle w:val="24"/>
        <w:pageBreakBefore w:val="0"/>
        <w:kinsoku/>
        <w:topLinePunct w:val="0"/>
        <w:bidi w:val="0"/>
        <w:adjustRightInd w:val="0"/>
        <w:snapToGrid w:val="0"/>
        <w:spacing w:before="159" w:beforeLines="50" w:line="336" w:lineRule="auto"/>
        <w:ind w:left="2108" w:leftChars="1004"/>
        <w:outlineLvl w:val="9"/>
        <w:rPr>
          <w:rFonts w:hint="eastAsia" w:ascii="新宋体" w:hAnsi="新宋体" w:eastAsia="新宋体" w:cs="新宋体"/>
          <w:sz w:val="24"/>
          <w:szCs w:val="24"/>
        </w:rPr>
      </w:pPr>
    </w:p>
    <w:p w14:paraId="12A26256">
      <w:pPr>
        <w:pStyle w:val="24"/>
        <w:pageBreakBefore w:val="0"/>
        <w:kinsoku/>
        <w:topLinePunct w:val="0"/>
        <w:bidi w:val="0"/>
        <w:adjustRightInd w:val="0"/>
        <w:snapToGrid w:val="0"/>
        <w:spacing w:before="159" w:beforeLines="50" w:line="336" w:lineRule="auto"/>
        <w:ind w:left="2108" w:leftChars="1004"/>
        <w:outlineLvl w:val="9"/>
        <w:rPr>
          <w:rFonts w:hint="eastAsia" w:ascii="新宋体" w:hAnsi="新宋体" w:eastAsia="新宋体" w:cs="新宋体"/>
          <w:sz w:val="24"/>
          <w:szCs w:val="24"/>
          <w:u w:val="single"/>
        </w:rPr>
      </w:pPr>
      <w:r>
        <w:rPr>
          <w:rFonts w:hint="eastAsia" w:ascii="新宋体" w:hAnsi="新宋体" w:eastAsia="新宋体" w:cs="新宋体"/>
          <w:sz w:val="24"/>
          <w:szCs w:val="24"/>
        </w:rPr>
        <w:t>供应商名称(盖公章)：</w:t>
      </w:r>
      <w:r>
        <w:rPr>
          <w:rFonts w:hint="eastAsia" w:ascii="新宋体" w:hAnsi="新宋体" w:eastAsia="新宋体" w:cs="新宋体"/>
          <w:sz w:val="24"/>
          <w:szCs w:val="24"/>
          <w:u w:val="single"/>
        </w:rPr>
        <w:t xml:space="preserve">                            </w:t>
      </w:r>
    </w:p>
    <w:p w14:paraId="79336F44">
      <w:pPr>
        <w:pageBreakBefore w:val="0"/>
        <w:kinsoku/>
        <w:topLinePunct w:val="0"/>
        <w:bidi w:val="0"/>
        <w:adjustRightInd w:val="0"/>
        <w:snapToGrid w:val="0"/>
        <w:spacing w:before="159" w:beforeLines="50" w:line="336" w:lineRule="auto"/>
        <w:ind w:left="2108" w:leftChars="1004"/>
        <w:outlineLvl w:val="9"/>
        <w:rPr>
          <w:rFonts w:hint="eastAsia" w:ascii="新宋体" w:hAnsi="新宋体" w:eastAsia="新宋体" w:cs="新宋体"/>
          <w:sz w:val="24"/>
          <w:u w:val="single"/>
        </w:rPr>
      </w:pPr>
      <w:r>
        <w:rPr>
          <w:rFonts w:hint="eastAsia" w:ascii="新宋体" w:hAnsi="新宋体" w:eastAsia="新宋体" w:cs="新宋体"/>
          <w:sz w:val="24"/>
        </w:rPr>
        <w:t>法定代表人或其授权的代理人(签字)：</w:t>
      </w:r>
      <w:r>
        <w:rPr>
          <w:rFonts w:hint="eastAsia" w:ascii="新宋体" w:hAnsi="新宋体" w:eastAsia="新宋体" w:cs="新宋体"/>
          <w:sz w:val="24"/>
          <w:u w:val="single"/>
        </w:rPr>
        <w:t xml:space="preserve">               </w:t>
      </w:r>
    </w:p>
    <w:p w14:paraId="4DBAA050">
      <w:pPr>
        <w:pageBreakBefore w:val="0"/>
        <w:kinsoku/>
        <w:topLinePunct w:val="0"/>
        <w:bidi w:val="0"/>
        <w:spacing w:line="360" w:lineRule="auto"/>
        <w:jc w:val="center"/>
        <w:outlineLvl w:val="9"/>
        <w:rPr>
          <w:rFonts w:hint="eastAsia" w:ascii="新宋体" w:hAnsi="新宋体" w:eastAsia="新宋体" w:cs="新宋体"/>
          <w:sz w:val="24"/>
        </w:rPr>
      </w:pPr>
      <w:r>
        <w:rPr>
          <w:rFonts w:hint="eastAsia" w:ascii="新宋体" w:hAnsi="新宋体" w:eastAsia="新宋体" w:cs="新宋体"/>
          <w:sz w:val="24"/>
        </w:rPr>
        <w:t xml:space="preserve">       日期：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20F27302">
      <w:pPr>
        <w:pageBreakBefore w:val="0"/>
        <w:kinsoku/>
        <w:topLinePunct w:val="0"/>
        <w:bidi w:val="0"/>
        <w:spacing w:line="360" w:lineRule="auto"/>
        <w:jc w:val="center"/>
        <w:outlineLvl w:val="9"/>
        <w:rPr>
          <w:rFonts w:hint="eastAsia" w:ascii="新宋体" w:hAnsi="新宋体" w:eastAsia="新宋体" w:cs="新宋体"/>
          <w:b/>
          <w:bCs/>
          <w:sz w:val="24"/>
        </w:rPr>
      </w:pPr>
      <w:r>
        <w:rPr>
          <w:rFonts w:hint="eastAsia" w:ascii="新宋体" w:hAnsi="新宋体" w:eastAsia="新宋体" w:cs="新宋体"/>
          <w:sz w:val="24"/>
        </w:rPr>
        <w:br w:type="page"/>
      </w:r>
      <w:r>
        <w:rPr>
          <w:rFonts w:hint="eastAsia" w:ascii="新宋体" w:hAnsi="新宋体" w:eastAsia="新宋体" w:cs="新宋体"/>
          <w:b/>
          <w:bCs/>
          <w:sz w:val="32"/>
          <w:szCs w:val="32"/>
        </w:rPr>
        <w:t>四、有依法缴纳税收和社会保障资金的良好记录</w:t>
      </w:r>
    </w:p>
    <w:p w14:paraId="4526A6E8">
      <w:pPr>
        <w:pageBreakBefore w:val="0"/>
        <w:kinsoku/>
        <w:topLinePunct w:val="0"/>
        <w:bidi w:val="0"/>
        <w:spacing w:line="360" w:lineRule="auto"/>
        <w:ind w:firstLine="480" w:firstLineChars="200"/>
        <w:jc w:val="center"/>
        <w:outlineLvl w:val="9"/>
        <w:rPr>
          <w:rFonts w:hint="eastAsia" w:ascii="新宋体" w:hAnsi="新宋体" w:eastAsia="新宋体" w:cs="新宋体"/>
          <w:b/>
          <w:bCs/>
          <w:sz w:val="24"/>
        </w:rPr>
      </w:pPr>
      <w:r>
        <w:rPr>
          <w:rFonts w:hint="eastAsia" w:ascii="新宋体" w:hAnsi="新宋体" w:eastAsia="新宋体" w:cs="新宋体"/>
          <w:color w:val="000000"/>
          <w:kern w:val="0"/>
          <w:sz w:val="24"/>
        </w:rPr>
        <w:t>注：提供</w:t>
      </w:r>
      <w:r>
        <w:rPr>
          <w:rFonts w:hint="eastAsia" w:ascii="新宋体" w:hAnsi="新宋体" w:eastAsia="新宋体" w:cs="新宋体"/>
          <w:color w:val="000000"/>
          <w:kern w:val="0"/>
          <w:sz w:val="24"/>
          <w:lang w:val="en-US" w:eastAsia="zh-CN"/>
        </w:rPr>
        <w:t>投标截止时间前</w:t>
      </w:r>
      <w:r>
        <w:rPr>
          <w:rFonts w:hint="eastAsia" w:ascii="新宋体" w:hAnsi="新宋体" w:eastAsia="新宋体" w:cs="新宋体"/>
          <w:color w:val="000000"/>
          <w:kern w:val="0"/>
          <w:sz w:val="24"/>
        </w:rPr>
        <w:t>近</w:t>
      </w:r>
      <w:r>
        <w:rPr>
          <w:rFonts w:hint="eastAsia" w:ascii="新宋体" w:hAnsi="新宋体" w:eastAsia="新宋体" w:cs="新宋体"/>
          <w:color w:val="000000"/>
          <w:kern w:val="0"/>
          <w:sz w:val="24"/>
          <w:lang w:val="en-US" w:eastAsia="zh-CN"/>
        </w:rPr>
        <w:t>三个月任意一个月</w:t>
      </w:r>
      <w:r>
        <w:rPr>
          <w:rFonts w:hint="eastAsia" w:ascii="新宋体" w:hAnsi="新宋体" w:eastAsia="新宋体" w:cs="新宋体"/>
          <w:color w:val="000000"/>
          <w:kern w:val="0"/>
          <w:sz w:val="24"/>
        </w:rPr>
        <w:t>的完税证明和盖有社保局公章的社保缴纳证明。</w:t>
      </w:r>
      <w:r>
        <w:rPr>
          <w:rFonts w:hint="eastAsia" w:ascii="新宋体" w:hAnsi="新宋体" w:eastAsia="新宋体" w:cs="新宋体"/>
          <w:b/>
          <w:bCs/>
          <w:sz w:val="24"/>
        </w:rPr>
        <w:br w:type="page"/>
      </w:r>
      <w:bookmarkEnd w:id="110"/>
      <w:bookmarkEnd w:id="111"/>
      <w:bookmarkEnd w:id="112"/>
      <w:r>
        <w:rPr>
          <w:rFonts w:hint="eastAsia" w:ascii="新宋体" w:hAnsi="新宋体" w:eastAsia="新宋体" w:cs="新宋体"/>
          <w:b/>
          <w:bCs/>
          <w:sz w:val="32"/>
          <w:szCs w:val="32"/>
        </w:rPr>
        <w:t>五、</w:t>
      </w:r>
      <w:r>
        <w:rPr>
          <w:rFonts w:hint="eastAsia" w:ascii="新宋体" w:hAnsi="新宋体" w:eastAsia="新宋体" w:cs="新宋体"/>
          <w:b/>
          <w:bCs/>
          <w:kern w:val="2"/>
          <w:sz w:val="32"/>
          <w:szCs w:val="32"/>
          <w:lang w:val="en-US" w:eastAsia="zh-CN" w:bidi="ar-SA"/>
        </w:rPr>
        <w:t>参加政府采购活动前三年内，在经营活动中没有重大违法记录声明</w:t>
      </w:r>
    </w:p>
    <w:p w14:paraId="706C61AA">
      <w:pPr>
        <w:pageBreakBefore w:val="0"/>
        <w:kinsoku/>
        <w:topLinePunct w:val="0"/>
        <w:bidi w:val="0"/>
        <w:spacing w:line="360" w:lineRule="auto"/>
        <w:jc w:val="center"/>
        <w:outlineLvl w:val="9"/>
        <w:rPr>
          <w:rFonts w:hint="eastAsia" w:ascii="新宋体" w:hAnsi="新宋体" w:eastAsia="新宋体" w:cs="新宋体"/>
          <w:kern w:val="0"/>
          <w:sz w:val="24"/>
        </w:rPr>
      </w:pPr>
      <w:r>
        <w:rPr>
          <w:rFonts w:hint="eastAsia" w:ascii="新宋体" w:hAnsi="新宋体" w:eastAsia="新宋体" w:cs="新宋体"/>
          <w:kern w:val="0"/>
          <w:sz w:val="24"/>
        </w:rPr>
        <w:t>（自行承诺）</w:t>
      </w:r>
    </w:p>
    <w:p w14:paraId="68984A06">
      <w:pPr>
        <w:pageBreakBefore w:val="0"/>
        <w:kinsoku/>
        <w:topLinePunct w:val="0"/>
        <w:bidi w:val="0"/>
        <w:spacing w:line="360" w:lineRule="auto"/>
        <w:ind w:firstLine="4020" w:firstLineChars="1675"/>
        <w:outlineLvl w:val="9"/>
        <w:rPr>
          <w:rFonts w:hint="eastAsia" w:ascii="新宋体" w:hAnsi="新宋体" w:eastAsia="新宋体" w:cs="新宋体"/>
          <w:sz w:val="24"/>
        </w:rPr>
      </w:pPr>
    </w:p>
    <w:p w14:paraId="60999B49">
      <w:pPr>
        <w:pStyle w:val="14"/>
        <w:pageBreakBefore w:val="0"/>
        <w:kinsoku/>
        <w:topLinePunct w:val="0"/>
        <w:bidi w:val="0"/>
        <w:outlineLvl w:val="9"/>
        <w:rPr>
          <w:rFonts w:hint="eastAsia" w:ascii="新宋体" w:hAnsi="新宋体" w:eastAsia="新宋体" w:cs="新宋体"/>
          <w:sz w:val="24"/>
        </w:rPr>
      </w:pPr>
    </w:p>
    <w:p w14:paraId="5DFF1C3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新宋体" w:hAnsi="新宋体" w:eastAsia="新宋体" w:cs="新宋体"/>
          <w:sz w:val="24"/>
          <w:szCs w:val="32"/>
        </w:rPr>
      </w:pPr>
      <w:r>
        <w:rPr>
          <w:rFonts w:hint="eastAsia" w:ascii="新宋体" w:hAnsi="新宋体" w:eastAsia="新宋体" w:cs="新宋体"/>
          <w:sz w:val="24"/>
          <w:szCs w:val="32"/>
        </w:rPr>
        <w:t>注：“参加本次政府采购活动前三年内，在经营活动中没有重大违法记录”中的重大违法记录，即因违法经营受到刑事处罚或者责令停产停业、吊销许可证或者执照、较大数额罚款等行政处罚，其中较大数额罚款的具体金额标准是指：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0AFCA45E">
      <w:pPr>
        <w:pageBreakBefore w:val="0"/>
        <w:kinsoku/>
        <w:topLinePunct w:val="0"/>
        <w:bidi w:val="0"/>
        <w:outlineLvl w:val="9"/>
        <w:rPr>
          <w:rFonts w:hint="eastAsia" w:ascii="新宋体" w:hAnsi="新宋体" w:eastAsia="新宋体" w:cs="新宋体"/>
          <w:sz w:val="24"/>
        </w:rPr>
      </w:pPr>
    </w:p>
    <w:p w14:paraId="493DD99B">
      <w:pPr>
        <w:pStyle w:val="14"/>
        <w:pageBreakBefore w:val="0"/>
        <w:kinsoku/>
        <w:topLinePunct w:val="0"/>
        <w:bidi w:val="0"/>
        <w:outlineLvl w:val="9"/>
        <w:rPr>
          <w:rFonts w:hint="eastAsia" w:ascii="新宋体" w:hAnsi="新宋体" w:eastAsia="新宋体" w:cs="新宋体"/>
          <w:sz w:val="24"/>
        </w:rPr>
      </w:pPr>
    </w:p>
    <w:p w14:paraId="4D9A4F6D">
      <w:pPr>
        <w:pStyle w:val="14"/>
        <w:pageBreakBefore w:val="0"/>
        <w:kinsoku/>
        <w:topLinePunct w:val="0"/>
        <w:bidi w:val="0"/>
        <w:outlineLvl w:val="9"/>
        <w:rPr>
          <w:rFonts w:hint="eastAsia" w:ascii="新宋体" w:hAnsi="新宋体" w:eastAsia="新宋体" w:cs="新宋体"/>
          <w:sz w:val="24"/>
        </w:rPr>
      </w:pPr>
    </w:p>
    <w:p w14:paraId="46FC2D0B">
      <w:pPr>
        <w:pageBreakBefore w:val="0"/>
        <w:kinsoku/>
        <w:topLinePunct w:val="0"/>
        <w:bidi w:val="0"/>
        <w:spacing w:line="360" w:lineRule="auto"/>
        <w:ind w:firstLine="4020" w:firstLineChars="1675"/>
        <w:outlineLvl w:val="9"/>
        <w:rPr>
          <w:rFonts w:hint="eastAsia" w:ascii="新宋体" w:hAnsi="新宋体" w:eastAsia="新宋体" w:cs="新宋体"/>
          <w:sz w:val="24"/>
        </w:rPr>
      </w:pPr>
      <w:r>
        <w:rPr>
          <w:rFonts w:hint="eastAsia" w:ascii="新宋体" w:hAnsi="新宋体" w:eastAsia="新宋体" w:cs="新宋体"/>
          <w:sz w:val="24"/>
        </w:rPr>
        <w:t xml:space="preserve">法定代表人或委托代理人签字：     </w:t>
      </w:r>
    </w:p>
    <w:p w14:paraId="19CFA65E">
      <w:pPr>
        <w:pageBreakBefore w:val="0"/>
        <w:kinsoku/>
        <w:topLinePunct w:val="0"/>
        <w:bidi w:val="0"/>
        <w:spacing w:line="360" w:lineRule="auto"/>
        <w:ind w:firstLine="4020" w:firstLineChars="1675"/>
        <w:outlineLvl w:val="9"/>
        <w:rPr>
          <w:rFonts w:hint="eastAsia" w:ascii="新宋体" w:hAnsi="新宋体" w:eastAsia="新宋体" w:cs="新宋体"/>
          <w:sz w:val="24"/>
        </w:rPr>
      </w:pPr>
      <w:r>
        <w:rPr>
          <w:rFonts w:hint="eastAsia" w:ascii="新宋体" w:hAnsi="新宋体" w:eastAsia="新宋体" w:cs="新宋体"/>
          <w:sz w:val="24"/>
        </w:rPr>
        <w:t xml:space="preserve">                      </w:t>
      </w:r>
    </w:p>
    <w:p w14:paraId="46CAB769">
      <w:pPr>
        <w:pageBreakBefore w:val="0"/>
        <w:kinsoku/>
        <w:topLinePunct w:val="0"/>
        <w:bidi w:val="0"/>
        <w:spacing w:line="360" w:lineRule="auto"/>
        <w:ind w:firstLine="4020" w:firstLineChars="1675"/>
        <w:outlineLvl w:val="9"/>
        <w:rPr>
          <w:rFonts w:hint="eastAsia" w:ascii="新宋体" w:hAnsi="新宋体" w:eastAsia="新宋体" w:cs="新宋体"/>
          <w:sz w:val="24"/>
        </w:rPr>
      </w:pPr>
      <w:r>
        <w:rPr>
          <w:rFonts w:hint="eastAsia" w:ascii="新宋体" w:hAnsi="新宋体" w:eastAsia="新宋体" w:cs="新宋体"/>
          <w:sz w:val="24"/>
        </w:rPr>
        <w:t xml:space="preserve">承诺方名称（公章）：           </w:t>
      </w:r>
    </w:p>
    <w:p w14:paraId="39D912C0">
      <w:pPr>
        <w:pageBreakBefore w:val="0"/>
        <w:kinsoku/>
        <w:topLinePunct w:val="0"/>
        <w:bidi w:val="0"/>
        <w:spacing w:line="360" w:lineRule="auto"/>
        <w:ind w:firstLine="4020" w:firstLineChars="1675"/>
        <w:outlineLvl w:val="9"/>
        <w:rPr>
          <w:rFonts w:hint="eastAsia" w:ascii="新宋体" w:hAnsi="新宋体" w:eastAsia="新宋体" w:cs="新宋体"/>
          <w:sz w:val="24"/>
        </w:rPr>
      </w:pPr>
      <w:r>
        <w:rPr>
          <w:rFonts w:hint="eastAsia" w:ascii="新宋体" w:hAnsi="新宋体" w:eastAsia="新宋体" w:cs="新宋体"/>
          <w:sz w:val="24"/>
        </w:rPr>
        <w:t>日期：          年     月     日</w:t>
      </w:r>
    </w:p>
    <w:p w14:paraId="5CFF6ED7">
      <w:pPr>
        <w:pageBreakBefore w:val="0"/>
        <w:kinsoku/>
        <w:topLinePunct w:val="0"/>
        <w:bidi w:val="0"/>
        <w:spacing w:line="360" w:lineRule="auto"/>
        <w:outlineLvl w:val="9"/>
        <w:rPr>
          <w:rFonts w:hint="eastAsia" w:ascii="新宋体" w:hAnsi="新宋体" w:eastAsia="新宋体" w:cs="新宋体"/>
          <w:kern w:val="0"/>
          <w:sz w:val="24"/>
        </w:rPr>
      </w:pPr>
    </w:p>
    <w:p w14:paraId="0F670795">
      <w:pPr>
        <w:pageBreakBefore w:val="0"/>
        <w:kinsoku/>
        <w:topLinePunct w:val="0"/>
        <w:bidi w:val="0"/>
        <w:outlineLvl w:val="9"/>
        <w:rPr>
          <w:rFonts w:hint="eastAsia" w:ascii="新宋体" w:hAnsi="新宋体" w:eastAsia="新宋体" w:cs="新宋体"/>
          <w:kern w:val="0"/>
          <w:sz w:val="24"/>
        </w:rPr>
      </w:pPr>
    </w:p>
    <w:p w14:paraId="4261BE53">
      <w:pPr>
        <w:pageBreakBefore w:val="0"/>
        <w:kinsoku/>
        <w:topLinePunct w:val="0"/>
        <w:bidi w:val="0"/>
        <w:outlineLvl w:val="9"/>
        <w:rPr>
          <w:rFonts w:hint="eastAsia" w:ascii="新宋体" w:hAnsi="新宋体" w:eastAsia="新宋体" w:cs="新宋体"/>
          <w:kern w:val="0"/>
          <w:sz w:val="24"/>
        </w:rPr>
      </w:pPr>
    </w:p>
    <w:p w14:paraId="0F62CCBF">
      <w:pPr>
        <w:pageBreakBefore w:val="0"/>
        <w:kinsoku/>
        <w:topLinePunct w:val="0"/>
        <w:bidi w:val="0"/>
        <w:outlineLvl w:val="9"/>
        <w:rPr>
          <w:rFonts w:hint="eastAsia" w:ascii="新宋体" w:hAnsi="新宋体" w:eastAsia="新宋体" w:cs="新宋体"/>
          <w:sz w:val="24"/>
        </w:rPr>
      </w:pPr>
    </w:p>
    <w:p w14:paraId="0D3AEB4B">
      <w:pPr>
        <w:pageBreakBefore w:val="0"/>
        <w:kinsoku/>
        <w:topLinePunct w:val="0"/>
        <w:bidi w:val="0"/>
        <w:outlineLvl w:val="9"/>
        <w:rPr>
          <w:rFonts w:hint="eastAsia" w:ascii="新宋体" w:hAnsi="新宋体" w:eastAsia="新宋体" w:cs="新宋体"/>
          <w:sz w:val="24"/>
        </w:rPr>
      </w:pPr>
    </w:p>
    <w:p w14:paraId="62F71F30">
      <w:pPr>
        <w:pageBreakBefore w:val="0"/>
        <w:kinsoku/>
        <w:topLinePunct w:val="0"/>
        <w:bidi w:val="0"/>
        <w:spacing w:line="360" w:lineRule="auto"/>
        <w:jc w:val="center"/>
        <w:outlineLvl w:val="9"/>
        <w:rPr>
          <w:rFonts w:hint="eastAsia" w:ascii="新宋体" w:hAnsi="新宋体" w:eastAsia="新宋体" w:cs="新宋体"/>
          <w:b/>
          <w:bCs/>
          <w:kern w:val="0"/>
          <w:sz w:val="24"/>
        </w:rPr>
      </w:pPr>
    </w:p>
    <w:p w14:paraId="2AF6A21C">
      <w:pPr>
        <w:pageBreakBefore w:val="0"/>
        <w:kinsoku/>
        <w:topLinePunct w:val="0"/>
        <w:bidi w:val="0"/>
        <w:spacing w:line="360" w:lineRule="auto"/>
        <w:jc w:val="center"/>
        <w:outlineLvl w:val="9"/>
        <w:rPr>
          <w:rFonts w:hint="eastAsia" w:ascii="新宋体" w:hAnsi="新宋体" w:eastAsia="新宋体" w:cs="新宋体"/>
          <w:b/>
          <w:bCs/>
          <w:kern w:val="0"/>
          <w:sz w:val="24"/>
        </w:rPr>
      </w:pPr>
    </w:p>
    <w:p w14:paraId="0EA71A05">
      <w:pPr>
        <w:pageBreakBefore w:val="0"/>
        <w:kinsoku/>
        <w:topLinePunct w:val="0"/>
        <w:bidi w:val="0"/>
        <w:spacing w:line="360" w:lineRule="auto"/>
        <w:jc w:val="center"/>
        <w:outlineLvl w:val="9"/>
        <w:rPr>
          <w:rFonts w:hint="eastAsia" w:ascii="新宋体" w:hAnsi="新宋体" w:eastAsia="新宋体" w:cs="新宋体"/>
          <w:b/>
          <w:bCs/>
          <w:kern w:val="0"/>
          <w:sz w:val="24"/>
        </w:rPr>
      </w:pPr>
    </w:p>
    <w:p w14:paraId="65406161">
      <w:pPr>
        <w:pageBreakBefore w:val="0"/>
        <w:kinsoku/>
        <w:topLinePunct w:val="0"/>
        <w:bidi w:val="0"/>
        <w:spacing w:line="360" w:lineRule="auto"/>
        <w:jc w:val="center"/>
        <w:outlineLvl w:val="9"/>
        <w:rPr>
          <w:rFonts w:hint="eastAsia" w:ascii="新宋体" w:hAnsi="新宋体" w:eastAsia="新宋体" w:cs="新宋体"/>
          <w:b/>
          <w:bCs/>
          <w:kern w:val="0"/>
          <w:sz w:val="24"/>
        </w:rPr>
      </w:pPr>
    </w:p>
    <w:p w14:paraId="050D90BE">
      <w:pPr>
        <w:pageBreakBefore w:val="0"/>
        <w:kinsoku/>
        <w:topLinePunct w:val="0"/>
        <w:bidi w:val="0"/>
        <w:outlineLvl w:val="9"/>
        <w:rPr>
          <w:rFonts w:hint="eastAsia" w:ascii="新宋体" w:hAnsi="新宋体" w:eastAsia="新宋体" w:cs="新宋体"/>
          <w:b/>
          <w:bCs/>
          <w:sz w:val="32"/>
          <w:szCs w:val="32"/>
        </w:rPr>
      </w:pPr>
      <w:r>
        <w:rPr>
          <w:rFonts w:hint="eastAsia" w:ascii="新宋体" w:hAnsi="新宋体" w:eastAsia="新宋体" w:cs="新宋体"/>
          <w:b/>
          <w:bCs/>
          <w:sz w:val="32"/>
          <w:szCs w:val="32"/>
        </w:rPr>
        <w:br w:type="page"/>
      </w:r>
    </w:p>
    <w:p w14:paraId="676BC5F7">
      <w:pPr>
        <w:pageBreakBefore w:val="0"/>
        <w:kinsoku/>
        <w:topLinePunct w:val="0"/>
        <w:bidi w:val="0"/>
        <w:spacing w:line="360" w:lineRule="auto"/>
        <w:ind w:firstLine="643" w:firstLineChars="200"/>
        <w:jc w:val="center"/>
        <w:outlineLvl w:val="9"/>
        <w:rPr>
          <w:rFonts w:hint="eastAsia" w:ascii="新宋体" w:hAnsi="新宋体" w:eastAsia="新宋体" w:cs="新宋体"/>
          <w:b/>
          <w:bCs/>
          <w:sz w:val="24"/>
        </w:rPr>
      </w:pPr>
      <w:r>
        <w:rPr>
          <w:rFonts w:hint="eastAsia" w:ascii="新宋体" w:hAnsi="新宋体" w:eastAsia="新宋体" w:cs="新宋体"/>
          <w:b/>
          <w:bCs/>
          <w:sz w:val="32"/>
          <w:szCs w:val="32"/>
        </w:rPr>
        <w:t>六、企业信誉证明</w:t>
      </w:r>
    </w:p>
    <w:p w14:paraId="46021E16">
      <w:pPr>
        <w:pageBreakBefore w:val="0"/>
        <w:kinsoku/>
        <w:topLinePunct w:val="0"/>
        <w:bidi w:val="0"/>
        <w:outlineLvl w:val="9"/>
        <w:rPr>
          <w:rFonts w:hint="eastAsia" w:ascii="新宋体" w:hAnsi="新宋体" w:eastAsia="新宋体" w:cs="新宋体"/>
          <w:kern w:val="0"/>
          <w:sz w:val="24"/>
        </w:rPr>
      </w:pPr>
      <w:r>
        <w:rPr>
          <w:rFonts w:hint="eastAsia" w:ascii="新宋体" w:hAnsi="新宋体" w:eastAsia="新宋体" w:cs="新宋体"/>
          <w:kern w:val="0"/>
          <w:sz w:val="24"/>
        </w:rPr>
        <w:t>供应商未被列入“ 信用中国” 网站(www.creditchina.gov.cn)记录失信被执行人或重大税收违法案件当事人名单或政府采购严重违法失信行为”记录名单；不处于</w:t>
      </w:r>
      <w:r>
        <w:rPr>
          <w:rFonts w:hint="eastAsia" w:ascii="新宋体" w:hAnsi="新宋体" w:eastAsia="新宋体" w:cs="新宋体"/>
          <w:kern w:val="0"/>
          <w:sz w:val="24"/>
          <w:lang w:eastAsia="zh-CN"/>
        </w:rPr>
        <w:t>新疆政府采购网</w:t>
      </w:r>
      <w:r>
        <w:rPr>
          <w:rFonts w:hint="eastAsia" w:ascii="新宋体" w:hAnsi="新宋体" w:eastAsia="新宋体" w:cs="新宋体"/>
          <w:kern w:val="0"/>
          <w:sz w:val="24"/>
        </w:rPr>
        <w:t>(www.ccgp.gov.cn)政府采购严重违法失信行为信息记录”中的禁止参加采购活动期间;</w:t>
      </w:r>
      <w:r>
        <w:rPr>
          <w:rFonts w:hint="eastAsia" w:ascii="新宋体" w:hAnsi="新宋体" w:eastAsia="新宋体" w:cs="新宋体"/>
          <w:color w:val="auto"/>
          <w:sz w:val="24"/>
          <w:szCs w:val="24"/>
          <w:lang w:val="zh-CN" w:eastAsia="zh-CN"/>
        </w:rPr>
        <w:t>﹙</w:t>
      </w:r>
      <w:r>
        <w:rPr>
          <w:rFonts w:hint="eastAsia" w:ascii="新宋体" w:hAnsi="新宋体" w:eastAsia="新宋体" w:cs="新宋体"/>
          <w:b/>
          <w:bCs/>
          <w:color w:val="auto"/>
          <w:sz w:val="24"/>
          <w:szCs w:val="24"/>
          <w:lang w:val="en-US" w:eastAsia="zh-CN"/>
        </w:rPr>
        <w:t>开标现场查询并存档</w:t>
      </w:r>
      <w:r>
        <w:rPr>
          <w:rFonts w:hint="eastAsia" w:ascii="新宋体" w:hAnsi="新宋体" w:eastAsia="新宋体" w:cs="新宋体"/>
          <w:color w:val="auto"/>
          <w:sz w:val="24"/>
          <w:szCs w:val="24"/>
          <w:lang w:val="zh-CN" w:eastAsia="zh-CN"/>
        </w:rPr>
        <w:t>﹚。</w:t>
      </w:r>
    </w:p>
    <w:p w14:paraId="49BB98DC">
      <w:pPr>
        <w:pageBreakBefore w:val="0"/>
        <w:kinsoku/>
        <w:topLinePunct w:val="0"/>
        <w:bidi w:val="0"/>
        <w:outlineLvl w:val="9"/>
        <w:rPr>
          <w:rFonts w:hint="eastAsia" w:ascii="新宋体" w:hAnsi="新宋体" w:eastAsia="新宋体" w:cs="新宋体"/>
          <w:kern w:val="0"/>
          <w:sz w:val="24"/>
        </w:rPr>
      </w:pPr>
      <w:r>
        <w:rPr>
          <w:rFonts w:hint="eastAsia" w:ascii="新宋体" w:hAnsi="新宋体" w:eastAsia="新宋体" w:cs="新宋体"/>
          <w:kern w:val="0"/>
          <w:sz w:val="24"/>
        </w:rPr>
        <w:br w:type="page"/>
      </w:r>
    </w:p>
    <w:p w14:paraId="799B9809">
      <w:pPr>
        <w:pageBreakBefore w:val="0"/>
        <w:widowControl/>
        <w:kinsoku/>
        <w:topLinePunct w:val="0"/>
        <w:bidi w:val="0"/>
        <w:jc w:val="center"/>
        <w:outlineLvl w:val="9"/>
        <w:rPr>
          <w:rFonts w:hint="eastAsia" w:ascii="新宋体" w:hAnsi="新宋体" w:eastAsia="新宋体" w:cs="新宋体"/>
          <w:kern w:val="0"/>
          <w:sz w:val="24"/>
          <w:szCs w:val="24"/>
          <w:lang w:val="en-US" w:eastAsia="zh-CN" w:bidi="ar-SA"/>
        </w:rPr>
      </w:pPr>
      <w:r>
        <w:rPr>
          <w:rFonts w:hint="eastAsia" w:ascii="新宋体" w:hAnsi="新宋体" w:eastAsia="新宋体" w:cs="新宋体"/>
          <w:b/>
          <w:bCs/>
          <w:kern w:val="0"/>
          <w:sz w:val="32"/>
          <w:szCs w:val="32"/>
          <w:lang w:val="en-US" w:eastAsia="zh-CN" w:bidi="ar-SA"/>
        </w:rPr>
        <w:t>八、声明函</w:t>
      </w:r>
    </w:p>
    <w:p w14:paraId="6C15054C">
      <w:pPr>
        <w:spacing w:before="240" w:beforeLines="100" w:after="240" w:afterLines="100" w:line="360" w:lineRule="auto"/>
        <w:jc w:val="center"/>
        <w:rPr>
          <w:rFonts w:hint="eastAsia" w:ascii="新宋体" w:hAnsi="新宋体" w:eastAsia="新宋体" w:cs="新宋体"/>
          <w:b/>
          <w:color w:val="000000"/>
          <w:sz w:val="36"/>
          <w:szCs w:val="36"/>
        </w:rPr>
      </w:pPr>
      <w:bookmarkStart w:id="113" w:name="_Toc21412"/>
      <w:bookmarkStart w:id="114" w:name="_Toc5017"/>
      <w:bookmarkStart w:id="115" w:name="_Toc27071"/>
      <w:r>
        <w:rPr>
          <w:rFonts w:hint="eastAsia" w:ascii="新宋体" w:hAnsi="新宋体" w:eastAsia="新宋体" w:cs="新宋体"/>
          <w:b/>
          <w:bCs/>
          <w:color w:val="000000"/>
          <w:sz w:val="24"/>
          <w:szCs w:val="24"/>
        </w:rPr>
        <w:t>中小企业声明函</w:t>
      </w:r>
    </w:p>
    <w:p w14:paraId="70C0AE04">
      <w:pPr>
        <w:spacing w:line="360" w:lineRule="auto"/>
        <w:ind w:firstLine="504"/>
        <w:rPr>
          <w:rFonts w:hint="eastAsia" w:ascii="新宋体" w:hAnsi="新宋体" w:eastAsia="新宋体" w:cs="新宋体"/>
          <w:spacing w:val="6"/>
          <w:sz w:val="24"/>
        </w:rPr>
      </w:pPr>
      <w:r>
        <w:rPr>
          <w:rFonts w:hint="eastAsia" w:ascii="新宋体" w:hAnsi="新宋体" w:eastAsia="新宋体" w:cs="新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059B957">
      <w:pPr>
        <w:spacing w:line="360" w:lineRule="auto"/>
        <w:ind w:firstLine="504"/>
        <w:rPr>
          <w:rFonts w:hint="eastAsia" w:ascii="新宋体" w:hAnsi="新宋体" w:eastAsia="新宋体" w:cs="新宋体"/>
          <w:spacing w:val="6"/>
          <w:sz w:val="24"/>
        </w:rPr>
      </w:pPr>
      <w:r>
        <w:rPr>
          <w:rFonts w:hint="eastAsia" w:ascii="新宋体" w:hAnsi="新宋体" w:eastAsia="新宋体" w:cs="新宋体"/>
          <w:spacing w:val="6"/>
          <w:sz w:val="24"/>
        </w:rPr>
        <w:t>1.</w:t>
      </w:r>
      <w:r>
        <w:rPr>
          <w:rFonts w:hint="eastAsia" w:ascii="新宋体" w:hAnsi="新宋体" w:eastAsia="新宋体" w:cs="新宋体"/>
          <w:spacing w:val="6"/>
          <w:sz w:val="24"/>
          <w:u w:val="single"/>
        </w:rPr>
        <w:t>（标的名称）</w:t>
      </w:r>
      <w:r>
        <w:rPr>
          <w:rFonts w:hint="eastAsia" w:ascii="新宋体" w:hAnsi="新宋体" w:eastAsia="新宋体" w:cs="新宋体"/>
          <w:spacing w:val="6"/>
          <w:sz w:val="24"/>
        </w:rPr>
        <w:t>，属于</w:t>
      </w:r>
      <w:r>
        <w:rPr>
          <w:rFonts w:hint="eastAsia" w:ascii="新宋体" w:hAnsi="新宋体" w:eastAsia="新宋体" w:cs="新宋体"/>
          <w:spacing w:val="6"/>
          <w:sz w:val="24"/>
          <w:u w:val="single"/>
        </w:rPr>
        <w:t>（采购文件中明确的所属行业）</w:t>
      </w:r>
      <w:r>
        <w:rPr>
          <w:rFonts w:hint="eastAsia" w:ascii="新宋体" w:hAnsi="新宋体" w:eastAsia="新宋体" w:cs="新宋体"/>
          <w:spacing w:val="6"/>
          <w:sz w:val="24"/>
        </w:rPr>
        <w:t>行业；制造商为</w:t>
      </w:r>
      <w:r>
        <w:rPr>
          <w:rFonts w:hint="eastAsia" w:ascii="新宋体" w:hAnsi="新宋体" w:eastAsia="新宋体" w:cs="新宋体"/>
          <w:spacing w:val="6"/>
          <w:sz w:val="24"/>
          <w:u w:val="single"/>
        </w:rPr>
        <w:t>（企业名称）</w:t>
      </w:r>
      <w:r>
        <w:rPr>
          <w:rFonts w:hint="eastAsia" w:ascii="新宋体" w:hAnsi="新宋体" w:eastAsia="新宋体" w:cs="新宋体"/>
          <w:spacing w:val="6"/>
          <w:sz w:val="24"/>
        </w:rPr>
        <w:t>，从业人员______人，营业收入为______万元，资产总额为______万元</w:t>
      </w:r>
      <w:r>
        <w:rPr>
          <w:rFonts w:hint="eastAsia" w:ascii="新宋体" w:hAnsi="新宋体" w:eastAsia="新宋体" w:cs="新宋体"/>
          <w:spacing w:val="6"/>
          <w:sz w:val="24"/>
          <w:vertAlign w:val="superscript"/>
        </w:rPr>
        <w:t>1</w:t>
      </w:r>
      <w:r>
        <w:rPr>
          <w:rFonts w:hint="eastAsia" w:ascii="新宋体" w:hAnsi="新宋体" w:eastAsia="新宋体" w:cs="新宋体"/>
          <w:spacing w:val="6"/>
          <w:sz w:val="24"/>
        </w:rPr>
        <w:t>，属于</w:t>
      </w:r>
      <w:r>
        <w:rPr>
          <w:rFonts w:hint="eastAsia" w:ascii="新宋体" w:hAnsi="新宋体" w:eastAsia="新宋体" w:cs="新宋体"/>
          <w:spacing w:val="6"/>
          <w:sz w:val="24"/>
          <w:u w:val="single"/>
        </w:rPr>
        <w:t>（中型企业、小型企业、微型企业）</w:t>
      </w:r>
      <w:r>
        <w:rPr>
          <w:rFonts w:hint="eastAsia" w:ascii="新宋体" w:hAnsi="新宋体" w:eastAsia="新宋体" w:cs="新宋体"/>
          <w:spacing w:val="6"/>
          <w:sz w:val="24"/>
        </w:rPr>
        <w:t>；</w:t>
      </w:r>
    </w:p>
    <w:p w14:paraId="6BD46CF0">
      <w:pPr>
        <w:spacing w:line="360" w:lineRule="auto"/>
        <w:ind w:firstLine="504"/>
        <w:rPr>
          <w:rFonts w:hint="eastAsia" w:ascii="新宋体" w:hAnsi="新宋体" w:eastAsia="新宋体" w:cs="新宋体"/>
          <w:spacing w:val="6"/>
          <w:sz w:val="24"/>
        </w:rPr>
      </w:pPr>
      <w:r>
        <w:rPr>
          <w:rFonts w:hint="eastAsia" w:ascii="新宋体" w:hAnsi="新宋体" w:eastAsia="新宋体" w:cs="新宋体"/>
          <w:spacing w:val="6"/>
          <w:sz w:val="24"/>
        </w:rPr>
        <w:t>2.</w:t>
      </w:r>
      <w:r>
        <w:rPr>
          <w:rFonts w:hint="eastAsia" w:ascii="新宋体" w:hAnsi="新宋体" w:eastAsia="新宋体" w:cs="新宋体"/>
          <w:spacing w:val="6"/>
          <w:sz w:val="24"/>
          <w:u w:val="single"/>
        </w:rPr>
        <w:t>（标的名称）</w:t>
      </w:r>
      <w:r>
        <w:rPr>
          <w:rFonts w:hint="eastAsia" w:ascii="新宋体" w:hAnsi="新宋体" w:eastAsia="新宋体" w:cs="新宋体"/>
          <w:spacing w:val="6"/>
          <w:sz w:val="24"/>
        </w:rPr>
        <w:t>，属于</w:t>
      </w:r>
      <w:r>
        <w:rPr>
          <w:rFonts w:hint="eastAsia" w:ascii="新宋体" w:hAnsi="新宋体" w:eastAsia="新宋体" w:cs="新宋体"/>
          <w:spacing w:val="6"/>
          <w:sz w:val="24"/>
          <w:u w:val="single"/>
        </w:rPr>
        <w:t>（采购文件中明确的所属行业）</w:t>
      </w:r>
      <w:r>
        <w:rPr>
          <w:rFonts w:hint="eastAsia" w:ascii="新宋体" w:hAnsi="新宋体" w:eastAsia="新宋体" w:cs="新宋体"/>
          <w:spacing w:val="6"/>
          <w:sz w:val="24"/>
        </w:rPr>
        <w:t>行业；制造商为</w:t>
      </w:r>
      <w:r>
        <w:rPr>
          <w:rFonts w:hint="eastAsia" w:ascii="新宋体" w:hAnsi="新宋体" w:eastAsia="新宋体" w:cs="新宋体"/>
          <w:spacing w:val="6"/>
          <w:sz w:val="24"/>
          <w:u w:val="single"/>
        </w:rPr>
        <w:t>（企业名称）</w:t>
      </w:r>
      <w:r>
        <w:rPr>
          <w:rFonts w:hint="eastAsia" w:ascii="新宋体" w:hAnsi="新宋体" w:eastAsia="新宋体" w:cs="新宋体"/>
          <w:spacing w:val="6"/>
          <w:sz w:val="24"/>
        </w:rPr>
        <w:t>，从业人员______人，营业收入为______万元，资产总额为______万元，属于</w:t>
      </w:r>
      <w:r>
        <w:rPr>
          <w:rFonts w:hint="eastAsia" w:ascii="新宋体" w:hAnsi="新宋体" w:eastAsia="新宋体" w:cs="新宋体"/>
          <w:spacing w:val="6"/>
          <w:sz w:val="24"/>
          <w:u w:val="single"/>
        </w:rPr>
        <w:t>（中型企业、小型企业、微型企业）</w:t>
      </w:r>
      <w:r>
        <w:rPr>
          <w:rFonts w:hint="eastAsia" w:ascii="新宋体" w:hAnsi="新宋体" w:eastAsia="新宋体" w:cs="新宋体"/>
          <w:spacing w:val="6"/>
          <w:sz w:val="24"/>
        </w:rPr>
        <w:t>；</w:t>
      </w:r>
    </w:p>
    <w:p w14:paraId="493C5C4F">
      <w:pPr>
        <w:spacing w:line="360" w:lineRule="auto"/>
        <w:ind w:firstLine="504"/>
        <w:rPr>
          <w:rFonts w:hint="eastAsia" w:ascii="新宋体" w:hAnsi="新宋体" w:eastAsia="新宋体" w:cs="新宋体"/>
          <w:spacing w:val="6"/>
          <w:sz w:val="24"/>
        </w:rPr>
      </w:pPr>
      <w:r>
        <w:rPr>
          <w:rFonts w:hint="eastAsia" w:ascii="新宋体" w:hAnsi="新宋体" w:eastAsia="新宋体" w:cs="新宋体"/>
          <w:spacing w:val="6"/>
          <w:sz w:val="24"/>
        </w:rPr>
        <w:t>……</w:t>
      </w:r>
    </w:p>
    <w:p w14:paraId="7B2231A9">
      <w:pPr>
        <w:spacing w:line="360" w:lineRule="auto"/>
        <w:ind w:firstLine="504"/>
        <w:rPr>
          <w:rFonts w:hint="eastAsia" w:ascii="新宋体" w:hAnsi="新宋体" w:eastAsia="新宋体" w:cs="新宋体"/>
          <w:spacing w:val="6"/>
          <w:sz w:val="24"/>
        </w:rPr>
      </w:pPr>
      <w:r>
        <w:rPr>
          <w:rFonts w:hint="eastAsia" w:ascii="新宋体" w:hAnsi="新宋体" w:eastAsia="新宋体" w:cs="新宋体"/>
          <w:spacing w:val="6"/>
          <w:sz w:val="24"/>
        </w:rPr>
        <w:t>以上企业，不属于大企业的分支机构，不存在控股股东为大企业的情形，也不存在与大企业的负责人为同一人的情形。</w:t>
      </w:r>
    </w:p>
    <w:p w14:paraId="542EE86A">
      <w:pPr>
        <w:spacing w:line="360" w:lineRule="auto"/>
        <w:ind w:firstLine="504"/>
        <w:rPr>
          <w:rFonts w:hint="eastAsia" w:ascii="新宋体" w:hAnsi="新宋体" w:eastAsia="新宋体" w:cs="新宋体"/>
          <w:spacing w:val="6"/>
          <w:sz w:val="24"/>
        </w:rPr>
      </w:pPr>
      <w:r>
        <w:rPr>
          <w:rFonts w:hint="eastAsia" w:ascii="新宋体" w:hAnsi="新宋体" w:eastAsia="新宋体" w:cs="新宋体"/>
          <w:spacing w:val="6"/>
          <w:sz w:val="24"/>
        </w:rPr>
        <w:t>本企业对上述声明内容的真实性负责。如有虚假，将依法承担相应责任。</w:t>
      </w:r>
    </w:p>
    <w:p w14:paraId="5B12A860">
      <w:pPr>
        <w:spacing w:line="360" w:lineRule="auto"/>
        <w:ind w:firstLine="504"/>
        <w:rPr>
          <w:rFonts w:hint="eastAsia" w:ascii="新宋体" w:hAnsi="新宋体" w:eastAsia="新宋体" w:cs="新宋体"/>
          <w:spacing w:val="6"/>
          <w:sz w:val="24"/>
        </w:rPr>
      </w:pPr>
    </w:p>
    <w:p w14:paraId="5D2B5DF7">
      <w:pPr>
        <w:spacing w:line="360" w:lineRule="auto"/>
        <w:ind w:right="360" w:firstLine="480"/>
        <w:jc w:val="right"/>
        <w:rPr>
          <w:rFonts w:hint="eastAsia" w:ascii="新宋体" w:hAnsi="新宋体" w:eastAsia="新宋体" w:cs="新宋体"/>
          <w:color w:val="000000"/>
          <w:sz w:val="24"/>
        </w:rPr>
      </w:pPr>
      <w:r>
        <w:rPr>
          <w:rFonts w:hint="eastAsia" w:ascii="新宋体" w:hAnsi="新宋体" w:eastAsia="新宋体" w:cs="新宋体"/>
          <w:color w:val="000000"/>
          <w:sz w:val="24"/>
        </w:rPr>
        <w:t>企业名称（盖章）：________</w:t>
      </w:r>
    </w:p>
    <w:p w14:paraId="24DEFA4B">
      <w:pPr>
        <w:spacing w:line="360" w:lineRule="auto"/>
        <w:ind w:right="360" w:firstLine="480"/>
        <w:jc w:val="right"/>
        <w:rPr>
          <w:rFonts w:hint="eastAsia" w:ascii="新宋体" w:hAnsi="新宋体" w:eastAsia="新宋体" w:cs="新宋体"/>
          <w:color w:val="000000"/>
          <w:sz w:val="24"/>
        </w:rPr>
      </w:pPr>
      <w:r>
        <w:rPr>
          <w:rFonts w:hint="eastAsia" w:ascii="新宋体" w:hAnsi="新宋体" w:eastAsia="新宋体" w:cs="新宋体"/>
          <w:color w:val="000000"/>
          <w:sz w:val="24"/>
        </w:rPr>
        <w:t>日 期：________</w:t>
      </w:r>
    </w:p>
    <w:p w14:paraId="0859471E">
      <w:pPr>
        <w:spacing w:line="360" w:lineRule="auto"/>
        <w:ind w:right="360" w:firstLine="480"/>
        <w:jc w:val="right"/>
        <w:rPr>
          <w:rFonts w:hint="eastAsia" w:ascii="新宋体" w:hAnsi="新宋体" w:eastAsia="新宋体" w:cs="新宋体"/>
          <w:color w:val="000000"/>
          <w:sz w:val="24"/>
        </w:rPr>
      </w:pPr>
    </w:p>
    <w:p w14:paraId="5A49D6A0">
      <w:pPr>
        <w:spacing w:line="360" w:lineRule="auto"/>
        <w:ind w:right="360" w:firstLine="480"/>
        <w:jc w:val="right"/>
        <w:rPr>
          <w:rFonts w:hint="eastAsia" w:ascii="新宋体" w:hAnsi="新宋体" w:eastAsia="新宋体" w:cs="新宋体"/>
          <w:color w:val="000000"/>
          <w:sz w:val="24"/>
        </w:rPr>
      </w:pPr>
    </w:p>
    <w:tbl>
      <w:tblPr>
        <w:tblStyle w:val="44"/>
        <w:tblW w:w="851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6"/>
      </w:tblGrid>
      <w:tr w14:paraId="67DF695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16" w:type="dxa"/>
            <w:noWrap w:val="0"/>
            <w:vAlign w:val="top"/>
          </w:tcPr>
          <w:p w14:paraId="41063581">
            <w:pPr>
              <w:adjustRightInd w:val="0"/>
              <w:snapToGrid w:val="0"/>
              <w:jc w:val="left"/>
              <w:rPr>
                <w:rFonts w:hint="eastAsia" w:ascii="新宋体" w:hAnsi="新宋体" w:eastAsia="新宋体" w:cs="新宋体"/>
                <w:color w:val="000000"/>
                <w:szCs w:val="21"/>
              </w:rPr>
            </w:pPr>
            <w:r>
              <w:rPr>
                <w:rFonts w:hint="eastAsia" w:ascii="新宋体" w:hAnsi="新宋体" w:eastAsia="新宋体" w:cs="新宋体"/>
                <w:color w:val="000000"/>
                <w:szCs w:val="21"/>
                <w:vertAlign w:val="superscript"/>
              </w:rPr>
              <w:t>1</w:t>
            </w:r>
            <w:r>
              <w:rPr>
                <w:rFonts w:hint="eastAsia" w:ascii="新宋体" w:hAnsi="新宋体" w:eastAsia="新宋体" w:cs="新宋体"/>
                <w:color w:val="000000"/>
                <w:szCs w:val="21"/>
              </w:rPr>
              <w:t>从业人员、营业收入、资产总额填报上一年度数据，无上一年度数据的新成立企业可不填报。</w:t>
            </w:r>
          </w:p>
        </w:tc>
      </w:tr>
    </w:tbl>
    <w:p w14:paraId="197BB036">
      <w:pPr>
        <w:autoSpaceDE w:val="0"/>
        <w:autoSpaceDN w:val="0"/>
        <w:adjustRightInd w:val="0"/>
        <w:ind w:firstLine="420"/>
        <w:jc w:val="left"/>
        <w:rPr>
          <w:rFonts w:hint="eastAsia" w:ascii="新宋体" w:hAnsi="新宋体" w:eastAsia="新宋体" w:cs="新宋体"/>
          <w:sz w:val="24"/>
        </w:rPr>
      </w:pPr>
    </w:p>
    <w:p w14:paraId="57498659">
      <w:pPr>
        <w:pStyle w:val="19"/>
        <w:pageBreakBefore w:val="0"/>
        <w:kinsoku/>
        <w:topLinePunct w:val="0"/>
        <w:bidi w:val="0"/>
        <w:spacing w:line="375" w:lineRule="atLeast"/>
        <w:jc w:val="center"/>
        <w:outlineLvl w:val="9"/>
        <w:rPr>
          <w:rFonts w:hint="eastAsia" w:ascii="新宋体" w:hAnsi="新宋体" w:eastAsia="新宋体" w:cs="新宋体"/>
          <w:lang w:val="en-US" w:eastAsia="zh-CN"/>
        </w:rPr>
      </w:pPr>
      <w:r>
        <w:rPr>
          <w:rFonts w:hint="eastAsia" w:ascii="新宋体" w:hAnsi="新宋体" w:eastAsia="新宋体" w:cs="新宋体"/>
          <w:sz w:val="21"/>
          <w:szCs w:val="21"/>
        </w:rPr>
        <w:br w:type="page"/>
      </w:r>
      <w:r>
        <w:rPr>
          <w:rFonts w:hint="eastAsia" w:ascii="新宋体" w:hAnsi="新宋体" w:eastAsia="新宋体" w:cs="新宋体"/>
        </w:rPr>
        <w:t>（二）残疾人福利性单位声明函</w:t>
      </w:r>
      <w:r>
        <w:rPr>
          <w:rFonts w:hint="eastAsia" w:ascii="新宋体" w:hAnsi="新宋体" w:eastAsia="新宋体" w:cs="新宋体"/>
          <w:lang w:eastAsia="zh-CN"/>
        </w:rPr>
        <w:t>（</w:t>
      </w:r>
      <w:r>
        <w:rPr>
          <w:rFonts w:hint="eastAsia" w:ascii="新宋体" w:hAnsi="新宋体" w:eastAsia="新宋体" w:cs="新宋体"/>
          <w:lang w:val="en-US" w:eastAsia="zh-CN"/>
        </w:rPr>
        <w:t>若有）</w:t>
      </w:r>
    </w:p>
    <w:p w14:paraId="722BCDD4">
      <w:pPr>
        <w:pageBreakBefore w:val="0"/>
        <w:kinsoku/>
        <w:topLinePunct w:val="0"/>
        <w:bidi w:val="0"/>
        <w:spacing w:line="588" w:lineRule="exact"/>
        <w:ind w:firstLine="444" w:firstLineChars="200"/>
        <w:outlineLvl w:val="9"/>
        <w:rPr>
          <w:rFonts w:hint="eastAsia" w:ascii="新宋体" w:hAnsi="新宋体" w:eastAsia="新宋体" w:cs="新宋体"/>
          <w:spacing w:val="6"/>
          <w:szCs w:val="21"/>
        </w:rPr>
      </w:pPr>
      <w:r>
        <w:rPr>
          <w:rFonts w:hint="eastAsia" w:ascii="新宋体" w:hAnsi="新宋体" w:eastAsia="新宋体" w:cs="新宋体"/>
          <w:spacing w:val="6"/>
          <w:szCs w:val="21"/>
        </w:rPr>
        <w:t>本单位郑重声明，根据《财政部民政部中国残疾人联合会关于促进残疾人就业政府采购政策的通知》（财库</w:t>
      </w:r>
      <w:r>
        <w:rPr>
          <w:rFonts w:hint="eastAsia" w:ascii="新宋体" w:hAnsi="新宋体" w:eastAsia="新宋体" w:cs="新宋体"/>
          <w:szCs w:val="21"/>
        </w:rPr>
        <w:t>〔2017〕 141</w:t>
      </w:r>
      <w:r>
        <w:rPr>
          <w:rFonts w:hint="eastAsia" w:ascii="新宋体" w:hAnsi="新宋体" w:eastAsia="新宋体" w:cs="新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31BAD65">
      <w:pPr>
        <w:pageBreakBefore w:val="0"/>
        <w:kinsoku/>
        <w:topLinePunct w:val="0"/>
        <w:bidi w:val="0"/>
        <w:spacing w:line="588" w:lineRule="exact"/>
        <w:ind w:firstLine="444" w:firstLineChars="200"/>
        <w:outlineLvl w:val="9"/>
        <w:rPr>
          <w:rFonts w:hint="eastAsia" w:ascii="新宋体" w:hAnsi="新宋体" w:eastAsia="新宋体" w:cs="新宋体"/>
          <w:spacing w:val="6"/>
          <w:szCs w:val="21"/>
        </w:rPr>
      </w:pPr>
      <w:r>
        <w:rPr>
          <w:rFonts w:hint="eastAsia" w:ascii="新宋体" w:hAnsi="新宋体" w:eastAsia="新宋体" w:cs="新宋体"/>
          <w:spacing w:val="6"/>
          <w:szCs w:val="21"/>
        </w:rPr>
        <w:t>本单位对上述声明的真实性负责。如有虚假，将依法承担相应责任。</w:t>
      </w:r>
    </w:p>
    <w:p w14:paraId="3EA2052E">
      <w:pPr>
        <w:pageBreakBefore w:val="0"/>
        <w:kinsoku/>
        <w:topLinePunct w:val="0"/>
        <w:bidi w:val="0"/>
        <w:spacing w:line="588" w:lineRule="exact"/>
        <w:ind w:firstLine="624" w:firstLineChars="200"/>
        <w:outlineLvl w:val="9"/>
        <w:rPr>
          <w:rFonts w:hint="eastAsia" w:ascii="新宋体" w:hAnsi="新宋体" w:eastAsia="新宋体" w:cs="新宋体"/>
          <w:spacing w:val="6"/>
          <w:sz w:val="30"/>
          <w:szCs w:val="30"/>
        </w:rPr>
      </w:pPr>
    </w:p>
    <w:p w14:paraId="41B1E0A4">
      <w:pPr>
        <w:pageBreakBefore w:val="0"/>
        <w:kinsoku/>
        <w:topLinePunct w:val="0"/>
        <w:bidi w:val="0"/>
        <w:spacing w:line="588" w:lineRule="exact"/>
        <w:ind w:firstLine="624" w:firstLineChars="200"/>
        <w:outlineLvl w:val="9"/>
        <w:rPr>
          <w:rFonts w:hint="eastAsia" w:ascii="新宋体" w:hAnsi="新宋体" w:eastAsia="新宋体" w:cs="新宋体"/>
          <w:spacing w:val="6"/>
          <w:sz w:val="30"/>
          <w:szCs w:val="30"/>
        </w:rPr>
      </w:pPr>
    </w:p>
    <w:p w14:paraId="298F9883">
      <w:pPr>
        <w:pageBreakBefore w:val="0"/>
        <w:kinsoku/>
        <w:topLinePunct w:val="0"/>
        <w:bidi w:val="0"/>
        <w:ind w:left="2604" w:leftChars="1240"/>
        <w:jc w:val="left"/>
        <w:outlineLvl w:val="9"/>
        <w:rPr>
          <w:rFonts w:hint="eastAsia" w:ascii="新宋体" w:hAnsi="新宋体" w:eastAsia="新宋体" w:cs="新宋体"/>
          <w:szCs w:val="21"/>
        </w:rPr>
      </w:pPr>
      <w:r>
        <w:rPr>
          <w:rFonts w:hint="eastAsia" w:ascii="新宋体" w:hAnsi="新宋体" w:eastAsia="新宋体" w:cs="新宋体"/>
          <w:szCs w:val="21"/>
        </w:rPr>
        <w:t>投标人：（盖章）</w:t>
      </w:r>
      <w:r>
        <w:rPr>
          <w:rFonts w:hint="eastAsia" w:ascii="新宋体" w:hAnsi="新宋体" w:eastAsia="新宋体" w:cs="新宋体"/>
          <w:szCs w:val="21"/>
          <w:u w:val="single"/>
        </w:rPr>
        <w:t xml:space="preserve">                            </w:t>
      </w:r>
      <w:r>
        <w:rPr>
          <w:rFonts w:hint="eastAsia" w:ascii="新宋体" w:hAnsi="新宋体" w:eastAsia="新宋体" w:cs="新宋体"/>
          <w:szCs w:val="21"/>
        </w:rPr>
        <w:t>_</w:t>
      </w:r>
    </w:p>
    <w:p w14:paraId="4E1F2881">
      <w:pPr>
        <w:pageBreakBefore w:val="0"/>
        <w:kinsoku/>
        <w:topLinePunct w:val="0"/>
        <w:bidi w:val="0"/>
        <w:ind w:left="2604" w:leftChars="1240"/>
        <w:jc w:val="left"/>
        <w:outlineLvl w:val="9"/>
        <w:rPr>
          <w:rFonts w:hint="eastAsia" w:ascii="新宋体" w:hAnsi="新宋体" w:eastAsia="新宋体" w:cs="新宋体"/>
          <w:szCs w:val="21"/>
        </w:rPr>
      </w:pPr>
      <w:r>
        <w:rPr>
          <w:rFonts w:hint="eastAsia" w:ascii="新宋体" w:hAnsi="新宋体" w:eastAsia="新宋体" w:cs="新宋体"/>
          <w:szCs w:val="21"/>
        </w:rPr>
        <w:t>法定代表人或其授权委托人(签字)：</w:t>
      </w:r>
      <w:r>
        <w:rPr>
          <w:rFonts w:hint="eastAsia" w:ascii="新宋体" w:hAnsi="新宋体" w:eastAsia="新宋体" w:cs="新宋体"/>
          <w:szCs w:val="21"/>
          <w:u w:val="single"/>
        </w:rPr>
        <w:t xml:space="preserve">       </w:t>
      </w:r>
      <w:r>
        <w:rPr>
          <w:rFonts w:hint="eastAsia" w:ascii="新宋体" w:hAnsi="新宋体" w:eastAsia="新宋体" w:cs="新宋体"/>
          <w:szCs w:val="21"/>
        </w:rPr>
        <w:t>_</w:t>
      </w:r>
    </w:p>
    <w:p w14:paraId="3C11F573">
      <w:pPr>
        <w:pageBreakBefore w:val="0"/>
        <w:kinsoku/>
        <w:topLinePunct w:val="0"/>
        <w:bidi w:val="0"/>
        <w:ind w:left="3721" w:leftChars="1772"/>
        <w:jc w:val="left"/>
        <w:outlineLvl w:val="9"/>
        <w:rPr>
          <w:rFonts w:hint="eastAsia" w:ascii="新宋体" w:hAnsi="新宋体" w:eastAsia="新宋体" w:cs="新宋体"/>
          <w:szCs w:val="21"/>
        </w:rPr>
      </w:pPr>
      <w:r>
        <w:rPr>
          <w:rFonts w:hint="eastAsia" w:ascii="新宋体" w:hAnsi="新宋体" w:eastAsia="新宋体" w:cs="新宋体"/>
          <w:szCs w:val="21"/>
          <w:u w:val="single"/>
        </w:rPr>
        <w:t xml:space="preserve">         </w:t>
      </w:r>
      <w:r>
        <w:rPr>
          <w:rFonts w:hint="eastAsia" w:ascii="新宋体" w:hAnsi="新宋体" w:eastAsia="新宋体" w:cs="新宋体"/>
          <w:szCs w:val="21"/>
        </w:rPr>
        <w:t>年</w:t>
      </w:r>
      <w:r>
        <w:rPr>
          <w:rFonts w:hint="eastAsia" w:ascii="新宋体" w:hAnsi="新宋体" w:eastAsia="新宋体" w:cs="新宋体"/>
          <w:szCs w:val="21"/>
          <w:u w:val="single"/>
        </w:rPr>
        <w:t xml:space="preserve">   </w:t>
      </w:r>
      <w:r>
        <w:rPr>
          <w:rFonts w:hint="eastAsia" w:ascii="新宋体" w:hAnsi="新宋体" w:eastAsia="新宋体" w:cs="新宋体"/>
          <w:szCs w:val="21"/>
        </w:rPr>
        <w:t>月</w:t>
      </w:r>
      <w:r>
        <w:rPr>
          <w:rFonts w:hint="eastAsia" w:ascii="新宋体" w:hAnsi="新宋体" w:eastAsia="新宋体" w:cs="新宋体"/>
          <w:szCs w:val="21"/>
          <w:u w:val="single"/>
        </w:rPr>
        <w:t xml:space="preserve">   </w:t>
      </w:r>
      <w:r>
        <w:rPr>
          <w:rFonts w:hint="eastAsia" w:ascii="新宋体" w:hAnsi="新宋体" w:eastAsia="新宋体" w:cs="新宋体"/>
          <w:szCs w:val="21"/>
        </w:rPr>
        <w:t>日</w:t>
      </w:r>
    </w:p>
    <w:p w14:paraId="26CA4C58">
      <w:pPr>
        <w:pageBreakBefore w:val="0"/>
        <w:tabs>
          <w:tab w:val="left" w:pos="4860"/>
        </w:tabs>
        <w:kinsoku/>
        <w:topLinePunct w:val="0"/>
        <w:bidi w:val="0"/>
        <w:spacing w:line="588" w:lineRule="exact"/>
        <w:ind w:right="1560" w:firstLine="420" w:firstLineChars="200"/>
        <w:jc w:val="center"/>
        <w:outlineLvl w:val="9"/>
        <w:rPr>
          <w:rFonts w:hint="eastAsia" w:ascii="新宋体" w:hAnsi="新宋体" w:eastAsia="新宋体" w:cs="新宋体"/>
        </w:rPr>
      </w:pPr>
    </w:p>
    <w:p w14:paraId="59979C8D">
      <w:pPr>
        <w:pageBreakBefore w:val="0"/>
        <w:kinsoku/>
        <w:topLinePunct w:val="0"/>
        <w:bidi w:val="0"/>
        <w:outlineLvl w:val="9"/>
        <w:rPr>
          <w:rFonts w:hint="eastAsia" w:ascii="新宋体" w:hAnsi="新宋体" w:eastAsia="新宋体" w:cs="新宋体"/>
        </w:rPr>
      </w:pPr>
    </w:p>
    <w:p w14:paraId="1B847CED">
      <w:pPr>
        <w:pageBreakBefore w:val="0"/>
        <w:kinsoku/>
        <w:topLinePunct w:val="0"/>
        <w:bidi w:val="0"/>
        <w:ind w:firstLine="361" w:firstLineChars="200"/>
        <w:outlineLvl w:val="9"/>
        <w:rPr>
          <w:rFonts w:hint="eastAsia" w:ascii="新宋体" w:hAnsi="新宋体" w:eastAsia="新宋体" w:cs="新宋体"/>
          <w:sz w:val="18"/>
          <w:szCs w:val="18"/>
        </w:rPr>
      </w:pPr>
      <w:r>
        <w:rPr>
          <w:rFonts w:hint="eastAsia" w:ascii="新宋体" w:hAnsi="新宋体" w:eastAsia="新宋体" w:cs="新宋体"/>
          <w:b/>
          <w:sz w:val="18"/>
          <w:szCs w:val="18"/>
        </w:rPr>
        <w:t>说明</w:t>
      </w:r>
      <w:r>
        <w:rPr>
          <w:rFonts w:hint="eastAsia" w:ascii="新宋体" w:hAnsi="新宋体" w:eastAsia="新宋体" w:cs="新宋体"/>
          <w:sz w:val="18"/>
          <w:szCs w:val="18"/>
        </w:rPr>
        <w:t>：填写本声明函时应详细阅读《财政部 民政部 中国残疾人联合会关于促进残疾人就业政府采购政策的通知》（财库〔2017〕 141号），投标人不满足此要求则无须提供，一旦提供将视为满足其要求，如有虚假，将依法承担相应责任。</w:t>
      </w:r>
    </w:p>
    <w:p w14:paraId="6192BC5E">
      <w:pPr>
        <w:pageBreakBefore w:val="0"/>
        <w:kinsoku/>
        <w:topLinePunct w:val="0"/>
        <w:bidi w:val="0"/>
        <w:spacing w:line="588" w:lineRule="exact"/>
        <w:jc w:val="center"/>
        <w:outlineLvl w:val="9"/>
        <w:rPr>
          <w:rFonts w:hint="eastAsia" w:ascii="新宋体" w:hAnsi="新宋体" w:eastAsia="新宋体" w:cs="新宋体"/>
          <w:sz w:val="18"/>
          <w:szCs w:val="18"/>
        </w:rPr>
      </w:pPr>
    </w:p>
    <w:p w14:paraId="088AA9AA">
      <w:pPr>
        <w:pStyle w:val="86"/>
        <w:keepNext w:val="0"/>
        <w:keepLines w:val="0"/>
        <w:pageBreakBefore w:val="0"/>
        <w:widowControl w:val="0"/>
        <w:kinsoku/>
        <w:wordWrap/>
        <w:overflowPunct/>
        <w:topLinePunct w:val="0"/>
        <w:bidi w:val="0"/>
        <w:snapToGrid w:val="0"/>
        <w:spacing w:line="394" w:lineRule="exact"/>
        <w:ind w:firstLine="482" w:firstLineChars="200"/>
        <w:jc w:val="both"/>
        <w:textAlignment w:val="auto"/>
        <w:outlineLvl w:val="9"/>
        <w:rPr>
          <w:rFonts w:hint="eastAsia" w:ascii="新宋体" w:hAnsi="新宋体" w:eastAsia="新宋体" w:cs="新宋体"/>
          <w:b/>
          <w:bCs/>
          <w:color w:val="000000"/>
        </w:rPr>
      </w:pPr>
    </w:p>
    <w:p w14:paraId="34A325DB">
      <w:pPr>
        <w:pStyle w:val="86"/>
        <w:keepNext w:val="0"/>
        <w:keepLines w:val="0"/>
        <w:pageBreakBefore w:val="0"/>
        <w:widowControl w:val="0"/>
        <w:kinsoku/>
        <w:wordWrap/>
        <w:overflowPunct/>
        <w:topLinePunct w:val="0"/>
        <w:bidi w:val="0"/>
        <w:snapToGrid w:val="0"/>
        <w:spacing w:line="394" w:lineRule="exact"/>
        <w:ind w:firstLine="482" w:firstLineChars="200"/>
        <w:jc w:val="both"/>
        <w:textAlignment w:val="auto"/>
        <w:outlineLvl w:val="9"/>
        <w:rPr>
          <w:rFonts w:hint="eastAsia" w:ascii="新宋体" w:hAnsi="新宋体" w:eastAsia="新宋体" w:cs="新宋体"/>
          <w:b/>
          <w:bCs/>
          <w:color w:val="000000"/>
        </w:rPr>
      </w:pPr>
    </w:p>
    <w:p w14:paraId="7E53B1F1">
      <w:pPr>
        <w:pStyle w:val="86"/>
        <w:keepNext w:val="0"/>
        <w:keepLines w:val="0"/>
        <w:pageBreakBefore w:val="0"/>
        <w:widowControl w:val="0"/>
        <w:kinsoku/>
        <w:wordWrap/>
        <w:overflowPunct/>
        <w:topLinePunct w:val="0"/>
        <w:bidi w:val="0"/>
        <w:snapToGrid w:val="0"/>
        <w:spacing w:line="394" w:lineRule="exact"/>
        <w:ind w:firstLine="482" w:firstLineChars="200"/>
        <w:jc w:val="both"/>
        <w:textAlignment w:val="auto"/>
        <w:outlineLvl w:val="9"/>
        <w:rPr>
          <w:rFonts w:hint="eastAsia" w:ascii="新宋体" w:hAnsi="新宋体" w:eastAsia="新宋体" w:cs="新宋体"/>
          <w:b/>
          <w:bCs/>
          <w:color w:val="000000"/>
        </w:rPr>
      </w:pPr>
    </w:p>
    <w:bookmarkEnd w:id="113"/>
    <w:bookmarkEnd w:id="114"/>
    <w:bookmarkEnd w:id="115"/>
    <w:p w14:paraId="3D3C7906">
      <w:pPr>
        <w:keepNext w:val="0"/>
        <w:keepLines w:val="0"/>
        <w:pageBreakBefore w:val="0"/>
        <w:widowControl w:val="0"/>
        <w:kinsoku/>
        <w:wordWrap/>
        <w:overflowPunct/>
        <w:topLinePunct w:val="0"/>
        <w:bidi w:val="0"/>
        <w:jc w:val="center"/>
        <w:textAlignment w:val="auto"/>
        <w:outlineLvl w:val="9"/>
        <w:rPr>
          <w:rFonts w:hint="eastAsia" w:ascii="新宋体" w:hAnsi="新宋体" w:eastAsia="新宋体" w:cs="新宋体"/>
          <w:b/>
          <w:bCs/>
          <w:color w:val="auto"/>
          <w:kern w:val="0"/>
          <w:sz w:val="30"/>
          <w:szCs w:val="32"/>
          <w:lang w:val="en-US" w:eastAsia="zh-CN" w:bidi="ar-SA"/>
        </w:rPr>
      </w:pPr>
      <w:bookmarkStart w:id="116" w:name="_Toc4535"/>
      <w:bookmarkStart w:id="117" w:name="_Toc476758981"/>
    </w:p>
    <w:p w14:paraId="0C2B4FD2">
      <w:pPr>
        <w:keepNext w:val="0"/>
        <w:keepLines w:val="0"/>
        <w:pageBreakBefore w:val="0"/>
        <w:widowControl w:val="0"/>
        <w:kinsoku/>
        <w:wordWrap/>
        <w:overflowPunct/>
        <w:topLinePunct w:val="0"/>
        <w:bidi w:val="0"/>
        <w:jc w:val="center"/>
        <w:textAlignment w:val="auto"/>
        <w:outlineLvl w:val="9"/>
        <w:rPr>
          <w:rFonts w:hint="eastAsia" w:ascii="新宋体" w:hAnsi="新宋体" w:eastAsia="新宋体" w:cs="新宋体"/>
          <w:b/>
          <w:bCs/>
          <w:color w:val="auto"/>
          <w:kern w:val="0"/>
          <w:sz w:val="30"/>
          <w:szCs w:val="32"/>
          <w:lang w:val="en-US" w:eastAsia="zh-CN" w:bidi="ar-SA"/>
        </w:rPr>
      </w:pPr>
    </w:p>
    <w:p w14:paraId="2E811135">
      <w:pPr>
        <w:keepNext w:val="0"/>
        <w:keepLines w:val="0"/>
        <w:pageBreakBefore w:val="0"/>
        <w:widowControl w:val="0"/>
        <w:kinsoku/>
        <w:wordWrap/>
        <w:overflowPunct/>
        <w:topLinePunct w:val="0"/>
        <w:bidi w:val="0"/>
        <w:jc w:val="center"/>
        <w:textAlignment w:val="auto"/>
        <w:outlineLvl w:val="9"/>
        <w:rPr>
          <w:rFonts w:hint="eastAsia" w:ascii="新宋体" w:hAnsi="新宋体" w:eastAsia="新宋体" w:cs="新宋体"/>
          <w:b/>
          <w:bCs/>
          <w:color w:val="auto"/>
          <w:kern w:val="0"/>
          <w:sz w:val="30"/>
          <w:szCs w:val="32"/>
          <w:lang w:val="en-US" w:eastAsia="zh-CN" w:bidi="ar-SA"/>
        </w:rPr>
      </w:pPr>
    </w:p>
    <w:p w14:paraId="42D10BD5">
      <w:pPr>
        <w:keepNext w:val="0"/>
        <w:keepLines w:val="0"/>
        <w:pageBreakBefore w:val="0"/>
        <w:widowControl w:val="0"/>
        <w:kinsoku/>
        <w:wordWrap/>
        <w:overflowPunct/>
        <w:topLinePunct w:val="0"/>
        <w:bidi w:val="0"/>
        <w:jc w:val="center"/>
        <w:textAlignment w:val="auto"/>
        <w:outlineLvl w:val="9"/>
        <w:rPr>
          <w:rFonts w:hint="eastAsia" w:ascii="新宋体" w:hAnsi="新宋体" w:eastAsia="新宋体" w:cs="新宋体"/>
          <w:b/>
          <w:bCs/>
          <w:color w:val="auto"/>
          <w:kern w:val="0"/>
          <w:sz w:val="30"/>
          <w:szCs w:val="32"/>
          <w:lang w:val="en-US" w:eastAsia="zh-CN" w:bidi="ar-SA"/>
        </w:rPr>
      </w:pPr>
    </w:p>
    <w:p w14:paraId="2DE2D2AB">
      <w:pPr>
        <w:keepNext w:val="0"/>
        <w:keepLines w:val="0"/>
        <w:pageBreakBefore w:val="0"/>
        <w:widowControl w:val="0"/>
        <w:kinsoku/>
        <w:wordWrap/>
        <w:overflowPunct/>
        <w:topLinePunct w:val="0"/>
        <w:bidi w:val="0"/>
        <w:jc w:val="center"/>
        <w:textAlignment w:val="auto"/>
        <w:outlineLvl w:val="9"/>
        <w:rPr>
          <w:rFonts w:hint="eastAsia" w:ascii="新宋体" w:hAnsi="新宋体" w:eastAsia="新宋体" w:cs="新宋体"/>
          <w:b/>
          <w:bCs/>
          <w:color w:val="auto"/>
          <w:kern w:val="0"/>
          <w:sz w:val="30"/>
          <w:szCs w:val="32"/>
          <w:lang w:val="en-US" w:eastAsia="zh-CN" w:bidi="ar-SA"/>
        </w:rPr>
      </w:pPr>
    </w:p>
    <w:p w14:paraId="6CAF37CC">
      <w:pPr>
        <w:keepNext w:val="0"/>
        <w:keepLines w:val="0"/>
        <w:pageBreakBefore w:val="0"/>
        <w:widowControl w:val="0"/>
        <w:kinsoku/>
        <w:wordWrap/>
        <w:overflowPunct/>
        <w:topLinePunct w:val="0"/>
        <w:bidi w:val="0"/>
        <w:jc w:val="center"/>
        <w:textAlignment w:val="auto"/>
        <w:outlineLvl w:val="9"/>
        <w:rPr>
          <w:rFonts w:hint="eastAsia" w:ascii="新宋体" w:hAnsi="新宋体" w:eastAsia="新宋体" w:cs="新宋体"/>
          <w:b/>
          <w:bCs/>
          <w:color w:val="auto"/>
          <w:kern w:val="0"/>
          <w:sz w:val="30"/>
          <w:szCs w:val="32"/>
          <w:lang w:val="en-US" w:eastAsia="zh-CN" w:bidi="ar-SA"/>
        </w:rPr>
      </w:pPr>
    </w:p>
    <w:bookmarkEnd w:id="116"/>
    <w:bookmarkEnd w:id="117"/>
    <w:p w14:paraId="7ECB92D5">
      <w:pPr>
        <w:pStyle w:val="19"/>
        <w:pageBreakBefore w:val="0"/>
        <w:kinsoku/>
        <w:topLinePunct w:val="0"/>
        <w:bidi w:val="0"/>
        <w:spacing w:line="375" w:lineRule="atLeast"/>
        <w:jc w:val="center"/>
        <w:outlineLvl w:val="9"/>
        <w:rPr>
          <w:rFonts w:hint="eastAsia" w:ascii="新宋体" w:hAnsi="新宋体" w:eastAsia="新宋体" w:cs="新宋体"/>
          <w:lang w:val="en-US" w:eastAsia="zh-CN"/>
        </w:rPr>
      </w:pPr>
      <w:bookmarkStart w:id="118" w:name="_Toc1086"/>
      <w:r>
        <w:rPr>
          <w:rFonts w:hint="eastAsia" w:ascii="新宋体" w:hAnsi="新宋体" w:eastAsia="新宋体" w:cs="新宋体"/>
        </w:rPr>
        <w:t>（三）监狱企业声明函</w:t>
      </w:r>
      <w:bookmarkEnd w:id="118"/>
      <w:r>
        <w:rPr>
          <w:rFonts w:hint="eastAsia" w:ascii="新宋体" w:hAnsi="新宋体" w:eastAsia="新宋体" w:cs="新宋体"/>
          <w:lang w:eastAsia="zh-CN"/>
        </w:rPr>
        <w:t>（</w:t>
      </w:r>
      <w:r>
        <w:rPr>
          <w:rFonts w:hint="eastAsia" w:ascii="新宋体" w:hAnsi="新宋体" w:eastAsia="新宋体" w:cs="新宋体"/>
          <w:lang w:val="en-US" w:eastAsia="zh-CN"/>
        </w:rPr>
        <w:t>若有）</w:t>
      </w:r>
    </w:p>
    <w:p w14:paraId="0D58EF28">
      <w:pPr>
        <w:pageBreakBefore w:val="0"/>
        <w:kinsoku/>
        <w:topLinePunct w:val="0"/>
        <w:bidi w:val="0"/>
        <w:spacing w:before="468" w:beforeLines="150" w:line="480" w:lineRule="auto"/>
        <w:ind w:firstLine="444" w:firstLineChars="200"/>
        <w:outlineLvl w:val="9"/>
        <w:rPr>
          <w:rFonts w:hint="eastAsia" w:ascii="新宋体" w:hAnsi="新宋体" w:eastAsia="新宋体" w:cs="新宋体"/>
          <w:spacing w:val="6"/>
          <w:szCs w:val="21"/>
        </w:rPr>
      </w:pPr>
      <w:r>
        <w:rPr>
          <w:rFonts w:hint="eastAsia" w:ascii="新宋体" w:hAnsi="新宋体" w:eastAsia="新宋体" w:cs="新宋体"/>
          <w:spacing w:val="6"/>
          <w:szCs w:val="21"/>
        </w:rPr>
        <w:t>本单位郑重声明，根据</w:t>
      </w:r>
      <w:r>
        <w:rPr>
          <w:rFonts w:hint="eastAsia" w:ascii="新宋体" w:hAnsi="新宋体" w:eastAsia="新宋体" w:cs="新宋体"/>
          <w:szCs w:val="21"/>
        </w:rPr>
        <w:t>《关于政府采购支持监狱企业发展有关问题的通知》</w:t>
      </w:r>
      <w:r>
        <w:rPr>
          <w:rFonts w:hint="eastAsia" w:ascii="新宋体" w:hAnsi="新宋体" w:eastAsia="新宋体" w:cs="新宋体"/>
          <w:spacing w:val="6"/>
          <w:szCs w:val="21"/>
        </w:rPr>
        <w:t>（财库</w:t>
      </w:r>
      <w:r>
        <w:rPr>
          <w:rFonts w:hint="eastAsia" w:ascii="新宋体" w:hAnsi="新宋体" w:eastAsia="新宋体" w:cs="新宋体"/>
          <w:szCs w:val="21"/>
        </w:rPr>
        <w:t>〔2014〕 68</w:t>
      </w:r>
      <w:r>
        <w:rPr>
          <w:rFonts w:hint="eastAsia" w:ascii="新宋体" w:hAnsi="新宋体" w:eastAsia="新宋体" w:cs="新宋体"/>
          <w:spacing w:val="6"/>
          <w:szCs w:val="21"/>
        </w:rPr>
        <w:t>号）的规定，本单位为符合条件的监狱单位，且本单位参加______单位的______项目采购活动提供本单位制造的货物（由本单位承担工程/提供服务）。</w:t>
      </w:r>
    </w:p>
    <w:p w14:paraId="48B9B50E">
      <w:pPr>
        <w:pageBreakBefore w:val="0"/>
        <w:kinsoku/>
        <w:topLinePunct w:val="0"/>
        <w:bidi w:val="0"/>
        <w:spacing w:line="480" w:lineRule="auto"/>
        <w:ind w:firstLine="200"/>
        <w:outlineLvl w:val="9"/>
        <w:rPr>
          <w:rFonts w:hint="eastAsia" w:ascii="新宋体" w:hAnsi="新宋体" w:eastAsia="新宋体" w:cs="新宋体"/>
          <w:spacing w:val="6"/>
          <w:szCs w:val="21"/>
        </w:rPr>
      </w:pPr>
      <w:r>
        <w:rPr>
          <w:rFonts w:hint="eastAsia" w:ascii="新宋体" w:hAnsi="新宋体" w:eastAsia="新宋体" w:cs="新宋体"/>
          <w:spacing w:val="6"/>
          <w:szCs w:val="21"/>
        </w:rPr>
        <w:t>本单位对上述声明的真实性负责。如有虚假，将依法承担相应责任。</w:t>
      </w:r>
    </w:p>
    <w:p w14:paraId="0741F24A">
      <w:pPr>
        <w:pageBreakBefore w:val="0"/>
        <w:kinsoku/>
        <w:topLinePunct w:val="0"/>
        <w:bidi w:val="0"/>
        <w:spacing w:line="480" w:lineRule="auto"/>
        <w:ind w:firstLine="200"/>
        <w:outlineLvl w:val="9"/>
        <w:rPr>
          <w:rFonts w:hint="eastAsia" w:ascii="新宋体" w:hAnsi="新宋体" w:eastAsia="新宋体" w:cs="新宋体"/>
          <w:spacing w:val="6"/>
          <w:szCs w:val="21"/>
        </w:rPr>
      </w:pPr>
    </w:p>
    <w:p w14:paraId="795D7F42">
      <w:pPr>
        <w:pageBreakBefore w:val="0"/>
        <w:kinsoku/>
        <w:topLinePunct w:val="0"/>
        <w:bidi w:val="0"/>
        <w:spacing w:line="588" w:lineRule="exact"/>
        <w:ind w:firstLine="624" w:firstLineChars="200"/>
        <w:outlineLvl w:val="9"/>
        <w:rPr>
          <w:rFonts w:hint="eastAsia" w:ascii="新宋体" w:hAnsi="新宋体" w:eastAsia="新宋体" w:cs="新宋体"/>
          <w:spacing w:val="6"/>
          <w:sz w:val="30"/>
          <w:szCs w:val="30"/>
        </w:rPr>
      </w:pPr>
    </w:p>
    <w:p w14:paraId="44FF2A9E">
      <w:pPr>
        <w:pageBreakBefore w:val="0"/>
        <w:kinsoku/>
        <w:topLinePunct w:val="0"/>
        <w:bidi w:val="0"/>
        <w:spacing w:line="588" w:lineRule="exact"/>
        <w:ind w:firstLine="624" w:firstLineChars="200"/>
        <w:outlineLvl w:val="9"/>
        <w:rPr>
          <w:rFonts w:hint="eastAsia" w:ascii="新宋体" w:hAnsi="新宋体" w:eastAsia="新宋体" w:cs="新宋体"/>
          <w:spacing w:val="6"/>
          <w:sz w:val="30"/>
          <w:szCs w:val="30"/>
        </w:rPr>
      </w:pPr>
    </w:p>
    <w:p w14:paraId="51513964">
      <w:pPr>
        <w:pageBreakBefore w:val="0"/>
        <w:kinsoku/>
        <w:topLinePunct w:val="0"/>
        <w:bidi w:val="0"/>
        <w:ind w:left="2604" w:leftChars="1240"/>
        <w:jc w:val="left"/>
        <w:outlineLvl w:val="9"/>
        <w:rPr>
          <w:rFonts w:hint="eastAsia" w:ascii="新宋体" w:hAnsi="新宋体" w:eastAsia="新宋体" w:cs="新宋体"/>
          <w:szCs w:val="21"/>
        </w:rPr>
      </w:pPr>
      <w:r>
        <w:rPr>
          <w:rFonts w:hint="eastAsia" w:ascii="新宋体" w:hAnsi="新宋体" w:eastAsia="新宋体" w:cs="新宋体"/>
          <w:szCs w:val="21"/>
        </w:rPr>
        <w:t>投标人：（盖章）</w:t>
      </w:r>
      <w:r>
        <w:rPr>
          <w:rFonts w:hint="eastAsia" w:ascii="新宋体" w:hAnsi="新宋体" w:eastAsia="新宋体" w:cs="新宋体"/>
          <w:szCs w:val="21"/>
          <w:u w:val="single"/>
        </w:rPr>
        <w:t xml:space="preserve">                            </w:t>
      </w:r>
      <w:r>
        <w:rPr>
          <w:rFonts w:hint="eastAsia" w:ascii="新宋体" w:hAnsi="新宋体" w:eastAsia="新宋体" w:cs="新宋体"/>
          <w:szCs w:val="21"/>
        </w:rPr>
        <w:t>_</w:t>
      </w:r>
    </w:p>
    <w:p w14:paraId="2A607D6B">
      <w:pPr>
        <w:pageBreakBefore w:val="0"/>
        <w:kinsoku/>
        <w:topLinePunct w:val="0"/>
        <w:bidi w:val="0"/>
        <w:ind w:left="2604" w:leftChars="1240"/>
        <w:jc w:val="left"/>
        <w:outlineLvl w:val="9"/>
        <w:rPr>
          <w:rFonts w:hint="eastAsia" w:ascii="新宋体" w:hAnsi="新宋体" w:eastAsia="新宋体" w:cs="新宋体"/>
          <w:szCs w:val="21"/>
        </w:rPr>
      </w:pPr>
      <w:r>
        <w:rPr>
          <w:rFonts w:hint="eastAsia" w:ascii="新宋体" w:hAnsi="新宋体" w:eastAsia="新宋体" w:cs="新宋体"/>
          <w:szCs w:val="21"/>
        </w:rPr>
        <w:t>法定代表人或其授权委托人(签字)：</w:t>
      </w:r>
      <w:r>
        <w:rPr>
          <w:rFonts w:hint="eastAsia" w:ascii="新宋体" w:hAnsi="新宋体" w:eastAsia="新宋体" w:cs="新宋体"/>
          <w:szCs w:val="21"/>
          <w:u w:val="single"/>
        </w:rPr>
        <w:t xml:space="preserve">       </w:t>
      </w:r>
      <w:r>
        <w:rPr>
          <w:rFonts w:hint="eastAsia" w:ascii="新宋体" w:hAnsi="新宋体" w:eastAsia="新宋体" w:cs="新宋体"/>
          <w:szCs w:val="21"/>
        </w:rPr>
        <w:t>_</w:t>
      </w:r>
    </w:p>
    <w:p w14:paraId="652B9C59">
      <w:pPr>
        <w:pageBreakBefore w:val="0"/>
        <w:kinsoku/>
        <w:topLinePunct w:val="0"/>
        <w:bidi w:val="0"/>
        <w:spacing w:line="480" w:lineRule="auto"/>
        <w:ind w:left="3349" w:leftChars="1595" w:firstLine="200"/>
        <w:outlineLvl w:val="9"/>
        <w:rPr>
          <w:rFonts w:hint="eastAsia" w:ascii="新宋体" w:hAnsi="新宋体" w:eastAsia="新宋体" w:cs="新宋体"/>
          <w:spacing w:val="6"/>
          <w:szCs w:val="21"/>
        </w:rPr>
      </w:pPr>
      <w:r>
        <w:rPr>
          <w:rFonts w:hint="eastAsia" w:ascii="新宋体" w:hAnsi="新宋体" w:eastAsia="新宋体" w:cs="新宋体"/>
          <w:szCs w:val="21"/>
          <w:u w:val="single"/>
        </w:rPr>
        <w:t xml:space="preserve">         </w:t>
      </w:r>
      <w:r>
        <w:rPr>
          <w:rFonts w:hint="eastAsia" w:ascii="新宋体" w:hAnsi="新宋体" w:eastAsia="新宋体" w:cs="新宋体"/>
          <w:szCs w:val="21"/>
        </w:rPr>
        <w:t>年</w:t>
      </w:r>
      <w:r>
        <w:rPr>
          <w:rFonts w:hint="eastAsia" w:ascii="新宋体" w:hAnsi="新宋体" w:eastAsia="新宋体" w:cs="新宋体"/>
          <w:szCs w:val="21"/>
          <w:u w:val="single"/>
        </w:rPr>
        <w:t xml:space="preserve">   </w:t>
      </w:r>
      <w:r>
        <w:rPr>
          <w:rFonts w:hint="eastAsia" w:ascii="新宋体" w:hAnsi="新宋体" w:eastAsia="新宋体" w:cs="新宋体"/>
          <w:szCs w:val="21"/>
        </w:rPr>
        <w:t>月</w:t>
      </w:r>
      <w:r>
        <w:rPr>
          <w:rFonts w:hint="eastAsia" w:ascii="新宋体" w:hAnsi="新宋体" w:eastAsia="新宋体" w:cs="新宋体"/>
          <w:szCs w:val="21"/>
          <w:u w:val="single"/>
        </w:rPr>
        <w:t xml:space="preserve">   </w:t>
      </w:r>
      <w:r>
        <w:rPr>
          <w:rFonts w:hint="eastAsia" w:ascii="新宋体" w:hAnsi="新宋体" w:eastAsia="新宋体" w:cs="新宋体"/>
          <w:szCs w:val="21"/>
        </w:rPr>
        <w:t>日</w:t>
      </w:r>
    </w:p>
    <w:p w14:paraId="31917CC3">
      <w:pPr>
        <w:pageBreakBefore w:val="0"/>
        <w:kinsoku/>
        <w:topLinePunct w:val="0"/>
        <w:bidi w:val="0"/>
        <w:outlineLvl w:val="9"/>
        <w:rPr>
          <w:rFonts w:hint="eastAsia" w:ascii="新宋体" w:hAnsi="新宋体" w:eastAsia="新宋体" w:cs="新宋体"/>
          <w:b/>
          <w:sz w:val="32"/>
          <w:szCs w:val="32"/>
        </w:rPr>
      </w:pPr>
      <w:bookmarkStart w:id="119" w:name="_Toc9582"/>
      <w:r>
        <w:rPr>
          <w:rFonts w:hint="eastAsia" w:ascii="新宋体" w:hAnsi="新宋体" w:eastAsia="新宋体" w:cs="新宋体"/>
          <w:b/>
          <w:sz w:val="18"/>
          <w:szCs w:val="18"/>
        </w:rPr>
        <w:t>说明</w:t>
      </w:r>
      <w:r>
        <w:rPr>
          <w:rFonts w:hint="eastAsia" w:ascii="新宋体" w:hAnsi="新宋体" w:eastAsia="新宋体" w:cs="新宋体"/>
          <w:sz w:val="18"/>
          <w:szCs w:val="18"/>
        </w:rPr>
        <w:t>：填写本声明函时应详细阅读《关于政府采购支持监狱企业发展有关问题的通知》（财库〔2014〕 68号），投标人不满足此要求则无须提供，一旦提供将视为满足其要求，如有虚假，将依法承担相应责任</w:t>
      </w:r>
      <w:bookmarkEnd w:id="119"/>
      <w:r>
        <w:rPr>
          <w:rFonts w:hint="eastAsia" w:ascii="新宋体" w:hAnsi="新宋体" w:eastAsia="新宋体" w:cs="新宋体"/>
          <w:b/>
          <w:sz w:val="32"/>
          <w:szCs w:val="32"/>
        </w:rPr>
        <w:br w:type="page"/>
      </w:r>
    </w:p>
    <w:p w14:paraId="0AE6C52E">
      <w:pPr>
        <w:pageBreakBefore w:val="0"/>
        <w:kinsoku/>
        <w:topLinePunct w:val="0"/>
        <w:bidi w:val="0"/>
        <w:spacing w:line="360" w:lineRule="auto"/>
        <w:ind w:firstLine="790" w:firstLineChars="246"/>
        <w:jc w:val="center"/>
        <w:outlineLvl w:val="9"/>
        <w:rPr>
          <w:rFonts w:hint="eastAsia" w:ascii="新宋体" w:hAnsi="新宋体" w:eastAsia="新宋体" w:cs="新宋体"/>
          <w:b/>
          <w:sz w:val="32"/>
          <w:szCs w:val="32"/>
        </w:rPr>
      </w:pPr>
      <w:r>
        <w:rPr>
          <w:rFonts w:hint="eastAsia" w:ascii="新宋体" w:hAnsi="新宋体" w:eastAsia="新宋体" w:cs="新宋体"/>
          <w:b/>
          <w:sz w:val="32"/>
          <w:szCs w:val="32"/>
          <w:lang w:val="en-US" w:eastAsia="zh-CN"/>
        </w:rPr>
        <w:t>九</w:t>
      </w:r>
      <w:r>
        <w:rPr>
          <w:rFonts w:hint="eastAsia" w:ascii="新宋体" w:hAnsi="新宋体" w:eastAsia="新宋体" w:cs="新宋体"/>
          <w:b/>
          <w:sz w:val="32"/>
          <w:szCs w:val="32"/>
        </w:rPr>
        <w:t>、投标人和投标产品其他资格、资质性及其他类似效力要求的相关证明材料</w:t>
      </w:r>
    </w:p>
    <w:p w14:paraId="7D2B97FA">
      <w:pPr>
        <w:pageBreakBefore w:val="0"/>
        <w:kinsoku/>
        <w:topLinePunct w:val="0"/>
        <w:bidi w:val="0"/>
        <w:spacing w:line="360" w:lineRule="auto"/>
        <w:outlineLvl w:val="9"/>
        <w:rPr>
          <w:rFonts w:hint="eastAsia" w:ascii="新宋体" w:hAnsi="新宋体" w:eastAsia="新宋体" w:cs="新宋体"/>
          <w:bCs/>
          <w:sz w:val="24"/>
        </w:rPr>
      </w:pPr>
      <w:r>
        <w:rPr>
          <w:rFonts w:hint="eastAsia" w:ascii="新宋体" w:hAnsi="新宋体" w:eastAsia="新宋体" w:cs="新宋体"/>
          <w:bCs/>
          <w:sz w:val="24"/>
        </w:rPr>
        <w:t>注：投标人应按招标文件相关要求提供佐证材料，有格式要求的从其要求，无格式要求的格式自拟。</w:t>
      </w:r>
    </w:p>
    <w:p w14:paraId="5D1C0D5B">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jc w:val="center"/>
        <w:outlineLvl w:val="9"/>
        <w:rPr>
          <w:rFonts w:hint="eastAsia" w:ascii="新宋体" w:hAnsi="新宋体" w:eastAsia="新宋体" w:cs="新宋体"/>
          <w:b/>
          <w:bCs/>
          <w:szCs w:val="21"/>
        </w:rPr>
      </w:pPr>
    </w:p>
    <w:p w14:paraId="1C94FEFB">
      <w:pPr>
        <w:pStyle w:val="79"/>
        <w:pageBreakBefore w:val="0"/>
        <w:kinsoku/>
        <w:topLinePunct w:val="0"/>
        <w:bidi w:val="0"/>
        <w:snapToGrid w:val="0"/>
        <w:spacing w:line="400" w:lineRule="exact"/>
        <w:jc w:val="center"/>
        <w:outlineLvl w:val="9"/>
        <w:rPr>
          <w:rFonts w:hint="eastAsia" w:ascii="新宋体" w:hAnsi="新宋体" w:eastAsia="新宋体" w:cs="新宋体"/>
          <w:b/>
          <w:bCs/>
          <w:color w:val="auto"/>
          <w:sz w:val="21"/>
          <w:szCs w:val="21"/>
        </w:rPr>
      </w:pPr>
      <w:bookmarkStart w:id="120" w:name="_Toc9965"/>
      <w:bookmarkStart w:id="121" w:name="_Toc14922"/>
      <w:bookmarkStart w:id="122" w:name="_Toc22763"/>
      <w:bookmarkStart w:id="123" w:name="_Toc1716"/>
    </w:p>
    <w:p w14:paraId="3A832F11">
      <w:pPr>
        <w:pStyle w:val="79"/>
        <w:pageBreakBefore w:val="0"/>
        <w:kinsoku/>
        <w:topLinePunct w:val="0"/>
        <w:bidi w:val="0"/>
        <w:snapToGrid w:val="0"/>
        <w:spacing w:line="400" w:lineRule="exact"/>
        <w:jc w:val="center"/>
        <w:outlineLvl w:val="9"/>
        <w:rPr>
          <w:rFonts w:hint="eastAsia" w:ascii="新宋体" w:hAnsi="新宋体" w:eastAsia="新宋体" w:cs="新宋体"/>
          <w:b/>
          <w:bCs/>
          <w:color w:val="auto"/>
          <w:sz w:val="21"/>
          <w:szCs w:val="21"/>
        </w:rPr>
      </w:pPr>
    </w:p>
    <w:p w14:paraId="46756EF5">
      <w:pPr>
        <w:pageBreakBefore w:val="0"/>
        <w:kinsoku/>
        <w:topLinePunct w:val="0"/>
        <w:bidi w:val="0"/>
        <w:outlineLvl w:val="9"/>
        <w:rPr>
          <w:rFonts w:hint="eastAsia" w:ascii="新宋体" w:hAnsi="新宋体" w:eastAsia="新宋体" w:cs="新宋体"/>
          <w:b/>
          <w:bCs/>
          <w:color w:val="auto"/>
          <w:sz w:val="24"/>
          <w:szCs w:val="24"/>
        </w:rPr>
      </w:pPr>
      <w:r>
        <w:rPr>
          <w:rFonts w:hint="eastAsia" w:ascii="新宋体" w:hAnsi="新宋体" w:eastAsia="新宋体" w:cs="新宋体"/>
          <w:b/>
          <w:bCs/>
          <w:color w:val="auto"/>
          <w:sz w:val="24"/>
          <w:szCs w:val="24"/>
        </w:rPr>
        <w:br w:type="page"/>
      </w:r>
    </w:p>
    <w:bookmarkEnd w:id="120"/>
    <w:bookmarkEnd w:id="121"/>
    <w:bookmarkEnd w:id="122"/>
    <w:bookmarkEnd w:id="123"/>
    <w:p w14:paraId="07FC6C38">
      <w:pPr>
        <w:pageBreakBefore w:val="0"/>
        <w:tabs>
          <w:tab w:val="left" w:pos="900"/>
        </w:tabs>
        <w:kinsoku/>
        <w:topLinePunct w:val="0"/>
        <w:bidi w:val="0"/>
        <w:spacing w:line="360" w:lineRule="auto"/>
        <w:jc w:val="center"/>
        <w:outlineLvl w:val="9"/>
        <w:rPr>
          <w:rFonts w:hint="eastAsia" w:ascii="新宋体" w:hAnsi="新宋体" w:eastAsia="新宋体" w:cs="新宋体"/>
          <w:b/>
          <w:color w:val="000000" w:themeColor="text1"/>
          <w:sz w:val="32"/>
          <w14:textFill>
            <w14:solidFill>
              <w14:schemeClr w14:val="tx1"/>
            </w14:solidFill>
          </w14:textFill>
        </w:rPr>
      </w:pPr>
      <w:bookmarkStart w:id="124" w:name="_Toc32224"/>
      <w:bookmarkStart w:id="125" w:name="_Toc7538"/>
      <w:bookmarkStart w:id="126" w:name="_Toc13134"/>
      <w:bookmarkStart w:id="127" w:name="_Toc15231"/>
      <w:bookmarkStart w:id="128" w:name="_Toc25531"/>
      <w:r>
        <w:rPr>
          <w:rFonts w:hint="eastAsia" w:ascii="新宋体" w:hAnsi="新宋体" w:eastAsia="新宋体" w:cs="新宋体"/>
          <w:b/>
          <w:color w:val="000000" w:themeColor="text1"/>
          <w:sz w:val="32"/>
          <w14:textFill>
            <w14:solidFill>
              <w14:schemeClr w14:val="tx1"/>
            </w14:solidFill>
          </w14:textFill>
        </w:rPr>
        <w:t>第二部分     “其他响应性投标文件”格式</w:t>
      </w:r>
    </w:p>
    <w:p w14:paraId="14CBC1C3">
      <w:pPr>
        <w:pageBreakBefore w:val="0"/>
        <w:kinsoku/>
        <w:topLinePunct w:val="0"/>
        <w:bidi w:val="0"/>
        <w:spacing w:line="360" w:lineRule="auto"/>
        <w:outlineLvl w:val="9"/>
        <w:rPr>
          <w:rFonts w:hint="eastAsia" w:ascii="新宋体" w:hAnsi="新宋体" w:eastAsia="新宋体" w:cs="新宋体"/>
          <w:b/>
          <w:color w:val="000000" w:themeColor="text1"/>
          <w:sz w:val="32"/>
          <w:szCs w:val="32"/>
          <w14:textFill>
            <w14:solidFill>
              <w14:schemeClr w14:val="tx1"/>
            </w14:solidFill>
          </w14:textFill>
        </w:rPr>
      </w:pPr>
    </w:p>
    <w:p w14:paraId="546522D1">
      <w:pPr>
        <w:pageBreakBefore w:val="0"/>
        <w:kinsoku/>
        <w:topLinePunct w:val="0"/>
        <w:bidi w:val="0"/>
        <w:spacing w:line="360" w:lineRule="auto"/>
        <w:outlineLvl w:val="9"/>
        <w:rPr>
          <w:rFonts w:hint="eastAsia" w:ascii="新宋体" w:hAnsi="新宋体" w:eastAsia="新宋体" w:cs="新宋体"/>
          <w:b/>
          <w:color w:val="000000" w:themeColor="text1"/>
          <w:sz w:val="32"/>
          <w:szCs w:val="32"/>
          <w14:textFill>
            <w14:solidFill>
              <w14:schemeClr w14:val="tx1"/>
            </w14:solidFill>
          </w14:textFill>
        </w:rPr>
      </w:pPr>
      <w:r>
        <w:rPr>
          <w:rFonts w:hint="eastAsia" w:ascii="新宋体" w:hAnsi="新宋体" w:eastAsia="新宋体" w:cs="新宋体"/>
          <w:b/>
          <w:color w:val="000000" w:themeColor="text1"/>
          <w:sz w:val="32"/>
          <w:szCs w:val="32"/>
          <w14:textFill>
            <w14:solidFill>
              <w14:schemeClr w14:val="tx1"/>
            </w14:solidFill>
          </w14:textFill>
        </w:rPr>
        <w:t>封面：</w:t>
      </w:r>
    </w:p>
    <w:p w14:paraId="7E762A18">
      <w:pPr>
        <w:pageBreakBefore w:val="0"/>
        <w:kinsoku/>
        <w:topLinePunct w:val="0"/>
        <w:bidi w:val="0"/>
        <w:spacing w:line="360" w:lineRule="auto"/>
        <w:jc w:val="right"/>
        <w:outlineLvl w:val="9"/>
        <w:rPr>
          <w:rFonts w:hint="eastAsia" w:ascii="新宋体" w:hAnsi="新宋体" w:eastAsia="新宋体" w:cs="新宋体"/>
          <w:b/>
          <w:color w:val="000000" w:themeColor="text1"/>
          <w:sz w:val="36"/>
          <w14:textFill>
            <w14:solidFill>
              <w14:schemeClr w14:val="tx1"/>
            </w14:solidFill>
          </w14:textFill>
        </w:rPr>
      </w:pPr>
      <w:r>
        <w:rPr>
          <w:rFonts w:hint="eastAsia" w:ascii="新宋体" w:hAnsi="新宋体" w:eastAsia="新宋体" w:cs="新宋体"/>
          <w:b/>
          <w:color w:val="000000" w:themeColor="text1"/>
          <w:sz w:val="36"/>
          <w14:textFill>
            <w14:solidFill>
              <w14:schemeClr w14:val="tx1"/>
            </w14:solidFill>
          </w14:textFill>
        </w:rPr>
        <w:t>（正本/副本）</w:t>
      </w:r>
    </w:p>
    <w:p w14:paraId="001D43D5">
      <w:pPr>
        <w:pageBreakBefore w:val="0"/>
        <w:kinsoku/>
        <w:topLinePunct w:val="0"/>
        <w:bidi w:val="0"/>
        <w:spacing w:line="360" w:lineRule="auto"/>
        <w:outlineLvl w:val="9"/>
        <w:rPr>
          <w:rFonts w:hint="eastAsia" w:ascii="新宋体" w:hAnsi="新宋体" w:eastAsia="新宋体" w:cs="新宋体"/>
          <w:b/>
          <w:color w:val="000000" w:themeColor="text1"/>
          <w:sz w:val="32"/>
          <w:szCs w:val="32"/>
          <w14:textFill>
            <w14:solidFill>
              <w14:schemeClr w14:val="tx1"/>
            </w14:solidFill>
          </w14:textFill>
        </w:rPr>
      </w:pPr>
    </w:p>
    <w:p w14:paraId="60619031">
      <w:pPr>
        <w:pageBreakBefore w:val="0"/>
        <w:kinsoku/>
        <w:topLinePunct w:val="0"/>
        <w:bidi w:val="0"/>
        <w:spacing w:line="360" w:lineRule="auto"/>
        <w:jc w:val="center"/>
        <w:outlineLvl w:val="9"/>
        <w:rPr>
          <w:rFonts w:hint="eastAsia" w:ascii="新宋体" w:hAnsi="新宋体" w:eastAsia="新宋体" w:cs="新宋体"/>
          <w:b/>
          <w:color w:val="000000" w:themeColor="text1"/>
          <w:sz w:val="72"/>
          <w14:textFill>
            <w14:solidFill>
              <w14:schemeClr w14:val="tx1"/>
            </w14:solidFill>
          </w14:textFill>
        </w:rPr>
      </w:pPr>
      <w:r>
        <w:rPr>
          <w:rFonts w:hint="eastAsia" w:ascii="新宋体" w:hAnsi="新宋体" w:eastAsia="新宋体" w:cs="新宋体"/>
          <w:b/>
          <w:color w:val="000000" w:themeColor="text1"/>
          <w:sz w:val="40"/>
          <w:szCs w:val="48"/>
          <w14:textFill>
            <w14:solidFill>
              <w14:schemeClr w14:val="tx1"/>
            </w14:solidFill>
          </w14:textFill>
        </w:rPr>
        <w:t>项目</w:t>
      </w:r>
    </w:p>
    <w:p w14:paraId="69CF2B45">
      <w:pPr>
        <w:pageBreakBefore w:val="0"/>
        <w:kinsoku/>
        <w:topLinePunct w:val="0"/>
        <w:bidi w:val="0"/>
        <w:spacing w:line="360" w:lineRule="auto"/>
        <w:outlineLvl w:val="9"/>
        <w:rPr>
          <w:rFonts w:hint="eastAsia" w:ascii="新宋体" w:hAnsi="新宋体" w:eastAsia="新宋体" w:cs="新宋体"/>
          <w:b/>
          <w:color w:val="000000" w:themeColor="text1"/>
          <w:sz w:val="52"/>
          <w:szCs w:val="52"/>
          <w14:textFill>
            <w14:solidFill>
              <w14:schemeClr w14:val="tx1"/>
            </w14:solidFill>
          </w14:textFill>
        </w:rPr>
      </w:pPr>
    </w:p>
    <w:p w14:paraId="25328F3B">
      <w:pPr>
        <w:pageBreakBefore w:val="0"/>
        <w:kinsoku/>
        <w:topLinePunct w:val="0"/>
        <w:bidi w:val="0"/>
        <w:spacing w:line="360" w:lineRule="auto"/>
        <w:jc w:val="center"/>
        <w:outlineLvl w:val="9"/>
        <w:rPr>
          <w:rFonts w:hint="eastAsia" w:ascii="新宋体" w:hAnsi="新宋体" w:eastAsia="新宋体" w:cs="新宋体"/>
          <w:b/>
          <w:color w:val="000000" w:themeColor="text1"/>
          <w:sz w:val="32"/>
          <w:szCs w:val="32"/>
          <w14:textFill>
            <w14:solidFill>
              <w14:schemeClr w14:val="tx1"/>
            </w14:solidFill>
          </w14:textFill>
        </w:rPr>
      </w:pPr>
      <w:r>
        <w:rPr>
          <w:rFonts w:hint="eastAsia" w:ascii="新宋体" w:hAnsi="新宋体" w:eastAsia="新宋体" w:cs="新宋体"/>
          <w:b/>
          <w:color w:val="000000" w:themeColor="text1"/>
          <w:sz w:val="52"/>
          <w:szCs w:val="52"/>
          <w14:textFill>
            <w14:solidFill>
              <w14:schemeClr w14:val="tx1"/>
            </w14:solidFill>
          </w14:textFill>
        </w:rPr>
        <w:t>其他响应性投标文件</w:t>
      </w:r>
    </w:p>
    <w:p w14:paraId="793B58A9">
      <w:pPr>
        <w:pageBreakBefore w:val="0"/>
        <w:kinsoku/>
        <w:topLinePunct w:val="0"/>
        <w:bidi w:val="0"/>
        <w:spacing w:line="360" w:lineRule="auto"/>
        <w:outlineLvl w:val="9"/>
        <w:rPr>
          <w:rFonts w:hint="eastAsia" w:ascii="新宋体" w:hAnsi="新宋体" w:eastAsia="新宋体" w:cs="新宋体"/>
          <w:b/>
          <w:color w:val="000000" w:themeColor="text1"/>
          <w:sz w:val="36"/>
          <w14:textFill>
            <w14:solidFill>
              <w14:schemeClr w14:val="tx1"/>
            </w14:solidFill>
          </w14:textFill>
        </w:rPr>
      </w:pPr>
    </w:p>
    <w:p w14:paraId="5C6F10D5">
      <w:pPr>
        <w:pageBreakBefore w:val="0"/>
        <w:kinsoku/>
        <w:topLinePunct w:val="0"/>
        <w:bidi w:val="0"/>
        <w:spacing w:line="360" w:lineRule="auto"/>
        <w:outlineLvl w:val="9"/>
        <w:rPr>
          <w:rFonts w:hint="eastAsia" w:ascii="新宋体" w:hAnsi="新宋体" w:eastAsia="新宋体" w:cs="新宋体"/>
          <w:b/>
          <w:color w:val="000000" w:themeColor="text1"/>
          <w:sz w:val="36"/>
          <w14:textFill>
            <w14:solidFill>
              <w14:schemeClr w14:val="tx1"/>
            </w14:solidFill>
          </w14:textFill>
        </w:rPr>
      </w:pPr>
    </w:p>
    <w:p w14:paraId="003AAB23">
      <w:pPr>
        <w:pageBreakBefore w:val="0"/>
        <w:kinsoku/>
        <w:topLinePunct w:val="0"/>
        <w:bidi w:val="0"/>
        <w:spacing w:line="360" w:lineRule="auto"/>
        <w:jc w:val="left"/>
        <w:outlineLvl w:val="9"/>
        <w:rPr>
          <w:rFonts w:hint="eastAsia" w:ascii="新宋体" w:hAnsi="新宋体" w:eastAsia="新宋体" w:cs="新宋体"/>
          <w:b/>
          <w:color w:val="000000" w:themeColor="text1"/>
          <w:sz w:val="32"/>
          <w:u w:val="single"/>
          <w14:textFill>
            <w14:solidFill>
              <w14:schemeClr w14:val="tx1"/>
            </w14:solidFill>
          </w14:textFill>
        </w:rPr>
      </w:pPr>
      <w:r>
        <w:rPr>
          <w:rFonts w:hint="eastAsia" w:ascii="新宋体" w:hAnsi="新宋体" w:eastAsia="新宋体" w:cs="新宋体"/>
          <w:b/>
          <w:color w:val="000000" w:themeColor="text1"/>
          <w:sz w:val="32"/>
          <w14:textFill>
            <w14:solidFill>
              <w14:schemeClr w14:val="tx1"/>
            </w14:solidFill>
          </w14:textFill>
        </w:rPr>
        <w:t>投 标 人名称：</w:t>
      </w:r>
    </w:p>
    <w:p w14:paraId="353FA0D5">
      <w:pPr>
        <w:pageBreakBefore w:val="0"/>
        <w:kinsoku/>
        <w:topLinePunct w:val="0"/>
        <w:bidi w:val="0"/>
        <w:spacing w:line="360" w:lineRule="auto"/>
        <w:jc w:val="left"/>
        <w:outlineLvl w:val="9"/>
        <w:rPr>
          <w:rFonts w:hint="eastAsia" w:ascii="新宋体" w:hAnsi="新宋体" w:eastAsia="新宋体" w:cs="新宋体"/>
          <w:b/>
          <w:color w:val="000000" w:themeColor="text1"/>
          <w:sz w:val="32"/>
          <w:u w:val="single"/>
          <w14:textFill>
            <w14:solidFill>
              <w14:schemeClr w14:val="tx1"/>
            </w14:solidFill>
          </w14:textFill>
        </w:rPr>
      </w:pPr>
      <w:r>
        <w:rPr>
          <w:rFonts w:hint="eastAsia" w:ascii="新宋体" w:hAnsi="新宋体" w:eastAsia="新宋体" w:cs="新宋体"/>
          <w:b/>
          <w:color w:val="000000" w:themeColor="text1"/>
          <w:sz w:val="32"/>
          <w14:textFill>
            <w14:solidFill>
              <w14:schemeClr w14:val="tx1"/>
            </w14:solidFill>
          </w14:textFill>
        </w:rPr>
        <w:t>采购项目编号：</w:t>
      </w:r>
    </w:p>
    <w:p w14:paraId="5A5BDA38">
      <w:pPr>
        <w:pageBreakBefore w:val="0"/>
        <w:kinsoku/>
        <w:topLinePunct w:val="0"/>
        <w:bidi w:val="0"/>
        <w:spacing w:line="360" w:lineRule="auto"/>
        <w:jc w:val="left"/>
        <w:outlineLvl w:val="9"/>
        <w:rPr>
          <w:rFonts w:hint="eastAsia" w:ascii="新宋体" w:hAnsi="新宋体" w:eastAsia="新宋体" w:cs="新宋体"/>
          <w:b/>
          <w:color w:val="000000" w:themeColor="text1"/>
          <w:sz w:val="32"/>
          <w:u w:val="single"/>
          <w14:textFill>
            <w14:solidFill>
              <w14:schemeClr w14:val="tx1"/>
            </w14:solidFill>
          </w14:textFill>
        </w:rPr>
      </w:pPr>
      <w:r>
        <w:rPr>
          <w:rFonts w:hint="eastAsia" w:ascii="新宋体" w:hAnsi="新宋体" w:eastAsia="新宋体" w:cs="新宋体"/>
          <w:b/>
          <w:color w:val="000000" w:themeColor="text1"/>
          <w:sz w:val="32"/>
          <w14:textFill>
            <w14:solidFill>
              <w14:schemeClr w14:val="tx1"/>
            </w14:solidFill>
          </w14:textFill>
        </w:rPr>
        <w:t>包        号：</w:t>
      </w:r>
    </w:p>
    <w:p w14:paraId="4E74FC81">
      <w:pPr>
        <w:pageBreakBefore w:val="0"/>
        <w:kinsoku/>
        <w:topLinePunct w:val="0"/>
        <w:bidi w:val="0"/>
        <w:spacing w:line="360" w:lineRule="auto"/>
        <w:ind w:firstLine="790" w:firstLineChars="246"/>
        <w:jc w:val="center"/>
        <w:outlineLvl w:val="9"/>
        <w:rPr>
          <w:rFonts w:hint="eastAsia" w:ascii="新宋体" w:hAnsi="新宋体" w:eastAsia="新宋体" w:cs="新宋体"/>
          <w:b/>
          <w:color w:val="000000" w:themeColor="text1"/>
          <w:sz w:val="32"/>
          <w14:textFill>
            <w14:solidFill>
              <w14:schemeClr w14:val="tx1"/>
            </w14:solidFill>
          </w14:textFill>
        </w:rPr>
      </w:pPr>
    </w:p>
    <w:p w14:paraId="50D5FE3C">
      <w:pPr>
        <w:pageBreakBefore w:val="0"/>
        <w:kinsoku/>
        <w:topLinePunct w:val="0"/>
        <w:bidi w:val="0"/>
        <w:spacing w:line="360" w:lineRule="auto"/>
        <w:ind w:firstLine="790" w:firstLineChars="246"/>
        <w:jc w:val="center"/>
        <w:outlineLvl w:val="9"/>
        <w:rPr>
          <w:rFonts w:hint="eastAsia" w:ascii="新宋体" w:hAnsi="新宋体" w:eastAsia="新宋体" w:cs="新宋体"/>
          <w:b/>
          <w:color w:val="000000" w:themeColor="text1"/>
          <w:sz w:val="32"/>
          <w14:textFill>
            <w14:solidFill>
              <w14:schemeClr w14:val="tx1"/>
            </w14:solidFill>
          </w14:textFill>
        </w:rPr>
      </w:pPr>
      <w:r>
        <w:rPr>
          <w:rFonts w:hint="eastAsia" w:ascii="新宋体" w:hAnsi="新宋体" w:eastAsia="新宋体" w:cs="新宋体"/>
          <w:b/>
          <w:color w:val="000000" w:themeColor="text1"/>
          <w:sz w:val="32"/>
          <w14:textFill>
            <w14:solidFill>
              <w14:schemeClr w14:val="tx1"/>
            </w14:solidFill>
          </w14:textFill>
        </w:rPr>
        <w:t>投标时间： 年 月 日</w:t>
      </w:r>
    </w:p>
    <w:p w14:paraId="7405D97B">
      <w:pPr>
        <w:pageBreakBefore w:val="0"/>
        <w:kinsoku/>
        <w:topLinePunct w:val="0"/>
        <w:bidi w:val="0"/>
        <w:outlineLvl w:val="9"/>
        <w:rPr>
          <w:rFonts w:hint="eastAsia" w:ascii="新宋体" w:hAnsi="新宋体" w:eastAsia="新宋体" w:cs="新宋体"/>
          <w:b/>
          <w:bCs/>
          <w:color w:val="auto"/>
          <w:sz w:val="24"/>
          <w:szCs w:val="24"/>
        </w:rPr>
      </w:pPr>
    </w:p>
    <w:p w14:paraId="6F51D14F">
      <w:pPr>
        <w:pageBreakBefore w:val="0"/>
        <w:kinsoku/>
        <w:topLinePunct w:val="0"/>
        <w:bidi w:val="0"/>
        <w:outlineLvl w:val="9"/>
        <w:rPr>
          <w:rFonts w:hint="eastAsia" w:ascii="新宋体" w:hAnsi="新宋体" w:eastAsia="新宋体" w:cs="新宋体"/>
          <w:b/>
          <w:bCs/>
          <w:color w:val="auto"/>
          <w:sz w:val="24"/>
          <w:szCs w:val="24"/>
        </w:rPr>
      </w:pPr>
      <w:r>
        <w:rPr>
          <w:rFonts w:hint="eastAsia" w:ascii="新宋体" w:hAnsi="新宋体" w:eastAsia="新宋体" w:cs="新宋体"/>
          <w:b/>
          <w:bCs/>
          <w:color w:val="auto"/>
          <w:sz w:val="24"/>
          <w:szCs w:val="24"/>
        </w:rPr>
        <w:br w:type="page"/>
      </w:r>
    </w:p>
    <w:p w14:paraId="24DF0AD4">
      <w:pPr>
        <w:pStyle w:val="79"/>
        <w:pageBreakBefore w:val="0"/>
        <w:kinsoku/>
        <w:topLinePunct w:val="0"/>
        <w:bidi w:val="0"/>
        <w:snapToGrid w:val="0"/>
        <w:spacing w:line="440" w:lineRule="exact"/>
        <w:jc w:val="center"/>
        <w:outlineLvl w:val="9"/>
        <w:rPr>
          <w:rFonts w:hint="eastAsia" w:ascii="新宋体" w:hAnsi="新宋体" w:eastAsia="新宋体" w:cs="新宋体"/>
          <w:b/>
          <w:color w:val="auto"/>
          <w:sz w:val="24"/>
          <w:szCs w:val="24"/>
        </w:rPr>
      </w:pPr>
      <w:r>
        <w:rPr>
          <w:rFonts w:hint="eastAsia" w:ascii="新宋体" w:hAnsi="新宋体" w:eastAsia="新宋体" w:cs="新宋体"/>
          <w:b/>
          <w:bCs/>
          <w:color w:val="auto"/>
          <w:sz w:val="24"/>
          <w:szCs w:val="24"/>
        </w:rPr>
        <w:t>1. 投标</w:t>
      </w:r>
      <w:bookmarkEnd w:id="124"/>
      <w:r>
        <w:rPr>
          <w:rFonts w:hint="eastAsia" w:ascii="新宋体" w:hAnsi="新宋体" w:eastAsia="新宋体" w:cs="新宋体"/>
          <w:b/>
          <w:bCs/>
          <w:color w:val="auto"/>
          <w:sz w:val="24"/>
          <w:szCs w:val="24"/>
        </w:rPr>
        <w:t>函</w:t>
      </w:r>
      <w:bookmarkEnd w:id="125"/>
      <w:bookmarkEnd w:id="126"/>
      <w:bookmarkEnd w:id="127"/>
      <w:bookmarkEnd w:id="128"/>
    </w:p>
    <w:p w14:paraId="453555FF">
      <w:pPr>
        <w:pageBreakBefore w:val="0"/>
        <w:kinsoku/>
        <w:topLinePunct w:val="0"/>
        <w:bidi w:val="0"/>
        <w:adjustRightInd w:val="0"/>
        <w:snapToGrid w:val="0"/>
        <w:spacing w:before="159" w:beforeLines="50" w:line="336" w:lineRule="auto"/>
        <w:outlineLvl w:val="9"/>
        <w:rPr>
          <w:rFonts w:hint="eastAsia" w:ascii="新宋体" w:hAnsi="新宋体" w:eastAsia="新宋体" w:cs="新宋体"/>
          <w:sz w:val="24"/>
          <w:szCs w:val="24"/>
        </w:rPr>
      </w:pPr>
      <w:r>
        <w:rPr>
          <w:rFonts w:hint="eastAsia" w:ascii="新宋体" w:hAnsi="新宋体" w:eastAsia="新宋体" w:cs="新宋体"/>
          <w:sz w:val="24"/>
          <w:szCs w:val="24"/>
        </w:rPr>
        <w:t>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w:t>
      </w:r>
      <w:r>
        <w:rPr>
          <w:rFonts w:hint="eastAsia" w:ascii="新宋体" w:hAnsi="新宋体" w:eastAsia="新宋体" w:cs="新宋体"/>
          <w:sz w:val="24"/>
          <w:szCs w:val="24"/>
          <w:lang w:eastAsia="zh-CN"/>
        </w:rPr>
        <w:t>采购人</w:t>
      </w:r>
      <w:r>
        <w:rPr>
          <w:rFonts w:hint="eastAsia" w:ascii="新宋体" w:hAnsi="新宋体" w:eastAsia="新宋体" w:cs="新宋体"/>
          <w:sz w:val="24"/>
          <w:szCs w:val="24"/>
        </w:rPr>
        <w:t>)：</w:t>
      </w:r>
    </w:p>
    <w:p w14:paraId="7DC57DC1">
      <w:pPr>
        <w:pageBreakBefore w:val="0"/>
        <w:kinsoku/>
        <w:topLinePunct w:val="0"/>
        <w:bidi w:val="0"/>
        <w:adjustRightInd w:val="0"/>
        <w:snapToGrid w:val="0"/>
        <w:spacing w:before="159" w:beforeLines="50" w:line="336" w:lineRule="auto"/>
        <w:ind w:firstLine="435"/>
        <w:outlineLvl w:val="9"/>
        <w:rPr>
          <w:rFonts w:hint="eastAsia" w:ascii="新宋体" w:hAnsi="新宋体" w:eastAsia="新宋体" w:cs="新宋体"/>
          <w:sz w:val="24"/>
          <w:szCs w:val="24"/>
        </w:rPr>
      </w:pPr>
      <w:r>
        <w:rPr>
          <w:rFonts w:hint="eastAsia" w:ascii="新宋体" w:hAnsi="新宋体" w:eastAsia="新宋体" w:cs="新宋体"/>
          <w:sz w:val="24"/>
          <w:szCs w:val="24"/>
        </w:rPr>
        <w:t>根据贵方为</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 xml:space="preserve">（项目名称、项目编号）的要求，签字代表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（姓名、职务）经正式授权并代表投标人</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（投标人名称、地址）提交下述文件电子版投标文件</w:t>
      </w:r>
      <w:r>
        <w:rPr>
          <w:rFonts w:hint="eastAsia" w:ascii="新宋体" w:hAnsi="新宋体" w:eastAsia="新宋体" w:cs="新宋体"/>
          <w:sz w:val="24"/>
          <w:szCs w:val="24"/>
          <w:u w:val="single"/>
        </w:rPr>
        <w:t xml:space="preserve">   份</w:t>
      </w:r>
      <w:r>
        <w:rPr>
          <w:rFonts w:hint="eastAsia" w:ascii="新宋体" w:hAnsi="新宋体" w:eastAsia="新宋体" w:cs="新宋体"/>
          <w:sz w:val="24"/>
          <w:szCs w:val="24"/>
        </w:rPr>
        <w:t>并在此声明，所递交的投标文件内容完整、真实。</w:t>
      </w:r>
    </w:p>
    <w:p w14:paraId="59E29EB3">
      <w:pPr>
        <w:pageBreakBefore w:val="0"/>
        <w:kinsoku/>
        <w:topLinePunct w:val="0"/>
        <w:bidi w:val="0"/>
        <w:adjustRightInd w:val="0"/>
        <w:snapToGrid w:val="0"/>
        <w:spacing w:before="159" w:beforeLines="50" w:line="336" w:lineRule="auto"/>
        <w:ind w:firstLine="480" w:firstLineChars="200"/>
        <w:outlineLvl w:val="9"/>
        <w:rPr>
          <w:rFonts w:hint="eastAsia" w:ascii="新宋体" w:hAnsi="新宋体" w:eastAsia="新宋体" w:cs="新宋体"/>
          <w:sz w:val="24"/>
          <w:szCs w:val="24"/>
        </w:rPr>
      </w:pPr>
      <w:r>
        <w:rPr>
          <w:rFonts w:hint="eastAsia" w:ascii="新宋体" w:hAnsi="新宋体" w:eastAsia="新宋体" w:cs="新宋体"/>
          <w:sz w:val="24"/>
          <w:szCs w:val="24"/>
        </w:rPr>
        <w:t>在此，签字代表承诺如下：</w:t>
      </w:r>
    </w:p>
    <w:p w14:paraId="0D8AEFA1">
      <w:pPr>
        <w:pageBreakBefore w:val="0"/>
        <w:kinsoku/>
        <w:topLinePunct w:val="0"/>
        <w:bidi w:val="0"/>
        <w:adjustRightInd w:val="0"/>
        <w:snapToGrid w:val="0"/>
        <w:spacing w:before="159" w:beforeLines="50" w:line="336" w:lineRule="auto"/>
        <w:ind w:firstLine="480" w:firstLineChars="200"/>
        <w:outlineLvl w:val="9"/>
        <w:rPr>
          <w:rFonts w:hint="eastAsia" w:ascii="新宋体" w:hAnsi="新宋体" w:eastAsia="新宋体" w:cs="新宋体"/>
          <w:sz w:val="24"/>
          <w:szCs w:val="24"/>
        </w:rPr>
      </w:pPr>
      <w:r>
        <w:rPr>
          <w:rFonts w:hint="eastAsia" w:ascii="新宋体" w:hAnsi="新宋体" w:eastAsia="新宋体" w:cs="新宋体"/>
          <w:sz w:val="24"/>
          <w:szCs w:val="24"/>
        </w:rPr>
        <w:t>1、我方在详细阅读招标文件各项要求，根据对应采购内容及采购要求规定愿以投标总价：</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none"/>
          <w:lang w:val="en-US" w:eastAsia="zh-CN"/>
        </w:rPr>
        <w:t>元</w:t>
      </w:r>
      <w:r>
        <w:rPr>
          <w:rFonts w:hint="eastAsia" w:ascii="新宋体" w:hAnsi="新宋体" w:eastAsia="新宋体" w:cs="新宋体"/>
          <w:sz w:val="24"/>
          <w:szCs w:val="24"/>
        </w:rPr>
        <w:t>(人民币大写：</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)完成本项目全部履约服务。</w:t>
      </w:r>
    </w:p>
    <w:p w14:paraId="1098074F">
      <w:pPr>
        <w:pageBreakBefore w:val="0"/>
        <w:kinsoku/>
        <w:topLinePunct w:val="0"/>
        <w:bidi w:val="0"/>
        <w:adjustRightInd w:val="0"/>
        <w:snapToGrid w:val="0"/>
        <w:spacing w:before="159" w:beforeLines="50" w:line="336" w:lineRule="auto"/>
        <w:ind w:firstLine="480" w:firstLineChars="200"/>
        <w:outlineLvl w:val="9"/>
        <w:rPr>
          <w:rFonts w:hint="eastAsia" w:ascii="新宋体" w:hAnsi="新宋体" w:eastAsia="新宋体" w:cs="新宋体"/>
          <w:sz w:val="24"/>
          <w:szCs w:val="24"/>
        </w:rPr>
      </w:pPr>
      <w:r>
        <w:rPr>
          <w:rFonts w:hint="eastAsia" w:ascii="新宋体" w:hAnsi="新宋体" w:eastAsia="新宋体" w:cs="新宋体"/>
          <w:sz w:val="24"/>
          <w:szCs w:val="24"/>
        </w:rPr>
        <w:t>2、我方将按招标文件的规定履行合同责任和义务。</w:t>
      </w:r>
    </w:p>
    <w:p w14:paraId="795D15A3">
      <w:pPr>
        <w:pageBreakBefore w:val="0"/>
        <w:kinsoku/>
        <w:topLinePunct w:val="0"/>
        <w:bidi w:val="0"/>
        <w:adjustRightInd w:val="0"/>
        <w:snapToGrid w:val="0"/>
        <w:spacing w:before="159" w:beforeLines="50" w:line="336" w:lineRule="auto"/>
        <w:ind w:firstLine="480" w:firstLineChars="200"/>
        <w:outlineLvl w:val="9"/>
        <w:rPr>
          <w:rFonts w:hint="eastAsia" w:ascii="新宋体" w:hAnsi="新宋体" w:eastAsia="新宋体" w:cs="新宋体"/>
          <w:sz w:val="24"/>
          <w:szCs w:val="24"/>
        </w:rPr>
      </w:pPr>
      <w:r>
        <w:rPr>
          <w:rFonts w:hint="eastAsia" w:ascii="新宋体" w:hAnsi="新宋体" w:eastAsia="新宋体" w:cs="新宋体"/>
          <w:sz w:val="24"/>
          <w:szCs w:val="24"/>
        </w:rPr>
        <w:t>3、我方已详细审查全部招标文件，我们完全理解并同意放弃对这方面有不明及误解的权力。</w:t>
      </w:r>
    </w:p>
    <w:p w14:paraId="1506D065">
      <w:pPr>
        <w:pageBreakBefore w:val="0"/>
        <w:kinsoku/>
        <w:topLinePunct w:val="0"/>
        <w:bidi w:val="0"/>
        <w:adjustRightInd w:val="0"/>
        <w:snapToGrid w:val="0"/>
        <w:spacing w:before="159" w:beforeLines="50" w:line="336" w:lineRule="auto"/>
        <w:ind w:firstLine="480" w:firstLineChars="200"/>
        <w:outlineLvl w:val="9"/>
        <w:rPr>
          <w:rFonts w:hint="eastAsia" w:ascii="新宋体" w:hAnsi="新宋体" w:eastAsia="新宋体" w:cs="新宋体"/>
          <w:sz w:val="24"/>
          <w:szCs w:val="24"/>
        </w:rPr>
      </w:pPr>
      <w:r>
        <w:rPr>
          <w:rFonts w:hint="eastAsia" w:ascii="新宋体" w:hAnsi="新宋体" w:eastAsia="新宋体" w:cs="新宋体"/>
          <w:sz w:val="24"/>
          <w:szCs w:val="24"/>
        </w:rPr>
        <w:t>4、本投标有效期为自招标文件规定的提交投标文件截止之日起</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个日历天。在投标有效期内我方同意遵守本投标文件中的承诺且在此期限期满之前投标文件对我方具有法律约束力。</w:t>
      </w:r>
    </w:p>
    <w:p w14:paraId="44A4F900">
      <w:pPr>
        <w:pageBreakBefore w:val="0"/>
        <w:kinsoku/>
        <w:topLinePunct w:val="0"/>
        <w:bidi w:val="0"/>
        <w:adjustRightInd w:val="0"/>
        <w:snapToGrid w:val="0"/>
        <w:spacing w:before="159" w:beforeLines="50" w:line="336" w:lineRule="auto"/>
        <w:ind w:firstLine="480" w:firstLineChars="200"/>
        <w:outlineLvl w:val="9"/>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rPr>
        <w:t>、我方同意提供贵方可能要求的与其投标有关的一切数据或资料。</w:t>
      </w:r>
    </w:p>
    <w:p w14:paraId="2F96597A">
      <w:pPr>
        <w:pageBreakBefore w:val="0"/>
        <w:kinsoku/>
        <w:topLinePunct w:val="0"/>
        <w:bidi w:val="0"/>
        <w:adjustRightInd w:val="0"/>
        <w:snapToGrid w:val="0"/>
        <w:spacing w:before="159" w:beforeLines="50" w:line="336" w:lineRule="auto"/>
        <w:ind w:firstLine="480" w:firstLineChars="200"/>
        <w:outlineLvl w:val="9"/>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6</w:t>
      </w:r>
      <w:r>
        <w:rPr>
          <w:rFonts w:hint="eastAsia" w:ascii="新宋体" w:hAnsi="新宋体" w:eastAsia="新宋体" w:cs="新宋体"/>
          <w:sz w:val="24"/>
          <w:szCs w:val="24"/>
        </w:rPr>
        <w:t>、与本投标有关的一切正式往来信函请寄：</w:t>
      </w:r>
    </w:p>
    <w:p w14:paraId="61F228CD">
      <w:pPr>
        <w:pageBreakBefore w:val="0"/>
        <w:kinsoku/>
        <w:topLinePunct w:val="0"/>
        <w:bidi w:val="0"/>
        <w:adjustRightInd w:val="0"/>
        <w:snapToGrid w:val="0"/>
        <w:spacing w:before="159" w:beforeLines="50" w:line="336" w:lineRule="auto"/>
        <w:outlineLvl w:val="9"/>
        <w:rPr>
          <w:rFonts w:hint="eastAsia" w:ascii="新宋体" w:hAnsi="新宋体" w:eastAsia="新宋体" w:cs="新宋体"/>
          <w:sz w:val="24"/>
          <w:szCs w:val="24"/>
        </w:rPr>
      </w:pPr>
      <w:r>
        <w:rPr>
          <w:rFonts w:hint="eastAsia" w:ascii="新宋体" w:hAnsi="新宋体" w:eastAsia="新宋体" w:cs="新宋体"/>
          <w:sz w:val="24"/>
          <w:szCs w:val="24"/>
        </w:rPr>
        <w:t xml:space="preserve">       地址：</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 xml:space="preserve"> 邮编：</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 xml:space="preserve"> 电话：</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 xml:space="preserve"> 传真：</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 xml:space="preserve"> </w:t>
      </w:r>
    </w:p>
    <w:p w14:paraId="592113B2">
      <w:pPr>
        <w:pStyle w:val="24"/>
        <w:pageBreakBefore w:val="0"/>
        <w:kinsoku/>
        <w:topLinePunct w:val="0"/>
        <w:bidi w:val="0"/>
        <w:adjustRightInd w:val="0"/>
        <w:snapToGrid w:val="0"/>
        <w:spacing w:before="159" w:beforeLines="50" w:line="336" w:lineRule="auto"/>
        <w:ind w:left="2108" w:leftChars="1004"/>
        <w:outlineLvl w:val="9"/>
        <w:rPr>
          <w:rFonts w:hint="eastAsia" w:ascii="新宋体" w:hAnsi="新宋体" w:eastAsia="新宋体" w:cs="新宋体"/>
          <w:sz w:val="24"/>
          <w:szCs w:val="24"/>
        </w:rPr>
      </w:pPr>
    </w:p>
    <w:p w14:paraId="3A6BB37F">
      <w:pPr>
        <w:pStyle w:val="24"/>
        <w:pageBreakBefore w:val="0"/>
        <w:kinsoku/>
        <w:topLinePunct w:val="0"/>
        <w:bidi w:val="0"/>
        <w:adjustRightInd w:val="0"/>
        <w:snapToGrid w:val="0"/>
        <w:spacing w:before="159" w:beforeLines="50" w:line="336" w:lineRule="auto"/>
        <w:ind w:left="2108" w:leftChars="1004"/>
        <w:outlineLvl w:val="9"/>
        <w:rPr>
          <w:rFonts w:hint="eastAsia" w:ascii="新宋体" w:hAnsi="新宋体" w:eastAsia="新宋体" w:cs="新宋体"/>
          <w:sz w:val="24"/>
          <w:szCs w:val="24"/>
          <w:u w:val="single"/>
        </w:rPr>
      </w:pPr>
      <w:r>
        <w:rPr>
          <w:rFonts w:hint="eastAsia" w:ascii="新宋体" w:hAnsi="新宋体" w:eastAsia="新宋体" w:cs="新宋体"/>
          <w:sz w:val="24"/>
          <w:szCs w:val="24"/>
        </w:rPr>
        <w:t>投标人名称(盖公章)：</w:t>
      </w:r>
      <w:r>
        <w:rPr>
          <w:rFonts w:hint="eastAsia" w:ascii="新宋体" w:hAnsi="新宋体" w:eastAsia="新宋体" w:cs="新宋体"/>
          <w:sz w:val="24"/>
          <w:szCs w:val="24"/>
          <w:u w:val="single"/>
        </w:rPr>
        <w:t xml:space="preserve">                            </w:t>
      </w:r>
    </w:p>
    <w:p w14:paraId="67887E68">
      <w:pPr>
        <w:pageBreakBefore w:val="0"/>
        <w:kinsoku/>
        <w:topLinePunct w:val="0"/>
        <w:bidi w:val="0"/>
        <w:adjustRightInd w:val="0"/>
        <w:snapToGrid w:val="0"/>
        <w:spacing w:before="159" w:beforeLines="50" w:line="336" w:lineRule="auto"/>
        <w:ind w:left="2108" w:leftChars="1004"/>
        <w:outlineLvl w:val="9"/>
        <w:rPr>
          <w:rFonts w:hint="eastAsia" w:ascii="新宋体" w:hAnsi="新宋体" w:eastAsia="新宋体" w:cs="新宋体"/>
          <w:sz w:val="24"/>
          <w:szCs w:val="24"/>
          <w:u w:val="single"/>
        </w:rPr>
      </w:pPr>
      <w:r>
        <w:rPr>
          <w:rFonts w:hint="eastAsia" w:ascii="新宋体" w:hAnsi="新宋体" w:eastAsia="新宋体" w:cs="新宋体"/>
          <w:sz w:val="24"/>
          <w:szCs w:val="24"/>
        </w:rPr>
        <w:t>法定代表人或其授权的代理人(签字)：</w:t>
      </w:r>
      <w:r>
        <w:rPr>
          <w:rFonts w:hint="eastAsia" w:ascii="新宋体" w:hAnsi="新宋体" w:eastAsia="新宋体" w:cs="新宋体"/>
          <w:sz w:val="24"/>
          <w:szCs w:val="24"/>
          <w:u w:val="single"/>
        </w:rPr>
        <w:t xml:space="preserve">               </w:t>
      </w:r>
    </w:p>
    <w:p w14:paraId="32BF11A9">
      <w:pPr>
        <w:pageBreakBefore w:val="0"/>
        <w:kinsoku/>
        <w:topLinePunct w:val="0"/>
        <w:bidi w:val="0"/>
        <w:adjustRightInd w:val="0"/>
        <w:snapToGrid w:val="0"/>
        <w:spacing w:before="159" w:beforeLines="50" w:line="336" w:lineRule="auto"/>
        <w:ind w:left="2108" w:leftChars="1004"/>
        <w:outlineLvl w:val="9"/>
        <w:rPr>
          <w:rFonts w:hint="eastAsia" w:ascii="新宋体" w:hAnsi="新宋体" w:eastAsia="新宋体" w:cs="新宋体"/>
          <w:sz w:val="24"/>
          <w:szCs w:val="24"/>
        </w:rPr>
      </w:pPr>
      <w:r>
        <w:rPr>
          <w:rFonts w:hint="eastAsia" w:ascii="新宋体" w:hAnsi="新宋体" w:eastAsia="新宋体" w:cs="新宋体"/>
          <w:sz w:val="24"/>
          <w:szCs w:val="24"/>
        </w:rPr>
        <w:t xml:space="preserve">       日期：</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p>
    <w:p w14:paraId="2BA757D6">
      <w:pPr>
        <w:pStyle w:val="79"/>
        <w:pageBreakBefore w:val="0"/>
        <w:kinsoku/>
        <w:topLinePunct w:val="0"/>
        <w:bidi w:val="0"/>
        <w:snapToGrid w:val="0"/>
        <w:spacing w:line="360" w:lineRule="auto"/>
        <w:jc w:val="both"/>
        <w:outlineLvl w:val="9"/>
        <w:rPr>
          <w:rFonts w:hint="eastAsia" w:ascii="新宋体" w:hAnsi="新宋体" w:eastAsia="新宋体" w:cs="新宋体"/>
          <w:color w:val="auto"/>
          <w:sz w:val="21"/>
          <w:szCs w:val="21"/>
        </w:rPr>
      </w:pPr>
    </w:p>
    <w:p w14:paraId="5AF553B7">
      <w:pPr>
        <w:pageBreakBefore w:val="0"/>
        <w:kinsoku/>
        <w:topLinePunct w:val="0"/>
        <w:bidi w:val="0"/>
        <w:outlineLvl w:val="9"/>
        <w:rPr>
          <w:rFonts w:hint="eastAsia" w:ascii="新宋体" w:hAnsi="新宋体" w:eastAsia="新宋体" w:cs="新宋体"/>
          <w:kern w:val="0"/>
          <w:sz w:val="24"/>
          <w:szCs w:val="24"/>
        </w:rPr>
      </w:pPr>
      <w:bookmarkStart w:id="129" w:name="_Toc515525231"/>
      <w:bookmarkStart w:id="130" w:name="_Toc17204498"/>
      <w:bookmarkStart w:id="131" w:name="_Toc16970"/>
      <w:bookmarkStart w:id="132" w:name="_Toc515570483"/>
      <w:bookmarkStart w:id="133" w:name="_Toc23220"/>
      <w:r>
        <w:rPr>
          <w:rFonts w:hint="eastAsia" w:ascii="新宋体" w:hAnsi="新宋体" w:eastAsia="新宋体" w:cs="新宋体"/>
          <w:kern w:val="0"/>
          <w:sz w:val="24"/>
          <w:szCs w:val="24"/>
        </w:rPr>
        <w:br w:type="page"/>
      </w:r>
    </w:p>
    <w:p w14:paraId="0EAFBCD4">
      <w:pPr>
        <w:pageBreakBefore w:val="0"/>
        <w:kinsoku/>
        <w:topLinePunct w:val="0"/>
        <w:bidi w:val="0"/>
        <w:spacing w:before="0" w:after="40"/>
        <w:jc w:val="center"/>
        <w:outlineLvl w:val="9"/>
        <w:rPr>
          <w:rFonts w:hint="eastAsia" w:ascii="新宋体" w:hAnsi="新宋体" w:eastAsia="新宋体" w:cs="新宋体"/>
          <w:kern w:val="0"/>
          <w:sz w:val="24"/>
          <w:szCs w:val="24"/>
        </w:rPr>
      </w:pPr>
      <w:r>
        <w:rPr>
          <w:rFonts w:hint="eastAsia" w:ascii="新宋体" w:hAnsi="新宋体" w:eastAsia="新宋体" w:cs="新宋体"/>
          <w:b/>
          <w:bCs/>
          <w:color w:val="auto"/>
          <w:kern w:val="0"/>
          <w:sz w:val="24"/>
          <w:szCs w:val="24"/>
          <w:lang w:val="en-US" w:eastAsia="zh-CN" w:bidi="ar-SA"/>
        </w:rPr>
        <w:t>2.开标一览表</w:t>
      </w:r>
      <w:bookmarkEnd w:id="129"/>
      <w:bookmarkEnd w:id="130"/>
      <w:bookmarkEnd w:id="131"/>
      <w:bookmarkEnd w:id="132"/>
    </w:p>
    <w:p w14:paraId="483A394D">
      <w:pPr>
        <w:pageBreakBefore w:val="0"/>
        <w:kinsoku/>
        <w:topLinePunct w:val="0"/>
        <w:bidi w:val="0"/>
        <w:adjustRightInd w:val="0"/>
        <w:snapToGrid w:val="0"/>
        <w:jc w:val="both"/>
        <w:outlineLvl w:val="9"/>
        <w:rPr>
          <w:rFonts w:hint="eastAsia" w:ascii="新宋体" w:hAnsi="新宋体" w:eastAsia="新宋体" w:cs="新宋体"/>
          <w:sz w:val="24"/>
          <w:szCs w:val="24"/>
        </w:rPr>
      </w:pPr>
      <w:r>
        <w:rPr>
          <w:rFonts w:hint="eastAsia" w:ascii="新宋体" w:hAnsi="新宋体" w:eastAsia="新宋体" w:cs="新宋体"/>
          <w:b w:val="0"/>
          <w:bCs w:val="0"/>
          <w:color w:val="auto"/>
          <w:sz w:val="24"/>
          <w:szCs w:val="24"/>
          <w:highlight w:val="none"/>
        </w:rPr>
        <w:t>包件号（若有）：</w:t>
      </w:r>
      <w:r>
        <w:rPr>
          <w:rFonts w:hint="eastAsia" w:ascii="新宋体" w:hAnsi="新宋体" w:eastAsia="新宋体" w:cs="新宋体"/>
          <w:sz w:val="24"/>
          <w:szCs w:val="24"/>
        </w:rPr>
        <w:t xml:space="preserve"> </w:t>
      </w:r>
    </w:p>
    <w:tbl>
      <w:tblPr>
        <w:tblStyle w:val="44"/>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074"/>
        <w:gridCol w:w="1985"/>
        <w:gridCol w:w="2417"/>
        <w:gridCol w:w="1764"/>
      </w:tblGrid>
      <w:tr w14:paraId="2A66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jc w:val="center"/>
        </w:trPr>
        <w:tc>
          <w:tcPr>
            <w:tcW w:w="3074" w:type="dxa"/>
            <w:vAlign w:val="center"/>
          </w:tcPr>
          <w:p w14:paraId="57C20090">
            <w:pPr>
              <w:pageBreakBefore w:val="0"/>
              <w:kinsoku/>
              <w:topLinePunct w:val="0"/>
              <w:bidi w:val="0"/>
              <w:spacing w:line="360" w:lineRule="auto"/>
              <w:jc w:val="center"/>
              <w:outlineLvl w:val="9"/>
              <w:rPr>
                <w:rFonts w:hint="eastAsia" w:ascii="新宋体" w:hAnsi="新宋体" w:eastAsia="新宋体" w:cs="新宋体"/>
                <w:sz w:val="24"/>
                <w:szCs w:val="24"/>
              </w:rPr>
            </w:pPr>
            <w:r>
              <w:rPr>
                <w:rFonts w:hint="eastAsia" w:ascii="新宋体" w:hAnsi="新宋体" w:eastAsia="新宋体" w:cs="新宋体"/>
                <w:sz w:val="24"/>
                <w:szCs w:val="24"/>
              </w:rPr>
              <w:t>项目名称</w:t>
            </w:r>
          </w:p>
        </w:tc>
        <w:tc>
          <w:tcPr>
            <w:tcW w:w="1985" w:type="dxa"/>
            <w:vAlign w:val="center"/>
          </w:tcPr>
          <w:p w14:paraId="561C941D">
            <w:pPr>
              <w:pageBreakBefore w:val="0"/>
              <w:kinsoku/>
              <w:topLinePunct w:val="0"/>
              <w:bidi w:val="0"/>
              <w:spacing w:line="360" w:lineRule="auto"/>
              <w:jc w:val="center"/>
              <w:outlineLvl w:val="9"/>
              <w:rPr>
                <w:rFonts w:hint="default" w:ascii="新宋体" w:hAnsi="新宋体" w:eastAsia="新宋体" w:cs="新宋体"/>
                <w:sz w:val="24"/>
                <w:szCs w:val="24"/>
                <w:lang w:val="en-US" w:eastAsia="zh-CN"/>
              </w:rPr>
            </w:pPr>
            <w:r>
              <w:rPr>
                <w:rFonts w:hint="eastAsia" w:ascii="新宋体" w:hAnsi="新宋体" w:eastAsia="新宋体" w:cs="新宋体"/>
                <w:sz w:val="24"/>
                <w:szCs w:val="24"/>
              </w:rPr>
              <w:t>投标报价</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元）</w:t>
            </w:r>
          </w:p>
        </w:tc>
        <w:tc>
          <w:tcPr>
            <w:tcW w:w="2417" w:type="dxa"/>
            <w:vAlign w:val="center"/>
          </w:tcPr>
          <w:p w14:paraId="0D8CFED3">
            <w:pPr>
              <w:pageBreakBefore w:val="0"/>
              <w:kinsoku/>
              <w:topLinePunct w:val="0"/>
              <w:bidi w:val="0"/>
              <w:spacing w:line="360" w:lineRule="auto"/>
              <w:jc w:val="center"/>
              <w:outlineLvl w:val="9"/>
              <w:rPr>
                <w:rFonts w:hint="eastAsia" w:ascii="新宋体" w:hAnsi="新宋体" w:eastAsia="新宋体" w:cs="新宋体"/>
                <w:sz w:val="24"/>
                <w:szCs w:val="24"/>
              </w:rPr>
            </w:pPr>
            <w:r>
              <w:rPr>
                <w:rFonts w:hint="eastAsia" w:ascii="新宋体" w:hAnsi="新宋体" w:eastAsia="新宋体" w:cs="新宋体"/>
                <w:sz w:val="24"/>
                <w:szCs w:val="24"/>
              </w:rPr>
              <w:t>合同履行期限</w:t>
            </w:r>
            <w:r>
              <w:rPr>
                <w:rFonts w:hint="eastAsia" w:ascii="新宋体" w:hAnsi="新宋体" w:eastAsia="新宋体" w:cs="新宋体"/>
                <w:sz w:val="24"/>
                <w:szCs w:val="24"/>
                <w:lang w:val="en-US" w:eastAsia="zh-CN"/>
              </w:rPr>
              <w:t xml:space="preserve">     </w:t>
            </w:r>
          </w:p>
        </w:tc>
        <w:tc>
          <w:tcPr>
            <w:tcW w:w="1764" w:type="dxa"/>
            <w:vAlign w:val="center"/>
          </w:tcPr>
          <w:p w14:paraId="64CDDD5E">
            <w:pPr>
              <w:pageBreakBefore w:val="0"/>
              <w:kinsoku/>
              <w:topLinePunct w:val="0"/>
              <w:bidi w:val="0"/>
              <w:spacing w:line="360" w:lineRule="auto"/>
              <w:jc w:val="center"/>
              <w:outlineLvl w:val="9"/>
              <w:rPr>
                <w:rFonts w:hint="eastAsia" w:ascii="新宋体" w:hAnsi="新宋体" w:eastAsia="新宋体" w:cs="新宋体"/>
                <w:sz w:val="24"/>
                <w:szCs w:val="24"/>
              </w:rPr>
            </w:pPr>
            <w:r>
              <w:rPr>
                <w:rFonts w:hint="eastAsia" w:ascii="新宋体" w:hAnsi="新宋体" w:eastAsia="新宋体" w:cs="新宋体"/>
                <w:sz w:val="24"/>
                <w:szCs w:val="24"/>
              </w:rPr>
              <w:t>备注</w:t>
            </w:r>
          </w:p>
        </w:tc>
      </w:tr>
      <w:tr w14:paraId="4D57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4" w:hRule="atLeast"/>
          <w:jc w:val="center"/>
        </w:trPr>
        <w:tc>
          <w:tcPr>
            <w:tcW w:w="3074" w:type="dxa"/>
            <w:vAlign w:val="center"/>
          </w:tcPr>
          <w:p w14:paraId="63C73F78">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985" w:type="dxa"/>
            <w:vAlign w:val="center"/>
          </w:tcPr>
          <w:p w14:paraId="0BE23058">
            <w:pPr>
              <w:pageBreakBefore w:val="0"/>
              <w:kinsoku/>
              <w:topLinePunct w:val="0"/>
              <w:bidi w:val="0"/>
              <w:spacing w:line="360" w:lineRule="auto"/>
              <w:jc w:val="center"/>
              <w:outlineLvl w:val="9"/>
              <w:rPr>
                <w:rFonts w:hint="eastAsia" w:ascii="新宋体" w:hAnsi="新宋体" w:eastAsia="新宋体" w:cs="新宋体"/>
                <w:sz w:val="24"/>
                <w:szCs w:val="24"/>
              </w:rPr>
            </w:pPr>
            <w:r>
              <w:rPr>
                <w:rFonts w:hint="eastAsia" w:ascii="新宋体" w:hAnsi="新宋体" w:eastAsia="新宋体" w:cs="新宋体"/>
                <w:sz w:val="24"/>
                <w:szCs w:val="24"/>
              </w:rPr>
              <w:t>小写：</w:t>
            </w:r>
          </w:p>
          <w:p w14:paraId="38C0455A">
            <w:pPr>
              <w:pageBreakBefore w:val="0"/>
              <w:kinsoku/>
              <w:topLinePunct w:val="0"/>
              <w:bidi w:val="0"/>
              <w:spacing w:line="360" w:lineRule="auto"/>
              <w:jc w:val="center"/>
              <w:outlineLvl w:val="9"/>
              <w:rPr>
                <w:rFonts w:hint="eastAsia" w:ascii="新宋体" w:hAnsi="新宋体" w:eastAsia="新宋体" w:cs="新宋体"/>
                <w:sz w:val="24"/>
                <w:szCs w:val="24"/>
              </w:rPr>
            </w:pPr>
            <w:r>
              <w:rPr>
                <w:rFonts w:hint="eastAsia" w:ascii="新宋体" w:hAnsi="新宋体" w:eastAsia="新宋体" w:cs="新宋体"/>
                <w:sz w:val="24"/>
                <w:szCs w:val="24"/>
              </w:rPr>
              <w:t>大写：</w:t>
            </w:r>
          </w:p>
        </w:tc>
        <w:tc>
          <w:tcPr>
            <w:tcW w:w="2417" w:type="dxa"/>
            <w:vAlign w:val="center"/>
          </w:tcPr>
          <w:p w14:paraId="42B70ACC">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764" w:type="dxa"/>
            <w:vAlign w:val="center"/>
          </w:tcPr>
          <w:p w14:paraId="0EE2A2E0">
            <w:pPr>
              <w:pageBreakBefore w:val="0"/>
              <w:kinsoku/>
              <w:topLinePunct w:val="0"/>
              <w:bidi w:val="0"/>
              <w:spacing w:line="360" w:lineRule="auto"/>
              <w:jc w:val="center"/>
              <w:outlineLvl w:val="9"/>
              <w:rPr>
                <w:rFonts w:hint="eastAsia" w:ascii="新宋体" w:hAnsi="新宋体" w:eastAsia="新宋体" w:cs="新宋体"/>
                <w:sz w:val="24"/>
                <w:szCs w:val="24"/>
                <w:lang w:val="en-US" w:eastAsia="zh-CN"/>
              </w:rPr>
            </w:pPr>
          </w:p>
        </w:tc>
      </w:tr>
    </w:tbl>
    <w:p w14:paraId="18DEF2DD">
      <w:pPr>
        <w:pageBreakBefore w:val="0"/>
        <w:kinsoku/>
        <w:topLinePunct w:val="0"/>
        <w:bidi w:val="0"/>
        <w:adjustRightInd w:val="0"/>
        <w:snapToGrid w:val="0"/>
        <w:ind w:left="2480" w:leftChars="1181"/>
        <w:outlineLvl w:val="9"/>
        <w:rPr>
          <w:rFonts w:hint="eastAsia" w:ascii="新宋体" w:hAnsi="新宋体" w:eastAsia="新宋体" w:cs="新宋体"/>
          <w:sz w:val="24"/>
          <w:szCs w:val="24"/>
        </w:rPr>
      </w:pPr>
    </w:p>
    <w:p w14:paraId="689B7AFA">
      <w:pPr>
        <w:pageBreakBefore w:val="0"/>
        <w:kinsoku/>
        <w:topLinePunct w:val="0"/>
        <w:bidi w:val="0"/>
        <w:adjustRightInd w:val="0"/>
        <w:snapToGrid w:val="0"/>
        <w:ind w:left="1611" w:leftChars="767"/>
        <w:outlineLvl w:val="9"/>
        <w:rPr>
          <w:rFonts w:hint="eastAsia" w:ascii="新宋体" w:hAnsi="新宋体" w:eastAsia="新宋体" w:cs="新宋体"/>
          <w:sz w:val="24"/>
          <w:szCs w:val="24"/>
          <w:u w:val="single"/>
        </w:rPr>
      </w:pPr>
      <w:r>
        <w:rPr>
          <w:rFonts w:hint="eastAsia" w:ascii="新宋体" w:hAnsi="新宋体" w:eastAsia="新宋体" w:cs="新宋体"/>
          <w:sz w:val="24"/>
          <w:szCs w:val="24"/>
        </w:rPr>
        <w:t>投标人名称（盖公章）：</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_</w:t>
      </w:r>
    </w:p>
    <w:p w14:paraId="123CB150">
      <w:pPr>
        <w:pageBreakBefore w:val="0"/>
        <w:kinsoku/>
        <w:topLinePunct w:val="0"/>
        <w:bidi w:val="0"/>
        <w:adjustRightInd w:val="0"/>
        <w:snapToGrid w:val="0"/>
        <w:ind w:left="1611" w:leftChars="767"/>
        <w:outlineLvl w:val="9"/>
        <w:rPr>
          <w:rFonts w:hint="eastAsia" w:ascii="新宋体" w:hAnsi="新宋体" w:eastAsia="新宋体" w:cs="新宋体"/>
          <w:sz w:val="24"/>
          <w:szCs w:val="24"/>
        </w:rPr>
      </w:pPr>
    </w:p>
    <w:p w14:paraId="738651D9">
      <w:pPr>
        <w:pageBreakBefore w:val="0"/>
        <w:kinsoku/>
        <w:topLinePunct w:val="0"/>
        <w:bidi w:val="0"/>
        <w:adjustRightInd w:val="0"/>
        <w:snapToGrid w:val="0"/>
        <w:ind w:left="1611" w:leftChars="767"/>
        <w:outlineLvl w:val="9"/>
        <w:rPr>
          <w:rFonts w:hint="eastAsia" w:ascii="新宋体" w:hAnsi="新宋体" w:eastAsia="新宋体" w:cs="新宋体"/>
          <w:sz w:val="24"/>
          <w:szCs w:val="24"/>
          <w:u w:val="single"/>
        </w:rPr>
      </w:pPr>
      <w:r>
        <w:rPr>
          <w:rFonts w:hint="eastAsia" w:ascii="新宋体" w:hAnsi="新宋体" w:eastAsia="新宋体" w:cs="新宋体"/>
          <w:sz w:val="24"/>
          <w:szCs w:val="24"/>
        </w:rPr>
        <w:t>法定代表人或其授权委托人(签字)：</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_</w:t>
      </w:r>
    </w:p>
    <w:p w14:paraId="1A489F64">
      <w:pPr>
        <w:pageBreakBefore w:val="0"/>
        <w:kinsoku/>
        <w:topLinePunct w:val="0"/>
        <w:bidi w:val="0"/>
        <w:adjustRightInd w:val="0"/>
        <w:snapToGrid w:val="0"/>
        <w:ind w:left="1611" w:leftChars="767"/>
        <w:outlineLvl w:val="9"/>
        <w:rPr>
          <w:rFonts w:hint="eastAsia" w:ascii="新宋体" w:hAnsi="新宋体" w:eastAsia="新宋体" w:cs="新宋体"/>
          <w:sz w:val="24"/>
          <w:szCs w:val="24"/>
        </w:rPr>
      </w:pPr>
    </w:p>
    <w:p w14:paraId="5B85083E">
      <w:pPr>
        <w:pageBreakBefore w:val="0"/>
        <w:kinsoku/>
        <w:topLinePunct w:val="0"/>
        <w:bidi w:val="0"/>
        <w:adjustRightInd w:val="0"/>
        <w:snapToGrid w:val="0"/>
        <w:ind w:left="1611" w:leftChars="767"/>
        <w:outlineLvl w:val="9"/>
        <w:rPr>
          <w:rFonts w:hint="eastAsia" w:ascii="新宋体" w:hAnsi="新宋体" w:eastAsia="新宋体" w:cs="新宋体"/>
          <w:sz w:val="24"/>
          <w:szCs w:val="24"/>
        </w:rPr>
      </w:pPr>
      <w:r>
        <w:rPr>
          <w:rFonts w:hint="eastAsia" w:ascii="新宋体" w:hAnsi="新宋体" w:eastAsia="新宋体" w:cs="新宋体"/>
          <w:sz w:val="24"/>
          <w:szCs w:val="24"/>
        </w:rPr>
        <w:t>日期：</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p>
    <w:p w14:paraId="4C5219D1">
      <w:pPr>
        <w:pStyle w:val="9"/>
        <w:pageBreakBefore w:val="0"/>
        <w:kinsoku/>
        <w:topLinePunct w:val="0"/>
        <w:bidi w:val="0"/>
        <w:outlineLvl w:val="9"/>
        <w:rPr>
          <w:rFonts w:hint="eastAsia" w:ascii="新宋体" w:hAnsi="新宋体" w:eastAsia="新宋体" w:cs="新宋体"/>
          <w:sz w:val="24"/>
          <w:szCs w:val="24"/>
        </w:rPr>
      </w:pPr>
    </w:p>
    <w:p w14:paraId="7548D477">
      <w:pPr>
        <w:pageBreakBefore w:val="0"/>
        <w:kinsoku/>
        <w:topLinePunct w:val="0"/>
        <w:bidi w:val="0"/>
        <w:outlineLvl w:val="9"/>
        <w:rPr>
          <w:rFonts w:hint="eastAsia" w:ascii="新宋体" w:hAnsi="新宋体" w:eastAsia="新宋体" w:cs="新宋体"/>
        </w:rPr>
      </w:pPr>
    </w:p>
    <w:p w14:paraId="37F788C4">
      <w:pPr>
        <w:pageBreakBefore w:val="0"/>
        <w:kinsoku/>
        <w:topLinePunct w:val="0"/>
        <w:bidi w:val="0"/>
        <w:adjustRightInd w:val="0"/>
        <w:snapToGrid w:val="0"/>
        <w:spacing w:line="360" w:lineRule="auto"/>
        <w:ind w:left="425"/>
        <w:jc w:val="left"/>
        <w:outlineLvl w:val="9"/>
        <w:rPr>
          <w:rFonts w:hint="eastAsia" w:ascii="新宋体" w:hAnsi="新宋体" w:eastAsia="新宋体" w:cs="新宋体"/>
          <w:b/>
          <w:sz w:val="24"/>
          <w:szCs w:val="24"/>
        </w:rPr>
      </w:pPr>
      <w:r>
        <w:rPr>
          <w:rFonts w:hint="eastAsia" w:ascii="新宋体" w:hAnsi="新宋体" w:eastAsia="新宋体" w:cs="新宋体"/>
          <w:b/>
          <w:sz w:val="24"/>
          <w:szCs w:val="24"/>
        </w:rPr>
        <w:t>说明：</w:t>
      </w:r>
    </w:p>
    <w:p w14:paraId="76060BA4">
      <w:pPr>
        <w:pageBreakBefore w:val="0"/>
        <w:numPr>
          <w:ilvl w:val="0"/>
          <w:numId w:val="5"/>
        </w:numPr>
        <w:kinsoku/>
        <w:topLinePunct w:val="0"/>
        <w:bidi w:val="0"/>
        <w:adjustRightInd w:val="0"/>
        <w:snapToGrid w:val="0"/>
        <w:spacing w:line="360" w:lineRule="auto"/>
        <w:ind w:left="425"/>
        <w:jc w:val="left"/>
        <w:outlineLvl w:val="9"/>
        <w:rPr>
          <w:rFonts w:hint="eastAsia" w:ascii="新宋体" w:hAnsi="新宋体" w:eastAsia="新宋体" w:cs="新宋体"/>
          <w:b/>
          <w:sz w:val="24"/>
          <w:szCs w:val="24"/>
        </w:rPr>
      </w:pPr>
      <w:r>
        <w:rPr>
          <w:rFonts w:hint="eastAsia" w:ascii="新宋体" w:hAnsi="新宋体" w:eastAsia="新宋体" w:cs="新宋体"/>
          <w:b/>
          <w:sz w:val="24"/>
          <w:szCs w:val="24"/>
        </w:rPr>
        <w:t>请严格按此“</w:t>
      </w:r>
      <w:r>
        <w:rPr>
          <w:rFonts w:hint="eastAsia" w:ascii="新宋体" w:hAnsi="新宋体" w:eastAsia="新宋体" w:cs="新宋体"/>
          <w:b/>
          <w:sz w:val="24"/>
          <w:szCs w:val="24"/>
          <w:lang w:val="en-US" w:eastAsia="zh-CN"/>
        </w:rPr>
        <w:t>开标</w:t>
      </w:r>
      <w:r>
        <w:rPr>
          <w:rFonts w:hint="eastAsia" w:ascii="新宋体" w:hAnsi="新宋体" w:eastAsia="新宋体" w:cs="新宋体"/>
          <w:b/>
          <w:sz w:val="24"/>
          <w:szCs w:val="24"/>
        </w:rPr>
        <w:t>一览表”格式填写，投标人报价时应详细阅读招标文件报价要求并自行考虑市场风险以及价格合理性。</w:t>
      </w:r>
    </w:p>
    <w:p w14:paraId="197AFEFE">
      <w:pPr>
        <w:pageBreakBefore w:val="0"/>
        <w:numPr>
          <w:ilvl w:val="0"/>
          <w:numId w:val="5"/>
        </w:numPr>
        <w:kinsoku/>
        <w:topLinePunct w:val="0"/>
        <w:bidi w:val="0"/>
        <w:adjustRightInd w:val="0"/>
        <w:snapToGrid w:val="0"/>
        <w:spacing w:line="360" w:lineRule="auto"/>
        <w:ind w:left="425"/>
        <w:jc w:val="left"/>
        <w:outlineLvl w:val="9"/>
        <w:rPr>
          <w:rFonts w:hint="eastAsia" w:ascii="新宋体" w:hAnsi="新宋体" w:eastAsia="新宋体" w:cs="新宋体"/>
          <w:b/>
          <w:sz w:val="24"/>
          <w:szCs w:val="24"/>
        </w:rPr>
      </w:pPr>
    </w:p>
    <w:p w14:paraId="5655A679">
      <w:pPr>
        <w:pageBreakBefore w:val="0"/>
        <w:kinsoku/>
        <w:topLinePunct w:val="0"/>
        <w:bidi w:val="0"/>
        <w:adjustRightInd w:val="0"/>
        <w:snapToGrid w:val="0"/>
        <w:spacing w:line="360" w:lineRule="auto"/>
        <w:ind w:left="425"/>
        <w:jc w:val="left"/>
        <w:outlineLvl w:val="9"/>
        <w:rPr>
          <w:rFonts w:hint="eastAsia" w:ascii="新宋体" w:hAnsi="新宋体" w:eastAsia="新宋体" w:cs="新宋体"/>
          <w:b/>
          <w:sz w:val="24"/>
          <w:szCs w:val="24"/>
        </w:rPr>
      </w:pPr>
      <w:r>
        <w:rPr>
          <w:rFonts w:hint="eastAsia" w:ascii="新宋体" w:hAnsi="新宋体" w:eastAsia="新宋体" w:cs="新宋体"/>
          <w:b/>
          <w:sz w:val="24"/>
          <w:szCs w:val="24"/>
        </w:rPr>
        <w:t>2、合价之和即为投标总报价，合价依据为分项价格表计算得出。</w:t>
      </w:r>
    </w:p>
    <w:p w14:paraId="3B2809EA">
      <w:pPr>
        <w:pageBreakBefore w:val="0"/>
        <w:kinsoku/>
        <w:topLinePunct w:val="0"/>
        <w:bidi w:val="0"/>
        <w:adjustRightInd w:val="0"/>
        <w:snapToGrid w:val="0"/>
        <w:spacing w:line="360" w:lineRule="auto"/>
        <w:ind w:left="425"/>
        <w:jc w:val="left"/>
        <w:outlineLvl w:val="9"/>
        <w:rPr>
          <w:rFonts w:hint="eastAsia" w:ascii="新宋体" w:hAnsi="新宋体" w:eastAsia="新宋体" w:cs="新宋体"/>
          <w:b/>
          <w:sz w:val="24"/>
          <w:szCs w:val="24"/>
        </w:rPr>
      </w:pPr>
      <w:r>
        <w:rPr>
          <w:rFonts w:hint="eastAsia" w:ascii="新宋体" w:hAnsi="新宋体" w:eastAsia="新宋体" w:cs="新宋体"/>
          <w:b/>
          <w:sz w:val="24"/>
          <w:szCs w:val="24"/>
        </w:rPr>
        <w:t>3、</w:t>
      </w:r>
      <w:r>
        <w:rPr>
          <w:rFonts w:hint="eastAsia" w:ascii="新宋体" w:hAnsi="新宋体" w:eastAsia="新宋体" w:cs="新宋体"/>
          <w:b/>
          <w:sz w:val="24"/>
          <w:szCs w:val="24"/>
          <w:lang w:val="en-US" w:eastAsia="zh-CN"/>
        </w:rPr>
        <w:t>开标</w:t>
      </w:r>
      <w:r>
        <w:rPr>
          <w:rFonts w:hint="eastAsia" w:ascii="新宋体" w:hAnsi="新宋体" w:eastAsia="新宋体" w:cs="新宋体"/>
          <w:b/>
          <w:sz w:val="24"/>
          <w:szCs w:val="24"/>
        </w:rPr>
        <w:t>一览表中投标总报价应与投标函一致。</w:t>
      </w:r>
    </w:p>
    <w:p w14:paraId="60A8B7BA">
      <w:pPr>
        <w:pageBreakBefore w:val="0"/>
        <w:kinsoku/>
        <w:topLinePunct w:val="0"/>
        <w:bidi w:val="0"/>
        <w:adjustRightInd w:val="0"/>
        <w:snapToGrid w:val="0"/>
        <w:spacing w:line="360" w:lineRule="auto"/>
        <w:ind w:left="425"/>
        <w:jc w:val="left"/>
        <w:outlineLvl w:val="9"/>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4、包括但不仅限于运输费、安装费、税金等有关费用。</w:t>
      </w:r>
    </w:p>
    <w:p w14:paraId="081A5658">
      <w:pPr>
        <w:pageBreakBefore w:val="0"/>
        <w:kinsoku/>
        <w:topLinePunct w:val="0"/>
        <w:bidi w:val="0"/>
        <w:spacing w:line="400" w:lineRule="exact"/>
        <w:jc w:val="center"/>
        <w:outlineLvl w:val="9"/>
        <w:rPr>
          <w:rFonts w:hint="eastAsia" w:ascii="新宋体" w:hAnsi="新宋体" w:eastAsia="新宋体" w:cs="新宋体"/>
          <w:b/>
          <w:bCs/>
          <w:sz w:val="24"/>
          <w:szCs w:val="24"/>
        </w:rPr>
      </w:pPr>
    </w:p>
    <w:p w14:paraId="125BDFEC">
      <w:pPr>
        <w:pageBreakBefore w:val="0"/>
        <w:kinsoku/>
        <w:topLinePunct w:val="0"/>
        <w:bidi w:val="0"/>
        <w:spacing w:line="400" w:lineRule="exact"/>
        <w:jc w:val="center"/>
        <w:outlineLvl w:val="9"/>
        <w:rPr>
          <w:rFonts w:hint="eastAsia" w:ascii="新宋体" w:hAnsi="新宋体" w:eastAsia="新宋体" w:cs="新宋体"/>
          <w:b/>
          <w:bCs/>
          <w:szCs w:val="21"/>
        </w:rPr>
      </w:pPr>
    </w:p>
    <w:p w14:paraId="5165B97B">
      <w:pPr>
        <w:pageBreakBefore w:val="0"/>
        <w:kinsoku/>
        <w:topLinePunct w:val="0"/>
        <w:bidi w:val="0"/>
        <w:spacing w:line="400" w:lineRule="exact"/>
        <w:jc w:val="center"/>
        <w:outlineLvl w:val="9"/>
        <w:rPr>
          <w:rFonts w:hint="eastAsia" w:ascii="新宋体" w:hAnsi="新宋体" w:eastAsia="新宋体" w:cs="新宋体"/>
          <w:b/>
          <w:bCs/>
          <w:szCs w:val="21"/>
        </w:rPr>
      </w:pPr>
    </w:p>
    <w:p w14:paraId="777CDFE2">
      <w:pPr>
        <w:pageBreakBefore w:val="0"/>
        <w:kinsoku/>
        <w:topLinePunct w:val="0"/>
        <w:bidi w:val="0"/>
        <w:spacing w:line="400" w:lineRule="exact"/>
        <w:jc w:val="center"/>
        <w:outlineLvl w:val="9"/>
        <w:rPr>
          <w:rFonts w:hint="eastAsia" w:ascii="新宋体" w:hAnsi="新宋体" w:eastAsia="新宋体" w:cs="新宋体"/>
          <w:b/>
          <w:bCs/>
          <w:szCs w:val="21"/>
        </w:rPr>
      </w:pPr>
    </w:p>
    <w:p w14:paraId="2A7EFCF5">
      <w:pPr>
        <w:pageBreakBefore w:val="0"/>
        <w:kinsoku/>
        <w:topLinePunct w:val="0"/>
        <w:bidi w:val="0"/>
        <w:spacing w:line="400" w:lineRule="exact"/>
        <w:jc w:val="center"/>
        <w:outlineLvl w:val="9"/>
        <w:rPr>
          <w:rFonts w:hint="eastAsia" w:ascii="新宋体" w:hAnsi="新宋体" w:eastAsia="新宋体" w:cs="新宋体"/>
          <w:b/>
          <w:bCs/>
          <w:szCs w:val="21"/>
        </w:rPr>
      </w:pPr>
    </w:p>
    <w:p w14:paraId="1BCC2B59">
      <w:pPr>
        <w:pageBreakBefore w:val="0"/>
        <w:kinsoku/>
        <w:topLinePunct w:val="0"/>
        <w:bidi w:val="0"/>
        <w:outlineLvl w:val="9"/>
        <w:rPr>
          <w:rFonts w:hint="eastAsia" w:ascii="新宋体" w:hAnsi="新宋体" w:eastAsia="新宋体" w:cs="新宋体"/>
        </w:rPr>
      </w:pPr>
    </w:p>
    <w:p w14:paraId="37DA510A">
      <w:pPr>
        <w:pageBreakBefore w:val="0"/>
        <w:kinsoku/>
        <w:topLinePunct w:val="0"/>
        <w:bidi w:val="0"/>
        <w:outlineLvl w:val="9"/>
        <w:rPr>
          <w:rFonts w:hint="eastAsia" w:ascii="新宋体" w:hAnsi="新宋体" w:eastAsia="新宋体" w:cs="新宋体"/>
        </w:rPr>
      </w:pPr>
    </w:p>
    <w:p w14:paraId="550A1D7F">
      <w:pPr>
        <w:pStyle w:val="14"/>
        <w:pageBreakBefore w:val="0"/>
        <w:kinsoku/>
        <w:topLinePunct w:val="0"/>
        <w:bidi w:val="0"/>
        <w:outlineLvl w:val="9"/>
        <w:rPr>
          <w:rFonts w:hint="eastAsia" w:ascii="新宋体" w:hAnsi="新宋体" w:eastAsia="新宋体" w:cs="新宋体"/>
        </w:rPr>
      </w:pPr>
    </w:p>
    <w:p w14:paraId="1AD57841">
      <w:pPr>
        <w:pageBreakBefore w:val="0"/>
        <w:kinsoku/>
        <w:topLinePunct w:val="0"/>
        <w:bidi w:val="0"/>
        <w:outlineLvl w:val="9"/>
        <w:rPr>
          <w:rFonts w:hint="eastAsia" w:ascii="新宋体" w:hAnsi="新宋体" w:eastAsia="新宋体" w:cs="新宋体"/>
        </w:rPr>
      </w:pPr>
    </w:p>
    <w:p w14:paraId="7A64B10A">
      <w:pPr>
        <w:pStyle w:val="14"/>
        <w:pageBreakBefore w:val="0"/>
        <w:kinsoku/>
        <w:topLinePunct w:val="0"/>
        <w:bidi w:val="0"/>
        <w:outlineLvl w:val="9"/>
        <w:rPr>
          <w:rFonts w:hint="eastAsia" w:ascii="新宋体" w:hAnsi="新宋体" w:eastAsia="新宋体" w:cs="新宋体"/>
        </w:rPr>
      </w:pPr>
    </w:p>
    <w:p w14:paraId="75B0B083">
      <w:pPr>
        <w:pageBreakBefore w:val="0"/>
        <w:kinsoku/>
        <w:topLinePunct w:val="0"/>
        <w:bidi w:val="0"/>
        <w:outlineLvl w:val="9"/>
        <w:rPr>
          <w:rFonts w:hint="eastAsia" w:ascii="新宋体" w:hAnsi="新宋体" w:eastAsia="新宋体" w:cs="新宋体"/>
        </w:rPr>
      </w:pPr>
    </w:p>
    <w:p w14:paraId="2699ADFC">
      <w:pPr>
        <w:pStyle w:val="14"/>
        <w:pageBreakBefore w:val="0"/>
        <w:kinsoku/>
        <w:topLinePunct w:val="0"/>
        <w:bidi w:val="0"/>
        <w:outlineLvl w:val="9"/>
        <w:rPr>
          <w:rFonts w:hint="eastAsia" w:ascii="新宋体" w:hAnsi="新宋体" w:eastAsia="新宋体" w:cs="新宋体"/>
        </w:rPr>
      </w:pPr>
    </w:p>
    <w:p w14:paraId="75573DE6">
      <w:pPr>
        <w:pageBreakBefore w:val="0"/>
        <w:kinsoku/>
        <w:topLinePunct w:val="0"/>
        <w:bidi w:val="0"/>
        <w:outlineLvl w:val="9"/>
        <w:rPr>
          <w:rFonts w:hint="eastAsia" w:ascii="新宋体" w:hAnsi="新宋体" w:eastAsia="新宋体" w:cs="新宋体"/>
        </w:rPr>
      </w:pPr>
    </w:p>
    <w:p w14:paraId="31B78BB3">
      <w:pPr>
        <w:pStyle w:val="14"/>
        <w:pageBreakBefore w:val="0"/>
        <w:kinsoku/>
        <w:topLinePunct w:val="0"/>
        <w:bidi w:val="0"/>
        <w:outlineLvl w:val="9"/>
        <w:rPr>
          <w:rFonts w:hint="eastAsia" w:ascii="新宋体" w:hAnsi="新宋体" w:eastAsia="新宋体" w:cs="新宋体"/>
        </w:rPr>
      </w:pPr>
    </w:p>
    <w:p w14:paraId="2435945B">
      <w:pPr>
        <w:rPr>
          <w:rFonts w:hint="eastAsia" w:ascii="新宋体" w:hAnsi="新宋体" w:eastAsia="新宋体" w:cs="新宋体"/>
          <w:b/>
          <w:bCs/>
          <w:kern w:val="0"/>
          <w:sz w:val="24"/>
          <w:szCs w:val="24"/>
          <w:lang w:val="en-US" w:eastAsia="zh-CN" w:bidi="ar-SA"/>
        </w:rPr>
      </w:pPr>
      <w:bookmarkStart w:id="134" w:name="_Toc14072"/>
      <w:bookmarkStart w:id="135" w:name="_Toc12961"/>
      <w:bookmarkStart w:id="136" w:name="_Toc385671125"/>
      <w:bookmarkStart w:id="137" w:name="_Toc515525232"/>
      <w:bookmarkStart w:id="138" w:name="_Toc515570484"/>
      <w:bookmarkStart w:id="139" w:name="_Toc17204499"/>
      <w:r>
        <w:rPr>
          <w:rFonts w:hint="eastAsia" w:ascii="新宋体" w:hAnsi="新宋体" w:eastAsia="新宋体" w:cs="新宋体"/>
          <w:b/>
          <w:bCs/>
          <w:kern w:val="0"/>
          <w:sz w:val="24"/>
          <w:szCs w:val="24"/>
          <w:lang w:val="en-US" w:eastAsia="zh-CN" w:bidi="ar-SA"/>
        </w:rPr>
        <w:br w:type="page"/>
      </w:r>
    </w:p>
    <w:p w14:paraId="4C473B9D">
      <w:pPr>
        <w:pageBreakBefore w:val="0"/>
        <w:widowControl/>
        <w:numPr>
          <w:ilvl w:val="0"/>
          <w:numId w:val="0"/>
        </w:numPr>
        <w:kinsoku/>
        <w:topLinePunct w:val="0"/>
        <w:bidi w:val="0"/>
        <w:spacing w:line="560" w:lineRule="exact"/>
        <w:jc w:val="center"/>
        <w:outlineLvl w:val="9"/>
        <w:rPr>
          <w:rFonts w:hint="eastAsia" w:ascii="新宋体" w:hAnsi="新宋体" w:eastAsia="新宋体" w:cs="新宋体"/>
          <w:b/>
          <w:bCs/>
          <w:kern w:val="0"/>
          <w:sz w:val="24"/>
          <w:szCs w:val="24"/>
          <w:lang w:val="en-US" w:eastAsia="zh-CN" w:bidi="ar-SA"/>
        </w:rPr>
      </w:pPr>
      <w:r>
        <w:rPr>
          <w:rFonts w:hint="eastAsia" w:ascii="新宋体" w:hAnsi="新宋体" w:eastAsia="新宋体" w:cs="新宋体"/>
          <w:b/>
          <w:bCs/>
          <w:kern w:val="0"/>
          <w:sz w:val="24"/>
          <w:szCs w:val="24"/>
          <w:lang w:val="en-US" w:eastAsia="zh-CN" w:bidi="ar-SA"/>
        </w:rPr>
        <w:t>3.</w:t>
      </w:r>
      <w:bookmarkEnd w:id="134"/>
      <w:bookmarkEnd w:id="135"/>
      <w:r>
        <w:rPr>
          <w:rFonts w:hint="eastAsia" w:ascii="新宋体" w:hAnsi="新宋体" w:eastAsia="新宋体" w:cs="新宋体"/>
          <w:b/>
          <w:bCs/>
          <w:kern w:val="0"/>
          <w:sz w:val="24"/>
          <w:szCs w:val="24"/>
          <w:lang w:val="en-US" w:eastAsia="zh-CN" w:bidi="ar-SA"/>
        </w:rPr>
        <w:t>分项报价明细表</w:t>
      </w:r>
    </w:p>
    <w:p w14:paraId="44AE9F0B">
      <w:pPr>
        <w:tabs>
          <w:tab w:val="left" w:pos="1800"/>
          <w:tab w:val="left" w:pos="5580"/>
        </w:tabs>
        <w:rPr>
          <w:rFonts w:hint="eastAsia" w:ascii="新宋体" w:hAnsi="新宋体" w:eastAsia="新宋体" w:cs="新宋体"/>
          <w:color w:val="000000"/>
          <w:sz w:val="24"/>
          <w:szCs w:val="24"/>
        </w:rPr>
      </w:pPr>
      <w:r>
        <w:rPr>
          <w:rFonts w:hint="eastAsia" w:ascii="新宋体" w:hAnsi="新宋体" w:eastAsia="新宋体" w:cs="新宋体"/>
          <w:color w:val="000000"/>
          <w:sz w:val="24"/>
        </w:rPr>
        <w:t>项</w:t>
      </w:r>
      <w:r>
        <w:rPr>
          <w:rFonts w:hint="eastAsia" w:ascii="新宋体" w:hAnsi="新宋体" w:eastAsia="新宋体" w:cs="新宋体"/>
          <w:color w:val="000000"/>
          <w:sz w:val="24"/>
          <w:szCs w:val="24"/>
        </w:rPr>
        <w:t>目编号/包号：________ 项目名称：__________报价单位：人民币元</w:t>
      </w:r>
    </w:p>
    <w:tbl>
      <w:tblPr>
        <w:tblStyle w:val="44"/>
        <w:tblW w:w="8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783"/>
        <w:gridCol w:w="1251"/>
        <w:gridCol w:w="1171"/>
        <w:gridCol w:w="1392"/>
        <w:gridCol w:w="968"/>
        <w:gridCol w:w="475"/>
        <w:gridCol w:w="14"/>
        <w:gridCol w:w="958"/>
        <w:gridCol w:w="8"/>
      </w:tblGrid>
      <w:tr w14:paraId="4DA6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94" w:hRule="atLeast"/>
          <w:jc w:val="center"/>
        </w:trPr>
        <w:tc>
          <w:tcPr>
            <w:tcW w:w="469" w:type="dxa"/>
            <w:noWrap w:val="0"/>
            <w:vAlign w:val="center"/>
          </w:tcPr>
          <w:p w14:paraId="076310C3">
            <w:pPr>
              <w:adjustRightInd w:val="0"/>
              <w:snapToGrid w:val="0"/>
              <w:jc w:val="left"/>
              <w:rPr>
                <w:rFonts w:hint="eastAsia" w:ascii="新宋体" w:hAnsi="新宋体" w:eastAsia="新宋体" w:cs="新宋体"/>
                <w:b/>
                <w:color w:val="000000"/>
                <w:sz w:val="24"/>
                <w:szCs w:val="24"/>
              </w:rPr>
            </w:pPr>
            <w:r>
              <w:rPr>
                <w:rFonts w:hint="eastAsia" w:ascii="新宋体" w:hAnsi="新宋体" w:eastAsia="新宋体" w:cs="新宋体"/>
                <w:b/>
                <w:color w:val="000000"/>
                <w:sz w:val="24"/>
                <w:szCs w:val="24"/>
              </w:rPr>
              <w:t>序号</w:t>
            </w:r>
          </w:p>
        </w:tc>
        <w:tc>
          <w:tcPr>
            <w:tcW w:w="1783" w:type="dxa"/>
            <w:noWrap w:val="0"/>
            <w:vAlign w:val="center"/>
          </w:tcPr>
          <w:p w14:paraId="61AA04E7">
            <w:pPr>
              <w:adjustRightInd w:val="0"/>
              <w:snapToGrid w:val="0"/>
              <w:jc w:val="left"/>
              <w:rPr>
                <w:rFonts w:hint="eastAsia" w:ascii="新宋体" w:hAnsi="新宋体" w:eastAsia="新宋体" w:cs="新宋体"/>
                <w:b/>
                <w:color w:val="000000"/>
                <w:sz w:val="24"/>
                <w:szCs w:val="24"/>
              </w:rPr>
            </w:pPr>
            <w:r>
              <w:rPr>
                <w:rFonts w:hint="eastAsia" w:ascii="新宋体" w:hAnsi="新宋体" w:eastAsia="新宋体" w:cs="新宋体"/>
                <w:b/>
                <w:color w:val="000000"/>
                <w:sz w:val="24"/>
                <w:szCs w:val="24"/>
              </w:rPr>
              <w:t>分项名称</w:t>
            </w:r>
          </w:p>
        </w:tc>
        <w:tc>
          <w:tcPr>
            <w:tcW w:w="1251" w:type="dxa"/>
            <w:noWrap w:val="0"/>
            <w:vAlign w:val="center"/>
          </w:tcPr>
          <w:p w14:paraId="6E9F5F34">
            <w:pPr>
              <w:adjustRightInd w:val="0"/>
              <w:snapToGrid w:val="0"/>
              <w:jc w:val="left"/>
              <w:rPr>
                <w:rFonts w:hint="eastAsia" w:ascii="新宋体" w:hAnsi="新宋体" w:eastAsia="新宋体" w:cs="新宋体"/>
                <w:b/>
                <w:color w:val="000000"/>
                <w:sz w:val="24"/>
                <w:szCs w:val="24"/>
              </w:rPr>
            </w:pPr>
            <w:r>
              <w:rPr>
                <w:rFonts w:hint="eastAsia" w:ascii="新宋体" w:hAnsi="新宋体" w:eastAsia="新宋体" w:cs="新宋体"/>
                <w:b/>
                <w:color w:val="000000"/>
                <w:sz w:val="24"/>
                <w:szCs w:val="24"/>
              </w:rPr>
              <w:t>制造商/</w:t>
            </w:r>
          </w:p>
          <w:p w14:paraId="5B389AB2">
            <w:pPr>
              <w:adjustRightInd w:val="0"/>
              <w:snapToGrid w:val="0"/>
              <w:jc w:val="left"/>
              <w:rPr>
                <w:rFonts w:hint="eastAsia" w:ascii="新宋体" w:hAnsi="新宋体" w:eastAsia="新宋体" w:cs="新宋体"/>
                <w:b/>
                <w:color w:val="000000"/>
                <w:sz w:val="24"/>
                <w:szCs w:val="24"/>
              </w:rPr>
            </w:pPr>
            <w:r>
              <w:rPr>
                <w:rFonts w:hint="eastAsia" w:ascii="新宋体" w:hAnsi="新宋体" w:eastAsia="新宋体" w:cs="新宋体"/>
                <w:b/>
                <w:color w:val="000000"/>
                <w:sz w:val="24"/>
                <w:szCs w:val="24"/>
              </w:rPr>
              <w:t>生产厂家</w:t>
            </w:r>
          </w:p>
        </w:tc>
        <w:tc>
          <w:tcPr>
            <w:tcW w:w="1171" w:type="dxa"/>
            <w:noWrap w:val="0"/>
            <w:vAlign w:val="center"/>
          </w:tcPr>
          <w:p w14:paraId="75C0B638">
            <w:pPr>
              <w:adjustRightInd w:val="0"/>
              <w:snapToGrid w:val="0"/>
              <w:jc w:val="left"/>
              <w:rPr>
                <w:rFonts w:hint="eastAsia" w:ascii="新宋体" w:hAnsi="新宋体" w:eastAsia="新宋体" w:cs="新宋体"/>
                <w:b/>
                <w:color w:val="000000"/>
                <w:sz w:val="24"/>
                <w:szCs w:val="24"/>
              </w:rPr>
            </w:pPr>
            <w:r>
              <w:rPr>
                <w:rFonts w:hint="eastAsia" w:ascii="新宋体" w:hAnsi="新宋体" w:eastAsia="新宋体" w:cs="新宋体"/>
                <w:b/>
                <w:color w:val="000000"/>
                <w:sz w:val="24"/>
                <w:szCs w:val="24"/>
              </w:rPr>
              <w:t>产地</w:t>
            </w:r>
          </w:p>
        </w:tc>
        <w:tc>
          <w:tcPr>
            <w:tcW w:w="1392" w:type="dxa"/>
            <w:noWrap w:val="0"/>
            <w:vAlign w:val="center"/>
          </w:tcPr>
          <w:p w14:paraId="67520C7A">
            <w:pPr>
              <w:adjustRightInd w:val="0"/>
              <w:snapToGrid w:val="0"/>
              <w:jc w:val="left"/>
              <w:rPr>
                <w:rFonts w:hint="eastAsia" w:ascii="新宋体" w:hAnsi="新宋体" w:eastAsia="新宋体" w:cs="新宋体"/>
                <w:b/>
                <w:color w:val="000000"/>
                <w:sz w:val="24"/>
                <w:szCs w:val="24"/>
              </w:rPr>
            </w:pPr>
            <w:r>
              <w:rPr>
                <w:rFonts w:hint="eastAsia" w:ascii="新宋体" w:hAnsi="新宋体" w:eastAsia="新宋体" w:cs="新宋体"/>
                <w:b/>
                <w:color w:val="000000"/>
                <w:sz w:val="24"/>
                <w:szCs w:val="24"/>
              </w:rPr>
              <w:t>品牌、规格、型号</w:t>
            </w:r>
          </w:p>
        </w:tc>
        <w:tc>
          <w:tcPr>
            <w:tcW w:w="968" w:type="dxa"/>
            <w:noWrap w:val="0"/>
            <w:vAlign w:val="center"/>
          </w:tcPr>
          <w:p w14:paraId="68EB1BDC">
            <w:pPr>
              <w:adjustRightInd w:val="0"/>
              <w:snapToGrid w:val="0"/>
              <w:jc w:val="left"/>
              <w:rPr>
                <w:rFonts w:hint="eastAsia" w:ascii="新宋体" w:hAnsi="新宋体" w:eastAsia="新宋体" w:cs="新宋体"/>
                <w:b/>
                <w:color w:val="000000"/>
                <w:sz w:val="24"/>
                <w:szCs w:val="24"/>
              </w:rPr>
            </w:pPr>
            <w:r>
              <w:rPr>
                <w:rFonts w:hint="eastAsia" w:ascii="新宋体" w:hAnsi="新宋体" w:eastAsia="新宋体" w:cs="新宋体"/>
                <w:b/>
                <w:color w:val="000000"/>
                <w:sz w:val="24"/>
                <w:szCs w:val="24"/>
              </w:rPr>
              <w:t>单价（元）</w:t>
            </w:r>
          </w:p>
        </w:tc>
        <w:tc>
          <w:tcPr>
            <w:tcW w:w="475" w:type="dxa"/>
            <w:noWrap w:val="0"/>
            <w:vAlign w:val="center"/>
          </w:tcPr>
          <w:p w14:paraId="4FB9CB16">
            <w:pPr>
              <w:adjustRightInd w:val="0"/>
              <w:snapToGrid w:val="0"/>
              <w:jc w:val="left"/>
              <w:rPr>
                <w:rFonts w:hint="eastAsia" w:ascii="新宋体" w:hAnsi="新宋体" w:eastAsia="新宋体" w:cs="新宋体"/>
                <w:b/>
                <w:color w:val="000000"/>
                <w:sz w:val="24"/>
                <w:szCs w:val="24"/>
              </w:rPr>
            </w:pPr>
            <w:r>
              <w:rPr>
                <w:rFonts w:hint="eastAsia" w:ascii="新宋体" w:hAnsi="新宋体" w:eastAsia="新宋体" w:cs="新宋体"/>
                <w:b/>
                <w:color w:val="000000"/>
                <w:sz w:val="24"/>
                <w:szCs w:val="24"/>
              </w:rPr>
              <w:t>数量</w:t>
            </w:r>
          </w:p>
        </w:tc>
        <w:tc>
          <w:tcPr>
            <w:tcW w:w="972" w:type="dxa"/>
            <w:gridSpan w:val="2"/>
            <w:noWrap w:val="0"/>
            <w:vAlign w:val="center"/>
          </w:tcPr>
          <w:p w14:paraId="168C49D9">
            <w:pPr>
              <w:adjustRightInd w:val="0"/>
              <w:snapToGrid w:val="0"/>
              <w:jc w:val="left"/>
              <w:rPr>
                <w:rFonts w:hint="eastAsia" w:ascii="新宋体" w:hAnsi="新宋体" w:eastAsia="新宋体" w:cs="新宋体"/>
                <w:b/>
                <w:color w:val="000000"/>
                <w:sz w:val="24"/>
                <w:szCs w:val="24"/>
              </w:rPr>
            </w:pPr>
            <w:r>
              <w:rPr>
                <w:rFonts w:hint="eastAsia" w:ascii="新宋体" w:hAnsi="新宋体" w:eastAsia="新宋体" w:cs="新宋体"/>
                <w:b/>
                <w:color w:val="000000"/>
                <w:sz w:val="24"/>
                <w:szCs w:val="24"/>
              </w:rPr>
              <w:t>合价（元）</w:t>
            </w:r>
          </w:p>
        </w:tc>
      </w:tr>
      <w:tr w14:paraId="061C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469" w:type="dxa"/>
            <w:noWrap w:val="0"/>
            <w:vAlign w:val="center"/>
          </w:tcPr>
          <w:p w14:paraId="5AF8F5CB">
            <w:pPr>
              <w:adjustRightInd w:val="0"/>
              <w:snapToGrid w:val="0"/>
              <w:jc w:val="lef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w:t>
            </w:r>
          </w:p>
        </w:tc>
        <w:tc>
          <w:tcPr>
            <w:tcW w:w="1783" w:type="dxa"/>
            <w:noWrap w:val="0"/>
            <w:vAlign w:val="center"/>
          </w:tcPr>
          <w:p w14:paraId="6FCD2670">
            <w:pPr>
              <w:adjustRightInd w:val="0"/>
              <w:snapToGrid w:val="0"/>
              <w:jc w:val="left"/>
              <w:rPr>
                <w:rFonts w:hint="eastAsia" w:ascii="新宋体" w:hAnsi="新宋体" w:eastAsia="新宋体" w:cs="新宋体"/>
                <w:color w:val="000000"/>
                <w:sz w:val="24"/>
                <w:szCs w:val="24"/>
              </w:rPr>
            </w:pPr>
          </w:p>
        </w:tc>
        <w:tc>
          <w:tcPr>
            <w:tcW w:w="1251" w:type="dxa"/>
            <w:noWrap w:val="0"/>
            <w:vAlign w:val="center"/>
          </w:tcPr>
          <w:p w14:paraId="5DD2B45F">
            <w:pPr>
              <w:adjustRightInd w:val="0"/>
              <w:snapToGrid w:val="0"/>
              <w:jc w:val="left"/>
              <w:rPr>
                <w:rFonts w:hint="eastAsia" w:ascii="新宋体" w:hAnsi="新宋体" w:eastAsia="新宋体" w:cs="新宋体"/>
                <w:color w:val="000000"/>
                <w:sz w:val="24"/>
                <w:szCs w:val="24"/>
              </w:rPr>
            </w:pPr>
          </w:p>
        </w:tc>
        <w:tc>
          <w:tcPr>
            <w:tcW w:w="1171" w:type="dxa"/>
            <w:noWrap w:val="0"/>
            <w:vAlign w:val="top"/>
          </w:tcPr>
          <w:p w14:paraId="640E9A91">
            <w:pPr>
              <w:adjustRightInd w:val="0"/>
              <w:snapToGrid w:val="0"/>
              <w:jc w:val="left"/>
              <w:rPr>
                <w:rFonts w:hint="eastAsia" w:ascii="新宋体" w:hAnsi="新宋体" w:eastAsia="新宋体" w:cs="新宋体"/>
                <w:color w:val="000000"/>
                <w:sz w:val="24"/>
                <w:szCs w:val="24"/>
              </w:rPr>
            </w:pPr>
          </w:p>
        </w:tc>
        <w:tc>
          <w:tcPr>
            <w:tcW w:w="1392" w:type="dxa"/>
            <w:noWrap w:val="0"/>
            <w:vAlign w:val="center"/>
          </w:tcPr>
          <w:p w14:paraId="3107CB8D">
            <w:pPr>
              <w:adjustRightInd w:val="0"/>
              <w:snapToGrid w:val="0"/>
              <w:jc w:val="left"/>
              <w:rPr>
                <w:rFonts w:hint="eastAsia" w:ascii="新宋体" w:hAnsi="新宋体" w:eastAsia="新宋体" w:cs="新宋体"/>
                <w:color w:val="000000"/>
                <w:sz w:val="24"/>
                <w:szCs w:val="24"/>
              </w:rPr>
            </w:pPr>
          </w:p>
        </w:tc>
        <w:tc>
          <w:tcPr>
            <w:tcW w:w="968" w:type="dxa"/>
            <w:noWrap w:val="0"/>
            <w:vAlign w:val="center"/>
          </w:tcPr>
          <w:p w14:paraId="627DB89A">
            <w:pPr>
              <w:adjustRightInd w:val="0"/>
              <w:snapToGrid w:val="0"/>
              <w:jc w:val="left"/>
              <w:rPr>
                <w:rFonts w:hint="eastAsia" w:ascii="新宋体" w:hAnsi="新宋体" w:eastAsia="新宋体" w:cs="新宋体"/>
                <w:color w:val="000000"/>
                <w:sz w:val="24"/>
                <w:szCs w:val="24"/>
              </w:rPr>
            </w:pPr>
          </w:p>
        </w:tc>
        <w:tc>
          <w:tcPr>
            <w:tcW w:w="475" w:type="dxa"/>
            <w:noWrap w:val="0"/>
            <w:vAlign w:val="center"/>
          </w:tcPr>
          <w:p w14:paraId="086EC76E">
            <w:pPr>
              <w:adjustRightInd w:val="0"/>
              <w:snapToGrid w:val="0"/>
              <w:jc w:val="left"/>
              <w:rPr>
                <w:rFonts w:hint="eastAsia" w:ascii="新宋体" w:hAnsi="新宋体" w:eastAsia="新宋体" w:cs="新宋体"/>
                <w:color w:val="000000"/>
                <w:sz w:val="24"/>
                <w:szCs w:val="24"/>
              </w:rPr>
            </w:pPr>
          </w:p>
        </w:tc>
        <w:tc>
          <w:tcPr>
            <w:tcW w:w="972" w:type="dxa"/>
            <w:gridSpan w:val="2"/>
            <w:noWrap w:val="0"/>
            <w:vAlign w:val="center"/>
          </w:tcPr>
          <w:p w14:paraId="4D25EFD7">
            <w:pPr>
              <w:adjustRightInd w:val="0"/>
              <w:snapToGrid w:val="0"/>
              <w:jc w:val="left"/>
              <w:rPr>
                <w:rFonts w:hint="eastAsia" w:ascii="新宋体" w:hAnsi="新宋体" w:eastAsia="新宋体" w:cs="新宋体"/>
                <w:color w:val="000000"/>
                <w:sz w:val="24"/>
                <w:szCs w:val="24"/>
              </w:rPr>
            </w:pPr>
          </w:p>
        </w:tc>
      </w:tr>
      <w:tr w14:paraId="6407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469" w:type="dxa"/>
            <w:noWrap w:val="0"/>
            <w:vAlign w:val="center"/>
          </w:tcPr>
          <w:p w14:paraId="409ADEE7">
            <w:pPr>
              <w:adjustRightInd w:val="0"/>
              <w:snapToGrid w:val="0"/>
              <w:jc w:val="lef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2</w:t>
            </w:r>
          </w:p>
        </w:tc>
        <w:tc>
          <w:tcPr>
            <w:tcW w:w="1783" w:type="dxa"/>
            <w:noWrap w:val="0"/>
            <w:vAlign w:val="center"/>
          </w:tcPr>
          <w:p w14:paraId="20EBD95F">
            <w:pPr>
              <w:adjustRightInd w:val="0"/>
              <w:snapToGrid w:val="0"/>
              <w:jc w:val="left"/>
              <w:rPr>
                <w:rFonts w:hint="eastAsia" w:ascii="新宋体" w:hAnsi="新宋体" w:eastAsia="新宋体" w:cs="新宋体"/>
                <w:color w:val="000000"/>
                <w:sz w:val="24"/>
                <w:szCs w:val="24"/>
              </w:rPr>
            </w:pPr>
          </w:p>
        </w:tc>
        <w:tc>
          <w:tcPr>
            <w:tcW w:w="1251" w:type="dxa"/>
            <w:noWrap w:val="0"/>
            <w:vAlign w:val="center"/>
          </w:tcPr>
          <w:p w14:paraId="6758F086">
            <w:pPr>
              <w:adjustRightInd w:val="0"/>
              <w:snapToGrid w:val="0"/>
              <w:jc w:val="left"/>
              <w:rPr>
                <w:rFonts w:hint="eastAsia" w:ascii="新宋体" w:hAnsi="新宋体" w:eastAsia="新宋体" w:cs="新宋体"/>
                <w:color w:val="000000"/>
                <w:sz w:val="24"/>
                <w:szCs w:val="24"/>
              </w:rPr>
            </w:pPr>
          </w:p>
        </w:tc>
        <w:tc>
          <w:tcPr>
            <w:tcW w:w="1171" w:type="dxa"/>
            <w:noWrap w:val="0"/>
            <w:vAlign w:val="top"/>
          </w:tcPr>
          <w:p w14:paraId="06A4C869">
            <w:pPr>
              <w:adjustRightInd w:val="0"/>
              <w:snapToGrid w:val="0"/>
              <w:jc w:val="left"/>
              <w:rPr>
                <w:rFonts w:hint="eastAsia" w:ascii="新宋体" w:hAnsi="新宋体" w:eastAsia="新宋体" w:cs="新宋体"/>
                <w:color w:val="000000"/>
                <w:sz w:val="24"/>
                <w:szCs w:val="24"/>
              </w:rPr>
            </w:pPr>
          </w:p>
        </w:tc>
        <w:tc>
          <w:tcPr>
            <w:tcW w:w="1392" w:type="dxa"/>
            <w:noWrap w:val="0"/>
            <w:vAlign w:val="center"/>
          </w:tcPr>
          <w:p w14:paraId="69AC94EE">
            <w:pPr>
              <w:adjustRightInd w:val="0"/>
              <w:snapToGrid w:val="0"/>
              <w:jc w:val="left"/>
              <w:rPr>
                <w:rFonts w:hint="eastAsia" w:ascii="新宋体" w:hAnsi="新宋体" w:eastAsia="新宋体" w:cs="新宋体"/>
                <w:color w:val="000000"/>
                <w:sz w:val="24"/>
                <w:szCs w:val="24"/>
              </w:rPr>
            </w:pPr>
          </w:p>
        </w:tc>
        <w:tc>
          <w:tcPr>
            <w:tcW w:w="968" w:type="dxa"/>
            <w:noWrap w:val="0"/>
            <w:vAlign w:val="center"/>
          </w:tcPr>
          <w:p w14:paraId="26FB7AFB">
            <w:pPr>
              <w:adjustRightInd w:val="0"/>
              <w:snapToGrid w:val="0"/>
              <w:jc w:val="left"/>
              <w:rPr>
                <w:rFonts w:hint="eastAsia" w:ascii="新宋体" w:hAnsi="新宋体" w:eastAsia="新宋体" w:cs="新宋体"/>
                <w:color w:val="000000"/>
                <w:sz w:val="24"/>
                <w:szCs w:val="24"/>
              </w:rPr>
            </w:pPr>
          </w:p>
        </w:tc>
        <w:tc>
          <w:tcPr>
            <w:tcW w:w="475" w:type="dxa"/>
            <w:noWrap w:val="0"/>
            <w:vAlign w:val="center"/>
          </w:tcPr>
          <w:p w14:paraId="0382BE08">
            <w:pPr>
              <w:adjustRightInd w:val="0"/>
              <w:snapToGrid w:val="0"/>
              <w:jc w:val="left"/>
              <w:rPr>
                <w:rFonts w:hint="eastAsia" w:ascii="新宋体" w:hAnsi="新宋体" w:eastAsia="新宋体" w:cs="新宋体"/>
                <w:color w:val="000000"/>
                <w:sz w:val="24"/>
                <w:szCs w:val="24"/>
              </w:rPr>
            </w:pPr>
          </w:p>
        </w:tc>
        <w:tc>
          <w:tcPr>
            <w:tcW w:w="972" w:type="dxa"/>
            <w:gridSpan w:val="2"/>
            <w:noWrap w:val="0"/>
            <w:vAlign w:val="center"/>
          </w:tcPr>
          <w:p w14:paraId="3E08DE12">
            <w:pPr>
              <w:adjustRightInd w:val="0"/>
              <w:snapToGrid w:val="0"/>
              <w:jc w:val="left"/>
              <w:rPr>
                <w:rFonts w:hint="eastAsia" w:ascii="新宋体" w:hAnsi="新宋体" w:eastAsia="新宋体" w:cs="新宋体"/>
                <w:color w:val="000000"/>
                <w:sz w:val="24"/>
                <w:szCs w:val="24"/>
              </w:rPr>
            </w:pPr>
          </w:p>
        </w:tc>
      </w:tr>
      <w:tr w14:paraId="5877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469" w:type="dxa"/>
            <w:noWrap w:val="0"/>
            <w:vAlign w:val="center"/>
          </w:tcPr>
          <w:p w14:paraId="2DEE4EC9">
            <w:pPr>
              <w:adjustRightInd w:val="0"/>
              <w:snapToGrid w:val="0"/>
              <w:jc w:val="lef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3</w:t>
            </w:r>
          </w:p>
        </w:tc>
        <w:tc>
          <w:tcPr>
            <w:tcW w:w="1783" w:type="dxa"/>
            <w:noWrap w:val="0"/>
            <w:vAlign w:val="center"/>
          </w:tcPr>
          <w:p w14:paraId="101B7BCE">
            <w:pPr>
              <w:adjustRightInd w:val="0"/>
              <w:snapToGrid w:val="0"/>
              <w:jc w:val="left"/>
              <w:rPr>
                <w:rFonts w:hint="eastAsia" w:ascii="新宋体" w:hAnsi="新宋体" w:eastAsia="新宋体" w:cs="新宋体"/>
                <w:color w:val="000000"/>
                <w:sz w:val="24"/>
                <w:szCs w:val="24"/>
              </w:rPr>
            </w:pPr>
          </w:p>
        </w:tc>
        <w:tc>
          <w:tcPr>
            <w:tcW w:w="1251" w:type="dxa"/>
            <w:noWrap w:val="0"/>
            <w:vAlign w:val="center"/>
          </w:tcPr>
          <w:p w14:paraId="18F10279">
            <w:pPr>
              <w:adjustRightInd w:val="0"/>
              <w:snapToGrid w:val="0"/>
              <w:jc w:val="left"/>
              <w:rPr>
                <w:rFonts w:hint="eastAsia" w:ascii="新宋体" w:hAnsi="新宋体" w:eastAsia="新宋体" w:cs="新宋体"/>
                <w:color w:val="000000"/>
                <w:sz w:val="24"/>
                <w:szCs w:val="24"/>
              </w:rPr>
            </w:pPr>
          </w:p>
        </w:tc>
        <w:tc>
          <w:tcPr>
            <w:tcW w:w="1171" w:type="dxa"/>
            <w:noWrap w:val="0"/>
            <w:vAlign w:val="top"/>
          </w:tcPr>
          <w:p w14:paraId="2F493F14">
            <w:pPr>
              <w:adjustRightInd w:val="0"/>
              <w:snapToGrid w:val="0"/>
              <w:jc w:val="left"/>
              <w:rPr>
                <w:rFonts w:hint="eastAsia" w:ascii="新宋体" w:hAnsi="新宋体" w:eastAsia="新宋体" w:cs="新宋体"/>
                <w:color w:val="000000"/>
                <w:sz w:val="24"/>
                <w:szCs w:val="24"/>
              </w:rPr>
            </w:pPr>
          </w:p>
        </w:tc>
        <w:tc>
          <w:tcPr>
            <w:tcW w:w="1392" w:type="dxa"/>
            <w:noWrap w:val="0"/>
            <w:vAlign w:val="center"/>
          </w:tcPr>
          <w:p w14:paraId="78624D5C">
            <w:pPr>
              <w:adjustRightInd w:val="0"/>
              <w:snapToGrid w:val="0"/>
              <w:jc w:val="left"/>
              <w:rPr>
                <w:rFonts w:hint="eastAsia" w:ascii="新宋体" w:hAnsi="新宋体" w:eastAsia="新宋体" w:cs="新宋体"/>
                <w:color w:val="000000"/>
                <w:sz w:val="24"/>
                <w:szCs w:val="24"/>
              </w:rPr>
            </w:pPr>
          </w:p>
        </w:tc>
        <w:tc>
          <w:tcPr>
            <w:tcW w:w="968" w:type="dxa"/>
            <w:noWrap w:val="0"/>
            <w:vAlign w:val="center"/>
          </w:tcPr>
          <w:p w14:paraId="64C01E2A">
            <w:pPr>
              <w:adjustRightInd w:val="0"/>
              <w:snapToGrid w:val="0"/>
              <w:jc w:val="left"/>
              <w:rPr>
                <w:rFonts w:hint="eastAsia" w:ascii="新宋体" w:hAnsi="新宋体" w:eastAsia="新宋体" w:cs="新宋体"/>
                <w:color w:val="000000"/>
                <w:sz w:val="24"/>
                <w:szCs w:val="24"/>
              </w:rPr>
            </w:pPr>
          </w:p>
        </w:tc>
        <w:tc>
          <w:tcPr>
            <w:tcW w:w="475" w:type="dxa"/>
            <w:noWrap w:val="0"/>
            <w:vAlign w:val="center"/>
          </w:tcPr>
          <w:p w14:paraId="2B01FDD8">
            <w:pPr>
              <w:adjustRightInd w:val="0"/>
              <w:snapToGrid w:val="0"/>
              <w:jc w:val="left"/>
              <w:rPr>
                <w:rFonts w:hint="eastAsia" w:ascii="新宋体" w:hAnsi="新宋体" w:eastAsia="新宋体" w:cs="新宋体"/>
                <w:color w:val="000000"/>
                <w:sz w:val="24"/>
                <w:szCs w:val="24"/>
              </w:rPr>
            </w:pPr>
          </w:p>
        </w:tc>
        <w:tc>
          <w:tcPr>
            <w:tcW w:w="972" w:type="dxa"/>
            <w:gridSpan w:val="2"/>
            <w:noWrap w:val="0"/>
            <w:vAlign w:val="center"/>
          </w:tcPr>
          <w:p w14:paraId="4153E0A6">
            <w:pPr>
              <w:adjustRightInd w:val="0"/>
              <w:snapToGrid w:val="0"/>
              <w:jc w:val="left"/>
              <w:rPr>
                <w:rFonts w:hint="eastAsia" w:ascii="新宋体" w:hAnsi="新宋体" w:eastAsia="新宋体" w:cs="新宋体"/>
                <w:color w:val="000000"/>
                <w:sz w:val="24"/>
                <w:szCs w:val="24"/>
              </w:rPr>
            </w:pPr>
          </w:p>
        </w:tc>
      </w:tr>
      <w:tr w14:paraId="1BB5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469" w:type="dxa"/>
            <w:noWrap w:val="0"/>
            <w:vAlign w:val="center"/>
          </w:tcPr>
          <w:p w14:paraId="11106952">
            <w:pPr>
              <w:adjustRightInd w:val="0"/>
              <w:snapToGrid w:val="0"/>
              <w:jc w:val="lef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4</w:t>
            </w:r>
          </w:p>
        </w:tc>
        <w:tc>
          <w:tcPr>
            <w:tcW w:w="1783" w:type="dxa"/>
            <w:noWrap w:val="0"/>
            <w:vAlign w:val="center"/>
          </w:tcPr>
          <w:p w14:paraId="05581BAC">
            <w:pPr>
              <w:adjustRightInd w:val="0"/>
              <w:snapToGrid w:val="0"/>
              <w:jc w:val="left"/>
              <w:rPr>
                <w:rFonts w:hint="eastAsia" w:ascii="新宋体" w:hAnsi="新宋体" w:eastAsia="新宋体" w:cs="新宋体"/>
                <w:color w:val="000000"/>
                <w:sz w:val="24"/>
                <w:szCs w:val="24"/>
              </w:rPr>
            </w:pPr>
          </w:p>
        </w:tc>
        <w:tc>
          <w:tcPr>
            <w:tcW w:w="1251" w:type="dxa"/>
            <w:noWrap w:val="0"/>
            <w:vAlign w:val="center"/>
          </w:tcPr>
          <w:p w14:paraId="2EF44454">
            <w:pPr>
              <w:adjustRightInd w:val="0"/>
              <w:snapToGrid w:val="0"/>
              <w:jc w:val="left"/>
              <w:rPr>
                <w:rFonts w:hint="eastAsia" w:ascii="新宋体" w:hAnsi="新宋体" w:eastAsia="新宋体" w:cs="新宋体"/>
                <w:color w:val="000000"/>
                <w:sz w:val="24"/>
                <w:szCs w:val="24"/>
              </w:rPr>
            </w:pPr>
          </w:p>
        </w:tc>
        <w:tc>
          <w:tcPr>
            <w:tcW w:w="1171" w:type="dxa"/>
            <w:noWrap w:val="0"/>
            <w:vAlign w:val="top"/>
          </w:tcPr>
          <w:p w14:paraId="02D6D01F">
            <w:pPr>
              <w:adjustRightInd w:val="0"/>
              <w:snapToGrid w:val="0"/>
              <w:jc w:val="left"/>
              <w:rPr>
                <w:rFonts w:hint="eastAsia" w:ascii="新宋体" w:hAnsi="新宋体" w:eastAsia="新宋体" w:cs="新宋体"/>
                <w:color w:val="000000"/>
                <w:sz w:val="24"/>
                <w:szCs w:val="24"/>
              </w:rPr>
            </w:pPr>
          </w:p>
        </w:tc>
        <w:tc>
          <w:tcPr>
            <w:tcW w:w="1392" w:type="dxa"/>
            <w:noWrap w:val="0"/>
            <w:vAlign w:val="center"/>
          </w:tcPr>
          <w:p w14:paraId="20995D51">
            <w:pPr>
              <w:adjustRightInd w:val="0"/>
              <w:snapToGrid w:val="0"/>
              <w:jc w:val="left"/>
              <w:rPr>
                <w:rFonts w:hint="eastAsia" w:ascii="新宋体" w:hAnsi="新宋体" w:eastAsia="新宋体" w:cs="新宋体"/>
                <w:color w:val="000000"/>
                <w:sz w:val="24"/>
                <w:szCs w:val="24"/>
              </w:rPr>
            </w:pPr>
          </w:p>
        </w:tc>
        <w:tc>
          <w:tcPr>
            <w:tcW w:w="968" w:type="dxa"/>
            <w:noWrap w:val="0"/>
            <w:vAlign w:val="center"/>
          </w:tcPr>
          <w:p w14:paraId="21654C97">
            <w:pPr>
              <w:adjustRightInd w:val="0"/>
              <w:snapToGrid w:val="0"/>
              <w:jc w:val="left"/>
              <w:rPr>
                <w:rFonts w:hint="eastAsia" w:ascii="新宋体" w:hAnsi="新宋体" w:eastAsia="新宋体" w:cs="新宋体"/>
                <w:color w:val="000000"/>
                <w:sz w:val="24"/>
                <w:szCs w:val="24"/>
              </w:rPr>
            </w:pPr>
          </w:p>
        </w:tc>
        <w:tc>
          <w:tcPr>
            <w:tcW w:w="475" w:type="dxa"/>
            <w:noWrap w:val="0"/>
            <w:vAlign w:val="center"/>
          </w:tcPr>
          <w:p w14:paraId="59FB195C">
            <w:pPr>
              <w:adjustRightInd w:val="0"/>
              <w:snapToGrid w:val="0"/>
              <w:jc w:val="left"/>
              <w:rPr>
                <w:rFonts w:hint="eastAsia" w:ascii="新宋体" w:hAnsi="新宋体" w:eastAsia="新宋体" w:cs="新宋体"/>
                <w:color w:val="000000"/>
                <w:sz w:val="24"/>
                <w:szCs w:val="24"/>
              </w:rPr>
            </w:pPr>
          </w:p>
        </w:tc>
        <w:tc>
          <w:tcPr>
            <w:tcW w:w="972" w:type="dxa"/>
            <w:gridSpan w:val="2"/>
            <w:noWrap w:val="0"/>
            <w:vAlign w:val="center"/>
          </w:tcPr>
          <w:p w14:paraId="2DBC4E81">
            <w:pPr>
              <w:adjustRightInd w:val="0"/>
              <w:snapToGrid w:val="0"/>
              <w:jc w:val="left"/>
              <w:rPr>
                <w:rFonts w:hint="eastAsia" w:ascii="新宋体" w:hAnsi="新宋体" w:eastAsia="新宋体" w:cs="新宋体"/>
                <w:color w:val="000000"/>
                <w:sz w:val="24"/>
                <w:szCs w:val="24"/>
              </w:rPr>
            </w:pPr>
          </w:p>
        </w:tc>
      </w:tr>
      <w:tr w14:paraId="0815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469" w:type="dxa"/>
            <w:noWrap w:val="0"/>
            <w:vAlign w:val="center"/>
          </w:tcPr>
          <w:p w14:paraId="10C8A563">
            <w:pPr>
              <w:adjustRightInd w:val="0"/>
              <w:snapToGrid w:val="0"/>
              <w:jc w:val="lef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w:t>
            </w:r>
          </w:p>
        </w:tc>
        <w:tc>
          <w:tcPr>
            <w:tcW w:w="1783" w:type="dxa"/>
            <w:noWrap w:val="0"/>
            <w:vAlign w:val="center"/>
          </w:tcPr>
          <w:p w14:paraId="79C2472B">
            <w:pPr>
              <w:adjustRightInd w:val="0"/>
              <w:snapToGrid w:val="0"/>
              <w:jc w:val="left"/>
              <w:rPr>
                <w:rFonts w:hint="eastAsia" w:ascii="新宋体" w:hAnsi="新宋体" w:eastAsia="新宋体" w:cs="新宋体"/>
                <w:color w:val="000000"/>
                <w:sz w:val="24"/>
                <w:szCs w:val="24"/>
              </w:rPr>
            </w:pPr>
          </w:p>
        </w:tc>
        <w:tc>
          <w:tcPr>
            <w:tcW w:w="1251" w:type="dxa"/>
            <w:noWrap w:val="0"/>
            <w:vAlign w:val="center"/>
          </w:tcPr>
          <w:p w14:paraId="40C92DA6">
            <w:pPr>
              <w:adjustRightInd w:val="0"/>
              <w:snapToGrid w:val="0"/>
              <w:jc w:val="left"/>
              <w:rPr>
                <w:rFonts w:hint="eastAsia" w:ascii="新宋体" w:hAnsi="新宋体" w:eastAsia="新宋体" w:cs="新宋体"/>
                <w:color w:val="000000"/>
                <w:sz w:val="24"/>
                <w:szCs w:val="24"/>
              </w:rPr>
            </w:pPr>
          </w:p>
        </w:tc>
        <w:tc>
          <w:tcPr>
            <w:tcW w:w="1171" w:type="dxa"/>
            <w:noWrap w:val="0"/>
            <w:vAlign w:val="top"/>
          </w:tcPr>
          <w:p w14:paraId="490AED50">
            <w:pPr>
              <w:adjustRightInd w:val="0"/>
              <w:snapToGrid w:val="0"/>
              <w:jc w:val="left"/>
              <w:rPr>
                <w:rFonts w:hint="eastAsia" w:ascii="新宋体" w:hAnsi="新宋体" w:eastAsia="新宋体" w:cs="新宋体"/>
                <w:color w:val="000000"/>
                <w:sz w:val="24"/>
                <w:szCs w:val="24"/>
              </w:rPr>
            </w:pPr>
          </w:p>
        </w:tc>
        <w:tc>
          <w:tcPr>
            <w:tcW w:w="1392" w:type="dxa"/>
            <w:noWrap w:val="0"/>
            <w:vAlign w:val="center"/>
          </w:tcPr>
          <w:p w14:paraId="74071F00">
            <w:pPr>
              <w:adjustRightInd w:val="0"/>
              <w:snapToGrid w:val="0"/>
              <w:jc w:val="left"/>
              <w:rPr>
                <w:rFonts w:hint="eastAsia" w:ascii="新宋体" w:hAnsi="新宋体" w:eastAsia="新宋体" w:cs="新宋体"/>
                <w:color w:val="000000"/>
                <w:sz w:val="24"/>
                <w:szCs w:val="24"/>
              </w:rPr>
            </w:pPr>
          </w:p>
        </w:tc>
        <w:tc>
          <w:tcPr>
            <w:tcW w:w="968" w:type="dxa"/>
            <w:noWrap w:val="0"/>
            <w:vAlign w:val="center"/>
          </w:tcPr>
          <w:p w14:paraId="5391D57F">
            <w:pPr>
              <w:adjustRightInd w:val="0"/>
              <w:snapToGrid w:val="0"/>
              <w:jc w:val="left"/>
              <w:rPr>
                <w:rFonts w:hint="eastAsia" w:ascii="新宋体" w:hAnsi="新宋体" w:eastAsia="新宋体" w:cs="新宋体"/>
                <w:color w:val="000000"/>
                <w:sz w:val="24"/>
                <w:szCs w:val="24"/>
              </w:rPr>
            </w:pPr>
          </w:p>
        </w:tc>
        <w:tc>
          <w:tcPr>
            <w:tcW w:w="475" w:type="dxa"/>
            <w:noWrap w:val="0"/>
            <w:vAlign w:val="center"/>
          </w:tcPr>
          <w:p w14:paraId="4FF4EF96">
            <w:pPr>
              <w:adjustRightInd w:val="0"/>
              <w:snapToGrid w:val="0"/>
              <w:jc w:val="left"/>
              <w:rPr>
                <w:rFonts w:hint="eastAsia" w:ascii="新宋体" w:hAnsi="新宋体" w:eastAsia="新宋体" w:cs="新宋体"/>
                <w:color w:val="000000"/>
                <w:sz w:val="24"/>
                <w:szCs w:val="24"/>
              </w:rPr>
            </w:pPr>
          </w:p>
        </w:tc>
        <w:tc>
          <w:tcPr>
            <w:tcW w:w="972" w:type="dxa"/>
            <w:gridSpan w:val="2"/>
            <w:noWrap w:val="0"/>
            <w:vAlign w:val="center"/>
          </w:tcPr>
          <w:p w14:paraId="71A85E60">
            <w:pPr>
              <w:adjustRightInd w:val="0"/>
              <w:snapToGrid w:val="0"/>
              <w:jc w:val="left"/>
              <w:rPr>
                <w:rFonts w:hint="eastAsia" w:ascii="新宋体" w:hAnsi="新宋体" w:eastAsia="新宋体" w:cs="新宋体"/>
                <w:color w:val="000000"/>
                <w:sz w:val="24"/>
                <w:szCs w:val="24"/>
              </w:rPr>
            </w:pPr>
          </w:p>
        </w:tc>
      </w:tr>
      <w:tr w14:paraId="172E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3" w:type="dxa"/>
            <w:gridSpan w:val="8"/>
            <w:noWrap w:val="0"/>
            <w:vAlign w:val="top"/>
          </w:tcPr>
          <w:p w14:paraId="73499072">
            <w:pPr>
              <w:jc w:val="right"/>
              <w:rPr>
                <w:rFonts w:hint="eastAsia" w:ascii="新宋体" w:hAnsi="新宋体" w:eastAsia="新宋体" w:cs="新宋体"/>
                <w:b/>
                <w:sz w:val="24"/>
                <w:szCs w:val="24"/>
              </w:rPr>
            </w:pPr>
            <w:r>
              <w:rPr>
                <w:rFonts w:hint="eastAsia" w:ascii="新宋体" w:hAnsi="新宋体" w:eastAsia="新宋体" w:cs="新宋体"/>
                <w:b/>
                <w:sz w:val="24"/>
                <w:szCs w:val="24"/>
              </w:rPr>
              <w:t>总价（元）</w:t>
            </w:r>
          </w:p>
        </w:tc>
        <w:tc>
          <w:tcPr>
            <w:tcW w:w="966" w:type="dxa"/>
            <w:gridSpan w:val="2"/>
            <w:noWrap w:val="0"/>
            <w:vAlign w:val="center"/>
          </w:tcPr>
          <w:p w14:paraId="7DE8488A">
            <w:pPr>
              <w:adjustRightInd w:val="0"/>
              <w:snapToGrid w:val="0"/>
              <w:jc w:val="left"/>
              <w:rPr>
                <w:rFonts w:hint="eastAsia" w:ascii="新宋体" w:hAnsi="新宋体" w:eastAsia="新宋体" w:cs="新宋体"/>
                <w:color w:val="000000"/>
                <w:sz w:val="24"/>
                <w:szCs w:val="24"/>
              </w:rPr>
            </w:pPr>
          </w:p>
        </w:tc>
      </w:tr>
    </w:tbl>
    <w:p w14:paraId="742E4ADA">
      <w:pPr>
        <w:pageBreakBefore w:val="0"/>
        <w:widowControl/>
        <w:kinsoku/>
        <w:topLinePunct w:val="0"/>
        <w:bidi w:val="0"/>
        <w:spacing w:after="0" w:line="360" w:lineRule="atLeast"/>
        <w:jc w:val="left"/>
        <w:outlineLvl w:val="9"/>
        <w:rPr>
          <w:rFonts w:hint="eastAsia" w:ascii="新宋体" w:hAnsi="新宋体" w:eastAsia="新宋体" w:cs="新宋体"/>
          <w:color w:val="000000" w:themeColor="text1"/>
          <w:sz w:val="24"/>
          <w14:textFill>
            <w14:solidFill>
              <w14:schemeClr w14:val="tx1"/>
            </w14:solidFill>
          </w14:textFill>
        </w:rPr>
      </w:pPr>
    </w:p>
    <w:p w14:paraId="06501723">
      <w:pPr>
        <w:pageBreakBefore w:val="0"/>
        <w:widowControl/>
        <w:kinsoku/>
        <w:topLinePunct w:val="0"/>
        <w:bidi w:val="0"/>
        <w:spacing w:after="0" w:line="360" w:lineRule="atLeast"/>
        <w:ind w:firstLine="470" w:firstLineChars="196"/>
        <w:jc w:val="left"/>
        <w:outlineLvl w:val="9"/>
        <w:rPr>
          <w:rFonts w:hint="eastAsia" w:ascii="新宋体" w:hAnsi="新宋体" w:eastAsia="新宋体" w:cs="新宋体"/>
          <w:color w:val="000000" w:themeColor="text1"/>
          <w:sz w:val="24"/>
          <w14:textFill>
            <w14:solidFill>
              <w14:schemeClr w14:val="tx1"/>
            </w14:solidFill>
          </w14:textFill>
        </w:rPr>
      </w:pPr>
      <w:r>
        <w:rPr>
          <w:rFonts w:hint="eastAsia" w:ascii="新宋体" w:hAnsi="新宋体" w:eastAsia="新宋体" w:cs="新宋体"/>
          <w:color w:val="000000" w:themeColor="text1"/>
          <w:sz w:val="24"/>
          <w14:textFill>
            <w14:solidFill>
              <w14:schemeClr w14:val="tx1"/>
            </w14:solidFill>
          </w14:textFill>
        </w:rPr>
        <w:t>注：1、投标人应按“分项报价明细表”的格式详细报出投标总价的各个组成部分的报价</w:t>
      </w:r>
      <w:r>
        <w:rPr>
          <w:rFonts w:hint="eastAsia" w:ascii="新宋体" w:hAnsi="新宋体" w:eastAsia="新宋体" w:cs="新宋体"/>
          <w:color w:val="000000" w:themeColor="text1"/>
          <w:sz w:val="24"/>
          <w:lang w:eastAsia="zh-CN"/>
          <w14:textFill>
            <w14:solidFill>
              <w14:schemeClr w14:val="tx1"/>
            </w14:solidFill>
          </w14:textFill>
        </w:rPr>
        <w:t>，</w:t>
      </w:r>
      <w:r>
        <w:rPr>
          <w:rFonts w:hint="eastAsia" w:ascii="新宋体" w:hAnsi="新宋体" w:eastAsia="新宋体" w:cs="新宋体"/>
          <w:color w:val="000000" w:themeColor="text1"/>
          <w:sz w:val="24"/>
          <w:lang w:val="en-US" w:eastAsia="zh-CN"/>
          <w14:textFill>
            <w14:solidFill>
              <w14:schemeClr w14:val="tx1"/>
            </w14:solidFill>
          </w14:textFill>
        </w:rPr>
        <w:t>投标人可对此表进行添加</w:t>
      </w:r>
      <w:r>
        <w:rPr>
          <w:rFonts w:hint="eastAsia" w:ascii="新宋体" w:hAnsi="新宋体" w:eastAsia="新宋体" w:cs="新宋体"/>
          <w:color w:val="000000" w:themeColor="text1"/>
          <w:sz w:val="24"/>
          <w14:textFill>
            <w14:solidFill>
              <w14:schemeClr w14:val="tx1"/>
            </w14:solidFill>
          </w14:textFill>
        </w:rPr>
        <w:t>。</w:t>
      </w:r>
    </w:p>
    <w:p w14:paraId="2FE28DB1">
      <w:pPr>
        <w:pageBreakBefore w:val="0"/>
        <w:widowControl/>
        <w:kinsoku/>
        <w:topLinePunct w:val="0"/>
        <w:bidi w:val="0"/>
        <w:spacing w:after="0" w:line="360" w:lineRule="atLeast"/>
        <w:ind w:firstLine="470" w:firstLineChars="196"/>
        <w:jc w:val="left"/>
        <w:outlineLvl w:val="9"/>
        <w:rPr>
          <w:rFonts w:hint="eastAsia" w:ascii="新宋体" w:hAnsi="新宋体" w:eastAsia="新宋体" w:cs="新宋体"/>
          <w:color w:val="000000" w:themeColor="text1"/>
          <w:sz w:val="24"/>
          <w14:textFill>
            <w14:solidFill>
              <w14:schemeClr w14:val="tx1"/>
            </w14:solidFill>
          </w14:textFill>
        </w:rPr>
      </w:pPr>
      <w:r>
        <w:rPr>
          <w:rFonts w:hint="eastAsia" w:ascii="新宋体" w:hAnsi="新宋体" w:eastAsia="新宋体" w:cs="新宋体"/>
          <w:color w:val="000000" w:themeColor="text1"/>
          <w:sz w:val="24"/>
          <w14:textFill>
            <w14:solidFill>
              <w14:schemeClr w14:val="tx1"/>
            </w14:solidFill>
          </w14:textFill>
        </w:rPr>
        <w:t xml:space="preserve">    2、“分项报价明细表”各分项报价合计应当与“开标一览表”报价合计相等。</w:t>
      </w:r>
    </w:p>
    <w:p w14:paraId="5349345C">
      <w:pPr>
        <w:pageBreakBefore w:val="0"/>
        <w:widowControl/>
        <w:kinsoku/>
        <w:topLinePunct w:val="0"/>
        <w:bidi w:val="0"/>
        <w:spacing w:after="0" w:line="360" w:lineRule="atLeast"/>
        <w:ind w:firstLine="472" w:firstLineChars="196"/>
        <w:jc w:val="left"/>
        <w:outlineLvl w:val="9"/>
        <w:rPr>
          <w:rFonts w:hint="eastAsia" w:ascii="新宋体" w:hAnsi="新宋体" w:eastAsia="新宋体" w:cs="新宋体"/>
          <w:b/>
          <w:color w:val="000000" w:themeColor="text1"/>
          <w:sz w:val="24"/>
          <w14:textFill>
            <w14:solidFill>
              <w14:schemeClr w14:val="tx1"/>
            </w14:solidFill>
          </w14:textFill>
        </w:rPr>
      </w:pPr>
    </w:p>
    <w:p w14:paraId="76E16CA4">
      <w:pPr>
        <w:pageBreakBefore w:val="0"/>
        <w:widowControl/>
        <w:kinsoku/>
        <w:topLinePunct w:val="0"/>
        <w:bidi w:val="0"/>
        <w:spacing w:after="0" w:line="360" w:lineRule="atLeast"/>
        <w:ind w:firstLine="472" w:firstLineChars="196"/>
        <w:jc w:val="left"/>
        <w:outlineLvl w:val="9"/>
        <w:rPr>
          <w:rFonts w:hint="eastAsia" w:ascii="新宋体" w:hAnsi="新宋体" w:eastAsia="新宋体" w:cs="新宋体"/>
          <w:b/>
          <w:color w:val="000000" w:themeColor="text1"/>
          <w:sz w:val="24"/>
          <w14:textFill>
            <w14:solidFill>
              <w14:schemeClr w14:val="tx1"/>
            </w14:solidFill>
          </w14:textFill>
        </w:rPr>
      </w:pPr>
    </w:p>
    <w:p w14:paraId="7CF00F14">
      <w:pPr>
        <w:pageBreakBefore w:val="0"/>
        <w:kinsoku/>
        <w:topLinePunct w:val="0"/>
        <w:bidi w:val="0"/>
        <w:spacing w:line="360" w:lineRule="auto"/>
        <w:ind w:firstLine="480" w:firstLineChars="200"/>
        <w:outlineLvl w:val="9"/>
        <w:rPr>
          <w:rFonts w:hint="eastAsia" w:ascii="新宋体" w:hAnsi="新宋体" w:eastAsia="新宋体" w:cs="新宋体"/>
          <w:sz w:val="24"/>
          <w:szCs w:val="24"/>
        </w:rPr>
      </w:pPr>
    </w:p>
    <w:p w14:paraId="0496854F">
      <w:pPr>
        <w:pageBreakBefore w:val="0"/>
        <w:kinsoku/>
        <w:topLinePunct w:val="0"/>
        <w:bidi w:val="0"/>
        <w:spacing w:line="360" w:lineRule="auto"/>
        <w:ind w:firstLine="2880" w:firstLineChars="1200"/>
        <w:outlineLvl w:val="9"/>
        <w:rPr>
          <w:rFonts w:hint="eastAsia" w:ascii="新宋体" w:hAnsi="新宋体" w:eastAsia="新宋体" w:cs="新宋体"/>
          <w:sz w:val="24"/>
          <w:szCs w:val="24"/>
        </w:rPr>
      </w:pPr>
    </w:p>
    <w:p w14:paraId="1D23056A">
      <w:pPr>
        <w:pageBreakBefore w:val="0"/>
        <w:kinsoku/>
        <w:topLinePunct w:val="0"/>
        <w:bidi w:val="0"/>
        <w:adjustRightInd w:val="0"/>
        <w:snapToGrid w:val="0"/>
        <w:ind w:left="1611" w:leftChars="767" w:firstLine="480" w:firstLineChars="200"/>
        <w:outlineLvl w:val="9"/>
        <w:rPr>
          <w:rFonts w:hint="eastAsia" w:ascii="新宋体" w:hAnsi="新宋体" w:eastAsia="新宋体" w:cs="新宋体"/>
          <w:sz w:val="24"/>
          <w:szCs w:val="24"/>
          <w:u w:val="single"/>
        </w:rPr>
      </w:pPr>
      <w:r>
        <w:rPr>
          <w:rFonts w:hint="eastAsia" w:ascii="新宋体" w:hAnsi="新宋体" w:eastAsia="新宋体" w:cs="新宋体"/>
          <w:sz w:val="24"/>
          <w:szCs w:val="24"/>
        </w:rPr>
        <w:t>投标人名称（盖公章）：</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_</w:t>
      </w:r>
    </w:p>
    <w:p w14:paraId="41534CC8">
      <w:pPr>
        <w:pageBreakBefore w:val="0"/>
        <w:kinsoku/>
        <w:topLinePunct w:val="0"/>
        <w:bidi w:val="0"/>
        <w:adjustRightInd w:val="0"/>
        <w:snapToGrid w:val="0"/>
        <w:ind w:left="1611" w:leftChars="767"/>
        <w:outlineLvl w:val="9"/>
        <w:rPr>
          <w:rFonts w:hint="eastAsia" w:ascii="新宋体" w:hAnsi="新宋体" w:eastAsia="新宋体" w:cs="新宋体"/>
          <w:sz w:val="24"/>
          <w:szCs w:val="24"/>
        </w:rPr>
      </w:pPr>
    </w:p>
    <w:p w14:paraId="3E177CBA">
      <w:pPr>
        <w:pageBreakBefore w:val="0"/>
        <w:kinsoku/>
        <w:topLinePunct w:val="0"/>
        <w:bidi w:val="0"/>
        <w:adjustRightInd w:val="0"/>
        <w:snapToGrid w:val="0"/>
        <w:ind w:left="1611" w:leftChars="767" w:firstLine="480" w:firstLineChars="200"/>
        <w:outlineLvl w:val="9"/>
        <w:rPr>
          <w:rFonts w:hint="eastAsia" w:ascii="新宋体" w:hAnsi="新宋体" w:eastAsia="新宋体" w:cs="新宋体"/>
          <w:sz w:val="24"/>
          <w:szCs w:val="24"/>
          <w:u w:val="single"/>
        </w:rPr>
      </w:pPr>
      <w:r>
        <w:rPr>
          <w:rFonts w:hint="eastAsia" w:ascii="新宋体" w:hAnsi="新宋体" w:eastAsia="新宋体" w:cs="新宋体"/>
          <w:sz w:val="24"/>
          <w:szCs w:val="24"/>
        </w:rPr>
        <w:t>法定代表人或其授权委托人(签字)：</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_</w:t>
      </w:r>
    </w:p>
    <w:p w14:paraId="3FF755D9">
      <w:pPr>
        <w:pageBreakBefore w:val="0"/>
        <w:kinsoku/>
        <w:topLinePunct w:val="0"/>
        <w:bidi w:val="0"/>
        <w:adjustRightInd w:val="0"/>
        <w:snapToGrid w:val="0"/>
        <w:ind w:left="1611" w:leftChars="767"/>
        <w:outlineLvl w:val="9"/>
        <w:rPr>
          <w:rFonts w:hint="eastAsia" w:ascii="新宋体" w:hAnsi="新宋体" w:eastAsia="新宋体" w:cs="新宋体"/>
          <w:sz w:val="24"/>
          <w:szCs w:val="24"/>
        </w:rPr>
      </w:pPr>
    </w:p>
    <w:p w14:paraId="23ECBA87">
      <w:pPr>
        <w:pageBreakBefore w:val="0"/>
        <w:kinsoku/>
        <w:topLinePunct w:val="0"/>
        <w:bidi w:val="0"/>
        <w:adjustRightInd w:val="0"/>
        <w:snapToGrid w:val="0"/>
        <w:ind w:left="1611" w:leftChars="767" w:firstLine="480" w:firstLineChars="200"/>
        <w:outlineLvl w:val="9"/>
        <w:rPr>
          <w:rFonts w:hint="eastAsia" w:ascii="新宋体" w:hAnsi="新宋体" w:eastAsia="新宋体" w:cs="新宋体"/>
          <w:sz w:val="24"/>
          <w:szCs w:val="24"/>
        </w:rPr>
      </w:pPr>
      <w:r>
        <w:rPr>
          <w:rFonts w:hint="eastAsia" w:ascii="新宋体" w:hAnsi="新宋体" w:eastAsia="新宋体" w:cs="新宋体"/>
          <w:sz w:val="24"/>
          <w:szCs w:val="24"/>
        </w:rPr>
        <w:t>日期：</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p>
    <w:p w14:paraId="18CC1D32">
      <w:pPr>
        <w:pageBreakBefore w:val="0"/>
        <w:kinsoku/>
        <w:topLinePunct w:val="0"/>
        <w:bidi w:val="0"/>
        <w:spacing w:line="400" w:lineRule="exact"/>
        <w:jc w:val="center"/>
        <w:outlineLvl w:val="9"/>
        <w:rPr>
          <w:rFonts w:hint="eastAsia" w:ascii="新宋体" w:hAnsi="新宋体" w:eastAsia="新宋体" w:cs="新宋体"/>
          <w:b/>
          <w:kern w:val="0"/>
          <w:sz w:val="32"/>
          <w:szCs w:val="32"/>
          <w:lang w:bidi="ar"/>
        </w:rPr>
        <w:sectPr>
          <w:footerReference r:id="rId4" w:type="first"/>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titlePg/>
          <w:docGrid w:type="lines" w:linePitch="319" w:charSpace="0"/>
        </w:sectPr>
      </w:pPr>
      <w:r>
        <w:rPr>
          <w:rFonts w:hint="eastAsia" w:ascii="新宋体" w:hAnsi="新宋体" w:eastAsia="新宋体" w:cs="新宋体"/>
          <w:sz w:val="24"/>
        </w:rPr>
        <w:t xml:space="preserve"> </w:t>
      </w:r>
    </w:p>
    <w:p w14:paraId="7B9568F2">
      <w:pPr>
        <w:pageBreakBefore w:val="0"/>
        <w:kinsoku/>
        <w:topLinePunct w:val="0"/>
        <w:bidi w:val="0"/>
        <w:spacing w:line="400" w:lineRule="exact"/>
        <w:jc w:val="center"/>
        <w:outlineLvl w:val="9"/>
        <w:rPr>
          <w:rFonts w:hint="eastAsia" w:ascii="新宋体" w:hAnsi="新宋体" w:eastAsia="新宋体" w:cs="新宋体"/>
          <w:b/>
          <w:sz w:val="24"/>
          <w:szCs w:val="24"/>
        </w:rPr>
      </w:pPr>
      <w:r>
        <w:rPr>
          <w:rFonts w:hint="eastAsia" w:ascii="新宋体" w:hAnsi="新宋体" w:eastAsia="新宋体" w:cs="新宋体"/>
          <w:b/>
          <w:bCs/>
          <w:kern w:val="0"/>
          <w:sz w:val="24"/>
          <w:szCs w:val="24"/>
        </w:rPr>
        <w:t>4.</w:t>
      </w:r>
      <w:bookmarkEnd w:id="136"/>
      <w:bookmarkEnd w:id="137"/>
      <w:bookmarkEnd w:id="138"/>
      <w:bookmarkEnd w:id="139"/>
      <w:r>
        <w:rPr>
          <w:rFonts w:hint="eastAsia" w:ascii="新宋体" w:hAnsi="新宋体" w:eastAsia="新宋体" w:cs="新宋体"/>
          <w:b/>
          <w:sz w:val="24"/>
          <w:szCs w:val="24"/>
        </w:rPr>
        <w:t>法定代表人身份证明</w:t>
      </w:r>
      <w:bookmarkEnd w:id="133"/>
    </w:p>
    <w:p w14:paraId="3992E2E8">
      <w:pPr>
        <w:pageBreakBefore w:val="0"/>
        <w:kinsoku/>
        <w:topLinePunct w:val="0"/>
        <w:bidi w:val="0"/>
        <w:spacing w:line="400" w:lineRule="exact"/>
        <w:outlineLvl w:val="9"/>
        <w:rPr>
          <w:rFonts w:hint="eastAsia" w:ascii="新宋体" w:hAnsi="新宋体" w:eastAsia="新宋体" w:cs="新宋体"/>
          <w:bCs/>
          <w:sz w:val="24"/>
          <w:szCs w:val="24"/>
        </w:rPr>
      </w:pPr>
    </w:p>
    <w:p w14:paraId="685AF337">
      <w:pPr>
        <w:pageBreakBefore w:val="0"/>
        <w:kinsoku/>
        <w:topLinePunct w:val="0"/>
        <w:bidi w:val="0"/>
        <w:spacing w:line="400" w:lineRule="exact"/>
        <w:outlineLvl w:val="9"/>
        <w:rPr>
          <w:rFonts w:hint="eastAsia" w:ascii="新宋体" w:hAnsi="新宋体" w:eastAsia="新宋体" w:cs="新宋体"/>
          <w:bCs/>
          <w:sz w:val="24"/>
          <w:szCs w:val="24"/>
        </w:rPr>
      </w:pPr>
    </w:p>
    <w:p w14:paraId="2FE6346E">
      <w:pPr>
        <w:pageBreakBefore w:val="0"/>
        <w:kinsoku/>
        <w:topLinePunct w:val="0"/>
        <w:bidi w:val="0"/>
        <w:spacing w:line="400" w:lineRule="exact"/>
        <w:outlineLvl w:val="9"/>
        <w:rPr>
          <w:rFonts w:hint="eastAsia" w:ascii="新宋体" w:hAnsi="新宋体" w:eastAsia="新宋体" w:cs="新宋体"/>
          <w:bCs/>
          <w:sz w:val="24"/>
          <w:szCs w:val="24"/>
        </w:rPr>
      </w:pPr>
    </w:p>
    <w:p w14:paraId="2FDBDFBF">
      <w:pPr>
        <w:pageBreakBefore w:val="0"/>
        <w:kinsoku/>
        <w:topLinePunct w:val="0"/>
        <w:bidi w:val="0"/>
        <w:spacing w:line="400" w:lineRule="exact"/>
        <w:ind w:firstLine="720" w:firstLineChars="300"/>
        <w:outlineLvl w:val="9"/>
        <w:rPr>
          <w:rFonts w:hint="eastAsia" w:ascii="新宋体" w:hAnsi="新宋体" w:eastAsia="新宋体" w:cs="新宋体"/>
          <w:sz w:val="24"/>
          <w:szCs w:val="24"/>
          <w:u w:val="single"/>
        </w:rPr>
      </w:pPr>
      <w:r>
        <w:rPr>
          <w:rFonts w:hint="eastAsia" w:ascii="新宋体" w:hAnsi="新宋体" w:eastAsia="新宋体" w:cs="新宋体"/>
          <w:sz w:val="24"/>
          <w:szCs w:val="24"/>
        </w:rPr>
        <w:t>投标人名称：</w:t>
      </w:r>
      <w:r>
        <w:rPr>
          <w:rFonts w:hint="eastAsia" w:ascii="新宋体" w:hAnsi="新宋体" w:eastAsia="新宋体" w:cs="新宋体"/>
          <w:sz w:val="24"/>
          <w:szCs w:val="24"/>
          <w:u w:val="single"/>
        </w:rPr>
        <w:t xml:space="preserve">                                                 </w:t>
      </w:r>
    </w:p>
    <w:p w14:paraId="27ECF043">
      <w:pPr>
        <w:pageBreakBefore w:val="0"/>
        <w:kinsoku/>
        <w:topLinePunct w:val="0"/>
        <w:bidi w:val="0"/>
        <w:spacing w:line="400" w:lineRule="exact"/>
        <w:ind w:firstLine="720" w:firstLineChars="300"/>
        <w:outlineLvl w:val="9"/>
        <w:rPr>
          <w:rFonts w:hint="eastAsia" w:ascii="新宋体" w:hAnsi="新宋体" w:eastAsia="新宋体" w:cs="新宋体"/>
          <w:sz w:val="24"/>
          <w:szCs w:val="24"/>
          <w:u w:val="single"/>
        </w:rPr>
      </w:pPr>
      <w:r>
        <w:rPr>
          <w:rFonts w:hint="eastAsia" w:ascii="新宋体" w:hAnsi="新宋体" w:eastAsia="新宋体" w:cs="新宋体"/>
          <w:sz w:val="24"/>
          <w:szCs w:val="24"/>
        </w:rPr>
        <w:t>投标人类型：</w:t>
      </w:r>
      <w:r>
        <w:rPr>
          <w:rFonts w:hint="eastAsia" w:ascii="新宋体" w:hAnsi="新宋体" w:eastAsia="新宋体" w:cs="新宋体"/>
          <w:sz w:val="24"/>
          <w:szCs w:val="24"/>
          <w:u w:val="single"/>
        </w:rPr>
        <w:t xml:space="preserve">                                                 </w:t>
      </w:r>
    </w:p>
    <w:p w14:paraId="7FF75460">
      <w:pPr>
        <w:pageBreakBefore w:val="0"/>
        <w:kinsoku/>
        <w:topLinePunct w:val="0"/>
        <w:bidi w:val="0"/>
        <w:spacing w:line="400" w:lineRule="exact"/>
        <w:ind w:firstLine="720" w:firstLineChars="300"/>
        <w:outlineLvl w:val="9"/>
        <w:rPr>
          <w:rFonts w:hint="eastAsia" w:ascii="新宋体" w:hAnsi="新宋体" w:eastAsia="新宋体" w:cs="新宋体"/>
          <w:sz w:val="24"/>
          <w:szCs w:val="24"/>
          <w:u w:val="single"/>
        </w:rPr>
      </w:pPr>
      <w:r>
        <w:rPr>
          <w:rFonts w:hint="eastAsia" w:ascii="新宋体" w:hAnsi="新宋体" w:eastAsia="新宋体" w:cs="新宋体"/>
          <w:sz w:val="24"/>
          <w:szCs w:val="24"/>
        </w:rPr>
        <w:t>地    址：</w:t>
      </w:r>
      <w:r>
        <w:rPr>
          <w:rFonts w:hint="eastAsia" w:ascii="新宋体" w:hAnsi="新宋体" w:eastAsia="新宋体" w:cs="新宋体"/>
          <w:sz w:val="24"/>
          <w:szCs w:val="24"/>
          <w:u w:val="single"/>
        </w:rPr>
        <w:t xml:space="preserve">                                                   </w:t>
      </w:r>
    </w:p>
    <w:p w14:paraId="0FE76385">
      <w:pPr>
        <w:pageBreakBefore w:val="0"/>
        <w:kinsoku/>
        <w:topLinePunct w:val="0"/>
        <w:bidi w:val="0"/>
        <w:spacing w:line="400" w:lineRule="exact"/>
        <w:ind w:firstLine="720" w:firstLineChars="300"/>
        <w:outlineLvl w:val="9"/>
        <w:rPr>
          <w:rFonts w:hint="eastAsia" w:ascii="新宋体" w:hAnsi="新宋体" w:eastAsia="新宋体" w:cs="新宋体"/>
          <w:sz w:val="24"/>
          <w:szCs w:val="24"/>
          <w:u w:val="single"/>
        </w:rPr>
      </w:pPr>
      <w:r>
        <w:rPr>
          <w:rFonts w:hint="eastAsia" w:ascii="新宋体" w:hAnsi="新宋体" w:eastAsia="新宋体" w:cs="新宋体"/>
          <w:sz w:val="24"/>
          <w:szCs w:val="24"/>
        </w:rPr>
        <w:t>营业期限：</w:t>
      </w:r>
      <w:r>
        <w:rPr>
          <w:rFonts w:hint="eastAsia" w:ascii="新宋体" w:hAnsi="新宋体" w:eastAsia="新宋体" w:cs="新宋体"/>
          <w:sz w:val="24"/>
          <w:szCs w:val="24"/>
          <w:u w:val="single"/>
        </w:rPr>
        <w:t xml:space="preserve">                                                   </w:t>
      </w:r>
    </w:p>
    <w:p w14:paraId="295D0F75">
      <w:pPr>
        <w:pageBreakBefore w:val="0"/>
        <w:kinsoku/>
        <w:topLinePunct w:val="0"/>
        <w:bidi w:val="0"/>
        <w:spacing w:line="400" w:lineRule="exact"/>
        <w:ind w:firstLine="720" w:firstLineChars="300"/>
        <w:outlineLvl w:val="9"/>
        <w:rPr>
          <w:rFonts w:hint="eastAsia" w:ascii="新宋体" w:hAnsi="新宋体" w:eastAsia="新宋体" w:cs="新宋体"/>
          <w:sz w:val="24"/>
          <w:szCs w:val="24"/>
          <w:u w:val="single"/>
        </w:rPr>
      </w:pPr>
      <w:r>
        <w:rPr>
          <w:rFonts w:hint="eastAsia" w:ascii="新宋体" w:hAnsi="新宋体" w:eastAsia="新宋体" w:cs="新宋体"/>
          <w:sz w:val="24"/>
          <w:szCs w:val="24"/>
        </w:rPr>
        <w:t>成立时间：</w:t>
      </w:r>
      <w:r>
        <w:rPr>
          <w:rFonts w:hint="eastAsia" w:ascii="新宋体" w:hAnsi="新宋体" w:eastAsia="新宋体" w:cs="新宋体"/>
          <w:sz w:val="24"/>
          <w:szCs w:val="24"/>
          <w:u w:val="single"/>
        </w:rPr>
        <w:t xml:space="preserve">                                                   </w:t>
      </w:r>
    </w:p>
    <w:p w14:paraId="2FF93631">
      <w:pPr>
        <w:pageBreakBefore w:val="0"/>
        <w:kinsoku/>
        <w:topLinePunct w:val="0"/>
        <w:bidi w:val="0"/>
        <w:spacing w:line="400" w:lineRule="exact"/>
        <w:ind w:firstLine="720" w:firstLineChars="300"/>
        <w:outlineLvl w:val="9"/>
        <w:rPr>
          <w:rFonts w:hint="eastAsia" w:ascii="新宋体" w:hAnsi="新宋体" w:eastAsia="新宋体" w:cs="新宋体"/>
          <w:sz w:val="24"/>
          <w:szCs w:val="24"/>
        </w:rPr>
      </w:pPr>
      <w:r>
        <w:rPr>
          <w:rFonts w:hint="eastAsia" w:ascii="新宋体" w:hAnsi="新宋体" w:eastAsia="新宋体" w:cs="新宋体"/>
          <w:sz w:val="24"/>
          <w:szCs w:val="24"/>
        </w:rPr>
        <w:t>姓名：</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 xml:space="preserve">     性别：</w:t>
      </w:r>
      <w:r>
        <w:rPr>
          <w:rFonts w:hint="eastAsia" w:ascii="新宋体" w:hAnsi="新宋体" w:eastAsia="新宋体" w:cs="新宋体"/>
          <w:sz w:val="24"/>
          <w:szCs w:val="24"/>
          <w:u w:val="single"/>
        </w:rPr>
        <w:t xml:space="preserve">                </w:t>
      </w:r>
    </w:p>
    <w:p w14:paraId="1E40E703">
      <w:pPr>
        <w:pageBreakBefore w:val="0"/>
        <w:kinsoku/>
        <w:topLinePunct w:val="0"/>
        <w:bidi w:val="0"/>
        <w:spacing w:line="400" w:lineRule="exact"/>
        <w:ind w:firstLine="720" w:firstLineChars="300"/>
        <w:outlineLvl w:val="9"/>
        <w:rPr>
          <w:rFonts w:hint="eastAsia" w:ascii="新宋体" w:hAnsi="新宋体" w:eastAsia="新宋体" w:cs="新宋体"/>
          <w:sz w:val="24"/>
          <w:szCs w:val="24"/>
          <w:u w:val="single"/>
        </w:rPr>
      </w:pPr>
      <w:r>
        <w:rPr>
          <w:rFonts w:hint="eastAsia" w:ascii="新宋体" w:hAnsi="新宋体" w:eastAsia="新宋体" w:cs="新宋体"/>
          <w:sz w:val="24"/>
          <w:szCs w:val="24"/>
        </w:rPr>
        <w:t>年龄：</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 xml:space="preserve">     职务：</w:t>
      </w:r>
      <w:r>
        <w:rPr>
          <w:rFonts w:hint="eastAsia" w:ascii="新宋体" w:hAnsi="新宋体" w:eastAsia="新宋体" w:cs="新宋体"/>
          <w:sz w:val="24"/>
          <w:szCs w:val="24"/>
          <w:u w:val="single"/>
        </w:rPr>
        <w:t xml:space="preserve">                </w:t>
      </w:r>
    </w:p>
    <w:p w14:paraId="43ADDC6B">
      <w:pPr>
        <w:pageBreakBefore w:val="0"/>
        <w:kinsoku/>
        <w:topLinePunct w:val="0"/>
        <w:bidi w:val="0"/>
        <w:spacing w:line="400" w:lineRule="exact"/>
        <w:ind w:firstLine="720" w:firstLineChars="300"/>
        <w:outlineLvl w:val="9"/>
        <w:rPr>
          <w:rFonts w:hint="eastAsia" w:ascii="新宋体" w:hAnsi="新宋体" w:eastAsia="新宋体" w:cs="新宋体"/>
          <w:bCs/>
          <w:sz w:val="24"/>
          <w:szCs w:val="24"/>
        </w:rPr>
      </w:pPr>
      <w:r>
        <w:rPr>
          <w:rFonts w:hint="eastAsia" w:ascii="新宋体" w:hAnsi="新宋体" w:eastAsia="新宋体" w:cs="新宋体"/>
          <w:sz w:val="24"/>
          <w:szCs w:val="24"/>
        </w:rPr>
        <w:t xml:space="preserve">系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（投标人名称）</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的法定代表人</w:t>
      </w:r>
      <w:r>
        <w:rPr>
          <w:rFonts w:hint="eastAsia" w:ascii="新宋体" w:hAnsi="新宋体" w:eastAsia="新宋体" w:cs="新宋体"/>
          <w:bCs/>
          <w:sz w:val="24"/>
          <w:szCs w:val="24"/>
        </w:rPr>
        <w:t>。</w:t>
      </w:r>
    </w:p>
    <w:p w14:paraId="454A415D">
      <w:pPr>
        <w:pageBreakBefore w:val="0"/>
        <w:kinsoku/>
        <w:topLinePunct w:val="0"/>
        <w:bidi w:val="0"/>
        <w:spacing w:line="400" w:lineRule="exact"/>
        <w:ind w:firstLine="240" w:firstLineChars="100"/>
        <w:outlineLvl w:val="9"/>
        <w:rPr>
          <w:rFonts w:hint="eastAsia" w:ascii="新宋体" w:hAnsi="新宋体" w:eastAsia="新宋体" w:cs="新宋体"/>
          <w:sz w:val="24"/>
          <w:szCs w:val="24"/>
        </w:rPr>
      </w:pPr>
    </w:p>
    <w:p w14:paraId="56897C7F">
      <w:pPr>
        <w:pageBreakBefore w:val="0"/>
        <w:kinsoku/>
        <w:topLinePunct w:val="0"/>
        <w:bidi w:val="0"/>
        <w:spacing w:line="400" w:lineRule="exact"/>
        <w:ind w:firstLine="240" w:firstLineChars="100"/>
        <w:outlineLvl w:val="9"/>
        <w:rPr>
          <w:rFonts w:hint="eastAsia" w:ascii="新宋体" w:hAnsi="新宋体" w:eastAsia="新宋体" w:cs="新宋体"/>
          <w:sz w:val="24"/>
          <w:szCs w:val="24"/>
        </w:rPr>
      </w:pPr>
      <w:r>
        <w:rPr>
          <w:rFonts w:hint="eastAsia" w:ascii="新宋体" w:hAnsi="新宋体" w:eastAsia="新宋体" w:cs="新宋体"/>
          <w:sz w:val="24"/>
          <w:szCs w:val="24"/>
        </w:rPr>
        <w:t xml:space="preserve">    特此证明。</w:t>
      </w:r>
    </w:p>
    <w:p w14:paraId="6F272DFA">
      <w:pPr>
        <w:pageBreakBefore w:val="0"/>
        <w:kinsoku/>
        <w:topLinePunct w:val="0"/>
        <w:bidi w:val="0"/>
        <w:spacing w:line="400" w:lineRule="exact"/>
        <w:ind w:firstLine="720" w:firstLineChars="300"/>
        <w:outlineLvl w:val="9"/>
        <w:rPr>
          <w:rFonts w:hint="eastAsia" w:ascii="新宋体" w:hAnsi="新宋体" w:eastAsia="新宋体" w:cs="新宋体"/>
          <w:bCs/>
          <w:sz w:val="24"/>
          <w:szCs w:val="24"/>
        </w:rPr>
      </w:pPr>
    </w:p>
    <w:p w14:paraId="39AED365">
      <w:pPr>
        <w:pageBreakBefore w:val="0"/>
        <w:kinsoku/>
        <w:topLinePunct w:val="0"/>
        <w:bidi w:val="0"/>
        <w:spacing w:line="400" w:lineRule="exact"/>
        <w:ind w:firstLine="720" w:firstLineChars="300"/>
        <w:outlineLvl w:val="9"/>
        <w:rPr>
          <w:rFonts w:hint="eastAsia" w:ascii="新宋体" w:hAnsi="新宋体" w:eastAsia="新宋体" w:cs="新宋体"/>
          <w:bCs/>
          <w:sz w:val="24"/>
          <w:szCs w:val="24"/>
        </w:rPr>
      </w:pPr>
    </w:p>
    <w:p w14:paraId="0D854199">
      <w:pPr>
        <w:pageBreakBefore w:val="0"/>
        <w:kinsoku/>
        <w:topLinePunct w:val="0"/>
        <w:bidi w:val="0"/>
        <w:spacing w:line="400" w:lineRule="exact"/>
        <w:outlineLvl w:val="9"/>
        <w:rPr>
          <w:rFonts w:hint="eastAsia" w:ascii="新宋体" w:hAnsi="新宋体" w:eastAsia="新宋体" w:cs="新宋体"/>
          <w:bCs/>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662336" behindDoc="0" locked="0" layoutInCell="1" allowOverlap="1">
                <wp:simplePos x="0" y="0"/>
                <wp:positionH relativeFrom="column">
                  <wp:posOffset>309880</wp:posOffset>
                </wp:positionH>
                <wp:positionV relativeFrom="paragraph">
                  <wp:posOffset>189230</wp:posOffset>
                </wp:positionV>
                <wp:extent cx="2618740" cy="1790700"/>
                <wp:effectExtent l="4445" t="4445" r="5715" b="8255"/>
                <wp:wrapNone/>
                <wp:docPr id="1" name="文本框 4"/>
                <wp:cNvGraphicFramePr/>
                <a:graphic xmlns:a="http://schemas.openxmlformats.org/drawingml/2006/main">
                  <a:graphicData uri="http://schemas.microsoft.com/office/word/2010/wordprocessingShape">
                    <wps:wsp>
                      <wps:cNvSpPr txBox="1"/>
                      <wps:spPr>
                        <a:xfrm>
                          <a:off x="0" y="0"/>
                          <a:ext cx="2618740" cy="1790700"/>
                        </a:xfrm>
                        <a:prstGeom prst="rect">
                          <a:avLst/>
                        </a:prstGeom>
                        <a:noFill/>
                        <a:ln w="9525" cap="flat" cmpd="sng">
                          <a:solidFill>
                            <a:srgbClr val="000000"/>
                          </a:solidFill>
                          <a:prstDash val="solid"/>
                          <a:miter/>
                          <a:headEnd type="none" w="med" len="med"/>
                          <a:tailEnd type="none" w="med" len="med"/>
                        </a:ln>
                      </wps:spPr>
                      <wps:txbx>
                        <w:txbxContent>
                          <w:p w14:paraId="7BF26852">
                            <w:r>
                              <w:rPr>
                                <w:rFonts w:hint="eastAsia"/>
                              </w:rPr>
                              <w:t xml:space="preserve">                 </w:t>
                            </w:r>
                          </w:p>
                          <w:p w14:paraId="449F628D"/>
                          <w:p w14:paraId="676F81F0"/>
                          <w:p w14:paraId="3CC0F8C5"/>
                          <w:p w14:paraId="0CB09FE9">
                            <w:r>
                              <w:rPr>
                                <w:rFonts w:hint="eastAsia"/>
                              </w:rPr>
                              <w:t xml:space="preserve">        附法人身份证复印件正面</w:t>
                            </w:r>
                          </w:p>
                        </w:txbxContent>
                      </wps:txbx>
                      <wps:bodyPr upright="1"/>
                    </wps:wsp>
                  </a:graphicData>
                </a:graphic>
              </wp:anchor>
            </w:drawing>
          </mc:Choice>
          <mc:Fallback>
            <w:pict>
              <v:shape id="文本框 4" o:spid="_x0000_s1026" o:spt="202" type="#_x0000_t202" style="position:absolute;left:0pt;margin-left:24.4pt;margin-top:14.9pt;height:141pt;width:206.2pt;z-index:251662336;mso-width-relative:page;mso-height-relative:page;" filled="f" stroked="t" coordsize="21600,21600" o:gfxdata="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SpvLi1wAAAAkBAAAPAAAAAAAAAAEAIAAAACIAAABk&#10;cnMvZG93bnJldi54bWxQSwECFAAUAAAACACHTuJAnCfeigcCAAAOBAAADgAAAAAAAAABACAAAAAm&#10;AQAAZHJzL2Uyb0RvYy54bWxQSwUGAAAAAAYABgBZAQAAnwUAAAAA&#10;">
                <v:fill on="f" focussize="0,0"/>
                <v:stroke color="#000000" joinstyle="miter"/>
                <v:imagedata o:title=""/>
                <o:lock v:ext="edit" aspectratio="f"/>
                <v:textbox>
                  <w:txbxContent>
                    <w:p w14:paraId="7BF26852">
                      <w:r>
                        <w:rPr>
                          <w:rFonts w:hint="eastAsia"/>
                        </w:rPr>
                        <w:t xml:space="preserve">                 </w:t>
                      </w:r>
                    </w:p>
                    <w:p w14:paraId="449F628D"/>
                    <w:p w14:paraId="676F81F0"/>
                    <w:p w14:paraId="3CC0F8C5"/>
                    <w:p w14:paraId="0CB09FE9">
                      <w:r>
                        <w:rPr>
                          <w:rFonts w:hint="eastAsia"/>
                        </w:rPr>
                        <w:t xml:space="preserve">        附法人身份证复印件正面</w:t>
                      </w:r>
                    </w:p>
                  </w:txbxContent>
                </v:textbox>
              </v:shap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663360" behindDoc="0" locked="0" layoutInCell="1" allowOverlap="1">
                <wp:simplePos x="0" y="0"/>
                <wp:positionH relativeFrom="column">
                  <wp:posOffset>3065145</wp:posOffset>
                </wp:positionH>
                <wp:positionV relativeFrom="paragraph">
                  <wp:posOffset>168910</wp:posOffset>
                </wp:positionV>
                <wp:extent cx="2696210" cy="1781175"/>
                <wp:effectExtent l="4445" t="4445" r="17145" b="5080"/>
                <wp:wrapNone/>
                <wp:docPr id="3" name="文本框 5"/>
                <wp:cNvGraphicFramePr/>
                <a:graphic xmlns:a="http://schemas.openxmlformats.org/drawingml/2006/main">
                  <a:graphicData uri="http://schemas.microsoft.com/office/word/2010/wordprocessingShape">
                    <wps:wsp>
                      <wps:cNvSpPr txBox="1"/>
                      <wps:spPr>
                        <a:xfrm>
                          <a:off x="0" y="0"/>
                          <a:ext cx="2696210" cy="1781175"/>
                        </a:xfrm>
                        <a:prstGeom prst="rect">
                          <a:avLst/>
                        </a:prstGeom>
                        <a:noFill/>
                        <a:ln w="9525" cap="flat" cmpd="sng">
                          <a:solidFill>
                            <a:srgbClr val="000000"/>
                          </a:solidFill>
                          <a:prstDash val="solid"/>
                          <a:miter/>
                          <a:headEnd type="none" w="med" len="med"/>
                          <a:tailEnd type="none" w="med" len="med"/>
                        </a:ln>
                      </wps:spPr>
                      <wps:txbx>
                        <w:txbxContent>
                          <w:p w14:paraId="270D4CB5">
                            <w:r>
                              <w:rPr>
                                <w:rFonts w:hint="eastAsia"/>
                              </w:rPr>
                              <w:t xml:space="preserve">                 </w:t>
                            </w:r>
                          </w:p>
                          <w:p w14:paraId="2CA0B330"/>
                          <w:p w14:paraId="3A1BD1BB"/>
                          <w:p w14:paraId="251F2FCB"/>
                          <w:p w14:paraId="7543868C">
                            <w:r>
                              <w:rPr>
                                <w:rFonts w:hint="eastAsia"/>
                              </w:rPr>
                              <w:t xml:space="preserve">         附法人身份证复印件反面</w:t>
                            </w:r>
                          </w:p>
                        </w:txbxContent>
                      </wps:txbx>
                      <wps:bodyPr upright="1"/>
                    </wps:wsp>
                  </a:graphicData>
                </a:graphic>
              </wp:anchor>
            </w:drawing>
          </mc:Choice>
          <mc:Fallback>
            <w:pict>
              <v:shape id="文本框 5" o:spid="_x0000_s1026" o:spt="202" type="#_x0000_t202" style="position:absolute;left:0pt;margin-left:241.35pt;margin-top:13.3pt;height:140.25pt;width:212.3pt;z-index:251663360;mso-width-relative:page;mso-height-relative:page;" filled="f" stroked="t" coordsize="21600,21600" o:gfxdata="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UyMxTYAAAACgEAAA8AAAAAAAAAAQAgAAAAIgAA&#10;AGRycy9kb3ducmV2LnhtbFBLAQIUABQAAAAIAIdO4kCA31j/CAIAAA4EAAAOAAAAAAAAAAEAIAAA&#10;ACcBAABkcnMvZTJvRG9jLnhtbFBLBQYAAAAABgAGAFkBAAChBQAAAAA=&#10;">
                <v:fill on="f" focussize="0,0"/>
                <v:stroke color="#000000" joinstyle="miter"/>
                <v:imagedata o:title=""/>
                <o:lock v:ext="edit" aspectratio="f"/>
                <v:textbox>
                  <w:txbxContent>
                    <w:p w14:paraId="270D4CB5">
                      <w:r>
                        <w:rPr>
                          <w:rFonts w:hint="eastAsia"/>
                        </w:rPr>
                        <w:t xml:space="preserve">                 </w:t>
                      </w:r>
                    </w:p>
                    <w:p w14:paraId="2CA0B330"/>
                    <w:p w14:paraId="3A1BD1BB"/>
                    <w:p w14:paraId="251F2FCB"/>
                    <w:p w14:paraId="7543868C">
                      <w:r>
                        <w:rPr>
                          <w:rFonts w:hint="eastAsia"/>
                        </w:rPr>
                        <w:t xml:space="preserve">         附法人身份证复印件反面</w:t>
                      </w:r>
                    </w:p>
                  </w:txbxContent>
                </v:textbox>
              </v:shape>
            </w:pict>
          </mc:Fallback>
        </mc:AlternateContent>
      </w:r>
    </w:p>
    <w:p w14:paraId="0FF250C5">
      <w:pPr>
        <w:pageBreakBefore w:val="0"/>
        <w:kinsoku/>
        <w:topLinePunct w:val="0"/>
        <w:bidi w:val="0"/>
        <w:spacing w:line="400" w:lineRule="exact"/>
        <w:outlineLvl w:val="9"/>
        <w:rPr>
          <w:rFonts w:hint="eastAsia" w:ascii="新宋体" w:hAnsi="新宋体" w:eastAsia="新宋体" w:cs="新宋体"/>
          <w:bCs/>
          <w:sz w:val="24"/>
          <w:szCs w:val="24"/>
        </w:rPr>
      </w:pPr>
    </w:p>
    <w:p w14:paraId="503B3CAC">
      <w:pPr>
        <w:pageBreakBefore w:val="0"/>
        <w:kinsoku/>
        <w:topLinePunct w:val="0"/>
        <w:bidi w:val="0"/>
        <w:spacing w:line="400" w:lineRule="exact"/>
        <w:outlineLvl w:val="9"/>
        <w:rPr>
          <w:rFonts w:hint="eastAsia" w:ascii="新宋体" w:hAnsi="新宋体" w:eastAsia="新宋体" w:cs="新宋体"/>
          <w:bCs/>
          <w:sz w:val="24"/>
          <w:szCs w:val="24"/>
        </w:rPr>
      </w:pPr>
    </w:p>
    <w:p w14:paraId="241CD3C5">
      <w:pPr>
        <w:pageBreakBefore w:val="0"/>
        <w:kinsoku/>
        <w:topLinePunct w:val="0"/>
        <w:bidi w:val="0"/>
        <w:spacing w:line="400" w:lineRule="exact"/>
        <w:outlineLvl w:val="9"/>
        <w:rPr>
          <w:rFonts w:hint="eastAsia" w:ascii="新宋体" w:hAnsi="新宋体" w:eastAsia="新宋体" w:cs="新宋体"/>
          <w:bCs/>
          <w:sz w:val="24"/>
          <w:szCs w:val="24"/>
        </w:rPr>
      </w:pPr>
    </w:p>
    <w:p w14:paraId="21ED45A3">
      <w:pPr>
        <w:pageBreakBefore w:val="0"/>
        <w:kinsoku/>
        <w:wordWrap w:val="0"/>
        <w:topLinePunct w:val="0"/>
        <w:bidi w:val="0"/>
        <w:spacing w:line="400" w:lineRule="exact"/>
        <w:jc w:val="right"/>
        <w:outlineLvl w:val="9"/>
        <w:rPr>
          <w:rFonts w:hint="eastAsia" w:ascii="新宋体" w:hAnsi="新宋体" w:eastAsia="新宋体" w:cs="新宋体"/>
          <w:sz w:val="24"/>
          <w:szCs w:val="24"/>
        </w:rPr>
      </w:pPr>
      <w:r>
        <w:rPr>
          <w:rFonts w:hint="eastAsia" w:ascii="新宋体" w:hAnsi="新宋体" w:eastAsia="新宋体" w:cs="新宋体"/>
          <w:sz w:val="24"/>
          <w:szCs w:val="24"/>
        </w:rPr>
        <w:t xml:space="preserve">   </w:t>
      </w:r>
    </w:p>
    <w:p w14:paraId="4B4D2902">
      <w:pPr>
        <w:pageBreakBefore w:val="0"/>
        <w:kinsoku/>
        <w:topLinePunct w:val="0"/>
        <w:bidi w:val="0"/>
        <w:spacing w:line="400" w:lineRule="exact"/>
        <w:jc w:val="right"/>
        <w:outlineLvl w:val="9"/>
        <w:rPr>
          <w:rFonts w:hint="eastAsia" w:ascii="新宋体" w:hAnsi="新宋体" w:eastAsia="新宋体" w:cs="新宋体"/>
          <w:sz w:val="24"/>
          <w:szCs w:val="24"/>
        </w:rPr>
      </w:pPr>
    </w:p>
    <w:p w14:paraId="7ED148BE">
      <w:pPr>
        <w:pageBreakBefore w:val="0"/>
        <w:kinsoku/>
        <w:topLinePunct w:val="0"/>
        <w:bidi w:val="0"/>
        <w:spacing w:line="400" w:lineRule="exact"/>
        <w:jc w:val="right"/>
        <w:outlineLvl w:val="9"/>
        <w:rPr>
          <w:rFonts w:hint="eastAsia" w:ascii="新宋体" w:hAnsi="新宋体" w:eastAsia="新宋体" w:cs="新宋体"/>
          <w:sz w:val="24"/>
          <w:szCs w:val="24"/>
        </w:rPr>
      </w:pPr>
    </w:p>
    <w:p w14:paraId="47E0F61E">
      <w:pPr>
        <w:pageBreakBefore w:val="0"/>
        <w:kinsoku/>
        <w:topLinePunct w:val="0"/>
        <w:bidi w:val="0"/>
        <w:spacing w:line="400" w:lineRule="exact"/>
        <w:jc w:val="right"/>
        <w:outlineLvl w:val="9"/>
        <w:rPr>
          <w:rFonts w:hint="eastAsia" w:ascii="新宋体" w:hAnsi="新宋体" w:eastAsia="新宋体" w:cs="新宋体"/>
          <w:sz w:val="24"/>
          <w:szCs w:val="24"/>
        </w:rPr>
      </w:pPr>
    </w:p>
    <w:p w14:paraId="4A7A5B33">
      <w:pPr>
        <w:pageBreakBefore w:val="0"/>
        <w:kinsoku/>
        <w:topLinePunct w:val="0"/>
        <w:bidi w:val="0"/>
        <w:spacing w:line="400" w:lineRule="exact"/>
        <w:jc w:val="right"/>
        <w:outlineLvl w:val="9"/>
        <w:rPr>
          <w:rFonts w:hint="eastAsia" w:ascii="新宋体" w:hAnsi="新宋体" w:eastAsia="新宋体" w:cs="新宋体"/>
          <w:sz w:val="24"/>
          <w:szCs w:val="24"/>
        </w:rPr>
      </w:pPr>
    </w:p>
    <w:p w14:paraId="4BFD4262">
      <w:pPr>
        <w:pageBreakBefore w:val="0"/>
        <w:kinsoku/>
        <w:topLinePunct w:val="0"/>
        <w:bidi w:val="0"/>
        <w:spacing w:line="360" w:lineRule="auto"/>
        <w:jc w:val="right"/>
        <w:outlineLvl w:val="9"/>
        <w:rPr>
          <w:rFonts w:hint="eastAsia" w:ascii="新宋体" w:hAnsi="新宋体" w:eastAsia="新宋体" w:cs="新宋体"/>
          <w:sz w:val="24"/>
          <w:szCs w:val="24"/>
        </w:rPr>
      </w:pPr>
    </w:p>
    <w:p w14:paraId="24FF5677">
      <w:pPr>
        <w:pageBreakBefore w:val="0"/>
        <w:kinsoku/>
        <w:topLinePunct w:val="0"/>
        <w:bidi w:val="0"/>
        <w:spacing w:line="360" w:lineRule="auto"/>
        <w:jc w:val="right"/>
        <w:outlineLvl w:val="9"/>
        <w:rPr>
          <w:rFonts w:hint="eastAsia" w:ascii="新宋体" w:hAnsi="新宋体" w:eastAsia="新宋体" w:cs="新宋体"/>
          <w:sz w:val="24"/>
          <w:szCs w:val="24"/>
        </w:rPr>
      </w:pPr>
    </w:p>
    <w:p w14:paraId="1A251396">
      <w:pPr>
        <w:pStyle w:val="79"/>
        <w:pageBreakBefore w:val="0"/>
        <w:kinsoku/>
        <w:topLinePunct w:val="0"/>
        <w:bidi w:val="0"/>
        <w:snapToGrid w:val="0"/>
        <w:spacing w:line="360" w:lineRule="auto"/>
        <w:ind w:firstLine="480" w:firstLineChars="200"/>
        <w:jc w:val="center"/>
        <w:outlineLvl w:val="9"/>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投标人名称(公章)：</w:t>
      </w:r>
      <w:r>
        <w:rPr>
          <w:rFonts w:hint="eastAsia" w:ascii="新宋体" w:hAnsi="新宋体" w:eastAsia="新宋体" w:cs="新宋体"/>
          <w:color w:val="auto"/>
          <w:sz w:val="24"/>
          <w:szCs w:val="24"/>
          <w:u w:val="single"/>
        </w:rPr>
        <w:t xml:space="preserve">                    </w:t>
      </w:r>
    </w:p>
    <w:p w14:paraId="142181F0">
      <w:pPr>
        <w:pStyle w:val="79"/>
        <w:pageBreakBefore w:val="0"/>
        <w:kinsoku/>
        <w:topLinePunct w:val="0"/>
        <w:bidi w:val="0"/>
        <w:snapToGrid w:val="0"/>
        <w:spacing w:line="360" w:lineRule="auto"/>
        <w:ind w:firstLine="480" w:firstLineChars="200"/>
        <w:jc w:val="center"/>
        <w:outlineLvl w:val="9"/>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投标人法人或授权代表签字：</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 xml:space="preserve">                                                                                   </w:t>
      </w:r>
    </w:p>
    <w:p w14:paraId="74D5B12A">
      <w:pPr>
        <w:pageBreakBefore w:val="0"/>
        <w:kinsoku/>
        <w:topLinePunct w:val="0"/>
        <w:bidi w:val="0"/>
        <w:spacing w:line="360" w:lineRule="auto"/>
        <w:jc w:val="center"/>
        <w:outlineLvl w:val="9"/>
        <w:rPr>
          <w:rFonts w:hint="eastAsia" w:ascii="新宋体" w:hAnsi="新宋体" w:eastAsia="新宋体" w:cs="新宋体"/>
          <w:b/>
          <w:sz w:val="24"/>
          <w:szCs w:val="24"/>
        </w:rPr>
      </w:pPr>
      <w:r>
        <w:rPr>
          <w:rFonts w:hint="eastAsia" w:ascii="新宋体" w:hAnsi="新宋体" w:eastAsia="新宋体" w:cs="新宋体"/>
          <w:sz w:val="24"/>
          <w:szCs w:val="24"/>
        </w:rPr>
        <w:t xml:space="preserve">                日   期：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p>
    <w:p w14:paraId="1511ED09">
      <w:pPr>
        <w:pStyle w:val="74"/>
        <w:pageBreakBefore w:val="0"/>
        <w:kinsoku/>
        <w:topLinePunct w:val="0"/>
        <w:bidi w:val="0"/>
        <w:snapToGrid w:val="0"/>
        <w:jc w:val="center"/>
        <w:outlineLvl w:val="9"/>
        <w:rPr>
          <w:rFonts w:hint="eastAsia" w:ascii="新宋体" w:hAnsi="新宋体" w:eastAsia="新宋体" w:cs="新宋体"/>
          <w:b/>
          <w:bCs/>
          <w:sz w:val="24"/>
          <w:szCs w:val="24"/>
        </w:rPr>
      </w:pPr>
    </w:p>
    <w:p w14:paraId="6EF847A9">
      <w:pPr>
        <w:pStyle w:val="79"/>
        <w:pageBreakBefore w:val="0"/>
        <w:kinsoku/>
        <w:topLinePunct w:val="0"/>
        <w:bidi w:val="0"/>
        <w:snapToGrid w:val="0"/>
        <w:spacing w:line="360" w:lineRule="atLeast"/>
        <w:jc w:val="center"/>
        <w:outlineLvl w:val="9"/>
        <w:rPr>
          <w:rFonts w:hint="eastAsia" w:ascii="新宋体" w:hAnsi="新宋体" w:eastAsia="新宋体" w:cs="新宋体"/>
          <w:b/>
          <w:color w:val="auto"/>
          <w:sz w:val="24"/>
          <w:szCs w:val="24"/>
        </w:rPr>
      </w:pPr>
      <w:r>
        <w:rPr>
          <w:rFonts w:hint="eastAsia" w:ascii="新宋体" w:hAnsi="新宋体" w:eastAsia="新宋体" w:cs="新宋体"/>
          <w:b/>
          <w:color w:val="auto"/>
          <w:sz w:val="21"/>
          <w:szCs w:val="21"/>
        </w:rPr>
        <w:br w:type="page"/>
      </w:r>
      <w:bookmarkStart w:id="140" w:name="_Toc1961"/>
      <w:bookmarkStart w:id="141" w:name="_Toc21605"/>
      <w:bookmarkStart w:id="142" w:name="_Toc3633"/>
      <w:bookmarkStart w:id="143" w:name="_Toc28983"/>
      <w:bookmarkStart w:id="144" w:name="_Toc27921"/>
      <w:r>
        <w:rPr>
          <w:rFonts w:hint="eastAsia" w:ascii="新宋体" w:hAnsi="新宋体" w:eastAsia="新宋体" w:cs="新宋体"/>
          <w:b/>
          <w:color w:val="auto"/>
          <w:sz w:val="24"/>
          <w:szCs w:val="24"/>
        </w:rPr>
        <w:t>5.法定代表人授权委托书</w:t>
      </w:r>
      <w:bookmarkEnd w:id="140"/>
      <w:bookmarkEnd w:id="141"/>
      <w:bookmarkEnd w:id="142"/>
      <w:bookmarkEnd w:id="143"/>
      <w:bookmarkEnd w:id="144"/>
    </w:p>
    <w:p w14:paraId="3BE52D8D">
      <w:pPr>
        <w:pStyle w:val="79"/>
        <w:pageBreakBefore w:val="0"/>
        <w:kinsoku/>
        <w:topLinePunct w:val="0"/>
        <w:bidi w:val="0"/>
        <w:snapToGrid w:val="0"/>
        <w:spacing w:line="360" w:lineRule="atLeast"/>
        <w:ind w:firstLine="855"/>
        <w:jc w:val="center"/>
        <w:outlineLvl w:val="9"/>
        <w:rPr>
          <w:rFonts w:hint="eastAsia" w:ascii="新宋体" w:hAnsi="新宋体" w:eastAsia="新宋体" w:cs="新宋体"/>
          <w:b/>
          <w:color w:val="auto"/>
          <w:sz w:val="24"/>
          <w:szCs w:val="24"/>
        </w:rPr>
      </w:pPr>
    </w:p>
    <w:p w14:paraId="30F4C1C7">
      <w:pPr>
        <w:pageBreakBefore w:val="0"/>
        <w:kinsoku/>
        <w:topLinePunct w:val="0"/>
        <w:bidi w:val="0"/>
        <w:spacing w:line="360" w:lineRule="auto"/>
        <w:jc w:val="left"/>
        <w:outlineLvl w:val="9"/>
        <w:rPr>
          <w:rFonts w:hint="eastAsia" w:ascii="新宋体" w:hAnsi="新宋体" w:eastAsia="新宋体" w:cs="新宋体"/>
          <w:szCs w:val="21"/>
          <w:u w:val="single"/>
        </w:rPr>
      </w:pPr>
      <w:r>
        <w:rPr>
          <w:rFonts w:hint="eastAsia" w:ascii="新宋体" w:hAnsi="新宋体" w:eastAsia="新宋体" w:cs="新宋体"/>
          <w:szCs w:val="21"/>
        </w:rPr>
        <w:t>致：</w:t>
      </w:r>
      <w:r>
        <w:rPr>
          <w:rFonts w:hint="eastAsia" w:ascii="新宋体" w:hAnsi="新宋体" w:eastAsia="新宋体" w:cs="新宋体"/>
          <w:szCs w:val="21"/>
          <w:u w:val="single"/>
        </w:rPr>
        <w:t xml:space="preserve">   （采购人）</w:t>
      </w:r>
    </w:p>
    <w:p w14:paraId="5257F7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新宋体" w:hAnsi="新宋体" w:eastAsia="新宋体" w:cs="新宋体"/>
          <w:szCs w:val="21"/>
        </w:rPr>
      </w:pPr>
      <w:r>
        <w:rPr>
          <w:rFonts w:hint="eastAsia" w:ascii="新宋体" w:hAnsi="新宋体" w:eastAsia="新宋体" w:cs="新宋体"/>
          <w:szCs w:val="21"/>
        </w:rPr>
        <w:t>本授权书声明：本人</w:t>
      </w:r>
      <w:r>
        <w:rPr>
          <w:rFonts w:hint="eastAsia" w:ascii="新宋体" w:hAnsi="新宋体" w:eastAsia="新宋体" w:cs="新宋体"/>
          <w:szCs w:val="21"/>
          <w:u w:val="single"/>
        </w:rPr>
        <w:t xml:space="preserve">  （法定代表人姓名、身份证号）   </w:t>
      </w:r>
      <w:r>
        <w:rPr>
          <w:rFonts w:hint="eastAsia" w:ascii="新宋体" w:hAnsi="新宋体" w:eastAsia="新宋体" w:cs="新宋体"/>
          <w:szCs w:val="21"/>
        </w:rPr>
        <w:t>系注册于</w:t>
      </w:r>
      <w:r>
        <w:rPr>
          <w:rFonts w:hint="eastAsia" w:ascii="新宋体" w:hAnsi="新宋体" w:eastAsia="新宋体" w:cs="新宋体"/>
          <w:szCs w:val="21"/>
          <w:u w:val="single"/>
        </w:rPr>
        <w:t xml:space="preserve">  （国家或地区的名称）  </w:t>
      </w:r>
      <w:r>
        <w:rPr>
          <w:rFonts w:hint="eastAsia" w:ascii="新宋体" w:hAnsi="新宋体" w:eastAsia="新宋体" w:cs="新宋体"/>
          <w:szCs w:val="21"/>
        </w:rPr>
        <w:t>的</w:t>
      </w:r>
      <w:r>
        <w:rPr>
          <w:rFonts w:hint="eastAsia" w:ascii="新宋体" w:hAnsi="新宋体" w:eastAsia="新宋体" w:cs="新宋体"/>
          <w:szCs w:val="21"/>
          <w:u w:val="single"/>
        </w:rPr>
        <w:t xml:space="preserve">  （公司名称）  </w:t>
      </w:r>
      <w:r>
        <w:rPr>
          <w:rFonts w:hint="eastAsia" w:ascii="新宋体" w:hAnsi="新宋体" w:eastAsia="新宋体" w:cs="新宋体"/>
          <w:szCs w:val="21"/>
        </w:rPr>
        <w:t>的法定代表人，现授权委托</w:t>
      </w:r>
      <w:r>
        <w:rPr>
          <w:rFonts w:hint="eastAsia" w:ascii="新宋体" w:hAnsi="新宋体" w:eastAsia="新宋体" w:cs="新宋体"/>
          <w:szCs w:val="21"/>
          <w:u w:val="single"/>
        </w:rPr>
        <w:t xml:space="preserve">  （公司名称）  </w:t>
      </w:r>
      <w:r>
        <w:rPr>
          <w:rFonts w:hint="eastAsia" w:ascii="新宋体" w:hAnsi="新宋体" w:eastAsia="新宋体" w:cs="新宋体"/>
          <w:szCs w:val="21"/>
        </w:rPr>
        <w:t>的</w:t>
      </w:r>
      <w:r>
        <w:rPr>
          <w:rFonts w:hint="eastAsia" w:ascii="新宋体" w:hAnsi="新宋体" w:eastAsia="新宋体" w:cs="新宋体"/>
          <w:szCs w:val="21"/>
          <w:u w:val="single"/>
        </w:rPr>
        <w:t xml:space="preserve">  （委托代理人姓名、职务、身份证号）  </w:t>
      </w:r>
      <w:r>
        <w:rPr>
          <w:rFonts w:hint="eastAsia" w:ascii="新宋体" w:hAnsi="新宋体" w:eastAsia="新宋体" w:cs="新宋体"/>
          <w:szCs w:val="21"/>
        </w:rPr>
        <w:t>为本公司的合法代理人，参加</w:t>
      </w:r>
      <w:r>
        <w:rPr>
          <w:rFonts w:hint="eastAsia" w:ascii="新宋体" w:hAnsi="新宋体" w:eastAsia="新宋体" w:cs="新宋体"/>
          <w:szCs w:val="21"/>
          <w:u w:val="single"/>
          <w:lang w:val="en-US" w:eastAsia="zh-CN"/>
        </w:rPr>
        <w:t xml:space="preserve">   </w:t>
      </w:r>
      <w:r>
        <w:rPr>
          <w:rFonts w:hint="eastAsia" w:ascii="新宋体" w:hAnsi="新宋体" w:eastAsia="新宋体" w:cs="新宋体"/>
          <w:szCs w:val="21"/>
          <w:u w:val="single"/>
        </w:rPr>
        <w:t xml:space="preserve">（项目名称） </w:t>
      </w:r>
      <w:r>
        <w:rPr>
          <w:rFonts w:hint="eastAsia" w:ascii="新宋体" w:hAnsi="新宋体" w:eastAsia="新宋体" w:cs="新宋体"/>
          <w:color w:val="auto"/>
          <w:sz w:val="21"/>
          <w:szCs w:val="21"/>
          <w:highlight w:val="none"/>
        </w:rPr>
        <w:t>（采购项目编号：</w:t>
      </w:r>
      <w:r>
        <w:rPr>
          <w:rFonts w:hint="eastAsia" w:ascii="新宋体" w:hAnsi="新宋体" w:eastAsia="新宋体" w:cs="新宋体"/>
          <w:color w:val="auto"/>
          <w:sz w:val="21"/>
          <w:szCs w:val="21"/>
          <w:highlight w:val="none"/>
          <w:u w:val="single"/>
        </w:rPr>
        <w:t xml:space="preserve">      </w:t>
      </w:r>
      <w:r>
        <w:rPr>
          <w:rFonts w:hint="eastAsia" w:ascii="新宋体" w:hAnsi="新宋体" w:eastAsia="新宋体" w:cs="新宋体"/>
          <w:color w:val="auto"/>
          <w:sz w:val="21"/>
          <w:szCs w:val="21"/>
          <w:highlight w:val="none"/>
        </w:rPr>
        <w:t>）包件</w:t>
      </w:r>
      <w:r>
        <w:rPr>
          <w:rFonts w:hint="eastAsia" w:ascii="新宋体" w:hAnsi="新宋体" w:eastAsia="新宋体" w:cs="新宋体"/>
          <w:color w:val="auto"/>
          <w:sz w:val="21"/>
          <w:szCs w:val="21"/>
          <w:highlight w:val="none"/>
          <w:u w:val="single"/>
          <w:lang w:val="en-US" w:eastAsia="zh-CN"/>
        </w:rPr>
        <w:t xml:space="preserve">    </w:t>
      </w:r>
      <w:r>
        <w:rPr>
          <w:rFonts w:hint="eastAsia" w:ascii="新宋体" w:hAnsi="新宋体" w:eastAsia="新宋体" w:cs="新宋体"/>
          <w:szCs w:val="21"/>
        </w:rPr>
        <w:t>的投标活动。</w:t>
      </w:r>
    </w:p>
    <w:p w14:paraId="650BE1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新宋体" w:hAnsi="新宋体" w:eastAsia="新宋体" w:cs="新宋体"/>
          <w:szCs w:val="21"/>
        </w:rPr>
      </w:pPr>
      <w:r>
        <w:rPr>
          <w:rFonts w:hint="eastAsia" w:ascii="新宋体" w:hAnsi="新宋体" w:eastAsia="新宋体" w:cs="新宋体"/>
          <w:szCs w:val="21"/>
        </w:rPr>
        <w:t>被授权代理人签署</w:t>
      </w:r>
      <w:r>
        <w:rPr>
          <w:rFonts w:hint="eastAsia" w:ascii="新宋体" w:hAnsi="新宋体" w:eastAsia="新宋体" w:cs="新宋体"/>
          <w:szCs w:val="21"/>
          <w:lang w:eastAsia="zh-CN"/>
        </w:rPr>
        <w:t>投标文件</w:t>
      </w:r>
      <w:r>
        <w:rPr>
          <w:rFonts w:hint="eastAsia" w:ascii="新宋体" w:hAnsi="新宋体" w:eastAsia="新宋体" w:cs="新宋体"/>
          <w:szCs w:val="21"/>
        </w:rPr>
        <w:t>和处理一切与此有关的事务，我均予以认可。本授权书于</w:t>
      </w:r>
      <w:r>
        <w:rPr>
          <w:rFonts w:hint="eastAsia" w:ascii="新宋体" w:hAnsi="新宋体" w:eastAsia="新宋体" w:cs="新宋体"/>
          <w:szCs w:val="21"/>
          <w:u w:val="single"/>
        </w:rPr>
        <w:t xml:space="preserve">              </w:t>
      </w:r>
      <w:r>
        <w:rPr>
          <w:rFonts w:hint="eastAsia" w:ascii="新宋体" w:hAnsi="新宋体" w:eastAsia="新宋体" w:cs="新宋体"/>
          <w:szCs w:val="21"/>
        </w:rPr>
        <w:t>年</w:t>
      </w:r>
      <w:r>
        <w:rPr>
          <w:rFonts w:hint="eastAsia" w:ascii="新宋体" w:hAnsi="新宋体" w:eastAsia="新宋体" w:cs="新宋体"/>
          <w:szCs w:val="21"/>
          <w:u w:val="single"/>
        </w:rPr>
        <w:t xml:space="preserve">       </w:t>
      </w:r>
      <w:r>
        <w:rPr>
          <w:rFonts w:hint="eastAsia" w:ascii="新宋体" w:hAnsi="新宋体" w:eastAsia="新宋体" w:cs="新宋体"/>
          <w:szCs w:val="21"/>
        </w:rPr>
        <w:t>月</w:t>
      </w:r>
      <w:r>
        <w:rPr>
          <w:rFonts w:hint="eastAsia" w:ascii="新宋体" w:hAnsi="新宋体" w:eastAsia="新宋体" w:cs="新宋体"/>
          <w:szCs w:val="21"/>
          <w:u w:val="single"/>
        </w:rPr>
        <w:t xml:space="preserve">       </w:t>
      </w:r>
      <w:r>
        <w:rPr>
          <w:rFonts w:hint="eastAsia" w:ascii="新宋体" w:hAnsi="新宋体" w:eastAsia="新宋体" w:cs="新宋体"/>
          <w:szCs w:val="21"/>
        </w:rPr>
        <w:t>日签字生效， 特此声明。</w:t>
      </w:r>
    </w:p>
    <w:p w14:paraId="4796F48F">
      <w:pPr>
        <w:pageBreakBefore w:val="0"/>
        <w:kinsoku/>
        <w:topLinePunct w:val="0"/>
        <w:bidi w:val="0"/>
        <w:spacing w:line="360" w:lineRule="auto"/>
        <w:outlineLvl w:val="9"/>
        <w:rPr>
          <w:rFonts w:hint="eastAsia" w:ascii="新宋体" w:hAnsi="新宋体" w:eastAsia="新宋体" w:cs="新宋体"/>
          <w:sz w:val="24"/>
          <w:szCs w:val="24"/>
        </w:rPr>
      </w:pPr>
      <w:r>
        <w:rPr>
          <w:rFonts w:hint="eastAsia" w:ascii="新宋体" w:hAnsi="新宋体" w:eastAsia="新宋体" w:cs="新宋体"/>
          <w:sz w:val="24"/>
          <w:szCs w:val="24"/>
        </w:rPr>
        <w:t>。</w:t>
      </w:r>
    </w:p>
    <w:p w14:paraId="551CCD98">
      <w:pPr>
        <w:pageBreakBefore w:val="0"/>
        <w:kinsoku/>
        <w:topLinePunct w:val="0"/>
        <w:bidi w:val="0"/>
        <w:spacing w:line="360" w:lineRule="auto"/>
        <w:outlineLvl w:val="9"/>
        <w:rPr>
          <w:rFonts w:hint="eastAsia" w:ascii="新宋体" w:hAnsi="新宋体" w:eastAsia="新宋体" w:cs="新宋体"/>
          <w:szCs w:val="21"/>
        </w:rPr>
      </w:pPr>
      <w:r>
        <w:rPr>
          <w:rFonts w:hint="eastAsia" w:ascii="新宋体" w:hAnsi="新宋体" w:eastAsia="新宋体" w:cs="新宋体"/>
          <w:b/>
          <w:kern w:val="0"/>
          <w:szCs w:val="21"/>
        </w:rPr>
        <w:t>委托代理人身份证复印件：</w:t>
      </w:r>
    </w:p>
    <w:p w14:paraId="17B68D27">
      <w:pPr>
        <w:pageBreakBefore w:val="0"/>
        <w:kinsoku/>
        <w:topLinePunct w:val="0"/>
        <w:bidi w:val="0"/>
        <w:spacing w:line="360" w:lineRule="auto"/>
        <w:outlineLvl w:val="9"/>
        <w:rPr>
          <w:rFonts w:hint="eastAsia" w:ascii="新宋体" w:hAnsi="新宋体" w:eastAsia="新宋体" w:cs="新宋体"/>
          <w:szCs w:val="21"/>
        </w:rPr>
      </w:pPr>
      <w:r>
        <w:rPr>
          <w:rFonts w:hint="eastAsia" w:ascii="新宋体" w:hAnsi="新宋体" w:eastAsia="新宋体" w:cs="新宋体"/>
        </w:rPr>
        <mc:AlternateContent>
          <mc:Choice Requires="wps">
            <w:drawing>
              <wp:anchor distT="0" distB="0" distL="114300" distR="114300" simplePos="0" relativeHeight="251666432" behindDoc="0" locked="0" layoutInCell="1" allowOverlap="1">
                <wp:simplePos x="0" y="0"/>
                <wp:positionH relativeFrom="column">
                  <wp:posOffset>-10160</wp:posOffset>
                </wp:positionH>
                <wp:positionV relativeFrom="paragraph">
                  <wp:posOffset>107950</wp:posOffset>
                </wp:positionV>
                <wp:extent cx="2609215" cy="1704975"/>
                <wp:effectExtent l="4445" t="4445" r="15240" b="5080"/>
                <wp:wrapNone/>
                <wp:docPr id="10" name="文本框 10"/>
                <wp:cNvGraphicFramePr/>
                <a:graphic xmlns:a="http://schemas.openxmlformats.org/drawingml/2006/main">
                  <a:graphicData uri="http://schemas.microsoft.com/office/word/2010/wordprocessingShape">
                    <wps:wsp>
                      <wps:cNvSpPr txBox="1"/>
                      <wps:spPr>
                        <a:xfrm>
                          <a:off x="0" y="0"/>
                          <a:ext cx="2609215" cy="1704975"/>
                        </a:xfrm>
                        <a:prstGeom prst="rect">
                          <a:avLst/>
                        </a:prstGeom>
                        <a:noFill/>
                        <a:ln w="9525" cap="flat" cmpd="sng">
                          <a:solidFill>
                            <a:srgbClr val="000000"/>
                          </a:solidFill>
                          <a:prstDash val="solid"/>
                          <a:miter/>
                          <a:headEnd type="none" w="med" len="med"/>
                          <a:tailEnd type="none" w="med" len="med"/>
                        </a:ln>
                        <a:effectLst/>
                      </wps:spPr>
                      <wps:txbx>
                        <w:txbxContent>
                          <w:p w14:paraId="2D3C19CC"/>
                          <w:p w14:paraId="768B322F"/>
                          <w:p w14:paraId="2AF73735"/>
                          <w:p w14:paraId="77E74E49"/>
                          <w:p w14:paraId="1F7E7251">
                            <w:r>
                              <w:rPr>
                                <w:rFonts w:hint="eastAsia"/>
                              </w:rPr>
                              <w:t xml:space="preserve">       附法人身份证复印件正面</w:t>
                            </w:r>
                          </w:p>
                        </w:txbxContent>
                      </wps:txbx>
                      <wps:bodyPr upright="1"/>
                    </wps:wsp>
                  </a:graphicData>
                </a:graphic>
              </wp:anchor>
            </w:drawing>
          </mc:Choice>
          <mc:Fallback>
            <w:pict>
              <v:shape id="_x0000_s1026" o:spid="_x0000_s1026" o:spt="202" type="#_x0000_t202" style="position:absolute;left:0pt;margin-left:-0.8pt;margin-top:8.5pt;height:134.25pt;width:205.45pt;z-index:251666432;mso-width-relative:page;mso-height-relative:page;" filled="f" stroked="t" coordsize="21600,21600" o:gfxdata="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Bjy0tcAAAAJAQAADwAAAAAAAAABACAAAAAi&#10;AAAAZHJzL2Rvd25yZXYueG1sUEsBAhQAFAAAAAgAh07iQHwS07ALAgAAHgQAAA4AAAAAAAAAAQAg&#10;AAAAJgEAAGRycy9lMm9Eb2MueG1sUEsFBgAAAAAGAAYAWQEAAKMFAAAAAA==&#10;">
                <v:fill on="f" focussize="0,0"/>
                <v:stroke color="#000000" joinstyle="miter"/>
                <v:imagedata o:title=""/>
                <o:lock v:ext="edit" aspectratio="f"/>
                <v:textbox>
                  <w:txbxContent>
                    <w:p w14:paraId="2D3C19CC"/>
                    <w:p w14:paraId="768B322F"/>
                    <w:p w14:paraId="2AF73735"/>
                    <w:p w14:paraId="77E74E49"/>
                    <w:p w14:paraId="1F7E7251">
                      <w:r>
                        <w:rPr>
                          <w:rFonts w:hint="eastAsia"/>
                        </w:rPr>
                        <w:t xml:space="preserve">       附法人身份证复印件正面</w:t>
                      </w:r>
                    </w:p>
                  </w:txbxContent>
                </v:textbox>
              </v:shape>
            </w:pict>
          </mc:Fallback>
        </mc:AlternateContent>
      </w:r>
      <w:r>
        <w:rPr>
          <w:rFonts w:hint="eastAsia" w:ascii="新宋体" w:hAnsi="新宋体" w:eastAsia="新宋体" w:cs="新宋体"/>
        </w:rPr>
        <mc:AlternateContent>
          <mc:Choice Requires="wps">
            <w:drawing>
              <wp:anchor distT="0" distB="0" distL="114300" distR="114300" simplePos="0" relativeHeight="251667456" behindDoc="0" locked="0" layoutInCell="1" allowOverlap="1">
                <wp:simplePos x="0" y="0"/>
                <wp:positionH relativeFrom="column">
                  <wp:posOffset>2800350</wp:posOffset>
                </wp:positionH>
                <wp:positionV relativeFrom="paragraph">
                  <wp:posOffset>116205</wp:posOffset>
                </wp:positionV>
                <wp:extent cx="2722880" cy="1694180"/>
                <wp:effectExtent l="5080" t="5080" r="15240" b="15240"/>
                <wp:wrapNone/>
                <wp:docPr id="11" name="文本框 11"/>
                <wp:cNvGraphicFramePr/>
                <a:graphic xmlns:a="http://schemas.openxmlformats.org/drawingml/2006/main">
                  <a:graphicData uri="http://schemas.microsoft.com/office/word/2010/wordprocessingShape">
                    <wps:wsp>
                      <wps:cNvSpPr txBox="1"/>
                      <wps:spPr>
                        <a:xfrm>
                          <a:off x="0" y="0"/>
                          <a:ext cx="2722880" cy="1694180"/>
                        </a:xfrm>
                        <a:prstGeom prst="rect">
                          <a:avLst/>
                        </a:prstGeom>
                        <a:noFill/>
                        <a:ln w="9525" cap="flat" cmpd="sng">
                          <a:solidFill>
                            <a:srgbClr val="000000"/>
                          </a:solidFill>
                          <a:prstDash val="solid"/>
                          <a:miter/>
                          <a:headEnd type="none" w="med" len="med"/>
                          <a:tailEnd type="none" w="med" len="med"/>
                        </a:ln>
                        <a:effectLst/>
                      </wps:spPr>
                      <wps:txbx>
                        <w:txbxContent>
                          <w:p w14:paraId="7760BEA5"/>
                          <w:p w14:paraId="2C5CFE3E"/>
                          <w:p w14:paraId="11BF56FC"/>
                          <w:p w14:paraId="3576869F"/>
                          <w:p w14:paraId="5A618330">
                            <w:r>
                              <w:rPr>
                                <w:rFonts w:hint="eastAsia"/>
                              </w:rPr>
                              <w:t xml:space="preserve">      附法人身份证复印件反面</w:t>
                            </w:r>
                          </w:p>
                        </w:txbxContent>
                      </wps:txbx>
                      <wps:bodyPr upright="1"/>
                    </wps:wsp>
                  </a:graphicData>
                </a:graphic>
              </wp:anchor>
            </w:drawing>
          </mc:Choice>
          <mc:Fallback>
            <w:pict>
              <v:shape id="_x0000_s1026" o:spid="_x0000_s1026" o:spt="202" type="#_x0000_t202" style="position:absolute;left:0pt;margin-left:220.5pt;margin-top:9.15pt;height:133.4pt;width:214.4pt;z-index:251667456;mso-width-relative:page;mso-height-relative:page;" filled="f" stroked="t" coordsize="21600,21600" o:gfxdata="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dMildcAAAAKAQAADwAAAAAAAAABACAAAAAi&#10;AAAAZHJzL2Rvd25yZXYueG1sUEsBAhQAFAAAAAgAh07iQK1boqYLAgAAHgQAAA4AAAAAAAAAAQAg&#10;AAAAJgEAAGRycy9lMm9Eb2MueG1sUEsFBgAAAAAGAAYAWQEAAKMFAAAAAA==&#10;">
                <v:fill on="f" focussize="0,0"/>
                <v:stroke color="#000000" joinstyle="miter"/>
                <v:imagedata o:title=""/>
                <o:lock v:ext="edit" aspectratio="f"/>
                <v:textbox>
                  <w:txbxContent>
                    <w:p w14:paraId="7760BEA5"/>
                    <w:p w14:paraId="2C5CFE3E"/>
                    <w:p w14:paraId="11BF56FC"/>
                    <w:p w14:paraId="3576869F"/>
                    <w:p w14:paraId="5A618330">
                      <w:r>
                        <w:rPr>
                          <w:rFonts w:hint="eastAsia"/>
                        </w:rPr>
                        <w:t xml:space="preserve">      附法人身份证复印件反面</w:t>
                      </w:r>
                    </w:p>
                  </w:txbxContent>
                </v:textbox>
              </v:shape>
            </w:pict>
          </mc:Fallback>
        </mc:AlternateContent>
      </w:r>
    </w:p>
    <w:p w14:paraId="5C2D2F43">
      <w:pPr>
        <w:pageBreakBefore w:val="0"/>
        <w:kinsoku/>
        <w:topLinePunct w:val="0"/>
        <w:bidi w:val="0"/>
        <w:spacing w:line="360" w:lineRule="auto"/>
        <w:outlineLvl w:val="9"/>
        <w:rPr>
          <w:rFonts w:hint="eastAsia" w:ascii="新宋体" w:hAnsi="新宋体" w:eastAsia="新宋体" w:cs="新宋体"/>
          <w:szCs w:val="21"/>
        </w:rPr>
      </w:pPr>
    </w:p>
    <w:p w14:paraId="391A1C0E">
      <w:pPr>
        <w:pageBreakBefore w:val="0"/>
        <w:kinsoku/>
        <w:topLinePunct w:val="0"/>
        <w:bidi w:val="0"/>
        <w:spacing w:line="360" w:lineRule="auto"/>
        <w:outlineLvl w:val="9"/>
        <w:rPr>
          <w:rFonts w:hint="eastAsia" w:ascii="新宋体" w:hAnsi="新宋体" w:eastAsia="新宋体" w:cs="新宋体"/>
          <w:szCs w:val="21"/>
        </w:rPr>
      </w:pPr>
    </w:p>
    <w:p w14:paraId="568DA7E9">
      <w:pPr>
        <w:pageBreakBefore w:val="0"/>
        <w:kinsoku/>
        <w:topLinePunct w:val="0"/>
        <w:bidi w:val="0"/>
        <w:spacing w:line="360" w:lineRule="auto"/>
        <w:outlineLvl w:val="9"/>
        <w:rPr>
          <w:rFonts w:hint="eastAsia" w:ascii="新宋体" w:hAnsi="新宋体" w:eastAsia="新宋体" w:cs="新宋体"/>
          <w:szCs w:val="21"/>
        </w:rPr>
      </w:pPr>
    </w:p>
    <w:p w14:paraId="7660760D">
      <w:pPr>
        <w:pageBreakBefore w:val="0"/>
        <w:kinsoku/>
        <w:topLinePunct w:val="0"/>
        <w:bidi w:val="0"/>
        <w:spacing w:line="360" w:lineRule="auto"/>
        <w:outlineLvl w:val="9"/>
        <w:rPr>
          <w:rFonts w:hint="eastAsia" w:ascii="新宋体" w:hAnsi="新宋体" w:eastAsia="新宋体" w:cs="新宋体"/>
          <w:szCs w:val="21"/>
        </w:rPr>
      </w:pPr>
    </w:p>
    <w:p w14:paraId="4FD3C155">
      <w:pPr>
        <w:pageBreakBefore w:val="0"/>
        <w:kinsoku/>
        <w:topLinePunct w:val="0"/>
        <w:bidi w:val="0"/>
        <w:spacing w:line="360" w:lineRule="auto"/>
        <w:outlineLvl w:val="9"/>
        <w:rPr>
          <w:rFonts w:hint="eastAsia" w:ascii="新宋体" w:hAnsi="新宋体" w:eastAsia="新宋体" w:cs="新宋体"/>
          <w:szCs w:val="21"/>
        </w:rPr>
      </w:pPr>
    </w:p>
    <w:p w14:paraId="2C9A4218">
      <w:pPr>
        <w:pageBreakBefore w:val="0"/>
        <w:kinsoku/>
        <w:topLinePunct w:val="0"/>
        <w:bidi w:val="0"/>
        <w:spacing w:line="360" w:lineRule="auto"/>
        <w:outlineLvl w:val="9"/>
        <w:rPr>
          <w:rFonts w:hint="eastAsia" w:ascii="新宋体" w:hAnsi="新宋体" w:eastAsia="新宋体" w:cs="新宋体"/>
          <w:szCs w:val="21"/>
        </w:rPr>
      </w:pPr>
      <w:r>
        <w:rPr>
          <w:rFonts w:hint="eastAsia" w:ascii="新宋体" w:hAnsi="新宋体" w:eastAsia="新宋体" w:cs="新宋体"/>
        </w:rPr>
        <mc:AlternateContent>
          <mc:Choice Requires="wps">
            <w:drawing>
              <wp:anchor distT="0" distB="0" distL="114300" distR="114300" simplePos="0" relativeHeight="251664384" behindDoc="0" locked="0" layoutInCell="1" allowOverlap="1">
                <wp:simplePos x="0" y="0"/>
                <wp:positionH relativeFrom="column">
                  <wp:posOffset>26670</wp:posOffset>
                </wp:positionH>
                <wp:positionV relativeFrom="paragraph">
                  <wp:posOffset>227965</wp:posOffset>
                </wp:positionV>
                <wp:extent cx="2609215" cy="1704975"/>
                <wp:effectExtent l="4445" t="4445" r="15240" b="5080"/>
                <wp:wrapNone/>
                <wp:docPr id="14" name="文本框 14"/>
                <wp:cNvGraphicFramePr/>
                <a:graphic xmlns:a="http://schemas.openxmlformats.org/drawingml/2006/main">
                  <a:graphicData uri="http://schemas.microsoft.com/office/word/2010/wordprocessingShape">
                    <wps:wsp>
                      <wps:cNvSpPr txBox="1"/>
                      <wps:spPr>
                        <a:xfrm>
                          <a:off x="0" y="0"/>
                          <a:ext cx="2609215" cy="1704975"/>
                        </a:xfrm>
                        <a:prstGeom prst="rect">
                          <a:avLst/>
                        </a:prstGeom>
                        <a:noFill/>
                        <a:ln w="9525" cap="flat" cmpd="sng">
                          <a:solidFill>
                            <a:srgbClr val="000000"/>
                          </a:solidFill>
                          <a:prstDash val="solid"/>
                          <a:miter/>
                          <a:headEnd type="none" w="med" len="med"/>
                          <a:tailEnd type="none" w="med" len="med"/>
                        </a:ln>
                        <a:effectLst/>
                      </wps:spPr>
                      <wps:txbx>
                        <w:txbxContent>
                          <w:p w14:paraId="324F897C"/>
                          <w:p w14:paraId="6AAF5FFE"/>
                          <w:p w14:paraId="44E36D69"/>
                          <w:p w14:paraId="52BD4EBD"/>
                          <w:p w14:paraId="64629716">
                            <w:r>
                              <w:rPr>
                                <w:rFonts w:hint="eastAsia"/>
                              </w:rPr>
                              <w:t xml:space="preserve">       附委托人身份证复印件正面</w:t>
                            </w:r>
                          </w:p>
                        </w:txbxContent>
                      </wps:txbx>
                      <wps:bodyPr upright="1"/>
                    </wps:wsp>
                  </a:graphicData>
                </a:graphic>
              </wp:anchor>
            </w:drawing>
          </mc:Choice>
          <mc:Fallback>
            <w:pict>
              <v:shape id="_x0000_s1026" o:spid="_x0000_s1026" o:spt="202" type="#_x0000_t202" style="position:absolute;left:0pt;margin-left:2.1pt;margin-top:17.95pt;height:134.25pt;width:205.45pt;z-index:251664384;mso-width-relative:page;mso-height-relative:page;" filled="f" stroked="t" coordsize="21600,21600" o:gfxdata="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6yDDtYAAAAIAQAADwAAAAAAAAABACAAAAAi&#10;AAAAZHJzL2Rvd25yZXYueG1sUEsBAhQAFAAAAAgAh07iQHb5mHMMAgAAHgQAAA4AAAAAAAAAAQAg&#10;AAAAJQEAAGRycy9lMm9Eb2MueG1sUEsFBgAAAAAGAAYAWQEAAKMFAAAAAA==&#10;">
                <v:fill on="f" focussize="0,0"/>
                <v:stroke color="#000000" joinstyle="miter"/>
                <v:imagedata o:title=""/>
                <o:lock v:ext="edit" aspectratio="f"/>
                <v:textbox>
                  <w:txbxContent>
                    <w:p w14:paraId="324F897C"/>
                    <w:p w14:paraId="6AAF5FFE"/>
                    <w:p w14:paraId="44E36D69"/>
                    <w:p w14:paraId="52BD4EBD"/>
                    <w:p w14:paraId="64629716">
                      <w:r>
                        <w:rPr>
                          <w:rFonts w:hint="eastAsia"/>
                        </w:rPr>
                        <w:t xml:space="preserve">       附委托人身份证复印件正面</w:t>
                      </w:r>
                    </w:p>
                  </w:txbxContent>
                </v:textbox>
              </v:shape>
            </w:pict>
          </mc:Fallback>
        </mc:AlternateContent>
      </w:r>
      <w:r>
        <w:rPr>
          <w:rFonts w:hint="eastAsia" w:ascii="新宋体" w:hAnsi="新宋体" w:eastAsia="新宋体" w:cs="新宋体"/>
        </w:rPr>
        <mc:AlternateContent>
          <mc:Choice Requires="wps">
            <w:drawing>
              <wp:anchor distT="0" distB="0" distL="114300" distR="114300" simplePos="0" relativeHeight="251665408" behindDoc="0" locked="0" layoutInCell="1" allowOverlap="1">
                <wp:simplePos x="0" y="0"/>
                <wp:positionH relativeFrom="column">
                  <wp:posOffset>2851785</wp:posOffset>
                </wp:positionH>
                <wp:positionV relativeFrom="paragraph">
                  <wp:posOffset>214630</wp:posOffset>
                </wp:positionV>
                <wp:extent cx="2722880" cy="1694180"/>
                <wp:effectExtent l="5080" t="5080" r="15240" b="15240"/>
                <wp:wrapNone/>
                <wp:docPr id="13" name="文本框 13"/>
                <wp:cNvGraphicFramePr/>
                <a:graphic xmlns:a="http://schemas.openxmlformats.org/drawingml/2006/main">
                  <a:graphicData uri="http://schemas.microsoft.com/office/word/2010/wordprocessingShape">
                    <wps:wsp>
                      <wps:cNvSpPr txBox="1"/>
                      <wps:spPr>
                        <a:xfrm>
                          <a:off x="0" y="0"/>
                          <a:ext cx="2722880" cy="1694180"/>
                        </a:xfrm>
                        <a:prstGeom prst="rect">
                          <a:avLst/>
                        </a:prstGeom>
                        <a:noFill/>
                        <a:ln w="9525" cap="flat" cmpd="sng">
                          <a:solidFill>
                            <a:srgbClr val="000000"/>
                          </a:solidFill>
                          <a:prstDash val="solid"/>
                          <a:miter/>
                          <a:headEnd type="none" w="med" len="med"/>
                          <a:tailEnd type="none" w="med" len="med"/>
                        </a:ln>
                        <a:effectLst/>
                      </wps:spPr>
                      <wps:txbx>
                        <w:txbxContent>
                          <w:p w14:paraId="05379371"/>
                          <w:p w14:paraId="5A15B1CC"/>
                          <w:p w14:paraId="20079926"/>
                          <w:p w14:paraId="18FCEEFD"/>
                          <w:p w14:paraId="3A8284A6">
                            <w:r>
                              <w:rPr>
                                <w:rFonts w:hint="eastAsia"/>
                              </w:rPr>
                              <w:t xml:space="preserve">      附委托人身份证复印件反面</w:t>
                            </w:r>
                          </w:p>
                        </w:txbxContent>
                      </wps:txbx>
                      <wps:bodyPr upright="1"/>
                    </wps:wsp>
                  </a:graphicData>
                </a:graphic>
              </wp:anchor>
            </w:drawing>
          </mc:Choice>
          <mc:Fallback>
            <w:pict>
              <v:shape id="_x0000_s1026" o:spid="_x0000_s1026" o:spt="202" type="#_x0000_t202" style="position:absolute;left:0pt;margin-left:224.55pt;margin-top:16.9pt;height:133.4pt;width:214.4pt;z-index:251665408;mso-width-relative:page;mso-height-relative:page;" filled="f" stroked="t" coordsize="21600,21600" o:gfxdata="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mlAztYAAAAKAQAADwAAAAAAAAABACAAAAAi&#10;AAAAZHJzL2Rvd25yZXYueG1sUEsBAhQAFAAAAAgAh07iQCiuB8cMAgAAHgQAAA4AAAAAAAAAAQAg&#10;AAAAJQEAAGRycy9lMm9Eb2MueG1sUEsFBgAAAAAGAAYAWQEAAKMFAAAAAA==&#10;">
                <v:fill on="f" focussize="0,0"/>
                <v:stroke color="#000000" joinstyle="miter"/>
                <v:imagedata o:title=""/>
                <o:lock v:ext="edit" aspectratio="f"/>
                <v:textbox>
                  <w:txbxContent>
                    <w:p w14:paraId="05379371"/>
                    <w:p w14:paraId="5A15B1CC"/>
                    <w:p w14:paraId="20079926"/>
                    <w:p w14:paraId="18FCEEFD"/>
                    <w:p w14:paraId="3A8284A6">
                      <w:r>
                        <w:rPr>
                          <w:rFonts w:hint="eastAsia"/>
                        </w:rPr>
                        <w:t xml:space="preserve">      附委托人身份证复印件反面</w:t>
                      </w:r>
                    </w:p>
                  </w:txbxContent>
                </v:textbox>
              </v:shape>
            </w:pict>
          </mc:Fallback>
        </mc:AlternateContent>
      </w:r>
    </w:p>
    <w:p w14:paraId="3FE3D6D5">
      <w:pPr>
        <w:pageBreakBefore w:val="0"/>
        <w:kinsoku/>
        <w:topLinePunct w:val="0"/>
        <w:bidi w:val="0"/>
        <w:spacing w:line="360" w:lineRule="auto"/>
        <w:outlineLvl w:val="9"/>
        <w:rPr>
          <w:rFonts w:hint="eastAsia" w:ascii="新宋体" w:hAnsi="新宋体" w:eastAsia="新宋体" w:cs="新宋体"/>
          <w:szCs w:val="21"/>
        </w:rPr>
      </w:pPr>
      <w:r>
        <w:rPr>
          <w:rFonts w:hint="eastAsia" w:ascii="新宋体" w:hAnsi="新宋体" w:eastAsia="新宋体" w:cs="新宋体"/>
          <w:szCs w:val="21"/>
        </w:rPr>
        <w:t xml:space="preserve">                                                         </w:t>
      </w:r>
    </w:p>
    <w:p w14:paraId="4206BC0D">
      <w:pPr>
        <w:pageBreakBefore w:val="0"/>
        <w:kinsoku/>
        <w:topLinePunct w:val="0"/>
        <w:bidi w:val="0"/>
        <w:spacing w:line="360" w:lineRule="auto"/>
        <w:outlineLvl w:val="9"/>
        <w:rPr>
          <w:rFonts w:hint="eastAsia" w:ascii="新宋体" w:hAnsi="新宋体" w:eastAsia="新宋体" w:cs="新宋体"/>
          <w:szCs w:val="21"/>
        </w:rPr>
      </w:pPr>
    </w:p>
    <w:p w14:paraId="21DC7E0A">
      <w:pPr>
        <w:pageBreakBefore w:val="0"/>
        <w:kinsoku/>
        <w:topLinePunct w:val="0"/>
        <w:bidi w:val="0"/>
        <w:spacing w:line="360" w:lineRule="auto"/>
        <w:outlineLvl w:val="9"/>
        <w:rPr>
          <w:rFonts w:hint="eastAsia" w:ascii="新宋体" w:hAnsi="新宋体" w:eastAsia="新宋体" w:cs="新宋体"/>
          <w:szCs w:val="21"/>
        </w:rPr>
      </w:pPr>
    </w:p>
    <w:p w14:paraId="7AEB358C">
      <w:pPr>
        <w:pageBreakBefore w:val="0"/>
        <w:kinsoku/>
        <w:topLinePunct w:val="0"/>
        <w:bidi w:val="0"/>
        <w:spacing w:line="360" w:lineRule="auto"/>
        <w:outlineLvl w:val="9"/>
        <w:rPr>
          <w:rFonts w:hint="eastAsia" w:ascii="新宋体" w:hAnsi="新宋体" w:eastAsia="新宋体" w:cs="新宋体"/>
          <w:szCs w:val="21"/>
        </w:rPr>
      </w:pPr>
    </w:p>
    <w:p w14:paraId="7AAAF0B4">
      <w:pPr>
        <w:pageBreakBefore w:val="0"/>
        <w:kinsoku/>
        <w:topLinePunct w:val="0"/>
        <w:bidi w:val="0"/>
        <w:spacing w:line="360" w:lineRule="auto"/>
        <w:outlineLvl w:val="9"/>
        <w:rPr>
          <w:rFonts w:hint="eastAsia" w:ascii="新宋体" w:hAnsi="新宋体" w:eastAsia="新宋体" w:cs="新宋体"/>
          <w:szCs w:val="21"/>
        </w:rPr>
      </w:pPr>
    </w:p>
    <w:p w14:paraId="0662C0A6">
      <w:pPr>
        <w:pageBreakBefore w:val="0"/>
        <w:kinsoku/>
        <w:topLinePunct w:val="0"/>
        <w:bidi w:val="0"/>
        <w:spacing w:line="360" w:lineRule="auto"/>
        <w:outlineLvl w:val="9"/>
        <w:rPr>
          <w:rFonts w:hint="eastAsia" w:ascii="新宋体" w:hAnsi="新宋体" w:eastAsia="新宋体" w:cs="新宋体"/>
          <w:sz w:val="24"/>
          <w:szCs w:val="24"/>
        </w:rPr>
      </w:pPr>
    </w:p>
    <w:p w14:paraId="2F20F7CC">
      <w:pPr>
        <w:pageBreakBefore w:val="0"/>
        <w:kinsoku/>
        <w:topLinePunct w:val="0"/>
        <w:bidi w:val="0"/>
        <w:spacing w:line="360" w:lineRule="auto"/>
        <w:outlineLvl w:val="9"/>
        <w:rPr>
          <w:rFonts w:hint="eastAsia" w:ascii="新宋体" w:hAnsi="新宋体" w:eastAsia="新宋体" w:cs="新宋体"/>
          <w:sz w:val="24"/>
          <w:szCs w:val="24"/>
        </w:rPr>
      </w:pPr>
    </w:p>
    <w:p w14:paraId="568F859E">
      <w:pPr>
        <w:pStyle w:val="79"/>
        <w:pageBreakBefore w:val="0"/>
        <w:kinsoku/>
        <w:topLinePunct w:val="0"/>
        <w:bidi w:val="0"/>
        <w:snapToGrid w:val="0"/>
        <w:spacing w:line="360" w:lineRule="auto"/>
        <w:ind w:firstLine="480" w:firstLineChars="200"/>
        <w:jc w:val="both"/>
        <w:outlineLvl w:val="9"/>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rPr>
        <w:t xml:space="preserve">                      投标人名称(公章)：</w:t>
      </w:r>
      <w:r>
        <w:rPr>
          <w:rFonts w:hint="eastAsia" w:ascii="新宋体" w:hAnsi="新宋体" w:eastAsia="新宋体" w:cs="新宋体"/>
          <w:color w:val="auto"/>
          <w:sz w:val="24"/>
          <w:szCs w:val="24"/>
          <w:u w:val="single"/>
        </w:rPr>
        <w:t xml:space="preserve">                            </w:t>
      </w:r>
    </w:p>
    <w:p w14:paraId="142D302C">
      <w:pPr>
        <w:pStyle w:val="79"/>
        <w:pageBreakBefore w:val="0"/>
        <w:kinsoku/>
        <w:topLinePunct w:val="0"/>
        <w:bidi w:val="0"/>
        <w:snapToGrid w:val="0"/>
        <w:spacing w:line="360" w:lineRule="auto"/>
        <w:ind w:firstLine="3120" w:firstLineChars="1300"/>
        <w:jc w:val="both"/>
        <w:outlineLvl w:val="9"/>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投标人法人签字：</w:t>
      </w:r>
      <w:r>
        <w:rPr>
          <w:rFonts w:hint="eastAsia" w:ascii="新宋体" w:hAnsi="新宋体" w:eastAsia="新宋体" w:cs="新宋体"/>
          <w:color w:val="auto"/>
          <w:sz w:val="24"/>
          <w:szCs w:val="24"/>
          <w:u w:val="single"/>
        </w:rPr>
        <w:t xml:space="preserve">                          </w:t>
      </w:r>
    </w:p>
    <w:p w14:paraId="33FD6E0C">
      <w:pPr>
        <w:pStyle w:val="79"/>
        <w:pageBreakBefore w:val="0"/>
        <w:kinsoku/>
        <w:topLinePunct w:val="0"/>
        <w:bidi w:val="0"/>
        <w:snapToGrid w:val="0"/>
        <w:spacing w:line="360" w:lineRule="auto"/>
        <w:ind w:firstLine="3120" w:firstLineChars="1300"/>
        <w:jc w:val="both"/>
        <w:outlineLvl w:val="9"/>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法定代表人身份证号：</w:t>
      </w:r>
      <w:r>
        <w:rPr>
          <w:rFonts w:hint="eastAsia" w:ascii="新宋体" w:hAnsi="新宋体" w:eastAsia="新宋体" w:cs="新宋体"/>
          <w:color w:val="auto"/>
          <w:sz w:val="24"/>
          <w:szCs w:val="24"/>
          <w:u w:val="single"/>
        </w:rPr>
        <w:t xml:space="preserve">                      </w:t>
      </w:r>
    </w:p>
    <w:p w14:paraId="1991EBF6">
      <w:pPr>
        <w:pStyle w:val="79"/>
        <w:pageBreakBefore w:val="0"/>
        <w:kinsoku/>
        <w:topLinePunct w:val="0"/>
        <w:bidi w:val="0"/>
        <w:snapToGrid w:val="0"/>
        <w:spacing w:line="360" w:lineRule="auto"/>
        <w:ind w:firstLine="480" w:firstLineChars="200"/>
        <w:jc w:val="both"/>
        <w:outlineLvl w:val="9"/>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委托人签字：</w:t>
      </w:r>
      <w:r>
        <w:rPr>
          <w:rFonts w:hint="eastAsia" w:ascii="新宋体" w:hAnsi="新宋体" w:eastAsia="新宋体" w:cs="新宋体"/>
          <w:color w:val="auto"/>
          <w:sz w:val="24"/>
          <w:szCs w:val="24"/>
          <w:u w:val="single"/>
        </w:rPr>
        <w:t xml:space="preserve">                              </w:t>
      </w:r>
    </w:p>
    <w:p w14:paraId="7B4179F6">
      <w:pPr>
        <w:pStyle w:val="79"/>
        <w:pageBreakBefore w:val="0"/>
        <w:kinsoku/>
        <w:topLinePunct w:val="0"/>
        <w:bidi w:val="0"/>
        <w:snapToGrid w:val="0"/>
        <w:spacing w:line="360" w:lineRule="auto"/>
        <w:ind w:firstLine="480" w:firstLineChars="200"/>
        <w:jc w:val="both"/>
        <w:outlineLvl w:val="9"/>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委托人身份证号：</w:t>
      </w:r>
      <w:r>
        <w:rPr>
          <w:rFonts w:hint="eastAsia" w:ascii="新宋体" w:hAnsi="新宋体" w:eastAsia="新宋体" w:cs="新宋体"/>
          <w:color w:val="auto"/>
          <w:sz w:val="24"/>
          <w:szCs w:val="24"/>
          <w:u w:val="single"/>
        </w:rPr>
        <w:t xml:space="preserve">                          </w:t>
      </w:r>
    </w:p>
    <w:p w14:paraId="1A550F30">
      <w:pPr>
        <w:pStyle w:val="79"/>
        <w:pageBreakBefore w:val="0"/>
        <w:kinsoku/>
        <w:topLinePunct w:val="0"/>
        <w:bidi w:val="0"/>
        <w:snapToGrid w:val="0"/>
        <w:spacing w:line="360" w:lineRule="auto"/>
        <w:outlineLvl w:val="9"/>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日      期： </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3637DC03">
      <w:pPr>
        <w:pageBreakBefore w:val="0"/>
        <w:kinsoku/>
        <w:wordWrap w:val="0"/>
        <w:topLinePunct w:val="0"/>
        <w:bidi w:val="0"/>
        <w:spacing w:line="360" w:lineRule="auto"/>
        <w:jc w:val="center"/>
        <w:outlineLvl w:val="9"/>
        <w:rPr>
          <w:rFonts w:hint="eastAsia" w:ascii="新宋体" w:hAnsi="新宋体" w:eastAsia="新宋体" w:cs="新宋体"/>
          <w:b/>
          <w:szCs w:val="21"/>
        </w:rPr>
      </w:pPr>
    </w:p>
    <w:p w14:paraId="1BE31DA0">
      <w:pPr>
        <w:pageBreakBefore w:val="0"/>
        <w:widowControl/>
        <w:kinsoku/>
        <w:topLinePunct w:val="0"/>
        <w:bidi w:val="0"/>
        <w:spacing w:line="360" w:lineRule="auto"/>
        <w:ind w:firstLine="420"/>
        <w:jc w:val="center"/>
        <w:outlineLvl w:val="9"/>
        <w:rPr>
          <w:rFonts w:hint="eastAsia" w:ascii="新宋体" w:hAnsi="新宋体" w:eastAsia="新宋体" w:cs="新宋体"/>
        </w:rPr>
      </w:pPr>
      <w:r>
        <w:rPr>
          <w:rFonts w:hint="eastAsia" w:ascii="新宋体" w:hAnsi="新宋体" w:eastAsia="新宋体" w:cs="新宋体"/>
          <w:b/>
          <w:szCs w:val="21"/>
        </w:rPr>
        <w:br w:type="page"/>
      </w:r>
      <w:bookmarkStart w:id="145" w:name="_Toc8749"/>
      <w:bookmarkStart w:id="146" w:name="_Toc414636091"/>
      <w:bookmarkStart w:id="147" w:name="_Toc1439"/>
    </w:p>
    <w:bookmarkEnd w:id="145"/>
    <w:bookmarkEnd w:id="146"/>
    <w:bookmarkEnd w:id="147"/>
    <w:p w14:paraId="18FF1876">
      <w:pPr>
        <w:pageBreakBefore w:val="0"/>
        <w:widowControl/>
        <w:kinsoku/>
        <w:topLinePunct w:val="0"/>
        <w:bidi w:val="0"/>
        <w:spacing w:line="360" w:lineRule="auto"/>
        <w:jc w:val="center"/>
        <w:outlineLvl w:val="9"/>
        <w:rPr>
          <w:rFonts w:hint="eastAsia" w:ascii="新宋体" w:hAnsi="新宋体" w:eastAsia="新宋体" w:cs="新宋体"/>
          <w:b/>
          <w:bCs/>
          <w:kern w:val="0"/>
          <w:sz w:val="24"/>
          <w:szCs w:val="24"/>
        </w:rPr>
      </w:pPr>
      <w:bookmarkStart w:id="148" w:name="_Toc7768"/>
      <w:bookmarkStart w:id="149" w:name="_Toc4682"/>
      <w:bookmarkStart w:id="150" w:name="_Toc3778"/>
      <w:bookmarkStart w:id="151" w:name="_Toc18759"/>
      <w:r>
        <w:rPr>
          <w:rFonts w:hint="eastAsia" w:ascii="新宋体" w:hAnsi="新宋体" w:eastAsia="新宋体" w:cs="新宋体"/>
          <w:b/>
          <w:bCs/>
          <w:kern w:val="0"/>
          <w:sz w:val="24"/>
          <w:szCs w:val="24"/>
        </w:rPr>
        <w:t>6</w:t>
      </w:r>
      <w:r>
        <w:rPr>
          <w:rFonts w:hint="eastAsia" w:ascii="新宋体" w:hAnsi="新宋体" w:eastAsia="新宋体" w:cs="新宋体"/>
          <w:b/>
          <w:bCs/>
          <w:kern w:val="0"/>
          <w:sz w:val="24"/>
          <w:szCs w:val="24"/>
          <w:lang w:eastAsia="zh-CN"/>
        </w:rPr>
        <w:t>.</w:t>
      </w:r>
      <w:r>
        <w:rPr>
          <w:rFonts w:hint="eastAsia" w:ascii="新宋体" w:hAnsi="新宋体" w:eastAsia="新宋体" w:cs="新宋体"/>
          <w:b/>
          <w:bCs/>
          <w:kern w:val="0"/>
          <w:sz w:val="24"/>
          <w:szCs w:val="24"/>
        </w:rPr>
        <w:t>投标人基本情况表</w:t>
      </w:r>
      <w:bookmarkEnd w:id="148"/>
      <w:bookmarkEnd w:id="149"/>
      <w:bookmarkEnd w:id="150"/>
      <w:bookmarkEnd w:id="151"/>
    </w:p>
    <w:tbl>
      <w:tblPr>
        <w:tblStyle w:val="44"/>
        <w:tblW w:w="86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1766"/>
        <w:gridCol w:w="1211"/>
        <w:gridCol w:w="1767"/>
        <w:gridCol w:w="1767"/>
      </w:tblGrid>
      <w:tr w14:paraId="07A32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1FEA62B0">
            <w:pPr>
              <w:pageBreakBefore w:val="0"/>
              <w:kinsoku/>
              <w:topLinePunct w:val="0"/>
              <w:bidi w:val="0"/>
              <w:adjustRightInd w:val="0"/>
              <w:snapToGrid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投标人名称</w:t>
            </w:r>
          </w:p>
        </w:tc>
        <w:tc>
          <w:tcPr>
            <w:tcW w:w="6511" w:type="dxa"/>
            <w:gridSpan w:val="4"/>
            <w:vAlign w:val="center"/>
          </w:tcPr>
          <w:p w14:paraId="5D9CF613">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r>
      <w:tr w14:paraId="24C68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7955E819">
            <w:pPr>
              <w:pageBreakBefore w:val="0"/>
              <w:kinsoku/>
              <w:topLinePunct w:val="0"/>
              <w:bidi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注册地址</w:t>
            </w:r>
          </w:p>
        </w:tc>
        <w:tc>
          <w:tcPr>
            <w:tcW w:w="6511" w:type="dxa"/>
            <w:gridSpan w:val="4"/>
            <w:vAlign w:val="center"/>
          </w:tcPr>
          <w:p w14:paraId="4B9447C5">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r>
      <w:tr w14:paraId="076B0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Merge w:val="restart"/>
            <w:vAlign w:val="center"/>
          </w:tcPr>
          <w:p w14:paraId="6D02740A">
            <w:pPr>
              <w:pageBreakBefore w:val="0"/>
              <w:kinsoku/>
              <w:topLinePunct w:val="0"/>
              <w:bidi w:val="0"/>
              <w:adjustRightInd w:val="0"/>
              <w:snapToGrid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联系方式</w:t>
            </w:r>
          </w:p>
        </w:tc>
        <w:tc>
          <w:tcPr>
            <w:tcW w:w="1766" w:type="dxa"/>
            <w:vAlign w:val="center"/>
          </w:tcPr>
          <w:p w14:paraId="0305CF98">
            <w:pPr>
              <w:pageBreakBefore w:val="0"/>
              <w:kinsoku/>
              <w:topLinePunct w:val="0"/>
              <w:bidi w:val="0"/>
              <w:adjustRightInd w:val="0"/>
              <w:snapToGrid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联系人</w:t>
            </w:r>
          </w:p>
        </w:tc>
        <w:tc>
          <w:tcPr>
            <w:tcW w:w="1211" w:type="dxa"/>
            <w:vAlign w:val="center"/>
          </w:tcPr>
          <w:p w14:paraId="65436892">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c>
          <w:tcPr>
            <w:tcW w:w="1767" w:type="dxa"/>
            <w:vAlign w:val="center"/>
          </w:tcPr>
          <w:p w14:paraId="2ABEFE7F">
            <w:pPr>
              <w:pageBreakBefore w:val="0"/>
              <w:kinsoku/>
              <w:topLinePunct w:val="0"/>
              <w:bidi w:val="0"/>
              <w:adjustRightInd w:val="0"/>
              <w:snapToGrid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电话</w:t>
            </w:r>
          </w:p>
        </w:tc>
        <w:tc>
          <w:tcPr>
            <w:tcW w:w="1767" w:type="dxa"/>
            <w:vAlign w:val="center"/>
          </w:tcPr>
          <w:p w14:paraId="2C9E0116">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r>
      <w:tr w14:paraId="009B1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Merge w:val="continue"/>
            <w:vAlign w:val="center"/>
          </w:tcPr>
          <w:p w14:paraId="198D71A4">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c>
          <w:tcPr>
            <w:tcW w:w="1766" w:type="dxa"/>
            <w:vAlign w:val="center"/>
          </w:tcPr>
          <w:p w14:paraId="24C8B665">
            <w:pPr>
              <w:pageBreakBefore w:val="0"/>
              <w:kinsoku/>
              <w:topLinePunct w:val="0"/>
              <w:bidi w:val="0"/>
              <w:adjustRightInd w:val="0"/>
              <w:snapToGrid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传真</w:t>
            </w:r>
          </w:p>
        </w:tc>
        <w:tc>
          <w:tcPr>
            <w:tcW w:w="1211" w:type="dxa"/>
            <w:vAlign w:val="center"/>
          </w:tcPr>
          <w:p w14:paraId="6D8D0602">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c>
          <w:tcPr>
            <w:tcW w:w="1767" w:type="dxa"/>
            <w:vAlign w:val="center"/>
          </w:tcPr>
          <w:p w14:paraId="699FAA96">
            <w:pPr>
              <w:pageBreakBefore w:val="0"/>
              <w:kinsoku/>
              <w:topLinePunct w:val="0"/>
              <w:bidi w:val="0"/>
              <w:adjustRightInd w:val="0"/>
              <w:snapToGrid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电子邮箱</w:t>
            </w:r>
          </w:p>
        </w:tc>
        <w:tc>
          <w:tcPr>
            <w:tcW w:w="1767" w:type="dxa"/>
            <w:vAlign w:val="center"/>
          </w:tcPr>
          <w:p w14:paraId="0416A440">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r>
      <w:tr w14:paraId="4229E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exact"/>
          <w:jc w:val="center"/>
        </w:trPr>
        <w:tc>
          <w:tcPr>
            <w:tcW w:w="2093" w:type="dxa"/>
            <w:vAlign w:val="center"/>
          </w:tcPr>
          <w:p w14:paraId="123E4BC8">
            <w:pPr>
              <w:pageBreakBefore w:val="0"/>
              <w:kinsoku/>
              <w:topLinePunct w:val="0"/>
              <w:bidi w:val="0"/>
              <w:adjustRightInd w:val="0"/>
              <w:snapToGrid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法定代表人</w:t>
            </w:r>
          </w:p>
          <w:p w14:paraId="50494D4B">
            <w:pPr>
              <w:pageBreakBefore w:val="0"/>
              <w:kinsoku/>
              <w:topLinePunct w:val="0"/>
              <w:bidi w:val="0"/>
              <w:adjustRightInd w:val="0"/>
              <w:snapToGrid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（或负责人）</w:t>
            </w:r>
          </w:p>
        </w:tc>
        <w:tc>
          <w:tcPr>
            <w:tcW w:w="1766" w:type="dxa"/>
            <w:vAlign w:val="center"/>
          </w:tcPr>
          <w:p w14:paraId="022511FA">
            <w:pPr>
              <w:pageBreakBefore w:val="0"/>
              <w:kinsoku/>
              <w:topLinePunct w:val="0"/>
              <w:bidi w:val="0"/>
              <w:adjustRightInd w:val="0"/>
              <w:snapToGrid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姓名</w:t>
            </w:r>
          </w:p>
        </w:tc>
        <w:tc>
          <w:tcPr>
            <w:tcW w:w="1211" w:type="dxa"/>
            <w:vAlign w:val="center"/>
          </w:tcPr>
          <w:p w14:paraId="4E003869">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c>
          <w:tcPr>
            <w:tcW w:w="1767" w:type="dxa"/>
            <w:vAlign w:val="center"/>
          </w:tcPr>
          <w:p w14:paraId="7B31EAE4">
            <w:pPr>
              <w:pageBreakBefore w:val="0"/>
              <w:kinsoku/>
              <w:topLinePunct w:val="0"/>
              <w:bidi w:val="0"/>
              <w:adjustRightInd w:val="0"/>
              <w:snapToGrid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电话</w:t>
            </w:r>
          </w:p>
        </w:tc>
        <w:tc>
          <w:tcPr>
            <w:tcW w:w="1767" w:type="dxa"/>
            <w:vAlign w:val="center"/>
          </w:tcPr>
          <w:p w14:paraId="3658E0D7">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r>
      <w:tr w14:paraId="7EBB2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73AE5B80">
            <w:pPr>
              <w:pageBreakBefore w:val="0"/>
              <w:kinsoku/>
              <w:topLinePunct w:val="0"/>
              <w:bidi w:val="0"/>
              <w:adjustRightInd w:val="0"/>
              <w:snapToGrid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统一社会信用代码</w:t>
            </w:r>
          </w:p>
        </w:tc>
        <w:tc>
          <w:tcPr>
            <w:tcW w:w="2977" w:type="dxa"/>
            <w:gridSpan w:val="2"/>
            <w:vAlign w:val="center"/>
          </w:tcPr>
          <w:p w14:paraId="65779A92">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c>
          <w:tcPr>
            <w:tcW w:w="1767" w:type="dxa"/>
            <w:vAlign w:val="center"/>
          </w:tcPr>
          <w:p w14:paraId="0AE73655">
            <w:pPr>
              <w:pageBreakBefore w:val="0"/>
              <w:kinsoku/>
              <w:topLinePunct w:val="0"/>
              <w:bidi w:val="0"/>
              <w:adjustRightInd w:val="0"/>
              <w:snapToGrid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员工总人数</w:t>
            </w:r>
          </w:p>
        </w:tc>
        <w:tc>
          <w:tcPr>
            <w:tcW w:w="1767" w:type="dxa"/>
            <w:vAlign w:val="center"/>
          </w:tcPr>
          <w:p w14:paraId="74F15B0A">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r>
      <w:tr w14:paraId="603BB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6A8044A8">
            <w:pPr>
              <w:pageBreakBefore w:val="0"/>
              <w:kinsoku/>
              <w:topLinePunct w:val="0"/>
              <w:bidi w:val="0"/>
              <w:adjustRightInd w:val="0"/>
              <w:snapToGrid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类型</w:t>
            </w:r>
          </w:p>
        </w:tc>
        <w:tc>
          <w:tcPr>
            <w:tcW w:w="1766" w:type="dxa"/>
            <w:vAlign w:val="center"/>
          </w:tcPr>
          <w:p w14:paraId="3462208B">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c>
          <w:tcPr>
            <w:tcW w:w="1211" w:type="dxa"/>
            <w:vMerge w:val="restart"/>
            <w:vAlign w:val="center"/>
          </w:tcPr>
          <w:p w14:paraId="30011047">
            <w:pPr>
              <w:pageBreakBefore w:val="0"/>
              <w:kinsoku/>
              <w:topLinePunct w:val="0"/>
              <w:bidi w:val="0"/>
              <w:adjustRightInd w:val="0"/>
              <w:snapToGrid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其中</w:t>
            </w:r>
          </w:p>
        </w:tc>
        <w:tc>
          <w:tcPr>
            <w:tcW w:w="1767" w:type="dxa"/>
            <w:vMerge w:val="restart"/>
            <w:vAlign w:val="center"/>
          </w:tcPr>
          <w:p w14:paraId="1236DCC9">
            <w:pPr>
              <w:pageBreakBefore w:val="0"/>
              <w:kinsoku/>
              <w:topLinePunct w:val="0"/>
              <w:bidi w:val="0"/>
              <w:adjustRightInd w:val="0"/>
              <w:snapToGrid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基本账户开户银行</w:t>
            </w:r>
          </w:p>
        </w:tc>
        <w:tc>
          <w:tcPr>
            <w:tcW w:w="1767" w:type="dxa"/>
            <w:vMerge w:val="restart"/>
            <w:vAlign w:val="center"/>
          </w:tcPr>
          <w:p w14:paraId="1BC53CAA">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r>
      <w:tr w14:paraId="39DAF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71506966">
            <w:pPr>
              <w:pageBreakBefore w:val="0"/>
              <w:kinsoku/>
              <w:topLinePunct w:val="0"/>
              <w:bidi w:val="0"/>
              <w:adjustRightInd w:val="0"/>
              <w:snapToGrid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注册资本</w:t>
            </w:r>
          </w:p>
        </w:tc>
        <w:tc>
          <w:tcPr>
            <w:tcW w:w="1766" w:type="dxa"/>
            <w:vAlign w:val="center"/>
          </w:tcPr>
          <w:p w14:paraId="0D78F349">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c>
          <w:tcPr>
            <w:tcW w:w="1211" w:type="dxa"/>
            <w:vMerge w:val="continue"/>
            <w:vAlign w:val="center"/>
          </w:tcPr>
          <w:p w14:paraId="516CD604">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c>
          <w:tcPr>
            <w:tcW w:w="1767" w:type="dxa"/>
            <w:vMerge w:val="continue"/>
            <w:vAlign w:val="center"/>
          </w:tcPr>
          <w:p w14:paraId="77076D0E">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c>
          <w:tcPr>
            <w:tcW w:w="1767" w:type="dxa"/>
            <w:vMerge w:val="continue"/>
            <w:vAlign w:val="center"/>
          </w:tcPr>
          <w:p w14:paraId="53E6F3C8">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r>
      <w:tr w14:paraId="62A7F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0E6C193B">
            <w:pPr>
              <w:pageBreakBefore w:val="0"/>
              <w:kinsoku/>
              <w:topLinePunct w:val="0"/>
              <w:bidi w:val="0"/>
              <w:adjustRightInd w:val="0"/>
              <w:snapToGrid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成立日期</w:t>
            </w:r>
          </w:p>
        </w:tc>
        <w:tc>
          <w:tcPr>
            <w:tcW w:w="1766" w:type="dxa"/>
            <w:vAlign w:val="center"/>
          </w:tcPr>
          <w:p w14:paraId="2CAC91F2">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c>
          <w:tcPr>
            <w:tcW w:w="1211" w:type="dxa"/>
            <w:vMerge w:val="continue"/>
            <w:vAlign w:val="center"/>
          </w:tcPr>
          <w:p w14:paraId="3A8FECB1">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c>
          <w:tcPr>
            <w:tcW w:w="1767" w:type="dxa"/>
            <w:vMerge w:val="continue"/>
            <w:vAlign w:val="center"/>
          </w:tcPr>
          <w:p w14:paraId="12ED3298">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c>
          <w:tcPr>
            <w:tcW w:w="1767" w:type="dxa"/>
            <w:vMerge w:val="continue"/>
            <w:vAlign w:val="center"/>
          </w:tcPr>
          <w:p w14:paraId="710E15E4">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r>
      <w:tr w14:paraId="229D2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4443ABB0">
            <w:pPr>
              <w:pageBreakBefore w:val="0"/>
              <w:kinsoku/>
              <w:topLinePunct w:val="0"/>
              <w:bidi w:val="0"/>
              <w:adjustRightInd w:val="0"/>
              <w:snapToGrid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营业期限</w:t>
            </w:r>
          </w:p>
        </w:tc>
        <w:tc>
          <w:tcPr>
            <w:tcW w:w="1766" w:type="dxa"/>
            <w:vAlign w:val="center"/>
          </w:tcPr>
          <w:p w14:paraId="20077C16">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c>
          <w:tcPr>
            <w:tcW w:w="1211" w:type="dxa"/>
            <w:vMerge w:val="continue"/>
            <w:vAlign w:val="center"/>
          </w:tcPr>
          <w:p w14:paraId="2520C847">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c>
          <w:tcPr>
            <w:tcW w:w="1767" w:type="dxa"/>
            <w:vMerge w:val="restart"/>
            <w:vAlign w:val="center"/>
          </w:tcPr>
          <w:p w14:paraId="0534DE78">
            <w:pPr>
              <w:pageBreakBefore w:val="0"/>
              <w:kinsoku/>
              <w:topLinePunct w:val="0"/>
              <w:bidi w:val="0"/>
              <w:adjustRightInd w:val="0"/>
              <w:snapToGrid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基本账户银行账号</w:t>
            </w:r>
          </w:p>
        </w:tc>
        <w:tc>
          <w:tcPr>
            <w:tcW w:w="1767" w:type="dxa"/>
            <w:vMerge w:val="restart"/>
            <w:vAlign w:val="center"/>
          </w:tcPr>
          <w:p w14:paraId="16B8ADC6">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r>
      <w:tr w14:paraId="6BBAD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7CFD79FC">
            <w:pPr>
              <w:pageBreakBefore w:val="0"/>
              <w:kinsoku/>
              <w:topLinePunct w:val="0"/>
              <w:bidi w:val="0"/>
              <w:adjustRightInd w:val="0"/>
              <w:snapToGrid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登记机关</w:t>
            </w:r>
          </w:p>
        </w:tc>
        <w:tc>
          <w:tcPr>
            <w:tcW w:w="1766" w:type="dxa"/>
            <w:vAlign w:val="center"/>
          </w:tcPr>
          <w:p w14:paraId="2F6A4346">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c>
          <w:tcPr>
            <w:tcW w:w="1211" w:type="dxa"/>
            <w:vMerge w:val="continue"/>
            <w:vAlign w:val="center"/>
          </w:tcPr>
          <w:p w14:paraId="45329BD9">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c>
          <w:tcPr>
            <w:tcW w:w="1767" w:type="dxa"/>
            <w:vMerge w:val="continue"/>
            <w:vAlign w:val="center"/>
          </w:tcPr>
          <w:p w14:paraId="5CC3E7B3">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c>
          <w:tcPr>
            <w:tcW w:w="1767" w:type="dxa"/>
            <w:vMerge w:val="continue"/>
            <w:vAlign w:val="center"/>
          </w:tcPr>
          <w:p w14:paraId="10D365F2">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r>
      <w:tr w14:paraId="002C8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3" w:hRule="exact"/>
          <w:jc w:val="center"/>
        </w:trPr>
        <w:tc>
          <w:tcPr>
            <w:tcW w:w="2093" w:type="dxa"/>
            <w:vAlign w:val="center"/>
          </w:tcPr>
          <w:p w14:paraId="36C26860">
            <w:pPr>
              <w:pageBreakBefore w:val="0"/>
              <w:kinsoku/>
              <w:topLinePunct w:val="0"/>
              <w:bidi w:val="0"/>
              <w:adjustRightInd w:val="0"/>
              <w:snapToGrid w:val="0"/>
              <w:jc w:val="center"/>
              <w:outlineLvl w:val="9"/>
              <w:rPr>
                <w:rFonts w:hint="eastAsia" w:ascii="新宋体" w:hAnsi="新宋体" w:eastAsia="新宋体" w:cs="新宋体"/>
                <w:b/>
                <w:sz w:val="24"/>
                <w:szCs w:val="24"/>
              </w:rPr>
            </w:pPr>
            <w:r>
              <w:rPr>
                <w:rFonts w:hint="eastAsia" w:ascii="新宋体" w:hAnsi="新宋体" w:eastAsia="新宋体" w:cs="新宋体"/>
                <w:b/>
                <w:sz w:val="24"/>
                <w:szCs w:val="24"/>
              </w:rPr>
              <w:t>经营范围</w:t>
            </w:r>
          </w:p>
        </w:tc>
        <w:tc>
          <w:tcPr>
            <w:tcW w:w="6511" w:type="dxa"/>
            <w:gridSpan w:val="4"/>
            <w:vAlign w:val="center"/>
          </w:tcPr>
          <w:p w14:paraId="1B54F977">
            <w:pPr>
              <w:pageBreakBefore w:val="0"/>
              <w:kinsoku/>
              <w:topLinePunct w:val="0"/>
              <w:bidi w:val="0"/>
              <w:adjustRightInd w:val="0"/>
              <w:snapToGrid w:val="0"/>
              <w:jc w:val="center"/>
              <w:outlineLvl w:val="9"/>
              <w:rPr>
                <w:rFonts w:hint="eastAsia" w:ascii="新宋体" w:hAnsi="新宋体" w:eastAsia="新宋体" w:cs="新宋体"/>
                <w:b/>
                <w:sz w:val="24"/>
                <w:szCs w:val="24"/>
              </w:rPr>
            </w:pPr>
          </w:p>
          <w:p w14:paraId="596034C9">
            <w:pPr>
              <w:pageBreakBefore w:val="0"/>
              <w:kinsoku/>
              <w:topLinePunct w:val="0"/>
              <w:bidi w:val="0"/>
              <w:adjustRightInd w:val="0"/>
              <w:snapToGrid w:val="0"/>
              <w:jc w:val="center"/>
              <w:outlineLvl w:val="9"/>
              <w:rPr>
                <w:rFonts w:hint="eastAsia" w:ascii="新宋体" w:hAnsi="新宋体" w:eastAsia="新宋体" w:cs="新宋体"/>
                <w:b/>
                <w:sz w:val="24"/>
                <w:szCs w:val="24"/>
              </w:rPr>
            </w:pPr>
          </w:p>
          <w:p w14:paraId="4C7958DD">
            <w:pPr>
              <w:pageBreakBefore w:val="0"/>
              <w:kinsoku/>
              <w:topLinePunct w:val="0"/>
              <w:bidi w:val="0"/>
              <w:adjustRightInd w:val="0"/>
              <w:snapToGrid w:val="0"/>
              <w:jc w:val="center"/>
              <w:outlineLvl w:val="9"/>
              <w:rPr>
                <w:rFonts w:hint="eastAsia" w:ascii="新宋体" w:hAnsi="新宋体" w:eastAsia="新宋体" w:cs="新宋体"/>
                <w:b/>
                <w:sz w:val="24"/>
                <w:szCs w:val="24"/>
              </w:rPr>
            </w:pPr>
          </w:p>
          <w:p w14:paraId="0516C4CD">
            <w:pPr>
              <w:pageBreakBefore w:val="0"/>
              <w:kinsoku/>
              <w:topLinePunct w:val="0"/>
              <w:bidi w:val="0"/>
              <w:adjustRightInd w:val="0"/>
              <w:snapToGrid w:val="0"/>
              <w:jc w:val="center"/>
              <w:outlineLvl w:val="9"/>
              <w:rPr>
                <w:rFonts w:hint="eastAsia" w:ascii="新宋体" w:hAnsi="新宋体" w:eastAsia="新宋体" w:cs="新宋体"/>
                <w:b/>
                <w:sz w:val="24"/>
                <w:szCs w:val="24"/>
              </w:rPr>
            </w:pPr>
          </w:p>
          <w:p w14:paraId="5A321BD6">
            <w:pPr>
              <w:pageBreakBefore w:val="0"/>
              <w:kinsoku/>
              <w:topLinePunct w:val="0"/>
              <w:bidi w:val="0"/>
              <w:adjustRightInd w:val="0"/>
              <w:snapToGrid w:val="0"/>
              <w:jc w:val="center"/>
              <w:outlineLvl w:val="9"/>
              <w:rPr>
                <w:rFonts w:hint="eastAsia" w:ascii="新宋体" w:hAnsi="新宋体" w:eastAsia="新宋体" w:cs="新宋体"/>
                <w:b/>
                <w:sz w:val="24"/>
                <w:szCs w:val="24"/>
              </w:rPr>
            </w:pPr>
          </w:p>
          <w:p w14:paraId="0A06C2DD">
            <w:pPr>
              <w:pageBreakBefore w:val="0"/>
              <w:kinsoku/>
              <w:topLinePunct w:val="0"/>
              <w:bidi w:val="0"/>
              <w:adjustRightInd w:val="0"/>
              <w:snapToGrid w:val="0"/>
              <w:jc w:val="center"/>
              <w:outlineLvl w:val="9"/>
              <w:rPr>
                <w:rFonts w:hint="eastAsia" w:ascii="新宋体" w:hAnsi="新宋体" w:eastAsia="新宋体" w:cs="新宋体"/>
                <w:b/>
                <w:sz w:val="24"/>
                <w:szCs w:val="24"/>
              </w:rPr>
            </w:pPr>
          </w:p>
          <w:p w14:paraId="53F95184">
            <w:pPr>
              <w:pageBreakBefore w:val="0"/>
              <w:kinsoku/>
              <w:topLinePunct w:val="0"/>
              <w:bidi w:val="0"/>
              <w:adjustRightInd w:val="0"/>
              <w:snapToGrid w:val="0"/>
              <w:jc w:val="center"/>
              <w:outlineLvl w:val="9"/>
              <w:rPr>
                <w:rFonts w:hint="eastAsia" w:ascii="新宋体" w:hAnsi="新宋体" w:eastAsia="新宋体" w:cs="新宋体"/>
                <w:b/>
                <w:sz w:val="24"/>
                <w:szCs w:val="24"/>
              </w:rPr>
            </w:pPr>
          </w:p>
          <w:p w14:paraId="30F09AC3">
            <w:pPr>
              <w:pageBreakBefore w:val="0"/>
              <w:kinsoku/>
              <w:topLinePunct w:val="0"/>
              <w:bidi w:val="0"/>
              <w:adjustRightInd w:val="0"/>
              <w:snapToGrid w:val="0"/>
              <w:jc w:val="center"/>
              <w:outlineLvl w:val="9"/>
              <w:rPr>
                <w:rFonts w:hint="eastAsia" w:ascii="新宋体" w:hAnsi="新宋体" w:eastAsia="新宋体" w:cs="新宋体"/>
                <w:b/>
                <w:sz w:val="24"/>
                <w:szCs w:val="24"/>
              </w:rPr>
            </w:pPr>
          </w:p>
          <w:p w14:paraId="6ED2D2ED">
            <w:pPr>
              <w:pageBreakBefore w:val="0"/>
              <w:kinsoku/>
              <w:topLinePunct w:val="0"/>
              <w:bidi w:val="0"/>
              <w:adjustRightInd w:val="0"/>
              <w:snapToGrid w:val="0"/>
              <w:jc w:val="center"/>
              <w:outlineLvl w:val="9"/>
              <w:rPr>
                <w:rFonts w:hint="eastAsia" w:ascii="新宋体" w:hAnsi="新宋体" w:eastAsia="新宋体" w:cs="新宋体"/>
                <w:b/>
                <w:sz w:val="24"/>
                <w:szCs w:val="24"/>
              </w:rPr>
            </w:pPr>
          </w:p>
        </w:tc>
      </w:tr>
    </w:tbl>
    <w:p w14:paraId="739657AE">
      <w:pPr>
        <w:pStyle w:val="24"/>
        <w:pageBreakBefore w:val="0"/>
        <w:kinsoku/>
        <w:topLinePunct w:val="0"/>
        <w:bidi w:val="0"/>
        <w:adjustRightInd w:val="0"/>
        <w:snapToGrid w:val="0"/>
        <w:spacing w:before="156" w:beforeLines="50"/>
        <w:jc w:val="left"/>
        <w:outlineLvl w:val="9"/>
        <w:rPr>
          <w:rFonts w:hint="eastAsia" w:ascii="新宋体" w:hAnsi="新宋体" w:eastAsia="新宋体" w:cs="新宋体"/>
          <w:b/>
          <w:sz w:val="24"/>
          <w:szCs w:val="24"/>
        </w:rPr>
      </w:pPr>
      <w:r>
        <w:rPr>
          <w:rFonts w:hint="eastAsia" w:ascii="新宋体" w:hAnsi="新宋体" w:eastAsia="新宋体" w:cs="新宋体"/>
          <w:b/>
          <w:bCs/>
          <w:sz w:val="24"/>
          <w:szCs w:val="24"/>
        </w:rPr>
        <w:t>注：本表后应附企业法人营业执照等资格审查所需相关材料的复印件。（投标人可根据本表自行编制）</w:t>
      </w:r>
    </w:p>
    <w:p w14:paraId="4E8691FC">
      <w:pPr>
        <w:pStyle w:val="24"/>
        <w:pageBreakBefore w:val="0"/>
        <w:kinsoku/>
        <w:topLinePunct w:val="0"/>
        <w:bidi w:val="0"/>
        <w:adjustRightInd w:val="0"/>
        <w:snapToGrid w:val="0"/>
        <w:spacing w:before="156" w:beforeLines="50"/>
        <w:jc w:val="left"/>
        <w:outlineLvl w:val="9"/>
        <w:rPr>
          <w:rFonts w:hint="eastAsia" w:ascii="新宋体" w:hAnsi="新宋体" w:eastAsia="新宋体" w:cs="新宋体"/>
          <w:b/>
          <w:sz w:val="24"/>
          <w:szCs w:val="24"/>
        </w:rPr>
      </w:pPr>
    </w:p>
    <w:p w14:paraId="2E073587">
      <w:pPr>
        <w:pStyle w:val="24"/>
        <w:pageBreakBefore w:val="0"/>
        <w:kinsoku/>
        <w:topLinePunct w:val="0"/>
        <w:bidi w:val="0"/>
        <w:adjustRightInd w:val="0"/>
        <w:snapToGrid w:val="0"/>
        <w:spacing w:before="156" w:beforeLines="50"/>
        <w:jc w:val="left"/>
        <w:outlineLvl w:val="9"/>
        <w:rPr>
          <w:rFonts w:hint="eastAsia" w:ascii="新宋体" w:hAnsi="新宋体" w:eastAsia="新宋体" w:cs="新宋体"/>
          <w:b/>
          <w:sz w:val="24"/>
          <w:szCs w:val="24"/>
        </w:rPr>
      </w:pPr>
    </w:p>
    <w:p w14:paraId="5EFD15EB">
      <w:pPr>
        <w:pStyle w:val="24"/>
        <w:pageBreakBefore w:val="0"/>
        <w:kinsoku/>
        <w:topLinePunct w:val="0"/>
        <w:bidi w:val="0"/>
        <w:adjustRightInd w:val="0"/>
        <w:snapToGrid w:val="0"/>
        <w:spacing w:before="156" w:beforeLines="50"/>
        <w:jc w:val="left"/>
        <w:outlineLvl w:val="9"/>
        <w:rPr>
          <w:rFonts w:hint="eastAsia" w:ascii="新宋体" w:hAnsi="新宋体" w:eastAsia="新宋体" w:cs="新宋体"/>
          <w:b/>
          <w:sz w:val="24"/>
          <w:szCs w:val="24"/>
        </w:rPr>
      </w:pPr>
    </w:p>
    <w:p w14:paraId="1F195DF6">
      <w:pPr>
        <w:pStyle w:val="24"/>
        <w:pageBreakBefore w:val="0"/>
        <w:kinsoku/>
        <w:topLinePunct w:val="0"/>
        <w:bidi w:val="0"/>
        <w:adjustRightInd w:val="0"/>
        <w:snapToGrid w:val="0"/>
        <w:spacing w:before="156" w:beforeLines="50"/>
        <w:jc w:val="left"/>
        <w:outlineLvl w:val="9"/>
        <w:rPr>
          <w:rFonts w:hint="eastAsia" w:ascii="新宋体" w:hAnsi="新宋体" w:eastAsia="新宋体" w:cs="新宋体"/>
          <w:b/>
          <w:sz w:val="24"/>
          <w:szCs w:val="24"/>
        </w:rPr>
      </w:pPr>
    </w:p>
    <w:p w14:paraId="5C9828F2">
      <w:pPr>
        <w:pStyle w:val="86"/>
        <w:pageBreakBefore w:val="0"/>
        <w:kinsoku/>
        <w:topLinePunct w:val="0"/>
        <w:bidi w:val="0"/>
        <w:snapToGrid w:val="0"/>
        <w:spacing w:line="394" w:lineRule="exact"/>
        <w:jc w:val="both"/>
        <w:outlineLvl w:val="9"/>
        <w:rPr>
          <w:rFonts w:hint="eastAsia" w:ascii="新宋体" w:hAnsi="新宋体" w:eastAsia="新宋体" w:cs="新宋体"/>
          <w:color w:val="auto"/>
          <w:sz w:val="21"/>
          <w:szCs w:val="21"/>
        </w:rPr>
      </w:pPr>
    </w:p>
    <w:p w14:paraId="24DEFB62">
      <w:pPr>
        <w:pageBreakBefore w:val="0"/>
        <w:widowControl/>
        <w:kinsoku/>
        <w:topLinePunct w:val="0"/>
        <w:bidi w:val="0"/>
        <w:outlineLvl w:val="9"/>
        <w:rPr>
          <w:rFonts w:hint="eastAsia" w:ascii="新宋体" w:hAnsi="新宋体" w:eastAsia="新宋体" w:cs="新宋体"/>
          <w:b/>
          <w:bCs/>
          <w:kern w:val="0"/>
          <w:szCs w:val="21"/>
        </w:rPr>
      </w:pPr>
      <w:r>
        <w:rPr>
          <w:rFonts w:hint="eastAsia" w:ascii="新宋体" w:hAnsi="新宋体" w:eastAsia="新宋体" w:cs="新宋体"/>
          <w:kern w:val="0"/>
          <w:szCs w:val="21"/>
        </w:rPr>
        <w:br w:type="page"/>
      </w:r>
    </w:p>
    <w:p w14:paraId="77201055">
      <w:pPr>
        <w:pageBreakBefore w:val="0"/>
        <w:widowControl/>
        <w:kinsoku/>
        <w:topLinePunct w:val="0"/>
        <w:bidi w:val="0"/>
        <w:spacing w:line="360" w:lineRule="auto"/>
        <w:jc w:val="center"/>
        <w:outlineLvl w:val="9"/>
        <w:rPr>
          <w:rFonts w:hint="eastAsia" w:ascii="新宋体" w:hAnsi="新宋体" w:eastAsia="新宋体" w:cs="新宋体"/>
          <w:b/>
          <w:bCs/>
          <w:kern w:val="0"/>
          <w:sz w:val="24"/>
          <w:szCs w:val="24"/>
        </w:rPr>
      </w:pPr>
      <w:bookmarkStart w:id="152" w:name="_Toc10138"/>
      <w:bookmarkStart w:id="153" w:name="_Toc14246"/>
      <w:bookmarkStart w:id="154" w:name="_Toc7170"/>
      <w:bookmarkStart w:id="155" w:name="_Toc20384"/>
      <w:bookmarkStart w:id="156" w:name="_Toc27085"/>
      <w:bookmarkStart w:id="157" w:name="_Toc29190"/>
      <w:bookmarkStart w:id="158" w:name="_Toc1702"/>
      <w:bookmarkStart w:id="159" w:name="_Toc15969"/>
      <w:bookmarkStart w:id="160" w:name="_Toc31668"/>
      <w:bookmarkStart w:id="161" w:name="_Toc29123"/>
      <w:bookmarkStart w:id="162" w:name="_Toc515570487"/>
      <w:bookmarkStart w:id="163" w:name="_Toc17204502"/>
      <w:r>
        <w:rPr>
          <w:rFonts w:hint="eastAsia" w:ascii="新宋体" w:hAnsi="新宋体" w:eastAsia="新宋体" w:cs="新宋体"/>
          <w:b/>
          <w:bCs/>
          <w:kern w:val="0"/>
          <w:sz w:val="24"/>
          <w:szCs w:val="24"/>
        </w:rPr>
        <w:t>7.</w:t>
      </w:r>
      <w:r>
        <w:rPr>
          <w:rFonts w:hint="eastAsia" w:ascii="新宋体" w:hAnsi="新宋体" w:eastAsia="新宋体" w:cs="新宋体"/>
          <w:b/>
          <w:bCs/>
          <w:kern w:val="0"/>
          <w:sz w:val="24"/>
          <w:szCs w:val="24"/>
          <w:lang w:eastAsia="zh-CN"/>
        </w:rPr>
        <w:t>近三年</w:t>
      </w:r>
      <w:r>
        <w:rPr>
          <w:rFonts w:hint="eastAsia" w:ascii="新宋体" w:hAnsi="新宋体" w:eastAsia="新宋体" w:cs="新宋体"/>
          <w:b/>
          <w:bCs/>
          <w:kern w:val="0"/>
          <w:sz w:val="24"/>
          <w:szCs w:val="24"/>
        </w:rPr>
        <w:t>已完成或在执行类似项目一览表</w:t>
      </w:r>
      <w:bookmarkEnd w:id="152"/>
      <w:bookmarkEnd w:id="153"/>
      <w:bookmarkEnd w:id="154"/>
      <w:bookmarkEnd w:id="155"/>
    </w:p>
    <w:p w14:paraId="7FBA3AA5">
      <w:pPr>
        <w:pageBreakBefore w:val="0"/>
        <w:kinsoku/>
        <w:topLinePunct w:val="0"/>
        <w:bidi w:val="0"/>
        <w:snapToGrid w:val="0"/>
        <w:jc w:val="left"/>
        <w:outlineLvl w:val="9"/>
        <w:rPr>
          <w:rFonts w:hint="eastAsia" w:ascii="新宋体" w:hAnsi="新宋体" w:eastAsia="新宋体" w:cs="新宋体"/>
          <w:sz w:val="24"/>
          <w:szCs w:val="24"/>
          <w:u w:val="single"/>
          <w:lang w:val="en-US" w:eastAsia="zh-CN"/>
        </w:rPr>
      </w:pPr>
      <w:r>
        <w:rPr>
          <w:rFonts w:hint="eastAsia" w:ascii="新宋体" w:hAnsi="新宋体" w:eastAsia="新宋体" w:cs="新宋体"/>
          <w:sz w:val="24"/>
          <w:szCs w:val="24"/>
        </w:rPr>
        <w:t>投标人名称：</w:t>
      </w:r>
      <w:r>
        <w:rPr>
          <w:rFonts w:hint="eastAsia" w:ascii="新宋体" w:hAnsi="新宋体" w:eastAsia="新宋体" w:cs="新宋体"/>
          <w:sz w:val="24"/>
          <w:szCs w:val="24"/>
          <w:lang w:val="en-US" w:eastAsia="zh-CN"/>
        </w:rPr>
        <w:t xml:space="preserve">                                         </w:t>
      </w:r>
      <w:r>
        <w:rPr>
          <w:rFonts w:hint="eastAsia" w:ascii="新宋体" w:hAnsi="新宋体" w:eastAsia="新宋体" w:cs="新宋体"/>
          <w:b w:val="0"/>
          <w:bCs w:val="0"/>
          <w:color w:val="auto"/>
          <w:sz w:val="24"/>
          <w:szCs w:val="24"/>
          <w:highlight w:val="none"/>
        </w:rPr>
        <w:t>包件号（若有）：</w:t>
      </w:r>
    </w:p>
    <w:tbl>
      <w:tblPr>
        <w:tblStyle w:val="44"/>
        <w:tblW w:w="8925" w:type="dxa"/>
        <w:tblInd w:w="0" w:type="dxa"/>
        <w:tblLayout w:type="fixed"/>
        <w:tblCellMar>
          <w:top w:w="15" w:type="dxa"/>
          <w:left w:w="15" w:type="dxa"/>
          <w:bottom w:w="15" w:type="dxa"/>
          <w:right w:w="15" w:type="dxa"/>
        </w:tblCellMar>
      </w:tblPr>
      <w:tblGrid>
        <w:gridCol w:w="645"/>
        <w:gridCol w:w="960"/>
        <w:gridCol w:w="1423"/>
        <w:gridCol w:w="1047"/>
        <w:gridCol w:w="1280"/>
        <w:gridCol w:w="1074"/>
        <w:gridCol w:w="2496"/>
      </w:tblGrid>
      <w:tr w14:paraId="215C5234">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2CBF5035">
            <w:pPr>
              <w:pageBreakBefore w:val="0"/>
              <w:widowControl/>
              <w:kinsoku/>
              <w:topLinePunct w:val="0"/>
              <w:bidi w:val="0"/>
              <w:jc w:val="center"/>
              <w:textAlignment w:val="center"/>
              <w:outlineLvl w:val="9"/>
              <w:rPr>
                <w:rFonts w:hint="eastAsia" w:ascii="新宋体" w:hAnsi="新宋体" w:eastAsia="新宋体" w:cs="新宋体"/>
                <w:sz w:val="24"/>
                <w:szCs w:val="24"/>
              </w:rPr>
            </w:pPr>
            <w:r>
              <w:rPr>
                <w:rFonts w:hint="eastAsia" w:ascii="新宋体" w:hAnsi="新宋体" w:eastAsia="新宋体" w:cs="新宋体"/>
                <w:kern w:val="0"/>
                <w:sz w:val="24"/>
                <w:szCs w:val="24"/>
                <w:lang w:bidi="ar"/>
              </w:rPr>
              <w:t>序号</w:t>
            </w:r>
          </w:p>
        </w:tc>
        <w:tc>
          <w:tcPr>
            <w:tcW w:w="960" w:type="dxa"/>
            <w:tcBorders>
              <w:top w:val="single" w:color="000000" w:sz="4" w:space="0"/>
              <w:left w:val="single" w:color="000000" w:sz="4" w:space="0"/>
              <w:bottom w:val="single" w:color="000000" w:sz="4" w:space="0"/>
              <w:right w:val="single" w:color="000000" w:sz="4" w:space="0"/>
            </w:tcBorders>
            <w:vAlign w:val="center"/>
          </w:tcPr>
          <w:p w14:paraId="37E4E3C5">
            <w:pPr>
              <w:pageBreakBefore w:val="0"/>
              <w:widowControl/>
              <w:kinsoku/>
              <w:topLinePunct w:val="0"/>
              <w:bidi w:val="0"/>
              <w:jc w:val="center"/>
              <w:textAlignment w:val="center"/>
              <w:outlineLvl w:val="9"/>
              <w:rPr>
                <w:rFonts w:hint="eastAsia" w:ascii="新宋体" w:hAnsi="新宋体" w:eastAsia="新宋体" w:cs="新宋体"/>
                <w:sz w:val="24"/>
                <w:szCs w:val="24"/>
              </w:rPr>
            </w:pPr>
            <w:r>
              <w:rPr>
                <w:rFonts w:hint="eastAsia" w:ascii="新宋体" w:hAnsi="新宋体" w:eastAsia="新宋体" w:cs="新宋体"/>
                <w:kern w:val="0"/>
                <w:sz w:val="24"/>
                <w:szCs w:val="24"/>
                <w:lang w:bidi="ar"/>
              </w:rPr>
              <w:t>项目名称</w:t>
            </w:r>
          </w:p>
        </w:tc>
        <w:tc>
          <w:tcPr>
            <w:tcW w:w="1423" w:type="dxa"/>
            <w:tcBorders>
              <w:top w:val="single" w:color="000000" w:sz="4" w:space="0"/>
              <w:left w:val="single" w:color="000000" w:sz="4" w:space="0"/>
              <w:bottom w:val="single" w:color="000000" w:sz="4" w:space="0"/>
              <w:right w:val="single" w:color="000000" w:sz="4" w:space="0"/>
            </w:tcBorders>
            <w:vAlign w:val="center"/>
          </w:tcPr>
          <w:p w14:paraId="6856FCAE">
            <w:pPr>
              <w:pageBreakBefore w:val="0"/>
              <w:widowControl/>
              <w:kinsoku/>
              <w:topLinePunct w:val="0"/>
              <w:bidi w:val="0"/>
              <w:jc w:val="center"/>
              <w:textAlignment w:val="center"/>
              <w:outlineLvl w:val="9"/>
              <w:rPr>
                <w:rFonts w:hint="eastAsia" w:ascii="新宋体" w:hAnsi="新宋体" w:eastAsia="新宋体" w:cs="新宋体"/>
                <w:sz w:val="24"/>
                <w:szCs w:val="24"/>
              </w:rPr>
            </w:pPr>
            <w:r>
              <w:rPr>
                <w:rFonts w:hint="eastAsia" w:ascii="新宋体" w:hAnsi="新宋体" w:eastAsia="新宋体" w:cs="新宋体"/>
                <w:kern w:val="0"/>
                <w:sz w:val="24"/>
                <w:szCs w:val="24"/>
                <w:lang w:bidi="ar"/>
              </w:rPr>
              <w:t>项 目 内 容（类似项目）</w:t>
            </w:r>
          </w:p>
        </w:tc>
        <w:tc>
          <w:tcPr>
            <w:tcW w:w="1047" w:type="dxa"/>
            <w:tcBorders>
              <w:top w:val="single" w:color="000000" w:sz="4" w:space="0"/>
              <w:left w:val="single" w:color="000000" w:sz="4" w:space="0"/>
              <w:bottom w:val="single" w:color="000000" w:sz="4" w:space="0"/>
              <w:right w:val="single" w:color="000000" w:sz="4" w:space="0"/>
            </w:tcBorders>
            <w:vAlign w:val="center"/>
          </w:tcPr>
          <w:p w14:paraId="583F56DE">
            <w:pPr>
              <w:pageBreakBefore w:val="0"/>
              <w:widowControl/>
              <w:kinsoku/>
              <w:topLinePunct w:val="0"/>
              <w:bidi w:val="0"/>
              <w:jc w:val="center"/>
              <w:textAlignment w:val="center"/>
              <w:outlineLvl w:val="9"/>
              <w:rPr>
                <w:rFonts w:hint="eastAsia" w:ascii="新宋体" w:hAnsi="新宋体" w:eastAsia="新宋体" w:cs="新宋体"/>
                <w:sz w:val="24"/>
                <w:szCs w:val="24"/>
              </w:rPr>
            </w:pPr>
            <w:r>
              <w:rPr>
                <w:rFonts w:hint="eastAsia" w:ascii="新宋体" w:hAnsi="新宋体" w:eastAsia="新宋体" w:cs="新宋体"/>
                <w:kern w:val="0"/>
                <w:sz w:val="24"/>
                <w:szCs w:val="24"/>
                <w:lang w:bidi="ar"/>
              </w:rPr>
              <w:t>合同金额（万元）</w:t>
            </w:r>
          </w:p>
        </w:tc>
        <w:tc>
          <w:tcPr>
            <w:tcW w:w="1280" w:type="dxa"/>
            <w:tcBorders>
              <w:top w:val="single" w:color="000000" w:sz="4" w:space="0"/>
              <w:left w:val="single" w:color="000000" w:sz="4" w:space="0"/>
              <w:bottom w:val="single" w:color="000000" w:sz="4" w:space="0"/>
              <w:right w:val="single" w:color="000000" w:sz="4" w:space="0"/>
            </w:tcBorders>
            <w:vAlign w:val="center"/>
          </w:tcPr>
          <w:p w14:paraId="02906971">
            <w:pPr>
              <w:pageBreakBefore w:val="0"/>
              <w:widowControl/>
              <w:kinsoku/>
              <w:topLinePunct w:val="0"/>
              <w:bidi w:val="0"/>
              <w:jc w:val="center"/>
              <w:textAlignment w:val="center"/>
              <w:outlineLvl w:val="9"/>
              <w:rPr>
                <w:rFonts w:hint="eastAsia" w:ascii="新宋体" w:hAnsi="新宋体" w:eastAsia="新宋体" w:cs="新宋体"/>
                <w:sz w:val="24"/>
                <w:szCs w:val="24"/>
              </w:rPr>
            </w:pPr>
            <w:r>
              <w:rPr>
                <w:rFonts w:hint="eastAsia" w:ascii="新宋体" w:hAnsi="新宋体" w:eastAsia="新宋体" w:cs="新宋体"/>
                <w:kern w:val="0"/>
                <w:sz w:val="24"/>
                <w:szCs w:val="24"/>
                <w:lang w:bidi="ar"/>
              </w:rPr>
              <w:t>已结算金额（万元）</w:t>
            </w:r>
          </w:p>
        </w:tc>
        <w:tc>
          <w:tcPr>
            <w:tcW w:w="1074" w:type="dxa"/>
            <w:tcBorders>
              <w:top w:val="single" w:color="000000" w:sz="4" w:space="0"/>
              <w:left w:val="single" w:color="000000" w:sz="4" w:space="0"/>
              <w:bottom w:val="single" w:color="000000" w:sz="4" w:space="0"/>
              <w:right w:val="single" w:color="000000" w:sz="4" w:space="0"/>
            </w:tcBorders>
            <w:vAlign w:val="center"/>
          </w:tcPr>
          <w:p w14:paraId="7EC62F2F">
            <w:pPr>
              <w:pageBreakBefore w:val="0"/>
              <w:widowControl/>
              <w:kinsoku/>
              <w:topLinePunct w:val="0"/>
              <w:bidi w:val="0"/>
              <w:jc w:val="left"/>
              <w:textAlignment w:val="center"/>
              <w:outlineLvl w:val="9"/>
              <w:rPr>
                <w:rFonts w:hint="eastAsia" w:ascii="新宋体" w:hAnsi="新宋体" w:eastAsia="新宋体" w:cs="新宋体"/>
                <w:sz w:val="24"/>
                <w:szCs w:val="24"/>
              </w:rPr>
            </w:pPr>
            <w:r>
              <w:rPr>
                <w:rFonts w:hint="eastAsia" w:ascii="新宋体" w:hAnsi="新宋体" w:eastAsia="新宋体" w:cs="新宋体"/>
                <w:kern w:val="0"/>
                <w:sz w:val="24"/>
                <w:szCs w:val="24"/>
                <w:lang w:bidi="ar"/>
              </w:rPr>
              <w:t>完成日期</w:t>
            </w:r>
          </w:p>
        </w:tc>
        <w:tc>
          <w:tcPr>
            <w:tcW w:w="2496" w:type="dxa"/>
            <w:tcBorders>
              <w:top w:val="single" w:color="000000" w:sz="4" w:space="0"/>
              <w:left w:val="single" w:color="000000" w:sz="4" w:space="0"/>
              <w:bottom w:val="single" w:color="000000" w:sz="4" w:space="0"/>
              <w:right w:val="single" w:color="000000" w:sz="4" w:space="0"/>
            </w:tcBorders>
            <w:vAlign w:val="center"/>
          </w:tcPr>
          <w:p w14:paraId="089C3BEC">
            <w:pPr>
              <w:pageBreakBefore w:val="0"/>
              <w:widowControl/>
              <w:kinsoku/>
              <w:topLinePunct w:val="0"/>
              <w:bidi w:val="0"/>
              <w:jc w:val="left"/>
              <w:textAlignment w:val="center"/>
              <w:outlineLvl w:val="9"/>
              <w:rPr>
                <w:rFonts w:hint="eastAsia" w:ascii="新宋体" w:hAnsi="新宋体" w:eastAsia="新宋体" w:cs="新宋体"/>
                <w:sz w:val="24"/>
                <w:szCs w:val="24"/>
              </w:rPr>
            </w:pPr>
            <w:r>
              <w:rPr>
                <w:rFonts w:hint="eastAsia" w:ascii="新宋体" w:hAnsi="新宋体" w:eastAsia="新宋体" w:cs="新宋体"/>
                <w:kern w:val="0"/>
                <w:sz w:val="24"/>
                <w:szCs w:val="24"/>
                <w:lang w:bidi="ar"/>
              </w:rPr>
              <w:t>业主名称、联系人及电话</w:t>
            </w:r>
          </w:p>
        </w:tc>
      </w:tr>
      <w:tr w14:paraId="0EBDDBDB">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5B34BB14">
            <w:pPr>
              <w:pageBreakBefore w:val="0"/>
              <w:widowControl/>
              <w:kinsoku/>
              <w:topLinePunct w:val="0"/>
              <w:bidi w:val="0"/>
              <w:jc w:val="center"/>
              <w:textAlignment w:val="center"/>
              <w:outlineLvl w:val="9"/>
              <w:rPr>
                <w:rFonts w:hint="eastAsia" w:ascii="新宋体" w:hAnsi="新宋体" w:eastAsia="新宋体" w:cs="新宋体"/>
                <w:sz w:val="24"/>
                <w:szCs w:val="24"/>
              </w:rPr>
            </w:pPr>
            <w:r>
              <w:rPr>
                <w:rFonts w:hint="eastAsia" w:ascii="新宋体" w:hAnsi="新宋体" w:eastAsia="新宋体" w:cs="新宋体"/>
                <w:kern w:val="0"/>
                <w:sz w:val="24"/>
                <w:szCs w:val="24"/>
                <w:lang w:bidi="ar"/>
              </w:rPr>
              <w:t>1</w:t>
            </w:r>
          </w:p>
        </w:tc>
        <w:tc>
          <w:tcPr>
            <w:tcW w:w="960" w:type="dxa"/>
            <w:tcBorders>
              <w:top w:val="single" w:color="000000" w:sz="4" w:space="0"/>
              <w:left w:val="single" w:color="000000" w:sz="4" w:space="0"/>
              <w:bottom w:val="single" w:color="000000" w:sz="4" w:space="0"/>
              <w:right w:val="single" w:color="000000" w:sz="4" w:space="0"/>
            </w:tcBorders>
            <w:vAlign w:val="center"/>
          </w:tcPr>
          <w:p w14:paraId="0EA3A0E1">
            <w:pPr>
              <w:pageBreakBefore w:val="0"/>
              <w:kinsoku/>
              <w:topLinePunct w:val="0"/>
              <w:bidi w:val="0"/>
              <w:jc w:val="center"/>
              <w:outlineLvl w:val="9"/>
              <w:rPr>
                <w:rFonts w:hint="eastAsia" w:ascii="新宋体" w:hAnsi="新宋体" w:eastAsia="新宋体" w:cs="新宋体"/>
                <w:sz w:val="24"/>
                <w:szCs w:val="24"/>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4051F61F">
            <w:pPr>
              <w:pageBreakBefore w:val="0"/>
              <w:kinsoku/>
              <w:topLinePunct w:val="0"/>
              <w:bidi w:val="0"/>
              <w:jc w:val="center"/>
              <w:outlineLvl w:val="9"/>
              <w:rPr>
                <w:rFonts w:hint="eastAsia" w:ascii="新宋体" w:hAnsi="新宋体" w:eastAsia="新宋体" w:cs="新宋体"/>
                <w:sz w:val="24"/>
                <w:szCs w:val="24"/>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41994F7D">
            <w:pPr>
              <w:pageBreakBefore w:val="0"/>
              <w:kinsoku/>
              <w:topLinePunct w:val="0"/>
              <w:bidi w:val="0"/>
              <w:jc w:val="center"/>
              <w:outlineLvl w:val="9"/>
              <w:rPr>
                <w:rFonts w:hint="eastAsia" w:ascii="新宋体" w:hAnsi="新宋体" w:eastAsia="新宋体" w:cs="新宋体"/>
                <w:sz w:val="24"/>
                <w:szCs w:val="24"/>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4821BB2A">
            <w:pPr>
              <w:pageBreakBefore w:val="0"/>
              <w:kinsoku/>
              <w:topLinePunct w:val="0"/>
              <w:bidi w:val="0"/>
              <w:outlineLvl w:val="9"/>
              <w:rPr>
                <w:rFonts w:hint="eastAsia" w:ascii="新宋体" w:hAnsi="新宋体" w:eastAsia="新宋体" w:cs="新宋体"/>
                <w:sz w:val="24"/>
                <w:szCs w:val="24"/>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48CFA9FD">
            <w:pPr>
              <w:pageBreakBefore w:val="0"/>
              <w:kinsoku/>
              <w:topLinePunct w:val="0"/>
              <w:bidi w:val="0"/>
              <w:outlineLvl w:val="9"/>
              <w:rPr>
                <w:rFonts w:hint="eastAsia" w:ascii="新宋体" w:hAnsi="新宋体" w:eastAsia="新宋体" w:cs="新宋体"/>
                <w:sz w:val="24"/>
                <w:szCs w:val="24"/>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0A1B19CF">
            <w:pPr>
              <w:pageBreakBefore w:val="0"/>
              <w:kinsoku/>
              <w:topLinePunct w:val="0"/>
              <w:bidi w:val="0"/>
              <w:outlineLvl w:val="9"/>
              <w:rPr>
                <w:rFonts w:hint="eastAsia" w:ascii="新宋体" w:hAnsi="新宋体" w:eastAsia="新宋体" w:cs="新宋体"/>
                <w:sz w:val="24"/>
                <w:szCs w:val="24"/>
              </w:rPr>
            </w:pPr>
          </w:p>
        </w:tc>
      </w:tr>
      <w:tr w14:paraId="65A33F69">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6B3E06B8">
            <w:pPr>
              <w:pageBreakBefore w:val="0"/>
              <w:widowControl/>
              <w:kinsoku/>
              <w:topLinePunct w:val="0"/>
              <w:bidi w:val="0"/>
              <w:jc w:val="center"/>
              <w:textAlignment w:val="center"/>
              <w:outlineLvl w:val="9"/>
              <w:rPr>
                <w:rFonts w:hint="eastAsia" w:ascii="新宋体" w:hAnsi="新宋体" w:eastAsia="新宋体" w:cs="新宋体"/>
                <w:sz w:val="24"/>
                <w:szCs w:val="24"/>
              </w:rPr>
            </w:pPr>
            <w:r>
              <w:rPr>
                <w:rFonts w:hint="eastAsia" w:ascii="新宋体" w:hAnsi="新宋体" w:eastAsia="新宋体" w:cs="新宋体"/>
                <w:kern w:val="0"/>
                <w:sz w:val="24"/>
                <w:szCs w:val="24"/>
                <w:lang w:bidi="ar"/>
              </w:rPr>
              <w:t>2</w:t>
            </w:r>
          </w:p>
        </w:tc>
        <w:tc>
          <w:tcPr>
            <w:tcW w:w="960" w:type="dxa"/>
            <w:tcBorders>
              <w:top w:val="single" w:color="000000" w:sz="4" w:space="0"/>
              <w:left w:val="single" w:color="000000" w:sz="4" w:space="0"/>
              <w:bottom w:val="single" w:color="000000" w:sz="4" w:space="0"/>
              <w:right w:val="single" w:color="000000" w:sz="4" w:space="0"/>
            </w:tcBorders>
            <w:vAlign w:val="center"/>
          </w:tcPr>
          <w:p w14:paraId="31F69BF7">
            <w:pPr>
              <w:pageBreakBefore w:val="0"/>
              <w:kinsoku/>
              <w:topLinePunct w:val="0"/>
              <w:bidi w:val="0"/>
              <w:jc w:val="center"/>
              <w:outlineLvl w:val="9"/>
              <w:rPr>
                <w:rFonts w:hint="eastAsia" w:ascii="新宋体" w:hAnsi="新宋体" w:eastAsia="新宋体" w:cs="新宋体"/>
                <w:sz w:val="24"/>
                <w:szCs w:val="24"/>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3347C931">
            <w:pPr>
              <w:pageBreakBefore w:val="0"/>
              <w:kinsoku/>
              <w:topLinePunct w:val="0"/>
              <w:bidi w:val="0"/>
              <w:jc w:val="center"/>
              <w:outlineLvl w:val="9"/>
              <w:rPr>
                <w:rFonts w:hint="eastAsia" w:ascii="新宋体" w:hAnsi="新宋体" w:eastAsia="新宋体" w:cs="新宋体"/>
                <w:sz w:val="24"/>
                <w:szCs w:val="24"/>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4FCFA79F">
            <w:pPr>
              <w:pageBreakBefore w:val="0"/>
              <w:kinsoku/>
              <w:topLinePunct w:val="0"/>
              <w:bidi w:val="0"/>
              <w:jc w:val="center"/>
              <w:outlineLvl w:val="9"/>
              <w:rPr>
                <w:rFonts w:hint="eastAsia" w:ascii="新宋体" w:hAnsi="新宋体" w:eastAsia="新宋体" w:cs="新宋体"/>
                <w:sz w:val="24"/>
                <w:szCs w:val="24"/>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68B70EB3">
            <w:pPr>
              <w:pageBreakBefore w:val="0"/>
              <w:kinsoku/>
              <w:topLinePunct w:val="0"/>
              <w:bidi w:val="0"/>
              <w:outlineLvl w:val="9"/>
              <w:rPr>
                <w:rFonts w:hint="eastAsia" w:ascii="新宋体" w:hAnsi="新宋体" w:eastAsia="新宋体" w:cs="新宋体"/>
                <w:sz w:val="24"/>
                <w:szCs w:val="24"/>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4E88B394">
            <w:pPr>
              <w:pageBreakBefore w:val="0"/>
              <w:kinsoku/>
              <w:topLinePunct w:val="0"/>
              <w:bidi w:val="0"/>
              <w:outlineLvl w:val="9"/>
              <w:rPr>
                <w:rFonts w:hint="eastAsia" w:ascii="新宋体" w:hAnsi="新宋体" w:eastAsia="新宋体" w:cs="新宋体"/>
                <w:sz w:val="24"/>
                <w:szCs w:val="24"/>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7CE0E8A9">
            <w:pPr>
              <w:pageBreakBefore w:val="0"/>
              <w:kinsoku/>
              <w:topLinePunct w:val="0"/>
              <w:bidi w:val="0"/>
              <w:outlineLvl w:val="9"/>
              <w:rPr>
                <w:rFonts w:hint="eastAsia" w:ascii="新宋体" w:hAnsi="新宋体" w:eastAsia="新宋体" w:cs="新宋体"/>
                <w:sz w:val="24"/>
                <w:szCs w:val="24"/>
              </w:rPr>
            </w:pPr>
          </w:p>
        </w:tc>
      </w:tr>
      <w:tr w14:paraId="3B6209C9">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3F68D072">
            <w:pPr>
              <w:pageBreakBefore w:val="0"/>
              <w:widowControl/>
              <w:kinsoku/>
              <w:topLinePunct w:val="0"/>
              <w:bidi w:val="0"/>
              <w:jc w:val="center"/>
              <w:textAlignment w:val="center"/>
              <w:outlineLvl w:val="9"/>
              <w:rPr>
                <w:rFonts w:hint="eastAsia" w:ascii="新宋体" w:hAnsi="新宋体" w:eastAsia="新宋体" w:cs="新宋体"/>
                <w:sz w:val="24"/>
                <w:szCs w:val="24"/>
              </w:rPr>
            </w:pPr>
            <w:r>
              <w:rPr>
                <w:rFonts w:hint="eastAsia" w:ascii="新宋体" w:hAnsi="新宋体" w:eastAsia="新宋体" w:cs="新宋体"/>
                <w:kern w:val="0"/>
                <w:sz w:val="24"/>
                <w:szCs w:val="24"/>
                <w:lang w:bidi="ar"/>
              </w:rPr>
              <w:t>3</w:t>
            </w:r>
          </w:p>
        </w:tc>
        <w:tc>
          <w:tcPr>
            <w:tcW w:w="960" w:type="dxa"/>
            <w:tcBorders>
              <w:top w:val="single" w:color="000000" w:sz="4" w:space="0"/>
              <w:left w:val="single" w:color="000000" w:sz="4" w:space="0"/>
              <w:bottom w:val="single" w:color="000000" w:sz="4" w:space="0"/>
              <w:right w:val="single" w:color="000000" w:sz="4" w:space="0"/>
            </w:tcBorders>
            <w:vAlign w:val="center"/>
          </w:tcPr>
          <w:p w14:paraId="23D7E359">
            <w:pPr>
              <w:pageBreakBefore w:val="0"/>
              <w:kinsoku/>
              <w:topLinePunct w:val="0"/>
              <w:bidi w:val="0"/>
              <w:jc w:val="center"/>
              <w:outlineLvl w:val="9"/>
              <w:rPr>
                <w:rFonts w:hint="eastAsia" w:ascii="新宋体" w:hAnsi="新宋体" w:eastAsia="新宋体" w:cs="新宋体"/>
                <w:sz w:val="24"/>
                <w:szCs w:val="24"/>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26CA1933">
            <w:pPr>
              <w:pageBreakBefore w:val="0"/>
              <w:kinsoku/>
              <w:topLinePunct w:val="0"/>
              <w:bidi w:val="0"/>
              <w:jc w:val="center"/>
              <w:outlineLvl w:val="9"/>
              <w:rPr>
                <w:rFonts w:hint="eastAsia" w:ascii="新宋体" w:hAnsi="新宋体" w:eastAsia="新宋体" w:cs="新宋体"/>
                <w:sz w:val="24"/>
                <w:szCs w:val="24"/>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3255D5ED">
            <w:pPr>
              <w:pageBreakBefore w:val="0"/>
              <w:kinsoku/>
              <w:topLinePunct w:val="0"/>
              <w:bidi w:val="0"/>
              <w:jc w:val="center"/>
              <w:outlineLvl w:val="9"/>
              <w:rPr>
                <w:rFonts w:hint="eastAsia" w:ascii="新宋体" w:hAnsi="新宋体" w:eastAsia="新宋体" w:cs="新宋体"/>
                <w:sz w:val="24"/>
                <w:szCs w:val="24"/>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16037AF1">
            <w:pPr>
              <w:pageBreakBefore w:val="0"/>
              <w:kinsoku/>
              <w:topLinePunct w:val="0"/>
              <w:bidi w:val="0"/>
              <w:outlineLvl w:val="9"/>
              <w:rPr>
                <w:rFonts w:hint="eastAsia" w:ascii="新宋体" w:hAnsi="新宋体" w:eastAsia="新宋体" w:cs="新宋体"/>
                <w:sz w:val="24"/>
                <w:szCs w:val="24"/>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4F29B559">
            <w:pPr>
              <w:pageBreakBefore w:val="0"/>
              <w:kinsoku/>
              <w:topLinePunct w:val="0"/>
              <w:bidi w:val="0"/>
              <w:outlineLvl w:val="9"/>
              <w:rPr>
                <w:rFonts w:hint="eastAsia" w:ascii="新宋体" w:hAnsi="新宋体" w:eastAsia="新宋体" w:cs="新宋体"/>
                <w:sz w:val="24"/>
                <w:szCs w:val="24"/>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783C4328">
            <w:pPr>
              <w:pageBreakBefore w:val="0"/>
              <w:kinsoku/>
              <w:topLinePunct w:val="0"/>
              <w:bidi w:val="0"/>
              <w:outlineLvl w:val="9"/>
              <w:rPr>
                <w:rFonts w:hint="eastAsia" w:ascii="新宋体" w:hAnsi="新宋体" w:eastAsia="新宋体" w:cs="新宋体"/>
                <w:sz w:val="24"/>
                <w:szCs w:val="24"/>
              </w:rPr>
            </w:pPr>
          </w:p>
        </w:tc>
      </w:tr>
      <w:tr w14:paraId="2B3F3066">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41E95DB0">
            <w:pPr>
              <w:pageBreakBefore w:val="0"/>
              <w:widowControl/>
              <w:kinsoku/>
              <w:topLinePunct w:val="0"/>
              <w:bidi w:val="0"/>
              <w:jc w:val="center"/>
              <w:textAlignment w:val="center"/>
              <w:outlineLvl w:val="9"/>
              <w:rPr>
                <w:rFonts w:hint="eastAsia" w:ascii="新宋体" w:hAnsi="新宋体" w:eastAsia="新宋体" w:cs="新宋体"/>
                <w:sz w:val="24"/>
                <w:szCs w:val="24"/>
              </w:rPr>
            </w:pPr>
            <w:r>
              <w:rPr>
                <w:rFonts w:hint="eastAsia" w:ascii="新宋体" w:hAnsi="新宋体" w:eastAsia="新宋体" w:cs="新宋体"/>
                <w:kern w:val="0"/>
                <w:sz w:val="24"/>
                <w:szCs w:val="24"/>
                <w:lang w:bidi="ar"/>
              </w:rPr>
              <w:t>4</w:t>
            </w:r>
          </w:p>
        </w:tc>
        <w:tc>
          <w:tcPr>
            <w:tcW w:w="960" w:type="dxa"/>
            <w:tcBorders>
              <w:top w:val="single" w:color="000000" w:sz="4" w:space="0"/>
              <w:left w:val="single" w:color="000000" w:sz="4" w:space="0"/>
              <w:bottom w:val="single" w:color="000000" w:sz="4" w:space="0"/>
              <w:right w:val="single" w:color="000000" w:sz="4" w:space="0"/>
            </w:tcBorders>
            <w:vAlign w:val="center"/>
          </w:tcPr>
          <w:p w14:paraId="27EB4443">
            <w:pPr>
              <w:pageBreakBefore w:val="0"/>
              <w:kinsoku/>
              <w:topLinePunct w:val="0"/>
              <w:bidi w:val="0"/>
              <w:jc w:val="center"/>
              <w:outlineLvl w:val="9"/>
              <w:rPr>
                <w:rFonts w:hint="eastAsia" w:ascii="新宋体" w:hAnsi="新宋体" w:eastAsia="新宋体" w:cs="新宋体"/>
                <w:sz w:val="24"/>
                <w:szCs w:val="24"/>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0DD5F411">
            <w:pPr>
              <w:pageBreakBefore w:val="0"/>
              <w:kinsoku/>
              <w:topLinePunct w:val="0"/>
              <w:bidi w:val="0"/>
              <w:jc w:val="center"/>
              <w:outlineLvl w:val="9"/>
              <w:rPr>
                <w:rFonts w:hint="eastAsia" w:ascii="新宋体" w:hAnsi="新宋体" w:eastAsia="新宋体" w:cs="新宋体"/>
                <w:sz w:val="24"/>
                <w:szCs w:val="24"/>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5AAA3E60">
            <w:pPr>
              <w:pageBreakBefore w:val="0"/>
              <w:kinsoku/>
              <w:topLinePunct w:val="0"/>
              <w:bidi w:val="0"/>
              <w:jc w:val="center"/>
              <w:outlineLvl w:val="9"/>
              <w:rPr>
                <w:rFonts w:hint="eastAsia" w:ascii="新宋体" w:hAnsi="新宋体" w:eastAsia="新宋体" w:cs="新宋体"/>
                <w:sz w:val="24"/>
                <w:szCs w:val="24"/>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77B40459">
            <w:pPr>
              <w:pageBreakBefore w:val="0"/>
              <w:kinsoku/>
              <w:topLinePunct w:val="0"/>
              <w:bidi w:val="0"/>
              <w:outlineLvl w:val="9"/>
              <w:rPr>
                <w:rFonts w:hint="eastAsia" w:ascii="新宋体" w:hAnsi="新宋体" w:eastAsia="新宋体" w:cs="新宋体"/>
                <w:sz w:val="24"/>
                <w:szCs w:val="24"/>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5A279A8C">
            <w:pPr>
              <w:pageBreakBefore w:val="0"/>
              <w:kinsoku/>
              <w:topLinePunct w:val="0"/>
              <w:bidi w:val="0"/>
              <w:outlineLvl w:val="9"/>
              <w:rPr>
                <w:rFonts w:hint="eastAsia" w:ascii="新宋体" w:hAnsi="新宋体" w:eastAsia="新宋体" w:cs="新宋体"/>
                <w:sz w:val="24"/>
                <w:szCs w:val="24"/>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5DA73116">
            <w:pPr>
              <w:pageBreakBefore w:val="0"/>
              <w:kinsoku/>
              <w:topLinePunct w:val="0"/>
              <w:bidi w:val="0"/>
              <w:outlineLvl w:val="9"/>
              <w:rPr>
                <w:rFonts w:hint="eastAsia" w:ascii="新宋体" w:hAnsi="新宋体" w:eastAsia="新宋体" w:cs="新宋体"/>
                <w:sz w:val="24"/>
                <w:szCs w:val="24"/>
              </w:rPr>
            </w:pPr>
          </w:p>
        </w:tc>
      </w:tr>
      <w:tr w14:paraId="30E71A0A">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39ACCFBC">
            <w:pPr>
              <w:pageBreakBefore w:val="0"/>
              <w:widowControl/>
              <w:kinsoku/>
              <w:topLinePunct w:val="0"/>
              <w:bidi w:val="0"/>
              <w:jc w:val="center"/>
              <w:textAlignment w:val="center"/>
              <w:outlineLvl w:val="9"/>
              <w:rPr>
                <w:rFonts w:hint="eastAsia" w:ascii="新宋体" w:hAnsi="新宋体" w:eastAsia="新宋体" w:cs="新宋体"/>
                <w:sz w:val="24"/>
                <w:szCs w:val="24"/>
              </w:rPr>
            </w:pPr>
            <w:r>
              <w:rPr>
                <w:rFonts w:hint="eastAsia" w:ascii="新宋体" w:hAnsi="新宋体" w:eastAsia="新宋体" w:cs="新宋体"/>
                <w:kern w:val="0"/>
                <w:sz w:val="24"/>
                <w:szCs w:val="24"/>
                <w:lang w:bidi="ar"/>
              </w:rPr>
              <w:t>5</w:t>
            </w:r>
          </w:p>
        </w:tc>
        <w:tc>
          <w:tcPr>
            <w:tcW w:w="960" w:type="dxa"/>
            <w:tcBorders>
              <w:top w:val="single" w:color="000000" w:sz="4" w:space="0"/>
              <w:left w:val="single" w:color="000000" w:sz="4" w:space="0"/>
              <w:bottom w:val="single" w:color="000000" w:sz="4" w:space="0"/>
              <w:right w:val="single" w:color="000000" w:sz="4" w:space="0"/>
            </w:tcBorders>
            <w:vAlign w:val="center"/>
          </w:tcPr>
          <w:p w14:paraId="1F094DFD">
            <w:pPr>
              <w:pageBreakBefore w:val="0"/>
              <w:kinsoku/>
              <w:topLinePunct w:val="0"/>
              <w:bidi w:val="0"/>
              <w:jc w:val="center"/>
              <w:outlineLvl w:val="9"/>
              <w:rPr>
                <w:rFonts w:hint="eastAsia" w:ascii="新宋体" w:hAnsi="新宋体" w:eastAsia="新宋体" w:cs="新宋体"/>
                <w:sz w:val="24"/>
                <w:szCs w:val="24"/>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48D7CA11">
            <w:pPr>
              <w:pageBreakBefore w:val="0"/>
              <w:kinsoku/>
              <w:topLinePunct w:val="0"/>
              <w:bidi w:val="0"/>
              <w:jc w:val="center"/>
              <w:outlineLvl w:val="9"/>
              <w:rPr>
                <w:rFonts w:hint="eastAsia" w:ascii="新宋体" w:hAnsi="新宋体" w:eastAsia="新宋体" w:cs="新宋体"/>
                <w:sz w:val="24"/>
                <w:szCs w:val="24"/>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5E2F155B">
            <w:pPr>
              <w:pageBreakBefore w:val="0"/>
              <w:kinsoku/>
              <w:topLinePunct w:val="0"/>
              <w:bidi w:val="0"/>
              <w:jc w:val="center"/>
              <w:outlineLvl w:val="9"/>
              <w:rPr>
                <w:rFonts w:hint="eastAsia" w:ascii="新宋体" w:hAnsi="新宋体" w:eastAsia="新宋体" w:cs="新宋体"/>
                <w:sz w:val="24"/>
                <w:szCs w:val="24"/>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70386855">
            <w:pPr>
              <w:pageBreakBefore w:val="0"/>
              <w:kinsoku/>
              <w:topLinePunct w:val="0"/>
              <w:bidi w:val="0"/>
              <w:outlineLvl w:val="9"/>
              <w:rPr>
                <w:rFonts w:hint="eastAsia" w:ascii="新宋体" w:hAnsi="新宋体" w:eastAsia="新宋体" w:cs="新宋体"/>
                <w:sz w:val="24"/>
                <w:szCs w:val="24"/>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47431CDF">
            <w:pPr>
              <w:pageBreakBefore w:val="0"/>
              <w:kinsoku/>
              <w:topLinePunct w:val="0"/>
              <w:bidi w:val="0"/>
              <w:outlineLvl w:val="9"/>
              <w:rPr>
                <w:rFonts w:hint="eastAsia" w:ascii="新宋体" w:hAnsi="新宋体" w:eastAsia="新宋体" w:cs="新宋体"/>
                <w:sz w:val="24"/>
                <w:szCs w:val="24"/>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06D63314">
            <w:pPr>
              <w:pageBreakBefore w:val="0"/>
              <w:kinsoku/>
              <w:topLinePunct w:val="0"/>
              <w:bidi w:val="0"/>
              <w:outlineLvl w:val="9"/>
              <w:rPr>
                <w:rFonts w:hint="eastAsia" w:ascii="新宋体" w:hAnsi="新宋体" w:eastAsia="新宋体" w:cs="新宋体"/>
                <w:sz w:val="24"/>
                <w:szCs w:val="24"/>
              </w:rPr>
            </w:pPr>
          </w:p>
        </w:tc>
      </w:tr>
      <w:tr w14:paraId="121323EC">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5C46D83B">
            <w:pPr>
              <w:pageBreakBefore w:val="0"/>
              <w:kinsoku/>
              <w:topLinePunct w:val="0"/>
              <w:bidi w:val="0"/>
              <w:jc w:val="center"/>
              <w:outlineLvl w:val="9"/>
              <w:rPr>
                <w:rFonts w:hint="eastAsia" w:ascii="新宋体" w:hAnsi="新宋体" w:eastAsia="新宋体" w:cs="新宋体"/>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4266C70">
            <w:pPr>
              <w:pageBreakBefore w:val="0"/>
              <w:kinsoku/>
              <w:topLinePunct w:val="0"/>
              <w:bidi w:val="0"/>
              <w:jc w:val="center"/>
              <w:outlineLvl w:val="9"/>
              <w:rPr>
                <w:rFonts w:hint="eastAsia" w:ascii="新宋体" w:hAnsi="新宋体" w:eastAsia="新宋体" w:cs="新宋体"/>
                <w:sz w:val="24"/>
                <w:szCs w:val="24"/>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2A4B6A84">
            <w:pPr>
              <w:pageBreakBefore w:val="0"/>
              <w:kinsoku/>
              <w:topLinePunct w:val="0"/>
              <w:bidi w:val="0"/>
              <w:jc w:val="center"/>
              <w:outlineLvl w:val="9"/>
              <w:rPr>
                <w:rFonts w:hint="eastAsia" w:ascii="新宋体" w:hAnsi="新宋体" w:eastAsia="新宋体" w:cs="新宋体"/>
                <w:sz w:val="24"/>
                <w:szCs w:val="24"/>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74848913">
            <w:pPr>
              <w:pageBreakBefore w:val="0"/>
              <w:kinsoku/>
              <w:topLinePunct w:val="0"/>
              <w:bidi w:val="0"/>
              <w:jc w:val="center"/>
              <w:outlineLvl w:val="9"/>
              <w:rPr>
                <w:rFonts w:hint="eastAsia" w:ascii="新宋体" w:hAnsi="新宋体" w:eastAsia="新宋体" w:cs="新宋体"/>
                <w:sz w:val="24"/>
                <w:szCs w:val="24"/>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004E4833">
            <w:pPr>
              <w:pageBreakBefore w:val="0"/>
              <w:kinsoku/>
              <w:topLinePunct w:val="0"/>
              <w:bidi w:val="0"/>
              <w:outlineLvl w:val="9"/>
              <w:rPr>
                <w:rFonts w:hint="eastAsia" w:ascii="新宋体" w:hAnsi="新宋体" w:eastAsia="新宋体" w:cs="新宋体"/>
                <w:sz w:val="24"/>
                <w:szCs w:val="24"/>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3596DE7A">
            <w:pPr>
              <w:pageBreakBefore w:val="0"/>
              <w:kinsoku/>
              <w:topLinePunct w:val="0"/>
              <w:bidi w:val="0"/>
              <w:outlineLvl w:val="9"/>
              <w:rPr>
                <w:rFonts w:hint="eastAsia" w:ascii="新宋体" w:hAnsi="新宋体" w:eastAsia="新宋体" w:cs="新宋体"/>
                <w:sz w:val="24"/>
                <w:szCs w:val="24"/>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7F5AB8F1">
            <w:pPr>
              <w:pageBreakBefore w:val="0"/>
              <w:kinsoku/>
              <w:topLinePunct w:val="0"/>
              <w:bidi w:val="0"/>
              <w:outlineLvl w:val="9"/>
              <w:rPr>
                <w:rFonts w:hint="eastAsia" w:ascii="新宋体" w:hAnsi="新宋体" w:eastAsia="新宋体" w:cs="新宋体"/>
                <w:sz w:val="24"/>
                <w:szCs w:val="24"/>
              </w:rPr>
            </w:pPr>
          </w:p>
        </w:tc>
      </w:tr>
      <w:tr w14:paraId="023304A1">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40948DE4">
            <w:pPr>
              <w:pageBreakBefore w:val="0"/>
              <w:kinsoku/>
              <w:topLinePunct w:val="0"/>
              <w:bidi w:val="0"/>
              <w:jc w:val="center"/>
              <w:outlineLvl w:val="9"/>
              <w:rPr>
                <w:rFonts w:hint="eastAsia" w:ascii="新宋体" w:hAnsi="新宋体" w:eastAsia="新宋体" w:cs="新宋体"/>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48A347B">
            <w:pPr>
              <w:pageBreakBefore w:val="0"/>
              <w:kinsoku/>
              <w:topLinePunct w:val="0"/>
              <w:bidi w:val="0"/>
              <w:jc w:val="center"/>
              <w:outlineLvl w:val="9"/>
              <w:rPr>
                <w:rFonts w:hint="eastAsia" w:ascii="新宋体" w:hAnsi="新宋体" w:eastAsia="新宋体" w:cs="新宋体"/>
                <w:sz w:val="24"/>
                <w:szCs w:val="24"/>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27DDD220">
            <w:pPr>
              <w:pageBreakBefore w:val="0"/>
              <w:kinsoku/>
              <w:topLinePunct w:val="0"/>
              <w:bidi w:val="0"/>
              <w:jc w:val="center"/>
              <w:outlineLvl w:val="9"/>
              <w:rPr>
                <w:rFonts w:hint="eastAsia" w:ascii="新宋体" w:hAnsi="新宋体" w:eastAsia="新宋体" w:cs="新宋体"/>
                <w:sz w:val="24"/>
                <w:szCs w:val="24"/>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49E53B05">
            <w:pPr>
              <w:pageBreakBefore w:val="0"/>
              <w:kinsoku/>
              <w:topLinePunct w:val="0"/>
              <w:bidi w:val="0"/>
              <w:jc w:val="center"/>
              <w:outlineLvl w:val="9"/>
              <w:rPr>
                <w:rFonts w:hint="eastAsia" w:ascii="新宋体" w:hAnsi="新宋体" w:eastAsia="新宋体" w:cs="新宋体"/>
                <w:sz w:val="24"/>
                <w:szCs w:val="24"/>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692921B4">
            <w:pPr>
              <w:pageBreakBefore w:val="0"/>
              <w:kinsoku/>
              <w:topLinePunct w:val="0"/>
              <w:bidi w:val="0"/>
              <w:outlineLvl w:val="9"/>
              <w:rPr>
                <w:rFonts w:hint="eastAsia" w:ascii="新宋体" w:hAnsi="新宋体" w:eastAsia="新宋体" w:cs="新宋体"/>
                <w:sz w:val="24"/>
                <w:szCs w:val="24"/>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3E5015DC">
            <w:pPr>
              <w:pageBreakBefore w:val="0"/>
              <w:kinsoku/>
              <w:topLinePunct w:val="0"/>
              <w:bidi w:val="0"/>
              <w:outlineLvl w:val="9"/>
              <w:rPr>
                <w:rFonts w:hint="eastAsia" w:ascii="新宋体" w:hAnsi="新宋体" w:eastAsia="新宋体" w:cs="新宋体"/>
                <w:sz w:val="24"/>
                <w:szCs w:val="24"/>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7CF40618">
            <w:pPr>
              <w:pageBreakBefore w:val="0"/>
              <w:kinsoku/>
              <w:topLinePunct w:val="0"/>
              <w:bidi w:val="0"/>
              <w:outlineLvl w:val="9"/>
              <w:rPr>
                <w:rFonts w:hint="eastAsia" w:ascii="新宋体" w:hAnsi="新宋体" w:eastAsia="新宋体" w:cs="新宋体"/>
                <w:sz w:val="24"/>
                <w:szCs w:val="24"/>
              </w:rPr>
            </w:pPr>
          </w:p>
        </w:tc>
      </w:tr>
      <w:tr w14:paraId="3C25AC1F">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43C3549F">
            <w:pPr>
              <w:pageBreakBefore w:val="0"/>
              <w:kinsoku/>
              <w:topLinePunct w:val="0"/>
              <w:bidi w:val="0"/>
              <w:jc w:val="center"/>
              <w:outlineLvl w:val="9"/>
              <w:rPr>
                <w:rFonts w:hint="eastAsia" w:ascii="新宋体" w:hAnsi="新宋体" w:eastAsia="新宋体" w:cs="新宋体"/>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9618B3B">
            <w:pPr>
              <w:pageBreakBefore w:val="0"/>
              <w:kinsoku/>
              <w:topLinePunct w:val="0"/>
              <w:bidi w:val="0"/>
              <w:jc w:val="center"/>
              <w:outlineLvl w:val="9"/>
              <w:rPr>
                <w:rFonts w:hint="eastAsia" w:ascii="新宋体" w:hAnsi="新宋体" w:eastAsia="新宋体" w:cs="新宋体"/>
                <w:sz w:val="24"/>
                <w:szCs w:val="24"/>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0E86A4A3">
            <w:pPr>
              <w:pageBreakBefore w:val="0"/>
              <w:kinsoku/>
              <w:topLinePunct w:val="0"/>
              <w:bidi w:val="0"/>
              <w:jc w:val="center"/>
              <w:outlineLvl w:val="9"/>
              <w:rPr>
                <w:rFonts w:hint="eastAsia" w:ascii="新宋体" w:hAnsi="新宋体" w:eastAsia="新宋体" w:cs="新宋体"/>
                <w:sz w:val="24"/>
                <w:szCs w:val="24"/>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4E11B243">
            <w:pPr>
              <w:pageBreakBefore w:val="0"/>
              <w:kinsoku/>
              <w:topLinePunct w:val="0"/>
              <w:bidi w:val="0"/>
              <w:jc w:val="center"/>
              <w:outlineLvl w:val="9"/>
              <w:rPr>
                <w:rFonts w:hint="eastAsia" w:ascii="新宋体" w:hAnsi="新宋体" w:eastAsia="新宋体" w:cs="新宋体"/>
                <w:sz w:val="24"/>
                <w:szCs w:val="24"/>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08B0243D">
            <w:pPr>
              <w:pageBreakBefore w:val="0"/>
              <w:kinsoku/>
              <w:topLinePunct w:val="0"/>
              <w:bidi w:val="0"/>
              <w:outlineLvl w:val="9"/>
              <w:rPr>
                <w:rFonts w:hint="eastAsia" w:ascii="新宋体" w:hAnsi="新宋体" w:eastAsia="新宋体" w:cs="新宋体"/>
                <w:sz w:val="24"/>
                <w:szCs w:val="24"/>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1960700B">
            <w:pPr>
              <w:pageBreakBefore w:val="0"/>
              <w:kinsoku/>
              <w:topLinePunct w:val="0"/>
              <w:bidi w:val="0"/>
              <w:outlineLvl w:val="9"/>
              <w:rPr>
                <w:rFonts w:hint="eastAsia" w:ascii="新宋体" w:hAnsi="新宋体" w:eastAsia="新宋体" w:cs="新宋体"/>
                <w:sz w:val="24"/>
                <w:szCs w:val="24"/>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7313F678">
            <w:pPr>
              <w:pageBreakBefore w:val="0"/>
              <w:kinsoku/>
              <w:topLinePunct w:val="0"/>
              <w:bidi w:val="0"/>
              <w:outlineLvl w:val="9"/>
              <w:rPr>
                <w:rFonts w:hint="eastAsia" w:ascii="新宋体" w:hAnsi="新宋体" w:eastAsia="新宋体" w:cs="新宋体"/>
                <w:sz w:val="24"/>
                <w:szCs w:val="24"/>
              </w:rPr>
            </w:pPr>
          </w:p>
        </w:tc>
      </w:tr>
      <w:tr w14:paraId="3ECE8366">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5F985838">
            <w:pPr>
              <w:pageBreakBefore w:val="0"/>
              <w:kinsoku/>
              <w:topLinePunct w:val="0"/>
              <w:bidi w:val="0"/>
              <w:jc w:val="center"/>
              <w:outlineLvl w:val="9"/>
              <w:rPr>
                <w:rFonts w:hint="eastAsia" w:ascii="新宋体" w:hAnsi="新宋体" w:eastAsia="新宋体" w:cs="新宋体"/>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478741D">
            <w:pPr>
              <w:pageBreakBefore w:val="0"/>
              <w:kinsoku/>
              <w:topLinePunct w:val="0"/>
              <w:bidi w:val="0"/>
              <w:jc w:val="center"/>
              <w:outlineLvl w:val="9"/>
              <w:rPr>
                <w:rFonts w:hint="eastAsia" w:ascii="新宋体" w:hAnsi="新宋体" w:eastAsia="新宋体" w:cs="新宋体"/>
                <w:sz w:val="24"/>
                <w:szCs w:val="24"/>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78EAC8C2">
            <w:pPr>
              <w:pageBreakBefore w:val="0"/>
              <w:kinsoku/>
              <w:topLinePunct w:val="0"/>
              <w:bidi w:val="0"/>
              <w:jc w:val="center"/>
              <w:outlineLvl w:val="9"/>
              <w:rPr>
                <w:rFonts w:hint="eastAsia" w:ascii="新宋体" w:hAnsi="新宋体" w:eastAsia="新宋体" w:cs="新宋体"/>
                <w:sz w:val="24"/>
                <w:szCs w:val="24"/>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59C5E125">
            <w:pPr>
              <w:pageBreakBefore w:val="0"/>
              <w:kinsoku/>
              <w:topLinePunct w:val="0"/>
              <w:bidi w:val="0"/>
              <w:jc w:val="center"/>
              <w:outlineLvl w:val="9"/>
              <w:rPr>
                <w:rFonts w:hint="eastAsia" w:ascii="新宋体" w:hAnsi="新宋体" w:eastAsia="新宋体" w:cs="新宋体"/>
                <w:sz w:val="24"/>
                <w:szCs w:val="24"/>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3F8A4761">
            <w:pPr>
              <w:pageBreakBefore w:val="0"/>
              <w:kinsoku/>
              <w:topLinePunct w:val="0"/>
              <w:bidi w:val="0"/>
              <w:outlineLvl w:val="9"/>
              <w:rPr>
                <w:rFonts w:hint="eastAsia" w:ascii="新宋体" w:hAnsi="新宋体" w:eastAsia="新宋体" w:cs="新宋体"/>
                <w:sz w:val="24"/>
                <w:szCs w:val="24"/>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519EC82B">
            <w:pPr>
              <w:pageBreakBefore w:val="0"/>
              <w:kinsoku/>
              <w:topLinePunct w:val="0"/>
              <w:bidi w:val="0"/>
              <w:outlineLvl w:val="9"/>
              <w:rPr>
                <w:rFonts w:hint="eastAsia" w:ascii="新宋体" w:hAnsi="新宋体" w:eastAsia="新宋体" w:cs="新宋体"/>
                <w:sz w:val="24"/>
                <w:szCs w:val="24"/>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149AADEF">
            <w:pPr>
              <w:pageBreakBefore w:val="0"/>
              <w:kinsoku/>
              <w:topLinePunct w:val="0"/>
              <w:bidi w:val="0"/>
              <w:outlineLvl w:val="9"/>
              <w:rPr>
                <w:rFonts w:hint="eastAsia" w:ascii="新宋体" w:hAnsi="新宋体" w:eastAsia="新宋体" w:cs="新宋体"/>
                <w:sz w:val="24"/>
                <w:szCs w:val="24"/>
              </w:rPr>
            </w:pPr>
          </w:p>
        </w:tc>
      </w:tr>
    </w:tbl>
    <w:p w14:paraId="6108E5F4">
      <w:pPr>
        <w:pageBreakBefore w:val="0"/>
        <w:kinsoku/>
        <w:topLinePunct w:val="0"/>
        <w:bidi w:val="0"/>
        <w:snapToGrid w:val="0"/>
        <w:outlineLvl w:val="9"/>
        <w:rPr>
          <w:rFonts w:hint="eastAsia" w:ascii="新宋体" w:hAnsi="新宋体" w:eastAsia="新宋体" w:cs="新宋体"/>
          <w:b/>
          <w:sz w:val="24"/>
          <w:szCs w:val="24"/>
        </w:rPr>
      </w:pPr>
    </w:p>
    <w:p w14:paraId="6ECF203C">
      <w:pPr>
        <w:pageBreakBefore w:val="0"/>
        <w:kinsoku/>
        <w:topLinePunct w:val="0"/>
        <w:bidi w:val="0"/>
        <w:snapToGrid w:val="0"/>
        <w:outlineLvl w:val="9"/>
        <w:rPr>
          <w:rFonts w:hint="eastAsia" w:ascii="新宋体" w:hAnsi="新宋体" w:eastAsia="新宋体" w:cs="新宋体"/>
          <w:b/>
          <w:sz w:val="24"/>
          <w:szCs w:val="24"/>
        </w:rPr>
      </w:pPr>
    </w:p>
    <w:p w14:paraId="072AB05D">
      <w:pPr>
        <w:pageBreakBefore w:val="0"/>
        <w:kinsoku/>
        <w:topLinePunct w:val="0"/>
        <w:bidi w:val="0"/>
        <w:snapToGrid w:val="0"/>
        <w:spacing w:line="360" w:lineRule="auto"/>
        <w:outlineLvl w:val="9"/>
        <w:rPr>
          <w:rFonts w:hint="eastAsia" w:ascii="新宋体" w:hAnsi="新宋体" w:eastAsia="新宋体" w:cs="新宋体"/>
          <w:b/>
          <w:sz w:val="24"/>
          <w:szCs w:val="24"/>
        </w:rPr>
      </w:pPr>
      <w:r>
        <w:rPr>
          <w:rFonts w:hint="eastAsia" w:ascii="新宋体" w:hAnsi="新宋体" w:eastAsia="新宋体" w:cs="新宋体"/>
          <w:b/>
          <w:sz w:val="24"/>
          <w:szCs w:val="24"/>
        </w:rPr>
        <w:t>注：1.投标人应如实列出以上情况，如有隐瞒，一经查实将导致其投标申请被视为无效投标。</w:t>
      </w:r>
    </w:p>
    <w:p w14:paraId="3795B90E">
      <w:pPr>
        <w:pageBreakBefore w:val="0"/>
        <w:numPr>
          <w:ilvl w:val="0"/>
          <w:numId w:val="6"/>
        </w:numPr>
        <w:kinsoku/>
        <w:topLinePunct w:val="0"/>
        <w:bidi w:val="0"/>
        <w:snapToGrid w:val="0"/>
        <w:spacing w:line="360" w:lineRule="auto"/>
        <w:ind w:firstLine="482" w:firstLineChars="200"/>
        <w:outlineLvl w:val="9"/>
        <w:rPr>
          <w:rFonts w:hint="eastAsia" w:ascii="新宋体" w:hAnsi="新宋体" w:eastAsia="新宋体" w:cs="新宋体"/>
          <w:b/>
          <w:sz w:val="24"/>
          <w:szCs w:val="24"/>
        </w:rPr>
      </w:pPr>
      <w:r>
        <w:rPr>
          <w:rFonts w:hint="eastAsia" w:ascii="新宋体" w:hAnsi="新宋体" w:eastAsia="新宋体" w:cs="新宋体"/>
          <w:b/>
          <w:sz w:val="24"/>
          <w:szCs w:val="24"/>
        </w:rPr>
        <w:t>对于已完项目，投标人应提供收到的中标通知书或双方签订的合同。</w:t>
      </w:r>
    </w:p>
    <w:p w14:paraId="67691689">
      <w:pPr>
        <w:pStyle w:val="14"/>
        <w:pageBreakBefore w:val="0"/>
        <w:kinsoku/>
        <w:topLinePunct w:val="0"/>
        <w:bidi w:val="0"/>
        <w:spacing w:line="360" w:lineRule="auto"/>
        <w:outlineLvl w:val="9"/>
        <w:rPr>
          <w:rFonts w:hint="eastAsia" w:ascii="新宋体" w:hAnsi="新宋体" w:eastAsia="新宋体" w:cs="新宋体"/>
          <w:b/>
          <w:sz w:val="24"/>
          <w:szCs w:val="24"/>
        </w:rPr>
      </w:pPr>
      <w:r>
        <w:rPr>
          <w:rFonts w:hint="eastAsia" w:ascii="新宋体" w:hAnsi="新宋体" w:eastAsia="新宋体" w:cs="新宋体"/>
          <w:sz w:val="24"/>
          <w:szCs w:val="24"/>
        </w:rPr>
        <w:t xml:space="preserve"> </w:t>
      </w:r>
      <w:r>
        <w:rPr>
          <w:rFonts w:hint="eastAsia" w:ascii="新宋体" w:hAnsi="新宋体" w:eastAsia="新宋体" w:cs="新宋体"/>
          <w:b/>
          <w:sz w:val="24"/>
          <w:szCs w:val="24"/>
        </w:rPr>
        <w:t xml:space="preserve">   3.此表后附中标通知书或供货合同复印件。</w:t>
      </w:r>
    </w:p>
    <w:p w14:paraId="4D8FC057">
      <w:pPr>
        <w:pageBreakBefore w:val="0"/>
        <w:widowControl/>
        <w:kinsoku/>
        <w:topLinePunct w:val="0"/>
        <w:bidi w:val="0"/>
        <w:spacing w:line="360" w:lineRule="auto"/>
        <w:jc w:val="center"/>
        <w:outlineLvl w:val="9"/>
        <w:rPr>
          <w:rFonts w:hint="eastAsia" w:ascii="新宋体" w:hAnsi="新宋体" w:eastAsia="新宋体" w:cs="新宋体"/>
          <w:b/>
          <w:bCs/>
          <w:kern w:val="0"/>
          <w:szCs w:val="21"/>
        </w:rPr>
      </w:pPr>
    </w:p>
    <w:p w14:paraId="7D5C7128">
      <w:pPr>
        <w:pageBreakBefore w:val="0"/>
        <w:widowControl/>
        <w:kinsoku/>
        <w:topLinePunct w:val="0"/>
        <w:bidi w:val="0"/>
        <w:spacing w:line="360" w:lineRule="auto"/>
        <w:jc w:val="center"/>
        <w:outlineLvl w:val="9"/>
        <w:rPr>
          <w:rFonts w:hint="eastAsia" w:ascii="新宋体" w:hAnsi="新宋体" w:eastAsia="新宋体" w:cs="新宋体"/>
          <w:b/>
          <w:bCs/>
          <w:kern w:val="0"/>
          <w:szCs w:val="21"/>
        </w:rPr>
      </w:pPr>
    </w:p>
    <w:p w14:paraId="5C084A1C">
      <w:pPr>
        <w:pageBreakBefore w:val="0"/>
        <w:widowControl/>
        <w:kinsoku/>
        <w:topLinePunct w:val="0"/>
        <w:bidi w:val="0"/>
        <w:spacing w:line="360" w:lineRule="auto"/>
        <w:jc w:val="center"/>
        <w:outlineLvl w:val="9"/>
        <w:rPr>
          <w:rFonts w:hint="eastAsia" w:ascii="新宋体" w:hAnsi="新宋体" w:eastAsia="新宋体" w:cs="新宋体"/>
          <w:b/>
          <w:bCs/>
          <w:kern w:val="0"/>
          <w:szCs w:val="21"/>
        </w:rPr>
      </w:pPr>
    </w:p>
    <w:p w14:paraId="63FD8198">
      <w:pPr>
        <w:pageBreakBefore w:val="0"/>
        <w:widowControl/>
        <w:kinsoku/>
        <w:topLinePunct w:val="0"/>
        <w:bidi w:val="0"/>
        <w:spacing w:line="360" w:lineRule="auto"/>
        <w:jc w:val="center"/>
        <w:outlineLvl w:val="9"/>
        <w:rPr>
          <w:rFonts w:hint="eastAsia" w:ascii="新宋体" w:hAnsi="新宋体" w:eastAsia="新宋体" w:cs="新宋体"/>
          <w:b/>
          <w:bCs/>
          <w:kern w:val="0"/>
          <w:szCs w:val="21"/>
        </w:rPr>
      </w:pPr>
    </w:p>
    <w:p w14:paraId="65A5F105">
      <w:pPr>
        <w:pageBreakBefore w:val="0"/>
        <w:widowControl/>
        <w:kinsoku/>
        <w:topLinePunct w:val="0"/>
        <w:bidi w:val="0"/>
        <w:spacing w:line="360" w:lineRule="auto"/>
        <w:jc w:val="center"/>
        <w:outlineLvl w:val="9"/>
        <w:rPr>
          <w:rFonts w:hint="eastAsia" w:ascii="新宋体" w:hAnsi="新宋体" w:eastAsia="新宋体" w:cs="新宋体"/>
          <w:b/>
          <w:bCs/>
          <w:kern w:val="0"/>
          <w:szCs w:val="21"/>
        </w:rPr>
      </w:pPr>
    </w:p>
    <w:p w14:paraId="17567605">
      <w:pPr>
        <w:pageBreakBefore w:val="0"/>
        <w:widowControl/>
        <w:kinsoku/>
        <w:topLinePunct w:val="0"/>
        <w:bidi w:val="0"/>
        <w:spacing w:line="360" w:lineRule="auto"/>
        <w:jc w:val="center"/>
        <w:outlineLvl w:val="9"/>
        <w:rPr>
          <w:rFonts w:hint="eastAsia" w:ascii="新宋体" w:hAnsi="新宋体" w:eastAsia="新宋体" w:cs="新宋体"/>
          <w:b/>
          <w:bCs/>
          <w:kern w:val="0"/>
          <w:szCs w:val="21"/>
        </w:rPr>
      </w:pPr>
    </w:p>
    <w:p w14:paraId="728A3E0A">
      <w:pPr>
        <w:pageBreakBefore w:val="0"/>
        <w:widowControl/>
        <w:kinsoku/>
        <w:topLinePunct w:val="0"/>
        <w:bidi w:val="0"/>
        <w:spacing w:line="360" w:lineRule="auto"/>
        <w:jc w:val="center"/>
        <w:outlineLvl w:val="9"/>
        <w:rPr>
          <w:rFonts w:hint="eastAsia" w:ascii="新宋体" w:hAnsi="新宋体" w:eastAsia="新宋体" w:cs="新宋体"/>
          <w:b/>
          <w:bCs/>
          <w:kern w:val="0"/>
          <w:szCs w:val="21"/>
        </w:rPr>
      </w:pPr>
    </w:p>
    <w:p w14:paraId="2299EA46">
      <w:pPr>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9"/>
        <w:rPr>
          <w:rFonts w:hint="eastAsia" w:ascii="新宋体" w:hAnsi="新宋体" w:eastAsia="新宋体" w:cs="新宋体"/>
          <w:b/>
          <w:color w:val="000000" w:themeColor="text1"/>
          <w:sz w:val="32"/>
          <w:szCs w:val="32"/>
          <w14:textFill>
            <w14:solidFill>
              <w14:schemeClr w14:val="tx1"/>
            </w14:solidFill>
          </w14:textFill>
        </w:rPr>
      </w:pPr>
      <w:bookmarkStart w:id="164" w:name="_Toc26433"/>
      <w:bookmarkStart w:id="165" w:name="_Toc28904"/>
      <w:bookmarkStart w:id="166" w:name="_Toc9027"/>
      <w:bookmarkStart w:id="167" w:name="_Toc30549"/>
      <w:r>
        <w:rPr>
          <w:rFonts w:hint="eastAsia" w:ascii="新宋体" w:hAnsi="新宋体" w:eastAsia="新宋体" w:cs="新宋体"/>
          <w:b/>
          <w:bCs/>
          <w:kern w:val="0"/>
          <w:sz w:val="24"/>
          <w:szCs w:val="24"/>
        </w:rPr>
        <w:br w:type="page"/>
      </w:r>
      <w:r>
        <w:rPr>
          <w:rFonts w:hint="eastAsia" w:ascii="新宋体" w:hAnsi="新宋体" w:eastAsia="新宋体" w:cs="新宋体"/>
          <w:b/>
          <w:bCs/>
          <w:kern w:val="0"/>
          <w:sz w:val="24"/>
          <w:szCs w:val="24"/>
          <w:lang w:val="en-US" w:eastAsia="zh-CN"/>
        </w:rPr>
        <w:t>8.</w:t>
      </w:r>
      <w:r>
        <w:rPr>
          <w:rFonts w:hint="eastAsia" w:ascii="新宋体" w:hAnsi="新宋体" w:eastAsia="新宋体" w:cs="新宋体"/>
          <w:b/>
          <w:bCs/>
          <w:kern w:val="0"/>
          <w:sz w:val="24"/>
          <w:szCs w:val="24"/>
        </w:rPr>
        <w:t>投标人本项目管理、技术、服务人员情况表</w:t>
      </w:r>
    </w:p>
    <w:p w14:paraId="07DF4A72">
      <w:pPr>
        <w:widowControl/>
        <w:spacing w:line="360" w:lineRule="atLeast"/>
        <w:jc w:val="left"/>
        <w:rPr>
          <w:rFonts w:hint="eastAsia" w:ascii="新宋体" w:hAnsi="新宋体" w:eastAsia="新宋体" w:cs="新宋体"/>
          <w:b/>
          <w:color w:val="000000" w:themeColor="text1"/>
          <w:sz w:val="24"/>
          <w14:textFill>
            <w14:solidFill>
              <w14:schemeClr w14:val="tx1"/>
            </w14:solidFill>
          </w14:textFill>
        </w:rPr>
      </w:pPr>
      <w:r>
        <w:rPr>
          <w:rFonts w:hint="eastAsia" w:ascii="新宋体" w:hAnsi="新宋体" w:eastAsia="新宋体" w:cs="新宋体"/>
          <w:b w:val="0"/>
          <w:bCs w:val="0"/>
          <w:color w:val="auto"/>
          <w:sz w:val="24"/>
          <w:szCs w:val="24"/>
          <w:highlight w:val="none"/>
        </w:rPr>
        <w:t>包件号（若有）：</w:t>
      </w:r>
    </w:p>
    <w:tbl>
      <w:tblPr>
        <w:tblStyle w:val="44"/>
        <w:tblW w:w="9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061"/>
        <w:gridCol w:w="1061"/>
        <w:gridCol w:w="1061"/>
        <w:gridCol w:w="1061"/>
        <w:gridCol w:w="1119"/>
        <w:gridCol w:w="1263"/>
        <w:gridCol w:w="1115"/>
        <w:gridCol w:w="968"/>
      </w:tblGrid>
      <w:tr w14:paraId="2C99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55" w:type="dxa"/>
            <w:vMerge w:val="restart"/>
            <w:vAlign w:val="center"/>
          </w:tcPr>
          <w:p w14:paraId="7BFF3589">
            <w:pPr>
              <w:widowControl/>
              <w:spacing w:line="360" w:lineRule="atLeast"/>
              <w:jc w:val="left"/>
              <w:rPr>
                <w:rFonts w:hint="eastAsia" w:ascii="新宋体" w:hAnsi="新宋体" w:eastAsia="新宋体" w:cs="新宋体"/>
                <w:color w:val="000000" w:themeColor="text1"/>
                <w:sz w:val="24"/>
                <w14:textFill>
                  <w14:solidFill>
                    <w14:schemeClr w14:val="tx1"/>
                  </w14:solidFill>
                </w14:textFill>
              </w:rPr>
            </w:pPr>
            <w:r>
              <w:rPr>
                <w:rFonts w:hint="eastAsia" w:ascii="新宋体" w:hAnsi="新宋体" w:eastAsia="新宋体" w:cs="新宋体"/>
                <w:color w:val="000000" w:themeColor="text1"/>
                <w:sz w:val="24"/>
                <w14:textFill>
                  <w14:solidFill>
                    <w14:schemeClr w14:val="tx1"/>
                  </w14:solidFill>
                </w14:textFill>
              </w:rPr>
              <w:t>类别</w:t>
            </w:r>
          </w:p>
        </w:tc>
        <w:tc>
          <w:tcPr>
            <w:tcW w:w="1061" w:type="dxa"/>
            <w:vMerge w:val="restart"/>
            <w:vAlign w:val="center"/>
          </w:tcPr>
          <w:p w14:paraId="0C83E8C3">
            <w:pPr>
              <w:widowControl/>
              <w:spacing w:line="360" w:lineRule="atLeast"/>
              <w:jc w:val="left"/>
              <w:rPr>
                <w:rFonts w:hint="eastAsia" w:ascii="新宋体" w:hAnsi="新宋体" w:eastAsia="新宋体" w:cs="新宋体"/>
                <w:color w:val="000000" w:themeColor="text1"/>
                <w:sz w:val="24"/>
                <w14:textFill>
                  <w14:solidFill>
                    <w14:schemeClr w14:val="tx1"/>
                  </w14:solidFill>
                </w14:textFill>
              </w:rPr>
            </w:pPr>
            <w:r>
              <w:rPr>
                <w:rFonts w:hint="eastAsia" w:ascii="新宋体" w:hAnsi="新宋体" w:eastAsia="新宋体" w:cs="新宋体"/>
                <w:color w:val="000000" w:themeColor="text1"/>
                <w:sz w:val="24"/>
                <w14:textFill>
                  <w14:solidFill>
                    <w14:schemeClr w14:val="tx1"/>
                  </w14:solidFill>
                </w14:textFill>
              </w:rPr>
              <w:t>职务</w:t>
            </w:r>
          </w:p>
        </w:tc>
        <w:tc>
          <w:tcPr>
            <w:tcW w:w="1061" w:type="dxa"/>
            <w:vMerge w:val="restart"/>
            <w:vAlign w:val="center"/>
          </w:tcPr>
          <w:p w14:paraId="439613AD">
            <w:pPr>
              <w:widowControl/>
              <w:spacing w:line="360" w:lineRule="atLeast"/>
              <w:jc w:val="left"/>
              <w:rPr>
                <w:rFonts w:hint="eastAsia" w:ascii="新宋体" w:hAnsi="新宋体" w:eastAsia="新宋体" w:cs="新宋体"/>
                <w:color w:val="000000" w:themeColor="text1"/>
                <w:sz w:val="24"/>
                <w14:textFill>
                  <w14:solidFill>
                    <w14:schemeClr w14:val="tx1"/>
                  </w14:solidFill>
                </w14:textFill>
              </w:rPr>
            </w:pPr>
            <w:r>
              <w:rPr>
                <w:rFonts w:hint="eastAsia" w:ascii="新宋体" w:hAnsi="新宋体" w:eastAsia="新宋体" w:cs="新宋体"/>
                <w:color w:val="000000" w:themeColor="text1"/>
                <w:sz w:val="24"/>
                <w14:textFill>
                  <w14:solidFill>
                    <w14:schemeClr w14:val="tx1"/>
                  </w14:solidFill>
                </w14:textFill>
              </w:rPr>
              <w:t>姓名</w:t>
            </w:r>
          </w:p>
        </w:tc>
        <w:tc>
          <w:tcPr>
            <w:tcW w:w="1061" w:type="dxa"/>
            <w:vMerge w:val="restart"/>
            <w:vAlign w:val="center"/>
          </w:tcPr>
          <w:p w14:paraId="4FF77DC9">
            <w:pPr>
              <w:widowControl/>
              <w:spacing w:line="360" w:lineRule="atLeast"/>
              <w:jc w:val="left"/>
              <w:rPr>
                <w:rFonts w:hint="eastAsia" w:ascii="新宋体" w:hAnsi="新宋体" w:eastAsia="新宋体" w:cs="新宋体"/>
                <w:color w:val="000000" w:themeColor="text1"/>
                <w:sz w:val="24"/>
                <w14:textFill>
                  <w14:solidFill>
                    <w14:schemeClr w14:val="tx1"/>
                  </w14:solidFill>
                </w14:textFill>
              </w:rPr>
            </w:pPr>
            <w:r>
              <w:rPr>
                <w:rFonts w:hint="eastAsia" w:ascii="新宋体" w:hAnsi="新宋体" w:eastAsia="新宋体" w:cs="新宋体"/>
                <w:color w:val="000000" w:themeColor="text1"/>
                <w:sz w:val="24"/>
                <w14:textFill>
                  <w14:solidFill>
                    <w14:schemeClr w14:val="tx1"/>
                  </w14:solidFill>
                </w14:textFill>
              </w:rPr>
              <w:t>职称</w:t>
            </w:r>
          </w:p>
        </w:tc>
        <w:tc>
          <w:tcPr>
            <w:tcW w:w="1061" w:type="dxa"/>
            <w:vMerge w:val="restart"/>
            <w:vAlign w:val="center"/>
          </w:tcPr>
          <w:p w14:paraId="67BB11D8">
            <w:pPr>
              <w:widowControl/>
              <w:spacing w:line="360" w:lineRule="atLeast"/>
              <w:jc w:val="left"/>
              <w:rPr>
                <w:rFonts w:hint="eastAsia" w:ascii="新宋体" w:hAnsi="新宋体" w:eastAsia="新宋体" w:cs="新宋体"/>
                <w:color w:val="000000" w:themeColor="text1"/>
                <w:sz w:val="24"/>
                <w14:textFill>
                  <w14:solidFill>
                    <w14:schemeClr w14:val="tx1"/>
                  </w14:solidFill>
                </w14:textFill>
              </w:rPr>
            </w:pPr>
            <w:r>
              <w:rPr>
                <w:rFonts w:hint="eastAsia" w:ascii="新宋体" w:hAnsi="新宋体" w:eastAsia="新宋体" w:cs="新宋体"/>
                <w:color w:val="000000" w:themeColor="text1"/>
                <w:sz w:val="24"/>
                <w14:textFill>
                  <w14:solidFill>
                    <w14:schemeClr w14:val="tx1"/>
                  </w14:solidFill>
                </w14:textFill>
              </w:rPr>
              <w:t>常住地</w:t>
            </w:r>
          </w:p>
        </w:tc>
        <w:tc>
          <w:tcPr>
            <w:tcW w:w="4465" w:type="dxa"/>
            <w:gridSpan w:val="4"/>
            <w:vAlign w:val="center"/>
          </w:tcPr>
          <w:p w14:paraId="1930E075">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r>
              <w:rPr>
                <w:rFonts w:hint="eastAsia" w:ascii="新宋体" w:hAnsi="新宋体" w:eastAsia="新宋体" w:cs="新宋体"/>
                <w:color w:val="000000" w:themeColor="text1"/>
                <w:sz w:val="24"/>
                <w14:textFill>
                  <w14:solidFill>
                    <w14:schemeClr w14:val="tx1"/>
                  </w14:solidFill>
                </w14:textFill>
              </w:rPr>
              <w:t>资格证明（附复印件）</w:t>
            </w:r>
          </w:p>
        </w:tc>
      </w:tr>
      <w:tr w14:paraId="071D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55" w:type="dxa"/>
            <w:vMerge w:val="continue"/>
            <w:vAlign w:val="center"/>
          </w:tcPr>
          <w:p w14:paraId="4E663384">
            <w:pPr>
              <w:rPr>
                <w:rFonts w:hint="eastAsia" w:ascii="新宋体" w:hAnsi="新宋体" w:eastAsia="新宋体" w:cs="新宋体"/>
                <w:color w:val="000000" w:themeColor="text1"/>
                <w14:textFill>
                  <w14:solidFill>
                    <w14:schemeClr w14:val="tx1"/>
                  </w14:solidFill>
                </w14:textFill>
              </w:rPr>
            </w:pPr>
          </w:p>
        </w:tc>
        <w:tc>
          <w:tcPr>
            <w:tcW w:w="1061" w:type="dxa"/>
            <w:vMerge w:val="continue"/>
            <w:vAlign w:val="center"/>
          </w:tcPr>
          <w:p w14:paraId="233C7AAD">
            <w:pPr>
              <w:rPr>
                <w:rFonts w:hint="eastAsia" w:ascii="新宋体" w:hAnsi="新宋体" w:eastAsia="新宋体" w:cs="新宋体"/>
                <w:color w:val="000000" w:themeColor="text1"/>
                <w14:textFill>
                  <w14:solidFill>
                    <w14:schemeClr w14:val="tx1"/>
                  </w14:solidFill>
                </w14:textFill>
              </w:rPr>
            </w:pPr>
          </w:p>
        </w:tc>
        <w:tc>
          <w:tcPr>
            <w:tcW w:w="1061" w:type="dxa"/>
            <w:vMerge w:val="continue"/>
            <w:vAlign w:val="center"/>
          </w:tcPr>
          <w:p w14:paraId="14FA1FC1">
            <w:pPr>
              <w:rPr>
                <w:rFonts w:hint="eastAsia" w:ascii="新宋体" w:hAnsi="新宋体" w:eastAsia="新宋体" w:cs="新宋体"/>
                <w:color w:val="000000" w:themeColor="text1"/>
                <w14:textFill>
                  <w14:solidFill>
                    <w14:schemeClr w14:val="tx1"/>
                  </w14:solidFill>
                </w14:textFill>
              </w:rPr>
            </w:pPr>
          </w:p>
        </w:tc>
        <w:tc>
          <w:tcPr>
            <w:tcW w:w="1061" w:type="dxa"/>
            <w:vMerge w:val="continue"/>
            <w:vAlign w:val="center"/>
          </w:tcPr>
          <w:p w14:paraId="435005F6">
            <w:pPr>
              <w:rPr>
                <w:rFonts w:hint="eastAsia" w:ascii="新宋体" w:hAnsi="新宋体" w:eastAsia="新宋体" w:cs="新宋体"/>
                <w:color w:val="000000" w:themeColor="text1"/>
                <w14:textFill>
                  <w14:solidFill>
                    <w14:schemeClr w14:val="tx1"/>
                  </w14:solidFill>
                </w14:textFill>
              </w:rPr>
            </w:pPr>
          </w:p>
        </w:tc>
        <w:tc>
          <w:tcPr>
            <w:tcW w:w="1061" w:type="dxa"/>
            <w:vMerge w:val="continue"/>
            <w:vAlign w:val="center"/>
          </w:tcPr>
          <w:p w14:paraId="404A2324">
            <w:pPr>
              <w:rPr>
                <w:rFonts w:hint="eastAsia" w:ascii="新宋体" w:hAnsi="新宋体" w:eastAsia="新宋体" w:cs="新宋体"/>
                <w:color w:val="000000" w:themeColor="text1"/>
                <w14:textFill>
                  <w14:solidFill>
                    <w14:schemeClr w14:val="tx1"/>
                  </w14:solidFill>
                </w14:textFill>
              </w:rPr>
            </w:pPr>
          </w:p>
        </w:tc>
        <w:tc>
          <w:tcPr>
            <w:tcW w:w="1119" w:type="dxa"/>
            <w:vAlign w:val="center"/>
          </w:tcPr>
          <w:p w14:paraId="44C78906">
            <w:pPr>
              <w:widowControl/>
              <w:spacing w:line="360" w:lineRule="atLeast"/>
              <w:jc w:val="left"/>
              <w:rPr>
                <w:rFonts w:hint="eastAsia" w:ascii="新宋体" w:hAnsi="新宋体" w:eastAsia="新宋体" w:cs="新宋体"/>
                <w:color w:val="000000" w:themeColor="text1"/>
                <w:sz w:val="24"/>
                <w14:textFill>
                  <w14:solidFill>
                    <w14:schemeClr w14:val="tx1"/>
                  </w14:solidFill>
                </w14:textFill>
              </w:rPr>
            </w:pPr>
            <w:r>
              <w:rPr>
                <w:rFonts w:hint="eastAsia" w:ascii="新宋体" w:hAnsi="新宋体" w:eastAsia="新宋体" w:cs="新宋体"/>
                <w:color w:val="000000" w:themeColor="text1"/>
                <w:sz w:val="24"/>
                <w14:textFill>
                  <w14:solidFill>
                    <w14:schemeClr w14:val="tx1"/>
                  </w14:solidFill>
                </w14:textFill>
              </w:rPr>
              <w:t>证书</w:t>
            </w:r>
          </w:p>
          <w:p w14:paraId="27275968">
            <w:pPr>
              <w:widowControl/>
              <w:spacing w:line="360" w:lineRule="atLeast"/>
              <w:jc w:val="left"/>
              <w:rPr>
                <w:rFonts w:hint="eastAsia" w:ascii="新宋体" w:hAnsi="新宋体" w:eastAsia="新宋体" w:cs="新宋体"/>
                <w:color w:val="000000" w:themeColor="text1"/>
                <w:sz w:val="24"/>
                <w14:textFill>
                  <w14:solidFill>
                    <w14:schemeClr w14:val="tx1"/>
                  </w14:solidFill>
                </w14:textFill>
              </w:rPr>
            </w:pPr>
            <w:r>
              <w:rPr>
                <w:rFonts w:hint="eastAsia" w:ascii="新宋体" w:hAnsi="新宋体" w:eastAsia="新宋体" w:cs="新宋体"/>
                <w:color w:val="000000" w:themeColor="text1"/>
                <w:sz w:val="24"/>
                <w14:textFill>
                  <w14:solidFill>
                    <w14:schemeClr w14:val="tx1"/>
                  </w14:solidFill>
                </w14:textFill>
              </w:rPr>
              <w:t>名称</w:t>
            </w:r>
          </w:p>
        </w:tc>
        <w:tc>
          <w:tcPr>
            <w:tcW w:w="1263" w:type="dxa"/>
            <w:vAlign w:val="center"/>
          </w:tcPr>
          <w:p w14:paraId="51F37C40">
            <w:pPr>
              <w:widowControl/>
              <w:spacing w:line="360" w:lineRule="atLeast"/>
              <w:jc w:val="left"/>
              <w:rPr>
                <w:rFonts w:hint="eastAsia" w:ascii="新宋体" w:hAnsi="新宋体" w:eastAsia="新宋体" w:cs="新宋体"/>
                <w:color w:val="000000" w:themeColor="text1"/>
                <w:sz w:val="24"/>
                <w14:textFill>
                  <w14:solidFill>
                    <w14:schemeClr w14:val="tx1"/>
                  </w14:solidFill>
                </w14:textFill>
              </w:rPr>
            </w:pPr>
            <w:r>
              <w:rPr>
                <w:rFonts w:hint="eastAsia" w:ascii="新宋体" w:hAnsi="新宋体" w:eastAsia="新宋体" w:cs="新宋体"/>
                <w:color w:val="000000" w:themeColor="text1"/>
                <w:sz w:val="24"/>
                <w14:textFill>
                  <w14:solidFill>
                    <w14:schemeClr w14:val="tx1"/>
                  </w14:solidFill>
                </w14:textFill>
              </w:rPr>
              <w:t>级别</w:t>
            </w:r>
          </w:p>
        </w:tc>
        <w:tc>
          <w:tcPr>
            <w:tcW w:w="1115" w:type="dxa"/>
            <w:vAlign w:val="center"/>
          </w:tcPr>
          <w:p w14:paraId="062A8634">
            <w:pPr>
              <w:widowControl/>
              <w:spacing w:line="360" w:lineRule="atLeast"/>
              <w:jc w:val="left"/>
              <w:rPr>
                <w:rFonts w:hint="eastAsia" w:ascii="新宋体" w:hAnsi="新宋体" w:eastAsia="新宋体" w:cs="新宋体"/>
                <w:color w:val="000000" w:themeColor="text1"/>
                <w:sz w:val="24"/>
                <w14:textFill>
                  <w14:solidFill>
                    <w14:schemeClr w14:val="tx1"/>
                  </w14:solidFill>
                </w14:textFill>
              </w:rPr>
            </w:pPr>
            <w:r>
              <w:rPr>
                <w:rFonts w:hint="eastAsia" w:ascii="新宋体" w:hAnsi="新宋体" w:eastAsia="新宋体" w:cs="新宋体"/>
                <w:color w:val="000000" w:themeColor="text1"/>
                <w:sz w:val="24"/>
                <w14:textFill>
                  <w14:solidFill>
                    <w14:schemeClr w14:val="tx1"/>
                  </w14:solidFill>
                </w14:textFill>
              </w:rPr>
              <w:t>证号</w:t>
            </w:r>
          </w:p>
        </w:tc>
        <w:tc>
          <w:tcPr>
            <w:tcW w:w="968" w:type="dxa"/>
            <w:vAlign w:val="center"/>
          </w:tcPr>
          <w:p w14:paraId="66D05851">
            <w:pPr>
              <w:widowControl/>
              <w:spacing w:line="360" w:lineRule="atLeast"/>
              <w:jc w:val="left"/>
              <w:rPr>
                <w:rFonts w:hint="eastAsia" w:ascii="新宋体" w:hAnsi="新宋体" w:eastAsia="新宋体" w:cs="新宋体"/>
                <w:color w:val="000000" w:themeColor="text1"/>
                <w:sz w:val="24"/>
                <w14:textFill>
                  <w14:solidFill>
                    <w14:schemeClr w14:val="tx1"/>
                  </w14:solidFill>
                </w14:textFill>
              </w:rPr>
            </w:pPr>
            <w:r>
              <w:rPr>
                <w:rFonts w:hint="eastAsia" w:ascii="新宋体" w:hAnsi="新宋体" w:eastAsia="新宋体" w:cs="新宋体"/>
                <w:color w:val="000000" w:themeColor="text1"/>
                <w:sz w:val="24"/>
                <w14:textFill>
                  <w14:solidFill>
                    <w14:schemeClr w14:val="tx1"/>
                  </w14:solidFill>
                </w14:textFill>
              </w:rPr>
              <w:t>专业</w:t>
            </w:r>
          </w:p>
        </w:tc>
      </w:tr>
      <w:tr w14:paraId="2992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255" w:type="dxa"/>
            <w:vMerge w:val="restart"/>
          </w:tcPr>
          <w:p w14:paraId="0A2A0EAF">
            <w:pPr>
              <w:widowControl/>
              <w:spacing w:line="360" w:lineRule="atLeast"/>
              <w:jc w:val="left"/>
              <w:rPr>
                <w:rFonts w:hint="eastAsia" w:ascii="新宋体" w:hAnsi="新宋体" w:eastAsia="新宋体" w:cs="新宋体"/>
                <w:color w:val="000000" w:themeColor="text1"/>
                <w:sz w:val="24"/>
                <w14:textFill>
                  <w14:solidFill>
                    <w14:schemeClr w14:val="tx1"/>
                  </w14:solidFill>
                </w14:textFill>
              </w:rPr>
            </w:pPr>
            <w:r>
              <w:rPr>
                <w:rFonts w:hint="eastAsia" w:ascii="新宋体" w:hAnsi="新宋体" w:eastAsia="新宋体" w:cs="新宋体"/>
                <w:color w:val="000000" w:themeColor="text1"/>
                <w:sz w:val="24"/>
                <w14:textFill>
                  <w14:solidFill>
                    <w14:schemeClr w14:val="tx1"/>
                  </w14:solidFill>
                </w14:textFill>
              </w:rPr>
              <w:t>管理</w:t>
            </w:r>
          </w:p>
          <w:p w14:paraId="154D0EEC">
            <w:pPr>
              <w:widowControl/>
              <w:spacing w:line="360" w:lineRule="atLeast"/>
              <w:jc w:val="left"/>
              <w:rPr>
                <w:rFonts w:hint="eastAsia" w:ascii="新宋体" w:hAnsi="新宋体" w:eastAsia="新宋体" w:cs="新宋体"/>
                <w:color w:val="000000" w:themeColor="text1"/>
                <w:sz w:val="24"/>
                <w14:textFill>
                  <w14:solidFill>
                    <w14:schemeClr w14:val="tx1"/>
                  </w14:solidFill>
                </w14:textFill>
              </w:rPr>
            </w:pPr>
            <w:r>
              <w:rPr>
                <w:rFonts w:hint="eastAsia" w:ascii="新宋体" w:hAnsi="新宋体" w:eastAsia="新宋体" w:cs="新宋体"/>
                <w:color w:val="000000" w:themeColor="text1"/>
                <w:sz w:val="24"/>
                <w14:textFill>
                  <w14:solidFill>
                    <w14:schemeClr w14:val="tx1"/>
                  </w14:solidFill>
                </w14:textFill>
              </w:rPr>
              <w:t>人员</w:t>
            </w:r>
          </w:p>
        </w:tc>
        <w:tc>
          <w:tcPr>
            <w:tcW w:w="1061" w:type="dxa"/>
          </w:tcPr>
          <w:p w14:paraId="1DB6556D">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4355B147">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4F360830">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0CB3B42E">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119" w:type="dxa"/>
          </w:tcPr>
          <w:p w14:paraId="5CD4C9F2">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263" w:type="dxa"/>
          </w:tcPr>
          <w:p w14:paraId="78441869">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115" w:type="dxa"/>
          </w:tcPr>
          <w:p w14:paraId="58E2CB6E">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968" w:type="dxa"/>
          </w:tcPr>
          <w:p w14:paraId="1B138A19">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r>
      <w:tr w14:paraId="1F8E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55" w:type="dxa"/>
            <w:vMerge w:val="continue"/>
          </w:tcPr>
          <w:p w14:paraId="2B53AEA4">
            <w:pPr>
              <w:rPr>
                <w:rFonts w:hint="eastAsia" w:ascii="新宋体" w:hAnsi="新宋体" w:eastAsia="新宋体" w:cs="新宋体"/>
                <w:color w:val="000000" w:themeColor="text1"/>
                <w14:textFill>
                  <w14:solidFill>
                    <w14:schemeClr w14:val="tx1"/>
                  </w14:solidFill>
                </w14:textFill>
              </w:rPr>
            </w:pPr>
          </w:p>
        </w:tc>
        <w:tc>
          <w:tcPr>
            <w:tcW w:w="1061" w:type="dxa"/>
          </w:tcPr>
          <w:p w14:paraId="0DB4913E">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1BFB238D">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459198F3">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310A7277">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119" w:type="dxa"/>
          </w:tcPr>
          <w:p w14:paraId="4AA43017">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263" w:type="dxa"/>
          </w:tcPr>
          <w:p w14:paraId="3D19AA4A">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115" w:type="dxa"/>
          </w:tcPr>
          <w:p w14:paraId="6E19E48F">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968" w:type="dxa"/>
          </w:tcPr>
          <w:p w14:paraId="4EDDCAB6">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r>
      <w:tr w14:paraId="4043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255" w:type="dxa"/>
            <w:vMerge w:val="continue"/>
          </w:tcPr>
          <w:p w14:paraId="254C523E">
            <w:pPr>
              <w:rPr>
                <w:rFonts w:hint="eastAsia" w:ascii="新宋体" w:hAnsi="新宋体" w:eastAsia="新宋体" w:cs="新宋体"/>
                <w:color w:val="000000" w:themeColor="text1"/>
                <w14:textFill>
                  <w14:solidFill>
                    <w14:schemeClr w14:val="tx1"/>
                  </w14:solidFill>
                </w14:textFill>
              </w:rPr>
            </w:pPr>
          </w:p>
        </w:tc>
        <w:tc>
          <w:tcPr>
            <w:tcW w:w="1061" w:type="dxa"/>
          </w:tcPr>
          <w:p w14:paraId="29E459F9">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1DC691A7">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08B821D6">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53236D36">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119" w:type="dxa"/>
          </w:tcPr>
          <w:p w14:paraId="1A1852AC">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263" w:type="dxa"/>
          </w:tcPr>
          <w:p w14:paraId="6B21B715">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115" w:type="dxa"/>
          </w:tcPr>
          <w:p w14:paraId="27F5C204">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968" w:type="dxa"/>
          </w:tcPr>
          <w:p w14:paraId="2A3C27EC">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r>
      <w:tr w14:paraId="3714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55" w:type="dxa"/>
            <w:vMerge w:val="restart"/>
          </w:tcPr>
          <w:p w14:paraId="535AF73D">
            <w:pPr>
              <w:widowControl/>
              <w:spacing w:line="360" w:lineRule="atLeast"/>
              <w:jc w:val="left"/>
              <w:rPr>
                <w:rFonts w:hint="eastAsia" w:ascii="新宋体" w:hAnsi="新宋体" w:eastAsia="新宋体" w:cs="新宋体"/>
                <w:color w:val="000000" w:themeColor="text1"/>
                <w:sz w:val="24"/>
                <w14:textFill>
                  <w14:solidFill>
                    <w14:schemeClr w14:val="tx1"/>
                  </w14:solidFill>
                </w14:textFill>
              </w:rPr>
            </w:pPr>
            <w:r>
              <w:rPr>
                <w:rFonts w:hint="eastAsia" w:ascii="新宋体" w:hAnsi="新宋体" w:eastAsia="新宋体" w:cs="新宋体"/>
                <w:color w:val="000000" w:themeColor="text1"/>
                <w:sz w:val="24"/>
                <w14:textFill>
                  <w14:solidFill>
                    <w14:schemeClr w14:val="tx1"/>
                  </w14:solidFill>
                </w14:textFill>
              </w:rPr>
              <w:t>技术</w:t>
            </w:r>
          </w:p>
          <w:p w14:paraId="7C243C53">
            <w:pPr>
              <w:widowControl/>
              <w:spacing w:line="360" w:lineRule="atLeast"/>
              <w:jc w:val="left"/>
              <w:rPr>
                <w:rFonts w:hint="eastAsia" w:ascii="新宋体" w:hAnsi="新宋体" w:eastAsia="新宋体" w:cs="新宋体"/>
                <w:color w:val="000000" w:themeColor="text1"/>
                <w:sz w:val="24"/>
                <w14:textFill>
                  <w14:solidFill>
                    <w14:schemeClr w14:val="tx1"/>
                  </w14:solidFill>
                </w14:textFill>
              </w:rPr>
            </w:pPr>
            <w:r>
              <w:rPr>
                <w:rFonts w:hint="eastAsia" w:ascii="新宋体" w:hAnsi="新宋体" w:eastAsia="新宋体" w:cs="新宋体"/>
                <w:color w:val="000000" w:themeColor="text1"/>
                <w:sz w:val="24"/>
                <w14:textFill>
                  <w14:solidFill>
                    <w14:schemeClr w14:val="tx1"/>
                  </w14:solidFill>
                </w14:textFill>
              </w:rPr>
              <w:t>人员</w:t>
            </w:r>
          </w:p>
        </w:tc>
        <w:tc>
          <w:tcPr>
            <w:tcW w:w="1061" w:type="dxa"/>
          </w:tcPr>
          <w:p w14:paraId="53712BA9">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1C103970">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03A1DF1E">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42E89BE9">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119" w:type="dxa"/>
          </w:tcPr>
          <w:p w14:paraId="4C15085E">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263" w:type="dxa"/>
          </w:tcPr>
          <w:p w14:paraId="24E0C807">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115" w:type="dxa"/>
          </w:tcPr>
          <w:p w14:paraId="6CD82666">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968" w:type="dxa"/>
          </w:tcPr>
          <w:p w14:paraId="635FE377">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r>
      <w:tr w14:paraId="6C7A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255" w:type="dxa"/>
            <w:vMerge w:val="continue"/>
          </w:tcPr>
          <w:p w14:paraId="3169BCD0">
            <w:pPr>
              <w:rPr>
                <w:rFonts w:hint="eastAsia" w:ascii="新宋体" w:hAnsi="新宋体" w:eastAsia="新宋体" w:cs="新宋体"/>
                <w:color w:val="000000" w:themeColor="text1"/>
                <w14:textFill>
                  <w14:solidFill>
                    <w14:schemeClr w14:val="tx1"/>
                  </w14:solidFill>
                </w14:textFill>
              </w:rPr>
            </w:pPr>
          </w:p>
        </w:tc>
        <w:tc>
          <w:tcPr>
            <w:tcW w:w="1061" w:type="dxa"/>
          </w:tcPr>
          <w:p w14:paraId="3C57AB79">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5DAEB3F3">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116CA3DB">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06E123EE">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119" w:type="dxa"/>
          </w:tcPr>
          <w:p w14:paraId="595017C1">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263" w:type="dxa"/>
          </w:tcPr>
          <w:p w14:paraId="0AAFBF47">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115" w:type="dxa"/>
          </w:tcPr>
          <w:p w14:paraId="53ABDE0C">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968" w:type="dxa"/>
          </w:tcPr>
          <w:p w14:paraId="6D19D317">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r>
      <w:tr w14:paraId="1623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55" w:type="dxa"/>
            <w:vMerge w:val="continue"/>
          </w:tcPr>
          <w:p w14:paraId="07B45CF1">
            <w:pPr>
              <w:rPr>
                <w:rFonts w:hint="eastAsia" w:ascii="新宋体" w:hAnsi="新宋体" w:eastAsia="新宋体" w:cs="新宋体"/>
                <w:color w:val="000000" w:themeColor="text1"/>
                <w14:textFill>
                  <w14:solidFill>
                    <w14:schemeClr w14:val="tx1"/>
                  </w14:solidFill>
                </w14:textFill>
              </w:rPr>
            </w:pPr>
          </w:p>
        </w:tc>
        <w:tc>
          <w:tcPr>
            <w:tcW w:w="1061" w:type="dxa"/>
          </w:tcPr>
          <w:p w14:paraId="522B5F8B">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4DDB87E2">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35FC1002">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3618C9D3">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119" w:type="dxa"/>
          </w:tcPr>
          <w:p w14:paraId="317A1AC8">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263" w:type="dxa"/>
          </w:tcPr>
          <w:p w14:paraId="57E016C9">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115" w:type="dxa"/>
          </w:tcPr>
          <w:p w14:paraId="45901945">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968" w:type="dxa"/>
          </w:tcPr>
          <w:p w14:paraId="6C246EAA">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r>
      <w:tr w14:paraId="2B12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255" w:type="dxa"/>
            <w:vMerge w:val="restart"/>
          </w:tcPr>
          <w:p w14:paraId="69EB45D6">
            <w:pPr>
              <w:widowControl/>
              <w:spacing w:line="360" w:lineRule="atLeast"/>
              <w:jc w:val="left"/>
              <w:rPr>
                <w:rFonts w:hint="eastAsia" w:ascii="新宋体" w:hAnsi="新宋体" w:eastAsia="新宋体" w:cs="新宋体"/>
                <w:color w:val="000000" w:themeColor="text1"/>
                <w:sz w:val="24"/>
                <w14:textFill>
                  <w14:solidFill>
                    <w14:schemeClr w14:val="tx1"/>
                  </w14:solidFill>
                </w14:textFill>
              </w:rPr>
            </w:pPr>
            <w:r>
              <w:rPr>
                <w:rFonts w:hint="eastAsia" w:ascii="新宋体" w:hAnsi="新宋体" w:eastAsia="新宋体" w:cs="新宋体"/>
                <w:color w:val="000000" w:themeColor="text1"/>
                <w:sz w:val="24"/>
                <w14:textFill>
                  <w14:solidFill>
                    <w14:schemeClr w14:val="tx1"/>
                  </w14:solidFill>
                </w14:textFill>
              </w:rPr>
              <w:t>售后服务人员</w:t>
            </w:r>
          </w:p>
        </w:tc>
        <w:tc>
          <w:tcPr>
            <w:tcW w:w="1061" w:type="dxa"/>
          </w:tcPr>
          <w:p w14:paraId="737632FC">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72118418">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7F523742">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275CC187">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119" w:type="dxa"/>
          </w:tcPr>
          <w:p w14:paraId="2B7DB197">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263" w:type="dxa"/>
          </w:tcPr>
          <w:p w14:paraId="554DC1BB">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115" w:type="dxa"/>
          </w:tcPr>
          <w:p w14:paraId="51A264DB">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968" w:type="dxa"/>
          </w:tcPr>
          <w:p w14:paraId="5E173EBB">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r>
      <w:tr w14:paraId="039C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55" w:type="dxa"/>
            <w:vMerge w:val="continue"/>
            <w:tcBorders>
              <w:bottom w:val="single" w:color="auto" w:sz="4" w:space="0"/>
            </w:tcBorders>
          </w:tcPr>
          <w:p w14:paraId="7CB9F3C0">
            <w:pPr>
              <w:rPr>
                <w:rFonts w:hint="eastAsia" w:ascii="新宋体" w:hAnsi="新宋体" w:eastAsia="新宋体" w:cs="新宋体"/>
                <w:color w:val="000000" w:themeColor="text1"/>
                <w14:textFill>
                  <w14:solidFill>
                    <w14:schemeClr w14:val="tx1"/>
                  </w14:solidFill>
                </w14:textFill>
              </w:rPr>
            </w:pPr>
          </w:p>
        </w:tc>
        <w:tc>
          <w:tcPr>
            <w:tcW w:w="1061" w:type="dxa"/>
            <w:tcBorders>
              <w:bottom w:val="single" w:color="auto" w:sz="4" w:space="0"/>
            </w:tcBorders>
          </w:tcPr>
          <w:p w14:paraId="4115291B">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2FBDEA51">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6073540A">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061" w:type="dxa"/>
          </w:tcPr>
          <w:p w14:paraId="0D061FDC">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119" w:type="dxa"/>
          </w:tcPr>
          <w:p w14:paraId="06DDDCAF">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263" w:type="dxa"/>
          </w:tcPr>
          <w:p w14:paraId="3943CC98">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1115" w:type="dxa"/>
          </w:tcPr>
          <w:p w14:paraId="0889243D">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c>
          <w:tcPr>
            <w:tcW w:w="968" w:type="dxa"/>
          </w:tcPr>
          <w:p w14:paraId="681A5F2F">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tc>
      </w:tr>
    </w:tbl>
    <w:p w14:paraId="4B6B6E06">
      <w:pPr>
        <w:widowControl/>
        <w:spacing w:line="360" w:lineRule="atLeast"/>
        <w:ind w:firstLine="470" w:firstLineChars="196"/>
        <w:jc w:val="left"/>
        <w:rPr>
          <w:rFonts w:hint="eastAsia" w:ascii="新宋体" w:hAnsi="新宋体" w:eastAsia="新宋体" w:cs="新宋体"/>
          <w:color w:val="000000" w:themeColor="text1"/>
          <w:sz w:val="24"/>
          <w14:textFill>
            <w14:solidFill>
              <w14:schemeClr w14:val="tx1"/>
            </w14:solidFill>
          </w14:textFill>
        </w:rPr>
      </w:pPr>
    </w:p>
    <w:p w14:paraId="4B2F5B22">
      <w:pPr>
        <w:pageBreakBefore w:val="0"/>
        <w:kinsoku/>
        <w:topLinePunct w:val="0"/>
        <w:bidi w:val="0"/>
        <w:adjustRightInd w:val="0"/>
        <w:snapToGrid w:val="0"/>
        <w:ind w:left="1611" w:leftChars="767" w:firstLine="480" w:firstLineChars="200"/>
        <w:outlineLvl w:val="9"/>
        <w:rPr>
          <w:rFonts w:hint="eastAsia" w:ascii="新宋体" w:hAnsi="新宋体" w:eastAsia="新宋体" w:cs="新宋体"/>
          <w:sz w:val="24"/>
          <w:szCs w:val="24"/>
          <w:u w:val="single"/>
        </w:rPr>
      </w:pPr>
      <w:r>
        <w:rPr>
          <w:rFonts w:hint="eastAsia" w:ascii="新宋体" w:hAnsi="新宋体" w:eastAsia="新宋体" w:cs="新宋体"/>
          <w:sz w:val="24"/>
          <w:szCs w:val="24"/>
        </w:rPr>
        <w:t>投标人名称（盖公章）：</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_</w:t>
      </w:r>
    </w:p>
    <w:p w14:paraId="73BB3DE1">
      <w:pPr>
        <w:pageBreakBefore w:val="0"/>
        <w:kinsoku/>
        <w:topLinePunct w:val="0"/>
        <w:bidi w:val="0"/>
        <w:adjustRightInd w:val="0"/>
        <w:snapToGrid w:val="0"/>
        <w:ind w:left="1611" w:leftChars="767"/>
        <w:outlineLvl w:val="9"/>
        <w:rPr>
          <w:rFonts w:hint="eastAsia" w:ascii="新宋体" w:hAnsi="新宋体" w:eastAsia="新宋体" w:cs="新宋体"/>
          <w:sz w:val="24"/>
          <w:szCs w:val="24"/>
        </w:rPr>
      </w:pPr>
    </w:p>
    <w:p w14:paraId="47773249">
      <w:pPr>
        <w:pageBreakBefore w:val="0"/>
        <w:kinsoku/>
        <w:topLinePunct w:val="0"/>
        <w:bidi w:val="0"/>
        <w:adjustRightInd w:val="0"/>
        <w:snapToGrid w:val="0"/>
        <w:ind w:left="1611" w:leftChars="767" w:firstLine="480" w:firstLineChars="200"/>
        <w:outlineLvl w:val="9"/>
        <w:rPr>
          <w:rFonts w:hint="eastAsia" w:ascii="新宋体" w:hAnsi="新宋体" w:eastAsia="新宋体" w:cs="新宋体"/>
          <w:sz w:val="24"/>
          <w:szCs w:val="24"/>
          <w:u w:val="single"/>
        </w:rPr>
      </w:pPr>
      <w:r>
        <w:rPr>
          <w:rFonts w:hint="eastAsia" w:ascii="新宋体" w:hAnsi="新宋体" w:eastAsia="新宋体" w:cs="新宋体"/>
          <w:sz w:val="24"/>
          <w:szCs w:val="24"/>
        </w:rPr>
        <w:t>法定代表人或其授权委托人(签字)：</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_</w:t>
      </w:r>
    </w:p>
    <w:p w14:paraId="5596B0A7">
      <w:pPr>
        <w:pageBreakBefore w:val="0"/>
        <w:kinsoku/>
        <w:topLinePunct w:val="0"/>
        <w:bidi w:val="0"/>
        <w:adjustRightInd w:val="0"/>
        <w:snapToGrid w:val="0"/>
        <w:ind w:left="1611" w:leftChars="767"/>
        <w:outlineLvl w:val="9"/>
        <w:rPr>
          <w:rFonts w:hint="eastAsia" w:ascii="新宋体" w:hAnsi="新宋体" w:eastAsia="新宋体" w:cs="新宋体"/>
          <w:sz w:val="24"/>
          <w:szCs w:val="24"/>
        </w:rPr>
      </w:pPr>
    </w:p>
    <w:p w14:paraId="6546AC8C">
      <w:pPr>
        <w:jc w:val="right"/>
        <w:rPr>
          <w:rFonts w:hint="eastAsia" w:ascii="新宋体" w:hAnsi="新宋体" w:eastAsia="新宋体" w:cs="新宋体"/>
          <w:b/>
          <w:bCs/>
          <w:kern w:val="0"/>
          <w:sz w:val="24"/>
          <w:szCs w:val="24"/>
        </w:rPr>
      </w:pPr>
      <w:r>
        <w:rPr>
          <w:rFonts w:hint="eastAsia" w:ascii="新宋体" w:hAnsi="新宋体" w:eastAsia="新宋体" w:cs="新宋体"/>
          <w:sz w:val="24"/>
          <w:szCs w:val="24"/>
        </w:rPr>
        <w:t>日期：</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
          <w:bCs/>
          <w:kern w:val="0"/>
          <w:sz w:val="24"/>
          <w:szCs w:val="24"/>
        </w:rPr>
        <w:br w:type="page"/>
      </w:r>
    </w:p>
    <w:p w14:paraId="5AD6E76F">
      <w:pPr>
        <w:pageBreakBefore w:val="0"/>
        <w:widowControl/>
        <w:kinsoku/>
        <w:topLinePunct w:val="0"/>
        <w:bidi w:val="0"/>
        <w:spacing w:line="360" w:lineRule="auto"/>
        <w:jc w:val="center"/>
        <w:outlineLvl w:val="9"/>
        <w:rPr>
          <w:rFonts w:hint="eastAsia" w:ascii="新宋体" w:hAnsi="新宋体" w:eastAsia="新宋体" w:cs="新宋体"/>
          <w:b/>
          <w:bCs/>
          <w:kern w:val="0"/>
          <w:sz w:val="24"/>
          <w:szCs w:val="24"/>
        </w:rPr>
      </w:pPr>
      <w:r>
        <w:rPr>
          <w:rFonts w:hint="eastAsia" w:ascii="新宋体" w:hAnsi="新宋体" w:eastAsia="新宋体" w:cs="新宋体"/>
          <w:b/>
          <w:bCs/>
          <w:kern w:val="0"/>
          <w:sz w:val="24"/>
          <w:szCs w:val="24"/>
          <w:lang w:val="en-US" w:eastAsia="zh-CN"/>
        </w:rPr>
        <w:t>9.</w:t>
      </w:r>
      <w:r>
        <w:rPr>
          <w:rFonts w:hint="eastAsia" w:ascii="新宋体" w:hAnsi="新宋体" w:eastAsia="新宋体" w:cs="新宋体"/>
          <w:b/>
          <w:bCs/>
          <w:kern w:val="0"/>
          <w:sz w:val="24"/>
          <w:szCs w:val="24"/>
        </w:rPr>
        <w:t>商务条款偏离表</w:t>
      </w:r>
      <w:bookmarkEnd w:id="156"/>
      <w:bookmarkEnd w:id="157"/>
      <w:bookmarkEnd w:id="158"/>
      <w:bookmarkEnd w:id="159"/>
      <w:bookmarkEnd w:id="164"/>
      <w:bookmarkEnd w:id="165"/>
      <w:bookmarkEnd w:id="166"/>
      <w:bookmarkEnd w:id="167"/>
    </w:p>
    <w:tbl>
      <w:tblPr>
        <w:tblStyle w:val="44"/>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186"/>
        <w:gridCol w:w="2031"/>
        <w:gridCol w:w="2064"/>
        <w:gridCol w:w="1582"/>
        <w:gridCol w:w="1501"/>
      </w:tblGrid>
      <w:tr w14:paraId="68DB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57" w:type="dxa"/>
            <w:vAlign w:val="center"/>
          </w:tcPr>
          <w:p w14:paraId="5DBE17D4">
            <w:pPr>
              <w:pageBreakBefore w:val="0"/>
              <w:kinsoku/>
              <w:topLinePunct w:val="0"/>
              <w:bidi w:val="0"/>
              <w:spacing w:line="360" w:lineRule="auto"/>
              <w:jc w:val="center"/>
              <w:outlineLvl w:val="9"/>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序号</w:t>
            </w:r>
          </w:p>
        </w:tc>
        <w:tc>
          <w:tcPr>
            <w:tcW w:w="1186" w:type="dxa"/>
            <w:vAlign w:val="center"/>
          </w:tcPr>
          <w:p w14:paraId="718EA4FC">
            <w:pPr>
              <w:pageBreakBefore w:val="0"/>
              <w:kinsoku/>
              <w:topLinePunct w:val="0"/>
              <w:bidi w:val="0"/>
              <w:spacing w:line="360" w:lineRule="auto"/>
              <w:jc w:val="center"/>
              <w:outlineLvl w:val="9"/>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包件号</w:t>
            </w:r>
          </w:p>
        </w:tc>
        <w:tc>
          <w:tcPr>
            <w:tcW w:w="2031" w:type="dxa"/>
            <w:vAlign w:val="center"/>
          </w:tcPr>
          <w:p w14:paraId="3C2D114A">
            <w:pPr>
              <w:pageBreakBefore w:val="0"/>
              <w:kinsoku/>
              <w:topLinePunct w:val="0"/>
              <w:bidi w:val="0"/>
              <w:spacing w:line="360" w:lineRule="auto"/>
              <w:jc w:val="center"/>
              <w:outlineLvl w:val="9"/>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招标文件的</w:t>
            </w:r>
          </w:p>
          <w:p w14:paraId="0540DE9E">
            <w:pPr>
              <w:pageBreakBefore w:val="0"/>
              <w:kinsoku/>
              <w:topLinePunct w:val="0"/>
              <w:bidi w:val="0"/>
              <w:spacing w:line="360" w:lineRule="auto"/>
              <w:jc w:val="center"/>
              <w:outlineLvl w:val="9"/>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商务条款</w:t>
            </w:r>
          </w:p>
        </w:tc>
        <w:tc>
          <w:tcPr>
            <w:tcW w:w="2064" w:type="dxa"/>
            <w:vAlign w:val="center"/>
          </w:tcPr>
          <w:p w14:paraId="5516C9E5">
            <w:pPr>
              <w:pageBreakBefore w:val="0"/>
              <w:kinsoku/>
              <w:topLinePunct w:val="0"/>
              <w:bidi w:val="0"/>
              <w:spacing w:line="360" w:lineRule="auto"/>
              <w:jc w:val="center"/>
              <w:outlineLvl w:val="9"/>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投标文件的</w:t>
            </w:r>
          </w:p>
          <w:p w14:paraId="2766B96F">
            <w:pPr>
              <w:pageBreakBefore w:val="0"/>
              <w:kinsoku/>
              <w:topLinePunct w:val="0"/>
              <w:bidi w:val="0"/>
              <w:spacing w:line="360" w:lineRule="auto"/>
              <w:jc w:val="center"/>
              <w:outlineLvl w:val="9"/>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商务条款</w:t>
            </w:r>
          </w:p>
        </w:tc>
        <w:tc>
          <w:tcPr>
            <w:tcW w:w="1582" w:type="dxa"/>
            <w:vAlign w:val="center"/>
          </w:tcPr>
          <w:p w14:paraId="1B11031D">
            <w:pPr>
              <w:pageBreakBefore w:val="0"/>
              <w:kinsoku/>
              <w:topLinePunct w:val="0"/>
              <w:bidi w:val="0"/>
              <w:spacing w:line="360" w:lineRule="auto"/>
              <w:jc w:val="center"/>
              <w:outlineLvl w:val="9"/>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偏离/不偏离</w:t>
            </w:r>
          </w:p>
        </w:tc>
        <w:tc>
          <w:tcPr>
            <w:tcW w:w="1501" w:type="dxa"/>
            <w:vAlign w:val="center"/>
          </w:tcPr>
          <w:p w14:paraId="60D9A6D4">
            <w:pPr>
              <w:pageBreakBefore w:val="0"/>
              <w:kinsoku/>
              <w:topLinePunct w:val="0"/>
              <w:bidi w:val="0"/>
              <w:spacing w:line="360" w:lineRule="auto"/>
              <w:jc w:val="center"/>
              <w:outlineLvl w:val="9"/>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说明</w:t>
            </w:r>
          </w:p>
        </w:tc>
      </w:tr>
      <w:tr w14:paraId="1214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57" w:type="dxa"/>
            <w:vAlign w:val="center"/>
          </w:tcPr>
          <w:p w14:paraId="1A5F4FFB">
            <w:pPr>
              <w:pageBreakBefore w:val="0"/>
              <w:kinsoku/>
              <w:topLinePunct w:val="0"/>
              <w:bidi w:val="0"/>
              <w:spacing w:line="360" w:lineRule="auto"/>
              <w:jc w:val="center"/>
              <w:outlineLvl w:val="9"/>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1</w:t>
            </w:r>
          </w:p>
        </w:tc>
        <w:tc>
          <w:tcPr>
            <w:tcW w:w="1186" w:type="dxa"/>
            <w:vAlign w:val="center"/>
          </w:tcPr>
          <w:p w14:paraId="7A5CB558">
            <w:pPr>
              <w:pageBreakBefore w:val="0"/>
              <w:kinsoku/>
              <w:topLinePunct w:val="0"/>
              <w:bidi w:val="0"/>
              <w:spacing w:line="360" w:lineRule="auto"/>
              <w:jc w:val="center"/>
              <w:outlineLvl w:val="9"/>
              <w:rPr>
                <w:rFonts w:hint="eastAsia" w:ascii="新宋体" w:hAnsi="新宋体" w:eastAsia="新宋体" w:cs="新宋体"/>
                <w:sz w:val="24"/>
                <w:szCs w:val="24"/>
                <w:lang w:val="en-US" w:eastAsia="zh-CN"/>
              </w:rPr>
            </w:pPr>
          </w:p>
        </w:tc>
        <w:tc>
          <w:tcPr>
            <w:tcW w:w="2031" w:type="dxa"/>
            <w:vAlign w:val="center"/>
          </w:tcPr>
          <w:p w14:paraId="73501292">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064" w:type="dxa"/>
            <w:vAlign w:val="center"/>
          </w:tcPr>
          <w:p w14:paraId="0F167FCF">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582" w:type="dxa"/>
            <w:vAlign w:val="center"/>
          </w:tcPr>
          <w:p w14:paraId="05810C2D">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501" w:type="dxa"/>
            <w:vAlign w:val="center"/>
          </w:tcPr>
          <w:p w14:paraId="3EF6FAB3">
            <w:pPr>
              <w:pageBreakBefore w:val="0"/>
              <w:kinsoku/>
              <w:topLinePunct w:val="0"/>
              <w:bidi w:val="0"/>
              <w:spacing w:line="360" w:lineRule="auto"/>
              <w:jc w:val="center"/>
              <w:outlineLvl w:val="9"/>
              <w:rPr>
                <w:rFonts w:hint="eastAsia" w:ascii="新宋体" w:hAnsi="新宋体" w:eastAsia="新宋体" w:cs="新宋体"/>
                <w:sz w:val="24"/>
                <w:szCs w:val="24"/>
              </w:rPr>
            </w:pPr>
          </w:p>
        </w:tc>
      </w:tr>
      <w:tr w14:paraId="636A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57" w:type="dxa"/>
            <w:vAlign w:val="center"/>
          </w:tcPr>
          <w:p w14:paraId="3D3110CC">
            <w:pPr>
              <w:pageBreakBefore w:val="0"/>
              <w:kinsoku/>
              <w:topLinePunct w:val="0"/>
              <w:bidi w:val="0"/>
              <w:spacing w:line="360" w:lineRule="auto"/>
              <w:jc w:val="center"/>
              <w:outlineLvl w:val="9"/>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w:t>
            </w:r>
          </w:p>
        </w:tc>
        <w:tc>
          <w:tcPr>
            <w:tcW w:w="1186" w:type="dxa"/>
            <w:vAlign w:val="center"/>
          </w:tcPr>
          <w:p w14:paraId="0F54E5CC">
            <w:pPr>
              <w:pageBreakBefore w:val="0"/>
              <w:kinsoku/>
              <w:topLinePunct w:val="0"/>
              <w:bidi w:val="0"/>
              <w:spacing w:line="360" w:lineRule="auto"/>
              <w:jc w:val="center"/>
              <w:outlineLvl w:val="9"/>
              <w:rPr>
                <w:rFonts w:hint="eastAsia" w:ascii="新宋体" w:hAnsi="新宋体" w:eastAsia="新宋体" w:cs="新宋体"/>
                <w:sz w:val="24"/>
                <w:szCs w:val="24"/>
                <w:lang w:val="en-US" w:eastAsia="zh-CN"/>
              </w:rPr>
            </w:pPr>
          </w:p>
        </w:tc>
        <w:tc>
          <w:tcPr>
            <w:tcW w:w="2031" w:type="dxa"/>
            <w:vAlign w:val="center"/>
          </w:tcPr>
          <w:p w14:paraId="3BC34388">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064" w:type="dxa"/>
            <w:vAlign w:val="center"/>
          </w:tcPr>
          <w:p w14:paraId="68EFEE48">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582" w:type="dxa"/>
            <w:vAlign w:val="center"/>
          </w:tcPr>
          <w:p w14:paraId="3453B02E">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501" w:type="dxa"/>
            <w:vAlign w:val="center"/>
          </w:tcPr>
          <w:p w14:paraId="24028C20">
            <w:pPr>
              <w:pageBreakBefore w:val="0"/>
              <w:kinsoku/>
              <w:topLinePunct w:val="0"/>
              <w:bidi w:val="0"/>
              <w:spacing w:line="360" w:lineRule="auto"/>
              <w:jc w:val="center"/>
              <w:outlineLvl w:val="9"/>
              <w:rPr>
                <w:rFonts w:hint="eastAsia" w:ascii="新宋体" w:hAnsi="新宋体" w:eastAsia="新宋体" w:cs="新宋体"/>
                <w:sz w:val="24"/>
                <w:szCs w:val="24"/>
              </w:rPr>
            </w:pPr>
          </w:p>
        </w:tc>
      </w:tr>
      <w:tr w14:paraId="258B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57" w:type="dxa"/>
            <w:vAlign w:val="center"/>
          </w:tcPr>
          <w:p w14:paraId="76F46895">
            <w:pPr>
              <w:pageBreakBefore w:val="0"/>
              <w:kinsoku/>
              <w:topLinePunct w:val="0"/>
              <w:bidi w:val="0"/>
              <w:spacing w:line="360" w:lineRule="auto"/>
              <w:jc w:val="center"/>
              <w:outlineLvl w:val="9"/>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3</w:t>
            </w:r>
          </w:p>
        </w:tc>
        <w:tc>
          <w:tcPr>
            <w:tcW w:w="1186" w:type="dxa"/>
            <w:vAlign w:val="center"/>
          </w:tcPr>
          <w:p w14:paraId="3EE582BC">
            <w:pPr>
              <w:pageBreakBefore w:val="0"/>
              <w:kinsoku/>
              <w:topLinePunct w:val="0"/>
              <w:bidi w:val="0"/>
              <w:spacing w:line="360" w:lineRule="auto"/>
              <w:jc w:val="center"/>
              <w:outlineLvl w:val="9"/>
              <w:rPr>
                <w:rFonts w:hint="eastAsia" w:ascii="新宋体" w:hAnsi="新宋体" w:eastAsia="新宋体" w:cs="新宋体"/>
                <w:sz w:val="24"/>
                <w:szCs w:val="24"/>
                <w:lang w:val="en-US" w:eastAsia="zh-CN"/>
              </w:rPr>
            </w:pPr>
          </w:p>
        </w:tc>
        <w:tc>
          <w:tcPr>
            <w:tcW w:w="2031" w:type="dxa"/>
            <w:vAlign w:val="center"/>
          </w:tcPr>
          <w:p w14:paraId="0FC3BF8D">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064" w:type="dxa"/>
            <w:vAlign w:val="center"/>
          </w:tcPr>
          <w:p w14:paraId="6FB31AA7">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582" w:type="dxa"/>
            <w:vAlign w:val="center"/>
          </w:tcPr>
          <w:p w14:paraId="61F1DE26">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501" w:type="dxa"/>
            <w:vAlign w:val="center"/>
          </w:tcPr>
          <w:p w14:paraId="7F25F868">
            <w:pPr>
              <w:pageBreakBefore w:val="0"/>
              <w:kinsoku/>
              <w:topLinePunct w:val="0"/>
              <w:bidi w:val="0"/>
              <w:spacing w:line="360" w:lineRule="auto"/>
              <w:jc w:val="center"/>
              <w:outlineLvl w:val="9"/>
              <w:rPr>
                <w:rFonts w:hint="eastAsia" w:ascii="新宋体" w:hAnsi="新宋体" w:eastAsia="新宋体" w:cs="新宋体"/>
                <w:sz w:val="24"/>
                <w:szCs w:val="24"/>
              </w:rPr>
            </w:pPr>
          </w:p>
        </w:tc>
      </w:tr>
      <w:tr w14:paraId="6F14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57" w:type="dxa"/>
            <w:vAlign w:val="center"/>
          </w:tcPr>
          <w:p w14:paraId="0B7FDEA0">
            <w:pPr>
              <w:pageBreakBefore w:val="0"/>
              <w:kinsoku/>
              <w:topLinePunct w:val="0"/>
              <w:bidi w:val="0"/>
              <w:spacing w:line="360" w:lineRule="auto"/>
              <w:jc w:val="center"/>
              <w:outlineLvl w:val="9"/>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w:t>
            </w:r>
          </w:p>
        </w:tc>
        <w:tc>
          <w:tcPr>
            <w:tcW w:w="1186" w:type="dxa"/>
            <w:vAlign w:val="center"/>
          </w:tcPr>
          <w:p w14:paraId="2F61B62D">
            <w:pPr>
              <w:pageBreakBefore w:val="0"/>
              <w:kinsoku/>
              <w:topLinePunct w:val="0"/>
              <w:bidi w:val="0"/>
              <w:spacing w:line="360" w:lineRule="auto"/>
              <w:jc w:val="center"/>
              <w:outlineLvl w:val="9"/>
              <w:rPr>
                <w:rFonts w:hint="eastAsia" w:ascii="新宋体" w:hAnsi="新宋体" w:eastAsia="新宋体" w:cs="新宋体"/>
                <w:sz w:val="24"/>
                <w:szCs w:val="24"/>
                <w:lang w:val="en-US" w:eastAsia="zh-CN"/>
              </w:rPr>
            </w:pPr>
          </w:p>
        </w:tc>
        <w:tc>
          <w:tcPr>
            <w:tcW w:w="2031" w:type="dxa"/>
            <w:vAlign w:val="center"/>
          </w:tcPr>
          <w:p w14:paraId="06961E63">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064" w:type="dxa"/>
            <w:vAlign w:val="center"/>
          </w:tcPr>
          <w:p w14:paraId="08D027E9">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582" w:type="dxa"/>
            <w:vAlign w:val="center"/>
          </w:tcPr>
          <w:p w14:paraId="6E30455B">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501" w:type="dxa"/>
            <w:vAlign w:val="center"/>
          </w:tcPr>
          <w:p w14:paraId="05B68C2D">
            <w:pPr>
              <w:pageBreakBefore w:val="0"/>
              <w:kinsoku/>
              <w:topLinePunct w:val="0"/>
              <w:bidi w:val="0"/>
              <w:spacing w:line="360" w:lineRule="auto"/>
              <w:jc w:val="center"/>
              <w:outlineLvl w:val="9"/>
              <w:rPr>
                <w:rFonts w:hint="eastAsia" w:ascii="新宋体" w:hAnsi="新宋体" w:eastAsia="新宋体" w:cs="新宋体"/>
                <w:sz w:val="24"/>
                <w:szCs w:val="24"/>
              </w:rPr>
            </w:pPr>
          </w:p>
        </w:tc>
      </w:tr>
      <w:tr w14:paraId="2DBC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57" w:type="dxa"/>
            <w:vAlign w:val="center"/>
          </w:tcPr>
          <w:p w14:paraId="733C03E3">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186" w:type="dxa"/>
            <w:vAlign w:val="center"/>
          </w:tcPr>
          <w:p w14:paraId="25CFA45D">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031" w:type="dxa"/>
            <w:vAlign w:val="center"/>
          </w:tcPr>
          <w:p w14:paraId="1E985192">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064" w:type="dxa"/>
            <w:vAlign w:val="center"/>
          </w:tcPr>
          <w:p w14:paraId="56A99C6B">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582" w:type="dxa"/>
            <w:vAlign w:val="center"/>
          </w:tcPr>
          <w:p w14:paraId="15A37C3E">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501" w:type="dxa"/>
            <w:vAlign w:val="center"/>
          </w:tcPr>
          <w:p w14:paraId="380430A1">
            <w:pPr>
              <w:pageBreakBefore w:val="0"/>
              <w:kinsoku/>
              <w:topLinePunct w:val="0"/>
              <w:bidi w:val="0"/>
              <w:spacing w:line="360" w:lineRule="auto"/>
              <w:jc w:val="center"/>
              <w:outlineLvl w:val="9"/>
              <w:rPr>
                <w:rFonts w:hint="eastAsia" w:ascii="新宋体" w:hAnsi="新宋体" w:eastAsia="新宋体" w:cs="新宋体"/>
                <w:sz w:val="24"/>
                <w:szCs w:val="24"/>
              </w:rPr>
            </w:pPr>
          </w:p>
        </w:tc>
      </w:tr>
      <w:tr w14:paraId="5AB6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57" w:type="dxa"/>
            <w:vAlign w:val="center"/>
          </w:tcPr>
          <w:p w14:paraId="2E0B13F3">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186" w:type="dxa"/>
            <w:vAlign w:val="center"/>
          </w:tcPr>
          <w:p w14:paraId="667F0806">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031" w:type="dxa"/>
            <w:vAlign w:val="center"/>
          </w:tcPr>
          <w:p w14:paraId="0FA8C622">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064" w:type="dxa"/>
            <w:vAlign w:val="center"/>
          </w:tcPr>
          <w:p w14:paraId="47D9250B">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582" w:type="dxa"/>
            <w:vAlign w:val="center"/>
          </w:tcPr>
          <w:p w14:paraId="362B66CF">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501" w:type="dxa"/>
            <w:vAlign w:val="center"/>
          </w:tcPr>
          <w:p w14:paraId="56209E63">
            <w:pPr>
              <w:pageBreakBefore w:val="0"/>
              <w:kinsoku/>
              <w:topLinePunct w:val="0"/>
              <w:bidi w:val="0"/>
              <w:spacing w:line="360" w:lineRule="auto"/>
              <w:jc w:val="center"/>
              <w:outlineLvl w:val="9"/>
              <w:rPr>
                <w:rFonts w:hint="eastAsia" w:ascii="新宋体" w:hAnsi="新宋体" w:eastAsia="新宋体" w:cs="新宋体"/>
                <w:sz w:val="24"/>
                <w:szCs w:val="24"/>
              </w:rPr>
            </w:pPr>
          </w:p>
        </w:tc>
      </w:tr>
      <w:tr w14:paraId="3878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57" w:type="dxa"/>
            <w:vAlign w:val="center"/>
          </w:tcPr>
          <w:p w14:paraId="6C30C7E0">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186" w:type="dxa"/>
            <w:vAlign w:val="center"/>
          </w:tcPr>
          <w:p w14:paraId="53CE11C7">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031" w:type="dxa"/>
            <w:vAlign w:val="center"/>
          </w:tcPr>
          <w:p w14:paraId="2B92761F">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064" w:type="dxa"/>
            <w:vAlign w:val="center"/>
          </w:tcPr>
          <w:p w14:paraId="20F02CF8">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582" w:type="dxa"/>
            <w:vAlign w:val="center"/>
          </w:tcPr>
          <w:p w14:paraId="797CDC20">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501" w:type="dxa"/>
            <w:vAlign w:val="center"/>
          </w:tcPr>
          <w:p w14:paraId="1960FF87">
            <w:pPr>
              <w:pageBreakBefore w:val="0"/>
              <w:kinsoku/>
              <w:topLinePunct w:val="0"/>
              <w:bidi w:val="0"/>
              <w:spacing w:line="360" w:lineRule="auto"/>
              <w:jc w:val="center"/>
              <w:outlineLvl w:val="9"/>
              <w:rPr>
                <w:rFonts w:hint="eastAsia" w:ascii="新宋体" w:hAnsi="新宋体" w:eastAsia="新宋体" w:cs="新宋体"/>
                <w:sz w:val="24"/>
                <w:szCs w:val="24"/>
              </w:rPr>
            </w:pPr>
          </w:p>
        </w:tc>
      </w:tr>
    </w:tbl>
    <w:p w14:paraId="2FB82B09">
      <w:pPr>
        <w:pageBreakBefore w:val="0"/>
        <w:kinsoku/>
        <w:topLinePunct w:val="0"/>
        <w:bidi w:val="0"/>
        <w:spacing w:line="360" w:lineRule="auto"/>
        <w:ind w:firstLine="480" w:firstLineChars="200"/>
        <w:outlineLvl w:val="9"/>
        <w:rPr>
          <w:rFonts w:hint="eastAsia" w:ascii="新宋体" w:hAnsi="新宋体" w:eastAsia="新宋体" w:cs="新宋体"/>
          <w:sz w:val="24"/>
          <w:szCs w:val="24"/>
        </w:rPr>
      </w:pPr>
    </w:p>
    <w:p w14:paraId="16E43253">
      <w:pPr>
        <w:pStyle w:val="113"/>
        <w:pageBreakBefore w:val="0"/>
        <w:kinsoku/>
        <w:topLinePunct w:val="0"/>
        <w:bidi w:val="0"/>
        <w:spacing w:line="360" w:lineRule="auto"/>
        <w:ind w:firstLine="964" w:firstLineChars="400"/>
        <w:outlineLvl w:val="9"/>
        <w:rPr>
          <w:rFonts w:hint="eastAsia" w:ascii="新宋体" w:hAnsi="新宋体" w:eastAsia="新宋体" w:cs="新宋体"/>
          <w:sz w:val="24"/>
          <w:szCs w:val="24"/>
        </w:rPr>
      </w:pPr>
      <w:r>
        <w:rPr>
          <w:rFonts w:hint="eastAsia" w:ascii="新宋体" w:hAnsi="新宋体" w:eastAsia="新宋体" w:cs="新宋体"/>
          <w:b/>
          <w:sz w:val="24"/>
          <w:szCs w:val="24"/>
        </w:rPr>
        <w:t>注</w:t>
      </w:r>
      <w:r>
        <w:rPr>
          <w:rFonts w:hint="eastAsia" w:ascii="新宋体" w:hAnsi="新宋体" w:eastAsia="新宋体" w:cs="新宋体"/>
          <w:sz w:val="24"/>
          <w:szCs w:val="24"/>
        </w:rPr>
        <w:t>：1. 供应商</w:t>
      </w:r>
      <w:r>
        <w:rPr>
          <w:rFonts w:hint="eastAsia" w:ascii="新宋体" w:hAnsi="新宋体" w:eastAsia="新宋体" w:cs="新宋体"/>
          <w:sz w:val="24"/>
          <w:szCs w:val="24"/>
          <w:lang w:val="en-US" w:eastAsia="zh-CN"/>
        </w:rPr>
        <w:t>按照</w:t>
      </w:r>
      <w:r>
        <w:rPr>
          <w:rFonts w:hint="eastAsia" w:ascii="新宋体" w:hAnsi="新宋体" w:eastAsia="新宋体" w:cs="新宋体"/>
          <w:b/>
          <w:bCs/>
          <w:sz w:val="24"/>
          <w:szCs w:val="24"/>
          <w:lang w:val="en-US" w:eastAsia="zh-CN"/>
        </w:rPr>
        <w:t>第四章的商务条款</w:t>
      </w:r>
      <w:r>
        <w:rPr>
          <w:rFonts w:hint="eastAsia" w:ascii="新宋体" w:hAnsi="新宋体" w:eastAsia="新宋体" w:cs="新宋体"/>
          <w:sz w:val="24"/>
          <w:szCs w:val="24"/>
        </w:rPr>
        <w:t>列入此表。</w:t>
      </w:r>
    </w:p>
    <w:p w14:paraId="54B06900">
      <w:pPr>
        <w:pStyle w:val="113"/>
        <w:pageBreakBefore w:val="0"/>
        <w:kinsoku/>
        <w:topLinePunct w:val="0"/>
        <w:bidi w:val="0"/>
        <w:spacing w:line="360" w:lineRule="auto"/>
        <w:ind w:firstLine="1440" w:firstLineChars="600"/>
        <w:outlineLvl w:val="9"/>
        <w:rPr>
          <w:rFonts w:hint="eastAsia" w:ascii="新宋体" w:hAnsi="新宋体" w:eastAsia="新宋体" w:cs="新宋体"/>
          <w:sz w:val="24"/>
          <w:szCs w:val="24"/>
        </w:rPr>
      </w:pPr>
      <w:r>
        <w:rPr>
          <w:rFonts w:hint="eastAsia" w:ascii="新宋体" w:hAnsi="新宋体" w:eastAsia="新宋体" w:cs="新宋体"/>
          <w:sz w:val="24"/>
          <w:szCs w:val="24"/>
        </w:rPr>
        <w:t>2．按照招标项目商务要求的顺序逐条对应填写。</w:t>
      </w:r>
    </w:p>
    <w:p w14:paraId="62349EE8">
      <w:pPr>
        <w:pStyle w:val="113"/>
        <w:pageBreakBefore w:val="0"/>
        <w:kinsoku/>
        <w:topLinePunct w:val="0"/>
        <w:bidi w:val="0"/>
        <w:spacing w:line="360" w:lineRule="auto"/>
        <w:ind w:firstLine="1440" w:firstLineChars="600"/>
        <w:outlineLvl w:val="9"/>
        <w:rPr>
          <w:rFonts w:hint="eastAsia" w:ascii="新宋体" w:hAnsi="新宋体" w:eastAsia="新宋体" w:cs="新宋体"/>
          <w:sz w:val="24"/>
          <w:szCs w:val="24"/>
        </w:rPr>
      </w:pPr>
      <w:r>
        <w:rPr>
          <w:rFonts w:hint="eastAsia" w:ascii="新宋体" w:hAnsi="新宋体" w:eastAsia="新宋体" w:cs="新宋体"/>
          <w:sz w:val="24"/>
          <w:szCs w:val="24"/>
        </w:rPr>
        <w:t>3．供应商必须据实填写，不得虚假填写，否则将取消其投标或中标资格。</w:t>
      </w:r>
    </w:p>
    <w:p w14:paraId="6F49F409">
      <w:pPr>
        <w:pageBreakBefore w:val="0"/>
        <w:kinsoku/>
        <w:topLinePunct w:val="0"/>
        <w:bidi w:val="0"/>
        <w:spacing w:line="360" w:lineRule="auto"/>
        <w:outlineLvl w:val="9"/>
        <w:rPr>
          <w:rFonts w:hint="eastAsia" w:ascii="新宋体" w:hAnsi="新宋体" w:eastAsia="新宋体" w:cs="新宋体"/>
          <w:sz w:val="24"/>
          <w:szCs w:val="24"/>
        </w:rPr>
      </w:pPr>
    </w:p>
    <w:p w14:paraId="387C7DD8">
      <w:pPr>
        <w:pageBreakBefore w:val="0"/>
        <w:kinsoku/>
        <w:topLinePunct w:val="0"/>
        <w:bidi w:val="0"/>
        <w:ind w:left="0" w:firstLine="0"/>
        <w:outlineLvl w:val="9"/>
        <w:rPr>
          <w:rFonts w:hint="eastAsia" w:ascii="新宋体" w:hAnsi="新宋体" w:eastAsia="新宋体" w:cs="新宋体"/>
        </w:rPr>
      </w:pPr>
    </w:p>
    <w:p w14:paraId="4D6ED4BD">
      <w:pPr>
        <w:pageBreakBefore w:val="0"/>
        <w:kinsoku/>
        <w:topLinePunct w:val="0"/>
        <w:bidi w:val="0"/>
        <w:spacing w:line="360" w:lineRule="auto"/>
        <w:ind w:firstLine="480" w:firstLineChars="200"/>
        <w:outlineLvl w:val="9"/>
        <w:rPr>
          <w:rFonts w:hint="eastAsia" w:ascii="新宋体" w:hAnsi="新宋体" w:eastAsia="新宋体" w:cs="新宋体"/>
          <w:sz w:val="24"/>
        </w:rPr>
      </w:pPr>
    </w:p>
    <w:p w14:paraId="1F80E27A">
      <w:pPr>
        <w:pageBreakBefore w:val="0"/>
        <w:kinsoku/>
        <w:topLinePunct w:val="0"/>
        <w:bidi w:val="0"/>
        <w:adjustRightInd w:val="0"/>
        <w:snapToGrid w:val="0"/>
        <w:ind w:left="1611" w:leftChars="767" w:firstLine="480" w:firstLineChars="200"/>
        <w:outlineLvl w:val="9"/>
        <w:rPr>
          <w:rFonts w:hint="eastAsia" w:ascii="新宋体" w:hAnsi="新宋体" w:eastAsia="新宋体" w:cs="新宋体"/>
          <w:sz w:val="24"/>
          <w:szCs w:val="24"/>
          <w:u w:val="single"/>
        </w:rPr>
      </w:pPr>
      <w:r>
        <w:rPr>
          <w:rFonts w:hint="eastAsia" w:ascii="新宋体" w:hAnsi="新宋体" w:eastAsia="新宋体" w:cs="新宋体"/>
          <w:sz w:val="24"/>
          <w:szCs w:val="24"/>
        </w:rPr>
        <w:t>投标人名称（盖公章）：</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_</w:t>
      </w:r>
    </w:p>
    <w:p w14:paraId="4775CB9F">
      <w:pPr>
        <w:pageBreakBefore w:val="0"/>
        <w:kinsoku/>
        <w:topLinePunct w:val="0"/>
        <w:bidi w:val="0"/>
        <w:adjustRightInd w:val="0"/>
        <w:snapToGrid w:val="0"/>
        <w:ind w:left="1611" w:leftChars="767"/>
        <w:outlineLvl w:val="9"/>
        <w:rPr>
          <w:rFonts w:hint="eastAsia" w:ascii="新宋体" w:hAnsi="新宋体" w:eastAsia="新宋体" w:cs="新宋体"/>
          <w:sz w:val="24"/>
          <w:szCs w:val="24"/>
        </w:rPr>
      </w:pPr>
    </w:p>
    <w:p w14:paraId="3278872F">
      <w:pPr>
        <w:pageBreakBefore w:val="0"/>
        <w:kinsoku/>
        <w:topLinePunct w:val="0"/>
        <w:bidi w:val="0"/>
        <w:adjustRightInd w:val="0"/>
        <w:snapToGrid w:val="0"/>
        <w:ind w:left="1611" w:leftChars="767" w:firstLine="480" w:firstLineChars="200"/>
        <w:outlineLvl w:val="9"/>
        <w:rPr>
          <w:rFonts w:hint="eastAsia" w:ascii="新宋体" w:hAnsi="新宋体" w:eastAsia="新宋体" w:cs="新宋体"/>
          <w:sz w:val="24"/>
          <w:szCs w:val="24"/>
          <w:u w:val="single"/>
        </w:rPr>
      </w:pPr>
      <w:r>
        <w:rPr>
          <w:rFonts w:hint="eastAsia" w:ascii="新宋体" w:hAnsi="新宋体" w:eastAsia="新宋体" w:cs="新宋体"/>
          <w:sz w:val="24"/>
          <w:szCs w:val="24"/>
        </w:rPr>
        <w:t>法定代表人或其授权委托人(签字)：</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_</w:t>
      </w:r>
    </w:p>
    <w:p w14:paraId="644EAE54">
      <w:pPr>
        <w:pageBreakBefore w:val="0"/>
        <w:kinsoku/>
        <w:topLinePunct w:val="0"/>
        <w:bidi w:val="0"/>
        <w:adjustRightInd w:val="0"/>
        <w:snapToGrid w:val="0"/>
        <w:ind w:left="1611" w:leftChars="767"/>
        <w:outlineLvl w:val="9"/>
        <w:rPr>
          <w:rFonts w:hint="eastAsia" w:ascii="新宋体" w:hAnsi="新宋体" w:eastAsia="新宋体" w:cs="新宋体"/>
          <w:sz w:val="24"/>
          <w:szCs w:val="24"/>
        </w:rPr>
      </w:pPr>
    </w:p>
    <w:p w14:paraId="651DFF79">
      <w:pPr>
        <w:pageBreakBefore w:val="0"/>
        <w:kinsoku/>
        <w:topLinePunct w:val="0"/>
        <w:bidi w:val="0"/>
        <w:adjustRightInd w:val="0"/>
        <w:snapToGrid w:val="0"/>
        <w:ind w:left="1611" w:leftChars="767" w:firstLine="480" w:firstLineChars="200"/>
        <w:outlineLvl w:val="9"/>
        <w:rPr>
          <w:rFonts w:hint="eastAsia" w:ascii="新宋体" w:hAnsi="新宋体" w:eastAsia="新宋体" w:cs="新宋体"/>
          <w:sz w:val="24"/>
          <w:szCs w:val="24"/>
        </w:rPr>
      </w:pPr>
      <w:r>
        <w:rPr>
          <w:rFonts w:hint="eastAsia" w:ascii="新宋体" w:hAnsi="新宋体" w:eastAsia="新宋体" w:cs="新宋体"/>
          <w:sz w:val="24"/>
          <w:szCs w:val="24"/>
        </w:rPr>
        <w:t>日期：</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p>
    <w:p w14:paraId="110A3485">
      <w:pPr>
        <w:pageBreakBefore w:val="0"/>
        <w:widowControl/>
        <w:kinsoku/>
        <w:topLinePunct w:val="0"/>
        <w:bidi w:val="0"/>
        <w:spacing w:line="360" w:lineRule="auto"/>
        <w:jc w:val="center"/>
        <w:outlineLvl w:val="9"/>
        <w:rPr>
          <w:rFonts w:hint="eastAsia" w:ascii="新宋体" w:hAnsi="新宋体" w:eastAsia="新宋体" w:cs="新宋体"/>
          <w:szCs w:val="21"/>
        </w:rPr>
      </w:pPr>
    </w:p>
    <w:p w14:paraId="121BEA67">
      <w:pPr>
        <w:pStyle w:val="14"/>
        <w:pageBreakBefore w:val="0"/>
        <w:kinsoku/>
        <w:topLinePunct w:val="0"/>
        <w:bidi w:val="0"/>
        <w:outlineLvl w:val="9"/>
        <w:rPr>
          <w:rFonts w:hint="eastAsia" w:ascii="新宋体" w:hAnsi="新宋体" w:eastAsia="新宋体" w:cs="新宋体"/>
          <w:szCs w:val="21"/>
        </w:rPr>
      </w:pPr>
    </w:p>
    <w:p w14:paraId="259CAB4B">
      <w:pPr>
        <w:pageBreakBefore w:val="0"/>
        <w:kinsoku/>
        <w:topLinePunct w:val="0"/>
        <w:bidi w:val="0"/>
        <w:outlineLvl w:val="9"/>
        <w:rPr>
          <w:rFonts w:hint="eastAsia" w:ascii="新宋体" w:hAnsi="新宋体" w:eastAsia="新宋体" w:cs="新宋体"/>
          <w:szCs w:val="21"/>
        </w:rPr>
      </w:pPr>
    </w:p>
    <w:p w14:paraId="7A36AAE4">
      <w:pPr>
        <w:pageBreakBefore w:val="0"/>
        <w:kinsoku/>
        <w:topLinePunct w:val="0"/>
        <w:bidi w:val="0"/>
        <w:outlineLvl w:val="9"/>
        <w:rPr>
          <w:rFonts w:hint="eastAsia" w:ascii="新宋体" w:hAnsi="新宋体" w:eastAsia="新宋体" w:cs="新宋体"/>
          <w:kern w:val="0"/>
          <w:sz w:val="24"/>
          <w:szCs w:val="24"/>
        </w:rPr>
      </w:pPr>
      <w:bookmarkStart w:id="168" w:name="_Toc5045"/>
      <w:bookmarkStart w:id="169" w:name="_Toc28446"/>
      <w:bookmarkStart w:id="170" w:name="_Toc10580"/>
      <w:bookmarkStart w:id="171" w:name="_Toc4624"/>
      <w:bookmarkStart w:id="172" w:name="_Toc11472"/>
      <w:bookmarkStart w:id="173" w:name="_Toc4202"/>
      <w:bookmarkStart w:id="174" w:name="_Toc5203"/>
      <w:r>
        <w:rPr>
          <w:rFonts w:hint="eastAsia" w:ascii="新宋体" w:hAnsi="新宋体" w:eastAsia="新宋体" w:cs="新宋体"/>
          <w:kern w:val="0"/>
          <w:sz w:val="24"/>
          <w:szCs w:val="24"/>
        </w:rPr>
        <w:br w:type="page"/>
      </w:r>
    </w:p>
    <w:p w14:paraId="0401E3BA">
      <w:pPr>
        <w:pageBreakBefore w:val="0"/>
        <w:kinsoku/>
        <w:topLinePunct w:val="0"/>
        <w:bidi w:val="0"/>
        <w:spacing w:line="360" w:lineRule="auto"/>
        <w:jc w:val="center"/>
        <w:outlineLvl w:val="9"/>
        <w:rPr>
          <w:rFonts w:hint="eastAsia" w:ascii="新宋体" w:hAnsi="新宋体" w:eastAsia="新宋体" w:cs="新宋体"/>
          <w:sz w:val="24"/>
          <w:szCs w:val="24"/>
        </w:rPr>
      </w:pPr>
      <w:r>
        <w:rPr>
          <w:rFonts w:hint="eastAsia" w:ascii="新宋体" w:hAnsi="新宋体" w:eastAsia="新宋体" w:cs="新宋体"/>
          <w:b/>
          <w:bCs/>
          <w:kern w:val="0"/>
          <w:sz w:val="24"/>
          <w:szCs w:val="24"/>
          <w:lang w:val="en-US" w:eastAsia="zh-CN"/>
        </w:rPr>
        <w:t>10.技术规格</w:t>
      </w:r>
      <w:r>
        <w:rPr>
          <w:rFonts w:hint="eastAsia" w:ascii="新宋体" w:hAnsi="新宋体" w:eastAsia="新宋体" w:cs="新宋体"/>
          <w:b/>
          <w:bCs/>
          <w:kern w:val="0"/>
          <w:sz w:val="24"/>
          <w:szCs w:val="24"/>
        </w:rPr>
        <w:t>偏离表</w:t>
      </w:r>
      <w:bookmarkEnd w:id="168"/>
      <w:bookmarkEnd w:id="169"/>
      <w:bookmarkEnd w:id="170"/>
      <w:bookmarkEnd w:id="171"/>
      <w:bookmarkEnd w:id="172"/>
      <w:bookmarkEnd w:id="173"/>
    </w:p>
    <w:tbl>
      <w:tblPr>
        <w:tblStyle w:val="44"/>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050"/>
        <w:gridCol w:w="2252"/>
        <w:gridCol w:w="2354"/>
        <w:gridCol w:w="1374"/>
        <w:gridCol w:w="1540"/>
      </w:tblGrid>
      <w:tr w14:paraId="1A6C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45" w:type="dxa"/>
            <w:vAlign w:val="center"/>
          </w:tcPr>
          <w:p w14:paraId="6F4855C2">
            <w:pPr>
              <w:pageBreakBefore w:val="0"/>
              <w:kinsoku/>
              <w:topLinePunct w:val="0"/>
              <w:bidi w:val="0"/>
              <w:spacing w:line="360" w:lineRule="auto"/>
              <w:outlineLvl w:val="9"/>
              <w:rPr>
                <w:rFonts w:hint="eastAsia" w:ascii="新宋体" w:hAnsi="新宋体" w:eastAsia="新宋体" w:cs="新宋体"/>
                <w:sz w:val="24"/>
                <w:szCs w:val="24"/>
              </w:rPr>
            </w:pPr>
            <w:r>
              <w:rPr>
                <w:rFonts w:hint="eastAsia" w:ascii="新宋体" w:hAnsi="新宋体" w:eastAsia="新宋体" w:cs="新宋体"/>
                <w:sz w:val="24"/>
                <w:szCs w:val="24"/>
              </w:rPr>
              <w:t>序号</w:t>
            </w:r>
          </w:p>
        </w:tc>
        <w:tc>
          <w:tcPr>
            <w:tcW w:w="1050" w:type="dxa"/>
            <w:vAlign w:val="center"/>
          </w:tcPr>
          <w:p w14:paraId="707B2169">
            <w:pPr>
              <w:pageBreakBefore w:val="0"/>
              <w:kinsoku/>
              <w:topLinePunct w:val="0"/>
              <w:bidi w:val="0"/>
              <w:spacing w:line="360" w:lineRule="auto"/>
              <w:outlineLvl w:val="9"/>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包件号</w:t>
            </w:r>
          </w:p>
        </w:tc>
        <w:tc>
          <w:tcPr>
            <w:tcW w:w="2252" w:type="dxa"/>
            <w:vAlign w:val="center"/>
          </w:tcPr>
          <w:p w14:paraId="592D4ADB">
            <w:pPr>
              <w:pageBreakBefore w:val="0"/>
              <w:kinsoku/>
              <w:topLinePunct w:val="0"/>
              <w:bidi w:val="0"/>
              <w:spacing w:line="360" w:lineRule="auto"/>
              <w:jc w:val="center"/>
              <w:outlineLvl w:val="9"/>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招标文件的服务条款</w:t>
            </w:r>
          </w:p>
        </w:tc>
        <w:tc>
          <w:tcPr>
            <w:tcW w:w="2354" w:type="dxa"/>
            <w:vAlign w:val="center"/>
          </w:tcPr>
          <w:p w14:paraId="01F92449">
            <w:pPr>
              <w:pageBreakBefore w:val="0"/>
              <w:kinsoku/>
              <w:topLinePunct w:val="0"/>
              <w:bidi w:val="0"/>
              <w:spacing w:line="360" w:lineRule="auto"/>
              <w:jc w:val="center"/>
              <w:outlineLvl w:val="9"/>
              <w:rPr>
                <w:rFonts w:hint="eastAsia" w:ascii="新宋体" w:hAnsi="新宋体" w:eastAsia="新宋体" w:cs="新宋体"/>
                <w:sz w:val="24"/>
                <w:szCs w:val="24"/>
                <w:lang w:val="en-US" w:eastAsia="zh-CN"/>
              </w:rPr>
            </w:pPr>
            <w:r>
              <w:rPr>
                <w:rFonts w:hint="eastAsia" w:ascii="新宋体" w:hAnsi="新宋体" w:eastAsia="新宋体" w:cs="新宋体"/>
                <w:sz w:val="24"/>
                <w:szCs w:val="24"/>
              </w:rPr>
              <w:t>投标</w:t>
            </w:r>
            <w:r>
              <w:rPr>
                <w:rFonts w:hint="eastAsia" w:ascii="新宋体" w:hAnsi="新宋体" w:eastAsia="新宋体" w:cs="新宋体"/>
                <w:sz w:val="24"/>
                <w:szCs w:val="24"/>
                <w:lang w:val="en-US" w:eastAsia="zh-CN"/>
              </w:rPr>
              <w:t>文件的服务条款</w:t>
            </w:r>
          </w:p>
        </w:tc>
        <w:tc>
          <w:tcPr>
            <w:tcW w:w="1374" w:type="dxa"/>
            <w:vAlign w:val="center"/>
          </w:tcPr>
          <w:p w14:paraId="2D241A58">
            <w:pPr>
              <w:pageBreakBefore w:val="0"/>
              <w:kinsoku/>
              <w:topLinePunct w:val="0"/>
              <w:bidi w:val="0"/>
              <w:spacing w:line="360" w:lineRule="auto"/>
              <w:jc w:val="center"/>
              <w:outlineLvl w:val="9"/>
              <w:rPr>
                <w:rFonts w:hint="eastAsia" w:ascii="新宋体" w:hAnsi="新宋体" w:eastAsia="新宋体" w:cs="新宋体"/>
                <w:sz w:val="24"/>
                <w:szCs w:val="24"/>
              </w:rPr>
            </w:pPr>
            <w:r>
              <w:rPr>
                <w:rFonts w:hint="eastAsia" w:ascii="新宋体" w:hAnsi="新宋体" w:eastAsia="新宋体" w:cs="新宋体"/>
                <w:sz w:val="24"/>
                <w:szCs w:val="24"/>
              </w:rPr>
              <w:t>偏离/不偏离</w:t>
            </w:r>
          </w:p>
        </w:tc>
        <w:tc>
          <w:tcPr>
            <w:tcW w:w="1540" w:type="dxa"/>
            <w:vAlign w:val="center"/>
          </w:tcPr>
          <w:p w14:paraId="473F62EE">
            <w:pPr>
              <w:pageBreakBefore w:val="0"/>
              <w:kinsoku/>
              <w:topLinePunct w:val="0"/>
              <w:bidi w:val="0"/>
              <w:spacing w:line="360" w:lineRule="auto"/>
              <w:jc w:val="center"/>
              <w:outlineLvl w:val="9"/>
              <w:rPr>
                <w:rFonts w:hint="eastAsia" w:ascii="新宋体" w:hAnsi="新宋体" w:eastAsia="新宋体" w:cs="新宋体"/>
                <w:sz w:val="24"/>
                <w:szCs w:val="24"/>
              </w:rPr>
            </w:pPr>
            <w:r>
              <w:rPr>
                <w:rFonts w:hint="eastAsia" w:ascii="新宋体" w:hAnsi="新宋体" w:eastAsia="新宋体" w:cs="新宋体"/>
                <w:sz w:val="24"/>
                <w:szCs w:val="24"/>
              </w:rPr>
              <w:t>说明</w:t>
            </w:r>
          </w:p>
        </w:tc>
      </w:tr>
      <w:tr w14:paraId="14DD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45" w:type="dxa"/>
            <w:vAlign w:val="center"/>
          </w:tcPr>
          <w:p w14:paraId="219A57D1">
            <w:pPr>
              <w:pageBreakBefore w:val="0"/>
              <w:kinsoku/>
              <w:topLinePunct w:val="0"/>
              <w:bidi w:val="0"/>
              <w:spacing w:line="360" w:lineRule="auto"/>
              <w:jc w:val="center"/>
              <w:outlineLvl w:val="9"/>
              <w:rPr>
                <w:rFonts w:hint="eastAsia" w:ascii="新宋体" w:hAnsi="新宋体" w:eastAsia="新宋体" w:cs="新宋体"/>
                <w:sz w:val="24"/>
                <w:szCs w:val="24"/>
              </w:rPr>
            </w:pPr>
            <w:r>
              <w:rPr>
                <w:rFonts w:hint="eastAsia" w:ascii="新宋体" w:hAnsi="新宋体" w:eastAsia="新宋体" w:cs="新宋体"/>
                <w:sz w:val="24"/>
                <w:szCs w:val="24"/>
              </w:rPr>
              <w:t>1</w:t>
            </w:r>
          </w:p>
        </w:tc>
        <w:tc>
          <w:tcPr>
            <w:tcW w:w="1050" w:type="dxa"/>
            <w:vAlign w:val="center"/>
          </w:tcPr>
          <w:p w14:paraId="1CD9A32C">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252" w:type="dxa"/>
            <w:vAlign w:val="center"/>
          </w:tcPr>
          <w:p w14:paraId="5D9895A2">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354" w:type="dxa"/>
            <w:vAlign w:val="center"/>
          </w:tcPr>
          <w:p w14:paraId="70AB8049">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374" w:type="dxa"/>
            <w:vAlign w:val="center"/>
          </w:tcPr>
          <w:p w14:paraId="025FA4D7">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540" w:type="dxa"/>
            <w:vAlign w:val="center"/>
          </w:tcPr>
          <w:p w14:paraId="762622CC">
            <w:pPr>
              <w:pageBreakBefore w:val="0"/>
              <w:kinsoku/>
              <w:topLinePunct w:val="0"/>
              <w:bidi w:val="0"/>
              <w:spacing w:line="360" w:lineRule="auto"/>
              <w:jc w:val="center"/>
              <w:outlineLvl w:val="9"/>
              <w:rPr>
                <w:rFonts w:hint="eastAsia" w:ascii="新宋体" w:hAnsi="新宋体" w:eastAsia="新宋体" w:cs="新宋体"/>
                <w:sz w:val="24"/>
                <w:szCs w:val="24"/>
              </w:rPr>
            </w:pPr>
          </w:p>
        </w:tc>
      </w:tr>
      <w:tr w14:paraId="4671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45" w:type="dxa"/>
            <w:vAlign w:val="center"/>
          </w:tcPr>
          <w:p w14:paraId="78967325">
            <w:pPr>
              <w:pageBreakBefore w:val="0"/>
              <w:kinsoku/>
              <w:topLinePunct w:val="0"/>
              <w:bidi w:val="0"/>
              <w:spacing w:line="360" w:lineRule="auto"/>
              <w:jc w:val="center"/>
              <w:outlineLvl w:val="9"/>
              <w:rPr>
                <w:rFonts w:hint="eastAsia" w:ascii="新宋体" w:hAnsi="新宋体" w:eastAsia="新宋体" w:cs="新宋体"/>
                <w:sz w:val="24"/>
                <w:szCs w:val="24"/>
              </w:rPr>
            </w:pPr>
            <w:r>
              <w:rPr>
                <w:rFonts w:hint="eastAsia" w:ascii="新宋体" w:hAnsi="新宋体" w:eastAsia="新宋体" w:cs="新宋体"/>
                <w:sz w:val="24"/>
                <w:szCs w:val="24"/>
              </w:rPr>
              <w:t>2</w:t>
            </w:r>
          </w:p>
        </w:tc>
        <w:tc>
          <w:tcPr>
            <w:tcW w:w="1050" w:type="dxa"/>
            <w:vAlign w:val="center"/>
          </w:tcPr>
          <w:p w14:paraId="072782C1">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252" w:type="dxa"/>
            <w:vAlign w:val="center"/>
          </w:tcPr>
          <w:p w14:paraId="7B6EE1F1">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354" w:type="dxa"/>
            <w:vAlign w:val="center"/>
          </w:tcPr>
          <w:p w14:paraId="550FEA74">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374" w:type="dxa"/>
            <w:vAlign w:val="center"/>
          </w:tcPr>
          <w:p w14:paraId="47D29C26">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540" w:type="dxa"/>
            <w:vAlign w:val="center"/>
          </w:tcPr>
          <w:p w14:paraId="61EF9568">
            <w:pPr>
              <w:pageBreakBefore w:val="0"/>
              <w:kinsoku/>
              <w:topLinePunct w:val="0"/>
              <w:bidi w:val="0"/>
              <w:spacing w:line="360" w:lineRule="auto"/>
              <w:jc w:val="center"/>
              <w:outlineLvl w:val="9"/>
              <w:rPr>
                <w:rFonts w:hint="eastAsia" w:ascii="新宋体" w:hAnsi="新宋体" w:eastAsia="新宋体" w:cs="新宋体"/>
                <w:sz w:val="24"/>
                <w:szCs w:val="24"/>
              </w:rPr>
            </w:pPr>
          </w:p>
        </w:tc>
      </w:tr>
      <w:tr w14:paraId="2827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45" w:type="dxa"/>
            <w:vAlign w:val="center"/>
          </w:tcPr>
          <w:p w14:paraId="0F2D47BE">
            <w:pPr>
              <w:pageBreakBefore w:val="0"/>
              <w:kinsoku/>
              <w:topLinePunct w:val="0"/>
              <w:bidi w:val="0"/>
              <w:spacing w:line="360" w:lineRule="auto"/>
              <w:jc w:val="center"/>
              <w:outlineLvl w:val="9"/>
              <w:rPr>
                <w:rFonts w:hint="eastAsia" w:ascii="新宋体" w:hAnsi="新宋体" w:eastAsia="新宋体" w:cs="新宋体"/>
                <w:sz w:val="24"/>
                <w:szCs w:val="24"/>
              </w:rPr>
            </w:pPr>
            <w:r>
              <w:rPr>
                <w:rFonts w:hint="eastAsia" w:ascii="新宋体" w:hAnsi="新宋体" w:eastAsia="新宋体" w:cs="新宋体"/>
                <w:sz w:val="24"/>
                <w:szCs w:val="24"/>
              </w:rPr>
              <w:t>3</w:t>
            </w:r>
          </w:p>
        </w:tc>
        <w:tc>
          <w:tcPr>
            <w:tcW w:w="1050" w:type="dxa"/>
            <w:vAlign w:val="center"/>
          </w:tcPr>
          <w:p w14:paraId="0CF0926B">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252" w:type="dxa"/>
            <w:vAlign w:val="center"/>
          </w:tcPr>
          <w:p w14:paraId="7868D5C9">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354" w:type="dxa"/>
            <w:vAlign w:val="center"/>
          </w:tcPr>
          <w:p w14:paraId="54465CED">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374" w:type="dxa"/>
            <w:vAlign w:val="center"/>
          </w:tcPr>
          <w:p w14:paraId="1DD15CE6">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540" w:type="dxa"/>
            <w:vAlign w:val="center"/>
          </w:tcPr>
          <w:p w14:paraId="7BFE261F">
            <w:pPr>
              <w:pageBreakBefore w:val="0"/>
              <w:kinsoku/>
              <w:topLinePunct w:val="0"/>
              <w:bidi w:val="0"/>
              <w:spacing w:line="360" w:lineRule="auto"/>
              <w:jc w:val="center"/>
              <w:outlineLvl w:val="9"/>
              <w:rPr>
                <w:rFonts w:hint="eastAsia" w:ascii="新宋体" w:hAnsi="新宋体" w:eastAsia="新宋体" w:cs="新宋体"/>
                <w:sz w:val="24"/>
                <w:szCs w:val="24"/>
              </w:rPr>
            </w:pPr>
          </w:p>
        </w:tc>
      </w:tr>
      <w:tr w14:paraId="1FC9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45" w:type="dxa"/>
            <w:vAlign w:val="center"/>
          </w:tcPr>
          <w:p w14:paraId="06B9B357">
            <w:pPr>
              <w:pageBreakBefore w:val="0"/>
              <w:kinsoku/>
              <w:topLinePunct w:val="0"/>
              <w:bidi w:val="0"/>
              <w:spacing w:line="360" w:lineRule="auto"/>
              <w:jc w:val="center"/>
              <w:outlineLvl w:val="9"/>
              <w:rPr>
                <w:rFonts w:hint="eastAsia" w:ascii="新宋体" w:hAnsi="新宋体" w:eastAsia="新宋体" w:cs="新宋体"/>
                <w:sz w:val="24"/>
                <w:szCs w:val="24"/>
              </w:rPr>
            </w:pPr>
            <w:r>
              <w:rPr>
                <w:rFonts w:hint="eastAsia" w:ascii="新宋体" w:hAnsi="新宋体" w:eastAsia="新宋体" w:cs="新宋体"/>
                <w:sz w:val="24"/>
                <w:szCs w:val="24"/>
              </w:rPr>
              <w:t>4</w:t>
            </w:r>
          </w:p>
        </w:tc>
        <w:tc>
          <w:tcPr>
            <w:tcW w:w="1050" w:type="dxa"/>
            <w:vAlign w:val="center"/>
          </w:tcPr>
          <w:p w14:paraId="150B96DF">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252" w:type="dxa"/>
            <w:vAlign w:val="center"/>
          </w:tcPr>
          <w:p w14:paraId="25F53CFF">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354" w:type="dxa"/>
            <w:vAlign w:val="center"/>
          </w:tcPr>
          <w:p w14:paraId="31A9DF25">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374" w:type="dxa"/>
            <w:vAlign w:val="center"/>
          </w:tcPr>
          <w:p w14:paraId="29042690">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540" w:type="dxa"/>
            <w:vAlign w:val="center"/>
          </w:tcPr>
          <w:p w14:paraId="19B5BF94">
            <w:pPr>
              <w:pageBreakBefore w:val="0"/>
              <w:kinsoku/>
              <w:topLinePunct w:val="0"/>
              <w:bidi w:val="0"/>
              <w:spacing w:line="360" w:lineRule="auto"/>
              <w:jc w:val="center"/>
              <w:outlineLvl w:val="9"/>
              <w:rPr>
                <w:rFonts w:hint="eastAsia" w:ascii="新宋体" w:hAnsi="新宋体" w:eastAsia="新宋体" w:cs="新宋体"/>
                <w:sz w:val="24"/>
                <w:szCs w:val="24"/>
              </w:rPr>
            </w:pPr>
          </w:p>
        </w:tc>
      </w:tr>
      <w:tr w14:paraId="1FC8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45" w:type="dxa"/>
            <w:vAlign w:val="center"/>
          </w:tcPr>
          <w:p w14:paraId="66042CFD">
            <w:pPr>
              <w:pageBreakBefore w:val="0"/>
              <w:kinsoku/>
              <w:topLinePunct w:val="0"/>
              <w:bidi w:val="0"/>
              <w:spacing w:line="360" w:lineRule="auto"/>
              <w:jc w:val="center"/>
              <w:outlineLvl w:val="9"/>
              <w:rPr>
                <w:rFonts w:hint="eastAsia" w:ascii="新宋体" w:hAnsi="新宋体" w:eastAsia="新宋体" w:cs="新宋体"/>
                <w:sz w:val="24"/>
                <w:szCs w:val="24"/>
              </w:rPr>
            </w:pPr>
            <w:r>
              <w:rPr>
                <w:rFonts w:hint="eastAsia" w:ascii="新宋体" w:hAnsi="新宋体" w:eastAsia="新宋体" w:cs="新宋体"/>
                <w:sz w:val="24"/>
                <w:szCs w:val="24"/>
              </w:rPr>
              <w:t>5</w:t>
            </w:r>
          </w:p>
        </w:tc>
        <w:tc>
          <w:tcPr>
            <w:tcW w:w="1050" w:type="dxa"/>
            <w:vAlign w:val="center"/>
          </w:tcPr>
          <w:p w14:paraId="647611F0">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252" w:type="dxa"/>
            <w:vAlign w:val="center"/>
          </w:tcPr>
          <w:p w14:paraId="7FC03D1A">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354" w:type="dxa"/>
            <w:vAlign w:val="center"/>
          </w:tcPr>
          <w:p w14:paraId="2AE6062B">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374" w:type="dxa"/>
            <w:vAlign w:val="center"/>
          </w:tcPr>
          <w:p w14:paraId="38F6E8AB">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540" w:type="dxa"/>
            <w:vAlign w:val="center"/>
          </w:tcPr>
          <w:p w14:paraId="3D886D37">
            <w:pPr>
              <w:pageBreakBefore w:val="0"/>
              <w:kinsoku/>
              <w:topLinePunct w:val="0"/>
              <w:bidi w:val="0"/>
              <w:spacing w:line="360" w:lineRule="auto"/>
              <w:jc w:val="center"/>
              <w:outlineLvl w:val="9"/>
              <w:rPr>
                <w:rFonts w:hint="eastAsia" w:ascii="新宋体" w:hAnsi="新宋体" w:eastAsia="新宋体" w:cs="新宋体"/>
                <w:sz w:val="24"/>
                <w:szCs w:val="24"/>
              </w:rPr>
            </w:pPr>
          </w:p>
        </w:tc>
      </w:tr>
      <w:tr w14:paraId="1EC0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45" w:type="dxa"/>
            <w:vAlign w:val="center"/>
          </w:tcPr>
          <w:p w14:paraId="20E6C49F">
            <w:pPr>
              <w:pageBreakBefore w:val="0"/>
              <w:kinsoku/>
              <w:topLinePunct w:val="0"/>
              <w:bidi w:val="0"/>
              <w:spacing w:line="360" w:lineRule="auto"/>
              <w:jc w:val="center"/>
              <w:outlineLvl w:val="9"/>
              <w:rPr>
                <w:rFonts w:hint="eastAsia" w:ascii="新宋体" w:hAnsi="新宋体" w:eastAsia="新宋体" w:cs="新宋体"/>
                <w:sz w:val="24"/>
                <w:szCs w:val="24"/>
              </w:rPr>
            </w:pPr>
            <w:r>
              <w:rPr>
                <w:rFonts w:hint="eastAsia" w:ascii="新宋体" w:hAnsi="新宋体" w:eastAsia="新宋体" w:cs="新宋体"/>
                <w:sz w:val="24"/>
                <w:szCs w:val="24"/>
              </w:rPr>
              <w:t>……</w:t>
            </w:r>
          </w:p>
        </w:tc>
        <w:tc>
          <w:tcPr>
            <w:tcW w:w="1050" w:type="dxa"/>
            <w:vAlign w:val="center"/>
          </w:tcPr>
          <w:p w14:paraId="57115A26">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252" w:type="dxa"/>
            <w:vAlign w:val="center"/>
          </w:tcPr>
          <w:p w14:paraId="009A3F1B">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354" w:type="dxa"/>
            <w:vAlign w:val="center"/>
          </w:tcPr>
          <w:p w14:paraId="0ABA4A22">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374" w:type="dxa"/>
            <w:vAlign w:val="center"/>
          </w:tcPr>
          <w:p w14:paraId="5F98C152">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540" w:type="dxa"/>
            <w:vAlign w:val="center"/>
          </w:tcPr>
          <w:p w14:paraId="2D04FCB4">
            <w:pPr>
              <w:pageBreakBefore w:val="0"/>
              <w:kinsoku/>
              <w:topLinePunct w:val="0"/>
              <w:bidi w:val="0"/>
              <w:spacing w:line="360" w:lineRule="auto"/>
              <w:jc w:val="center"/>
              <w:outlineLvl w:val="9"/>
              <w:rPr>
                <w:rFonts w:hint="eastAsia" w:ascii="新宋体" w:hAnsi="新宋体" w:eastAsia="新宋体" w:cs="新宋体"/>
                <w:sz w:val="24"/>
                <w:szCs w:val="24"/>
              </w:rPr>
            </w:pPr>
          </w:p>
        </w:tc>
      </w:tr>
      <w:tr w14:paraId="1C37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5" w:type="dxa"/>
            <w:vAlign w:val="center"/>
          </w:tcPr>
          <w:p w14:paraId="1DCDB894">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050" w:type="dxa"/>
            <w:vAlign w:val="center"/>
          </w:tcPr>
          <w:p w14:paraId="2EB75EB6">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252" w:type="dxa"/>
            <w:vAlign w:val="center"/>
          </w:tcPr>
          <w:p w14:paraId="7C36D090">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2354" w:type="dxa"/>
            <w:vAlign w:val="center"/>
          </w:tcPr>
          <w:p w14:paraId="6F2ACB75">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374" w:type="dxa"/>
            <w:vAlign w:val="center"/>
          </w:tcPr>
          <w:p w14:paraId="2398A315">
            <w:pPr>
              <w:pageBreakBefore w:val="0"/>
              <w:kinsoku/>
              <w:topLinePunct w:val="0"/>
              <w:bidi w:val="0"/>
              <w:spacing w:line="360" w:lineRule="auto"/>
              <w:jc w:val="center"/>
              <w:outlineLvl w:val="9"/>
              <w:rPr>
                <w:rFonts w:hint="eastAsia" w:ascii="新宋体" w:hAnsi="新宋体" w:eastAsia="新宋体" w:cs="新宋体"/>
                <w:sz w:val="24"/>
                <w:szCs w:val="24"/>
              </w:rPr>
            </w:pPr>
          </w:p>
        </w:tc>
        <w:tc>
          <w:tcPr>
            <w:tcW w:w="1540" w:type="dxa"/>
            <w:vAlign w:val="center"/>
          </w:tcPr>
          <w:p w14:paraId="6A64B3D3">
            <w:pPr>
              <w:pageBreakBefore w:val="0"/>
              <w:kinsoku/>
              <w:topLinePunct w:val="0"/>
              <w:bidi w:val="0"/>
              <w:spacing w:line="360" w:lineRule="auto"/>
              <w:jc w:val="center"/>
              <w:outlineLvl w:val="9"/>
              <w:rPr>
                <w:rFonts w:hint="eastAsia" w:ascii="新宋体" w:hAnsi="新宋体" w:eastAsia="新宋体" w:cs="新宋体"/>
                <w:sz w:val="24"/>
                <w:szCs w:val="24"/>
              </w:rPr>
            </w:pPr>
          </w:p>
        </w:tc>
      </w:tr>
    </w:tbl>
    <w:p w14:paraId="75F5710F">
      <w:pPr>
        <w:pageBreakBefore w:val="0"/>
        <w:kinsoku/>
        <w:topLinePunct w:val="0"/>
        <w:bidi w:val="0"/>
        <w:spacing w:line="360" w:lineRule="auto"/>
        <w:ind w:firstLine="480" w:firstLineChars="200"/>
        <w:outlineLvl w:val="9"/>
        <w:rPr>
          <w:rFonts w:hint="eastAsia" w:ascii="新宋体" w:hAnsi="新宋体" w:eastAsia="新宋体" w:cs="新宋体"/>
          <w:sz w:val="24"/>
          <w:szCs w:val="24"/>
        </w:rPr>
      </w:pPr>
    </w:p>
    <w:p w14:paraId="383008CF">
      <w:pPr>
        <w:pageBreakBefore w:val="0"/>
        <w:kinsoku/>
        <w:topLinePunct w:val="0"/>
        <w:bidi w:val="0"/>
        <w:spacing w:line="360" w:lineRule="auto"/>
        <w:ind w:firstLine="482" w:firstLineChars="200"/>
        <w:outlineLvl w:val="9"/>
        <w:rPr>
          <w:rFonts w:hint="eastAsia" w:ascii="新宋体" w:hAnsi="新宋体" w:eastAsia="新宋体" w:cs="新宋体"/>
          <w:sz w:val="24"/>
          <w:szCs w:val="24"/>
        </w:rPr>
      </w:pPr>
      <w:r>
        <w:rPr>
          <w:rFonts w:hint="eastAsia" w:ascii="新宋体" w:hAnsi="新宋体" w:eastAsia="新宋体" w:cs="新宋体"/>
          <w:b/>
          <w:sz w:val="24"/>
          <w:szCs w:val="24"/>
        </w:rPr>
        <w:t>注</w:t>
      </w:r>
      <w:r>
        <w:rPr>
          <w:rFonts w:hint="eastAsia" w:ascii="新宋体" w:hAnsi="新宋体" w:eastAsia="新宋体" w:cs="新宋体"/>
          <w:sz w:val="24"/>
          <w:szCs w:val="24"/>
        </w:rPr>
        <w:t>：</w:t>
      </w:r>
      <w:bookmarkStart w:id="175" w:name="_Toc17337"/>
      <w:bookmarkStart w:id="176" w:name="_Toc19947"/>
      <w:bookmarkStart w:id="177" w:name="_Toc27260"/>
      <w:bookmarkStart w:id="178" w:name="_Toc22102"/>
      <w:bookmarkStart w:id="179" w:name="_Toc11867"/>
      <w:bookmarkStart w:id="180" w:name="_Toc10128"/>
      <w:bookmarkStart w:id="181" w:name="_Toc25044"/>
      <w:bookmarkStart w:id="182" w:name="_Toc2895"/>
      <w:bookmarkStart w:id="183" w:name="_Toc27615"/>
      <w:bookmarkStart w:id="184" w:name="_Toc31559"/>
      <w:bookmarkStart w:id="185" w:name="_Toc16515"/>
      <w:bookmarkStart w:id="186" w:name="_Toc26710"/>
      <w:r>
        <w:rPr>
          <w:rFonts w:hint="eastAsia" w:ascii="新宋体" w:hAnsi="新宋体" w:eastAsia="新宋体" w:cs="新宋体"/>
          <w:sz w:val="24"/>
          <w:szCs w:val="24"/>
        </w:rPr>
        <w:t>1. 供应商把招标文件</w:t>
      </w:r>
      <w:r>
        <w:rPr>
          <w:rFonts w:hint="eastAsia" w:ascii="新宋体" w:hAnsi="新宋体" w:eastAsia="新宋体" w:cs="新宋体"/>
          <w:b/>
          <w:bCs/>
          <w:sz w:val="24"/>
          <w:szCs w:val="24"/>
        </w:rPr>
        <w:t>第</w:t>
      </w:r>
      <w:r>
        <w:rPr>
          <w:rFonts w:hint="eastAsia" w:ascii="新宋体" w:hAnsi="新宋体" w:eastAsia="新宋体" w:cs="新宋体"/>
          <w:b/>
          <w:bCs/>
          <w:sz w:val="24"/>
          <w:szCs w:val="24"/>
          <w:lang w:val="en-US" w:eastAsia="zh-CN"/>
        </w:rPr>
        <w:t>四</w:t>
      </w:r>
      <w:r>
        <w:rPr>
          <w:rFonts w:hint="eastAsia" w:ascii="新宋体" w:hAnsi="新宋体" w:eastAsia="新宋体" w:cs="新宋体"/>
          <w:b/>
          <w:bCs/>
          <w:sz w:val="24"/>
          <w:szCs w:val="24"/>
        </w:rPr>
        <w:t>章全部</w:t>
      </w:r>
      <w:r>
        <w:rPr>
          <w:rFonts w:hint="eastAsia" w:ascii="新宋体" w:hAnsi="新宋体" w:eastAsia="新宋体" w:cs="新宋体"/>
          <w:b/>
          <w:bCs/>
          <w:sz w:val="24"/>
          <w:szCs w:val="24"/>
          <w:lang w:val="en-US" w:eastAsia="zh-CN"/>
        </w:rPr>
        <w:t>采购内容、规格参数</w:t>
      </w:r>
      <w:r>
        <w:rPr>
          <w:rFonts w:hint="eastAsia" w:ascii="新宋体" w:hAnsi="新宋体" w:eastAsia="新宋体" w:cs="新宋体"/>
          <w:sz w:val="24"/>
          <w:szCs w:val="24"/>
        </w:rPr>
        <w:t>列入此表。</w:t>
      </w:r>
    </w:p>
    <w:p w14:paraId="1AA98633">
      <w:pPr>
        <w:pageBreakBefore w:val="0"/>
        <w:kinsoku/>
        <w:topLinePunct w:val="0"/>
        <w:bidi w:val="0"/>
        <w:spacing w:line="360" w:lineRule="auto"/>
        <w:ind w:firstLine="480" w:firstLineChars="200"/>
        <w:outlineLvl w:val="9"/>
        <w:rPr>
          <w:rFonts w:hint="eastAsia" w:ascii="新宋体" w:hAnsi="新宋体" w:eastAsia="新宋体" w:cs="新宋体"/>
          <w:sz w:val="24"/>
          <w:szCs w:val="24"/>
        </w:rPr>
      </w:pPr>
      <w:r>
        <w:rPr>
          <w:rFonts w:hint="eastAsia" w:ascii="新宋体" w:hAnsi="新宋体" w:eastAsia="新宋体" w:cs="新宋体"/>
          <w:sz w:val="24"/>
          <w:szCs w:val="24"/>
        </w:rPr>
        <w:t>2．按照招标项目要求的顺序逐条对应填写。</w:t>
      </w:r>
    </w:p>
    <w:p w14:paraId="095F1567">
      <w:pPr>
        <w:pageBreakBefore w:val="0"/>
        <w:kinsoku/>
        <w:topLinePunct w:val="0"/>
        <w:bidi w:val="0"/>
        <w:spacing w:line="360" w:lineRule="auto"/>
        <w:ind w:firstLine="480" w:firstLineChars="200"/>
        <w:outlineLvl w:val="9"/>
        <w:rPr>
          <w:rFonts w:hint="eastAsia" w:ascii="新宋体" w:hAnsi="新宋体" w:eastAsia="新宋体" w:cs="新宋体"/>
          <w:sz w:val="24"/>
          <w:szCs w:val="24"/>
        </w:rPr>
      </w:pPr>
      <w:r>
        <w:rPr>
          <w:rFonts w:hint="eastAsia" w:ascii="新宋体" w:hAnsi="新宋体" w:eastAsia="新宋体" w:cs="新宋体"/>
          <w:sz w:val="24"/>
          <w:szCs w:val="24"/>
        </w:rPr>
        <w:t>3．供应商必须据实填写，不得虚假填写，否则将取消其投标或中标资格。</w:t>
      </w:r>
      <w:bookmarkEnd w:id="175"/>
      <w:bookmarkEnd w:id="176"/>
      <w:bookmarkEnd w:id="177"/>
      <w:bookmarkEnd w:id="178"/>
      <w:bookmarkEnd w:id="179"/>
      <w:bookmarkEnd w:id="180"/>
      <w:bookmarkEnd w:id="181"/>
      <w:bookmarkEnd w:id="182"/>
      <w:bookmarkEnd w:id="183"/>
      <w:bookmarkEnd w:id="184"/>
      <w:bookmarkEnd w:id="185"/>
      <w:bookmarkEnd w:id="186"/>
    </w:p>
    <w:p w14:paraId="46B1599C">
      <w:pPr>
        <w:pageBreakBefore w:val="0"/>
        <w:kinsoku/>
        <w:topLinePunct w:val="0"/>
        <w:bidi w:val="0"/>
        <w:spacing w:line="360" w:lineRule="auto"/>
        <w:ind w:firstLine="480" w:firstLineChars="200"/>
        <w:outlineLvl w:val="9"/>
        <w:rPr>
          <w:rFonts w:hint="eastAsia" w:ascii="新宋体" w:hAnsi="新宋体" w:eastAsia="新宋体" w:cs="新宋体"/>
          <w:sz w:val="24"/>
          <w:szCs w:val="24"/>
        </w:rPr>
      </w:pPr>
    </w:p>
    <w:p w14:paraId="3B3E645F">
      <w:pPr>
        <w:pageBreakBefore w:val="0"/>
        <w:kinsoku/>
        <w:topLinePunct w:val="0"/>
        <w:bidi w:val="0"/>
        <w:spacing w:line="360" w:lineRule="auto"/>
        <w:outlineLvl w:val="9"/>
        <w:rPr>
          <w:rFonts w:hint="eastAsia" w:ascii="新宋体" w:hAnsi="新宋体" w:eastAsia="新宋体" w:cs="新宋体"/>
          <w:sz w:val="24"/>
          <w:szCs w:val="24"/>
        </w:rPr>
      </w:pPr>
    </w:p>
    <w:p w14:paraId="39CD4EF4">
      <w:pPr>
        <w:pageBreakBefore w:val="0"/>
        <w:kinsoku/>
        <w:topLinePunct w:val="0"/>
        <w:bidi w:val="0"/>
        <w:spacing w:line="360" w:lineRule="auto"/>
        <w:outlineLvl w:val="9"/>
        <w:rPr>
          <w:rFonts w:hint="eastAsia" w:ascii="新宋体" w:hAnsi="新宋体" w:eastAsia="新宋体" w:cs="新宋体"/>
          <w:sz w:val="24"/>
          <w:szCs w:val="24"/>
        </w:rPr>
      </w:pPr>
    </w:p>
    <w:p w14:paraId="2AB3A8D2">
      <w:pPr>
        <w:pageBreakBefore w:val="0"/>
        <w:kinsoku/>
        <w:topLinePunct w:val="0"/>
        <w:bidi w:val="0"/>
        <w:spacing w:line="360" w:lineRule="auto"/>
        <w:outlineLvl w:val="9"/>
        <w:rPr>
          <w:rFonts w:hint="eastAsia" w:ascii="新宋体" w:hAnsi="新宋体" w:eastAsia="新宋体" w:cs="新宋体"/>
          <w:sz w:val="24"/>
          <w:szCs w:val="24"/>
        </w:rPr>
      </w:pPr>
    </w:p>
    <w:p w14:paraId="33D3D6F9">
      <w:pPr>
        <w:pageBreakBefore w:val="0"/>
        <w:kinsoku/>
        <w:topLinePunct w:val="0"/>
        <w:bidi w:val="0"/>
        <w:adjustRightInd w:val="0"/>
        <w:snapToGrid w:val="0"/>
        <w:ind w:left="1611" w:leftChars="767" w:firstLine="480" w:firstLineChars="200"/>
        <w:outlineLvl w:val="9"/>
        <w:rPr>
          <w:rFonts w:hint="eastAsia" w:ascii="新宋体" w:hAnsi="新宋体" w:eastAsia="新宋体" w:cs="新宋体"/>
          <w:sz w:val="24"/>
          <w:szCs w:val="24"/>
          <w:u w:val="single"/>
        </w:rPr>
      </w:pPr>
      <w:r>
        <w:rPr>
          <w:rFonts w:hint="eastAsia" w:ascii="新宋体" w:hAnsi="新宋体" w:eastAsia="新宋体" w:cs="新宋体"/>
          <w:sz w:val="24"/>
          <w:szCs w:val="24"/>
        </w:rPr>
        <w:t>投标人名称（盖公章）：</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_</w:t>
      </w:r>
    </w:p>
    <w:p w14:paraId="28B04DD5">
      <w:pPr>
        <w:pageBreakBefore w:val="0"/>
        <w:kinsoku/>
        <w:topLinePunct w:val="0"/>
        <w:bidi w:val="0"/>
        <w:adjustRightInd w:val="0"/>
        <w:snapToGrid w:val="0"/>
        <w:ind w:left="1611" w:leftChars="767"/>
        <w:outlineLvl w:val="9"/>
        <w:rPr>
          <w:rFonts w:hint="eastAsia" w:ascii="新宋体" w:hAnsi="新宋体" w:eastAsia="新宋体" w:cs="新宋体"/>
          <w:sz w:val="24"/>
          <w:szCs w:val="24"/>
        </w:rPr>
      </w:pPr>
    </w:p>
    <w:p w14:paraId="109316E7">
      <w:pPr>
        <w:pageBreakBefore w:val="0"/>
        <w:kinsoku/>
        <w:topLinePunct w:val="0"/>
        <w:bidi w:val="0"/>
        <w:adjustRightInd w:val="0"/>
        <w:snapToGrid w:val="0"/>
        <w:ind w:left="1611" w:leftChars="767" w:firstLine="480" w:firstLineChars="200"/>
        <w:outlineLvl w:val="9"/>
        <w:rPr>
          <w:rFonts w:hint="eastAsia" w:ascii="新宋体" w:hAnsi="新宋体" w:eastAsia="新宋体" w:cs="新宋体"/>
          <w:sz w:val="24"/>
          <w:szCs w:val="24"/>
          <w:u w:val="single"/>
        </w:rPr>
      </w:pPr>
      <w:r>
        <w:rPr>
          <w:rFonts w:hint="eastAsia" w:ascii="新宋体" w:hAnsi="新宋体" w:eastAsia="新宋体" w:cs="新宋体"/>
          <w:sz w:val="24"/>
          <w:szCs w:val="24"/>
        </w:rPr>
        <w:t>法定代表人或其授权委托人(签字)：</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_</w:t>
      </w:r>
    </w:p>
    <w:p w14:paraId="3BDD2BBE">
      <w:pPr>
        <w:pageBreakBefore w:val="0"/>
        <w:kinsoku/>
        <w:topLinePunct w:val="0"/>
        <w:bidi w:val="0"/>
        <w:adjustRightInd w:val="0"/>
        <w:snapToGrid w:val="0"/>
        <w:ind w:left="1611" w:leftChars="767"/>
        <w:outlineLvl w:val="9"/>
        <w:rPr>
          <w:rFonts w:hint="eastAsia" w:ascii="新宋体" w:hAnsi="新宋体" w:eastAsia="新宋体" w:cs="新宋体"/>
          <w:sz w:val="24"/>
          <w:szCs w:val="24"/>
        </w:rPr>
      </w:pPr>
    </w:p>
    <w:p w14:paraId="0E5576B4">
      <w:pPr>
        <w:pageBreakBefore w:val="0"/>
        <w:kinsoku/>
        <w:topLinePunct w:val="0"/>
        <w:bidi w:val="0"/>
        <w:adjustRightInd w:val="0"/>
        <w:snapToGrid w:val="0"/>
        <w:ind w:left="1611" w:leftChars="767" w:firstLine="480" w:firstLineChars="200"/>
        <w:outlineLvl w:val="9"/>
        <w:rPr>
          <w:rFonts w:hint="eastAsia" w:ascii="新宋体" w:hAnsi="新宋体" w:eastAsia="新宋体" w:cs="新宋体"/>
          <w:sz w:val="24"/>
          <w:szCs w:val="24"/>
        </w:rPr>
      </w:pPr>
      <w:r>
        <w:rPr>
          <w:rFonts w:hint="eastAsia" w:ascii="新宋体" w:hAnsi="新宋体" w:eastAsia="新宋体" w:cs="新宋体"/>
          <w:sz w:val="24"/>
          <w:szCs w:val="24"/>
        </w:rPr>
        <w:t>日期：</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p>
    <w:p w14:paraId="4257004C">
      <w:pPr>
        <w:pageBreakBefore w:val="0"/>
        <w:kinsoku/>
        <w:topLinePunct w:val="0"/>
        <w:bidi w:val="0"/>
        <w:adjustRightInd w:val="0"/>
        <w:snapToGrid w:val="0"/>
        <w:ind w:left="2108" w:leftChars="1004"/>
        <w:outlineLvl w:val="9"/>
        <w:rPr>
          <w:rFonts w:hint="eastAsia" w:ascii="新宋体" w:hAnsi="新宋体" w:eastAsia="新宋体" w:cs="新宋体"/>
          <w:szCs w:val="21"/>
        </w:rPr>
      </w:pPr>
    </w:p>
    <w:p w14:paraId="1EA3F63C">
      <w:pPr>
        <w:pageBreakBefore w:val="0"/>
        <w:kinsoku/>
        <w:topLinePunct w:val="0"/>
        <w:bidi w:val="0"/>
        <w:adjustRightInd w:val="0"/>
        <w:snapToGrid w:val="0"/>
        <w:ind w:left="2108" w:leftChars="1004"/>
        <w:outlineLvl w:val="9"/>
        <w:rPr>
          <w:rFonts w:hint="eastAsia" w:ascii="新宋体" w:hAnsi="新宋体" w:eastAsia="新宋体" w:cs="新宋体"/>
          <w:szCs w:val="21"/>
        </w:rPr>
      </w:pPr>
    </w:p>
    <w:p w14:paraId="3D81D18D">
      <w:pPr>
        <w:pageBreakBefore w:val="0"/>
        <w:kinsoku/>
        <w:topLinePunct w:val="0"/>
        <w:bidi w:val="0"/>
        <w:adjustRightInd w:val="0"/>
        <w:snapToGrid w:val="0"/>
        <w:jc w:val="center"/>
        <w:outlineLvl w:val="9"/>
        <w:rPr>
          <w:rFonts w:hint="eastAsia" w:ascii="新宋体" w:hAnsi="新宋体" w:eastAsia="新宋体" w:cs="新宋体"/>
        </w:rPr>
      </w:pPr>
      <w:bookmarkStart w:id="187" w:name="_Toc387653055"/>
      <w:r>
        <w:rPr>
          <w:rFonts w:hint="eastAsia" w:ascii="新宋体" w:hAnsi="新宋体" w:eastAsia="新宋体" w:cs="新宋体"/>
        </w:rPr>
        <w:br w:type="page"/>
      </w:r>
    </w:p>
    <w:bookmarkEnd w:id="187"/>
    <w:p w14:paraId="7FE276E1">
      <w:pPr>
        <w:pageBreakBefore w:val="0"/>
        <w:widowControl/>
        <w:kinsoku/>
        <w:topLinePunct w:val="0"/>
        <w:bidi w:val="0"/>
        <w:spacing w:line="360" w:lineRule="auto"/>
        <w:jc w:val="center"/>
        <w:outlineLvl w:val="9"/>
        <w:rPr>
          <w:rFonts w:hint="eastAsia" w:ascii="新宋体" w:hAnsi="新宋体" w:eastAsia="新宋体" w:cs="新宋体"/>
          <w:b/>
          <w:bCs/>
          <w:kern w:val="0"/>
          <w:sz w:val="24"/>
          <w:szCs w:val="24"/>
        </w:rPr>
      </w:pPr>
      <w:bookmarkStart w:id="188" w:name="_Toc497"/>
      <w:bookmarkStart w:id="189" w:name="_Toc20618"/>
      <w:bookmarkStart w:id="190" w:name="_Toc515570493"/>
      <w:bookmarkStart w:id="191" w:name="_Toc11445"/>
      <w:bookmarkStart w:id="192" w:name="_Toc24940"/>
      <w:bookmarkStart w:id="193" w:name="_Toc3460"/>
      <w:bookmarkStart w:id="194" w:name="_Toc17204509"/>
      <w:r>
        <w:rPr>
          <w:rFonts w:hint="eastAsia" w:ascii="新宋体" w:hAnsi="新宋体" w:eastAsia="新宋体" w:cs="新宋体"/>
          <w:b/>
          <w:bCs/>
          <w:kern w:val="0"/>
          <w:sz w:val="24"/>
          <w:szCs w:val="24"/>
        </w:rPr>
        <w:t>1</w:t>
      </w:r>
      <w:r>
        <w:rPr>
          <w:rFonts w:hint="eastAsia" w:ascii="新宋体" w:hAnsi="新宋体" w:eastAsia="新宋体" w:cs="新宋体"/>
          <w:b/>
          <w:bCs/>
          <w:kern w:val="0"/>
          <w:sz w:val="24"/>
          <w:szCs w:val="24"/>
          <w:lang w:val="en-US" w:eastAsia="zh-CN"/>
        </w:rPr>
        <w:t>1</w:t>
      </w:r>
      <w:r>
        <w:rPr>
          <w:rFonts w:hint="eastAsia" w:ascii="新宋体" w:hAnsi="新宋体" w:eastAsia="新宋体" w:cs="新宋体"/>
          <w:b/>
          <w:bCs/>
          <w:kern w:val="0"/>
          <w:sz w:val="24"/>
          <w:szCs w:val="24"/>
        </w:rPr>
        <w:t>.其它证明材料</w:t>
      </w:r>
      <w:bookmarkEnd w:id="174"/>
      <w:bookmarkEnd w:id="188"/>
      <w:bookmarkEnd w:id="189"/>
      <w:bookmarkEnd w:id="190"/>
      <w:bookmarkEnd w:id="191"/>
      <w:bookmarkEnd w:id="192"/>
      <w:bookmarkEnd w:id="193"/>
      <w:bookmarkEnd w:id="194"/>
    </w:p>
    <w:p w14:paraId="141B2810">
      <w:pPr>
        <w:pageBreakBefore w:val="0"/>
        <w:kinsoku/>
        <w:topLinePunct w:val="0"/>
        <w:bidi w:val="0"/>
        <w:ind w:firstLine="720" w:firstLineChars="300"/>
        <w:outlineLvl w:val="9"/>
        <w:rPr>
          <w:rFonts w:hint="eastAsia" w:ascii="新宋体" w:hAnsi="新宋体" w:eastAsia="新宋体" w:cs="新宋体"/>
          <w:sz w:val="24"/>
          <w:szCs w:val="24"/>
        </w:rPr>
      </w:pPr>
      <w:r>
        <w:rPr>
          <w:rFonts w:hint="eastAsia" w:ascii="新宋体" w:hAnsi="新宋体" w:eastAsia="新宋体" w:cs="新宋体"/>
          <w:sz w:val="24"/>
          <w:szCs w:val="24"/>
        </w:rPr>
        <w:t>投标人根据评标办法认为对其参与评审有利的其它证明材料（格式自拟）。</w:t>
      </w:r>
    </w:p>
    <w:p w14:paraId="13F034C8">
      <w:pPr>
        <w:pageBreakBefore w:val="0"/>
        <w:kinsoku/>
        <w:topLinePunct w:val="0"/>
        <w:bidi w:val="0"/>
        <w:outlineLvl w:val="9"/>
        <w:rPr>
          <w:rFonts w:hint="eastAsia" w:ascii="新宋体" w:hAnsi="新宋体" w:eastAsia="新宋体" w:cs="新宋体"/>
          <w:sz w:val="24"/>
          <w:szCs w:val="24"/>
        </w:rPr>
      </w:pPr>
      <w:r>
        <w:rPr>
          <w:rFonts w:hint="eastAsia" w:ascii="新宋体" w:hAnsi="新宋体" w:eastAsia="新宋体" w:cs="新宋体"/>
          <w:sz w:val="24"/>
          <w:szCs w:val="24"/>
        </w:rPr>
        <w:br w:type="page"/>
      </w:r>
    </w:p>
    <w:p w14:paraId="674BE142">
      <w:pPr>
        <w:pStyle w:val="14"/>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新宋体" w:hAnsi="新宋体" w:eastAsia="新宋体" w:cs="新宋体"/>
        </w:rPr>
      </w:pPr>
      <w:bookmarkStart w:id="195" w:name="_Toc23931"/>
      <w:r>
        <w:rPr>
          <w:rFonts w:hint="eastAsia" w:ascii="新宋体" w:hAnsi="新宋体" w:eastAsia="新宋体" w:cs="新宋体"/>
          <w:b/>
          <w:bCs/>
          <w:color w:val="auto"/>
          <w:sz w:val="32"/>
          <w:szCs w:val="32"/>
        </w:rPr>
        <w:t>第</w:t>
      </w:r>
      <w:r>
        <w:rPr>
          <w:rFonts w:hint="eastAsia" w:ascii="新宋体" w:hAnsi="新宋体" w:eastAsia="新宋体" w:cs="新宋体"/>
          <w:b/>
          <w:bCs/>
          <w:color w:val="auto"/>
          <w:sz w:val="32"/>
          <w:szCs w:val="32"/>
          <w:lang w:val="en-US" w:eastAsia="zh-CN"/>
        </w:rPr>
        <w:t>六</w:t>
      </w:r>
      <w:r>
        <w:rPr>
          <w:rFonts w:hint="eastAsia" w:ascii="新宋体" w:hAnsi="新宋体" w:eastAsia="新宋体" w:cs="新宋体"/>
          <w:b/>
          <w:bCs/>
          <w:color w:val="auto"/>
          <w:sz w:val="32"/>
          <w:szCs w:val="32"/>
        </w:rPr>
        <w:t>章</w:t>
      </w:r>
      <w:r>
        <w:rPr>
          <w:rFonts w:hint="eastAsia" w:ascii="新宋体" w:hAnsi="新宋体" w:eastAsia="新宋体" w:cs="新宋体"/>
          <w:b/>
          <w:bCs/>
          <w:color w:val="auto"/>
          <w:sz w:val="32"/>
          <w:szCs w:val="32"/>
          <w:lang w:val="en-US" w:eastAsia="zh-CN"/>
        </w:rPr>
        <w:t xml:space="preserve"> 政府采购合同（草案）</w:t>
      </w:r>
      <w:bookmarkEnd w:id="195"/>
    </w:p>
    <w:p w14:paraId="1C632A3F">
      <w:pPr>
        <w:spacing w:line="400" w:lineRule="exact"/>
        <w:rPr>
          <w:rFonts w:hint="eastAsia" w:ascii="新宋体" w:hAnsi="新宋体" w:eastAsia="新宋体" w:cs="新宋体"/>
        </w:rPr>
      </w:pPr>
    </w:p>
    <w:p w14:paraId="5716CD15">
      <w:pPr>
        <w:jc w:val="center"/>
        <w:rPr>
          <w:rFonts w:hint="eastAsia" w:ascii="新宋体" w:hAnsi="新宋体" w:eastAsia="新宋体" w:cs="新宋体"/>
          <w:sz w:val="28"/>
          <w:szCs w:val="20"/>
        </w:rPr>
      </w:pPr>
      <w:r>
        <w:rPr>
          <w:rFonts w:hint="eastAsia" w:ascii="新宋体" w:hAnsi="新宋体" w:eastAsia="新宋体" w:cs="新宋体"/>
          <w:sz w:val="28"/>
          <w:szCs w:val="20"/>
        </w:rPr>
        <w:t>（仅供参考，以实际签订合同为准）</w:t>
      </w:r>
    </w:p>
    <w:p w14:paraId="5DA755AD">
      <w:pPr>
        <w:pStyle w:val="121"/>
        <w:spacing w:line="360" w:lineRule="auto"/>
        <w:ind w:firstLine="480"/>
        <w:rPr>
          <w:rFonts w:hint="eastAsia" w:ascii="新宋体" w:hAnsi="新宋体" w:eastAsia="新宋体" w:cs="新宋体"/>
          <w:color w:val="000000"/>
        </w:rPr>
      </w:pPr>
      <w:r>
        <w:rPr>
          <w:rFonts w:hint="eastAsia" w:ascii="新宋体" w:hAnsi="新宋体" w:eastAsia="新宋体" w:cs="新宋体"/>
          <w:color w:val="000000"/>
        </w:rPr>
        <w:t xml:space="preserve">合同编号：XXX                                         </w:t>
      </w:r>
    </w:p>
    <w:p w14:paraId="5AE82069">
      <w:pPr>
        <w:pStyle w:val="121"/>
        <w:spacing w:line="360" w:lineRule="auto"/>
        <w:ind w:firstLine="480"/>
        <w:rPr>
          <w:rFonts w:hint="eastAsia" w:ascii="新宋体" w:hAnsi="新宋体" w:eastAsia="新宋体" w:cs="新宋体"/>
          <w:color w:val="000000"/>
        </w:rPr>
      </w:pPr>
      <w:r>
        <w:rPr>
          <w:rFonts w:hint="eastAsia" w:ascii="新宋体" w:hAnsi="新宋体" w:eastAsia="新宋体" w:cs="新宋体"/>
          <w:color w:val="000000"/>
        </w:rPr>
        <w:t xml:space="preserve">签订地点：XXX                                         </w:t>
      </w:r>
    </w:p>
    <w:p w14:paraId="31030E82">
      <w:pPr>
        <w:pStyle w:val="121"/>
        <w:spacing w:line="360" w:lineRule="auto"/>
        <w:ind w:firstLine="480"/>
        <w:rPr>
          <w:rFonts w:hint="eastAsia" w:ascii="新宋体" w:hAnsi="新宋体" w:eastAsia="新宋体" w:cs="新宋体"/>
          <w:color w:val="000000"/>
        </w:rPr>
      </w:pPr>
      <w:r>
        <w:rPr>
          <w:rFonts w:hint="eastAsia" w:ascii="新宋体" w:hAnsi="新宋体" w:eastAsia="新宋体" w:cs="新宋体"/>
          <w:color w:val="000000"/>
        </w:rPr>
        <w:t xml:space="preserve">                                         </w:t>
      </w:r>
    </w:p>
    <w:p w14:paraId="286D4902">
      <w:pPr>
        <w:pStyle w:val="121"/>
        <w:spacing w:line="360" w:lineRule="auto"/>
        <w:ind w:firstLine="480"/>
        <w:rPr>
          <w:rFonts w:hint="eastAsia" w:ascii="新宋体" w:hAnsi="新宋体" w:eastAsia="新宋体" w:cs="新宋体"/>
          <w:color w:val="000000"/>
        </w:rPr>
      </w:pPr>
      <w:r>
        <w:rPr>
          <w:rFonts w:hint="eastAsia" w:ascii="新宋体" w:hAnsi="新宋体" w:eastAsia="新宋体" w:cs="新宋体"/>
          <w:color w:val="000000"/>
        </w:rPr>
        <w:t xml:space="preserve">采购人（甲方）：XXX                                          </w:t>
      </w:r>
    </w:p>
    <w:p w14:paraId="1AFB0986">
      <w:pPr>
        <w:pStyle w:val="121"/>
        <w:spacing w:line="360" w:lineRule="auto"/>
        <w:ind w:firstLine="480"/>
        <w:rPr>
          <w:rFonts w:hint="eastAsia" w:ascii="新宋体" w:hAnsi="新宋体" w:eastAsia="新宋体" w:cs="新宋体"/>
          <w:color w:val="000000"/>
        </w:rPr>
      </w:pPr>
      <w:r>
        <w:rPr>
          <w:rFonts w:hint="eastAsia" w:ascii="新宋体" w:hAnsi="新宋体" w:eastAsia="新宋体" w:cs="新宋体"/>
          <w:color w:val="000000"/>
        </w:rPr>
        <w:t xml:space="preserve">供应商（乙方）：XXX                                          </w:t>
      </w:r>
    </w:p>
    <w:p w14:paraId="1CA382F4">
      <w:pPr>
        <w:spacing w:line="360" w:lineRule="auto"/>
        <w:rPr>
          <w:rFonts w:hint="eastAsia" w:ascii="新宋体" w:hAnsi="新宋体" w:eastAsia="新宋体" w:cs="新宋体"/>
          <w:color w:val="000000"/>
          <w:sz w:val="24"/>
        </w:rPr>
      </w:pPr>
    </w:p>
    <w:p w14:paraId="2A72A67F">
      <w:pPr>
        <w:pStyle w:val="121"/>
        <w:spacing w:line="360" w:lineRule="auto"/>
        <w:ind w:firstLine="480"/>
        <w:rPr>
          <w:rFonts w:hint="eastAsia" w:ascii="新宋体" w:hAnsi="新宋体" w:eastAsia="新宋体" w:cs="新宋体"/>
          <w:color w:val="000000"/>
        </w:rPr>
      </w:pPr>
      <w:r>
        <w:rPr>
          <w:rFonts w:hint="eastAsia" w:ascii="新宋体" w:hAnsi="新宋体" w:eastAsia="新宋体" w:cs="新宋体"/>
          <w:color w:val="000000"/>
          <w:highlight w:val="none"/>
          <w:lang w:val="en-US" w:eastAsia="zh-CN"/>
        </w:rPr>
        <w:t>按照</w:t>
      </w:r>
      <w:r>
        <w:rPr>
          <w:rFonts w:hint="eastAsia" w:ascii="新宋体" w:hAnsi="新宋体" w:eastAsia="新宋体" w:cs="新宋体"/>
          <w:color w:val="000000"/>
          <w:highlight w:val="none"/>
        </w:rPr>
        <w:t>《中华人民共和国政府采购法》《中华人民共和国民法典》及XXX采购项目（项目编号：XXX）的</w:t>
      </w:r>
      <w:r>
        <w:rPr>
          <w:rFonts w:hint="eastAsia" w:ascii="新宋体" w:hAnsi="新宋体" w:eastAsia="新宋体" w:cs="新宋体"/>
          <w:bCs/>
          <w:color w:val="000000"/>
          <w:highlight w:val="none"/>
          <w:lang w:val="en-US" w:eastAsia="zh-CN"/>
        </w:rPr>
        <w:t>招标文件</w:t>
      </w:r>
      <w:r>
        <w:rPr>
          <w:rFonts w:hint="eastAsia" w:ascii="新宋体" w:hAnsi="新宋体" w:eastAsia="新宋体" w:cs="新宋体"/>
          <w:color w:val="000000"/>
          <w:highlight w:val="none"/>
        </w:rPr>
        <w:t>、乙方的</w:t>
      </w:r>
      <w:r>
        <w:rPr>
          <w:rFonts w:hint="eastAsia" w:ascii="新宋体" w:hAnsi="新宋体" w:eastAsia="新宋体" w:cs="新宋体"/>
          <w:color w:val="000000"/>
          <w:highlight w:val="none"/>
          <w:lang w:val="en-US" w:eastAsia="zh-CN"/>
        </w:rPr>
        <w:t>投标文件</w:t>
      </w:r>
      <w:r>
        <w:rPr>
          <w:rFonts w:hint="eastAsia" w:ascii="新宋体" w:hAnsi="新宋体" w:eastAsia="新宋体" w:cs="新宋体"/>
          <w:color w:val="000000"/>
          <w:highlight w:val="none"/>
        </w:rPr>
        <w:t>及《</w:t>
      </w:r>
      <w:r>
        <w:rPr>
          <w:rFonts w:hint="eastAsia" w:ascii="新宋体" w:hAnsi="新宋体" w:eastAsia="新宋体" w:cs="新宋体"/>
          <w:color w:val="000000"/>
          <w:highlight w:val="none"/>
          <w:lang w:val="en-US" w:eastAsia="zh-CN"/>
        </w:rPr>
        <w:t>中标通知书</w:t>
      </w:r>
      <w:r>
        <w:rPr>
          <w:rFonts w:hint="eastAsia" w:ascii="新宋体" w:hAnsi="新宋体" w:eastAsia="新宋体" w:cs="新宋体"/>
          <w:color w:val="000000"/>
          <w:highlight w:val="none"/>
        </w:rPr>
        <w:t>》，</w:t>
      </w:r>
      <w:r>
        <w:rPr>
          <w:rFonts w:hint="eastAsia" w:ascii="新宋体" w:hAnsi="新宋体" w:eastAsia="新宋体" w:cs="新宋体"/>
          <w:color w:val="000000"/>
        </w:rPr>
        <w:t>甲、乙双方同意签订本合同。详细技术说明及其他有关合同项目的特定信息由合同附件予以说明，合同附件及本项目的</w:t>
      </w:r>
      <w:r>
        <w:rPr>
          <w:rFonts w:hint="eastAsia" w:ascii="新宋体" w:hAnsi="新宋体" w:eastAsia="新宋体" w:cs="新宋体"/>
          <w:bCs/>
          <w:color w:val="000000"/>
          <w:highlight w:val="none"/>
          <w:lang w:val="en-US" w:eastAsia="zh-CN"/>
        </w:rPr>
        <w:t>招标文件</w:t>
      </w:r>
      <w:r>
        <w:rPr>
          <w:rFonts w:hint="eastAsia" w:ascii="新宋体" w:hAnsi="新宋体" w:eastAsia="新宋体" w:cs="新宋体"/>
          <w:color w:val="000000"/>
        </w:rPr>
        <w:t>、</w:t>
      </w:r>
      <w:r>
        <w:rPr>
          <w:rFonts w:hint="eastAsia" w:ascii="新宋体" w:hAnsi="新宋体" w:eastAsia="新宋体" w:cs="新宋体"/>
          <w:color w:val="000000"/>
          <w:highlight w:val="none"/>
          <w:lang w:val="en-US" w:eastAsia="zh-CN"/>
        </w:rPr>
        <w:t>投标文件</w:t>
      </w:r>
      <w:r>
        <w:rPr>
          <w:rFonts w:hint="eastAsia" w:ascii="新宋体" w:hAnsi="新宋体" w:eastAsia="新宋体" w:cs="新宋体"/>
          <w:color w:val="000000"/>
        </w:rPr>
        <w:t>、《</w:t>
      </w:r>
      <w:r>
        <w:rPr>
          <w:rFonts w:hint="eastAsia" w:ascii="新宋体" w:hAnsi="新宋体" w:eastAsia="新宋体" w:cs="新宋体"/>
          <w:color w:val="000000"/>
          <w:highlight w:val="none"/>
          <w:lang w:val="en-US" w:eastAsia="zh-CN"/>
        </w:rPr>
        <w:t>中标通知书</w:t>
      </w:r>
      <w:r>
        <w:rPr>
          <w:rFonts w:hint="eastAsia" w:ascii="新宋体" w:hAnsi="新宋体" w:eastAsia="新宋体" w:cs="新宋体"/>
          <w:color w:val="000000"/>
        </w:rPr>
        <w:t>》等均为本合同不可分割的部分。双方同意共同遵守如下条款：</w:t>
      </w:r>
    </w:p>
    <w:p w14:paraId="1CBAD38A">
      <w:pPr>
        <w:pStyle w:val="121"/>
        <w:spacing w:line="360" w:lineRule="auto"/>
        <w:ind w:firstLine="480"/>
        <w:rPr>
          <w:rFonts w:hint="eastAsia" w:ascii="新宋体" w:hAnsi="新宋体" w:eastAsia="新宋体" w:cs="新宋体"/>
          <w:color w:val="000000"/>
        </w:rPr>
      </w:pPr>
    </w:p>
    <w:p w14:paraId="6D0FFA50">
      <w:pPr>
        <w:numPr>
          <w:ilvl w:val="0"/>
          <w:numId w:val="7"/>
        </w:numPr>
        <w:spacing w:line="360" w:lineRule="auto"/>
        <w:rPr>
          <w:rFonts w:hint="eastAsia" w:ascii="新宋体" w:hAnsi="新宋体" w:eastAsia="新宋体" w:cs="新宋体"/>
          <w:b/>
          <w:color w:val="000000"/>
          <w:sz w:val="24"/>
        </w:rPr>
      </w:pPr>
      <w:r>
        <w:rPr>
          <w:rFonts w:hint="eastAsia" w:ascii="新宋体" w:hAnsi="新宋体" w:eastAsia="新宋体" w:cs="新宋体"/>
          <w:b/>
          <w:color w:val="000000"/>
          <w:sz w:val="24"/>
        </w:rPr>
        <w:t>合同货物</w:t>
      </w:r>
    </w:p>
    <w:tbl>
      <w:tblPr>
        <w:tblStyle w:val="44"/>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5"/>
        <w:gridCol w:w="1027"/>
        <w:gridCol w:w="604"/>
        <w:gridCol w:w="531"/>
        <w:gridCol w:w="1064"/>
        <w:gridCol w:w="888"/>
        <w:gridCol w:w="917"/>
        <w:gridCol w:w="932"/>
        <w:gridCol w:w="483"/>
        <w:gridCol w:w="483"/>
        <w:gridCol w:w="483"/>
        <w:gridCol w:w="483"/>
      </w:tblGrid>
      <w:tr w14:paraId="5142F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85" w:type="dxa"/>
            <w:vMerge w:val="restart"/>
            <w:tcBorders>
              <w:top w:val="single" w:color="auto" w:sz="4" w:space="0"/>
              <w:left w:val="single" w:color="auto" w:sz="4" w:space="0"/>
              <w:right w:val="single" w:color="auto" w:sz="4" w:space="0"/>
            </w:tcBorders>
            <w:noWrap w:val="0"/>
            <w:vAlign w:val="center"/>
          </w:tcPr>
          <w:p w14:paraId="0C6A4981">
            <w:pPr>
              <w:spacing w:line="360" w:lineRule="auto"/>
              <w:ind w:firstLine="210" w:firstLineChars="100"/>
              <w:rPr>
                <w:rFonts w:hint="eastAsia" w:ascii="新宋体" w:hAnsi="新宋体" w:eastAsia="新宋体" w:cs="新宋体"/>
                <w:color w:val="000000"/>
                <w:szCs w:val="21"/>
              </w:rPr>
            </w:pPr>
            <w:r>
              <w:rPr>
                <w:rFonts w:hint="eastAsia" w:ascii="新宋体" w:hAnsi="新宋体" w:eastAsia="新宋体" w:cs="新宋体"/>
                <w:color w:val="000000"/>
                <w:szCs w:val="21"/>
              </w:rPr>
              <w:t>货物品名</w:t>
            </w:r>
          </w:p>
        </w:tc>
        <w:tc>
          <w:tcPr>
            <w:tcW w:w="1027" w:type="dxa"/>
            <w:vMerge w:val="restart"/>
            <w:tcBorders>
              <w:top w:val="single" w:color="auto" w:sz="4" w:space="0"/>
              <w:left w:val="single" w:color="auto" w:sz="4" w:space="0"/>
              <w:right w:val="single" w:color="auto" w:sz="4" w:space="0"/>
            </w:tcBorders>
            <w:noWrap w:val="0"/>
            <w:vAlign w:val="center"/>
          </w:tcPr>
          <w:p w14:paraId="157C7CA1">
            <w:pPr>
              <w:spacing w:line="360" w:lineRule="auto"/>
              <w:jc w:val="center"/>
              <w:rPr>
                <w:rFonts w:hint="eastAsia" w:ascii="新宋体" w:hAnsi="新宋体" w:eastAsia="新宋体" w:cs="新宋体"/>
                <w:color w:val="000000"/>
                <w:szCs w:val="21"/>
              </w:rPr>
            </w:pPr>
            <w:r>
              <w:rPr>
                <w:rFonts w:hint="eastAsia" w:ascii="新宋体" w:hAnsi="新宋体" w:eastAsia="新宋体" w:cs="新宋体"/>
                <w:color w:val="000000"/>
                <w:szCs w:val="21"/>
              </w:rPr>
              <w:t>规格</w:t>
            </w:r>
          </w:p>
          <w:p w14:paraId="3EBE85D4">
            <w:pPr>
              <w:spacing w:line="360" w:lineRule="auto"/>
              <w:jc w:val="center"/>
              <w:rPr>
                <w:rFonts w:hint="eastAsia" w:ascii="新宋体" w:hAnsi="新宋体" w:eastAsia="新宋体" w:cs="新宋体"/>
                <w:color w:val="000000"/>
                <w:szCs w:val="21"/>
              </w:rPr>
            </w:pPr>
            <w:r>
              <w:rPr>
                <w:rFonts w:hint="eastAsia" w:ascii="新宋体" w:hAnsi="新宋体" w:eastAsia="新宋体" w:cs="新宋体"/>
                <w:color w:val="000000"/>
                <w:szCs w:val="21"/>
              </w:rPr>
              <w:t>型号</w:t>
            </w:r>
          </w:p>
        </w:tc>
        <w:tc>
          <w:tcPr>
            <w:tcW w:w="604" w:type="dxa"/>
            <w:vMerge w:val="restart"/>
            <w:tcBorders>
              <w:top w:val="single" w:color="auto" w:sz="4" w:space="0"/>
              <w:left w:val="single" w:color="auto" w:sz="4" w:space="0"/>
              <w:right w:val="single" w:color="auto" w:sz="4" w:space="0"/>
            </w:tcBorders>
            <w:noWrap w:val="0"/>
            <w:vAlign w:val="center"/>
          </w:tcPr>
          <w:p w14:paraId="33A36CF0">
            <w:pPr>
              <w:spacing w:line="360" w:lineRule="auto"/>
              <w:rPr>
                <w:rFonts w:hint="eastAsia" w:ascii="新宋体" w:hAnsi="新宋体" w:eastAsia="新宋体" w:cs="新宋体"/>
                <w:color w:val="000000"/>
                <w:szCs w:val="21"/>
              </w:rPr>
            </w:pPr>
            <w:r>
              <w:rPr>
                <w:rFonts w:hint="eastAsia" w:ascii="新宋体" w:hAnsi="新宋体" w:eastAsia="新宋体" w:cs="新宋体"/>
                <w:color w:val="000000"/>
                <w:szCs w:val="21"/>
              </w:rPr>
              <w:t>单位</w:t>
            </w:r>
          </w:p>
        </w:tc>
        <w:tc>
          <w:tcPr>
            <w:tcW w:w="531" w:type="dxa"/>
            <w:vMerge w:val="restart"/>
            <w:tcBorders>
              <w:top w:val="single" w:color="auto" w:sz="4" w:space="0"/>
              <w:left w:val="single" w:color="auto" w:sz="4" w:space="0"/>
              <w:right w:val="single" w:color="auto" w:sz="4" w:space="0"/>
            </w:tcBorders>
            <w:noWrap w:val="0"/>
            <w:vAlign w:val="center"/>
          </w:tcPr>
          <w:p w14:paraId="7DA2B90F">
            <w:pPr>
              <w:spacing w:line="360" w:lineRule="auto"/>
              <w:ind w:firstLine="105" w:firstLineChars="50"/>
              <w:rPr>
                <w:rFonts w:hint="eastAsia" w:ascii="新宋体" w:hAnsi="新宋体" w:eastAsia="新宋体" w:cs="新宋体"/>
                <w:color w:val="000000"/>
                <w:szCs w:val="21"/>
              </w:rPr>
            </w:pPr>
            <w:r>
              <w:rPr>
                <w:rFonts w:hint="eastAsia" w:ascii="新宋体" w:hAnsi="新宋体" w:eastAsia="新宋体" w:cs="新宋体"/>
                <w:color w:val="000000"/>
                <w:szCs w:val="21"/>
              </w:rPr>
              <w:t>数量</w:t>
            </w:r>
          </w:p>
        </w:tc>
        <w:tc>
          <w:tcPr>
            <w:tcW w:w="1064" w:type="dxa"/>
            <w:vMerge w:val="restart"/>
            <w:tcBorders>
              <w:top w:val="single" w:color="auto" w:sz="4" w:space="0"/>
              <w:left w:val="single" w:color="auto" w:sz="4" w:space="0"/>
              <w:right w:val="single" w:color="auto" w:sz="4" w:space="0"/>
            </w:tcBorders>
            <w:noWrap w:val="0"/>
            <w:vAlign w:val="center"/>
          </w:tcPr>
          <w:p w14:paraId="4F7A629A">
            <w:pPr>
              <w:spacing w:line="360" w:lineRule="auto"/>
              <w:ind w:firstLine="105" w:firstLineChars="50"/>
              <w:jc w:val="center"/>
              <w:rPr>
                <w:rFonts w:hint="eastAsia" w:ascii="新宋体" w:hAnsi="新宋体" w:eastAsia="新宋体" w:cs="新宋体"/>
                <w:color w:val="000000"/>
                <w:szCs w:val="21"/>
              </w:rPr>
            </w:pPr>
            <w:r>
              <w:rPr>
                <w:rFonts w:hint="eastAsia" w:ascii="新宋体" w:hAnsi="新宋体" w:eastAsia="新宋体" w:cs="新宋体"/>
                <w:color w:val="000000"/>
                <w:szCs w:val="21"/>
              </w:rPr>
              <w:t>单价</w:t>
            </w:r>
          </w:p>
          <w:p w14:paraId="43401E68">
            <w:pPr>
              <w:spacing w:line="360" w:lineRule="auto"/>
              <w:jc w:val="center"/>
              <w:rPr>
                <w:rFonts w:hint="eastAsia" w:ascii="新宋体" w:hAnsi="新宋体" w:eastAsia="新宋体" w:cs="新宋体"/>
                <w:color w:val="000000"/>
                <w:szCs w:val="21"/>
              </w:rPr>
            </w:pPr>
            <w:r>
              <w:rPr>
                <w:rFonts w:hint="eastAsia" w:ascii="新宋体" w:hAnsi="新宋体" w:eastAsia="新宋体" w:cs="新宋体"/>
                <w:color w:val="000000"/>
                <w:szCs w:val="21"/>
              </w:rPr>
              <w:t>（万元）</w:t>
            </w:r>
          </w:p>
        </w:tc>
        <w:tc>
          <w:tcPr>
            <w:tcW w:w="888" w:type="dxa"/>
            <w:vMerge w:val="restart"/>
            <w:tcBorders>
              <w:top w:val="single" w:color="auto" w:sz="4" w:space="0"/>
              <w:left w:val="single" w:color="auto" w:sz="4" w:space="0"/>
              <w:right w:val="single" w:color="auto" w:sz="4" w:space="0"/>
            </w:tcBorders>
            <w:noWrap w:val="0"/>
            <w:vAlign w:val="center"/>
          </w:tcPr>
          <w:p w14:paraId="75B02E20">
            <w:pPr>
              <w:spacing w:line="360" w:lineRule="auto"/>
              <w:ind w:leftChars="-1" w:right="-88" w:rightChars="-42" w:hanging="2" w:hangingChars="1"/>
              <w:jc w:val="center"/>
              <w:rPr>
                <w:rFonts w:hint="eastAsia" w:ascii="新宋体" w:hAnsi="新宋体" w:eastAsia="新宋体" w:cs="新宋体"/>
                <w:color w:val="000000"/>
                <w:szCs w:val="21"/>
              </w:rPr>
            </w:pPr>
            <w:r>
              <w:rPr>
                <w:rFonts w:hint="eastAsia" w:ascii="新宋体" w:hAnsi="新宋体" w:eastAsia="新宋体" w:cs="新宋体"/>
                <w:color w:val="000000"/>
                <w:szCs w:val="21"/>
              </w:rPr>
              <w:t>总价</w:t>
            </w:r>
          </w:p>
          <w:p w14:paraId="523C351F">
            <w:pPr>
              <w:spacing w:line="360" w:lineRule="auto"/>
              <w:ind w:leftChars="-1" w:right="-88" w:rightChars="-42" w:hanging="2" w:hangingChars="1"/>
              <w:jc w:val="center"/>
              <w:rPr>
                <w:rFonts w:hint="eastAsia" w:ascii="新宋体" w:hAnsi="新宋体" w:eastAsia="新宋体" w:cs="新宋体"/>
                <w:color w:val="000000"/>
                <w:szCs w:val="21"/>
              </w:rPr>
            </w:pPr>
            <w:r>
              <w:rPr>
                <w:rFonts w:hint="eastAsia" w:ascii="新宋体" w:hAnsi="新宋体" w:eastAsia="新宋体" w:cs="新宋体"/>
                <w:color w:val="000000"/>
                <w:szCs w:val="21"/>
              </w:rPr>
              <w:t>（万元）</w:t>
            </w:r>
          </w:p>
        </w:tc>
        <w:tc>
          <w:tcPr>
            <w:tcW w:w="917" w:type="dxa"/>
            <w:vMerge w:val="restart"/>
            <w:tcBorders>
              <w:top w:val="single" w:color="auto" w:sz="4" w:space="0"/>
              <w:left w:val="single" w:color="auto" w:sz="4" w:space="0"/>
              <w:right w:val="single" w:color="auto" w:sz="4" w:space="0"/>
            </w:tcBorders>
            <w:noWrap w:val="0"/>
            <w:vAlign w:val="center"/>
          </w:tcPr>
          <w:p w14:paraId="2D3A93C8">
            <w:pPr>
              <w:spacing w:line="360" w:lineRule="auto"/>
              <w:jc w:val="center"/>
              <w:rPr>
                <w:rFonts w:hint="eastAsia" w:ascii="新宋体" w:hAnsi="新宋体" w:eastAsia="新宋体" w:cs="新宋体"/>
                <w:color w:val="000000"/>
                <w:szCs w:val="21"/>
              </w:rPr>
            </w:pPr>
            <w:r>
              <w:rPr>
                <w:rFonts w:hint="eastAsia" w:ascii="新宋体" w:hAnsi="新宋体" w:eastAsia="新宋体" w:cs="新宋体"/>
                <w:color w:val="000000"/>
                <w:szCs w:val="21"/>
              </w:rPr>
              <w:t>随机</w:t>
            </w:r>
          </w:p>
          <w:p w14:paraId="723F4F20">
            <w:pPr>
              <w:spacing w:line="360" w:lineRule="auto"/>
              <w:jc w:val="center"/>
              <w:rPr>
                <w:rFonts w:hint="eastAsia" w:ascii="新宋体" w:hAnsi="新宋体" w:eastAsia="新宋体" w:cs="新宋体"/>
                <w:color w:val="000000"/>
                <w:szCs w:val="21"/>
              </w:rPr>
            </w:pPr>
            <w:r>
              <w:rPr>
                <w:rFonts w:hint="eastAsia" w:ascii="新宋体" w:hAnsi="新宋体" w:eastAsia="新宋体" w:cs="新宋体"/>
                <w:color w:val="000000"/>
                <w:szCs w:val="21"/>
              </w:rPr>
              <w:t>配件</w:t>
            </w:r>
          </w:p>
        </w:tc>
        <w:tc>
          <w:tcPr>
            <w:tcW w:w="932" w:type="dxa"/>
            <w:vMerge w:val="restart"/>
            <w:tcBorders>
              <w:top w:val="single" w:color="auto" w:sz="4" w:space="0"/>
              <w:left w:val="single" w:color="auto" w:sz="4" w:space="0"/>
              <w:right w:val="single" w:color="auto" w:sz="4" w:space="0"/>
            </w:tcBorders>
            <w:noWrap w:val="0"/>
            <w:vAlign w:val="center"/>
          </w:tcPr>
          <w:p w14:paraId="21E41D40">
            <w:pPr>
              <w:spacing w:line="360" w:lineRule="auto"/>
              <w:ind w:leftChars="-22" w:hanging="46" w:hangingChars="22"/>
              <w:rPr>
                <w:rFonts w:hint="eastAsia" w:ascii="新宋体" w:hAnsi="新宋体" w:eastAsia="新宋体" w:cs="新宋体"/>
                <w:color w:val="000000"/>
                <w:szCs w:val="21"/>
              </w:rPr>
            </w:pPr>
            <w:r>
              <w:rPr>
                <w:rFonts w:hint="eastAsia" w:ascii="新宋体" w:hAnsi="新宋体" w:eastAsia="新宋体" w:cs="新宋体"/>
                <w:color w:val="000000"/>
                <w:szCs w:val="21"/>
              </w:rPr>
              <w:t>交货期</w:t>
            </w:r>
          </w:p>
        </w:tc>
        <w:tc>
          <w:tcPr>
            <w:tcW w:w="1932" w:type="dxa"/>
            <w:gridSpan w:val="4"/>
            <w:tcBorders>
              <w:top w:val="single" w:color="auto" w:sz="4" w:space="0"/>
              <w:left w:val="single" w:color="auto" w:sz="4" w:space="0"/>
              <w:bottom w:val="single" w:color="auto" w:sz="4" w:space="0"/>
              <w:right w:val="single" w:color="auto" w:sz="4" w:space="0"/>
            </w:tcBorders>
            <w:noWrap w:val="0"/>
            <w:vAlign w:val="center"/>
          </w:tcPr>
          <w:p w14:paraId="0739CF4B">
            <w:pPr>
              <w:autoSpaceDE w:val="0"/>
              <w:autoSpaceDN w:val="0"/>
              <w:adjustRightInd w:val="0"/>
              <w:spacing w:line="360" w:lineRule="auto"/>
              <w:jc w:val="center"/>
              <w:rPr>
                <w:rFonts w:hint="eastAsia" w:ascii="新宋体" w:hAnsi="新宋体" w:eastAsia="新宋体" w:cs="新宋体"/>
                <w:color w:val="000000"/>
                <w:szCs w:val="21"/>
                <w:lang w:val="zh-CN"/>
              </w:rPr>
            </w:pPr>
            <w:r>
              <w:rPr>
                <w:rFonts w:hint="eastAsia" w:ascii="新宋体" w:hAnsi="新宋体" w:eastAsia="新宋体" w:cs="新宋体"/>
                <w:color w:val="000000"/>
                <w:szCs w:val="21"/>
                <w:lang w:val="zh-CN"/>
              </w:rPr>
              <w:t>资金来源（万元）</w:t>
            </w:r>
          </w:p>
        </w:tc>
      </w:tr>
      <w:tr w14:paraId="54CE8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85" w:type="dxa"/>
            <w:vMerge w:val="continue"/>
            <w:tcBorders>
              <w:left w:val="single" w:color="auto" w:sz="4" w:space="0"/>
              <w:bottom w:val="single" w:color="auto" w:sz="4" w:space="0"/>
              <w:right w:val="single" w:color="auto" w:sz="4" w:space="0"/>
            </w:tcBorders>
            <w:noWrap w:val="0"/>
            <w:vAlign w:val="center"/>
          </w:tcPr>
          <w:p w14:paraId="0662EE97">
            <w:pPr>
              <w:spacing w:line="360" w:lineRule="auto"/>
              <w:ind w:firstLine="210" w:firstLineChars="100"/>
              <w:rPr>
                <w:rFonts w:hint="eastAsia" w:ascii="新宋体" w:hAnsi="新宋体" w:eastAsia="新宋体" w:cs="新宋体"/>
                <w:color w:val="000000"/>
                <w:szCs w:val="21"/>
              </w:rPr>
            </w:pPr>
          </w:p>
        </w:tc>
        <w:tc>
          <w:tcPr>
            <w:tcW w:w="1027" w:type="dxa"/>
            <w:vMerge w:val="continue"/>
            <w:tcBorders>
              <w:left w:val="single" w:color="auto" w:sz="4" w:space="0"/>
              <w:bottom w:val="single" w:color="auto" w:sz="4" w:space="0"/>
              <w:right w:val="single" w:color="auto" w:sz="4" w:space="0"/>
            </w:tcBorders>
            <w:noWrap w:val="0"/>
            <w:vAlign w:val="center"/>
          </w:tcPr>
          <w:p w14:paraId="54C439F5">
            <w:pPr>
              <w:spacing w:line="360" w:lineRule="auto"/>
              <w:jc w:val="center"/>
              <w:rPr>
                <w:rFonts w:hint="eastAsia" w:ascii="新宋体" w:hAnsi="新宋体" w:eastAsia="新宋体" w:cs="新宋体"/>
                <w:color w:val="000000"/>
                <w:szCs w:val="21"/>
              </w:rPr>
            </w:pPr>
          </w:p>
        </w:tc>
        <w:tc>
          <w:tcPr>
            <w:tcW w:w="604" w:type="dxa"/>
            <w:vMerge w:val="continue"/>
            <w:tcBorders>
              <w:left w:val="single" w:color="auto" w:sz="4" w:space="0"/>
              <w:bottom w:val="single" w:color="auto" w:sz="4" w:space="0"/>
              <w:right w:val="single" w:color="auto" w:sz="4" w:space="0"/>
            </w:tcBorders>
            <w:noWrap w:val="0"/>
            <w:vAlign w:val="center"/>
          </w:tcPr>
          <w:p w14:paraId="6076BD44">
            <w:pPr>
              <w:spacing w:line="360" w:lineRule="auto"/>
              <w:rPr>
                <w:rFonts w:hint="eastAsia" w:ascii="新宋体" w:hAnsi="新宋体" w:eastAsia="新宋体" w:cs="新宋体"/>
                <w:color w:val="000000"/>
                <w:szCs w:val="21"/>
              </w:rPr>
            </w:pPr>
          </w:p>
        </w:tc>
        <w:tc>
          <w:tcPr>
            <w:tcW w:w="531" w:type="dxa"/>
            <w:vMerge w:val="continue"/>
            <w:tcBorders>
              <w:left w:val="single" w:color="auto" w:sz="4" w:space="0"/>
              <w:bottom w:val="single" w:color="auto" w:sz="4" w:space="0"/>
              <w:right w:val="single" w:color="auto" w:sz="4" w:space="0"/>
            </w:tcBorders>
            <w:noWrap w:val="0"/>
            <w:vAlign w:val="center"/>
          </w:tcPr>
          <w:p w14:paraId="58FE7DAB">
            <w:pPr>
              <w:spacing w:line="360" w:lineRule="auto"/>
              <w:ind w:firstLine="105" w:firstLineChars="50"/>
              <w:rPr>
                <w:rFonts w:hint="eastAsia" w:ascii="新宋体" w:hAnsi="新宋体" w:eastAsia="新宋体" w:cs="新宋体"/>
                <w:color w:val="000000"/>
                <w:szCs w:val="21"/>
              </w:rPr>
            </w:pPr>
          </w:p>
        </w:tc>
        <w:tc>
          <w:tcPr>
            <w:tcW w:w="1064" w:type="dxa"/>
            <w:vMerge w:val="continue"/>
            <w:tcBorders>
              <w:left w:val="single" w:color="auto" w:sz="4" w:space="0"/>
              <w:bottom w:val="single" w:color="auto" w:sz="4" w:space="0"/>
              <w:right w:val="single" w:color="auto" w:sz="4" w:space="0"/>
            </w:tcBorders>
            <w:noWrap w:val="0"/>
            <w:vAlign w:val="center"/>
          </w:tcPr>
          <w:p w14:paraId="5889FC62">
            <w:pPr>
              <w:spacing w:line="360" w:lineRule="auto"/>
              <w:ind w:firstLine="105" w:firstLineChars="50"/>
              <w:jc w:val="center"/>
              <w:rPr>
                <w:rFonts w:hint="eastAsia" w:ascii="新宋体" w:hAnsi="新宋体" w:eastAsia="新宋体" w:cs="新宋体"/>
                <w:color w:val="000000"/>
                <w:szCs w:val="21"/>
              </w:rPr>
            </w:pPr>
          </w:p>
        </w:tc>
        <w:tc>
          <w:tcPr>
            <w:tcW w:w="888" w:type="dxa"/>
            <w:vMerge w:val="continue"/>
            <w:tcBorders>
              <w:left w:val="single" w:color="auto" w:sz="4" w:space="0"/>
              <w:bottom w:val="single" w:color="auto" w:sz="4" w:space="0"/>
              <w:right w:val="single" w:color="auto" w:sz="4" w:space="0"/>
            </w:tcBorders>
            <w:noWrap w:val="0"/>
            <w:vAlign w:val="center"/>
          </w:tcPr>
          <w:p w14:paraId="77D0375F">
            <w:pPr>
              <w:spacing w:line="360" w:lineRule="auto"/>
              <w:ind w:firstLine="210" w:firstLineChars="100"/>
              <w:rPr>
                <w:rFonts w:hint="eastAsia" w:ascii="新宋体" w:hAnsi="新宋体" w:eastAsia="新宋体" w:cs="新宋体"/>
                <w:color w:val="000000"/>
                <w:szCs w:val="21"/>
              </w:rPr>
            </w:pPr>
          </w:p>
        </w:tc>
        <w:tc>
          <w:tcPr>
            <w:tcW w:w="917" w:type="dxa"/>
            <w:vMerge w:val="continue"/>
            <w:tcBorders>
              <w:left w:val="single" w:color="auto" w:sz="4" w:space="0"/>
              <w:bottom w:val="single" w:color="auto" w:sz="4" w:space="0"/>
              <w:right w:val="single" w:color="auto" w:sz="4" w:space="0"/>
            </w:tcBorders>
            <w:noWrap w:val="0"/>
            <w:vAlign w:val="center"/>
          </w:tcPr>
          <w:p w14:paraId="0DD3A14A">
            <w:pPr>
              <w:spacing w:line="360" w:lineRule="auto"/>
              <w:jc w:val="center"/>
              <w:rPr>
                <w:rFonts w:hint="eastAsia" w:ascii="新宋体" w:hAnsi="新宋体" w:eastAsia="新宋体" w:cs="新宋体"/>
                <w:color w:val="000000"/>
                <w:szCs w:val="21"/>
              </w:rPr>
            </w:pPr>
          </w:p>
        </w:tc>
        <w:tc>
          <w:tcPr>
            <w:tcW w:w="932" w:type="dxa"/>
            <w:vMerge w:val="continue"/>
            <w:tcBorders>
              <w:left w:val="single" w:color="auto" w:sz="4" w:space="0"/>
              <w:bottom w:val="single" w:color="auto" w:sz="4" w:space="0"/>
              <w:right w:val="single" w:color="auto" w:sz="4" w:space="0"/>
            </w:tcBorders>
            <w:noWrap w:val="0"/>
            <w:vAlign w:val="center"/>
          </w:tcPr>
          <w:p w14:paraId="147B6A05">
            <w:pPr>
              <w:spacing w:line="360" w:lineRule="auto"/>
              <w:ind w:firstLine="105" w:firstLineChars="50"/>
              <w:rPr>
                <w:rFonts w:hint="eastAsia" w:ascii="新宋体" w:hAnsi="新宋体" w:eastAsia="新宋体" w:cs="新宋体"/>
                <w:color w:val="000000"/>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14:paraId="22CB21C9">
            <w:pPr>
              <w:autoSpaceDE w:val="0"/>
              <w:autoSpaceDN w:val="0"/>
              <w:adjustRightInd w:val="0"/>
              <w:spacing w:line="360" w:lineRule="auto"/>
              <w:jc w:val="center"/>
              <w:rPr>
                <w:rFonts w:hint="eastAsia" w:ascii="新宋体" w:hAnsi="新宋体" w:eastAsia="新宋体" w:cs="新宋体"/>
                <w:color w:val="000000"/>
                <w:sz w:val="18"/>
                <w:szCs w:val="18"/>
                <w:lang w:val="zh-CN"/>
              </w:rPr>
            </w:pPr>
            <w:r>
              <w:rPr>
                <w:rFonts w:hint="eastAsia" w:ascii="新宋体" w:hAnsi="新宋体" w:eastAsia="新宋体" w:cs="新宋体"/>
                <w:color w:val="000000"/>
                <w:sz w:val="18"/>
                <w:szCs w:val="18"/>
                <w:lang w:val="zh-CN"/>
              </w:rPr>
              <w:t>预算内</w:t>
            </w:r>
          </w:p>
        </w:tc>
        <w:tc>
          <w:tcPr>
            <w:tcW w:w="483" w:type="dxa"/>
            <w:tcBorders>
              <w:top w:val="single" w:color="auto" w:sz="4" w:space="0"/>
              <w:left w:val="single" w:color="auto" w:sz="4" w:space="0"/>
              <w:bottom w:val="single" w:color="auto" w:sz="4" w:space="0"/>
              <w:right w:val="single" w:color="auto" w:sz="4" w:space="0"/>
            </w:tcBorders>
            <w:noWrap w:val="0"/>
            <w:vAlign w:val="center"/>
          </w:tcPr>
          <w:p w14:paraId="2396BEFE">
            <w:pPr>
              <w:autoSpaceDE w:val="0"/>
              <w:autoSpaceDN w:val="0"/>
              <w:adjustRightInd w:val="0"/>
              <w:spacing w:line="360" w:lineRule="auto"/>
              <w:jc w:val="center"/>
              <w:rPr>
                <w:rFonts w:hint="eastAsia" w:ascii="新宋体" w:hAnsi="新宋体" w:eastAsia="新宋体" w:cs="新宋体"/>
                <w:color w:val="000000"/>
                <w:sz w:val="18"/>
                <w:szCs w:val="18"/>
                <w:lang w:val="zh-CN"/>
              </w:rPr>
            </w:pPr>
            <w:r>
              <w:rPr>
                <w:rFonts w:hint="eastAsia" w:ascii="新宋体" w:hAnsi="新宋体" w:eastAsia="新宋体" w:cs="新宋体"/>
                <w:color w:val="000000"/>
                <w:sz w:val="18"/>
                <w:szCs w:val="18"/>
                <w:lang w:val="zh-CN"/>
              </w:rPr>
              <w:t>预算外</w:t>
            </w:r>
          </w:p>
        </w:tc>
        <w:tc>
          <w:tcPr>
            <w:tcW w:w="483" w:type="dxa"/>
            <w:tcBorders>
              <w:top w:val="single" w:color="auto" w:sz="4" w:space="0"/>
              <w:left w:val="single" w:color="auto" w:sz="4" w:space="0"/>
              <w:bottom w:val="single" w:color="auto" w:sz="4" w:space="0"/>
              <w:right w:val="single" w:color="auto" w:sz="4" w:space="0"/>
            </w:tcBorders>
            <w:noWrap w:val="0"/>
            <w:vAlign w:val="center"/>
          </w:tcPr>
          <w:p w14:paraId="53B2B09D">
            <w:pPr>
              <w:autoSpaceDE w:val="0"/>
              <w:autoSpaceDN w:val="0"/>
              <w:adjustRightInd w:val="0"/>
              <w:spacing w:line="360" w:lineRule="auto"/>
              <w:jc w:val="center"/>
              <w:rPr>
                <w:rFonts w:hint="eastAsia" w:ascii="新宋体" w:hAnsi="新宋体" w:eastAsia="新宋体" w:cs="新宋体"/>
                <w:color w:val="000000"/>
                <w:sz w:val="18"/>
                <w:szCs w:val="18"/>
                <w:lang w:val="zh-CN"/>
              </w:rPr>
            </w:pPr>
            <w:r>
              <w:rPr>
                <w:rFonts w:hint="eastAsia" w:ascii="新宋体" w:hAnsi="新宋体" w:eastAsia="新宋体" w:cs="新宋体"/>
                <w:color w:val="000000"/>
                <w:sz w:val="18"/>
                <w:szCs w:val="18"/>
                <w:lang w:val="zh-CN"/>
              </w:rPr>
              <w:t>自</w:t>
            </w:r>
          </w:p>
          <w:p w14:paraId="24D27584">
            <w:pPr>
              <w:autoSpaceDE w:val="0"/>
              <w:autoSpaceDN w:val="0"/>
              <w:adjustRightInd w:val="0"/>
              <w:spacing w:line="360" w:lineRule="auto"/>
              <w:jc w:val="center"/>
              <w:rPr>
                <w:rFonts w:hint="eastAsia" w:ascii="新宋体" w:hAnsi="新宋体" w:eastAsia="新宋体" w:cs="新宋体"/>
                <w:color w:val="000000"/>
                <w:sz w:val="18"/>
                <w:szCs w:val="18"/>
                <w:lang w:val="zh-CN"/>
              </w:rPr>
            </w:pPr>
          </w:p>
          <w:p w14:paraId="59AEEE3E">
            <w:pPr>
              <w:autoSpaceDE w:val="0"/>
              <w:autoSpaceDN w:val="0"/>
              <w:adjustRightInd w:val="0"/>
              <w:spacing w:line="360" w:lineRule="auto"/>
              <w:jc w:val="center"/>
              <w:rPr>
                <w:rFonts w:hint="eastAsia" w:ascii="新宋体" w:hAnsi="新宋体" w:eastAsia="新宋体" w:cs="新宋体"/>
                <w:color w:val="000000"/>
                <w:sz w:val="18"/>
                <w:szCs w:val="18"/>
                <w:lang w:val="zh-CN"/>
              </w:rPr>
            </w:pPr>
            <w:r>
              <w:rPr>
                <w:rFonts w:hint="eastAsia" w:ascii="新宋体" w:hAnsi="新宋体" w:eastAsia="新宋体" w:cs="新宋体"/>
                <w:color w:val="000000"/>
                <w:sz w:val="18"/>
                <w:szCs w:val="18"/>
                <w:lang w:val="zh-CN"/>
              </w:rPr>
              <w:t>筹</w:t>
            </w:r>
          </w:p>
        </w:tc>
        <w:tc>
          <w:tcPr>
            <w:tcW w:w="483" w:type="dxa"/>
            <w:tcBorders>
              <w:top w:val="single" w:color="auto" w:sz="4" w:space="0"/>
              <w:left w:val="single" w:color="auto" w:sz="4" w:space="0"/>
              <w:bottom w:val="single" w:color="auto" w:sz="4" w:space="0"/>
              <w:right w:val="single" w:color="auto" w:sz="4" w:space="0"/>
            </w:tcBorders>
            <w:noWrap w:val="0"/>
            <w:vAlign w:val="center"/>
          </w:tcPr>
          <w:p w14:paraId="2218DD42">
            <w:pPr>
              <w:autoSpaceDE w:val="0"/>
              <w:autoSpaceDN w:val="0"/>
              <w:adjustRightInd w:val="0"/>
              <w:spacing w:line="360" w:lineRule="auto"/>
              <w:jc w:val="center"/>
              <w:rPr>
                <w:rFonts w:hint="eastAsia" w:ascii="新宋体" w:hAnsi="新宋体" w:eastAsia="新宋体" w:cs="新宋体"/>
                <w:color w:val="000000"/>
                <w:sz w:val="18"/>
                <w:szCs w:val="18"/>
                <w:lang w:val="zh-CN"/>
              </w:rPr>
            </w:pPr>
            <w:r>
              <w:rPr>
                <w:rFonts w:hint="eastAsia" w:ascii="新宋体" w:hAnsi="新宋体" w:eastAsia="新宋体" w:cs="新宋体"/>
                <w:color w:val="000000"/>
                <w:sz w:val="18"/>
                <w:szCs w:val="18"/>
                <w:lang w:val="zh-CN"/>
              </w:rPr>
              <w:t>其</w:t>
            </w:r>
          </w:p>
          <w:p w14:paraId="311EF6EE">
            <w:pPr>
              <w:autoSpaceDE w:val="0"/>
              <w:autoSpaceDN w:val="0"/>
              <w:adjustRightInd w:val="0"/>
              <w:spacing w:line="360" w:lineRule="auto"/>
              <w:jc w:val="center"/>
              <w:rPr>
                <w:rFonts w:hint="eastAsia" w:ascii="新宋体" w:hAnsi="新宋体" w:eastAsia="新宋体" w:cs="新宋体"/>
                <w:color w:val="000000"/>
                <w:sz w:val="18"/>
                <w:szCs w:val="18"/>
                <w:lang w:val="zh-CN"/>
              </w:rPr>
            </w:pPr>
          </w:p>
          <w:p w14:paraId="69CF0845">
            <w:pPr>
              <w:autoSpaceDE w:val="0"/>
              <w:autoSpaceDN w:val="0"/>
              <w:adjustRightInd w:val="0"/>
              <w:spacing w:line="360" w:lineRule="auto"/>
              <w:jc w:val="center"/>
              <w:rPr>
                <w:rFonts w:hint="eastAsia" w:ascii="新宋体" w:hAnsi="新宋体" w:eastAsia="新宋体" w:cs="新宋体"/>
                <w:color w:val="000000"/>
                <w:sz w:val="18"/>
                <w:szCs w:val="18"/>
                <w:lang w:val="zh-CN"/>
              </w:rPr>
            </w:pPr>
            <w:r>
              <w:rPr>
                <w:rFonts w:hint="eastAsia" w:ascii="新宋体" w:hAnsi="新宋体" w:eastAsia="新宋体" w:cs="新宋体"/>
                <w:color w:val="000000"/>
                <w:sz w:val="18"/>
                <w:szCs w:val="18"/>
                <w:lang w:val="zh-CN"/>
              </w:rPr>
              <w:t>他</w:t>
            </w:r>
          </w:p>
        </w:tc>
      </w:tr>
      <w:tr w14:paraId="7FCED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noWrap w:val="0"/>
            <w:vAlign w:val="center"/>
          </w:tcPr>
          <w:p w14:paraId="12102F87">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09095D2A">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 </w:t>
            </w:r>
          </w:p>
        </w:tc>
        <w:tc>
          <w:tcPr>
            <w:tcW w:w="604" w:type="dxa"/>
            <w:tcBorders>
              <w:top w:val="single" w:color="auto" w:sz="4" w:space="0"/>
              <w:left w:val="single" w:color="auto" w:sz="4" w:space="0"/>
              <w:bottom w:val="single" w:color="auto" w:sz="4" w:space="0"/>
              <w:right w:val="single" w:color="auto" w:sz="4" w:space="0"/>
            </w:tcBorders>
            <w:noWrap w:val="0"/>
            <w:vAlign w:val="center"/>
          </w:tcPr>
          <w:p w14:paraId="24C9903E">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 </w:t>
            </w:r>
          </w:p>
        </w:tc>
        <w:tc>
          <w:tcPr>
            <w:tcW w:w="531" w:type="dxa"/>
            <w:tcBorders>
              <w:top w:val="single" w:color="auto" w:sz="4" w:space="0"/>
              <w:left w:val="single" w:color="auto" w:sz="4" w:space="0"/>
              <w:bottom w:val="single" w:color="auto" w:sz="4" w:space="0"/>
              <w:right w:val="single" w:color="auto" w:sz="4" w:space="0"/>
            </w:tcBorders>
            <w:noWrap w:val="0"/>
            <w:vAlign w:val="center"/>
          </w:tcPr>
          <w:p w14:paraId="364F8A7B">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 </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0F18413F">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 </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3CEAC066">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 </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78ABE7CD">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 </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3FD790E8">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 </w:t>
            </w:r>
          </w:p>
        </w:tc>
        <w:tc>
          <w:tcPr>
            <w:tcW w:w="483" w:type="dxa"/>
            <w:tcBorders>
              <w:top w:val="single" w:color="auto" w:sz="4" w:space="0"/>
              <w:left w:val="single" w:color="auto" w:sz="4" w:space="0"/>
              <w:bottom w:val="single" w:color="auto" w:sz="4" w:space="0"/>
              <w:right w:val="single" w:color="auto" w:sz="4" w:space="0"/>
            </w:tcBorders>
            <w:noWrap w:val="0"/>
            <w:vAlign w:val="top"/>
          </w:tcPr>
          <w:p w14:paraId="7B2BECCB">
            <w:pPr>
              <w:spacing w:line="360" w:lineRule="auto"/>
              <w:jc w:val="center"/>
              <w:rPr>
                <w:rFonts w:hint="eastAsia" w:ascii="新宋体" w:hAnsi="新宋体" w:eastAsia="新宋体" w:cs="新宋体"/>
                <w:color w:val="000000"/>
                <w:sz w:val="24"/>
              </w:rPr>
            </w:pPr>
          </w:p>
        </w:tc>
        <w:tc>
          <w:tcPr>
            <w:tcW w:w="483" w:type="dxa"/>
            <w:tcBorders>
              <w:top w:val="single" w:color="auto" w:sz="4" w:space="0"/>
              <w:left w:val="single" w:color="auto" w:sz="4" w:space="0"/>
              <w:bottom w:val="single" w:color="auto" w:sz="4" w:space="0"/>
              <w:right w:val="single" w:color="auto" w:sz="4" w:space="0"/>
            </w:tcBorders>
            <w:noWrap w:val="0"/>
            <w:vAlign w:val="top"/>
          </w:tcPr>
          <w:p w14:paraId="4596E97C">
            <w:pPr>
              <w:spacing w:line="360" w:lineRule="auto"/>
              <w:jc w:val="center"/>
              <w:rPr>
                <w:rFonts w:hint="eastAsia" w:ascii="新宋体" w:hAnsi="新宋体" w:eastAsia="新宋体" w:cs="新宋体"/>
                <w:color w:val="000000"/>
                <w:sz w:val="24"/>
              </w:rPr>
            </w:pPr>
          </w:p>
        </w:tc>
        <w:tc>
          <w:tcPr>
            <w:tcW w:w="483" w:type="dxa"/>
            <w:tcBorders>
              <w:top w:val="single" w:color="auto" w:sz="4" w:space="0"/>
              <w:left w:val="single" w:color="auto" w:sz="4" w:space="0"/>
              <w:bottom w:val="single" w:color="auto" w:sz="4" w:space="0"/>
              <w:right w:val="single" w:color="auto" w:sz="4" w:space="0"/>
            </w:tcBorders>
            <w:noWrap w:val="0"/>
            <w:vAlign w:val="top"/>
          </w:tcPr>
          <w:p w14:paraId="100E0D60">
            <w:pPr>
              <w:spacing w:line="360" w:lineRule="auto"/>
              <w:jc w:val="center"/>
              <w:rPr>
                <w:rFonts w:hint="eastAsia" w:ascii="新宋体" w:hAnsi="新宋体" w:eastAsia="新宋体" w:cs="新宋体"/>
                <w:color w:val="000000"/>
                <w:sz w:val="24"/>
              </w:rPr>
            </w:pPr>
          </w:p>
        </w:tc>
        <w:tc>
          <w:tcPr>
            <w:tcW w:w="483" w:type="dxa"/>
            <w:tcBorders>
              <w:top w:val="single" w:color="auto" w:sz="4" w:space="0"/>
              <w:left w:val="single" w:color="auto" w:sz="4" w:space="0"/>
              <w:bottom w:val="single" w:color="auto" w:sz="4" w:space="0"/>
              <w:right w:val="single" w:color="auto" w:sz="4" w:space="0"/>
            </w:tcBorders>
            <w:noWrap w:val="0"/>
            <w:vAlign w:val="top"/>
          </w:tcPr>
          <w:p w14:paraId="3F256D09">
            <w:pPr>
              <w:spacing w:line="360" w:lineRule="auto"/>
              <w:jc w:val="center"/>
              <w:rPr>
                <w:rFonts w:hint="eastAsia" w:ascii="新宋体" w:hAnsi="新宋体" w:eastAsia="新宋体" w:cs="新宋体"/>
                <w:color w:val="000000"/>
                <w:sz w:val="24"/>
              </w:rPr>
            </w:pPr>
          </w:p>
        </w:tc>
      </w:tr>
      <w:tr w14:paraId="7325C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noWrap w:val="0"/>
            <w:vAlign w:val="center"/>
          </w:tcPr>
          <w:p w14:paraId="75FE52B5">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1B0FBC0C">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 </w:t>
            </w:r>
          </w:p>
        </w:tc>
        <w:tc>
          <w:tcPr>
            <w:tcW w:w="604" w:type="dxa"/>
            <w:tcBorders>
              <w:top w:val="single" w:color="auto" w:sz="4" w:space="0"/>
              <w:left w:val="single" w:color="auto" w:sz="4" w:space="0"/>
              <w:bottom w:val="single" w:color="auto" w:sz="4" w:space="0"/>
              <w:right w:val="single" w:color="auto" w:sz="4" w:space="0"/>
            </w:tcBorders>
            <w:noWrap w:val="0"/>
            <w:vAlign w:val="center"/>
          </w:tcPr>
          <w:p w14:paraId="52D4EC12">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 </w:t>
            </w:r>
          </w:p>
        </w:tc>
        <w:tc>
          <w:tcPr>
            <w:tcW w:w="531" w:type="dxa"/>
            <w:tcBorders>
              <w:top w:val="single" w:color="auto" w:sz="4" w:space="0"/>
              <w:left w:val="single" w:color="auto" w:sz="4" w:space="0"/>
              <w:bottom w:val="single" w:color="auto" w:sz="4" w:space="0"/>
              <w:right w:val="single" w:color="auto" w:sz="4" w:space="0"/>
            </w:tcBorders>
            <w:noWrap w:val="0"/>
            <w:vAlign w:val="center"/>
          </w:tcPr>
          <w:p w14:paraId="6D5E921C">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 </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6AA3173F">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 </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6B6227C5">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 </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5621DB4B">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 </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0FC59C0B">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 </w:t>
            </w:r>
          </w:p>
        </w:tc>
        <w:tc>
          <w:tcPr>
            <w:tcW w:w="483" w:type="dxa"/>
            <w:tcBorders>
              <w:top w:val="single" w:color="auto" w:sz="4" w:space="0"/>
              <w:left w:val="single" w:color="auto" w:sz="4" w:space="0"/>
              <w:bottom w:val="single" w:color="auto" w:sz="4" w:space="0"/>
              <w:right w:val="single" w:color="auto" w:sz="4" w:space="0"/>
            </w:tcBorders>
            <w:noWrap w:val="0"/>
            <w:vAlign w:val="top"/>
          </w:tcPr>
          <w:p w14:paraId="7A67CF92">
            <w:pPr>
              <w:spacing w:line="360" w:lineRule="auto"/>
              <w:jc w:val="center"/>
              <w:rPr>
                <w:rFonts w:hint="eastAsia" w:ascii="新宋体" w:hAnsi="新宋体" w:eastAsia="新宋体" w:cs="新宋体"/>
                <w:color w:val="000000"/>
                <w:sz w:val="24"/>
              </w:rPr>
            </w:pPr>
          </w:p>
        </w:tc>
        <w:tc>
          <w:tcPr>
            <w:tcW w:w="483" w:type="dxa"/>
            <w:tcBorders>
              <w:top w:val="single" w:color="auto" w:sz="4" w:space="0"/>
              <w:left w:val="single" w:color="auto" w:sz="4" w:space="0"/>
              <w:bottom w:val="single" w:color="auto" w:sz="4" w:space="0"/>
              <w:right w:val="single" w:color="auto" w:sz="4" w:space="0"/>
            </w:tcBorders>
            <w:noWrap w:val="0"/>
            <w:vAlign w:val="top"/>
          </w:tcPr>
          <w:p w14:paraId="1145D915">
            <w:pPr>
              <w:spacing w:line="360" w:lineRule="auto"/>
              <w:jc w:val="center"/>
              <w:rPr>
                <w:rFonts w:hint="eastAsia" w:ascii="新宋体" w:hAnsi="新宋体" w:eastAsia="新宋体" w:cs="新宋体"/>
                <w:color w:val="000000"/>
                <w:sz w:val="24"/>
              </w:rPr>
            </w:pPr>
          </w:p>
        </w:tc>
        <w:tc>
          <w:tcPr>
            <w:tcW w:w="483" w:type="dxa"/>
            <w:tcBorders>
              <w:top w:val="single" w:color="auto" w:sz="4" w:space="0"/>
              <w:left w:val="single" w:color="auto" w:sz="4" w:space="0"/>
              <w:bottom w:val="single" w:color="auto" w:sz="4" w:space="0"/>
              <w:right w:val="single" w:color="auto" w:sz="4" w:space="0"/>
            </w:tcBorders>
            <w:noWrap w:val="0"/>
            <w:vAlign w:val="top"/>
          </w:tcPr>
          <w:p w14:paraId="0C333131">
            <w:pPr>
              <w:spacing w:line="360" w:lineRule="auto"/>
              <w:jc w:val="center"/>
              <w:rPr>
                <w:rFonts w:hint="eastAsia" w:ascii="新宋体" w:hAnsi="新宋体" w:eastAsia="新宋体" w:cs="新宋体"/>
                <w:color w:val="000000"/>
                <w:sz w:val="24"/>
              </w:rPr>
            </w:pPr>
          </w:p>
        </w:tc>
        <w:tc>
          <w:tcPr>
            <w:tcW w:w="483" w:type="dxa"/>
            <w:tcBorders>
              <w:top w:val="single" w:color="auto" w:sz="4" w:space="0"/>
              <w:left w:val="single" w:color="auto" w:sz="4" w:space="0"/>
              <w:bottom w:val="single" w:color="auto" w:sz="4" w:space="0"/>
              <w:right w:val="single" w:color="auto" w:sz="4" w:space="0"/>
            </w:tcBorders>
            <w:noWrap w:val="0"/>
            <w:vAlign w:val="top"/>
          </w:tcPr>
          <w:p w14:paraId="41FD1ABA">
            <w:pPr>
              <w:spacing w:line="360" w:lineRule="auto"/>
              <w:jc w:val="center"/>
              <w:rPr>
                <w:rFonts w:hint="eastAsia" w:ascii="新宋体" w:hAnsi="新宋体" w:eastAsia="新宋体" w:cs="新宋体"/>
                <w:color w:val="000000"/>
                <w:sz w:val="24"/>
              </w:rPr>
            </w:pPr>
          </w:p>
        </w:tc>
      </w:tr>
    </w:tbl>
    <w:p w14:paraId="6C31D820">
      <w:pPr>
        <w:spacing w:line="360" w:lineRule="auto"/>
        <w:rPr>
          <w:rFonts w:hint="eastAsia" w:ascii="新宋体" w:hAnsi="新宋体" w:eastAsia="新宋体" w:cs="新宋体"/>
          <w:b/>
          <w:color w:val="000000"/>
          <w:sz w:val="28"/>
          <w:szCs w:val="28"/>
        </w:rPr>
      </w:pPr>
    </w:p>
    <w:p w14:paraId="448C3258">
      <w:pPr>
        <w:spacing w:line="360" w:lineRule="auto"/>
        <w:rPr>
          <w:rFonts w:hint="eastAsia" w:ascii="新宋体" w:hAnsi="新宋体" w:eastAsia="新宋体" w:cs="新宋体"/>
          <w:b/>
          <w:color w:val="000000"/>
          <w:sz w:val="24"/>
        </w:rPr>
      </w:pPr>
      <w:r>
        <w:rPr>
          <w:rFonts w:hint="eastAsia" w:ascii="新宋体" w:hAnsi="新宋体" w:eastAsia="新宋体" w:cs="新宋体"/>
          <w:b/>
          <w:color w:val="000000"/>
          <w:sz w:val="24"/>
        </w:rPr>
        <w:t>二、合同总价</w:t>
      </w:r>
    </w:p>
    <w:p w14:paraId="4F639767">
      <w:pPr>
        <w:pStyle w:val="11"/>
        <w:spacing w:line="360" w:lineRule="auto"/>
        <w:ind w:firstLine="480"/>
        <w:rPr>
          <w:rFonts w:hint="eastAsia" w:ascii="新宋体" w:hAnsi="新宋体" w:eastAsia="新宋体" w:cs="新宋体"/>
          <w:b/>
          <w:color w:val="000000"/>
          <w:sz w:val="24"/>
        </w:rPr>
      </w:pPr>
      <w:r>
        <w:rPr>
          <w:rFonts w:hint="eastAsia" w:ascii="新宋体" w:hAnsi="新宋体" w:eastAsia="新宋体" w:cs="新宋体"/>
          <w:color w:val="000000"/>
          <w:sz w:val="24"/>
        </w:rPr>
        <w:t>合同总价为人民币大写：XXX元，即RMB￥XXX元；该合同总价已包括货物设计、材料、制造、包装、运输、保险、安装、调试、检测、人工、税金、验收合格交付使用之前及保修期内保修服务与备用物件等等所有其他有关各项的含税费用。本合同执行期间合同总价/单价不变，甲方无须另向乙方支付本合同规定之外的其他任何费用。</w:t>
      </w:r>
    </w:p>
    <w:p w14:paraId="51D6E4BA">
      <w:pPr>
        <w:tabs>
          <w:tab w:val="left" w:pos="2145"/>
        </w:tabs>
        <w:spacing w:line="360" w:lineRule="auto"/>
        <w:rPr>
          <w:rFonts w:hint="eastAsia" w:ascii="新宋体" w:hAnsi="新宋体" w:eastAsia="新宋体" w:cs="新宋体"/>
          <w:b/>
          <w:color w:val="000000"/>
          <w:sz w:val="24"/>
        </w:rPr>
      </w:pPr>
    </w:p>
    <w:p w14:paraId="5C6159D3">
      <w:pPr>
        <w:tabs>
          <w:tab w:val="left" w:pos="2145"/>
        </w:tabs>
        <w:spacing w:line="360" w:lineRule="auto"/>
        <w:rPr>
          <w:rFonts w:hint="eastAsia" w:ascii="新宋体" w:hAnsi="新宋体" w:eastAsia="新宋体" w:cs="新宋体"/>
          <w:b/>
          <w:color w:val="000000"/>
          <w:sz w:val="24"/>
        </w:rPr>
      </w:pPr>
      <w:r>
        <w:rPr>
          <w:rFonts w:hint="eastAsia" w:ascii="新宋体" w:hAnsi="新宋体" w:eastAsia="新宋体" w:cs="新宋体"/>
          <w:b/>
          <w:color w:val="000000"/>
          <w:sz w:val="24"/>
        </w:rPr>
        <w:t>三、质量要求</w:t>
      </w:r>
      <w:r>
        <w:rPr>
          <w:rFonts w:hint="eastAsia" w:ascii="新宋体" w:hAnsi="新宋体" w:eastAsia="新宋体" w:cs="新宋体"/>
          <w:b/>
          <w:color w:val="000000"/>
          <w:sz w:val="24"/>
        </w:rPr>
        <w:tab/>
      </w:r>
    </w:p>
    <w:p w14:paraId="6F2FD5FA">
      <w:pPr>
        <w:pStyle w:val="121"/>
        <w:spacing w:line="360" w:lineRule="auto"/>
        <w:ind w:firstLine="480"/>
        <w:rPr>
          <w:rFonts w:hint="eastAsia" w:ascii="新宋体" w:hAnsi="新宋体" w:eastAsia="新宋体" w:cs="新宋体"/>
          <w:color w:val="000000"/>
        </w:rPr>
      </w:pPr>
      <w:r>
        <w:rPr>
          <w:rFonts w:hint="eastAsia" w:ascii="新宋体" w:hAnsi="新宋体" w:eastAsia="新宋体" w:cs="新宋体"/>
          <w:color w:val="000000"/>
        </w:rPr>
        <w:t>1.乙方须提供全新的货物（含零部件、配件等），表面无划伤、无碰撞痕迹，且权属清楚，不得侵害他人的知识产权。</w:t>
      </w:r>
    </w:p>
    <w:p w14:paraId="11682D2B">
      <w:pPr>
        <w:pStyle w:val="121"/>
        <w:spacing w:line="360" w:lineRule="auto"/>
        <w:ind w:firstLine="480"/>
        <w:rPr>
          <w:rFonts w:hint="eastAsia" w:ascii="新宋体" w:hAnsi="新宋体" w:eastAsia="新宋体" w:cs="新宋体"/>
          <w:color w:val="000000"/>
        </w:rPr>
      </w:pPr>
      <w:r>
        <w:rPr>
          <w:rFonts w:hint="eastAsia" w:ascii="新宋体" w:hAnsi="新宋体" w:eastAsia="新宋体" w:cs="新宋体"/>
          <w:color w:val="000000"/>
        </w:rPr>
        <w:t>2.货物必须符合或优于国家（行业）XXX标准，以及本项目</w:t>
      </w:r>
      <w:r>
        <w:rPr>
          <w:rFonts w:hint="eastAsia" w:ascii="新宋体" w:hAnsi="新宋体" w:eastAsia="新宋体" w:cs="新宋体"/>
          <w:bCs/>
          <w:color w:val="000000"/>
          <w:lang w:eastAsia="zh-CN"/>
        </w:rPr>
        <w:t>招标文件</w:t>
      </w:r>
      <w:r>
        <w:rPr>
          <w:rFonts w:hint="eastAsia" w:ascii="新宋体" w:hAnsi="新宋体" w:eastAsia="新宋体" w:cs="新宋体"/>
          <w:color w:val="000000"/>
        </w:rPr>
        <w:t>的质量要求和技术指标与出厂标准。</w:t>
      </w:r>
    </w:p>
    <w:p w14:paraId="4949AFBA">
      <w:pPr>
        <w:pStyle w:val="121"/>
        <w:spacing w:line="360" w:lineRule="auto"/>
        <w:ind w:firstLine="480"/>
        <w:rPr>
          <w:rFonts w:hint="eastAsia" w:ascii="新宋体" w:hAnsi="新宋体" w:eastAsia="新宋体" w:cs="新宋体"/>
          <w:color w:val="000000"/>
        </w:rPr>
      </w:pPr>
      <w:r>
        <w:rPr>
          <w:rFonts w:hint="eastAsia" w:ascii="新宋体" w:hAnsi="新宋体" w:eastAsia="新宋体" w:cs="新宋体"/>
          <w:color w:val="000000"/>
          <w:lang w:val="en-US" w:eastAsia="zh-CN"/>
        </w:rPr>
        <w:t>3</w:t>
      </w:r>
      <w:r>
        <w:rPr>
          <w:rFonts w:hint="eastAsia" w:ascii="新宋体" w:hAnsi="新宋体" w:eastAsia="新宋体" w:cs="新宋体"/>
          <w:color w:val="000000"/>
        </w:rPr>
        <w:t>.货物出现质量问题时，乙方应负责三包（包修、包换、包退），费用由乙方负担，甲方有权到乙方生产场地检查货物质量或生产进度。</w:t>
      </w:r>
    </w:p>
    <w:p w14:paraId="16DF76FF">
      <w:pPr>
        <w:pStyle w:val="121"/>
        <w:spacing w:line="360" w:lineRule="auto"/>
        <w:ind w:firstLine="0" w:firstLineChars="0"/>
        <w:rPr>
          <w:rFonts w:hint="eastAsia" w:ascii="新宋体" w:hAnsi="新宋体" w:eastAsia="新宋体" w:cs="新宋体"/>
          <w:b/>
          <w:color w:val="000000"/>
        </w:rPr>
      </w:pPr>
    </w:p>
    <w:p w14:paraId="690758EE">
      <w:pPr>
        <w:pStyle w:val="121"/>
        <w:spacing w:line="360" w:lineRule="auto"/>
        <w:ind w:firstLine="0" w:firstLineChars="0"/>
        <w:rPr>
          <w:rFonts w:hint="eastAsia" w:ascii="新宋体" w:hAnsi="新宋体" w:eastAsia="新宋体" w:cs="新宋体"/>
          <w:b/>
          <w:color w:val="000000"/>
        </w:rPr>
      </w:pPr>
      <w:r>
        <w:rPr>
          <w:rFonts w:hint="eastAsia" w:ascii="新宋体" w:hAnsi="新宋体" w:eastAsia="新宋体" w:cs="新宋体"/>
          <w:b/>
          <w:color w:val="000000"/>
        </w:rPr>
        <w:t>四、包装和运输</w:t>
      </w:r>
    </w:p>
    <w:p w14:paraId="385D8602">
      <w:pPr>
        <w:tabs>
          <w:tab w:val="left" w:pos="7665"/>
        </w:tabs>
        <w:spacing w:line="360" w:lineRule="auto"/>
        <w:ind w:firstLine="480" w:firstLineChars="200"/>
        <w:jc w:val="left"/>
        <w:rPr>
          <w:rFonts w:hint="eastAsia" w:ascii="新宋体" w:hAnsi="新宋体" w:eastAsia="新宋体" w:cs="新宋体"/>
          <w:sz w:val="24"/>
          <w:lang w:eastAsia="zh-CN"/>
        </w:rPr>
      </w:pPr>
      <w:r>
        <w:rPr>
          <w:rFonts w:hint="eastAsia" w:ascii="新宋体" w:hAnsi="新宋体" w:eastAsia="新宋体" w:cs="新宋体"/>
          <w:sz w:val="24"/>
        </w:rPr>
        <w:t>1.包装：</w:t>
      </w:r>
      <w:r>
        <w:rPr>
          <w:rFonts w:hint="eastAsia" w:ascii="新宋体" w:hAnsi="新宋体" w:eastAsia="新宋体" w:cs="新宋体"/>
          <w:sz w:val="24"/>
          <w:lang w:val="en-US" w:eastAsia="zh-CN"/>
        </w:rPr>
        <w:t>xx</w:t>
      </w:r>
      <w:r>
        <w:rPr>
          <w:rFonts w:hint="eastAsia" w:ascii="新宋体" w:hAnsi="新宋体" w:eastAsia="新宋体" w:cs="新宋体"/>
          <w:sz w:val="24"/>
        </w:rPr>
        <w:t>。</w:t>
      </w:r>
    </w:p>
    <w:p w14:paraId="7A5042A7">
      <w:pPr>
        <w:tabs>
          <w:tab w:val="left" w:pos="7665"/>
        </w:tabs>
        <w:spacing w:line="360" w:lineRule="auto"/>
        <w:ind w:firstLine="480" w:firstLineChars="200"/>
        <w:jc w:val="left"/>
        <w:rPr>
          <w:rFonts w:hint="eastAsia" w:ascii="新宋体" w:hAnsi="新宋体" w:eastAsia="新宋体" w:cs="新宋体"/>
          <w:b/>
          <w:color w:val="000000"/>
          <w:sz w:val="28"/>
          <w:szCs w:val="28"/>
        </w:rPr>
      </w:pPr>
      <w:r>
        <w:rPr>
          <w:rFonts w:hint="eastAsia" w:ascii="新宋体" w:hAnsi="新宋体" w:eastAsia="新宋体" w:cs="新宋体"/>
          <w:sz w:val="24"/>
        </w:rPr>
        <w:t xml:space="preserve">    2.运输：</w:t>
      </w:r>
      <w:r>
        <w:rPr>
          <w:rFonts w:hint="eastAsia" w:ascii="新宋体" w:hAnsi="新宋体" w:eastAsia="新宋体" w:cs="新宋体"/>
          <w:sz w:val="24"/>
          <w:lang w:val="en-US" w:eastAsia="zh-CN"/>
        </w:rPr>
        <w:t>xx</w:t>
      </w:r>
      <w:r>
        <w:rPr>
          <w:rFonts w:hint="eastAsia" w:ascii="新宋体" w:hAnsi="新宋体" w:eastAsia="新宋体" w:cs="新宋体"/>
          <w:sz w:val="24"/>
        </w:rPr>
        <w:t>。</w:t>
      </w:r>
    </w:p>
    <w:p w14:paraId="7AF56C44">
      <w:pPr>
        <w:spacing w:line="360" w:lineRule="auto"/>
        <w:rPr>
          <w:rFonts w:hint="eastAsia" w:ascii="新宋体" w:hAnsi="新宋体" w:eastAsia="新宋体" w:cs="新宋体"/>
          <w:b/>
          <w:color w:val="000000"/>
          <w:sz w:val="24"/>
        </w:rPr>
      </w:pPr>
    </w:p>
    <w:p w14:paraId="39BDD661">
      <w:pPr>
        <w:spacing w:line="360" w:lineRule="auto"/>
        <w:rPr>
          <w:rFonts w:hint="eastAsia" w:ascii="新宋体" w:hAnsi="新宋体" w:eastAsia="新宋体" w:cs="新宋体"/>
          <w:b/>
          <w:color w:val="000000"/>
          <w:sz w:val="24"/>
        </w:rPr>
      </w:pPr>
      <w:r>
        <w:rPr>
          <w:rFonts w:hint="eastAsia" w:ascii="新宋体" w:hAnsi="新宋体" w:eastAsia="新宋体" w:cs="新宋体"/>
          <w:b/>
          <w:color w:val="000000"/>
          <w:sz w:val="24"/>
        </w:rPr>
        <w:t>五、交货及验收</w:t>
      </w:r>
    </w:p>
    <w:p w14:paraId="5B6E66E2">
      <w:pPr>
        <w:pStyle w:val="121"/>
        <w:spacing w:line="360" w:lineRule="auto"/>
        <w:ind w:firstLine="480"/>
        <w:rPr>
          <w:rFonts w:hint="eastAsia" w:ascii="新宋体" w:hAnsi="新宋体" w:eastAsia="新宋体" w:cs="新宋体"/>
          <w:color w:val="000000"/>
        </w:rPr>
      </w:pPr>
      <w:r>
        <w:rPr>
          <w:rFonts w:hint="eastAsia" w:ascii="新宋体" w:hAnsi="新宋体" w:eastAsia="新宋体" w:cs="新宋体"/>
          <w:color w:val="000000"/>
        </w:rPr>
        <w:t>1.乙方交货期限为</w:t>
      </w:r>
      <w:r>
        <w:rPr>
          <w:rFonts w:hint="eastAsia" w:ascii="新宋体" w:hAnsi="新宋体" w:eastAsia="新宋体" w:cs="新宋体"/>
          <w:sz w:val="24"/>
          <w:szCs w:val="24"/>
        </w:rPr>
        <w:t>合同签订后</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天内交货</w:t>
      </w:r>
      <w:r>
        <w:rPr>
          <w:rFonts w:hint="eastAsia" w:ascii="新宋体" w:hAnsi="新宋体" w:eastAsia="新宋体" w:cs="新宋体"/>
          <w:color w:val="000000"/>
        </w:rPr>
        <w:t>。</w:t>
      </w:r>
    </w:p>
    <w:p w14:paraId="4CB9DC63">
      <w:pPr>
        <w:spacing w:line="360" w:lineRule="auto"/>
        <w:ind w:firstLine="480" w:firstLineChars="200"/>
        <w:rPr>
          <w:rFonts w:hint="eastAsia" w:ascii="新宋体" w:hAnsi="新宋体" w:eastAsia="新宋体" w:cs="新宋体"/>
          <w:color w:val="000000"/>
          <w:sz w:val="24"/>
        </w:rPr>
      </w:pPr>
      <w:r>
        <w:rPr>
          <w:rFonts w:hint="eastAsia" w:ascii="新宋体" w:hAnsi="新宋体" w:eastAsia="新宋体" w:cs="新宋体"/>
          <w:color w:val="000000"/>
          <w:sz w:val="24"/>
        </w:rPr>
        <w:t>2.</w:t>
      </w:r>
      <w:r>
        <w:rPr>
          <w:rFonts w:hint="eastAsia" w:ascii="新宋体" w:hAnsi="新宋体" w:eastAsia="新宋体" w:cs="新宋体"/>
          <w:sz w:val="24"/>
          <w:lang w:val="en-US" w:eastAsia="zh-CN"/>
        </w:rPr>
        <w:t>乙方</w:t>
      </w:r>
      <w:r>
        <w:rPr>
          <w:rFonts w:hint="eastAsia" w:ascii="新宋体" w:hAnsi="新宋体" w:eastAsia="新宋体" w:cs="新宋体"/>
          <w:sz w:val="24"/>
        </w:rPr>
        <w:t>与</w:t>
      </w:r>
      <w:r>
        <w:rPr>
          <w:rFonts w:hint="eastAsia" w:ascii="新宋体" w:hAnsi="新宋体" w:eastAsia="新宋体" w:cs="新宋体"/>
          <w:sz w:val="24"/>
          <w:lang w:val="en-US" w:eastAsia="zh-CN"/>
        </w:rPr>
        <w:t>甲方</w:t>
      </w:r>
      <w:r>
        <w:rPr>
          <w:rFonts w:hint="eastAsia" w:ascii="新宋体" w:hAnsi="新宋体" w:eastAsia="新宋体" w:cs="新宋体"/>
          <w:sz w:val="24"/>
        </w:rPr>
        <w:t>应严格按照《财政部关于进一步加强政府采购需求和履约验收管理的指导意见》</w:t>
      </w:r>
      <w:r>
        <w:rPr>
          <w:rFonts w:hint="eastAsia" w:ascii="新宋体" w:hAnsi="新宋体" w:eastAsia="新宋体" w:cs="新宋体"/>
          <w:sz w:val="24"/>
          <w:highlight w:val="none"/>
        </w:rPr>
        <w:t>（财库〔2016〕205号）</w:t>
      </w:r>
      <w:r>
        <w:rPr>
          <w:rFonts w:hint="eastAsia" w:ascii="新宋体" w:hAnsi="新宋体" w:eastAsia="新宋体" w:cs="新宋体"/>
          <w:color w:val="000000"/>
          <w:sz w:val="24"/>
          <w:highlight w:val="none"/>
        </w:rPr>
        <w:t>以及《政府采购需求管理办法》（财库〔2021〕22号）</w:t>
      </w:r>
      <w:r>
        <w:rPr>
          <w:rFonts w:hint="eastAsia" w:ascii="新宋体" w:hAnsi="新宋体" w:eastAsia="新宋体" w:cs="新宋体"/>
          <w:sz w:val="24"/>
          <w:highlight w:val="none"/>
        </w:rPr>
        <w:t>等相关规定的要求进行验收。</w:t>
      </w:r>
    </w:p>
    <w:p w14:paraId="508C95B5">
      <w:pPr>
        <w:pStyle w:val="121"/>
        <w:spacing w:line="360" w:lineRule="auto"/>
        <w:ind w:firstLine="480"/>
        <w:rPr>
          <w:rFonts w:hint="eastAsia" w:ascii="新宋体" w:hAnsi="新宋体" w:eastAsia="新宋体" w:cs="新宋体"/>
        </w:rPr>
      </w:pPr>
      <w:r>
        <w:rPr>
          <w:rFonts w:hint="eastAsia" w:ascii="新宋体" w:hAnsi="新宋体" w:eastAsia="新宋体" w:cs="新宋体"/>
          <w:color w:val="000000"/>
        </w:rPr>
        <w:t>(</w:t>
      </w:r>
      <w:r>
        <w:rPr>
          <w:rFonts w:hint="eastAsia" w:ascii="新宋体" w:hAnsi="新宋体" w:eastAsia="新宋体" w:cs="新宋体"/>
          <w:color w:val="000000"/>
          <w:lang w:val="en-US" w:eastAsia="zh-CN"/>
        </w:rPr>
        <w:t>1</w:t>
      </w:r>
      <w:r>
        <w:rPr>
          <w:rFonts w:hint="eastAsia" w:ascii="新宋体" w:hAnsi="新宋体" w:eastAsia="新宋体" w:cs="新宋体"/>
          <w:color w:val="000000"/>
        </w:rPr>
        <w:t>) 验收标准：按国家有关规定以及甲方</w:t>
      </w:r>
      <w:r>
        <w:rPr>
          <w:rFonts w:hint="eastAsia" w:ascii="新宋体" w:hAnsi="新宋体" w:eastAsia="新宋体" w:cs="新宋体"/>
          <w:bCs/>
          <w:color w:val="000000"/>
          <w:lang w:eastAsia="zh-CN"/>
        </w:rPr>
        <w:t>招标文件</w:t>
      </w:r>
      <w:r>
        <w:rPr>
          <w:rFonts w:hint="eastAsia" w:ascii="新宋体" w:hAnsi="新宋体" w:eastAsia="新宋体" w:cs="新宋体"/>
          <w:color w:val="000000"/>
        </w:rPr>
        <w:t>的质量要求和技术指标、乙方的</w:t>
      </w:r>
      <w:r>
        <w:rPr>
          <w:rFonts w:hint="eastAsia" w:ascii="新宋体" w:hAnsi="新宋体" w:eastAsia="新宋体" w:cs="新宋体"/>
          <w:color w:val="000000"/>
          <w:lang w:eastAsia="zh-CN"/>
        </w:rPr>
        <w:t>投标文件</w:t>
      </w:r>
      <w:r>
        <w:rPr>
          <w:rFonts w:hint="eastAsia" w:ascii="新宋体" w:hAnsi="新宋体" w:eastAsia="新宋体" w:cs="新宋体"/>
          <w:color w:val="000000"/>
        </w:rPr>
        <w:t>及承诺与本合同约定标准进行验收；甲乙双方如对质量要求和技术指标的约定标准有相互抵触或异议的事项，由甲方在</w:t>
      </w:r>
      <w:r>
        <w:rPr>
          <w:rFonts w:hint="eastAsia" w:ascii="新宋体" w:hAnsi="新宋体" w:eastAsia="新宋体" w:cs="新宋体"/>
          <w:bCs/>
          <w:color w:val="000000"/>
          <w:lang w:eastAsia="zh-CN"/>
        </w:rPr>
        <w:t>招标文件</w:t>
      </w:r>
      <w:r>
        <w:rPr>
          <w:rFonts w:hint="eastAsia" w:ascii="新宋体" w:hAnsi="新宋体" w:eastAsia="新宋体" w:cs="新宋体"/>
        </w:rPr>
        <w:t>和</w:t>
      </w:r>
      <w:r>
        <w:rPr>
          <w:rFonts w:hint="eastAsia" w:ascii="新宋体" w:hAnsi="新宋体" w:eastAsia="新宋体" w:cs="新宋体"/>
          <w:lang w:eastAsia="zh-CN"/>
        </w:rPr>
        <w:t>投标文件</w:t>
      </w:r>
      <w:r>
        <w:rPr>
          <w:rFonts w:hint="eastAsia" w:ascii="新宋体" w:hAnsi="新宋体" w:eastAsia="新宋体" w:cs="新宋体"/>
        </w:rPr>
        <w:t>中按质量要求和技术指标比较优胜的原则确定该项的约定标准进行验收。</w:t>
      </w:r>
    </w:p>
    <w:p w14:paraId="11232A44">
      <w:pPr>
        <w:pStyle w:val="121"/>
        <w:spacing w:line="360" w:lineRule="auto"/>
        <w:ind w:firstLine="480"/>
        <w:rPr>
          <w:rFonts w:hint="eastAsia" w:ascii="新宋体" w:hAnsi="新宋体" w:eastAsia="新宋体" w:cs="新宋体"/>
          <w:color w:val="000000"/>
        </w:rPr>
      </w:pPr>
      <w:r>
        <w:rPr>
          <w:rFonts w:hint="eastAsia" w:ascii="新宋体" w:hAnsi="新宋体" w:eastAsia="新宋体" w:cs="新宋体"/>
          <w:color w:val="000000"/>
        </w:rPr>
        <w:t>(</w:t>
      </w:r>
      <w:r>
        <w:rPr>
          <w:rFonts w:hint="eastAsia" w:ascii="新宋体" w:hAnsi="新宋体" w:eastAsia="新宋体" w:cs="新宋体"/>
          <w:color w:val="000000"/>
          <w:lang w:val="en-US" w:eastAsia="zh-CN"/>
        </w:rPr>
        <w:t>2</w:t>
      </w:r>
      <w:r>
        <w:rPr>
          <w:rFonts w:hint="eastAsia" w:ascii="新宋体" w:hAnsi="新宋体" w:eastAsia="新宋体" w:cs="新宋体"/>
          <w:color w:val="000000"/>
        </w:rPr>
        <w:t>)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2F09EAE">
      <w:pPr>
        <w:spacing w:line="360" w:lineRule="auto"/>
        <w:rPr>
          <w:rFonts w:hint="eastAsia" w:ascii="新宋体" w:hAnsi="新宋体" w:eastAsia="新宋体" w:cs="新宋体"/>
          <w:b/>
          <w:color w:val="000000"/>
          <w:sz w:val="24"/>
        </w:rPr>
      </w:pPr>
    </w:p>
    <w:p w14:paraId="333E612F">
      <w:pPr>
        <w:spacing w:line="360" w:lineRule="auto"/>
        <w:rPr>
          <w:rFonts w:hint="eastAsia" w:ascii="新宋体" w:hAnsi="新宋体" w:eastAsia="新宋体" w:cs="新宋体"/>
          <w:b w:val="0"/>
          <w:bCs w:val="0"/>
          <w:sz w:val="24"/>
        </w:rPr>
      </w:pPr>
      <w:r>
        <w:rPr>
          <w:rFonts w:hint="eastAsia" w:ascii="新宋体" w:hAnsi="新宋体" w:eastAsia="新宋体" w:cs="新宋体"/>
          <w:b/>
          <w:color w:val="000000"/>
          <w:sz w:val="24"/>
        </w:rPr>
        <w:t>六、付款条件（进度和方式）</w:t>
      </w:r>
    </w:p>
    <w:p w14:paraId="4FE29D2E">
      <w:pPr>
        <w:pStyle w:val="121"/>
        <w:spacing w:line="360" w:lineRule="auto"/>
        <w:ind w:left="0" w:leftChars="0" w:firstLine="480" w:firstLineChars="200"/>
        <w:rPr>
          <w:rFonts w:hint="eastAsia" w:ascii="新宋体" w:hAnsi="新宋体" w:eastAsia="新宋体" w:cs="新宋体"/>
          <w:sz w:val="24"/>
          <w:szCs w:val="24"/>
          <w:lang w:eastAsia="zh-CN"/>
        </w:rPr>
      </w:pPr>
      <w:r>
        <w:rPr>
          <w:rFonts w:hint="eastAsia" w:ascii="新宋体" w:hAnsi="新宋体" w:eastAsia="新宋体" w:cs="新宋体"/>
          <w:b w:val="0"/>
          <w:bCs w:val="0"/>
          <w:color w:val="000000"/>
          <w:lang w:eastAsia="zh-CN"/>
        </w:rPr>
        <w:t>1</w:t>
      </w:r>
      <w:r>
        <w:rPr>
          <w:rFonts w:hint="eastAsia" w:ascii="新宋体" w:hAnsi="新宋体" w:eastAsia="新宋体" w:cs="新宋体"/>
          <w:b w:val="0"/>
          <w:bCs w:val="0"/>
          <w:color w:val="000000"/>
        </w:rPr>
        <w:t>.</w:t>
      </w:r>
      <w:r>
        <w:rPr>
          <w:rFonts w:hint="eastAsia" w:ascii="新宋体" w:hAnsi="新宋体" w:eastAsia="新宋体" w:cs="新宋体"/>
          <w:b w:val="0"/>
          <w:bCs w:val="0"/>
          <w:sz w:val="24"/>
        </w:rPr>
        <w:t>付款方式：</w:t>
      </w:r>
      <w:r>
        <w:rPr>
          <w:rFonts w:hint="eastAsia" w:ascii="新宋体" w:hAnsi="新宋体" w:eastAsia="新宋体" w:cs="新宋体"/>
          <w:color w:val="000000"/>
        </w:rPr>
        <w:t>乙方须向甲方出具合法有效完整的完税发票及凭证资料</w:t>
      </w:r>
      <w:r>
        <w:rPr>
          <w:rFonts w:hint="eastAsia" w:ascii="新宋体" w:hAnsi="新宋体" w:eastAsia="新宋体" w:cs="新宋体"/>
          <w:color w:val="000000"/>
          <w:lang w:eastAsia="zh-CN"/>
        </w:rPr>
        <w:t>，</w:t>
      </w:r>
      <w:r>
        <w:rPr>
          <w:rFonts w:hint="eastAsia" w:ascii="新宋体" w:hAnsi="新宋体" w:eastAsia="新宋体" w:cs="新宋体"/>
          <w:sz w:val="24"/>
          <w:szCs w:val="24"/>
          <w:lang w:eastAsia="zh-CN"/>
        </w:rPr>
        <w:t>按照</w:t>
      </w:r>
      <w:r>
        <w:rPr>
          <w:rFonts w:hint="eastAsia" w:ascii="新宋体" w:hAnsi="新宋体" w:eastAsia="新宋体" w:cs="新宋体"/>
          <w:sz w:val="24"/>
          <w:szCs w:val="24"/>
          <w:lang w:val="en-US" w:eastAsia="zh-CN"/>
        </w:rPr>
        <w:t>甲方</w:t>
      </w:r>
      <w:r>
        <w:rPr>
          <w:rFonts w:hint="eastAsia" w:ascii="新宋体" w:hAnsi="新宋体" w:eastAsia="新宋体" w:cs="新宋体"/>
          <w:sz w:val="24"/>
          <w:szCs w:val="24"/>
          <w:lang w:eastAsia="zh-CN"/>
        </w:rPr>
        <w:t>支付程序及付款进度办理</w:t>
      </w:r>
      <w:r>
        <w:rPr>
          <w:rFonts w:hint="eastAsia" w:ascii="新宋体" w:hAnsi="新宋体" w:eastAsia="新宋体" w:cs="新宋体"/>
          <w:sz w:val="24"/>
          <w:szCs w:val="24"/>
        </w:rPr>
        <w:t>支付</w:t>
      </w:r>
      <w:r>
        <w:rPr>
          <w:rFonts w:hint="eastAsia" w:ascii="新宋体" w:hAnsi="新宋体" w:eastAsia="新宋体" w:cs="新宋体"/>
          <w:sz w:val="24"/>
          <w:szCs w:val="24"/>
          <w:lang w:eastAsia="zh-CN"/>
        </w:rPr>
        <w:t>手续。</w:t>
      </w:r>
    </w:p>
    <w:p w14:paraId="3469A493">
      <w:pPr>
        <w:widowControl/>
        <w:spacing w:line="360" w:lineRule="auto"/>
        <w:ind w:firstLine="470" w:firstLineChars="196"/>
        <w:jc w:val="left"/>
        <w:rPr>
          <w:rFonts w:hint="eastAsia" w:ascii="新宋体" w:hAnsi="新宋体" w:eastAsia="新宋体" w:cs="新宋体"/>
          <w:b/>
        </w:rPr>
      </w:pPr>
      <w:r>
        <w:rPr>
          <w:rFonts w:hint="eastAsia" w:ascii="新宋体" w:hAnsi="新宋体" w:eastAsia="新宋体" w:cs="新宋体"/>
          <w:color w:val="auto"/>
          <w:sz w:val="24"/>
          <w:szCs w:val="24"/>
          <w:highlight w:val="none"/>
          <w:lang w:val="en-US" w:eastAsia="zh-CN"/>
        </w:rPr>
        <w:t>2.</w:t>
      </w:r>
      <w:r>
        <w:rPr>
          <w:rFonts w:hint="eastAsia" w:ascii="新宋体" w:hAnsi="新宋体" w:eastAsia="新宋体" w:cs="新宋体"/>
          <w:color w:val="auto"/>
          <w:sz w:val="24"/>
          <w:szCs w:val="24"/>
          <w:highlight w:val="none"/>
        </w:rPr>
        <w:t>付款进度：</w:t>
      </w:r>
      <w:r>
        <w:rPr>
          <w:rFonts w:hint="eastAsia" w:ascii="新宋体" w:hAnsi="新宋体" w:eastAsia="新宋体" w:cs="新宋体"/>
          <w:color w:val="auto"/>
          <w:sz w:val="24"/>
          <w:szCs w:val="24"/>
          <w:highlight w:val="none"/>
          <w:lang w:val="en-US" w:eastAsia="zh-CN"/>
        </w:rPr>
        <w:t>xx</w:t>
      </w:r>
      <w:r>
        <w:rPr>
          <w:rFonts w:hint="eastAsia" w:ascii="新宋体" w:hAnsi="新宋体" w:eastAsia="新宋体" w:cs="新宋体"/>
          <w:color w:val="auto"/>
          <w:sz w:val="24"/>
          <w:highlight w:val="none"/>
        </w:rPr>
        <w:t>。</w:t>
      </w:r>
    </w:p>
    <w:p w14:paraId="735BA382">
      <w:pPr>
        <w:pStyle w:val="121"/>
        <w:spacing w:line="360" w:lineRule="auto"/>
        <w:ind w:firstLine="0" w:firstLineChars="0"/>
        <w:rPr>
          <w:rFonts w:hint="eastAsia" w:ascii="新宋体" w:hAnsi="新宋体" w:eastAsia="新宋体" w:cs="新宋体"/>
          <w:b/>
        </w:rPr>
      </w:pPr>
      <w:r>
        <w:rPr>
          <w:rFonts w:hint="eastAsia" w:ascii="新宋体" w:hAnsi="新宋体" w:eastAsia="新宋体" w:cs="新宋体"/>
          <w:b/>
        </w:rPr>
        <w:t>七、售后服务</w:t>
      </w:r>
    </w:p>
    <w:p w14:paraId="5650949F">
      <w:pPr>
        <w:spacing w:line="360" w:lineRule="auto"/>
        <w:ind w:firstLine="480" w:firstLineChars="200"/>
        <w:rPr>
          <w:rFonts w:hint="eastAsia" w:ascii="新宋体" w:hAnsi="新宋体" w:eastAsia="新宋体" w:cs="新宋体"/>
          <w:b/>
        </w:rPr>
      </w:pPr>
      <w:r>
        <w:rPr>
          <w:rFonts w:hint="eastAsia" w:ascii="新宋体" w:hAnsi="新宋体" w:eastAsia="新宋体" w:cs="新宋体"/>
          <w:kern w:val="2"/>
          <w:sz w:val="24"/>
          <w:szCs w:val="24"/>
          <w:lang w:val="en-US" w:eastAsia="zh-CN" w:bidi="ar-SA"/>
        </w:rPr>
        <w:t>质保期： 年，时间从验收合格之日起计算。</w:t>
      </w:r>
    </w:p>
    <w:p w14:paraId="1AF7729A">
      <w:pPr>
        <w:pStyle w:val="121"/>
        <w:spacing w:line="360" w:lineRule="auto"/>
        <w:ind w:firstLine="0" w:firstLineChars="0"/>
        <w:rPr>
          <w:rFonts w:hint="eastAsia" w:ascii="新宋体" w:hAnsi="新宋体" w:eastAsia="新宋体" w:cs="新宋体"/>
          <w:b/>
        </w:rPr>
      </w:pPr>
      <w:r>
        <w:rPr>
          <w:rFonts w:hint="eastAsia" w:ascii="新宋体" w:hAnsi="新宋体" w:eastAsia="新宋体" w:cs="新宋体"/>
          <w:b/>
        </w:rPr>
        <w:t>八、保险</w:t>
      </w:r>
    </w:p>
    <w:p w14:paraId="3A36428B">
      <w:pPr>
        <w:spacing w:line="360" w:lineRule="auto"/>
        <w:ind w:firstLine="480" w:firstLineChars="200"/>
        <w:rPr>
          <w:rFonts w:hint="eastAsia" w:ascii="新宋体" w:hAnsi="新宋体" w:eastAsia="新宋体" w:cs="新宋体"/>
          <w:b/>
          <w:color w:val="000000"/>
          <w:sz w:val="24"/>
        </w:rPr>
      </w:pPr>
      <w:r>
        <w:rPr>
          <w:rFonts w:hint="eastAsia" w:ascii="新宋体" w:hAnsi="新宋体" w:eastAsia="新宋体" w:cs="新宋体"/>
          <w:sz w:val="24"/>
        </w:rPr>
        <w:t>按国家相关规定执行。</w:t>
      </w:r>
    </w:p>
    <w:p w14:paraId="4369C691">
      <w:pPr>
        <w:spacing w:line="360" w:lineRule="auto"/>
        <w:rPr>
          <w:rFonts w:hint="eastAsia" w:ascii="新宋体" w:hAnsi="新宋体" w:eastAsia="新宋体" w:cs="新宋体"/>
          <w:b/>
          <w:color w:val="000000"/>
          <w:sz w:val="24"/>
        </w:rPr>
      </w:pPr>
      <w:r>
        <w:rPr>
          <w:rFonts w:hint="eastAsia" w:ascii="新宋体" w:hAnsi="新宋体" w:eastAsia="新宋体" w:cs="新宋体"/>
          <w:b/>
          <w:color w:val="000000"/>
          <w:sz w:val="24"/>
        </w:rPr>
        <w:t>九、违约责任</w:t>
      </w:r>
    </w:p>
    <w:p w14:paraId="699635AE">
      <w:pPr>
        <w:pStyle w:val="121"/>
        <w:spacing w:line="360" w:lineRule="auto"/>
        <w:ind w:firstLine="480"/>
        <w:rPr>
          <w:rFonts w:hint="eastAsia" w:ascii="新宋体" w:hAnsi="新宋体" w:eastAsia="新宋体" w:cs="新宋体"/>
          <w:color w:val="000000"/>
        </w:rPr>
      </w:pPr>
      <w:r>
        <w:rPr>
          <w:rFonts w:hint="eastAsia" w:ascii="新宋体" w:hAnsi="新宋体" w:eastAsia="新宋体" w:cs="新宋体"/>
          <w:color w:val="000000"/>
        </w:rPr>
        <w:t>1.甲方违约责任</w:t>
      </w:r>
    </w:p>
    <w:p w14:paraId="6926FEED">
      <w:pPr>
        <w:pStyle w:val="121"/>
        <w:spacing w:line="360" w:lineRule="auto"/>
        <w:ind w:firstLine="480"/>
        <w:rPr>
          <w:rFonts w:hint="eastAsia" w:ascii="新宋体" w:hAnsi="新宋体" w:eastAsia="新宋体" w:cs="新宋体"/>
          <w:color w:val="000000"/>
        </w:rPr>
      </w:pPr>
    </w:p>
    <w:p w14:paraId="199C04F0">
      <w:pPr>
        <w:pStyle w:val="121"/>
        <w:spacing w:line="360" w:lineRule="auto"/>
        <w:ind w:firstLine="480"/>
        <w:rPr>
          <w:rFonts w:hint="eastAsia" w:ascii="新宋体" w:hAnsi="新宋体" w:eastAsia="新宋体" w:cs="新宋体"/>
          <w:color w:val="000000"/>
        </w:rPr>
      </w:pPr>
      <w:r>
        <w:rPr>
          <w:rFonts w:hint="eastAsia" w:ascii="新宋体" w:hAnsi="新宋体" w:eastAsia="新宋体" w:cs="新宋体"/>
          <w:color w:val="000000"/>
        </w:rPr>
        <w:t>2.乙方违约责任</w:t>
      </w:r>
    </w:p>
    <w:p w14:paraId="7C001136">
      <w:pPr>
        <w:spacing w:line="360" w:lineRule="auto"/>
        <w:ind w:firstLine="361" w:firstLineChars="150"/>
        <w:rPr>
          <w:rFonts w:hint="eastAsia" w:ascii="新宋体" w:hAnsi="新宋体" w:eastAsia="新宋体" w:cs="新宋体"/>
          <w:b/>
          <w:color w:val="000000"/>
          <w:sz w:val="24"/>
        </w:rPr>
      </w:pPr>
    </w:p>
    <w:p w14:paraId="4A0FF50B">
      <w:pPr>
        <w:spacing w:line="360" w:lineRule="auto"/>
        <w:rPr>
          <w:rFonts w:hint="eastAsia" w:ascii="新宋体" w:hAnsi="新宋体" w:eastAsia="新宋体" w:cs="新宋体"/>
          <w:b/>
          <w:color w:val="000000"/>
          <w:sz w:val="24"/>
        </w:rPr>
      </w:pPr>
      <w:r>
        <w:rPr>
          <w:rFonts w:hint="eastAsia" w:ascii="新宋体" w:hAnsi="新宋体" w:eastAsia="新宋体" w:cs="新宋体"/>
          <w:b/>
          <w:color w:val="000000"/>
          <w:sz w:val="24"/>
        </w:rPr>
        <w:t>十、争议解决办法</w:t>
      </w:r>
    </w:p>
    <w:p w14:paraId="59DB7B57">
      <w:pPr>
        <w:pStyle w:val="121"/>
        <w:spacing w:line="360" w:lineRule="auto"/>
        <w:ind w:firstLine="480"/>
        <w:rPr>
          <w:rFonts w:hint="eastAsia" w:ascii="新宋体" w:hAnsi="新宋体" w:eastAsia="新宋体" w:cs="新宋体"/>
          <w:color w:val="000000"/>
        </w:rPr>
      </w:pPr>
      <w:r>
        <w:rPr>
          <w:rFonts w:hint="eastAsia" w:ascii="新宋体" w:hAnsi="新宋体" w:eastAsia="新宋体" w:cs="新宋体"/>
          <w:color w:val="000000"/>
        </w:rPr>
        <w:t>1.因货物的质量问题发生争议，由质量技术监督部门或其指定的质量鉴定机构进行质量鉴定。货物符合标准的，鉴定费由甲方承担；货物不符合质量标准的，鉴定费由乙方承担。</w:t>
      </w:r>
    </w:p>
    <w:p w14:paraId="760FC96F">
      <w:pPr>
        <w:pStyle w:val="121"/>
        <w:spacing w:line="360" w:lineRule="auto"/>
        <w:ind w:firstLine="480"/>
        <w:rPr>
          <w:rFonts w:hint="eastAsia" w:ascii="新宋体" w:hAnsi="新宋体" w:eastAsia="新宋体" w:cs="新宋体"/>
          <w:b/>
          <w:color w:val="000000"/>
          <w:sz w:val="28"/>
          <w:szCs w:val="28"/>
        </w:rPr>
      </w:pPr>
      <w:r>
        <w:rPr>
          <w:rFonts w:hint="eastAsia" w:ascii="新宋体" w:hAnsi="新宋体" w:eastAsia="新宋体" w:cs="新宋体"/>
          <w:color w:val="000000"/>
        </w:rPr>
        <w:t>2.合同履行期间,若双方发生争议，可协商或由有关部门调解解决，协商或调解不成的，由当事人依法向甲方住所地人民法院提起诉讼以维护其合法权益。</w:t>
      </w:r>
    </w:p>
    <w:p w14:paraId="4A13F1DA">
      <w:pPr>
        <w:spacing w:line="360" w:lineRule="auto"/>
        <w:rPr>
          <w:rFonts w:hint="eastAsia" w:ascii="新宋体" w:hAnsi="新宋体" w:eastAsia="新宋体" w:cs="新宋体"/>
          <w:b/>
          <w:color w:val="000000"/>
          <w:sz w:val="24"/>
          <w:szCs w:val="24"/>
        </w:rPr>
      </w:pPr>
      <w:r>
        <w:rPr>
          <w:rFonts w:hint="eastAsia" w:ascii="新宋体" w:hAnsi="新宋体" w:eastAsia="新宋体" w:cs="新宋体"/>
          <w:b/>
          <w:color w:val="000000"/>
          <w:sz w:val="24"/>
          <w:szCs w:val="24"/>
        </w:rPr>
        <w:t>十一、其他</w:t>
      </w:r>
    </w:p>
    <w:p w14:paraId="1E7C85ED">
      <w:pPr>
        <w:pStyle w:val="121"/>
        <w:spacing w:line="360" w:lineRule="auto"/>
        <w:ind w:firstLine="480"/>
        <w:rPr>
          <w:rFonts w:hint="eastAsia" w:ascii="新宋体" w:hAnsi="新宋体" w:eastAsia="新宋体" w:cs="新宋体"/>
          <w:color w:val="000000"/>
        </w:rPr>
      </w:pPr>
      <w:r>
        <w:rPr>
          <w:rFonts w:hint="eastAsia" w:ascii="新宋体" w:hAnsi="新宋体" w:eastAsia="新宋体" w:cs="新宋体"/>
          <w:color w:val="000000"/>
        </w:rPr>
        <w:t>1.如有未尽事宜，由双方依法订立补充合同。</w:t>
      </w:r>
    </w:p>
    <w:p w14:paraId="041EFBB4">
      <w:pPr>
        <w:pStyle w:val="121"/>
        <w:spacing w:line="360" w:lineRule="auto"/>
        <w:ind w:firstLine="480"/>
        <w:rPr>
          <w:rFonts w:hint="eastAsia" w:ascii="新宋体" w:hAnsi="新宋体" w:eastAsia="新宋体" w:cs="新宋体"/>
          <w:color w:val="000000"/>
        </w:rPr>
      </w:pPr>
      <w:r>
        <w:rPr>
          <w:rFonts w:hint="eastAsia" w:ascii="新宋体" w:hAnsi="新宋体" w:eastAsia="新宋体" w:cs="新宋体"/>
          <w:color w:val="000000"/>
        </w:rPr>
        <w:t>2.本合同双方应加盖骑缝章。</w:t>
      </w:r>
    </w:p>
    <w:p w14:paraId="036B7B13">
      <w:pPr>
        <w:pStyle w:val="121"/>
        <w:spacing w:line="360" w:lineRule="auto"/>
        <w:ind w:firstLine="480"/>
        <w:rPr>
          <w:rFonts w:hint="eastAsia" w:ascii="新宋体" w:hAnsi="新宋体" w:eastAsia="新宋体" w:cs="新宋体"/>
          <w:color w:val="000000"/>
        </w:rPr>
      </w:pPr>
      <w:r>
        <w:rPr>
          <w:rFonts w:hint="eastAsia" w:ascii="新宋体" w:hAnsi="新宋体" w:eastAsia="新宋体" w:cs="新宋体"/>
          <w:color w:val="000000"/>
        </w:rPr>
        <w:t>3.本合同一式</w:t>
      </w:r>
      <w:r>
        <w:rPr>
          <w:rFonts w:hint="eastAsia" w:ascii="新宋体" w:hAnsi="新宋体" w:eastAsia="新宋体" w:cs="新宋体"/>
          <w:color w:val="000000"/>
          <w:u w:val="single"/>
          <w:lang w:val="en-US" w:eastAsia="zh-CN"/>
        </w:rPr>
        <w:t xml:space="preserve">    </w:t>
      </w:r>
      <w:r>
        <w:rPr>
          <w:rFonts w:hint="eastAsia" w:ascii="新宋体" w:hAnsi="新宋体" w:eastAsia="新宋体" w:cs="新宋体"/>
          <w:color w:val="000000"/>
        </w:rPr>
        <w:t>份，自双方签章后生效。甲方</w:t>
      </w:r>
      <w:r>
        <w:rPr>
          <w:rFonts w:hint="eastAsia" w:ascii="新宋体" w:hAnsi="新宋体" w:eastAsia="新宋体" w:cs="新宋体"/>
          <w:color w:val="000000"/>
          <w:u w:val="single"/>
          <w:lang w:val="en-US" w:eastAsia="zh-CN"/>
        </w:rPr>
        <w:t xml:space="preserve">    </w:t>
      </w:r>
      <w:r>
        <w:rPr>
          <w:rFonts w:hint="eastAsia" w:ascii="新宋体" w:hAnsi="新宋体" w:eastAsia="新宋体" w:cs="新宋体"/>
          <w:color w:val="000000"/>
          <w:u w:val="none"/>
          <w:lang w:val="en-US" w:eastAsia="zh-CN"/>
        </w:rPr>
        <w:t>份、</w:t>
      </w:r>
      <w:r>
        <w:rPr>
          <w:rFonts w:hint="eastAsia" w:ascii="新宋体" w:hAnsi="新宋体" w:eastAsia="新宋体" w:cs="新宋体"/>
          <w:color w:val="000000"/>
        </w:rPr>
        <w:t>乙方</w:t>
      </w:r>
      <w:r>
        <w:rPr>
          <w:rFonts w:hint="eastAsia" w:ascii="新宋体" w:hAnsi="新宋体" w:eastAsia="新宋体" w:cs="新宋体"/>
          <w:color w:val="auto"/>
          <w:u w:val="single"/>
          <w:lang w:val="en-US" w:eastAsia="zh-CN"/>
        </w:rPr>
        <w:t xml:space="preserve">     </w:t>
      </w:r>
      <w:r>
        <w:rPr>
          <w:rFonts w:hint="eastAsia" w:ascii="新宋体" w:hAnsi="新宋体" w:eastAsia="新宋体" w:cs="新宋体"/>
          <w:color w:val="auto"/>
          <w:lang w:val="en-US" w:eastAsia="zh-CN"/>
        </w:rPr>
        <w:t>份</w:t>
      </w:r>
      <w:r>
        <w:rPr>
          <w:rFonts w:hint="eastAsia" w:ascii="新宋体" w:hAnsi="新宋体" w:eastAsia="新宋体" w:cs="新宋体"/>
          <w:color w:val="000000"/>
        </w:rPr>
        <w:t>。</w:t>
      </w:r>
      <w:r>
        <w:rPr>
          <w:rFonts w:hint="eastAsia" w:ascii="新宋体" w:hAnsi="新宋体" w:eastAsia="新宋体" w:cs="新宋体"/>
          <w:sz w:val="24"/>
          <w:szCs w:val="24"/>
        </w:rPr>
        <w:t>具有同等法律效力。</w:t>
      </w:r>
    </w:p>
    <w:p w14:paraId="7EA3DEA8">
      <w:pPr>
        <w:pStyle w:val="121"/>
        <w:spacing w:line="360" w:lineRule="auto"/>
        <w:ind w:firstLine="480"/>
        <w:rPr>
          <w:rFonts w:hint="eastAsia" w:ascii="新宋体" w:hAnsi="新宋体" w:eastAsia="新宋体" w:cs="新宋体"/>
          <w:color w:val="000000"/>
        </w:rPr>
      </w:pPr>
      <w:r>
        <w:rPr>
          <w:rFonts w:hint="eastAsia" w:ascii="新宋体" w:hAnsi="新宋体" w:eastAsia="新宋体" w:cs="新宋体"/>
          <w:color w:val="000000"/>
        </w:rPr>
        <w:t>4.合同附件如下：</w:t>
      </w:r>
    </w:p>
    <w:p w14:paraId="2F7198FA">
      <w:pPr>
        <w:pStyle w:val="90"/>
        <w:spacing w:line="360" w:lineRule="auto"/>
        <w:ind w:firstLine="480"/>
        <w:rPr>
          <w:rFonts w:hint="eastAsia" w:ascii="新宋体" w:hAnsi="新宋体" w:eastAsia="新宋体" w:cs="新宋体"/>
          <w:color w:val="000000"/>
          <w:sz w:val="24"/>
        </w:rPr>
      </w:pPr>
    </w:p>
    <w:p w14:paraId="2DF6CF33">
      <w:pPr>
        <w:spacing w:line="360" w:lineRule="auto"/>
        <w:ind w:firstLine="480" w:firstLineChars="200"/>
        <w:rPr>
          <w:rFonts w:hint="eastAsia" w:ascii="新宋体" w:hAnsi="新宋体" w:eastAsia="新宋体" w:cs="新宋体"/>
          <w:color w:val="000000"/>
          <w:sz w:val="24"/>
        </w:rPr>
      </w:pPr>
      <w:r>
        <w:rPr>
          <w:rFonts w:hint="eastAsia" w:ascii="新宋体" w:hAnsi="新宋体" w:eastAsia="新宋体" w:cs="新宋体"/>
          <w:color w:val="000000"/>
          <w:sz w:val="24"/>
        </w:rPr>
        <w:t xml:space="preserve">甲方：   （盖单位公章）   </w:t>
      </w:r>
      <w:r>
        <w:rPr>
          <w:rFonts w:hint="eastAsia" w:ascii="新宋体" w:hAnsi="新宋体" w:eastAsia="新宋体" w:cs="新宋体"/>
          <w:color w:val="000000"/>
          <w:sz w:val="24"/>
        </w:rPr>
        <w:tab/>
      </w:r>
      <w:r>
        <w:rPr>
          <w:rFonts w:hint="eastAsia" w:ascii="新宋体" w:hAnsi="新宋体" w:eastAsia="新宋体" w:cs="新宋体"/>
          <w:color w:val="000000"/>
          <w:sz w:val="24"/>
        </w:rPr>
        <w:tab/>
      </w:r>
      <w:r>
        <w:rPr>
          <w:rFonts w:hint="eastAsia" w:ascii="新宋体" w:hAnsi="新宋体" w:eastAsia="新宋体" w:cs="新宋体"/>
          <w:color w:val="000000"/>
          <w:sz w:val="24"/>
        </w:rPr>
        <w:t xml:space="preserve">    乙方：   （盖单位公章）</w:t>
      </w:r>
    </w:p>
    <w:p w14:paraId="303A0EDF">
      <w:pPr>
        <w:spacing w:line="360" w:lineRule="auto"/>
        <w:ind w:firstLine="480" w:firstLineChars="200"/>
        <w:rPr>
          <w:rFonts w:hint="eastAsia" w:ascii="新宋体" w:hAnsi="新宋体" w:eastAsia="新宋体" w:cs="新宋体"/>
          <w:color w:val="000000"/>
          <w:sz w:val="24"/>
        </w:rPr>
      </w:pPr>
      <w:r>
        <w:rPr>
          <w:rFonts w:hint="eastAsia" w:ascii="新宋体" w:hAnsi="新宋体" w:eastAsia="新宋体" w:cs="新宋体"/>
          <w:color w:val="000000"/>
          <w:sz w:val="24"/>
          <w:lang w:eastAsia="zh-CN"/>
        </w:rPr>
        <w:t>法定代表人（负责人）</w:t>
      </w:r>
      <w:r>
        <w:rPr>
          <w:rFonts w:hint="eastAsia" w:ascii="新宋体" w:hAnsi="新宋体" w:eastAsia="新宋体" w:cs="新宋体"/>
          <w:color w:val="000000"/>
          <w:sz w:val="24"/>
        </w:rPr>
        <w:t xml:space="preserve">（授权代表）：            </w:t>
      </w:r>
      <w:r>
        <w:rPr>
          <w:rFonts w:hint="eastAsia" w:ascii="新宋体" w:hAnsi="新宋体" w:eastAsia="新宋体" w:cs="新宋体"/>
          <w:color w:val="000000"/>
          <w:sz w:val="24"/>
          <w:lang w:eastAsia="zh-CN"/>
        </w:rPr>
        <w:t>法定代表人（负责人）</w:t>
      </w:r>
      <w:r>
        <w:rPr>
          <w:rFonts w:hint="eastAsia" w:ascii="新宋体" w:hAnsi="新宋体" w:eastAsia="新宋体" w:cs="新宋体"/>
          <w:color w:val="000000"/>
          <w:sz w:val="24"/>
        </w:rPr>
        <w:t>（授权代表）：</w:t>
      </w:r>
    </w:p>
    <w:p w14:paraId="204F20DB">
      <w:pPr>
        <w:spacing w:line="360" w:lineRule="auto"/>
        <w:ind w:firstLine="480" w:firstLineChars="200"/>
        <w:rPr>
          <w:rFonts w:hint="eastAsia" w:ascii="新宋体" w:hAnsi="新宋体" w:eastAsia="新宋体" w:cs="新宋体"/>
          <w:color w:val="000000"/>
          <w:sz w:val="24"/>
        </w:rPr>
      </w:pPr>
      <w:r>
        <w:rPr>
          <w:rFonts w:hint="eastAsia" w:ascii="新宋体" w:hAnsi="新宋体" w:eastAsia="新宋体" w:cs="新宋体"/>
          <w:color w:val="000000"/>
          <w:sz w:val="24"/>
        </w:rPr>
        <w:t>地    址：                         地    址：</w:t>
      </w:r>
    </w:p>
    <w:p w14:paraId="6B56B69F">
      <w:pPr>
        <w:spacing w:line="360" w:lineRule="auto"/>
        <w:ind w:firstLine="480" w:firstLineChars="200"/>
        <w:rPr>
          <w:rFonts w:hint="eastAsia" w:ascii="新宋体" w:hAnsi="新宋体" w:eastAsia="新宋体" w:cs="新宋体"/>
          <w:color w:val="000000"/>
          <w:sz w:val="24"/>
        </w:rPr>
      </w:pPr>
      <w:r>
        <w:rPr>
          <w:rFonts w:hint="eastAsia" w:ascii="新宋体" w:hAnsi="新宋体" w:eastAsia="新宋体" w:cs="新宋体"/>
          <w:color w:val="000000"/>
          <w:sz w:val="24"/>
        </w:rPr>
        <w:t>开户银行：                         开户银行：</w:t>
      </w:r>
    </w:p>
    <w:p w14:paraId="0E0C1177">
      <w:pPr>
        <w:spacing w:line="360" w:lineRule="auto"/>
        <w:ind w:firstLine="480" w:firstLineChars="200"/>
        <w:rPr>
          <w:rFonts w:hint="eastAsia" w:ascii="新宋体" w:hAnsi="新宋体" w:eastAsia="新宋体" w:cs="新宋体"/>
          <w:color w:val="000000"/>
          <w:sz w:val="24"/>
        </w:rPr>
      </w:pPr>
      <w:r>
        <w:rPr>
          <w:rFonts w:hint="eastAsia" w:ascii="新宋体" w:hAnsi="新宋体" w:eastAsia="新宋体" w:cs="新宋体"/>
          <w:color w:val="000000"/>
          <w:sz w:val="24"/>
        </w:rPr>
        <w:t>账号：                             账号：</w:t>
      </w:r>
    </w:p>
    <w:p w14:paraId="743DF5F1">
      <w:pPr>
        <w:spacing w:line="360" w:lineRule="auto"/>
        <w:ind w:firstLine="480" w:firstLineChars="200"/>
        <w:rPr>
          <w:rFonts w:hint="eastAsia" w:ascii="新宋体" w:hAnsi="新宋体" w:eastAsia="新宋体" w:cs="新宋体"/>
          <w:color w:val="000000"/>
          <w:sz w:val="24"/>
        </w:rPr>
      </w:pPr>
      <w:r>
        <w:rPr>
          <w:rFonts w:hint="eastAsia" w:ascii="新宋体" w:hAnsi="新宋体" w:eastAsia="新宋体" w:cs="新宋体"/>
          <w:color w:val="000000"/>
          <w:sz w:val="24"/>
        </w:rPr>
        <w:t>电    话：                         电    话：</w:t>
      </w:r>
    </w:p>
    <w:p w14:paraId="32BC66AB">
      <w:pPr>
        <w:spacing w:line="360" w:lineRule="auto"/>
        <w:ind w:firstLine="480" w:firstLineChars="200"/>
        <w:rPr>
          <w:rFonts w:hint="eastAsia" w:ascii="新宋体" w:hAnsi="新宋体" w:eastAsia="新宋体" w:cs="新宋体"/>
          <w:color w:val="000000"/>
          <w:sz w:val="24"/>
        </w:rPr>
      </w:pPr>
      <w:r>
        <w:rPr>
          <w:rFonts w:hint="eastAsia" w:ascii="新宋体" w:hAnsi="新宋体" w:eastAsia="新宋体" w:cs="新宋体"/>
          <w:color w:val="000000"/>
          <w:sz w:val="24"/>
        </w:rPr>
        <w:t>传    真：                         传    真：</w:t>
      </w:r>
    </w:p>
    <w:p w14:paraId="4435B8B0">
      <w:pPr>
        <w:spacing w:line="400" w:lineRule="exact"/>
        <w:ind w:firstLine="480" w:firstLineChars="200"/>
        <w:rPr>
          <w:rFonts w:hint="eastAsia" w:ascii="新宋体" w:hAnsi="新宋体" w:eastAsia="新宋体" w:cs="新宋体"/>
          <w:szCs w:val="21"/>
        </w:rPr>
      </w:pPr>
      <w:r>
        <w:rPr>
          <w:rFonts w:hint="eastAsia" w:ascii="新宋体" w:hAnsi="新宋体" w:eastAsia="新宋体" w:cs="新宋体"/>
          <w:sz w:val="24"/>
        </w:rPr>
        <w:t xml:space="preserve">签约日期：XX年XX月XX日 </w:t>
      </w:r>
      <w:r>
        <w:rPr>
          <w:rFonts w:hint="eastAsia" w:ascii="新宋体" w:hAnsi="新宋体" w:eastAsia="新宋体" w:cs="新宋体"/>
          <w:sz w:val="24"/>
        </w:rPr>
        <w:tab/>
      </w:r>
      <w:r>
        <w:rPr>
          <w:rFonts w:hint="eastAsia" w:ascii="新宋体" w:hAnsi="新宋体" w:eastAsia="新宋体" w:cs="新宋体"/>
          <w:sz w:val="24"/>
        </w:rPr>
        <w:tab/>
      </w:r>
      <w:r>
        <w:rPr>
          <w:rFonts w:hint="eastAsia" w:ascii="新宋体" w:hAnsi="新宋体" w:eastAsia="新宋体" w:cs="新宋体"/>
          <w:sz w:val="24"/>
        </w:rPr>
        <w:tab/>
      </w:r>
      <w:r>
        <w:rPr>
          <w:rFonts w:hint="eastAsia" w:ascii="新宋体" w:hAnsi="新宋体" w:eastAsia="新宋体" w:cs="新宋体"/>
          <w:sz w:val="24"/>
        </w:rPr>
        <w:t>签约日期：XX年XX月XX日</w:t>
      </w:r>
    </w:p>
    <w:bookmarkEnd w:id="160"/>
    <w:bookmarkEnd w:id="161"/>
    <w:bookmarkEnd w:id="162"/>
    <w:bookmarkEnd w:id="163"/>
    <w:p w14:paraId="6DD0CBEF">
      <w:pPr>
        <w:pStyle w:val="4"/>
        <w:ind w:left="0" w:leftChars="0" w:firstLine="0" w:firstLineChars="0"/>
        <w:rPr>
          <w:rFonts w:hint="eastAsia" w:ascii="新宋体" w:hAnsi="新宋体" w:eastAsia="新宋体" w:cs="新宋体"/>
          <w:lang w:val="en-US" w:eastAsia="zh-CN"/>
        </w:rPr>
      </w:pPr>
    </w:p>
    <w:sectPr>
      <w:headerReference r:id="rId5" w:type="default"/>
      <w:footerReference r:id="rId6" w:type="default"/>
      <w:pgSz w:w="11906" w:h="16838"/>
      <w:pgMar w:top="1077" w:right="1077" w:bottom="1077" w:left="107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Frutiger Roman">
    <w:altName w:val="Lucida Sans Unicode"/>
    <w:panose1 w:val="00000000000000000000"/>
    <w:charset w:val="00"/>
    <w:family w:val="swiss"/>
    <w:pitch w:val="default"/>
    <w:sig w:usb0="00000000" w:usb1="00000000" w:usb2="00000000" w:usb3="00000000" w:csb0="00000013" w:csb1="00000000"/>
  </w:font>
  <w:font w:name="Lucida Sans Unicode">
    <w:panose1 w:val="020B0602030504020204"/>
    <w:charset w:val="00"/>
    <w:family w:val="auto"/>
    <w:pitch w:val="default"/>
    <w:sig w:usb0="80001AFF" w:usb1="0000396B" w:usb2="00000000" w:usb3="00000000" w:csb0="200000BF" w:csb1="D7F70000"/>
  </w:font>
  <w:font w:name="新宋体">
    <w:panose1 w:val="02010609030101010101"/>
    <w:charset w:val="86"/>
    <w:family w:val="auto"/>
    <w:pitch w:val="default"/>
    <w:sig w:usb0="00000203" w:usb1="288F0000" w:usb2="0000000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6A447">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887F1">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9887F1">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33DB2">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70CD0">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F70CD0">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1AB3C">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97B67">
                          <w:pPr>
                            <w:pStyle w:val="3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8097B67">
                    <w:pPr>
                      <w:pStyle w:val="3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181BA">
    <w:pPr>
      <w:pBdr>
        <w:bottom w:val="none" w:color="auto" w:sz="0" w:space="0"/>
      </w:pBdr>
      <w:jc w:val="center"/>
      <w:rPr>
        <w:szCs w:val="21"/>
      </w:rPr>
    </w:pPr>
    <w:r>
      <w:rPr>
        <w:rFonts w:hint="eastAsia" w:ascii="楷体_GB2312" w:hAnsi="宋体" w:eastAsia="楷体_GB2312"/>
        <w:b/>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34848"/>
    <w:multiLevelType w:val="singleLevel"/>
    <w:tmpl w:val="C9234848"/>
    <w:lvl w:ilvl="0" w:tentative="0">
      <w:start w:val="1"/>
      <w:numFmt w:val="decimal"/>
      <w:suff w:val="nothing"/>
      <w:lvlText w:val="%1、"/>
      <w:lvlJc w:val="left"/>
    </w:lvl>
  </w:abstractNum>
  <w:abstractNum w:abstractNumId="1">
    <w:nsid w:val="DC25CDCD"/>
    <w:multiLevelType w:val="singleLevel"/>
    <w:tmpl w:val="DC25CDCD"/>
    <w:lvl w:ilvl="0" w:tentative="0">
      <w:start w:val="1"/>
      <w:numFmt w:val="decimal"/>
      <w:pStyle w:val="25"/>
      <w:lvlText w:val="%1."/>
      <w:lvlJc w:val="left"/>
      <w:pPr>
        <w:tabs>
          <w:tab w:val="left" w:pos="2040"/>
        </w:tabs>
        <w:ind w:left="2040" w:hanging="360"/>
      </w:pPr>
    </w:lvl>
  </w:abstractNum>
  <w:abstractNum w:abstractNumId="2">
    <w:nsid w:val="DE00CEA5"/>
    <w:multiLevelType w:val="singleLevel"/>
    <w:tmpl w:val="DE00CEA5"/>
    <w:lvl w:ilvl="0" w:tentative="0">
      <w:start w:val="2"/>
      <w:numFmt w:val="decimal"/>
      <w:lvlText w:val="%1."/>
      <w:lvlJc w:val="left"/>
      <w:pPr>
        <w:tabs>
          <w:tab w:val="left" w:pos="312"/>
        </w:tabs>
      </w:pPr>
    </w:lvl>
  </w:abstractNum>
  <w:abstractNum w:abstractNumId="3">
    <w:nsid w:val="E108E9FA"/>
    <w:multiLevelType w:val="singleLevel"/>
    <w:tmpl w:val="E108E9FA"/>
    <w:lvl w:ilvl="0" w:tentative="0">
      <w:start w:val="1"/>
      <w:numFmt w:val="decimal"/>
      <w:suff w:val="nothing"/>
      <w:lvlText w:val="%1、"/>
      <w:lvlJc w:val="left"/>
    </w:lvl>
  </w:abstractNum>
  <w:abstractNum w:abstractNumId="4">
    <w:nsid w:val="1934C2B0"/>
    <w:multiLevelType w:val="singleLevel"/>
    <w:tmpl w:val="1934C2B0"/>
    <w:lvl w:ilvl="0" w:tentative="0">
      <w:start w:val="4"/>
      <w:numFmt w:val="chineseCounting"/>
      <w:suff w:val="space"/>
      <w:lvlText w:val="第%1章"/>
      <w:lvlJc w:val="left"/>
      <w:rPr>
        <w:rFonts w:hint="eastAsia"/>
      </w:rPr>
    </w:lvl>
  </w:abstractNum>
  <w:abstractNum w:abstractNumId="5">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F7B0A6F"/>
    <w:multiLevelType w:val="multilevel"/>
    <w:tmpl w:val="6F7B0A6F"/>
    <w:lvl w:ilvl="0" w:tentative="0">
      <w:start w:val="4"/>
      <w:numFmt w:val="japaneseCounting"/>
      <w:pStyle w:val="104"/>
      <w:lvlText w:val="第%1章"/>
      <w:lvlJc w:val="left"/>
      <w:pPr>
        <w:tabs>
          <w:tab w:val="left" w:pos="1200"/>
        </w:tabs>
        <w:ind w:left="1200" w:hanging="1200"/>
      </w:pPr>
      <w:rPr>
        <w:rFonts w:hint="eastAsia"/>
      </w:rPr>
    </w:lvl>
    <w:lvl w:ilvl="1" w:tentative="0">
      <w:start w:val="5"/>
      <w:numFmt w:val="japaneseCounting"/>
      <w:lvlText w:val="%2）"/>
      <w:lvlJc w:val="left"/>
      <w:pPr>
        <w:tabs>
          <w:tab w:val="left" w:pos="840"/>
        </w:tabs>
        <w:ind w:left="840" w:hanging="420"/>
      </w:pPr>
      <w:rPr>
        <w:rFonts w:hint="default" w:ascii="Times New Roman" w:hAnsi="Times New Roman"/>
        <w:sz w:val="21"/>
        <w:u w:val="none"/>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6"/>
  </w:num>
  <w:num w:numId="3">
    <w:abstractNumId w:val="0"/>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4ZDE3ZDE0OWRhNzZjNzg3NTQyMGE2ZmYyZjczYjQifQ=="/>
    <w:docVar w:name="KSO_WPS_MARK_KEY" w:val="937518a3-9cdf-42b9-be07-eb053f88737e"/>
  </w:docVars>
  <w:rsids>
    <w:rsidRoot w:val="00782B15"/>
    <w:rsid w:val="0002668E"/>
    <w:rsid w:val="0006386D"/>
    <w:rsid w:val="000A2B04"/>
    <w:rsid w:val="000B479A"/>
    <w:rsid w:val="000C6AF8"/>
    <w:rsid w:val="000D1F3A"/>
    <w:rsid w:val="000E2A08"/>
    <w:rsid w:val="000F01E2"/>
    <w:rsid w:val="00110B21"/>
    <w:rsid w:val="00157B38"/>
    <w:rsid w:val="0016062D"/>
    <w:rsid w:val="00160966"/>
    <w:rsid w:val="00180B94"/>
    <w:rsid w:val="001951AC"/>
    <w:rsid w:val="001A29AC"/>
    <w:rsid w:val="001A4862"/>
    <w:rsid w:val="001C0A2D"/>
    <w:rsid w:val="001D3C30"/>
    <w:rsid w:val="00236B45"/>
    <w:rsid w:val="00261957"/>
    <w:rsid w:val="002945EC"/>
    <w:rsid w:val="002A0289"/>
    <w:rsid w:val="002A339A"/>
    <w:rsid w:val="002D7795"/>
    <w:rsid w:val="002F3150"/>
    <w:rsid w:val="002F35FA"/>
    <w:rsid w:val="003239CD"/>
    <w:rsid w:val="003302E1"/>
    <w:rsid w:val="003341A3"/>
    <w:rsid w:val="003805BC"/>
    <w:rsid w:val="0039424F"/>
    <w:rsid w:val="003B4747"/>
    <w:rsid w:val="003B6E90"/>
    <w:rsid w:val="003C1BA6"/>
    <w:rsid w:val="003D0809"/>
    <w:rsid w:val="003D2FDB"/>
    <w:rsid w:val="003D4752"/>
    <w:rsid w:val="00424181"/>
    <w:rsid w:val="00426A0B"/>
    <w:rsid w:val="00432A8B"/>
    <w:rsid w:val="0049256C"/>
    <w:rsid w:val="00493E21"/>
    <w:rsid w:val="0049417E"/>
    <w:rsid w:val="004A0539"/>
    <w:rsid w:val="004A4ED4"/>
    <w:rsid w:val="004F6B36"/>
    <w:rsid w:val="004F727B"/>
    <w:rsid w:val="005134D1"/>
    <w:rsid w:val="00514FB5"/>
    <w:rsid w:val="0052022C"/>
    <w:rsid w:val="00545E65"/>
    <w:rsid w:val="005762E2"/>
    <w:rsid w:val="005773AD"/>
    <w:rsid w:val="00593117"/>
    <w:rsid w:val="005B7934"/>
    <w:rsid w:val="005B7CC6"/>
    <w:rsid w:val="006169AA"/>
    <w:rsid w:val="00617C43"/>
    <w:rsid w:val="00696ED8"/>
    <w:rsid w:val="006C2FD8"/>
    <w:rsid w:val="006C3AC0"/>
    <w:rsid w:val="006D6636"/>
    <w:rsid w:val="00736BD5"/>
    <w:rsid w:val="00782B15"/>
    <w:rsid w:val="007A52EC"/>
    <w:rsid w:val="007D4435"/>
    <w:rsid w:val="00820863"/>
    <w:rsid w:val="00834F10"/>
    <w:rsid w:val="00961678"/>
    <w:rsid w:val="009761A1"/>
    <w:rsid w:val="0099770A"/>
    <w:rsid w:val="009B331F"/>
    <w:rsid w:val="009B4582"/>
    <w:rsid w:val="009C5A76"/>
    <w:rsid w:val="009D01BE"/>
    <w:rsid w:val="00A8336A"/>
    <w:rsid w:val="00AC043D"/>
    <w:rsid w:val="00AC18BB"/>
    <w:rsid w:val="00AE5FB1"/>
    <w:rsid w:val="00B05494"/>
    <w:rsid w:val="00B117E5"/>
    <w:rsid w:val="00B136AA"/>
    <w:rsid w:val="00B53484"/>
    <w:rsid w:val="00B81146"/>
    <w:rsid w:val="00C00B58"/>
    <w:rsid w:val="00C25CD9"/>
    <w:rsid w:val="00C61A4D"/>
    <w:rsid w:val="00C737CB"/>
    <w:rsid w:val="00C93623"/>
    <w:rsid w:val="00CA40B9"/>
    <w:rsid w:val="00CA7925"/>
    <w:rsid w:val="00CD5FFD"/>
    <w:rsid w:val="00CE1FC5"/>
    <w:rsid w:val="00CF7038"/>
    <w:rsid w:val="00D03B4C"/>
    <w:rsid w:val="00D07E94"/>
    <w:rsid w:val="00D4499E"/>
    <w:rsid w:val="00D52474"/>
    <w:rsid w:val="00D55579"/>
    <w:rsid w:val="00D55670"/>
    <w:rsid w:val="00D9208E"/>
    <w:rsid w:val="00E00968"/>
    <w:rsid w:val="00E15949"/>
    <w:rsid w:val="00E63FF1"/>
    <w:rsid w:val="00EA3707"/>
    <w:rsid w:val="00EA3EF5"/>
    <w:rsid w:val="00F16F30"/>
    <w:rsid w:val="00F242E3"/>
    <w:rsid w:val="00F3335E"/>
    <w:rsid w:val="00F73847"/>
    <w:rsid w:val="00F82A6F"/>
    <w:rsid w:val="00FB1EBA"/>
    <w:rsid w:val="00FB74B6"/>
    <w:rsid w:val="00FC77FA"/>
    <w:rsid w:val="00FD0BD2"/>
    <w:rsid w:val="00FF1C6B"/>
    <w:rsid w:val="01492085"/>
    <w:rsid w:val="018C1643"/>
    <w:rsid w:val="02024C45"/>
    <w:rsid w:val="03082F4B"/>
    <w:rsid w:val="03577A2F"/>
    <w:rsid w:val="03767DDE"/>
    <w:rsid w:val="03B66504"/>
    <w:rsid w:val="03D04F1C"/>
    <w:rsid w:val="04004400"/>
    <w:rsid w:val="04074FB1"/>
    <w:rsid w:val="042462B3"/>
    <w:rsid w:val="0436772A"/>
    <w:rsid w:val="04432EB6"/>
    <w:rsid w:val="044875BB"/>
    <w:rsid w:val="04930F41"/>
    <w:rsid w:val="04A028E6"/>
    <w:rsid w:val="04A10F62"/>
    <w:rsid w:val="04A2271A"/>
    <w:rsid w:val="04AD0F8F"/>
    <w:rsid w:val="04B05649"/>
    <w:rsid w:val="04BD1D44"/>
    <w:rsid w:val="04CE439C"/>
    <w:rsid w:val="05216546"/>
    <w:rsid w:val="052D752C"/>
    <w:rsid w:val="056549BF"/>
    <w:rsid w:val="05782A31"/>
    <w:rsid w:val="058C1474"/>
    <w:rsid w:val="05D9297D"/>
    <w:rsid w:val="05E80E12"/>
    <w:rsid w:val="063031B6"/>
    <w:rsid w:val="06744775"/>
    <w:rsid w:val="07060369"/>
    <w:rsid w:val="07131EBF"/>
    <w:rsid w:val="0714098C"/>
    <w:rsid w:val="073D6ACA"/>
    <w:rsid w:val="075C5357"/>
    <w:rsid w:val="077A41F8"/>
    <w:rsid w:val="07852DBD"/>
    <w:rsid w:val="079762D2"/>
    <w:rsid w:val="088A6D92"/>
    <w:rsid w:val="08B525AD"/>
    <w:rsid w:val="090221EB"/>
    <w:rsid w:val="09054AF4"/>
    <w:rsid w:val="09203FE2"/>
    <w:rsid w:val="09342B78"/>
    <w:rsid w:val="093F0D49"/>
    <w:rsid w:val="096B336F"/>
    <w:rsid w:val="09AD73A9"/>
    <w:rsid w:val="09C54583"/>
    <w:rsid w:val="09CA6F62"/>
    <w:rsid w:val="09CC201C"/>
    <w:rsid w:val="09FF215B"/>
    <w:rsid w:val="0A0F072C"/>
    <w:rsid w:val="0A3208AE"/>
    <w:rsid w:val="0A4505E1"/>
    <w:rsid w:val="0A491976"/>
    <w:rsid w:val="0A7D4664"/>
    <w:rsid w:val="0AA2437A"/>
    <w:rsid w:val="0AA7129C"/>
    <w:rsid w:val="0AD803BC"/>
    <w:rsid w:val="0AE44AD4"/>
    <w:rsid w:val="0AF73FD1"/>
    <w:rsid w:val="0B17448E"/>
    <w:rsid w:val="0B325009"/>
    <w:rsid w:val="0B4E26BC"/>
    <w:rsid w:val="0BAD742B"/>
    <w:rsid w:val="0BDC595E"/>
    <w:rsid w:val="0BEF6A57"/>
    <w:rsid w:val="0C087B18"/>
    <w:rsid w:val="0C0E5B4F"/>
    <w:rsid w:val="0C493A69"/>
    <w:rsid w:val="0C4F635C"/>
    <w:rsid w:val="0CA7086A"/>
    <w:rsid w:val="0CAA5F67"/>
    <w:rsid w:val="0CC7641C"/>
    <w:rsid w:val="0CFF0F1B"/>
    <w:rsid w:val="0D0D3117"/>
    <w:rsid w:val="0D7A5369"/>
    <w:rsid w:val="0D894EDD"/>
    <w:rsid w:val="0D993E8E"/>
    <w:rsid w:val="0E0C215E"/>
    <w:rsid w:val="0E4737D9"/>
    <w:rsid w:val="0E6059EA"/>
    <w:rsid w:val="0EB36839"/>
    <w:rsid w:val="0F0C1272"/>
    <w:rsid w:val="0F182768"/>
    <w:rsid w:val="0F5D63CD"/>
    <w:rsid w:val="0F794A46"/>
    <w:rsid w:val="0FB35FED"/>
    <w:rsid w:val="0FC63F72"/>
    <w:rsid w:val="0FE10248"/>
    <w:rsid w:val="10643C64"/>
    <w:rsid w:val="107C6D27"/>
    <w:rsid w:val="108A2FC0"/>
    <w:rsid w:val="10F55428"/>
    <w:rsid w:val="1132211D"/>
    <w:rsid w:val="115F467E"/>
    <w:rsid w:val="11904838"/>
    <w:rsid w:val="11E42DD6"/>
    <w:rsid w:val="11F213F3"/>
    <w:rsid w:val="11FA0ECE"/>
    <w:rsid w:val="12224CAB"/>
    <w:rsid w:val="123D6042"/>
    <w:rsid w:val="12494D2C"/>
    <w:rsid w:val="126C134B"/>
    <w:rsid w:val="127475C1"/>
    <w:rsid w:val="12861715"/>
    <w:rsid w:val="12E806A4"/>
    <w:rsid w:val="12E82452"/>
    <w:rsid w:val="12F745A4"/>
    <w:rsid w:val="13182D37"/>
    <w:rsid w:val="135F3545"/>
    <w:rsid w:val="136E2957"/>
    <w:rsid w:val="13A32482"/>
    <w:rsid w:val="13A4281C"/>
    <w:rsid w:val="13C6131F"/>
    <w:rsid w:val="141C0F50"/>
    <w:rsid w:val="14320F5F"/>
    <w:rsid w:val="14335093"/>
    <w:rsid w:val="147C32C1"/>
    <w:rsid w:val="147D6BCA"/>
    <w:rsid w:val="14A469A9"/>
    <w:rsid w:val="14B60A59"/>
    <w:rsid w:val="15022DF6"/>
    <w:rsid w:val="15285CCA"/>
    <w:rsid w:val="15593F06"/>
    <w:rsid w:val="15634011"/>
    <w:rsid w:val="159F69CE"/>
    <w:rsid w:val="15AA6830"/>
    <w:rsid w:val="16113A6D"/>
    <w:rsid w:val="16B0464A"/>
    <w:rsid w:val="17005FBC"/>
    <w:rsid w:val="172964AA"/>
    <w:rsid w:val="17B172B6"/>
    <w:rsid w:val="18707173"/>
    <w:rsid w:val="18786026"/>
    <w:rsid w:val="18963391"/>
    <w:rsid w:val="18B049DC"/>
    <w:rsid w:val="18C27188"/>
    <w:rsid w:val="18DA72AF"/>
    <w:rsid w:val="18F01063"/>
    <w:rsid w:val="192F78DD"/>
    <w:rsid w:val="19836CBD"/>
    <w:rsid w:val="1A353DDF"/>
    <w:rsid w:val="1A9D15A7"/>
    <w:rsid w:val="1AA80E44"/>
    <w:rsid w:val="1ABD2416"/>
    <w:rsid w:val="1B0B1196"/>
    <w:rsid w:val="1B1D7D58"/>
    <w:rsid w:val="1B5543FC"/>
    <w:rsid w:val="1B9424B6"/>
    <w:rsid w:val="1BB90E2F"/>
    <w:rsid w:val="1BC33A5C"/>
    <w:rsid w:val="1BED2887"/>
    <w:rsid w:val="1C0F6CA1"/>
    <w:rsid w:val="1C244D13"/>
    <w:rsid w:val="1CA92C52"/>
    <w:rsid w:val="1CC7132A"/>
    <w:rsid w:val="1D534A06"/>
    <w:rsid w:val="1D8B67FB"/>
    <w:rsid w:val="1D8E054B"/>
    <w:rsid w:val="1DBD6C72"/>
    <w:rsid w:val="1DD232FD"/>
    <w:rsid w:val="1E616EDA"/>
    <w:rsid w:val="1E7352C5"/>
    <w:rsid w:val="1E74103D"/>
    <w:rsid w:val="1EC371B8"/>
    <w:rsid w:val="1ED41446"/>
    <w:rsid w:val="1EE4017B"/>
    <w:rsid w:val="1F1F71FB"/>
    <w:rsid w:val="1F4239E5"/>
    <w:rsid w:val="1FBF6FEE"/>
    <w:rsid w:val="20056454"/>
    <w:rsid w:val="200C6AB7"/>
    <w:rsid w:val="201B3B5F"/>
    <w:rsid w:val="201D4189"/>
    <w:rsid w:val="201E24D7"/>
    <w:rsid w:val="201E3957"/>
    <w:rsid w:val="20304A05"/>
    <w:rsid w:val="2031368A"/>
    <w:rsid w:val="206155F1"/>
    <w:rsid w:val="2063710B"/>
    <w:rsid w:val="207954B5"/>
    <w:rsid w:val="20895274"/>
    <w:rsid w:val="208A2593"/>
    <w:rsid w:val="20A025BE"/>
    <w:rsid w:val="20A80DDA"/>
    <w:rsid w:val="20C5730F"/>
    <w:rsid w:val="20CB1419"/>
    <w:rsid w:val="20E41635"/>
    <w:rsid w:val="20FE2BF9"/>
    <w:rsid w:val="21117017"/>
    <w:rsid w:val="21160786"/>
    <w:rsid w:val="214C004F"/>
    <w:rsid w:val="216A6083"/>
    <w:rsid w:val="225D0766"/>
    <w:rsid w:val="22665141"/>
    <w:rsid w:val="22BB723B"/>
    <w:rsid w:val="23356FED"/>
    <w:rsid w:val="236B0C61"/>
    <w:rsid w:val="238B3F47"/>
    <w:rsid w:val="23931F66"/>
    <w:rsid w:val="239F4DAE"/>
    <w:rsid w:val="23D7050C"/>
    <w:rsid w:val="23E17175"/>
    <w:rsid w:val="240A2322"/>
    <w:rsid w:val="24184D98"/>
    <w:rsid w:val="24A563F4"/>
    <w:rsid w:val="24F2599B"/>
    <w:rsid w:val="2500362B"/>
    <w:rsid w:val="255D4590"/>
    <w:rsid w:val="257061CC"/>
    <w:rsid w:val="261521EF"/>
    <w:rsid w:val="263D6D6B"/>
    <w:rsid w:val="26AA4A6B"/>
    <w:rsid w:val="26B40B71"/>
    <w:rsid w:val="27FF406E"/>
    <w:rsid w:val="28642123"/>
    <w:rsid w:val="28BA6DF8"/>
    <w:rsid w:val="28BB5EEC"/>
    <w:rsid w:val="29211DC2"/>
    <w:rsid w:val="29826D04"/>
    <w:rsid w:val="29A0718A"/>
    <w:rsid w:val="29EC0622"/>
    <w:rsid w:val="2A356347"/>
    <w:rsid w:val="2AA169FC"/>
    <w:rsid w:val="2AC20D54"/>
    <w:rsid w:val="2AC840B5"/>
    <w:rsid w:val="2B762899"/>
    <w:rsid w:val="2B85032B"/>
    <w:rsid w:val="2BBD2EDD"/>
    <w:rsid w:val="2BD66135"/>
    <w:rsid w:val="2BE66AF2"/>
    <w:rsid w:val="2C212FF5"/>
    <w:rsid w:val="2C624BCB"/>
    <w:rsid w:val="2C6625E2"/>
    <w:rsid w:val="2CCD0296"/>
    <w:rsid w:val="2D1D79C7"/>
    <w:rsid w:val="2D452159"/>
    <w:rsid w:val="2D60110A"/>
    <w:rsid w:val="2D83129D"/>
    <w:rsid w:val="2DCB00DA"/>
    <w:rsid w:val="2DDD275B"/>
    <w:rsid w:val="2DE7182C"/>
    <w:rsid w:val="2E045111"/>
    <w:rsid w:val="2E073C7C"/>
    <w:rsid w:val="2E313014"/>
    <w:rsid w:val="2EBF4557"/>
    <w:rsid w:val="2ECA0D21"/>
    <w:rsid w:val="2ED129DF"/>
    <w:rsid w:val="2EF32E25"/>
    <w:rsid w:val="2FE36023"/>
    <w:rsid w:val="2FF95846"/>
    <w:rsid w:val="2FF969A2"/>
    <w:rsid w:val="303B7C0D"/>
    <w:rsid w:val="303C2A00"/>
    <w:rsid w:val="30901D07"/>
    <w:rsid w:val="30967BD0"/>
    <w:rsid w:val="30AC6302"/>
    <w:rsid w:val="30FE1366"/>
    <w:rsid w:val="312266F8"/>
    <w:rsid w:val="31AD4E87"/>
    <w:rsid w:val="31F406E5"/>
    <w:rsid w:val="32207918"/>
    <w:rsid w:val="32430FFB"/>
    <w:rsid w:val="326E4EA9"/>
    <w:rsid w:val="32713DBA"/>
    <w:rsid w:val="329D4BAF"/>
    <w:rsid w:val="332336AB"/>
    <w:rsid w:val="332735E3"/>
    <w:rsid w:val="33BE4FBC"/>
    <w:rsid w:val="342436B9"/>
    <w:rsid w:val="344C063B"/>
    <w:rsid w:val="346D235F"/>
    <w:rsid w:val="346F257B"/>
    <w:rsid w:val="34800BB4"/>
    <w:rsid w:val="34837939"/>
    <w:rsid w:val="34A55F9D"/>
    <w:rsid w:val="34AA1C54"/>
    <w:rsid w:val="34D27D86"/>
    <w:rsid w:val="34DA18F4"/>
    <w:rsid w:val="35457C23"/>
    <w:rsid w:val="358636D8"/>
    <w:rsid w:val="35BA1953"/>
    <w:rsid w:val="35C104AB"/>
    <w:rsid w:val="35CF1523"/>
    <w:rsid w:val="35EA5C00"/>
    <w:rsid w:val="35F04FF6"/>
    <w:rsid w:val="35F25212"/>
    <w:rsid w:val="366A2C8F"/>
    <w:rsid w:val="36714388"/>
    <w:rsid w:val="369877C4"/>
    <w:rsid w:val="36CA098F"/>
    <w:rsid w:val="370E5F06"/>
    <w:rsid w:val="37147113"/>
    <w:rsid w:val="37405E7A"/>
    <w:rsid w:val="37535452"/>
    <w:rsid w:val="3799492B"/>
    <w:rsid w:val="37D46BB8"/>
    <w:rsid w:val="383733B0"/>
    <w:rsid w:val="3882287D"/>
    <w:rsid w:val="3885411B"/>
    <w:rsid w:val="38B7004D"/>
    <w:rsid w:val="38B75215"/>
    <w:rsid w:val="390E15BE"/>
    <w:rsid w:val="395A1104"/>
    <w:rsid w:val="39620E3D"/>
    <w:rsid w:val="39783C80"/>
    <w:rsid w:val="397D3044"/>
    <w:rsid w:val="39B313CE"/>
    <w:rsid w:val="3A4D0DD2"/>
    <w:rsid w:val="3A81657B"/>
    <w:rsid w:val="3AEC222F"/>
    <w:rsid w:val="3B276935"/>
    <w:rsid w:val="3B5B5607"/>
    <w:rsid w:val="3B96663F"/>
    <w:rsid w:val="3BE55D7F"/>
    <w:rsid w:val="3BF770DE"/>
    <w:rsid w:val="3BF90EE1"/>
    <w:rsid w:val="3C5A141B"/>
    <w:rsid w:val="3CA54D8C"/>
    <w:rsid w:val="3CCC056A"/>
    <w:rsid w:val="3CD44366"/>
    <w:rsid w:val="3CEA3844"/>
    <w:rsid w:val="3CEE35E3"/>
    <w:rsid w:val="3CF04547"/>
    <w:rsid w:val="3CF4186F"/>
    <w:rsid w:val="3D2276A3"/>
    <w:rsid w:val="3D6A7D83"/>
    <w:rsid w:val="3D9502F4"/>
    <w:rsid w:val="3D9F7A2D"/>
    <w:rsid w:val="3DE25638"/>
    <w:rsid w:val="3E123AC5"/>
    <w:rsid w:val="3E52684D"/>
    <w:rsid w:val="3E704F26"/>
    <w:rsid w:val="3ECC11C5"/>
    <w:rsid w:val="3ECF60F0"/>
    <w:rsid w:val="3EFB7B87"/>
    <w:rsid w:val="3F0E3658"/>
    <w:rsid w:val="3F222666"/>
    <w:rsid w:val="3F2301EA"/>
    <w:rsid w:val="3F275F2C"/>
    <w:rsid w:val="3F5900B0"/>
    <w:rsid w:val="3F650802"/>
    <w:rsid w:val="3F6F09F6"/>
    <w:rsid w:val="3FA13BCD"/>
    <w:rsid w:val="40083C61"/>
    <w:rsid w:val="400C65C6"/>
    <w:rsid w:val="402F6DFD"/>
    <w:rsid w:val="403703F1"/>
    <w:rsid w:val="406E0C01"/>
    <w:rsid w:val="4157061F"/>
    <w:rsid w:val="41602070"/>
    <w:rsid w:val="41B63597"/>
    <w:rsid w:val="41E40104"/>
    <w:rsid w:val="420A5691"/>
    <w:rsid w:val="42163188"/>
    <w:rsid w:val="421F738E"/>
    <w:rsid w:val="42485C84"/>
    <w:rsid w:val="427D5E63"/>
    <w:rsid w:val="42884F34"/>
    <w:rsid w:val="42F061C2"/>
    <w:rsid w:val="43572B58"/>
    <w:rsid w:val="43771F7D"/>
    <w:rsid w:val="438C2802"/>
    <w:rsid w:val="43C24475"/>
    <w:rsid w:val="442E1B0B"/>
    <w:rsid w:val="44AA682F"/>
    <w:rsid w:val="44D37AC5"/>
    <w:rsid w:val="44E8268C"/>
    <w:rsid w:val="452B6350"/>
    <w:rsid w:val="454824AF"/>
    <w:rsid w:val="454F6FF3"/>
    <w:rsid w:val="457954B2"/>
    <w:rsid w:val="458D460F"/>
    <w:rsid w:val="458F6AA3"/>
    <w:rsid w:val="45C75D73"/>
    <w:rsid w:val="45C76EB3"/>
    <w:rsid w:val="45D466E2"/>
    <w:rsid w:val="45E06829"/>
    <w:rsid w:val="45F765A9"/>
    <w:rsid w:val="46543512"/>
    <w:rsid w:val="468C0A62"/>
    <w:rsid w:val="46D4186E"/>
    <w:rsid w:val="46E17A2B"/>
    <w:rsid w:val="472109AF"/>
    <w:rsid w:val="476F7A6A"/>
    <w:rsid w:val="477637AC"/>
    <w:rsid w:val="47767A51"/>
    <w:rsid w:val="47A10846"/>
    <w:rsid w:val="47B9154E"/>
    <w:rsid w:val="47ED75E7"/>
    <w:rsid w:val="482C771C"/>
    <w:rsid w:val="483A65B2"/>
    <w:rsid w:val="48592ECE"/>
    <w:rsid w:val="48B545A9"/>
    <w:rsid w:val="48C62C1A"/>
    <w:rsid w:val="48E924A4"/>
    <w:rsid w:val="48EC5AF0"/>
    <w:rsid w:val="48FE33CD"/>
    <w:rsid w:val="49144C4E"/>
    <w:rsid w:val="49227764"/>
    <w:rsid w:val="49627492"/>
    <w:rsid w:val="49865F45"/>
    <w:rsid w:val="49BE748D"/>
    <w:rsid w:val="49E77D66"/>
    <w:rsid w:val="4A1E3B62"/>
    <w:rsid w:val="4A6A177C"/>
    <w:rsid w:val="4A7F4E6E"/>
    <w:rsid w:val="4A8728D7"/>
    <w:rsid w:val="4B157580"/>
    <w:rsid w:val="4B3043BA"/>
    <w:rsid w:val="4B62209A"/>
    <w:rsid w:val="4B783289"/>
    <w:rsid w:val="4BAC18F7"/>
    <w:rsid w:val="4BD07F28"/>
    <w:rsid w:val="4C163633"/>
    <w:rsid w:val="4C545E87"/>
    <w:rsid w:val="4C70736B"/>
    <w:rsid w:val="4C7E2F03"/>
    <w:rsid w:val="4CCC0113"/>
    <w:rsid w:val="4D067C2E"/>
    <w:rsid w:val="4D2515D1"/>
    <w:rsid w:val="4D5C13A9"/>
    <w:rsid w:val="4D703B96"/>
    <w:rsid w:val="4E08517B"/>
    <w:rsid w:val="4E2E0951"/>
    <w:rsid w:val="4E465CA3"/>
    <w:rsid w:val="4E6C395B"/>
    <w:rsid w:val="4EA466A9"/>
    <w:rsid w:val="4EF84398"/>
    <w:rsid w:val="4F1638C7"/>
    <w:rsid w:val="4F846223"/>
    <w:rsid w:val="4FB8497E"/>
    <w:rsid w:val="50146059"/>
    <w:rsid w:val="501E4BFD"/>
    <w:rsid w:val="505D5878"/>
    <w:rsid w:val="50744D49"/>
    <w:rsid w:val="50C53332"/>
    <w:rsid w:val="50EE7AA0"/>
    <w:rsid w:val="510F6896"/>
    <w:rsid w:val="511C7A57"/>
    <w:rsid w:val="512154D7"/>
    <w:rsid w:val="515D2533"/>
    <w:rsid w:val="516C5E6E"/>
    <w:rsid w:val="52093835"/>
    <w:rsid w:val="520D5F6F"/>
    <w:rsid w:val="5224454D"/>
    <w:rsid w:val="522C7380"/>
    <w:rsid w:val="52345386"/>
    <w:rsid w:val="5241580C"/>
    <w:rsid w:val="528648C0"/>
    <w:rsid w:val="52B0112F"/>
    <w:rsid w:val="530C74BB"/>
    <w:rsid w:val="530E3233"/>
    <w:rsid w:val="53407F4E"/>
    <w:rsid w:val="534377D4"/>
    <w:rsid w:val="534D3EFD"/>
    <w:rsid w:val="53607807"/>
    <w:rsid w:val="536A2433"/>
    <w:rsid w:val="536E3CD2"/>
    <w:rsid w:val="5371731E"/>
    <w:rsid w:val="53C40752"/>
    <w:rsid w:val="53CB2ED2"/>
    <w:rsid w:val="53FF5D0D"/>
    <w:rsid w:val="541A5C08"/>
    <w:rsid w:val="543547EF"/>
    <w:rsid w:val="551E2CFB"/>
    <w:rsid w:val="55256688"/>
    <w:rsid w:val="557F2A9D"/>
    <w:rsid w:val="558242D4"/>
    <w:rsid w:val="56040230"/>
    <w:rsid w:val="56353A8A"/>
    <w:rsid w:val="564A2602"/>
    <w:rsid w:val="565A678F"/>
    <w:rsid w:val="56706F8D"/>
    <w:rsid w:val="56764C4B"/>
    <w:rsid w:val="569C5D15"/>
    <w:rsid w:val="569E683A"/>
    <w:rsid w:val="56DB73DF"/>
    <w:rsid w:val="56F20776"/>
    <w:rsid w:val="572648C3"/>
    <w:rsid w:val="577675F9"/>
    <w:rsid w:val="57C06AC6"/>
    <w:rsid w:val="58337298"/>
    <w:rsid w:val="584B75FC"/>
    <w:rsid w:val="5853793A"/>
    <w:rsid w:val="5868513F"/>
    <w:rsid w:val="58A12453"/>
    <w:rsid w:val="58AF4932"/>
    <w:rsid w:val="58E42340"/>
    <w:rsid w:val="58EA204C"/>
    <w:rsid w:val="58F262D8"/>
    <w:rsid w:val="58F966C5"/>
    <w:rsid w:val="5919593D"/>
    <w:rsid w:val="59470417"/>
    <w:rsid w:val="5956437E"/>
    <w:rsid w:val="59D77598"/>
    <w:rsid w:val="59EE7B54"/>
    <w:rsid w:val="5A047E74"/>
    <w:rsid w:val="5A4A1178"/>
    <w:rsid w:val="5A7D2A4C"/>
    <w:rsid w:val="5AD50996"/>
    <w:rsid w:val="5AF0321E"/>
    <w:rsid w:val="5AFA1E2A"/>
    <w:rsid w:val="5B0A0784"/>
    <w:rsid w:val="5B8A71CF"/>
    <w:rsid w:val="5B906095"/>
    <w:rsid w:val="5B982433"/>
    <w:rsid w:val="5B9B719B"/>
    <w:rsid w:val="5BEC60DC"/>
    <w:rsid w:val="5C230BD3"/>
    <w:rsid w:val="5C2E04A2"/>
    <w:rsid w:val="5C4557FF"/>
    <w:rsid w:val="5C4D5AD6"/>
    <w:rsid w:val="5C9C5D0F"/>
    <w:rsid w:val="5CAD4771"/>
    <w:rsid w:val="5CB00B41"/>
    <w:rsid w:val="5CEA2602"/>
    <w:rsid w:val="5CF039A9"/>
    <w:rsid w:val="5D4012A9"/>
    <w:rsid w:val="5D417D61"/>
    <w:rsid w:val="5D426CDC"/>
    <w:rsid w:val="5D540B80"/>
    <w:rsid w:val="5D9C143B"/>
    <w:rsid w:val="5DEB0126"/>
    <w:rsid w:val="5E2C6C63"/>
    <w:rsid w:val="5E6C4DAC"/>
    <w:rsid w:val="5E9071F2"/>
    <w:rsid w:val="5EAB402C"/>
    <w:rsid w:val="5EC24ED2"/>
    <w:rsid w:val="5ED14285"/>
    <w:rsid w:val="5EE66E12"/>
    <w:rsid w:val="5EF2760C"/>
    <w:rsid w:val="5F343A53"/>
    <w:rsid w:val="5F8A2D18"/>
    <w:rsid w:val="5F952AF8"/>
    <w:rsid w:val="5FAB1E0A"/>
    <w:rsid w:val="5FCF5AF8"/>
    <w:rsid w:val="5FE855C2"/>
    <w:rsid w:val="601662D3"/>
    <w:rsid w:val="60791F08"/>
    <w:rsid w:val="607E12CC"/>
    <w:rsid w:val="60824919"/>
    <w:rsid w:val="60D723AE"/>
    <w:rsid w:val="60FD48E7"/>
    <w:rsid w:val="61075F0B"/>
    <w:rsid w:val="615F4C5A"/>
    <w:rsid w:val="61E57855"/>
    <w:rsid w:val="62637B35"/>
    <w:rsid w:val="62782477"/>
    <w:rsid w:val="62887300"/>
    <w:rsid w:val="62942B88"/>
    <w:rsid w:val="63424833"/>
    <w:rsid w:val="6360605B"/>
    <w:rsid w:val="637569B7"/>
    <w:rsid w:val="6390559E"/>
    <w:rsid w:val="63BF1977"/>
    <w:rsid w:val="64061D04"/>
    <w:rsid w:val="644660CC"/>
    <w:rsid w:val="64504D2E"/>
    <w:rsid w:val="646507D9"/>
    <w:rsid w:val="64930237"/>
    <w:rsid w:val="64B17EC2"/>
    <w:rsid w:val="64D82B9E"/>
    <w:rsid w:val="64EA5182"/>
    <w:rsid w:val="64EE6A20"/>
    <w:rsid w:val="64F75228"/>
    <w:rsid w:val="65075D34"/>
    <w:rsid w:val="65181CEF"/>
    <w:rsid w:val="655976E9"/>
    <w:rsid w:val="65901EAE"/>
    <w:rsid w:val="65983943"/>
    <w:rsid w:val="65E136CD"/>
    <w:rsid w:val="66A82BFF"/>
    <w:rsid w:val="66BA1E4D"/>
    <w:rsid w:val="66BB5028"/>
    <w:rsid w:val="66F967DD"/>
    <w:rsid w:val="6703077D"/>
    <w:rsid w:val="672A3F5C"/>
    <w:rsid w:val="6796514D"/>
    <w:rsid w:val="67E71DFF"/>
    <w:rsid w:val="682722B6"/>
    <w:rsid w:val="6885320B"/>
    <w:rsid w:val="68D11326"/>
    <w:rsid w:val="68EB2873"/>
    <w:rsid w:val="691C19EC"/>
    <w:rsid w:val="6932313F"/>
    <w:rsid w:val="696848C8"/>
    <w:rsid w:val="69733998"/>
    <w:rsid w:val="69B67D29"/>
    <w:rsid w:val="69D34437"/>
    <w:rsid w:val="69E368F4"/>
    <w:rsid w:val="6A225C32"/>
    <w:rsid w:val="6A3146D6"/>
    <w:rsid w:val="6A6B40B7"/>
    <w:rsid w:val="6A866E92"/>
    <w:rsid w:val="6ADC5103"/>
    <w:rsid w:val="6AE10DD5"/>
    <w:rsid w:val="6AFB638A"/>
    <w:rsid w:val="6B2749F2"/>
    <w:rsid w:val="6B581098"/>
    <w:rsid w:val="6B866EF6"/>
    <w:rsid w:val="6B923E7E"/>
    <w:rsid w:val="6BFD579B"/>
    <w:rsid w:val="6C072AB5"/>
    <w:rsid w:val="6C855E1B"/>
    <w:rsid w:val="6CBE00D1"/>
    <w:rsid w:val="6CC51CAE"/>
    <w:rsid w:val="6CED5810"/>
    <w:rsid w:val="6D283082"/>
    <w:rsid w:val="6D39122F"/>
    <w:rsid w:val="6D567859"/>
    <w:rsid w:val="6E0358A8"/>
    <w:rsid w:val="6E0C4C5F"/>
    <w:rsid w:val="6E2D54D3"/>
    <w:rsid w:val="6ECF78C3"/>
    <w:rsid w:val="6EEB78A4"/>
    <w:rsid w:val="6F2E7289"/>
    <w:rsid w:val="6F3E09BB"/>
    <w:rsid w:val="6F44210E"/>
    <w:rsid w:val="6F5B382A"/>
    <w:rsid w:val="6F955195"/>
    <w:rsid w:val="6FCB4CA8"/>
    <w:rsid w:val="6FEB7C99"/>
    <w:rsid w:val="6FF43359"/>
    <w:rsid w:val="701D640C"/>
    <w:rsid w:val="704610E1"/>
    <w:rsid w:val="706865E5"/>
    <w:rsid w:val="707D50FC"/>
    <w:rsid w:val="70827D2B"/>
    <w:rsid w:val="708C61B2"/>
    <w:rsid w:val="708D2E05"/>
    <w:rsid w:val="71557E27"/>
    <w:rsid w:val="71973F9C"/>
    <w:rsid w:val="71AC13C0"/>
    <w:rsid w:val="71D64AC4"/>
    <w:rsid w:val="71FF26EE"/>
    <w:rsid w:val="721C581F"/>
    <w:rsid w:val="72444124"/>
    <w:rsid w:val="725B35FE"/>
    <w:rsid w:val="72740052"/>
    <w:rsid w:val="72A74A41"/>
    <w:rsid w:val="72C8775B"/>
    <w:rsid w:val="72FD15D0"/>
    <w:rsid w:val="73287FAC"/>
    <w:rsid w:val="73944C37"/>
    <w:rsid w:val="73A155A6"/>
    <w:rsid w:val="73B21561"/>
    <w:rsid w:val="74230A4D"/>
    <w:rsid w:val="742E484E"/>
    <w:rsid w:val="744821F1"/>
    <w:rsid w:val="7491561A"/>
    <w:rsid w:val="74E559DC"/>
    <w:rsid w:val="750D2EF3"/>
    <w:rsid w:val="75803A5E"/>
    <w:rsid w:val="76634D94"/>
    <w:rsid w:val="7671300D"/>
    <w:rsid w:val="76861FA8"/>
    <w:rsid w:val="768E0063"/>
    <w:rsid w:val="769136B0"/>
    <w:rsid w:val="76B33236"/>
    <w:rsid w:val="76C23869"/>
    <w:rsid w:val="76DD4B47"/>
    <w:rsid w:val="77862AE9"/>
    <w:rsid w:val="77925931"/>
    <w:rsid w:val="77AD276B"/>
    <w:rsid w:val="77CF26E1"/>
    <w:rsid w:val="78011995"/>
    <w:rsid w:val="781039F9"/>
    <w:rsid w:val="78137B0E"/>
    <w:rsid w:val="788D3F8C"/>
    <w:rsid w:val="7892370F"/>
    <w:rsid w:val="78B174C1"/>
    <w:rsid w:val="78B82D4B"/>
    <w:rsid w:val="78EA70A7"/>
    <w:rsid w:val="7908073B"/>
    <w:rsid w:val="7908404B"/>
    <w:rsid w:val="790D46CD"/>
    <w:rsid w:val="79142376"/>
    <w:rsid w:val="793C2012"/>
    <w:rsid w:val="79A116C3"/>
    <w:rsid w:val="79AD6A52"/>
    <w:rsid w:val="7A076125"/>
    <w:rsid w:val="7A0863A1"/>
    <w:rsid w:val="7A212C0C"/>
    <w:rsid w:val="7A2465E9"/>
    <w:rsid w:val="7A63034E"/>
    <w:rsid w:val="7A715538"/>
    <w:rsid w:val="7AE964B3"/>
    <w:rsid w:val="7B30793B"/>
    <w:rsid w:val="7B643141"/>
    <w:rsid w:val="7B7315D6"/>
    <w:rsid w:val="7B825CBD"/>
    <w:rsid w:val="7B9F544B"/>
    <w:rsid w:val="7C165FC6"/>
    <w:rsid w:val="7C6453C2"/>
    <w:rsid w:val="7CA662F7"/>
    <w:rsid w:val="7CB508F1"/>
    <w:rsid w:val="7CC9511A"/>
    <w:rsid w:val="7CD97B5E"/>
    <w:rsid w:val="7D3F2B9B"/>
    <w:rsid w:val="7D417BA4"/>
    <w:rsid w:val="7D9834B6"/>
    <w:rsid w:val="7D9D2053"/>
    <w:rsid w:val="7DD03583"/>
    <w:rsid w:val="7E0D6529"/>
    <w:rsid w:val="7E176FF6"/>
    <w:rsid w:val="7E3C03A5"/>
    <w:rsid w:val="7EB42E09"/>
    <w:rsid w:val="7ECB797B"/>
    <w:rsid w:val="7F236B93"/>
    <w:rsid w:val="7F5B64DE"/>
    <w:rsid w:val="7FEC1957"/>
    <w:rsid w:val="7FF56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99"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autoRedefine/>
    <w:qFormat/>
    <w:uiPriority w:val="0"/>
    <w:pPr>
      <w:keepNext/>
      <w:keepLines/>
      <w:adjustRightInd w:val="0"/>
      <w:spacing w:before="160" w:after="160" w:line="160" w:lineRule="atLeast"/>
      <w:ind w:left="425" w:hanging="425"/>
      <w:outlineLvl w:val="0"/>
    </w:pPr>
    <w:rPr>
      <w:rFonts w:hint="eastAsia" w:ascii="黑体" w:hAnsi="Arial Unicode MS" w:eastAsia="黑体" w:cs="Arial Unicode MS"/>
      <w:kern w:val="44"/>
      <w:sz w:val="32"/>
      <w:szCs w:val="20"/>
    </w:rPr>
  </w:style>
  <w:style w:type="paragraph" w:styleId="3">
    <w:name w:val="heading 2"/>
    <w:basedOn w:val="1"/>
    <w:next w:val="1"/>
    <w:link w:val="63"/>
    <w:autoRedefine/>
    <w:qFormat/>
    <w:uiPriority w:val="0"/>
    <w:pPr>
      <w:spacing w:before="260" w:after="260" w:line="416" w:lineRule="auto"/>
      <w:outlineLvl w:val="1"/>
    </w:pPr>
    <w:rPr>
      <w:rFonts w:ascii="Arial" w:hAnsi="Arial" w:eastAsia="黑体"/>
      <w:b/>
      <w:bCs/>
      <w:sz w:val="32"/>
      <w:szCs w:val="32"/>
    </w:rPr>
  </w:style>
  <w:style w:type="paragraph" w:styleId="4">
    <w:name w:val="heading 3"/>
    <w:basedOn w:val="1"/>
    <w:next w:val="1"/>
    <w:link w:val="64"/>
    <w:autoRedefine/>
    <w:qFormat/>
    <w:uiPriority w:val="0"/>
    <w:pPr>
      <w:keepNext/>
      <w:keepLines/>
      <w:adjustRightInd w:val="0"/>
      <w:spacing w:before="160" w:after="160" w:line="160" w:lineRule="atLeast"/>
      <w:ind w:left="851" w:hanging="425"/>
      <w:outlineLvl w:val="2"/>
    </w:pPr>
    <w:rPr>
      <w:rFonts w:hint="eastAsia" w:ascii="黑体" w:hAnsi="Arial Unicode MS" w:eastAsia="黑体" w:cs="Arial Unicode MS"/>
      <w:kern w:val="0"/>
      <w:sz w:val="28"/>
      <w:szCs w:val="20"/>
    </w:rPr>
  </w:style>
  <w:style w:type="paragraph" w:styleId="5">
    <w:name w:val="heading 4"/>
    <w:basedOn w:val="1"/>
    <w:next w:val="1"/>
    <w:link w:val="65"/>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6"/>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67"/>
    <w:autoRedefine/>
    <w:qFormat/>
    <w:uiPriority w:val="0"/>
    <w:pPr>
      <w:keepNext/>
      <w:keepLines/>
      <w:widowControl/>
      <w:spacing w:before="240" w:after="64" w:line="320" w:lineRule="auto"/>
      <w:jc w:val="left"/>
      <w:outlineLvl w:val="5"/>
    </w:pPr>
    <w:rPr>
      <w:rFonts w:ascii="Arial" w:hAnsi="Arial" w:cs="宋体"/>
      <w:b/>
      <w:bCs/>
      <w:kern w:val="0"/>
    </w:rPr>
  </w:style>
  <w:style w:type="character" w:default="1" w:styleId="46">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qFormat/>
    <w:uiPriority w:val="0"/>
    <w:pPr>
      <w:ind w:left="2520" w:leftChars="1200"/>
    </w:pPr>
  </w:style>
  <w:style w:type="paragraph" w:styleId="9">
    <w:name w:val="table of authorities"/>
    <w:basedOn w:val="1"/>
    <w:next w:val="1"/>
    <w:autoRedefine/>
    <w:qFormat/>
    <w:uiPriority w:val="99"/>
    <w:pPr>
      <w:ind w:left="420" w:leftChars="200"/>
    </w:pPr>
  </w:style>
  <w:style w:type="paragraph" w:styleId="10">
    <w:name w:val="index 8"/>
    <w:basedOn w:val="1"/>
    <w:next w:val="1"/>
    <w:autoRedefine/>
    <w:qFormat/>
    <w:uiPriority w:val="0"/>
    <w:pPr>
      <w:ind w:left="3920" w:leftChars="1400"/>
    </w:pPr>
  </w:style>
  <w:style w:type="paragraph" w:styleId="11">
    <w:name w:val="Normal Indent"/>
    <w:basedOn w:val="1"/>
    <w:link w:val="69"/>
    <w:autoRedefine/>
    <w:qFormat/>
    <w:uiPriority w:val="0"/>
    <w:pPr>
      <w:ind w:firstLine="420"/>
    </w:pPr>
    <w:rPr>
      <w:rFonts w:asciiTheme="minorHAnsi" w:hAnsiTheme="minorHAnsi" w:cstheme="minorBidi"/>
      <w:szCs w:val="22"/>
    </w:rPr>
  </w:style>
  <w:style w:type="paragraph" w:styleId="12">
    <w:name w:val="List Bullet"/>
    <w:basedOn w:val="1"/>
    <w:autoRedefine/>
    <w:qFormat/>
    <w:uiPriority w:val="0"/>
    <w:pPr>
      <w:adjustRightInd w:val="0"/>
      <w:snapToGrid w:val="0"/>
      <w:spacing w:line="360" w:lineRule="auto"/>
    </w:pPr>
    <w:rPr>
      <w:snapToGrid w:val="0"/>
      <w:kern w:val="0"/>
      <w:sz w:val="24"/>
      <w:szCs w:val="20"/>
    </w:rPr>
  </w:style>
  <w:style w:type="paragraph" w:styleId="13">
    <w:name w:val="toa heading"/>
    <w:basedOn w:val="1"/>
    <w:next w:val="1"/>
    <w:autoRedefine/>
    <w:qFormat/>
    <w:uiPriority w:val="99"/>
    <w:pPr>
      <w:spacing w:before="120"/>
    </w:pPr>
    <w:rPr>
      <w:rFonts w:ascii="Arial" w:hAnsi="Arial"/>
      <w:sz w:val="24"/>
      <w:szCs w:val="21"/>
    </w:rPr>
  </w:style>
  <w:style w:type="paragraph" w:styleId="14">
    <w:name w:val="Body Text"/>
    <w:basedOn w:val="1"/>
    <w:next w:val="15"/>
    <w:link w:val="82"/>
    <w:autoRedefine/>
    <w:qFormat/>
    <w:uiPriority w:val="0"/>
    <w:pPr>
      <w:spacing w:after="120"/>
    </w:pPr>
    <w:rPr>
      <w:rFonts w:asciiTheme="minorHAnsi" w:hAnsiTheme="minorHAnsi" w:cstheme="minorBidi"/>
    </w:rPr>
  </w:style>
  <w:style w:type="paragraph" w:customStyle="1" w:styleId="15">
    <w:name w:val="一级条标题"/>
    <w:basedOn w:val="16"/>
    <w:next w:val="17"/>
    <w:autoRedefine/>
    <w:qFormat/>
    <w:uiPriority w:val="99"/>
    <w:pPr>
      <w:spacing w:line="240" w:lineRule="auto"/>
      <w:ind w:left="420"/>
      <w:outlineLvl w:val="2"/>
    </w:pPr>
  </w:style>
  <w:style w:type="paragraph" w:customStyle="1" w:styleId="16">
    <w:name w:val="章标题"/>
    <w:next w:val="17"/>
    <w:autoRedefine/>
    <w:qFormat/>
    <w:uiPriority w:val="0"/>
    <w:pPr>
      <w:spacing w:beforeLines="50" w:afterLines="50"/>
      <w:jc w:val="both"/>
      <w:outlineLvl w:val="1"/>
    </w:pPr>
    <w:rPr>
      <w:rFonts w:ascii="Calibri" w:hAnsi="Calibri" w:eastAsia="黑体" w:cs="Times New Roman"/>
      <w:sz w:val="21"/>
      <w:lang w:val="en-US" w:eastAsia="zh-CN" w:bidi="ar-SA"/>
    </w:rPr>
  </w:style>
  <w:style w:type="paragraph" w:customStyle="1" w:styleId="17">
    <w:name w:val="段"/>
    <w:next w:val="1"/>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18">
    <w:name w:val="Body Text Indent"/>
    <w:basedOn w:val="1"/>
    <w:next w:val="19"/>
    <w:link w:val="84"/>
    <w:autoRedefine/>
    <w:qFormat/>
    <w:uiPriority w:val="0"/>
    <w:pPr>
      <w:ind w:firstLine="640" w:firstLineChars="200"/>
    </w:pPr>
    <w:rPr>
      <w:sz w:val="32"/>
    </w:rPr>
  </w:style>
  <w:style w:type="paragraph" w:styleId="19">
    <w:name w:val="Normal (Web)"/>
    <w:basedOn w:val="1"/>
    <w:next w:val="20"/>
    <w:semiHidden/>
    <w:unhideWhenUsed/>
    <w:qFormat/>
    <w:uiPriority w:val="99"/>
    <w:pPr>
      <w:spacing w:beforeAutospacing="1" w:afterAutospacing="1"/>
      <w:jc w:val="left"/>
    </w:pPr>
    <w:rPr>
      <w:kern w:val="0"/>
      <w:sz w:val="24"/>
    </w:rPr>
  </w:style>
  <w:style w:type="paragraph" w:styleId="20">
    <w:name w:val="header"/>
    <w:basedOn w:val="1"/>
    <w:link w:val="6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index 4"/>
    <w:basedOn w:val="1"/>
    <w:next w:val="1"/>
    <w:qFormat/>
    <w:uiPriority w:val="0"/>
    <w:pPr>
      <w:ind w:left="600" w:leftChars="600"/>
    </w:pPr>
    <w:rPr>
      <w:rFonts w:ascii="Times New Roman" w:hAnsi="Times New Roman" w:eastAsia="宋体" w:cs="Times New Roman"/>
    </w:rPr>
  </w:style>
  <w:style w:type="paragraph" w:styleId="22">
    <w:name w:val="toc 5"/>
    <w:basedOn w:val="1"/>
    <w:next w:val="1"/>
    <w:autoRedefine/>
    <w:qFormat/>
    <w:uiPriority w:val="0"/>
    <w:pPr>
      <w:ind w:left="1680" w:leftChars="800"/>
    </w:pPr>
  </w:style>
  <w:style w:type="paragraph" w:styleId="23">
    <w:name w:val="toc 3"/>
    <w:basedOn w:val="1"/>
    <w:next w:val="1"/>
    <w:autoRedefine/>
    <w:qFormat/>
    <w:uiPriority w:val="0"/>
    <w:pPr>
      <w:ind w:left="840" w:leftChars="400"/>
    </w:pPr>
  </w:style>
  <w:style w:type="paragraph" w:styleId="24">
    <w:name w:val="Plain Text"/>
    <w:basedOn w:val="1"/>
    <w:next w:val="25"/>
    <w:link w:val="77"/>
    <w:autoRedefine/>
    <w:qFormat/>
    <w:uiPriority w:val="0"/>
    <w:rPr>
      <w:rFonts w:ascii="宋体" w:hAnsi="Courier New"/>
      <w:szCs w:val="20"/>
    </w:rPr>
  </w:style>
  <w:style w:type="paragraph" w:styleId="25">
    <w:name w:val="List Number 5"/>
    <w:basedOn w:val="1"/>
    <w:autoRedefine/>
    <w:semiHidden/>
    <w:unhideWhenUsed/>
    <w:qFormat/>
    <w:uiPriority w:val="99"/>
    <w:pPr>
      <w:numPr>
        <w:ilvl w:val="0"/>
        <w:numId w:val="1"/>
      </w:numPr>
    </w:pPr>
  </w:style>
  <w:style w:type="paragraph" w:styleId="26">
    <w:name w:val="toc 8"/>
    <w:basedOn w:val="1"/>
    <w:next w:val="1"/>
    <w:autoRedefine/>
    <w:qFormat/>
    <w:uiPriority w:val="0"/>
    <w:pPr>
      <w:ind w:left="2940" w:leftChars="1400"/>
    </w:pPr>
  </w:style>
  <w:style w:type="paragraph" w:styleId="27">
    <w:name w:val="Date"/>
    <w:basedOn w:val="1"/>
    <w:next w:val="1"/>
    <w:link w:val="81"/>
    <w:autoRedefine/>
    <w:qFormat/>
    <w:uiPriority w:val="0"/>
    <w:pPr>
      <w:ind w:left="100" w:leftChars="2500"/>
    </w:pPr>
  </w:style>
  <w:style w:type="paragraph" w:styleId="28">
    <w:name w:val="Body Text Indent 2"/>
    <w:basedOn w:val="1"/>
    <w:link w:val="83"/>
    <w:autoRedefine/>
    <w:qFormat/>
    <w:uiPriority w:val="0"/>
    <w:pPr>
      <w:spacing w:line="560" w:lineRule="exact"/>
      <w:ind w:firstLine="560" w:firstLineChars="200"/>
    </w:pPr>
    <w:rPr>
      <w:rFonts w:ascii="宋体" w:hAnsi="宋体"/>
      <w:bCs/>
      <w:color w:val="000000"/>
      <w:sz w:val="28"/>
    </w:rPr>
  </w:style>
  <w:style w:type="paragraph" w:styleId="29">
    <w:name w:val="Balloon Text"/>
    <w:basedOn w:val="1"/>
    <w:link w:val="114"/>
    <w:autoRedefine/>
    <w:semiHidden/>
    <w:unhideWhenUsed/>
    <w:qFormat/>
    <w:uiPriority w:val="99"/>
    <w:rPr>
      <w:sz w:val="18"/>
      <w:szCs w:val="18"/>
    </w:rPr>
  </w:style>
  <w:style w:type="paragraph" w:styleId="30">
    <w:name w:val="footer"/>
    <w:basedOn w:val="1"/>
    <w:link w:val="61"/>
    <w:autoRedefine/>
    <w:unhideWhenUsed/>
    <w:qFormat/>
    <w:uiPriority w:val="0"/>
    <w:pPr>
      <w:tabs>
        <w:tab w:val="center" w:pos="4153"/>
        <w:tab w:val="right" w:pos="8306"/>
      </w:tabs>
      <w:snapToGrid w:val="0"/>
      <w:jc w:val="left"/>
    </w:pPr>
    <w:rPr>
      <w:sz w:val="18"/>
      <w:szCs w:val="18"/>
    </w:rPr>
  </w:style>
  <w:style w:type="paragraph" w:styleId="31">
    <w:name w:val="envelope return"/>
    <w:basedOn w:val="1"/>
    <w:autoRedefine/>
    <w:qFormat/>
    <w:uiPriority w:val="0"/>
    <w:pPr>
      <w:snapToGrid w:val="0"/>
    </w:pPr>
    <w:rPr>
      <w:rFonts w:ascii="Arial" w:hAnsi="Arial"/>
    </w:rPr>
  </w:style>
  <w:style w:type="paragraph" w:styleId="32">
    <w:name w:val="toc 1"/>
    <w:basedOn w:val="1"/>
    <w:next w:val="1"/>
    <w:autoRedefine/>
    <w:qFormat/>
    <w:uiPriority w:val="0"/>
  </w:style>
  <w:style w:type="paragraph" w:styleId="33">
    <w:name w:val="toc 4"/>
    <w:basedOn w:val="1"/>
    <w:next w:val="1"/>
    <w:autoRedefine/>
    <w:qFormat/>
    <w:uiPriority w:val="0"/>
    <w:pPr>
      <w:ind w:left="1260" w:leftChars="600"/>
    </w:pPr>
  </w:style>
  <w:style w:type="paragraph" w:styleId="34">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35">
    <w:name w:val="List"/>
    <w:basedOn w:val="1"/>
    <w:qFormat/>
    <w:uiPriority w:val="0"/>
    <w:pPr>
      <w:ind w:left="420" w:hanging="420"/>
    </w:pPr>
  </w:style>
  <w:style w:type="paragraph" w:styleId="36">
    <w:name w:val="toc 6"/>
    <w:basedOn w:val="1"/>
    <w:next w:val="1"/>
    <w:autoRedefine/>
    <w:qFormat/>
    <w:uiPriority w:val="0"/>
    <w:pPr>
      <w:ind w:left="2100" w:leftChars="1000"/>
    </w:pPr>
  </w:style>
  <w:style w:type="paragraph" w:styleId="37">
    <w:name w:val="Body Text Indent 3"/>
    <w:basedOn w:val="1"/>
    <w:link w:val="80"/>
    <w:autoRedefine/>
    <w:qFormat/>
    <w:uiPriority w:val="0"/>
    <w:pPr>
      <w:spacing w:after="120"/>
      <w:ind w:left="420" w:leftChars="200"/>
    </w:pPr>
    <w:rPr>
      <w:sz w:val="16"/>
      <w:szCs w:val="16"/>
    </w:rPr>
  </w:style>
  <w:style w:type="paragraph" w:styleId="38">
    <w:name w:val="toc 2"/>
    <w:basedOn w:val="1"/>
    <w:next w:val="1"/>
    <w:autoRedefine/>
    <w:qFormat/>
    <w:uiPriority w:val="0"/>
    <w:pPr>
      <w:ind w:left="420" w:leftChars="200"/>
    </w:pPr>
  </w:style>
  <w:style w:type="paragraph" w:styleId="39">
    <w:name w:val="toc 9"/>
    <w:basedOn w:val="1"/>
    <w:next w:val="1"/>
    <w:autoRedefine/>
    <w:qFormat/>
    <w:uiPriority w:val="0"/>
    <w:pPr>
      <w:ind w:left="3360" w:leftChars="1600"/>
    </w:pPr>
  </w:style>
  <w:style w:type="paragraph" w:styleId="40">
    <w:name w:val="HTML Preformatted"/>
    <w:basedOn w:val="1"/>
    <w:link w:val="7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Title"/>
    <w:basedOn w:val="1"/>
    <w:next w:val="1"/>
    <w:autoRedefine/>
    <w:qFormat/>
    <w:uiPriority w:val="0"/>
    <w:pPr>
      <w:tabs>
        <w:tab w:val="left" w:pos="360"/>
      </w:tabs>
      <w:spacing w:line="360" w:lineRule="auto"/>
      <w:ind w:left="360" w:hanging="360" w:hangingChars="200"/>
      <w:jc w:val="center"/>
    </w:pPr>
    <w:rPr>
      <w:rFonts w:ascii="宋体" w:hAnsi="宋体" w:eastAsia="楷体"/>
      <w:b/>
      <w:bCs/>
      <w:kern w:val="44"/>
      <w:sz w:val="84"/>
      <w:szCs w:val="44"/>
    </w:rPr>
  </w:style>
  <w:style w:type="paragraph" w:styleId="42">
    <w:name w:val="Body Text First Indent"/>
    <w:basedOn w:val="14"/>
    <w:next w:val="36"/>
    <w:autoRedefine/>
    <w:qFormat/>
    <w:uiPriority w:val="0"/>
    <w:pPr>
      <w:ind w:firstLine="420" w:firstLineChars="100"/>
    </w:pPr>
  </w:style>
  <w:style w:type="paragraph" w:styleId="43">
    <w:name w:val="Body Text First Indent 2"/>
    <w:basedOn w:val="18"/>
    <w:next w:val="24"/>
    <w:autoRedefine/>
    <w:qFormat/>
    <w:uiPriority w:val="0"/>
    <w:pPr>
      <w:ind w:firstLine="420"/>
    </w:pPr>
  </w:style>
  <w:style w:type="table" w:styleId="45">
    <w:name w:val="Table Grid"/>
    <w:basedOn w:val="4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22"/>
    <w:rPr>
      <w:b/>
    </w:rPr>
  </w:style>
  <w:style w:type="character" w:styleId="48">
    <w:name w:val="page number"/>
    <w:basedOn w:val="46"/>
    <w:qFormat/>
    <w:uiPriority w:val="0"/>
  </w:style>
  <w:style w:type="character" w:styleId="49">
    <w:name w:val="FollowedHyperlink"/>
    <w:basedOn w:val="46"/>
    <w:autoRedefine/>
    <w:semiHidden/>
    <w:unhideWhenUsed/>
    <w:qFormat/>
    <w:uiPriority w:val="99"/>
    <w:rPr>
      <w:rFonts w:hint="eastAsia" w:ascii="微软雅黑" w:hAnsi="微软雅黑" w:eastAsia="微软雅黑" w:cs="微软雅黑"/>
      <w:color w:val="02396F"/>
      <w:u w:val="single"/>
    </w:rPr>
  </w:style>
  <w:style w:type="character" w:styleId="50">
    <w:name w:val="HTML Definition"/>
    <w:basedOn w:val="46"/>
    <w:autoRedefine/>
    <w:semiHidden/>
    <w:unhideWhenUsed/>
    <w:qFormat/>
    <w:uiPriority w:val="99"/>
  </w:style>
  <w:style w:type="character" w:styleId="51">
    <w:name w:val="HTML Typewriter"/>
    <w:basedOn w:val="46"/>
    <w:autoRedefine/>
    <w:semiHidden/>
    <w:unhideWhenUsed/>
    <w:qFormat/>
    <w:uiPriority w:val="99"/>
    <w:rPr>
      <w:rFonts w:hint="default" w:ascii="monospace" w:hAnsi="monospace" w:eastAsia="monospace" w:cs="monospace"/>
      <w:sz w:val="20"/>
    </w:rPr>
  </w:style>
  <w:style w:type="character" w:styleId="52">
    <w:name w:val="HTML Acronym"/>
    <w:basedOn w:val="46"/>
    <w:autoRedefine/>
    <w:semiHidden/>
    <w:unhideWhenUsed/>
    <w:qFormat/>
    <w:uiPriority w:val="99"/>
  </w:style>
  <w:style w:type="character" w:styleId="53">
    <w:name w:val="HTML Variable"/>
    <w:basedOn w:val="46"/>
    <w:autoRedefine/>
    <w:semiHidden/>
    <w:unhideWhenUsed/>
    <w:qFormat/>
    <w:uiPriority w:val="99"/>
  </w:style>
  <w:style w:type="character" w:styleId="54">
    <w:name w:val="Hyperlink"/>
    <w:basedOn w:val="46"/>
    <w:autoRedefine/>
    <w:qFormat/>
    <w:uiPriority w:val="0"/>
    <w:rPr>
      <w:rFonts w:hint="eastAsia" w:ascii="微软雅黑" w:hAnsi="微软雅黑" w:eastAsia="微软雅黑" w:cs="微软雅黑"/>
      <w:color w:val="02396F"/>
      <w:u w:val="single"/>
    </w:rPr>
  </w:style>
  <w:style w:type="character" w:styleId="55">
    <w:name w:val="HTML Code"/>
    <w:basedOn w:val="46"/>
    <w:autoRedefine/>
    <w:semiHidden/>
    <w:unhideWhenUsed/>
    <w:qFormat/>
    <w:uiPriority w:val="99"/>
    <w:rPr>
      <w:rFonts w:hint="default" w:ascii="monospace" w:hAnsi="monospace" w:eastAsia="monospace" w:cs="monospace"/>
      <w:sz w:val="20"/>
    </w:rPr>
  </w:style>
  <w:style w:type="character" w:styleId="56">
    <w:name w:val="HTML Cite"/>
    <w:basedOn w:val="46"/>
    <w:autoRedefine/>
    <w:semiHidden/>
    <w:unhideWhenUsed/>
    <w:qFormat/>
    <w:uiPriority w:val="99"/>
  </w:style>
  <w:style w:type="character" w:styleId="57">
    <w:name w:val="HTML Keyboard"/>
    <w:basedOn w:val="46"/>
    <w:autoRedefine/>
    <w:semiHidden/>
    <w:unhideWhenUsed/>
    <w:qFormat/>
    <w:uiPriority w:val="99"/>
    <w:rPr>
      <w:rFonts w:hint="default" w:ascii="monospace" w:hAnsi="monospace" w:eastAsia="monospace" w:cs="monospace"/>
      <w:sz w:val="20"/>
    </w:rPr>
  </w:style>
  <w:style w:type="character" w:styleId="58">
    <w:name w:val="HTML Sample"/>
    <w:basedOn w:val="46"/>
    <w:autoRedefine/>
    <w:semiHidden/>
    <w:unhideWhenUsed/>
    <w:qFormat/>
    <w:uiPriority w:val="99"/>
    <w:rPr>
      <w:rFonts w:ascii="monospace" w:hAnsi="monospace" w:eastAsia="monospace" w:cs="monospace"/>
    </w:rPr>
  </w:style>
  <w:style w:type="paragraph" w:customStyle="1" w:styleId="59">
    <w:name w:val="NormalIndent"/>
    <w:basedOn w:val="1"/>
    <w:qFormat/>
    <w:uiPriority w:val="0"/>
    <w:pPr>
      <w:spacing w:line="360" w:lineRule="atLeast"/>
      <w:ind w:firstLine="420"/>
      <w:jc w:val="both"/>
      <w:textAlignment w:val="baseline"/>
    </w:pPr>
    <w:rPr>
      <w:rFonts w:ascii="Calibri" w:hAnsi="Calibri" w:eastAsia="宋体"/>
      <w:kern w:val="2"/>
      <w:sz w:val="21"/>
      <w:szCs w:val="20"/>
      <w:lang w:val="en-US" w:eastAsia="zh-CN" w:bidi="ar-SA"/>
    </w:rPr>
  </w:style>
  <w:style w:type="character" w:customStyle="1" w:styleId="60">
    <w:name w:val="页眉 字符"/>
    <w:basedOn w:val="46"/>
    <w:link w:val="20"/>
    <w:autoRedefine/>
    <w:semiHidden/>
    <w:qFormat/>
    <w:uiPriority w:val="99"/>
    <w:rPr>
      <w:sz w:val="18"/>
      <w:szCs w:val="18"/>
    </w:rPr>
  </w:style>
  <w:style w:type="character" w:customStyle="1" w:styleId="61">
    <w:name w:val="页脚 字符"/>
    <w:basedOn w:val="46"/>
    <w:link w:val="30"/>
    <w:semiHidden/>
    <w:qFormat/>
    <w:uiPriority w:val="99"/>
    <w:rPr>
      <w:sz w:val="18"/>
      <w:szCs w:val="18"/>
    </w:rPr>
  </w:style>
  <w:style w:type="character" w:customStyle="1" w:styleId="62">
    <w:name w:val="标题 1 字符"/>
    <w:basedOn w:val="46"/>
    <w:link w:val="2"/>
    <w:autoRedefine/>
    <w:qFormat/>
    <w:uiPriority w:val="0"/>
    <w:rPr>
      <w:rFonts w:ascii="黑体" w:hAnsi="Arial Unicode MS" w:eastAsia="黑体" w:cs="Arial Unicode MS"/>
      <w:kern w:val="44"/>
      <w:sz w:val="32"/>
      <w:szCs w:val="20"/>
    </w:rPr>
  </w:style>
  <w:style w:type="character" w:customStyle="1" w:styleId="63">
    <w:name w:val="标题 2 字符"/>
    <w:basedOn w:val="46"/>
    <w:link w:val="3"/>
    <w:autoRedefine/>
    <w:qFormat/>
    <w:uiPriority w:val="0"/>
    <w:rPr>
      <w:rFonts w:ascii="Arial" w:hAnsi="Arial" w:eastAsia="黑体" w:cs="Times New Roman"/>
      <w:b/>
      <w:bCs/>
      <w:sz w:val="32"/>
      <w:szCs w:val="32"/>
    </w:rPr>
  </w:style>
  <w:style w:type="character" w:customStyle="1" w:styleId="64">
    <w:name w:val="标题 3 字符"/>
    <w:basedOn w:val="46"/>
    <w:link w:val="4"/>
    <w:autoRedefine/>
    <w:qFormat/>
    <w:uiPriority w:val="0"/>
    <w:rPr>
      <w:rFonts w:ascii="黑体" w:hAnsi="Arial Unicode MS" w:eastAsia="黑体" w:cs="Arial Unicode MS"/>
      <w:kern w:val="0"/>
      <w:sz w:val="28"/>
      <w:szCs w:val="20"/>
    </w:rPr>
  </w:style>
  <w:style w:type="character" w:customStyle="1" w:styleId="65">
    <w:name w:val="标题 4 字符"/>
    <w:basedOn w:val="46"/>
    <w:link w:val="5"/>
    <w:autoRedefine/>
    <w:qFormat/>
    <w:uiPriority w:val="0"/>
    <w:rPr>
      <w:rFonts w:ascii="Arial" w:hAnsi="Arial" w:eastAsia="黑体" w:cs="Times New Roman"/>
      <w:b/>
      <w:bCs/>
      <w:sz w:val="28"/>
      <w:szCs w:val="28"/>
    </w:rPr>
  </w:style>
  <w:style w:type="character" w:customStyle="1" w:styleId="66">
    <w:name w:val="标题 5 字符"/>
    <w:basedOn w:val="46"/>
    <w:link w:val="6"/>
    <w:autoRedefine/>
    <w:qFormat/>
    <w:uiPriority w:val="0"/>
    <w:rPr>
      <w:rFonts w:ascii="Times New Roman" w:hAnsi="Times New Roman" w:eastAsia="宋体" w:cs="Times New Roman"/>
      <w:b/>
      <w:bCs/>
      <w:sz w:val="28"/>
      <w:szCs w:val="28"/>
    </w:rPr>
  </w:style>
  <w:style w:type="character" w:customStyle="1" w:styleId="67">
    <w:name w:val="标题 6 字符"/>
    <w:basedOn w:val="46"/>
    <w:link w:val="7"/>
    <w:autoRedefine/>
    <w:qFormat/>
    <w:uiPriority w:val="0"/>
    <w:rPr>
      <w:rFonts w:ascii="Arial" w:hAnsi="Arial" w:eastAsia="宋体" w:cs="宋体"/>
      <w:b/>
      <w:bCs/>
      <w:kern w:val="0"/>
      <w:szCs w:val="24"/>
    </w:rPr>
  </w:style>
  <w:style w:type="character" w:customStyle="1" w:styleId="68">
    <w:name w:val="ca-9"/>
    <w:basedOn w:val="46"/>
    <w:autoRedefine/>
    <w:qFormat/>
    <w:uiPriority w:val="0"/>
  </w:style>
  <w:style w:type="character" w:customStyle="1" w:styleId="69">
    <w:name w:val="正文缩进 字符"/>
    <w:basedOn w:val="46"/>
    <w:link w:val="11"/>
    <w:autoRedefine/>
    <w:qFormat/>
    <w:uiPriority w:val="0"/>
    <w:rPr>
      <w:rFonts w:eastAsia="宋体"/>
    </w:rPr>
  </w:style>
  <w:style w:type="character" w:customStyle="1" w:styleId="70">
    <w:name w:val="ca-6"/>
    <w:basedOn w:val="46"/>
    <w:autoRedefine/>
    <w:qFormat/>
    <w:uiPriority w:val="0"/>
  </w:style>
  <w:style w:type="character" w:customStyle="1" w:styleId="71">
    <w:name w:val="正文文本 Char"/>
    <w:basedOn w:val="46"/>
    <w:autoRedefine/>
    <w:qFormat/>
    <w:uiPriority w:val="0"/>
    <w:rPr>
      <w:rFonts w:eastAsia="宋体"/>
      <w:szCs w:val="24"/>
    </w:rPr>
  </w:style>
  <w:style w:type="paragraph" w:customStyle="1" w:styleId="72">
    <w:name w:val="Char"/>
    <w:basedOn w:val="1"/>
    <w:autoRedefine/>
    <w:qFormat/>
    <w:uiPriority w:val="0"/>
    <w:pPr>
      <w:widowControl/>
      <w:spacing w:after="160" w:line="240" w:lineRule="exact"/>
      <w:jc w:val="left"/>
    </w:pPr>
  </w:style>
  <w:style w:type="paragraph" w:customStyle="1" w:styleId="73">
    <w:name w:val="pa-12"/>
    <w:basedOn w:val="1"/>
    <w:autoRedefine/>
    <w:qFormat/>
    <w:uiPriority w:val="0"/>
    <w:pPr>
      <w:widowControl/>
      <w:spacing w:before="150" w:after="150"/>
      <w:jc w:val="left"/>
    </w:pPr>
    <w:rPr>
      <w:rFonts w:ascii="宋体" w:hAnsi="宋体" w:cs="宋体"/>
      <w:kern w:val="0"/>
      <w:sz w:val="24"/>
    </w:rPr>
  </w:style>
  <w:style w:type="paragraph" w:customStyle="1" w:styleId="74">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75">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76">
    <w:name w:val="Default Text:1"/>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纯文本 字符"/>
    <w:basedOn w:val="46"/>
    <w:link w:val="24"/>
    <w:autoRedefine/>
    <w:qFormat/>
    <w:uiPriority w:val="0"/>
    <w:rPr>
      <w:rFonts w:ascii="宋体" w:hAnsi="Courier New" w:eastAsia="宋体" w:cs="Times New Roman"/>
      <w:szCs w:val="20"/>
    </w:rPr>
  </w:style>
  <w:style w:type="character" w:customStyle="1" w:styleId="78">
    <w:name w:val="HTML 预设格式 字符"/>
    <w:basedOn w:val="46"/>
    <w:link w:val="40"/>
    <w:autoRedefine/>
    <w:qFormat/>
    <w:uiPriority w:val="0"/>
    <w:rPr>
      <w:rFonts w:ascii="宋体" w:hAnsi="宋体" w:eastAsia="宋体" w:cs="宋体"/>
      <w:kern w:val="0"/>
      <w:sz w:val="24"/>
      <w:szCs w:val="24"/>
    </w:rPr>
  </w:style>
  <w:style w:type="paragraph" w:customStyle="1" w:styleId="79">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80">
    <w:name w:val="正文文本缩进 3 字符"/>
    <w:basedOn w:val="46"/>
    <w:link w:val="37"/>
    <w:autoRedefine/>
    <w:qFormat/>
    <w:uiPriority w:val="0"/>
    <w:rPr>
      <w:rFonts w:ascii="Times New Roman" w:hAnsi="Times New Roman" w:eastAsia="宋体" w:cs="Times New Roman"/>
      <w:sz w:val="16"/>
      <w:szCs w:val="16"/>
    </w:rPr>
  </w:style>
  <w:style w:type="character" w:customStyle="1" w:styleId="81">
    <w:name w:val="日期 字符"/>
    <w:basedOn w:val="46"/>
    <w:link w:val="27"/>
    <w:autoRedefine/>
    <w:qFormat/>
    <w:uiPriority w:val="0"/>
    <w:rPr>
      <w:rFonts w:ascii="Times New Roman" w:hAnsi="Times New Roman" w:eastAsia="宋体" w:cs="Times New Roman"/>
      <w:szCs w:val="24"/>
    </w:rPr>
  </w:style>
  <w:style w:type="character" w:customStyle="1" w:styleId="82">
    <w:name w:val="正文文本 字符"/>
    <w:basedOn w:val="46"/>
    <w:link w:val="14"/>
    <w:autoRedefine/>
    <w:semiHidden/>
    <w:qFormat/>
    <w:uiPriority w:val="99"/>
    <w:rPr>
      <w:rFonts w:ascii="Times New Roman" w:hAnsi="Times New Roman" w:eastAsia="宋体" w:cs="Times New Roman"/>
      <w:szCs w:val="24"/>
    </w:rPr>
  </w:style>
  <w:style w:type="character" w:customStyle="1" w:styleId="83">
    <w:name w:val="正文文本缩进 2 字符"/>
    <w:basedOn w:val="46"/>
    <w:link w:val="28"/>
    <w:autoRedefine/>
    <w:qFormat/>
    <w:uiPriority w:val="0"/>
    <w:rPr>
      <w:rFonts w:ascii="宋体" w:hAnsi="宋体" w:eastAsia="宋体" w:cs="Times New Roman"/>
      <w:bCs/>
      <w:color w:val="000000"/>
      <w:sz w:val="28"/>
      <w:szCs w:val="24"/>
    </w:rPr>
  </w:style>
  <w:style w:type="character" w:customStyle="1" w:styleId="84">
    <w:name w:val="正文文本缩进 字符"/>
    <w:basedOn w:val="46"/>
    <w:link w:val="18"/>
    <w:autoRedefine/>
    <w:qFormat/>
    <w:uiPriority w:val="0"/>
    <w:rPr>
      <w:rFonts w:ascii="Times New Roman" w:hAnsi="Times New Roman" w:eastAsia="宋体" w:cs="Times New Roman"/>
      <w:sz w:val="32"/>
      <w:szCs w:val="24"/>
    </w:rPr>
  </w:style>
  <w:style w:type="paragraph" w:customStyle="1" w:styleId="85">
    <w:name w:val="_Style 16"/>
    <w:basedOn w:val="1"/>
    <w:next w:val="24"/>
    <w:autoRedefine/>
    <w:qFormat/>
    <w:uiPriority w:val="0"/>
    <w:rPr>
      <w:rFonts w:ascii="宋体" w:hAnsi="Courier New"/>
      <w:szCs w:val="20"/>
    </w:rPr>
  </w:style>
  <w:style w:type="paragraph" w:customStyle="1" w:styleId="86">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7">
    <w:name w:val="¨¨¡À¨º???¡À?"/>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88">
    <w:name w:val="words"/>
    <w:basedOn w:val="1"/>
    <w:autoRedefine/>
    <w:qFormat/>
    <w:uiPriority w:val="0"/>
    <w:pPr>
      <w:widowControl/>
      <w:spacing w:line="240" w:lineRule="atLeast"/>
      <w:jc w:val="left"/>
    </w:pPr>
    <w:rPr>
      <w:rFonts w:ascii="ˎ̥" w:hAnsi="ˎ̥" w:cs="宋体"/>
      <w:color w:val="333333"/>
      <w:kern w:val="0"/>
      <w:sz w:val="14"/>
      <w:szCs w:val="14"/>
    </w:rPr>
  </w:style>
  <w:style w:type="character" w:customStyle="1" w:styleId="89">
    <w:name w:val="ca-1"/>
    <w:autoRedefine/>
    <w:qFormat/>
    <w:uiPriority w:val="0"/>
  </w:style>
  <w:style w:type="paragraph" w:styleId="90">
    <w:name w:val="List Paragraph"/>
    <w:basedOn w:val="1"/>
    <w:autoRedefine/>
    <w:qFormat/>
    <w:uiPriority w:val="34"/>
    <w:pPr>
      <w:ind w:firstLine="420" w:firstLineChars="200"/>
    </w:pPr>
  </w:style>
  <w:style w:type="character" w:customStyle="1" w:styleId="91">
    <w:name w:val="qxdate"/>
    <w:basedOn w:val="46"/>
    <w:autoRedefine/>
    <w:qFormat/>
    <w:uiPriority w:val="0"/>
    <w:rPr>
      <w:color w:val="333333"/>
      <w:sz w:val="12"/>
      <w:szCs w:val="12"/>
    </w:rPr>
  </w:style>
  <w:style w:type="character" w:customStyle="1" w:styleId="92">
    <w:name w:val="redfilefwwh"/>
    <w:basedOn w:val="46"/>
    <w:autoRedefine/>
    <w:qFormat/>
    <w:uiPriority w:val="0"/>
    <w:rPr>
      <w:color w:val="BA2636"/>
      <w:sz w:val="12"/>
      <w:szCs w:val="12"/>
    </w:rPr>
  </w:style>
  <w:style w:type="character" w:customStyle="1" w:styleId="93">
    <w:name w:val="next"/>
    <w:basedOn w:val="46"/>
    <w:autoRedefine/>
    <w:qFormat/>
    <w:uiPriority w:val="0"/>
    <w:rPr>
      <w:rFonts w:ascii="微软雅黑" w:hAnsi="微软雅黑" w:eastAsia="微软雅黑" w:cs="微软雅黑"/>
      <w:sz w:val="14"/>
      <w:szCs w:val="14"/>
    </w:rPr>
  </w:style>
  <w:style w:type="character" w:customStyle="1" w:styleId="94">
    <w:name w:val="cfdate"/>
    <w:basedOn w:val="46"/>
    <w:autoRedefine/>
    <w:qFormat/>
    <w:uiPriority w:val="0"/>
    <w:rPr>
      <w:color w:val="333333"/>
      <w:sz w:val="12"/>
      <w:szCs w:val="12"/>
    </w:rPr>
  </w:style>
  <w:style w:type="character" w:customStyle="1" w:styleId="95">
    <w:name w:val="redfilenumber"/>
    <w:basedOn w:val="46"/>
    <w:autoRedefine/>
    <w:qFormat/>
    <w:uiPriority w:val="0"/>
    <w:rPr>
      <w:color w:val="BA2636"/>
      <w:sz w:val="12"/>
      <w:szCs w:val="12"/>
    </w:rPr>
  </w:style>
  <w:style w:type="character" w:customStyle="1" w:styleId="96">
    <w:name w:val="gjfg"/>
    <w:basedOn w:val="46"/>
    <w:autoRedefine/>
    <w:qFormat/>
    <w:uiPriority w:val="0"/>
  </w:style>
  <w:style w:type="character" w:customStyle="1" w:styleId="97">
    <w:name w:val="displayarti"/>
    <w:basedOn w:val="46"/>
    <w:autoRedefine/>
    <w:qFormat/>
    <w:uiPriority w:val="0"/>
    <w:rPr>
      <w:color w:val="FFFFFF"/>
      <w:shd w:val="clear" w:color="auto" w:fill="A00000"/>
    </w:rPr>
  </w:style>
  <w:style w:type="character" w:customStyle="1" w:styleId="98">
    <w:name w:val="prev2"/>
    <w:basedOn w:val="46"/>
    <w:autoRedefine/>
    <w:qFormat/>
    <w:uiPriority w:val="0"/>
    <w:rPr>
      <w:rFonts w:hint="eastAsia" w:ascii="微软雅黑" w:hAnsi="微软雅黑" w:eastAsia="微软雅黑" w:cs="微软雅黑"/>
      <w:sz w:val="14"/>
      <w:szCs w:val="14"/>
    </w:rPr>
  </w:style>
  <w:style w:type="character" w:customStyle="1" w:styleId="99">
    <w:name w:val="prev3"/>
    <w:basedOn w:val="46"/>
    <w:autoRedefine/>
    <w:qFormat/>
    <w:uiPriority w:val="0"/>
    <w:rPr>
      <w:color w:val="888888"/>
    </w:rPr>
  </w:style>
  <w:style w:type="character" w:customStyle="1" w:styleId="100">
    <w:name w:val="next2"/>
    <w:basedOn w:val="46"/>
    <w:autoRedefine/>
    <w:qFormat/>
    <w:uiPriority w:val="0"/>
    <w:rPr>
      <w:rFonts w:hint="eastAsia" w:ascii="微软雅黑" w:hAnsi="微软雅黑" w:eastAsia="微软雅黑" w:cs="微软雅黑"/>
      <w:sz w:val="14"/>
      <w:szCs w:val="14"/>
    </w:rPr>
  </w:style>
  <w:style w:type="character" w:customStyle="1" w:styleId="101">
    <w:name w:val="next3"/>
    <w:basedOn w:val="46"/>
    <w:autoRedefine/>
    <w:qFormat/>
    <w:uiPriority w:val="0"/>
    <w:rPr>
      <w:color w:val="888888"/>
    </w:rPr>
  </w:style>
  <w:style w:type="paragraph" w:customStyle="1" w:styleId="102">
    <w:name w:val="图"/>
    <w:basedOn w:val="1"/>
    <w:autoRedefine/>
    <w:qFormat/>
    <w:uiPriority w:val="0"/>
    <w:pPr>
      <w:keepNext/>
      <w:adjustRightInd w:val="0"/>
      <w:spacing w:before="60" w:after="60" w:line="300" w:lineRule="auto"/>
      <w:jc w:val="center"/>
      <w:textAlignment w:val="center"/>
    </w:pPr>
    <w:rPr>
      <w:snapToGrid w:val="0"/>
      <w:spacing w:val="20"/>
      <w:kern w:val="0"/>
      <w:szCs w:val="20"/>
    </w:rPr>
  </w:style>
  <w:style w:type="paragraph" w:customStyle="1" w:styleId="103">
    <w:name w:val="_Style 3"/>
    <w:basedOn w:val="1"/>
    <w:autoRedefine/>
    <w:qFormat/>
    <w:uiPriority w:val="0"/>
    <w:pPr>
      <w:widowControl/>
      <w:ind w:firstLine="420" w:firstLineChars="200"/>
      <w:jc w:val="left"/>
    </w:pPr>
    <w:rPr>
      <w:rFonts w:ascii="Calibri" w:hAnsi="Calibri"/>
      <w:snapToGrid w:val="0"/>
      <w:kern w:val="0"/>
      <w:sz w:val="20"/>
    </w:rPr>
  </w:style>
  <w:style w:type="paragraph" w:customStyle="1" w:styleId="104">
    <w:name w:val="样式1"/>
    <w:basedOn w:val="1"/>
    <w:autoRedefine/>
    <w:qFormat/>
    <w:uiPriority w:val="0"/>
    <w:pPr>
      <w:numPr>
        <w:ilvl w:val="0"/>
        <w:numId w:val="2"/>
      </w:numPr>
      <w:tabs>
        <w:tab w:val="left" w:pos="709"/>
      </w:tabs>
      <w:adjustRightInd w:val="0"/>
      <w:textAlignment w:val="baseline"/>
    </w:pPr>
    <w:rPr>
      <w:rFonts w:ascii="宋体" w:hAnsi="宋体"/>
      <w:kern w:val="0"/>
      <w:szCs w:val="21"/>
    </w:rPr>
  </w:style>
  <w:style w:type="paragraph" w:customStyle="1" w:styleId="105">
    <w:name w:val="样式 仿宋_GB2312 (符号) 宋体 小四 黑色 行距: 1.5 倍行距 首行缩进:  2 字符"/>
    <w:basedOn w:val="1"/>
    <w:autoRedefine/>
    <w:qFormat/>
    <w:uiPriority w:val="0"/>
    <w:pPr>
      <w:ind w:firstLine="480" w:firstLineChars="200"/>
    </w:pPr>
    <w:rPr>
      <w:rFonts w:ascii="Verdana" w:hAnsi="Cambria" w:eastAsia="Times New Roman" w:cs="Verdana"/>
      <w:color w:val="000000"/>
      <w:sz w:val="28"/>
      <w:szCs w:val="28"/>
    </w:rPr>
  </w:style>
  <w:style w:type="paragraph" w:customStyle="1" w:styleId="106">
    <w:name w:val="正文文本1"/>
    <w:basedOn w:val="1"/>
    <w:autoRedefine/>
    <w:qFormat/>
    <w:uiPriority w:val="0"/>
    <w:pPr>
      <w:ind w:left="700" w:hanging="700" w:hangingChars="250"/>
    </w:pPr>
    <w:rPr>
      <w:rFonts w:ascii="Verdana" w:hAnsi="楷体" w:eastAsia="Times New Roman" w:cs="Verdana"/>
      <w:color w:val="000000"/>
      <w:sz w:val="28"/>
      <w:szCs w:val="28"/>
    </w:rPr>
  </w:style>
  <w:style w:type="paragraph" w:customStyle="1" w:styleId="107">
    <w:name w:val="Normal no space after"/>
    <w:basedOn w:val="1"/>
    <w:autoRedefine/>
    <w:qFormat/>
    <w:uiPriority w:val="0"/>
    <w:pPr>
      <w:widowControl/>
      <w:tabs>
        <w:tab w:val="left" w:pos="284"/>
        <w:tab w:val="left" w:pos="567"/>
      </w:tabs>
      <w:spacing w:line="280" w:lineRule="atLeast"/>
      <w:jc w:val="left"/>
    </w:pPr>
    <w:rPr>
      <w:rFonts w:ascii="Frutiger Roman" w:hAnsi="Frutiger Roman"/>
      <w:kern w:val="0"/>
      <w:sz w:val="20"/>
      <w:szCs w:val="20"/>
      <w:lang w:eastAsia="en-US"/>
    </w:rPr>
  </w:style>
  <w:style w:type="character" w:customStyle="1" w:styleId="108">
    <w:name w:val="font01"/>
    <w:basedOn w:val="46"/>
    <w:autoRedefine/>
    <w:qFormat/>
    <w:uiPriority w:val="0"/>
    <w:rPr>
      <w:rFonts w:hint="eastAsia" w:ascii="宋体" w:hAnsi="宋体" w:eastAsia="宋体" w:cs="宋体"/>
      <w:color w:val="000000"/>
      <w:sz w:val="22"/>
      <w:szCs w:val="22"/>
      <w:u w:val="none"/>
    </w:rPr>
  </w:style>
  <w:style w:type="character" w:customStyle="1" w:styleId="109">
    <w:name w:val="font11"/>
    <w:basedOn w:val="46"/>
    <w:autoRedefine/>
    <w:qFormat/>
    <w:uiPriority w:val="0"/>
    <w:rPr>
      <w:rFonts w:hint="eastAsia" w:ascii="宋体" w:hAnsi="宋体" w:eastAsia="宋体" w:cs="宋体"/>
      <w:color w:val="000000"/>
      <w:sz w:val="22"/>
      <w:szCs w:val="22"/>
      <w:u w:val="none"/>
    </w:rPr>
  </w:style>
  <w:style w:type="character" w:customStyle="1" w:styleId="110">
    <w:name w:val="font41"/>
    <w:basedOn w:val="46"/>
    <w:autoRedefine/>
    <w:qFormat/>
    <w:uiPriority w:val="0"/>
    <w:rPr>
      <w:rFonts w:hint="eastAsia" w:ascii="宋体" w:hAnsi="宋体" w:eastAsia="宋体" w:cs="宋体"/>
      <w:color w:val="000000"/>
      <w:sz w:val="22"/>
      <w:szCs w:val="22"/>
      <w:u w:val="none"/>
    </w:rPr>
  </w:style>
  <w:style w:type="character" w:customStyle="1" w:styleId="111">
    <w:name w:val="NormalCharacter"/>
    <w:link w:val="112"/>
    <w:autoRedefine/>
    <w:qFormat/>
    <w:uiPriority w:val="0"/>
    <w:rPr>
      <w:rFonts w:cstheme="minorBidi"/>
    </w:rPr>
  </w:style>
  <w:style w:type="paragraph" w:customStyle="1" w:styleId="112">
    <w:name w:val="UserStyle_2"/>
    <w:basedOn w:val="1"/>
    <w:link w:val="111"/>
    <w:autoRedefine/>
    <w:qFormat/>
    <w:uiPriority w:val="0"/>
    <w:pPr>
      <w:textAlignment w:val="baseline"/>
    </w:pPr>
    <w:rPr>
      <w:rFonts w:cstheme="minorBidi"/>
    </w:rPr>
  </w:style>
  <w:style w:type="paragraph" w:styleId="113">
    <w:name w:val="No Spacing"/>
    <w:autoRedefine/>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114">
    <w:name w:val="批注框文本 字符"/>
    <w:basedOn w:val="46"/>
    <w:link w:val="29"/>
    <w:autoRedefine/>
    <w:semiHidden/>
    <w:qFormat/>
    <w:uiPriority w:val="99"/>
    <w:rPr>
      <w:rFonts w:ascii="Times New Roman" w:hAnsi="Times New Roman" w:eastAsia="宋体" w:cs="Times New Roman"/>
      <w:kern w:val="2"/>
      <w:sz w:val="18"/>
      <w:szCs w:val="18"/>
    </w:rPr>
  </w:style>
  <w:style w:type="paragraph" w:customStyle="1" w:styleId="115">
    <w:name w:val="列出段落1"/>
    <w:basedOn w:val="1"/>
    <w:autoRedefine/>
    <w:qFormat/>
    <w:uiPriority w:val="34"/>
    <w:pPr>
      <w:ind w:firstLine="420" w:firstLineChars="200"/>
    </w:pPr>
  </w:style>
  <w:style w:type="paragraph" w:customStyle="1" w:styleId="116">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17">
    <w:name w:val="p0"/>
    <w:basedOn w:val="1"/>
    <w:autoRedefine/>
    <w:qFormat/>
    <w:uiPriority w:val="0"/>
    <w:rPr>
      <w:rFonts w:ascii="Times New Roman" w:hAnsi="Times New Roman"/>
      <w:kern w:val="0"/>
    </w:rPr>
  </w:style>
  <w:style w:type="paragraph" w:customStyle="1" w:styleId="118">
    <w:name w:val="样式"/>
    <w:autoRedefine/>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119">
    <w:name w:val="正文1"/>
    <w:autoRedefine/>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120">
    <w:name w:val="_Style 47"/>
    <w:basedOn w:val="1"/>
    <w:autoRedefine/>
    <w:unhideWhenUsed/>
    <w:qFormat/>
    <w:uiPriority w:val="34"/>
    <w:pPr>
      <w:ind w:firstLine="420" w:firstLineChars="200"/>
    </w:pPr>
  </w:style>
  <w:style w:type="paragraph" w:customStyle="1" w:styleId="121">
    <w:name w:val="样式 首行缩进:  2 字符"/>
    <w:basedOn w:val="1"/>
    <w:autoRedefine/>
    <w:qFormat/>
    <w:uiPriority w:val="0"/>
    <w:pPr>
      <w:spacing w:line="400" w:lineRule="exact"/>
      <w:ind w:firstLine="200" w:firstLineChars="200"/>
    </w:pPr>
    <w:rPr>
      <w:rFonts w:cs="宋体"/>
      <w:sz w:val="24"/>
    </w:rPr>
  </w:style>
  <w:style w:type="paragraph" w:customStyle="1" w:styleId="122">
    <w:name w:val="_Style 2"/>
    <w:basedOn w:val="1"/>
    <w:autoRedefine/>
    <w:qFormat/>
    <w:uiPriority w:val="0"/>
    <w:pPr>
      <w:ind w:firstLine="420" w:firstLineChars="200"/>
    </w:pPr>
    <w:rPr>
      <w:sz w:val="18"/>
      <w:szCs w:val="18"/>
    </w:rPr>
  </w:style>
  <w:style w:type="paragraph" w:customStyle="1" w:styleId="123">
    <w:name w:val="null3"/>
    <w:autoRedefine/>
    <w:hidden/>
    <w:qFormat/>
    <w:uiPriority w:val="0"/>
    <w:rPr>
      <w:rFonts w:hint="eastAsia" w:asciiTheme="minorHAnsi" w:hAnsiTheme="minorHAnsi" w:eastAsiaTheme="minorEastAsia" w:cstheme="minorBidi"/>
      <w:lang w:val="en-US" w:eastAsia="zh-Hans"/>
    </w:rPr>
  </w:style>
  <w:style w:type="character" w:customStyle="1" w:styleId="124">
    <w:name w:val="font51"/>
    <w:basedOn w:val="46"/>
    <w:autoRedefine/>
    <w:qFormat/>
    <w:uiPriority w:val="0"/>
    <w:rPr>
      <w:rFonts w:hint="default" w:ascii="Times New Roman" w:hAnsi="Times New Roman" w:cs="Times New Roman"/>
      <w:color w:val="000000"/>
      <w:sz w:val="22"/>
      <w:szCs w:val="22"/>
      <w:u w:val="none"/>
    </w:rPr>
  </w:style>
  <w:style w:type="character" w:customStyle="1" w:styleId="125">
    <w:name w:val="font21"/>
    <w:basedOn w:val="46"/>
    <w:autoRedefine/>
    <w:qFormat/>
    <w:uiPriority w:val="0"/>
    <w:rPr>
      <w:rFonts w:hint="default" w:ascii="Times New Roman" w:hAnsi="Times New Roman" w:cs="Times New Roman"/>
      <w:color w:val="000000"/>
      <w:sz w:val="22"/>
      <w:szCs w:val="22"/>
      <w:u w:val="none"/>
    </w:rPr>
  </w:style>
  <w:style w:type="character" w:customStyle="1" w:styleId="126">
    <w:name w:val="font31"/>
    <w:basedOn w:val="46"/>
    <w:autoRedefine/>
    <w:qFormat/>
    <w:uiPriority w:val="0"/>
    <w:rPr>
      <w:rFonts w:hint="default" w:ascii="Times New Roman" w:hAnsi="Times New Roman" w:cs="Times New Roman"/>
      <w:color w:val="000000"/>
      <w:sz w:val="22"/>
      <w:szCs w:val="22"/>
      <w:u w:val="none"/>
    </w:rPr>
  </w:style>
  <w:style w:type="paragraph" w:customStyle="1" w:styleId="127">
    <w:name w:val="Table Text"/>
    <w:basedOn w:val="1"/>
    <w:semiHidden/>
    <w:qFormat/>
    <w:uiPriority w:val="0"/>
    <w:rPr>
      <w:rFonts w:ascii="宋体" w:hAnsi="宋体" w:eastAsia="宋体" w:cs="宋体"/>
      <w:sz w:val="22"/>
      <w:szCs w:val="22"/>
      <w:lang w:val="en-US" w:eastAsia="en-US" w:bidi="ar-SA"/>
    </w:rPr>
  </w:style>
  <w:style w:type="table" w:customStyle="1" w:styleId="128">
    <w:name w:val="Table Normal"/>
    <w:unhideWhenUsed/>
    <w:qFormat/>
    <w:uiPriority w:val="0"/>
    <w:tblPr>
      <w:tblCellMar>
        <w:top w:w="0" w:type="dxa"/>
        <w:left w:w="0" w:type="dxa"/>
        <w:bottom w:w="0" w:type="dxa"/>
        <w:right w:w="0" w:type="dxa"/>
      </w:tblCellMar>
    </w:tblPr>
  </w:style>
  <w:style w:type="paragraph" w:customStyle="1" w:styleId="129">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84</Pages>
  <Words>3261</Words>
  <Characters>3797</Characters>
  <Lines>247</Lines>
  <Paragraphs>69</Paragraphs>
  <TotalTime>5</TotalTime>
  <ScaleCrop>false</ScaleCrop>
  <LinksUpToDate>false</LinksUpToDate>
  <CharactersWithSpaces>3992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2020-01-31T05:35:00Z</dcterms:created>
  <dc:creator>lenovo</dc:creator>
  <cp:lastModifiedBy>宋静静</cp:lastModifiedBy>
  <cp:lastPrinted>2022-04-19T11:32:00Z</cp:lastPrinted>
  <dcterms:modified xsi:type="dcterms:W3CDTF">2025-03-12T13:15:00Z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9D3D52FD492E459B96CA7DB56DA659A8</vt:lpwstr>
  </property>
  <property fmtid="{D5CDD505-2E9C-101B-9397-08002B2CF9AE}" pid="4" name="KSOTemplateDocerSaveRecord">
    <vt:lpwstr>eyJoZGlkIjoiMTI4ZDE3ZDE0OWRhNzZjNzg3NTQyMGE2ZmYyZjczYjQiLCJ1c2VySWQiOiIyMzA4MDk4NjEifQ==</vt:lpwstr>
  </property>
</Properties>
</file>