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560" w:lineRule="exact"/>
        <w:jc w:val="center"/>
        <w:rPr>
          <w:rFonts w:hint="eastAsia" w:ascii="方正小标宋简体" w:eastAsia="方正小标宋简体"/>
          <w:b w:val="0"/>
          <w:bCs w:val="0"/>
          <w:w w:val="90"/>
          <w:sz w:val="48"/>
          <w:szCs w:val="48"/>
          <w:lang w:eastAsia="zh-CN"/>
        </w:rPr>
      </w:pPr>
      <w:r>
        <w:rPr>
          <w:rFonts w:hint="eastAsia" w:ascii="方正小标宋简体" w:eastAsia="方正小标宋简体"/>
          <w:b w:val="0"/>
          <w:bCs w:val="0"/>
          <w:w w:val="90"/>
          <w:sz w:val="48"/>
          <w:szCs w:val="48"/>
          <w:lang w:eastAsia="zh-CN"/>
        </w:rPr>
        <w:t>白碱滩区（克拉玛依高新区）政府采购中心</w:t>
      </w:r>
    </w:p>
    <w:p>
      <w:pPr>
        <w:overflowPunct w:val="0"/>
        <w:spacing w:line="560" w:lineRule="exact"/>
        <w:jc w:val="center"/>
        <w:rPr>
          <w:rFonts w:hint="eastAsia" w:ascii="方正小标宋简体" w:hAnsi="宋体" w:eastAsia="方正小标宋简体"/>
          <w:b w:val="0"/>
          <w:bCs w:val="0"/>
          <w:sz w:val="48"/>
          <w:szCs w:val="48"/>
        </w:rPr>
      </w:pPr>
      <w:r>
        <w:rPr>
          <w:rFonts w:hint="eastAsia" w:ascii="方正小标宋简体" w:hAnsi="宋体" w:eastAsia="方正小标宋简体"/>
          <w:b w:val="0"/>
          <w:bCs w:val="0"/>
          <w:sz w:val="48"/>
          <w:szCs w:val="48"/>
        </w:rPr>
        <w:t>竞争性磋商采购文件</w:t>
      </w:r>
    </w:p>
    <w:p>
      <w:pPr>
        <w:overflowPunct w:val="0"/>
        <w:spacing w:line="560" w:lineRule="exact"/>
        <w:rPr>
          <w:rFonts w:hint="eastAsia" w:ascii="方正小标宋简体" w:eastAsia="方正小标宋简体"/>
          <w:b w:val="0"/>
          <w:bCs w:val="0"/>
          <w:sz w:val="36"/>
          <w:szCs w:val="36"/>
        </w:rPr>
      </w:pPr>
    </w:p>
    <w:p>
      <w:pPr>
        <w:overflowPunct w:val="0"/>
        <w:spacing w:line="500" w:lineRule="exact"/>
        <w:ind w:firstLine="0" w:firstLineChars="0"/>
        <w:rPr>
          <w:rFonts w:asciiTheme="minorEastAsia" w:hAnsiTheme="minorEastAsia" w:eastAsiaTheme="minorEastAsia"/>
          <w:b/>
          <w:bCs/>
          <w:sz w:val="36"/>
          <w:szCs w:val="36"/>
        </w:rPr>
      </w:pPr>
    </w:p>
    <w:p>
      <w:pPr>
        <w:overflowPunct w:val="0"/>
        <w:spacing w:line="500" w:lineRule="exact"/>
        <w:ind w:firstLine="0" w:firstLineChars="0"/>
        <w:rPr>
          <w:rFonts w:asciiTheme="minorEastAsia" w:hAnsiTheme="minorEastAsia" w:eastAsiaTheme="minorEastAsia"/>
          <w:b/>
          <w:sz w:val="36"/>
          <w:szCs w:val="36"/>
        </w:rPr>
      </w:pPr>
    </w:p>
    <w:p>
      <w:pPr>
        <w:overflowPunct w:val="0"/>
        <w:spacing w:line="500" w:lineRule="exact"/>
        <w:ind w:firstLine="0" w:firstLineChars="0"/>
        <w:rPr>
          <w:rFonts w:asciiTheme="minorEastAsia" w:hAnsiTheme="minorEastAsia" w:eastAsiaTheme="minorEastAsia"/>
          <w:b/>
          <w:sz w:val="36"/>
          <w:szCs w:val="36"/>
        </w:rPr>
      </w:pPr>
    </w:p>
    <w:p>
      <w:pPr>
        <w:overflowPunct w:val="0"/>
        <w:spacing w:line="500" w:lineRule="exact"/>
        <w:ind w:firstLine="0" w:firstLineChars="0"/>
        <w:rPr>
          <w:rFonts w:asciiTheme="minorEastAsia" w:hAnsiTheme="minorEastAsia" w:eastAsiaTheme="minorEastAsia"/>
          <w:b/>
          <w:sz w:val="36"/>
          <w:szCs w:val="36"/>
        </w:rPr>
      </w:pPr>
    </w:p>
    <w:p>
      <w:pPr>
        <w:overflowPunct w:val="0"/>
        <w:spacing w:line="500" w:lineRule="exact"/>
        <w:ind w:firstLine="0" w:firstLineChars="0"/>
        <w:rPr>
          <w:rFonts w:asciiTheme="minorEastAsia" w:hAnsiTheme="minorEastAsia" w:eastAsiaTheme="minorEastAsia"/>
          <w:b/>
          <w:sz w:val="36"/>
          <w:szCs w:val="36"/>
        </w:rPr>
      </w:pPr>
    </w:p>
    <w:p>
      <w:pPr>
        <w:overflowPunct w:val="0"/>
        <w:spacing w:line="500" w:lineRule="exact"/>
        <w:ind w:firstLine="268" w:firstLineChars="78"/>
        <w:rPr>
          <w:rFonts w:hint="default" w:asciiTheme="minorEastAsia" w:hAnsiTheme="minorEastAsia" w:eastAsiaTheme="minorEastAsia"/>
          <w:b/>
          <w:bCs/>
          <w:w w:val="95"/>
          <w:sz w:val="36"/>
          <w:szCs w:val="36"/>
          <w:lang w:val="en-US" w:eastAsia="zh-CN"/>
        </w:rPr>
      </w:pPr>
      <w:r>
        <w:rPr>
          <w:rFonts w:hint="eastAsia" w:asciiTheme="minorEastAsia" w:hAnsiTheme="minorEastAsia" w:eastAsiaTheme="minorEastAsia"/>
          <w:b/>
          <w:bCs/>
          <w:w w:val="95"/>
          <w:sz w:val="36"/>
          <w:szCs w:val="36"/>
        </w:rPr>
        <w:t xml:space="preserve">     </w:t>
      </w:r>
      <w:r>
        <w:rPr>
          <w:rFonts w:hint="eastAsia" w:asciiTheme="minorEastAsia" w:hAnsiTheme="minorEastAsia" w:eastAsiaTheme="minorEastAsia"/>
          <w:b/>
          <w:bCs/>
          <w:w w:val="95"/>
          <w:sz w:val="36"/>
          <w:szCs w:val="36"/>
          <w:lang w:val="en-US" w:eastAsia="zh-CN"/>
        </w:rPr>
        <w:t xml:space="preserve"> </w:t>
      </w:r>
      <w:r>
        <w:rPr>
          <w:rFonts w:hint="eastAsia" w:asciiTheme="minorEastAsia" w:hAnsiTheme="minorEastAsia" w:eastAsiaTheme="minorEastAsia"/>
          <w:b/>
          <w:bCs/>
          <w:w w:val="95"/>
          <w:sz w:val="36"/>
          <w:szCs w:val="36"/>
        </w:rPr>
        <w:t>采购文件编号：</w:t>
      </w:r>
      <w:r>
        <w:rPr>
          <w:rFonts w:asciiTheme="minorEastAsia" w:hAnsiTheme="minorEastAsia" w:eastAsiaTheme="minorEastAsia"/>
          <w:b/>
          <w:bCs/>
          <w:w w:val="95"/>
          <w:sz w:val="36"/>
          <w:szCs w:val="36"/>
        </w:rPr>
        <w:t>K</w:t>
      </w:r>
      <w:r>
        <w:rPr>
          <w:rFonts w:hint="eastAsia" w:asciiTheme="minorEastAsia" w:hAnsiTheme="minorEastAsia" w:eastAsiaTheme="minorEastAsia"/>
          <w:b/>
          <w:bCs/>
          <w:w w:val="95"/>
          <w:sz w:val="36"/>
          <w:szCs w:val="36"/>
        </w:rPr>
        <w:t>BQ</w:t>
      </w:r>
      <w:r>
        <w:rPr>
          <w:rFonts w:asciiTheme="minorEastAsia" w:hAnsiTheme="minorEastAsia" w:eastAsiaTheme="minorEastAsia"/>
          <w:b/>
          <w:bCs/>
          <w:w w:val="95"/>
          <w:sz w:val="36"/>
          <w:szCs w:val="36"/>
        </w:rPr>
        <w:t>-</w:t>
      </w:r>
      <w:r>
        <w:rPr>
          <w:rFonts w:hint="eastAsia" w:asciiTheme="minorEastAsia" w:hAnsiTheme="minorEastAsia" w:eastAsiaTheme="minorEastAsia"/>
          <w:b/>
          <w:bCs/>
          <w:w w:val="95"/>
          <w:sz w:val="36"/>
          <w:szCs w:val="36"/>
        </w:rPr>
        <w:t>CS</w:t>
      </w:r>
      <w:r>
        <w:rPr>
          <w:rFonts w:asciiTheme="minorEastAsia" w:hAnsiTheme="minorEastAsia" w:eastAsiaTheme="minorEastAsia"/>
          <w:b/>
          <w:bCs/>
          <w:w w:val="95"/>
          <w:sz w:val="36"/>
          <w:szCs w:val="36"/>
        </w:rPr>
        <w:t>-20</w:t>
      </w:r>
      <w:r>
        <w:rPr>
          <w:rFonts w:hint="eastAsia" w:asciiTheme="minorEastAsia" w:hAnsiTheme="minorEastAsia" w:eastAsiaTheme="minorEastAsia"/>
          <w:b/>
          <w:bCs/>
          <w:w w:val="95"/>
          <w:sz w:val="36"/>
          <w:szCs w:val="36"/>
        </w:rPr>
        <w:t>2</w:t>
      </w:r>
      <w:r>
        <w:rPr>
          <w:rFonts w:hint="eastAsia" w:asciiTheme="minorEastAsia" w:hAnsiTheme="minorEastAsia" w:eastAsiaTheme="minorEastAsia"/>
          <w:b/>
          <w:bCs/>
          <w:w w:val="95"/>
          <w:sz w:val="36"/>
          <w:szCs w:val="36"/>
          <w:lang w:val="en-US" w:eastAsia="zh-CN"/>
        </w:rPr>
        <w:t>1</w:t>
      </w:r>
      <w:r>
        <w:rPr>
          <w:rFonts w:asciiTheme="minorEastAsia" w:hAnsiTheme="minorEastAsia" w:eastAsiaTheme="minorEastAsia"/>
          <w:b/>
          <w:bCs/>
          <w:w w:val="95"/>
          <w:sz w:val="36"/>
          <w:szCs w:val="36"/>
        </w:rPr>
        <w:t>-</w:t>
      </w:r>
      <w:r>
        <w:rPr>
          <w:rFonts w:hint="eastAsia" w:asciiTheme="minorEastAsia" w:hAnsiTheme="minorEastAsia" w:eastAsiaTheme="minorEastAsia"/>
          <w:b/>
          <w:bCs/>
          <w:w w:val="95"/>
          <w:sz w:val="36"/>
          <w:szCs w:val="36"/>
        </w:rPr>
        <w:t>0</w:t>
      </w:r>
      <w:r>
        <w:rPr>
          <w:rFonts w:hint="eastAsia" w:asciiTheme="minorEastAsia" w:hAnsiTheme="minorEastAsia" w:eastAsiaTheme="minorEastAsia"/>
          <w:b/>
          <w:bCs/>
          <w:w w:val="95"/>
          <w:sz w:val="36"/>
          <w:szCs w:val="36"/>
          <w:lang w:val="en-US" w:eastAsia="zh-CN"/>
        </w:rPr>
        <w:t>34</w:t>
      </w:r>
    </w:p>
    <w:p>
      <w:pPr>
        <w:overflowPunct w:val="0"/>
        <w:spacing w:line="500" w:lineRule="exact"/>
        <w:ind w:firstLine="0" w:firstLineChars="0"/>
        <w:rPr>
          <w:rFonts w:hint="eastAsia" w:asciiTheme="minorEastAsia" w:hAnsiTheme="minorEastAsia" w:eastAsiaTheme="minorEastAsia"/>
          <w:b/>
          <w:bCs/>
          <w:w w:val="95"/>
          <w:sz w:val="36"/>
          <w:szCs w:val="36"/>
          <w:lang w:val="en-US" w:eastAsia="zh-CN"/>
        </w:rPr>
      </w:pPr>
      <w:r>
        <w:rPr>
          <w:rFonts w:hint="eastAsia" w:asciiTheme="minorEastAsia" w:hAnsiTheme="minorEastAsia" w:eastAsiaTheme="minorEastAsia"/>
          <w:b/>
          <w:bCs/>
          <w:w w:val="95"/>
          <w:sz w:val="36"/>
          <w:szCs w:val="36"/>
        </w:rPr>
        <w:t xml:space="preserve">   </w:t>
      </w:r>
      <w:r>
        <w:rPr>
          <w:rFonts w:hint="eastAsia" w:asciiTheme="minorEastAsia" w:hAnsiTheme="minorEastAsia" w:eastAsiaTheme="minorEastAsia"/>
          <w:b/>
          <w:bCs/>
          <w:w w:val="95"/>
          <w:sz w:val="36"/>
          <w:szCs w:val="36"/>
          <w:lang w:val="en-US" w:eastAsia="zh-CN"/>
        </w:rPr>
        <w:t xml:space="preserve">    </w:t>
      </w:r>
      <w:r>
        <w:rPr>
          <w:rFonts w:hint="eastAsia" w:asciiTheme="minorEastAsia" w:hAnsiTheme="minorEastAsia" w:eastAsiaTheme="minorEastAsia"/>
          <w:b/>
          <w:bCs/>
          <w:w w:val="95"/>
          <w:sz w:val="36"/>
          <w:szCs w:val="36"/>
        </w:rPr>
        <w:t>采购项目：</w:t>
      </w:r>
      <w:r>
        <w:rPr>
          <w:rFonts w:hint="eastAsia" w:asciiTheme="minorEastAsia" w:hAnsiTheme="minorEastAsia" w:eastAsiaTheme="minorEastAsia"/>
          <w:b/>
          <w:bCs/>
          <w:w w:val="95"/>
          <w:sz w:val="36"/>
          <w:szCs w:val="36"/>
          <w:lang w:val="en-US" w:eastAsia="zh-CN"/>
        </w:rPr>
        <w:t>白碱滩区（克拉玛依高新区）2021年信息化服务外包采购项目</w:t>
      </w:r>
    </w:p>
    <w:p>
      <w:pPr>
        <w:overflowPunct w:val="0"/>
        <w:spacing w:line="500" w:lineRule="exact"/>
        <w:ind w:firstLine="0" w:firstLineChars="0"/>
        <w:rPr>
          <w:rFonts w:asciiTheme="minorEastAsia" w:hAnsiTheme="minorEastAsia" w:eastAsiaTheme="minorEastAsia"/>
          <w:b/>
          <w:sz w:val="36"/>
          <w:szCs w:val="36"/>
        </w:rPr>
      </w:pPr>
    </w:p>
    <w:p>
      <w:pPr>
        <w:overflowPunct w:val="0"/>
        <w:spacing w:line="500" w:lineRule="exact"/>
        <w:ind w:firstLine="0" w:firstLineChars="0"/>
        <w:rPr>
          <w:rFonts w:asciiTheme="minorEastAsia" w:hAnsiTheme="minorEastAsia" w:eastAsiaTheme="minorEastAsia"/>
          <w:b/>
          <w:sz w:val="36"/>
          <w:szCs w:val="36"/>
        </w:rPr>
      </w:pPr>
    </w:p>
    <w:p>
      <w:pPr>
        <w:overflowPunct w:val="0"/>
        <w:spacing w:line="500" w:lineRule="exact"/>
        <w:ind w:firstLine="0" w:firstLineChars="0"/>
        <w:rPr>
          <w:rFonts w:asciiTheme="minorEastAsia" w:hAnsiTheme="minorEastAsia" w:eastAsiaTheme="minorEastAsia"/>
          <w:b/>
          <w:sz w:val="36"/>
          <w:szCs w:val="36"/>
        </w:rPr>
      </w:pPr>
    </w:p>
    <w:p>
      <w:pPr>
        <w:overflowPunct w:val="0"/>
        <w:spacing w:line="500" w:lineRule="exact"/>
        <w:ind w:firstLine="0" w:firstLineChars="0"/>
        <w:rPr>
          <w:rFonts w:asciiTheme="minorEastAsia" w:hAnsiTheme="minorEastAsia" w:eastAsiaTheme="minorEastAsia"/>
          <w:b/>
          <w:sz w:val="36"/>
          <w:szCs w:val="36"/>
        </w:rPr>
      </w:pPr>
    </w:p>
    <w:p>
      <w:pPr>
        <w:overflowPunct w:val="0"/>
        <w:spacing w:line="560" w:lineRule="exact"/>
        <w:ind w:firstLine="602" w:firstLineChars="200"/>
        <w:jc w:val="center"/>
        <w:rPr>
          <w:rFonts w:hint="eastAsia" w:ascii="方正小标宋简体" w:hAnsi="宋体" w:eastAsia="方正小标宋简体"/>
          <w:sz w:val="30"/>
          <w:szCs w:val="30"/>
        </w:rPr>
      </w:pPr>
      <w:r>
        <w:rPr>
          <w:rFonts w:hint="eastAsia" w:asciiTheme="minorEastAsia" w:hAnsiTheme="minorEastAsia" w:eastAsiaTheme="minorEastAsia"/>
          <w:b/>
          <w:sz w:val="30"/>
          <w:szCs w:val="30"/>
          <w:lang w:val="en-US" w:eastAsia="zh-CN"/>
        </w:rPr>
        <w:t xml:space="preserve">    </w:t>
      </w:r>
      <w:r>
        <w:rPr>
          <w:rFonts w:hint="eastAsia" w:asciiTheme="minorEastAsia" w:hAnsiTheme="minorEastAsia" w:eastAsiaTheme="minorEastAsia"/>
          <w:b/>
          <w:sz w:val="30"/>
          <w:szCs w:val="30"/>
        </w:rPr>
        <w:t>采购人：</w:t>
      </w:r>
      <w:r>
        <w:rPr>
          <w:rFonts w:hint="eastAsia" w:ascii="方正小标宋简体" w:hAnsi="宋体" w:eastAsia="方正小标宋简体"/>
          <w:sz w:val="30"/>
          <w:szCs w:val="30"/>
        </w:rPr>
        <w:t>白碱滩区（克拉玛依高新技术产业开发区）工业和信息化局</w:t>
      </w:r>
    </w:p>
    <w:p>
      <w:pPr>
        <w:overflowPunct w:val="0"/>
        <w:spacing w:line="500" w:lineRule="exact"/>
        <w:ind w:firstLine="0" w:firstLineChars="0"/>
        <w:rPr>
          <w:rFonts w:asciiTheme="minorEastAsia" w:hAnsiTheme="minorEastAsia" w:eastAsiaTheme="minorEastAsia"/>
          <w:b/>
          <w:sz w:val="30"/>
          <w:szCs w:val="30"/>
        </w:rPr>
      </w:pPr>
    </w:p>
    <w:p>
      <w:pPr>
        <w:overflowPunct w:val="0"/>
        <w:spacing w:line="500" w:lineRule="exact"/>
        <w:ind w:firstLine="0" w:firstLineChars="0"/>
        <w:rPr>
          <w:rFonts w:asciiTheme="minorEastAsia" w:hAnsiTheme="minorEastAsia" w:eastAsiaTheme="minorEastAsia"/>
          <w:b/>
          <w:sz w:val="30"/>
          <w:szCs w:val="30"/>
        </w:rPr>
      </w:pPr>
    </w:p>
    <w:p>
      <w:pPr>
        <w:overflowPunct w:val="0"/>
        <w:spacing w:line="500" w:lineRule="exact"/>
        <w:ind w:firstLine="1205" w:firstLineChars="400"/>
        <w:rPr>
          <w:rFonts w:asciiTheme="minorEastAsia" w:hAnsiTheme="minorEastAsia" w:eastAsiaTheme="minorEastAsia"/>
          <w:b/>
          <w:sz w:val="30"/>
          <w:szCs w:val="30"/>
        </w:rPr>
      </w:pPr>
      <w:r>
        <w:rPr>
          <w:rFonts w:hint="eastAsia" w:asciiTheme="minorEastAsia" w:hAnsiTheme="minorEastAsia" w:eastAsiaTheme="minorEastAsia"/>
          <w:b/>
          <w:sz w:val="30"/>
          <w:szCs w:val="30"/>
        </w:rPr>
        <w:t>代理机构：白碱滩区（克拉玛依高新区）政府采购中心</w:t>
      </w:r>
    </w:p>
    <w:p>
      <w:pPr>
        <w:overflowPunct w:val="0"/>
        <w:spacing w:line="500" w:lineRule="exact"/>
        <w:ind w:firstLine="0" w:firstLineChars="0"/>
        <w:rPr>
          <w:rFonts w:asciiTheme="minorEastAsia" w:hAnsiTheme="minorEastAsia" w:eastAsiaTheme="minorEastAsia"/>
          <w:b/>
          <w:sz w:val="30"/>
          <w:szCs w:val="30"/>
        </w:rPr>
      </w:pPr>
    </w:p>
    <w:p>
      <w:pPr>
        <w:overflowPunct w:val="0"/>
        <w:spacing w:before="240" w:line="500" w:lineRule="exact"/>
        <w:ind w:firstLine="0" w:firstLineChars="0"/>
        <w:rPr>
          <w:rFonts w:asciiTheme="minorEastAsia" w:hAnsiTheme="minorEastAsia" w:eastAsiaTheme="minorEastAsia"/>
          <w:b/>
          <w:sz w:val="30"/>
          <w:szCs w:val="30"/>
        </w:rPr>
      </w:pPr>
    </w:p>
    <w:p>
      <w:pPr>
        <w:overflowPunct w:val="0"/>
        <w:spacing w:line="500" w:lineRule="exact"/>
        <w:ind w:firstLine="0" w:firstLineChars="0"/>
        <w:rPr>
          <w:rFonts w:asciiTheme="minorEastAsia" w:hAnsiTheme="minorEastAsia" w:eastAsiaTheme="minorEastAsia"/>
          <w:b/>
          <w:sz w:val="36"/>
          <w:szCs w:val="36"/>
        </w:rPr>
      </w:pPr>
    </w:p>
    <w:p>
      <w:pPr>
        <w:overflowPunct w:val="0"/>
        <w:spacing w:line="500" w:lineRule="exact"/>
        <w:ind w:firstLine="3162" w:firstLineChars="1050"/>
        <w:rPr>
          <w:rFonts w:asciiTheme="minorEastAsia" w:hAnsiTheme="minorEastAsia" w:eastAsiaTheme="minorEastAsia"/>
          <w:b/>
          <w:sz w:val="30"/>
          <w:szCs w:val="30"/>
        </w:rPr>
        <w:sectPr>
          <w:headerReference r:id="rId7" w:type="first"/>
          <w:footerReference r:id="rId10" w:type="first"/>
          <w:headerReference r:id="rId5" w:type="default"/>
          <w:footerReference r:id="rId8" w:type="default"/>
          <w:headerReference r:id="rId6" w:type="even"/>
          <w:footerReference r:id="rId9" w:type="even"/>
          <w:pgSz w:w="11907" w:h="16840"/>
          <w:pgMar w:top="1134" w:right="1191" w:bottom="1134" w:left="1304" w:header="964" w:footer="992" w:gutter="0"/>
          <w:pgNumType w:fmt="numberInDash"/>
          <w:cols w:space="720" w:num="1"/>
          <w:docGrid w:linePitch="312" w:charSpace="0"/>
        </w:sectPr>
      </w:pPr>
      <w:r>
        <w:rPr>
          <w:rFonts w:hint="eastAsia" w:asciiTheme="minorEastAsia" w:hAnsiTheme="minorEastAsia" w:eastAsiaTheme="minorEastAsia"/>
          <w:b/>
          <w:sz w:val="30"/>
          <w:szCs w:val="30"/>
        </w:rPr>
        <w:t>202</w:t>
      </w:r>
      <w:r>
        <w:rPr>
          <w:rFonts w:hint="eastAsia" w:asciiTheme="minorEastAsia" w:hAnsiTheme="minorEastAsia" w:eastAsiaTheme="minorEastAsia"/>
          <w:b/>
          <w:sz w:val="30"/>
          <w:szCs w:val="30"/>
          <w:lang w:val="en-US" w:eastAsia="zh-CN"/>
        </w:rPr>
        <w:t>1</w:t>
      </w:r>
      <w:r>
        <w:rPr>
          <w:rFonts w:hint="eastAsia" w:asciiTheme="minorEastAsia" w:hAnsiTheme="minorEastAsia" w:eastAsiaTheme="minorEastAsia"/>
          <w:b/>
          <w:sz w:val="30"/>
          <w:szCs w:val="30"/>
        </w:rPr>
        <w:t>年</w:t>
      </w:r>
      <w:r>
        <w:rPr>
          <w:rFonts w:hint="eastAsia" w:asciiTheme="minorEastAsia" w:hAnsiTheme="minorEastAsia" w:eastAsiaTheme="minorEastAsia"/>
          <w:b/>
          <w:sz w:val="30"/>
          <w:szCs w:val="30"/>
          <w:lang w:val="en-US" w:eastAsia="zh-CN"/>
        </w:rPr>
        <w:t>9</w:t>
      </w:r>
      <w:r>
        <w:rPr>
          <w:rFonts w:hint="eastAsia" w:asciiTheme="minorEastAsia" w:hAnsiTheme="minorEastAsia" w:eastAsiaTheme="minorEastAsia"/>
          <w:b/>
          <w:sz w:val="30"/>
          <w:szCs w:val="30"/>
        </w:rPr>
        <w:t>月</w:t>
      </w:r>
      <w:r>
        <w:rPr>
          <w:rFonts w:hint="eastAsia" w:asciiTheme="minorEastAsia" w:hAnsiTheme="minorEastAsia" w:eastAsiaTheme="minorEastAsia"/>
          <w:b/>
          <w:sz w:val="30"/>
          <w:szCs w:val="30"/>
          <w:lang w:val="en-US" w:eastAsia="zh-CN"/>
        </w:rPr>
        <w:t>16</w:t>
      </w:r>
      <w:bookmarkStart w:id="41" w:name="_GoBack"/>
      <w:bookmarkEnd w:id="41"/>
      <w:r>
        <w:rPr>
          <w:rFonts w:hint="eastAsia" w:asciiTheme="minorEastAsia" w:hAnsiTheme="minorEastAsia" w:eastAsiaTheme="minorEastAsia"/>
          <w:b/>
          <w:sz w:val="30"/>
          <w:szCs w:val="30"/>
        </w:rPr>
        <w:t>日</w:t>
      </w:r>
    </w:p>
    <w:p>
      <w:pPr>
        <w:overflowPunct w:val="0"/>
        <w:spacing w:line="500" w:lineRule="exact"/>
        <w:ind w:firstLine="883"/>
        <w:jc w:val="center"/>
        <w:rPr>
          <w:rFonts w:ascii="方正小标宋简体" w:hAnsi="宋体" w:eastAsia="方正小标宋简体"/>
          <w:b/>
          <w:color w:val="FF0000"/>
          <w:sz w:val="36"/>
          <w:szCs w:val="36"/>
        </w:rPr>
      </w:pPr>
      <w:r>
        <w:rPr>
          <w:rFonts w:hint="eastAsia" w:ascii="方正小标宋简体" w:eastAsia="方正小标宋简体"/>
          <w:b/>
          <w:sz w:val="44"/>
          <w:szCs w:val="44"/>
        </w:rPr>
        <w:t>关于质疑及资格审查须知</w:t>
      </w:r>
    </w:p>
    <w:p>
      <w:pPr>
        <w:ind w:firstLine="640"/>
        <w:rPr>
          <w:rFonts w:ascii="仿宋_GB2312" w:eastAsia="仿宋_GB2312"/>
          <w:sz w:val="32"/>
          <w:szCs w:val="32"/>
        </w:rPr>
      </w:pPr>
    </w:p>
    <w:p>
      <w:pPr>
        <w:ind w:firstLine="640"/>
        <w:rPr>
          <w:rFonts w:ascii="仿宋" w:hAnsi="仿宋" w:eastAsia="仿宋"/>
          <w:sz w:val="32"/>
          <w:szCs w:val="32"/>
        </w:rPr>
      </w:pPr>
      <w:r>
        <w:rPr>
          <w:rFonts w:hint="eastAsia" w:ascii="仿宋" w:hAnsi="仿宋" w:eastAsia="仿宋"/>
          <w:sz w:val="32"/>
          <w:szCs w:val="32"/>
        </w:rPr>
        <w:t>一、质疑须知</w:t>
      </w:r>
    </w:p>
    <w:p>
      <w:pPr>
        <w:ind w:firstLine="640"/>
        <w:rPr>
          <w:rFonts w:ascii="仿宋" w:hAnsi="仿宋" w:eastAsia="仿宋"/>
          <w:sz w:val="32"/>
          <w:szCs w:val="32"/>
        </w:rPr>
      </w:pPr>
      <w:r>
        <w:rPr>
          <w:rFonts w:hint="eastAsia" w:ascii="仿宋" w:hAnsi="仿宋" w:eastAsia="仿宋"/>
          <w:sz w:val="32"/>
          <w:szCs w:val="32"/>
        </w:rPr>
        <w:t>投标人对招标文件、招标过程、招标结果有异议可在有效期内依法向政务服务中心提出有效质疑，有效质疑应包括质疑人全称、被质疑人全称、被质疑采购项目的名称和编号、质疑的具体事项（包括事实、理由和法律依据）、有效合法的证据材料、有效联系人和联系方式。政务服务中心将召集相关责任人研究质疑事项并做出回复，如质疑人对回复意见仍有异议，可向财政局政府采购管理办公室投诉，对投诉处理决定不服，可以依法申请行政复议或者向人民法院提起行政诉讼。（具体详见第五篇投标人须知）</w:t>
      </w:r>
    </w:p>
    <w:p>
      <w:pPr>
        <w:ind w:firstLine="640"/>
        <w:rPr>
          <w:rFonts w:ascii="仿宋" w:hAnsi="仿宋" w:eastAsia="仿宋"/>
          <w:sz w:val="32"/>
          <w:szCs w:val="32"/>
        </w:rPr>
      </w:pPr>
      <w:r>
        <w:rPr>
          <w:rFonts w:hint="eastAsia" w:ascii="仿宋" w:hAnsi="仿宋" w:eastAsia="仿宋"/>
          <w:sz w:val="32"/>
          <w:szCs w:val="32"/>
        </w:rPr>
        <w:t>二、资格审查须知</w:t>
      </w:r>
    </w:p>
    <w:p>
      <w:pPr>
        <w:overflowPunct w:val="0"/>
        <w:ind w:firstLine="640"/>
        <w:rPr>
          <w:rFonts w:ascii="仿宋" w:hAnsi="仿宋" w:eastAsia="仿宋"/>
          <w:sz w:val="32"/>
          <w:szCs w:val="32"/>
        </w:rPr>
        <w:sectPr>
          <w:pgSz w:w="11907" w:h="16840"/>
          <w:pgMar w:top="1134" w:right="1191" w:bottom="1134" w:left="1304" w:header="964" w:footer="992" w:gutter="0"/>
          <w:pgNumType w:fmt="numberInDash"/>
          <w:cols w:space="720" w:num="1"/>
          <w:docGrid w:linePitch="312" w:charSpace="0"/>
        </w:sectPr>
      </w:pPr>
      <w:r>
        <w:rPr>
          <w:rFonts w:hint="eastAsia" w:ascii="仿宋" w:hAnsi="仿宋" w:eastAsia="仿宋"/>
          <w:sz w:val="32"/>
          <w:szCs w:val="32"/>
        </w:rPr>
        <w:t>根据政府采购相关规定，在投标报名时，除发布资格预审公告的项目，区政府采购中心不得通过资质审查等方式拒绝或限制投标人报名。资格审查应在采购项目开标结束后，由采购人或者采购代理机构依法对投标人的资格进行审查。因投标人未正确解读招标文件及政府采购相关规定，导致投标人丧失投标资格或无效中标，应对自己的错误理解负责。</w:t>
      </w:r>
    </w:p>
    <w:p>
      <w:pPr>
        <w:pStyle w:val="24"/>
        <w:ind w:firstLine="723"/>
        <w:rPr>
          <w:rFonts w:ascii="仿宋" w:eastAsia="仿宋" w:cs="Calibri"/>
          <w:sz w:val="28"/>
          <w:szCs w:val="28"/>
        </w:rPr>
      </w:pPr>
      <w:bookmarkStart w:id="0" w:name="_Toc492654778"/>
      <w:r>
        <w:rPr>
          <w:rFonts w:hint="eastAsia"/>
        </w:rPr>
        <w:t>第一篇  投标邀请书</w:t>
      </w:r>
      <w:bookmarkEnd w:id="0"/>
    </w:p>
    <w:p>
      <w:pPr>
        <w:pStyle w:val="28"/>
        <w:ind w:firstLine="480"/>
        <w:rPr>
          <w:color w:val="auto"/>
        </w:rPr>
      </w:pPr>
      <w:r>
        <w:rPr>
          <w:rFonts w:hint="eastAsia"/>
          <w:color w:val="auto"/>
        </w:rPr>
        <w:t>白碱滩区（克拉玛依高新区）政府采购中心受白碱滩区（克拉玛依高新技术产业开发区）工业和信息化局的委托，对</w:t>
      </w:r>
      <w:r>
        <w:rPr>
          <w:rFonts w:hint="eastAsia"/>
          <w:color w:val="auto"/>
          <w:lang w:val="en-US" w:eastAsia="zh-CN"/>
        </w:rPr>
        <w:t>白碱滩区（克拉玛依高新区）2021年信息化服务外包采购项目</w:t>
      </w:r>
      <w:r>
        <w:rPr>
          <w:rFonts w:hint="eastAsia"/>
          <w:color w:val="auto"/>
        </w:rPr>
        <w:t>以竞争性磋商方式采购，欢迎有资格的供应商参加投标。</w:t>
      </w:r>
    </w:p>
    <w:p>
      <w:pPr>
        <w:pStyle w:val="26"/>
        <w:ind w:firstLine="562"/>
        <w:rPr>
          <w:color w:val="auto"/>
        </w:rPr>
      </w:pPr>
      <w:bookmarkStart w:id="1" w:name="_Toc492654779"/>
      <w:r>
        <w:rPr>
          <w:rFonts w:hint="eastAsia"/>
          <w:color w:val="auto"/>
        </w:rPr>
        <w:t>一、招标项目内容</w:t>
      </w:r>
      <w:bookmarkEnd w:id="1"/>
    </w:p>
    <w:tbl>
      <w:tblPr>
        <w:tblStyle w:val="16"/>
        <w:tblW w:w="8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8"/>
        <w:gridCol w:w="3746"/>
        <w:gridCol w:w="1812"/>
        <w:gridCol w:w="1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028" w:type="dxa"/>
            <w:vAlign w:val="center"/>
          </w:tcPr>
          <w:p>
            <w:pPr>
              <w:pStyle w:val="7"/>
              <w:spacing w:line="400" w:lineRule="exact"/>
              <w:ind w:left="0" w:firstLine="0" w:firstLineChars="0"/>
              <w:jc w:val="center"/>
              <w:rPr>
                <w:rFonts w:ascii="仿宋" w:hAnsi="仿宋" w:eastAsia="仿宋"/>
                <w:b/>
                <w:szCs w:val="24"/>
              </w:rPr>
            </w:pPr>
            <w:r>
              <w:rPr>
                <w:rFonts w:hint="eastAsia" w:ascii="仿宋" w:hAnsi="仿宋" w:eastAsia="仿宋"/>
                <w:b/>
                <w:szCs w:val="24"/>
              </w:rPr>
              <w:t>序号</w:t>
            </w:r>
          </w:p>
        </w:tc>
        <w:tc>
          <w:tcPr>
            <w:tcW w:w="3746" w:type="dxa"/>
            <w:vAlign w:val="center"/>
          </w:tcPr>
          <w:p>
            <w:pPr>
              <w:pStyle w:val="7"/>
              <w:spacing w:line="400" w:lineRule="exact"/>
              <w:ind w:left="0" w:firstLine="0" w:firstLineChars="0"/>
              <w:jc w:val="center"/>
              <w:rPr>
                <w:rFonts w:ascii="仿宋" w:hAnsi="仿宋" w:eastAsia="仿宋"/>
                <w:b/>
                <w:szCs w:val="24"/>
              </w:rPr>
            </w:pPr>
            <w:r>
              <w:rPr>
                <w:rFonts w:hint="eastAsia" w:ascii="仿宋" w:hAnsi="仿宋" w:eastAsia="仿宋"/>
                <w:b/>
                <w:szCs w:val="24"/>
              </w:rPr>
              <w:t>项目名称</w:t>
            </w:r>
          </w:p>
        </w:tc>
        <w:tc>
          <w:tcPr>
            <w:tcW w:w="1812" w:type="dxa"/>
            <w:vAlign w:val="center"/>
          </w:tcPr>
          <w:p>
            <w:pPr>
              <w:pStyle w:val="7"/>
              <w:spacing w:line="400" w:lineRule="exact"/>
              <w:ind w:left="0" w:firstLine="0" w:firstLineChars="0"/>
              <w:jc w:val="center"/>
              <w:rPr>
                <w:rFonts w:ascii="仿宋" w:hAnsi="仿宋" w:eastAsia="仿宋"/>
                <w:b/>
                <w:szCs w:val="24"/>
              </w:rPr>
            </w:pPr>
            <w:r>
              <w:rPr>
                <w:rFonts w:hint="eastAsia" w:ascii="仿宋" w:hAnsi="仿宋" w:eastAsia="仿宋"/>
                <w:b/>
                <w:szCs w:val="24"/>
              </w:rPr>
              <w:t>预算（万元）</w:t>
            </w:r>
          </w:p>
        </w:tc>
        <w:tc>
          <w:tcPr>
            <w:tcW w:w="1812" w:type="dxa"/>
            <w:vAlign w:val="center"/>
          </w:tcPr>
          <w:p>
            <w:pPr>
              <w:pStyle w:val="7"/>
              <w:spacing w:line="400" w:lineRule="exact"/>
              <w:ind w:left="0" w:firstLine="0" w:firstLineChars="0"/>
              <w:jc w:val="center"/>
              <w:rPr>
                <w:rFonts w:ascii="仿宋" w:hAnsi="仿宋" w:eastAsia="仿宋"/>
                <w:b/>
                <w:szCs w:val="24"/>
              </w:rPr>
            </w:pPr>
            <w:r>
              <w:rPr>
                <w:rFonts w:hint="eastAsia" w:ascii="仿宋" w:hAnsi="仿宋" w:eastAsia="仿宋"/>
                <w:b/>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7" w:hRule="atLeast"/>
          <w:jc w:val="center"/>
        </w:trPr>
        <w:tc>
          <w:tcPr>
            <w:tcW w:w="1028" w:type="dxa"/>
            <w:vAlign w:val="center"/>
          </w:tcPr>
          <w:p>
            <w:pPr>
              <w:pStyle w:val="7"/>
              <w:spacing w:line="400" w:lineRule="exact"/>
              <w:ind w:left="0" w:firstLine="0" w:firstLineChars="0"/>
              <w:jc w:val="center"/>
              <w:rPr>
                <w:rFonts w:ascii="仿宋" w:hAnsi="仿宋" w:eastAsia="仿宋"/>
                <w:szCs w:val="24"/>
              </w:rPr>
            </w:pPr>
            <w:r>
              <w:rPr>
                <w:rFonts w:hint="eastAsia" w:ascii="仿宋" w:hAnsi="仿宋" w:eastAsia="仿宋"/>
                <w:szCs w:val="24"/>
              </w:rPr>
              <w:t>1</w:t>
            </w:r>
          </w:p>
        </w:tc>
        <w:tc>
          <w:tcPr>
            <w:tcW w:w="3746" w:type="dxa"/>
            <w:vAlign w:val="center"/>
          </w:tcPr>
          <w:p>
            <w:pPr>
              <w:pStyle w:val="7"/>
              <w:spacing w:line="400" w:lineRule="exact"/>
              <w:ind w:left="0" w:firstLine="0" w:firstLineChars="0"/>
              <w:jc w:val="center"/>
              <w:rPr>
                <w:rFonts w:hint="eastAsia" w:ascii="仿宋" w:hAnsi="仿宋" w:eastAsia="仿宋"/>
                <w:szCs w:val="24"/>
                <w:lang w:eastAsia="zh-CN"/>
              </w:rPr>
            </w:pPr>
          </w:p>
          <w:p>
            <w:pPr>
              <w:pStyle w:val="7"/>
              <w:spacing w:line="400" w:lineRule="exact"/>
              <w:ind w:left="0" w:firstLine="0" w:firstLineChars="0"/>
              <w:jc w:val="center"/>
              <w:rPr>
                <w:rFonts w:hint="eastAsia" w:ascii="仿宋" w:hAnsi="仿宋" w:eastAsia="仿宋"/>
                <w:szCs w:val="24"/>
                <w:lang w:eastAsia="zh-CN"/>
              </w:rPr>
            </w:pPr>
          </w:p>
          <w:p>
            <w:pPr>
              <w:pStyle w:val="7"/>
              <w:spacing w:line="400" w:lineRule="exact"/>
              <w:ind w:left="0" w:firstLine="0" w:firstLineChars="0"/>
              <w:jc w:val="center"/>
              <w:rPr>
                <w:rFonts w:hint="eastAsia" w:ascii="仿宋" w:hAnsi="仿宋" w:eastAsia="仿宋"/>
                <w:szCs w:val="24"/>
                <w:lang w:val="en-US" w:eastAsia="zh-CN"/>
              </w:rPr>
            </w:pPr>
            <w:r>
              <w:rPr>
                <w:rFonts w:hint="eastAsia" w:ascii="仿宋" w:hAnsi="仿宋" w:eastAsia="仿宋"/>
                <w:szCs w:val="24"/>
                <w:lang w:val="en-US" w:eastAsia="zh-CN"/>
              </w:rPr>
              <w:t>白碱滩区（克拉玛依高新区）2021年信息化服务外包采购项目</w:t>
            </w:r>
          </w:p>
          <w:p>
            <w:pPr>
              <w:pStyle w:val="7"/>
              <w:spacing w:line="400" w:lineRule="exact"/>
              <w:ind w:left="0" w:firstLine="0" w:firstLineChars="0"/>
              <w:jc w:val="center"/>
              <w:rPr>
                <w:rFonts w:hint="eastAsia" w:ascii="仿宋" w:hAnsi="仿宋" w:eastAsia="仿宋"/>
                <w:szCs w:val="24"/>
                <w:lang w:eastAsia="zh-CN"/>
              </w:rPr>
            </w:pPr>
          </w:p>
          <w:p>
            <w:pPr>
              <w:pStyle w:val="7"/>
              <w:spacing w:line="400" w:lineRule="exact"/>
              <w:ind w:left="0" w:firstLine="0" w:firstLineChars="0"/>
              <w:jc w:val="center"/>
              <w:rPr>
                <w:rFonts w:hint="eastAsia" w:ascii="仿宋" w:hAnsi="仿宋" w:eastAsia="仿宋"/>
                <w:szCs w:val="24"/>
                <w:lang w:eastAsia="zh-CN"/>
              </w:rPr>
            </w:pPr>
          </w:p>
        </w:tc>
        <w:tc>
          <w:tcPr>
            <w:tcW w:w="1812" w:type="dxa"/>
            <w:vAlign w:val="center"/>
          </w:tcPr>
          <w:p>
            <w:pPr>
              <w:pStyle w:val="7"/>
              <w:spacing w:line="400" w:lineRule="exact"/>
              <w:ind w:left="0" w:firstLine="0" w:firstLineChars="0"/>
              <w:jc w:val="center"/>
              <w:rPr>
                <w:rFonts w:hint="default" w:ascii="仿宋" w:hAnsi="仿宋" w:eastAsia="仿宋"/>
                <w:szCs w:val="24"/>
                <w:lang w:val="en-US" w:eastAsia="zh-CN"/>
              </w:rPr>
            </w:pPr>
            <w:r>
              <w:rPr>
                <w:rFonts w:hint="eastAsia" w:ascii="仿宋" w:hAnsi="仿宋" w:eastAsia="仿宋"/>
                <w:szCs w:val="24"/>
                <w:lang w:val="en-US" w:eastAsia="zh-CN"/>
              </w:rPr>
              <w:t>60万</w:t>
            </w:r>
          </w:p>
        </w:tc>
        <w:tc>
          <w:tcPr>
            <w:tcW w:w="1812" w:type="dxa"/>
            <w:vAlign w:val="center"/>
          </w:tcPr>
          <w:p>
            <w:pPr>
              <w:pStyle w:val="7"/>
              <w:spacing w:line="400" w:lineRule="exact"/>
              <w:ind w:left="0" w:firstLine="0" w:firstLineChars="0"/>
              <w:rPr>
                <w:rFonts w:hint="eastAsia" w:ascii="仿宋" w:hAnsi="仿宋" w:eastAsia="仿宋"/>
                <w:szCs w:val="24"/>
                <w:lang w:val="en-US" w:eastAsia="zh-CN"/>
              </w:rPr>
            </w:pPr>
            <w:r>
              <w:rPr>
                <w:rFonts w:hint="eastAsia" w:ascii="仿宋" w:hAnsi="仿宋" w:eastAsia="仿宋"/>
                <w:szCs w:val="24"/>
                <w:lang w:val="en-US" w:eastAsia="zh-CN"/>
              </w:rPr>
              <w:t>服务期一年</w:t>
            </w:r>
          </w:p>
        </w:tc>
      </w:tr>
    </w:tbl>
    <w:p>
      <w:pPr>
        <w:pStyle w:val="26"/>
        <w:ind w:firstLine="562"/>
      </w:pPr>
      <w:bookmarkStart w:id="2" w:name="_Toc491251279"/>
      <w:r>
        <w:rPr>
          <w:rFonts w:hint="eastAsia"/>
        </w:rPr>
        <w:t>二、资金来源</w:t>
      </w:r>
      <w:bookmarkEnd w:id="2"/>
    </w:p>
    <w:p>
      <w:pPr>
        <w:pStyle w:val="28"/>
        <w:ind w:firstLine="480"/>
      </w:pPr>
      <w:bookmarkStart w:id="3" w:name="_Toc491251280"/>
      <w:r>
        <w:rPr>
          <w:rFonts w:hint="eastAsia"/>
        </w:rPr>
        <w:t>财政预算资金。</w:t>
      </w:r>
    </w:p>
    <w:p>
      <w:pPr>
        <w:pStyle w:val="26"/>
        <w:numPr>
          <w:ilvl w:val="0"/>
          <w:numId w:val="2"/>
        </w:numPr>
        <w:ind w:firstLine="562"/>
      </w:pPr>
      <w:r>
        <w:rPr>
          <w:rFonts w:hint="eastAsia"/>
        </w:rPr>
        <w:t>投标人资格要求</w:t>
      </w:r>
      <w:bookmarkEnd w:id="3"/>
    </w:p>
    <w:p>
      <w:pPr>
        <w:pStyle w:val="28"/>
        <w:ind w:firstLine="480"/>
      </w:pPr>
      <w:r>
        <w:rPr>
          <w:rFonts w:hint="eastAsia"/>
        </w:rPr>
        <w:t>（一）资格条件</w:t>
      </w:r>
    </w:p>
    <w:p>
      <w:pPr>
        <w:pStyle w:val="28"/>
        <w:ind w:firstLine="480"/>
      </w:pPr>
      <w:r>
        <w:rPr>
          <w:rFonts w:hint="eastAsia"/>
        </w:rPr>
        <w:t>1.具有独立承担民事责任的能力；</w:t>
      </w:r>
    </w:p>
    <w:p>
      <w:pPr>
        <w:pStyle w:val="28"/>
        <w:ind w:firstLine="480"/>
      </w:pPr>
      <w:r>
        <w:rPr>
          <w:rFonts w:hint="eastAsia"/>
        </w:rPr>
        <w:t>2.具有良好的商业信誉；（信用查询：</w:t>
      </w:r>
      <w:r>
        <w:t>按照《财政部关于在政府采购活动中查询及使用信用记录有关问题的通知》（财库〔2016〕125号）的要求，根据开标当日“信用中国”（</w:t>
      </w:r>
      <w:r>
        <w:drawing>
          <wp:inline distT="0" distB="0" distL="114300" distR="114300">
            <wp:extent cx="190500" cy="142875"/>
            <wp:effectExtent l="0" t="0" r="0" b="9525"/>
            <wp:docPr id="1" name="图片 1" descr="说明: 说明: C:\DOCUME~1\ADMINI~1\LOCALS~1\Temp\%W@GJ$ACOF(TYDYECOKVDY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说明: C:\DOCUME~1\ADMINI~1\LOCALS~1\Temp\%W@GJ$ACOF(TYDYECOKVDYB.png"/>
                    <pic:cNvPicPr>
                      <a:picLocks noChangeAspect="1"/>
                    </pic:cNvPicPr>
                  </pic:nvPicPr>
                  <pic:blipFill>
                    <a:blip r:embed="rId15" cstate="print"/>
                    <a:stretch>
                      <a:fillRect/>
                    </a:stretch>
                  </pic:blipFill>
                  <pic:spPr>
                    <a:xfrm>
                      <a:off x="0" y="0"/>
                      <a:ext cx="190500" cy="142875"/>
                    </a:xfrm>
                    <a:prstGeom prst="rect">
                      <a:avLst/>
                    </a:prstGeom>
                    <a:noFill/>
                    <a:ln>
                      <a:noFill/>
                    </a:ln>
                  </pic:spPr>
                </pic:pic>
              </a:graphicData>
            </a:graphic>
          </wp:inline>
        </w:drawing>
      </w:r>
      <w:r>
        <w:t>www.creditchina.gov.cn）、</w:t>
      </w:r>
      <w:r>
        <w:rPr>
          <w:rFonts w:hint="eastAsia"/>
        </w:rPr>
        <w:t>“</w:t>
      </w:r>
      <w:r>
        <w:t>中国政府采购网</w:t>
      </w:r>
      <w:r>
        <w:rPr>
          <w:rFonts w:hint="eastAsia"/>
        </w:rPr>
        <w:t>”</w:t>
      </w:r>
      <w:r>
        <w:t>（</w:t>
      </w:r>
      <w:r>
        <w:drawing>
          <wp:inline distT="0" distB="0" distL="114300" distR="114300">
            <wp:extent cx="190500" cy="142875"/>
            <wp:effectExtent l="0" t="0" r="0" b="9525"/>
            <wp:docPr id="2" name="图片 2" descr="说明: 说明: C:\DOCUME~1\ADMINI~1\LOCALS~1\Temp\%W@GJ$ACOF(TYDYECOKVDY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说明: C:\DOCUME~1\ADMINI~1\LOCALS~1\Temp\%W@GJ$ACOF(TYDYECOKVDYB.png"/>
                    <pic:cNvPicPr>
                      <a:picLocks noChangeAspect="1"/>
                    </pic:cNvPicPr>
                  </pic:nvPicPr>
                  <pic:blipFill>
                    <a:blip r:embed="rId15" cstate="print"/>
                    <a:stretch>
                      <a:fillRect/>
                    </a:stretch>
                  </pic:blipFill>
                  <pic:spPr>
                    <a:xfrm>
                      <a:off x="0" y="0"/>
                      <a:ext cx="190500" cy="142875"/>
                    </a:xfrm>
                    <a:prstGeom prst="rect">
                      <a:avLst/>
                    </a:prstGeom>
                    <a:noFill/>
                    <a:ln>
                      <a:noFill/>
                    </a:ln>
                  </pic:spPr>
                </pic:pic>
              </a:graphicData>
            </a:graphic>
          </wp:inline>
        </w:drawing>
      </w:r>
      <w:r>
        <w:fldChar w:fldCharType="begin"/>
      </w:r>
      <w:r>
        <w:instrText xml:space="preserve"> HYPERLINK "http://www.ccgp.gov.cn" </w:instrText>
      </w:r>
      <w:r>
        <w:fldChar w:fldCharType="separate"/>
      </w:r>
      <w:r>
        <w:t>www.ccgp.gov.cn</w:t>
      </w:r>
      <w:r>
        <w:fldChar w:fldCharType="end"/>
      </w:r>
      <w:r>
        <w:t>）</w:t>
      </w:r>
      <w:r>
        <w:rPr>
          <w:rFonts w:hint="eastAsia"/>
        </w:rPr>
        <w:t>等渠道</w:t>
      </w:r>
      <w:r>
        <w:t>的</w:t>
      </w:r>
      <w:r>
        <w:rPr>
          <w:rFonts w:hint="eastAsia"/>
        </w:rPr>
        <w:t>查询结果</w:t>
      </w:r>
      <w:r>
        <w:t>，对列入失信被执行人、重大税收违法案件当事人名单、政府采购严重违法失信行为记录名单的供应商，拒绝</w:t>
      </w:r>
      <w:r>
        <w:rPr>
          <w:rFonts w:hint="eastAsia"/>
        </w:rPr>
        <w:t>其</w:t>
      </w:r>
      <w:r>
        <w:t>参与政府采购活动，同时对信用查询记录和证据打印存档。</w:t>
      </w:r>
      <w:r>
        <w:rPr>
          <w:rFonts w:hint="eastAsia"/>
        </w:rPr>
        <w:t>）</w:t>
      </w:r>
    </w:p>
    <w:p>
      <w:pPr>
        <w:pStyle w:val="28"/>
        <w:ind w:firstLine="480"/>
      </w:pPr>
      <w:r>
        <w:rPr>
          <w:rFonts w:hint="eastAsia"/>
        </w:rPr>
        <w:t>3.具有履行合同所必需的设备和专业技术能力</w:t>
      </w:r>
    </w:p>
    <w:p>
      <w:pPr>
        <w:pStyle w:val="28"/>
        <w:ind w:firstLine="480"/>
        <w:rPr>
          <w:rFonts w:hint="eastAsia"/>
        </w:rPr>
      </w:pPr>
      <w:r>
        <w:rPr>
          <w:rFonts w:hint="eastAsia"/>
        </w:rPr>
        <w:t>4.参加政府采购活动前三年内，未因违法经营受到刑事处罚或者责令停产停业、吊销许可证或者执照、较大数额罚款等行政处罚。</w:t>
      </w:r>
    </w:p>
    <w:p>
      <w:pPr>
        <w:pStyle w:val="28"/>
        <w:ind w:firstLine="480"/>
        <w:rPr>
          <w:rFonts w:hint="eastAsia" w:eastAsia="仿宋"/>
          <w:lang w:eastAsia="zh-CN"/>
        </w:rPr>
      </w:pPr>
      <w:r>
        <w:rPr>
          <w:rFonts w:hint="eastAsia"/>
          <w:lang w:val="en-US" w:eastAsia="zh-CN"/>
        </w:rPr>
        <w:t>5.</w:t>
      </w:r>
      <w:r>
        <w:rPr>
          <w:rFonts w:hint="eastAsia"/>
        </w:rPr>
        <w:t>有依法缴纳税收和社会保障资金的良好记录</w:t>
      </w:r>
      <w:r>
        <w:rPr>
          <w:rFonts w:hint="eastAsia"/>
          <w:lang w:eastAsia="zh-CN"/>
        </w:rPr>
        <w:t>。</w:t>
      </w:r>
    </w:p>
    <w:p>
      <w:pPr>
        <w:pStyle w:val="28"/>
        <w:ind w:firstLine="480"/>
      </w:pPr>
      <w:r>
        <w:rPr>
          <w:rFonts w:hint="eastAsia"/>
        </w:rPr>
        <w:t>（二）联合体投标</w:t>
      </w:r>
    </w:p>
    <w:p>
      <w:pPr>
        <w:pStyle w:val="28"/>
        <w:ind w:firstLine="480"/>
      </w:pPr>
      <w:r>
        <w:rPr>
          <w:rFonts w:hint="eastAsia"/>
        </w:rPr>
        <w:t>本项目不接受联合体投标</w:t>
      </w:r>
    </w:p>
    <w:p>
      <w:pPr>
        <w:pStyle w:val="28"/>
        <w:ind w:firstLine="480"/>
      </w:pPr>
      <w:r>
        <w:rPr>
          <w:rFonts w:hint="eastAsia"/>
        </w:rPr>
        <w:t>（三）关联企业投标</w:t>
      </w:r>
    </w:p>
    <w:p>
      <w:pPr>
        <w:pStyle w:val="28"/>
        <w:ind w:firstLine="480"/>
      </w:pPr>
      <w:r>
        <w:rPr>
          <w:rFonts w:hint="eastAsia"/>
        </w:rPr>
        <w:t>为确保政府采购公平、公正，禁止关联企业参与同一项目投标。</w:t>
      </w:r>
    </w:p>
    <w:p>
      <w:pPr>
        <w:pStyle w:val="26"/>
        <w:ind w:firstLine="562"/>
      </w:pPr>
      <w:bookmarkStart w:id="4" w:name="_Toc492654782"/>
      <w:r>
        <w:rPr>
          <w:rFonts w:hint="eastAsia"/>
        </w:rPr>
        <w:t>四、投标、开标有关说明</w:t>
      </w:r>
      <w:bookmarkEnd w:id="4"/>
    </w:p>
    <w:p>
      <w:pPr>
        <w:pStyle w:val="28"/>
        <w:ind w:firstLine="480"/>
      </w:pPr>
      <w:bookmarkStart w:id="5" w:name="_Toc492654785"/>
      <w:r>
        <w:rPr>
          <w:rFonts w:hint="eastAsia"/>
        </w:rPr>
        <w:t>（一）凡有意参加投标的供应商，请在新疆政府采购网或白碱滩区综合信息网上下载本项目招标文件，无论投标人下载与否，均视为已知晓所有招标内容，不收取招标文件费用。</w:t>
      </w:r>
    </w:p>
    <w:p>
      <w:pPr>
        <w:pStyle w:val="28"/>
        <w:ind w:firstLine="480"/>
        <w:rPr>
          <w:rFonts w:hint="default"/>
          <w:lang w:val="en-US"/>
        </w:rPr>
      </w:pPr>
      <w:r>
        <w:rPr>
          <w:rFonts w:hint="eastAsia"/>
        </w:rPr>
        <w:t>（二）报名截止时间：202</w:t>
      </w:r>
      <w:r>
        <w:rPr>
          <w:rFonts w:hint="eastAsia"/>
          <w:lang w:val="en-US" w:eastAsia="zh-CN"/>
        </w:rPr>
        <w:t>1</w:t>
      </w:r>
      <w:r>
        <w:rPr>
          <w:rFonts w:hint="eastAsia"/>
        </w:rPr>
        <w:t>年</w:t>
      </w:r>
      <w:r>
        <w:rPr>
          <w:rFonts w:hint="eastAsia"/>
          <w:lang w:val="en-US" w:eastAsia="zh-CN"/>
        </w:rPr>
        <w:t>9</w:t>
      </w:r>
      <w:r>
        <w:rPr>
          <w:rFonts w:hint="eastAsia"/>
        </w:rPr>
        <w:t>月</w:t>
      </w:r>
      <w:r>
        <w:rPr>
          <w:rFonts w:hint="eastAsia"/>
          <w:lang w:val="en-US" w:eastAsia="zh-CN"/>
        </w:rPr>
        <w:t>25</w:t>
      </w:r>
      <w:r>
        <w:rPr>
          <w:rFonts w:hint="eastAsia"/>
        </w:rPr>
        <w:t>日</w:t>
      </w:r>
      <w:r>
        <w:rPr>
          <w:rFonts w:hint="eastAsia"/>
          <w:lang w:val="en-US" w:eastAsia="zh-CN"/>
        </w:rPr>
        <w:t>14</w:t>
      </w:r>
      <w:r>
        <w:rPr>
          <w:rFonts w:hint="eastAsia"/>
        </w:rPr>
        <w:t>：</w:t>
      </w:r>
      <w:r>
        <w:rPr>
          <w:rFonts w:hint="eastAsia"/>
          <w:lang w:val="en-US" w:eastAsia="zh-CN"/>
        </w:rPr>
        <w:t>00</w:t>
      </w:r>
    </w:p>
    <w:p>
      <w:pPr>
        <w:pStyle w:val="28"/>
        <w:ind w:firstLine="480"/>
      </w:pPr>
      <w:r>
        <w:rPr>
          <w:rFonts w:hint="eastAsia"/>
        </w:rPr>
        <w:t>（三）递交投标文件时间：</w:t>
      </w:r>
      <w:r>
        <w:rPr>
          <w:rFonts w:hint="eastAsia"/>
          <w:color w:val="FF0000"/>
        </w:rPr>
        <w:t>202</w:t>
      </w:r>
      <w:r>
        <w:rPr>
          <w:rFonts w:hint="eastAsia"/>
          <w:color w:val="FF0000"/>
          <w:lang w:val="en-US" w:eastAsia="zh-CN"/>
        </w:rPr>
        <w:t>1</w:t>
      </w:r>
      <w:r>
        <w:rPr>
          <w:rFonts w:hint="eastAsia"/>
          <w:color w:val="FF0000"/>
        </w:rPr>
        <w:t>年</w:t>
      </w:r>
      <w:r>
        <w:rPr>
          <w:rFonts w:hint="eastAsia"/>
          <w:color w:val="FF0000"/>
          <w:lang w:val="en-US" w:eastAsia="zh-CN"/>
        </w:rPr>
        <w:t>9</w:t>
      </w:r>
      <w:r>
        <w:rPr>
          <w:rFonts w:hint="eastAsia"/>
          <w:color w:val="FF0000"/>
        </w:rPr>
        <w:t>月</w:t>
      </w:r>
      <w:r>
        <w:rPr>
          <w:rFonts w:hint="eastAsia"/>
          <w:color w:val="FF0000"/>
          <w:lang w:val="en-US" w:eastAsia="zh-CN"/>
        </w:rPr>
        <w:t>26</w:t>
      </w:r>
      <w:r>
        <w:rPr>
          <w:rFonts w:hint="eastAsia"/>
          <w:color w:val="FF0000"/>
        </w:rPr>
        <w:t xml:space="preserve">日 </w:t>
      </w:r>
      <w:r>
        <w:rPr>
          <w:rFonts w:hint="eastAsia"/>
          <w:color w:val="FF0000"/>
          <w:lang w:val="en-US" w:eastAsia="zh-CN"/>
        </w:rPr>
        <w:t>10:00-</w:t>
      </w:r>
      <w:r>
        <w:rPr>
          <w:rFonts w:hint="eastAsia"/>
          <w:color w:val="FF0000"/>
        </w:rPr>
        <w:t>1</w:t>
      </w:r>
      <w:r>
        <w:rPr>
          <w:rFonts w:hint="eastAsia"/>
          <w:color w:val="FF0000"/>
          <w:lang w:val="en-US" w:eastAsia="zh-CN"/>
        </w:rPr>
        <w:t>0</w:t>
      </w:r>
      <w:r>
        <w:rPr>
          <w:rFonts w:hint="eastAsia"/>
          <w:color w:val="FF0000"/>
        </w:rPr>
        <w:t>:30</w:t>
      </w:r>
    </w:p>
    <w:p>
      <w:pPr>
        <w:pStyle w:val="28"/>
        <w:ind w:firstLine="480"/>
      </w:pPr>
      <w:r>
        <w:rPr>
          <w:rFonts w:hint="eastAsia"/>
        </w:rPr>
        <w:t>（四）递交投标文件及开标地点：白碱滩区（克拉玛依高新区）中兴路85号（三楼会议室）</w:t>
      </w:r>
    </w:p>
    <w:p>
      <w:pPr>
        <w:pStyle w:val="28"/>
        <w:ind w:firstLine="480"/>
      </w:pPr>
      <w:r>
        <w:rPr>
          <w:rFonts w:hint="eastAsia"/>
        </w:rPr>
        <w:t>（五）开标时间：202</w:t>
      </w:r>
      <w:r>
        <w:rPr>
          <w:rFonts w:hint="eastAsia"/>
          <w:lang w:val="en-US" w:eastAsia="zh-CN"/>
        </w:rPr>
        <w:t>1</w:t>
      </w:r>
      <w:r>
        <w:rPr>
          <w:rFonts w:hint="eastAsia"/>
        </w:rPr>
        <w:t>年</w:t>
      </w:r>
      <w:r>
        <w:rPr>
          <w:rFonts w:hint="eastAsia"/>
          <w:lang w:val="en-US" w:eastAsia="zh-CN"/>
        </w:rPr>
        <w:t>9</w:t>
      </w:r>
      <w:r>
        <w:rPr>
          <w:rFonts w:hint="eastAsia"/>
        </w:rPr>
        <w:t>月</w:t>
      </w:r>
      <w:r>
        <w:rPr>
          <w:rFonts w:hint="eastAsia"/>
          <w:lang w:val="en-US" w:eastAsia="zh-CN"/>
        </w:rPr>
        <w:t>26</w:t>
      </w:r>
      <w:r>
        <w:rPr>
          <w:rFonts w:hint="eastAsia"/>
        </w:rPr>
        <w:t>日1</w:t>
      </w:r>
      <w:r>
        <w:rPr>
          <w:rFonts w:hint="eastAsia"/>
          <w:lang w:val="en-US" w:eastAsia="zh-CN"/>
        </w:rPr>
        <w:t>0</w:t>
      </w:r>
      <w:r>
        <w:rPr>
          <w:rFonts w:hint="eastAsia"/>
        </w:rPr>
        <w:t>：30</w:t>
      </w:r>
    </w:p>
    <w:p>
      <w:pPr>
        <w:pStyle w:val="28"/>
        <w:ind w:firstLine="480"/>
        <w:rPr>
          <w:color w:val="FF0000"/>
        </w:rPr>
      </w:pPr>
      <w:r>
        <w:rPr>
          <w:rFonts w:hint="eastAsia"/>
        </w:rPr>
        <w:t>（六）评标地点：白碱滩区（克拉玛依高新区）中兴路85号（三楼会议室）</w:t>
      </w:r>
    </w:p>
    <w:p>
      <w:pPr>
        <w:pStyle w:val="26"/>
        <w:ind w:firstLine="562"/>
      </w:pPr>
      <w:bookmarkStart w:id="6" w:name="_Toc492654784"/>
      <w:r>
        <w:rPr>
          <w:rFonts w:hint="eastAsia"/>
        </w:rPr>
        <w:t>五、投标有关规定</w:t>
      </w:r>
      <w:bookmarkEnd w:id="6"/>
    </w:p>
    <w:p>
      <w:pPr>
        <w:pStyle w:val="28"/>
        <w:ind w:firstLine="480"/>
      </w:pPr>
      <w:r>
        <w:rPr>
          <w:rFonts w:hint="eastAsia"/>
        </w:rPr>
        <w:t>（一）超过投标截止时间递交的投标文件，恕不接收。</w:t>
      </w:r>
    </w:p>
    <w:p>
      <w:pPr>
        <w:pStyle w:val="28"/>
        <w:ind w:firstLine="480"/>
      </w:pPr>
      <w:r>
        <w:rPr>
          <w:rFonts w:hint="eastAsia"/>
        </w:rPr>
        <w:t>（二）</w:t>
      </w:r>
      <w:r>
        <w:t>单位负责人为同一人或者存在直接控股、管理关系的不同供应商，不得参加同一合同项下的政府采购活动。</w:t>
      </w:r>
    </w:p>
    <w:p>
      <w:pPr>
        <w:pStyle w:val="28"/>
        <w:ind w:firstLine="480"/>
      </w:pPr>
      <w:r>
        <w:rPr>
          <w:rFonts w:hint="eastAsia"/>
        </w:rPr>
        <w:t>（三）使用综合评分法的采购项目，评审得分相同的，由采购人或者采购人委托评标委员会按照招标文件规定的方式确定一个投标人获得中标人推荐资格，招标文件未规定的采取随机抽取方式确定。</w:t>
      </w:r>
    </w:p>
    <w:p>
      <w:pPr>
        <w:pStyle w:val="28"/>
        <w:ind w:firstLine="480"/>
      </w:pPr>
      <w:r>
        <w:rPr>
          <w:rFonts w:hint="eastAsia"/>
        </w:rPr>
        <w:t>（四）投标费用：无论投标结果如何，投标人参与本项目投标的所有费用均应由投标人自行承担。</w:t>
      </w:r>
    </w:p>
    <w:p>
      <w:pPr>
        <w:pStyle w:val="26"/>
        <w:ind w:firstLine="562"/>
      </w:pPr>
      <w:bookmarkStart w:id="7" w:name="_Toc13651917"/>
      <w:r>
        <w:rPr>
          <w:rFonts w:hint="eastAsia"/>
        </w:rPr>
        <w:t>六</w:t>
      </w:r>
      <w:r>
        <w:t>、</w:t>
      </w:r>
      <w:r>
        <w:rPr>
          <w:rFonts w:hint="eastAsia"/>
        </w:rPr>
        <w:t>采购项目需落实的政府采购政策</w:t>
      </w:r>
      <w:bookmarkEnd w:id="7"/>
    </w:p>
    <w:p>
      <w:pPr>
        <w:pStyle w:val="28"/>
        <w:ind w:firstLine="480"/>
      </w:pPr>
      <w:r>
        <w:rPr>
          <w:rFonts w:hint="eastAsia"/>
        </w:rPr>
        <w:t>（一）按照《财政部 工业和信息化部关于印发&lt;政府采购促进中小企业发展暂行办法&gt;的通知》（财库〔2011〕181号）的规定，落实促进中小企业发展政策。</w:t>
      </w:r>
    </w:p>
    <w:p>
      <w:pPr>
        <w:pStyle w:val="28"/>
        <w:ind w:firstLine="480"/>
      </w:pPr>
      <w:r>
        <w:rPr>
          <w:rFonts w:hint="eastAsia"/>
        </w:rPr>
        <w:t>（二）按照《财政部、司法部关于政府采购支持监狱企业发展有关问题的通知》（财库〔2014〕68号）的规定，落实支持监狱企业发展政策。</w:t>
      </w:r>
    </w:p>
    <w:p>
      <w:pPr>
        <w:pStyle w:val="28"/>
        <w:ind w:firstLine="480"/>
      </w:pPr>
      <w:r>
        <w:rPr>
          <w:rFonts w:hint="eastAsia"/>
        </w:rPr>
        <w:t>（三）按照《三部门联合发布关于促进残疾人就业政府采购政策的通知》（财库〔2017〕 141号）的规定，落实支持残疾人福利性单位发展政策。</w:t>
      </w:r>
    </w:p>
    <w:p>
      <w:pPr>
        <w:pStyle w:val="26"/>
        <w:ind w:firstLine="562"/>
      </w:pPr>
      <w:bookmarkStart w:id="8" w:name="_Toc13651918"/>
      <w:r>
        <w:rPr>
          <w:rFonts w:hint="eastAsia"/>
        </w:rPr>
        <w:t>七</w:t>
      </w:r>
      <w:r>
        <w:t>、</w:t>
      </w:r>
      <w:bookmarkEnd w:id="8"/>
      <w:r>
        <w:rPr>
          <w:rFonts w:hint="eastAsia"/>
        </w:rPr>
        <w:t>标前答疑</w:t>
      </w:r>
    </w:p>
    <w:p>
      <w:pPr>
        <w:pStyle w:val="28"/>
        <w:ind w:firstLine="480"/>
        <w:rPr>
          <w:color w:val="auto"/>
        </w:rPr>
      </w:pPr>
      <w:r>
        <w:rPr>
          <w:rFonts w:hint="eastAsia"/>
          <w:color w:val="auto"/>
        </w:rPr>
        <w:t>投标人如有疑问，应</w:t>
      </w:r>
      <w:r>
        <w:rPr>
          <w:color w:val="auto"/>
        </w:rPr>
        <w:t>在</w:t>
      </w:r>
      <w:r>
        <w:rPr>
          <w:rFonts w:hint="eastAsia"/>
          <w:color w:val="auto"/>
        </w:rPr>
        <w:t>采购公告发布后5日内</w:t>
      </w:r>
      <w:r>
        <w:rPr>
          <w:color w:val="auto"/>
        </w:rPr>
        <w:t>将有关</w:t>
      </w:r>
      <w:r>
        <w:rPr>
          <w:rFonts w:hint="eastAsia"/>
          <w:color w:val="auto"/>
        </w:rPr>
        <w:t>疑问报送</w:t>
      </w:r>
      <w:r>
        <w:rPr>
          <w:color w:val="auto"/>
        </w:rPr>
        <w:t>至</w:t>
      </w:r>
      <w:r>
        <w:rPr>
          <w:rFonts w:hint="eastAsia"/>
          <w:color w:val="auto"/>
        </w:rPr>
        <w:t>白碱滩区（克拉玛依高新区）政府采购</w:t>
      </w:r>
      <w:r>
        <w:rPr>
          <w:color w:val="auto"/>
        </w:rPr>
        <w:t>中心，</w:t>
      </w:r>
      <w:r>
        <w:rPr>
          <w:rFonts w:hint="eastAsia"/>
          <w:color w:val="auto"/>
        </w:rPr>
        <w:t>采购</w:t>
      </w:r>
      <w:r>
        <w:rPr>
          <w:color w:val="auto"/>
        </w:rPr>
        <w:t>人</w:t>
      </w:r>
      <w:r>
        <w:rPr>
          <w:rFonts w:hint="eastAsia"/>
          <w:color w:val="auto"/>
        </w:rPr>
        <w:t>统一答复</w:t>
      </w:r>
      <w:r>
        <w:rPr>
          <w:color w:val="auto"/>
        </w:rPr>
        <w:t>，超过此时间所提</w:t>
      </w:r>
      <w:r>
        <w:rPr>
          <w:rFonts w:hint="eastAsia"/>
          <w:color w:val="auto"/>
        </w:rPr>
        <w:t>疑问采购</w:t>
      </w:r>
      <w:r>
        <w:rPr>
          <w:color w:val="auto"/>
        </w:rPr>
        <w:t>人</w:t>
      </w:r>
      <w:r>
        <w:rPr>
          <w:rFonts w:hint="eastAsia"/>
          <w:color w:val="auto"/>
        </w:rPr>
        <w:t>可</w:t>
      </w:r>
      <w:r>
        <w:rPr>
          <w:color w:val="auto"/>
        </w:rPr>
        <w:t>不予答复</w:t>
      </w:r>
      <w:r>
        <w:rPr>
          <w:rFonts w:hint="eastAsia" w:ascii="宋体" w:hAnsi="宋体" w:eastAsia="宋体"/>
          <w:color w:val="auto"/>
        </w:rPr>
        <w:t>。</w:t>
      </w:r>
    </w:p>
    <w:p>
      <w:pPr>
        <w:pStyle w:val="26"/>
        <w:ind w:firstLine="562"/>
      </w:pPr>
      <w:r>
        <w:rPr>
          <w:rFonts w:hint="eastAsia"/>
        </w:rPr>
        <w:t>八、联系方式</w:t>
      </w:r>
    </w:p>
    <w:p>
      <w:pPr>
        <w:pStyle w:val="28"/>
        <w:ind w:firstLine="480"/>
        <w:rPr>
          <w:rFonts w:hint="eastAsia"/>
        </w:rPr>
      </w:pPr>
      <w:r>
        <w:rPr>
          <w:rFonts w:hint="eastAsia"/>
        </w:rPr>
        <w:t>（一）采购单位名称：白碱滩区（克拉玛依高新技术产业开发区）工业和信息化局</w:t>
      </w:r>
    </w:p>
    <w:p>
      <w:pPr>
        <w:pStyle w:val="28"/>
        <w:ind w:firstLine="480"/>
        <w:rPr>
          <w:rFonts w:hint="eastAsia"/>
          <w:lang w:eastAsia="zh-CN"/>
        </w:rPr>
      </w:pPr>
      <w:r>
        <w:rPr>
          <w:rFonts w:hint="eastAsia"/>
        </w:rPr>
        <w:t>联系人：</w:t>
      </w:r>
      <w:r>
        <w:rPr>
          <w:rFonts w:hint="eastAsia"/>
          <w:lang w:val="en-US" w:eastAsia="zh-CN"/>
        </w:rPr>
        <w:t>蔡锡勇</w:t>
      </w:r>
    </w:p>
    <w:p>
      <w:pPr>
        <w:pStyle w:val="28"/>
        <w:ind w:firstLine="480"/>
        <w:rPr>
          <w:rFonts w:hint="eastAsia"/>
          <w:lang w:val="en-US" w:eastAsia="zh-CN"/>
        </w:rPr>
      </w:pPr>
      <w:r>
        <w:rPr>
          <w:rFonts w:hint="eastAsia"/>
        </w:rPr>
        <w:t>电话：</w:t>
      </w:r>
      <w:r>
        <w:rPr>
          <w:rFonts w:hint="eastAsia"/>
          <w:lang w:val="en-US" w:eastAsia="zh-CN"/>
        </w:rPr>
        <w:t>18209903849</w:t>
      </w:r>
    </w:p>
    <w:p>
      <w:pPr>
        <w:pStyle w:val="28"/>
        <w:ind w:firstLine="480"/>
      </w:pPr>
      <w:r>
        <w:rPr>
          <w:rFonts w:hint="eastAsia"/>
        </w:rPr>
        <w:t>（二）采购代理机构：白碱滩区（克拉玛依高新区）政府采购中心</w:t>
      </w:r>
    </w:p>
    <w:p>
      <w:pPr>
        <w:pStyle w:val="28"/>
        <w:ind w:firstLine="480"/>
        <w:rPr>
          <w:rFonts w:hint="eastAsia" w:eastAsia="仿宋"/>
          <w:color w:val="auto"/>
          <w:lang w:val="en-US" w:eastAsia="zh-CN"/>
        </w:rPr>
      </w:pPr>
      <w:r>
        <w:rPr>
          <w:rFonts w:hint="eastAsia"/>
          <w:color w:val="auto"/>
        </w:rPr>
        <w:t>联系人：</w:t>
      </w:r>
      <w:r>
        <w:rPr>
          <w:rFonts w:hint="eastAsia"/>
          <w:color w:val="auto"/>
          <w:lang w:val="en-US" w:eastAsia="zh-CN"/>
        </w:rPr>
        <w:t>张雅琼</w:t>
      </w:r>
    </w:p>
    <w:p>
      <w:pPr>
        <w:pStyle w:val="28"/>
        <w:ind w:firstLine="480"/>
        <w:rPr>
          <w:rFonts w:hint="default" w:eastAsia="仿宋"/>
          <w:color w:val="auto"/>
          <w:lang w:val="en-US" w:eastAsia="zh-CN"/>
        </w:rPr>
      </w:pPr>
      <w:r>
        <w:rPr>
          <w:rFonts w:hint="eastAsia"/>
          <w:color w:val="auto"/>
        </w:rPr>
        <w:t>电  话：0990-691</w:t>
      </w:r>
      <w:r>
        <w:rPr>
          <w:rFonts w:hint="eastAsia"/>
          <w:color w:val="auto"/>
          <w:lang w:val="en-US" w:eastAsia="zh-CN"/>
        </w:rPr>
        <w:t>6659</w:t>
      </w:r>
    </w:p>
    <w:p>
      <w:pPr>
        <w:pStyle w:val="28"/>
        <w:ind w:firstLine="480"/>
        <w:rPr>
          <w:color w:val="auto"/>
        </w:rPr>
      </w:pPr>
      <w:r>
        <w:rPr>
          <w:rFonts w:hint="eastAsia"/>
          <w:color w:val="auto"/>
        </w:rPr>
        <w:t>质疑受理电话： 0990-6917085 6916659</w:t>
      </w:r>
    </w:p>
    <w:p>
      <w:pPr>
        <w:pStyle w:val="28"/>
        <w:ind w:firstLine="480"/>
        <w:rPr>
          <w:rFonts w:hint="default" w:eastAsia="仿宋"/>
          <w:color w:val="auto"/>
          <w:lang w:val="en-US" w:eastAsia="zh-CN"/>
        </w:rPr>
      </w:pPr>
      <w:r>
        <w:rPr>
          <w:rFonts w:hint="eastAsia"/>
        </w:rPr>
        <w:t>报名咨询电话： 0990-</w:t>
      </w:r>
      <w:r>
        <w:rPr>
          <w:rFonts w:hint="eastAsia"/>
          <w:color w:val="auto"/>
        </w:rPr>
        <w:t>691</w:t>
      </w:r>
      <w:r>
        <w:rPr>
          <w:rFonts w:hint="eastAsia"/>
          <w:color w:val="auto"/>
          <w:lang w:val="en-US" w:eastAsia="zh-CN"/>
        </w:rPr>
        <w:t>6659</w:t>
      </w:r>
    </w:p>
    <w:p>
      <w:pPr>
        <w:pStyle w:val="28"/>
        <w:ind w:firstLine="480"/>
        <w:rPr>
          <w:color w:val="auto"/>
        </w:rPr>
      </w:pPr>
      <w:r>
        <w:rPr>
          <w:rFonts w:hint="eastAsia"/>
          <w:color w:val="auto"/>
        </w:rPr>
        <w:t>地  址：白碱滩区中兴路</w:t>
      </w:r>
      <w:r>
        <w:rPr>
          <w:rFonts w:hint="eastAsia"/>
          <w:color w:val="auto"/>
          <w:lang w:val="en-US" w:eastAsia="zh-CN"/>
        </w:rPr>
        <w:t>85</w:t>
      </w:r>
      <w:r>
        <w:rPr>
          <w:rFonts w:hint="eastAsia"/>
          <w:color w:val="auto"/>
        </w:rPr>
        <w:t>号</w:t>
      </w:r>
    </w:p>
    <w:bookmarkEnd w:id="5"/>
    <w:p>
      <w:pPr>
        <w:pStyle w:val="28"/>
        <w:ind w:firstLine="480"/>
        <w:rPr>
          <w:color w:val="auto"/>
        </w:rPr>
      </w:pPr>
    </w:p>
    <w:p>
      <w:pPr>
        <w:pStyle w:val="28"/>
        <w:ind w:firstLine="480"/>
        <w:rPr>
          <w:color w:val="auto"/>
        </w:rPr>
        <w:sectPr>
          <w:pgSz w:w="11907" w:h="16840"/>
          <w:pgMar w:top="1134" w:right="1191" w:bottom="1134" w:left="1304" w:header="964" w:footer="992" w:gutter="0"/>
          <w:pgNumType w:fmt="numberInDash"/>
          <w:cols w:space="720" w:num="1"/>
          <w:docGrid w:linePitch="312" w:charSpace="0"/>
        </w:sectPr>
      </w:pPr>
      <w:bookmarkStart w:id="9" w:name="_Toc492654787"/>
      <w:r>
        <w:rPr>
          <w:rFonts w:hint="eastAsia"/>
          <w:color w:val="auto"/>
        </w:rPr>
        <w:t xml:space="preserve"> </w:t>
      </w:r>
    </w:p>
    <w:p>
      <w:pPr>
        <w:pStyle w:val="24"/>
      </w:pPr>
      <w:r>
        <w:rPr>
          <w:rFonts w:hint="eastAsia"/>
        </w:rPr>
        <w:t>第二篇  服务要求</w:t>
      </w:r>
      <w:bookmarkEnd w:id="9"/>
    </w:p>
    <w:p>
      <w:pPr>
        <w:pStyle w:val="28"/>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仿宋" w:hAnsi="仿宋" w:eastAsia="仿宋" w:cs="宋体"/>
          <w:b/>
          <w:color w:val="000000"/>
          <w:kern w:val="24"/>
          <w:sz w:val="28"/>
          <w:szCs w:val="32"/>
          <w:lang w:val="en-US" w:eastAsia="zh-CN" w:bidi="ar-SA"/>
        </w:rPr>
      </w:pPr>
      <w:r>
        <w:rPr>
          <w:rFonts w:hint="eastAsia" w:ascii="仿宋" w:hAnsi="仿宋" w:eastAsia="仿宋" w:cs="宋体"/>
          <w:b/>
          <w:color w:val="000000"/>
          <w:kern w:val="24"/>
          <w:sz w:val="28"/>
          <w:szCs w:val="32"/>
          <w:lang w:val="en-US" w:eastAsia="zh-CN" w:bidi="ar-SA"/>
        </w:rPr>
        <w:t>一、招标概况及服务范围</w:t>
      </w:r>
    </w:p>
    <w:p>
      <w:pPr>
        <w:pStyle w:val="28"/>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b/>
          <w:bCs/>
          <w:color w:val="auto"/>
        </w:rPr>
      </w:pPr>
      <w:r>
        <w:rPr>
          <w:rFonts w:hint="eastAsia"/>
          <w:b/>
          <w:bCs/>
          <w:color w:val="auto"/>
        </w:rPr>
        <w:t>服务对象及地点:</w:t>
      </w:r>
    </w:p>
    <w:p>
      <w:pPr>
        <w:pStyle w:val="28"/>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color w:val="auto"/>
        </w:rPr>
      </w:pPr>
      <w:r>
        <w:rPr>
          <w:rFonts w:hint="eastAsia"/>
          <w:color w:val="auto"/>
        </w:rPr>
        <w:t>白碱滩区（</w:t>
      </w:r>
      <w:r>
        <w:rPr>
          <w:rFonts w:hint="eastAsia"/>
          <w:color w:val="auto"/>
          <w:lang w:eastAsia="zh-CN"/>
        </w:rPr>
        <w:t>克拉玛依</w:t>
      </w:r>
      <w:r>
        <w:rPr>
          <w:rFonts w:hint="eastAsia"/>
          <w:color w:val="auto"/>
        </w:rPr>
        <w:t>高新区）党委、人大、政府、政协机关所属各部门楼宇、街道、社区居委会</w:t>
      </w:r>
      <w:r>
        <w:rPr>
          <w:rFonts w:hint="eastAsia"/>
          <w:color w:val="auto"/>
          <w:lang w:eastAsia="zh-CN"/>
        </w:rPr>
        <w:t>、金龙镇日托站</w:t>
      </w:r>
      <w:r>
        <w:rPr>
          <w:rFonts w:hint="eastAsia"/>
          <w:color w:val="auto"/>
        </w:rPr>
        <w:t>等涉及政府网络的部门。</w:t>
      </w:r>
    </w:p>
    <w:p>
      <w:pPr>
        <w:pStyle w:val="28"/>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b/>
          <w:bCs/>
          <w:color w:val="auto"/>
          <w:lang w:eastAsia="zh-CN"/>
        </w:rPr>
      </w:pPr>
      <w:r>
        <w:rPr>
          <w:rFonts w:hint="eastAsia"/>
          <w:b/>
          <w:bCs/>
          <w:color w:val="auto"/>
          <w:lang w:eastAsia="zh-CN"/>
        </w:rPr>
        <w:t>服务范围：</w:t>
      </w:r>
    </w:p>
    <w:p>
      <w:pPr>
        <w:pStyle w:val="28"/>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color w:val="auto"/>
        </w:rPr>
      </w:pPr>
      <w:r>
        <w:rPr>
          <w:rFonts w:hint="eastAsia"/>
          <w:color w:val="auto"/>
        </w:rPr>
        <w:t>1</w:t>
      </w:r>
      <w:r>
        <w:rPr>
          <w:rFonts w:hint="eastAsia"/>
          <w:color w:val="auto"/>
          <w:lang w:val="en-US" w:eastAsia="zh-CN"/>
        </w:rPr>
        <w:t>.</w:t>
      </w:r>
      <w:r>
        <w:rPr>
          <w:rFonts w:hint="eastAsia"/>
          <w:color w:val="auto"/>
          <w:lang w:eastAsia="zh-CN"/>
        </w:rPr>
        <w:t>服务对象</w:t>
      </w:r>
      <w:r>
        <w:rPr>
          <w:rFonts w:hint="eastAsia"/>
          <w:color w:val="auto"/>
        </w:rPr>
        <w:t>所属网络及网络安全系统运行、管理及维护。</w:t>
      </w:r>
    </w:p>
    <w:p>
      <w:pPr>
        <w:pStyle w:val="28"/>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color w:val="auto"/>
        </w:rPr>
      </w:pPr>
      <w:r>
        <w:rPr>
          <w:rFonts w:hint="eastAsia"/>
          <w:color w:val="auto"/>
        </w:rPr>
        <w:t>2</w:t>
      </w:r>
      <w:r>
        <w:rPr>
          <w:rFonts w:hint="eastAsia"/>
          <w:color w:val="auto"/>
          <w:lang w:val="en-US" w:eastAsia="zh-CN"/>
        </w:rPr>
        <w:t>.</w:t>
      </w:r>
      <w:r>
        <w:rPr>
          <w:rFonts w:hint="eastAsia"/>
          <w:color w:val="auto"/>
        </w:rPr>
        <w:t>电子政务中心机房的运行维护。</w:t>
      </w:r>
    </w:p>
    <w:p>
      <w:pPr>
        <w:pStyle w:val="28"/>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color w:val="auto"/>
        </w:rPr>
      </w:pPr>
      <w:r>
        <w:rPr>
          <w:rFonts w:hint="eastAsia"/>
          <w:color w:val="auto"/>
          <w:lang w:val="en-US" w:eastAsia="zh-CN"/>
        </w:rPr>
        <w:t>3.</w:t>
      </w:r>
      <w:r>
        <w:rPr>
          <w:rFonts w:hint="eastAsia"/>
          <w:color w:val="auto"/>
          <w:lang w:eastAsia="zh-CN"/>
        </w:rPr>
        <w:t>服务对象</w:t>
      </w:r>
      <w:r>
        <w:rPr>
          <w:rFonts w:hint="eastAsia"/>
          <w:color w:val="auto"/>
        </w:rPr>
        <w:t>所属计算机及计算机应用、打印机、扫描仪等终端设备的维护。</w:t>
      </w:r>
    </w:p>
    <w:p>
      <w:pPr>
        <w:pStyle w:val="28"/>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color w:val="auto"/>
        </w:rPr>
      </w:pPr>
      <w:r>
        <w:rPr>
          <w:rFonts w:hint="eastAsia"/>
          <w:color w:val="auto"/>
        </w:rPr>
        <w:t>4</w:t>
      </w:r>
      <w:r>
        <w:rPr>
          <w:rFonts w:hint="eastAsia"/>
          <w:color w:val="auto"/>
          <w:lang w:val="en-US" w:eastAsia="zh-CN"/>
        </w:rPr>
        <w:t>.</w:t>
      </w:r>
      <w:r>
        <w:rPr>
          <w:rFonts w:hint="eastAsia"/>
          <w:color w:val="auto"/>
          <w:lang w:eastAsia="zh-CN"/>
        </w:rPr>
        <w:t>服务对象所属</w:t>
      </w:r>
      <w:r>
        <w:rPr>
          <w:rFonts w:hint="eastAsia"/>
          <w:color w:val="auto"/>
        </w:rPr>
        <w:t>网络设备、机房、交换机、终端设备、服务器、路由器、网络线路协调、管理与维护（含因甲方需要在个别企业安装的甲方线路和设备）。</w:t>
      </w:r>
    </w:p>
    <w:p>
      <w:pPr>
        <w:pStyle w:val="28"/>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color w:val="auto"/>
        </w:rPr>
      </w:pPr>
      <w:r>
        <w:rPr>
          <w:rFonts w:hint="eastAsia"/>
          <w:color w:val="auto"/>
          <w:lang w:val="en-US" w:eastAsia="zh-CN"/>
        </w:rPr>
        <w:t>5.</w:t>
      </w:r>
      <w:r>
        <w:rPr>
          <w:rFonts w:hint="eastAsia"/>
          <w:color w:val="auto"/>
        </w:rPr>
        <w:t>数据信息的扫描及识别处理、图像的载入与处理、信息的保存、整理与备份，视频、音频信息的采集制作与加载等。</w:t>
      </w:r>
    </w:p>
    <w:p>
      <w:pPr>
        <w:pStyle w:val="28"/>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color w:val="auto"/>
        </w:rPr>
      </w:pPr>
      <w:r>
        <w:rPr>
          <w:rFonts w:hint="eastAsia"/>
          <w:color w:val="auto"/>
          <w:lang w:val="en-US" w:eastAsia="zh-CN"/>
        </w:rPr>
        <w:t>6.</w:t>
      </w:r>
      <w:r>
        <w:rPr>
          <w:rFonts w:hint="eastAsia"/>
          <w:color w:val="auto"/>
        </w:rPr>
        <w:t>克拉玛依市一体化协同办公平台、各部门安装的办公软件等办公自动化设备的技术指导。</w:t>
      </w:r>
    </w:p>
    <w:p>
      <w:pPr>
        <w:pStyle w:val="28"/>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color w:val="auto"/>
        </w:rPr>
      </w:pPr>
      <w:r>
        <w:rPr>
          <w:rFonts w:hint="eastAsia"/>
          <w:color w:val="auto"/>
          <w:lang w:val="en-US" w:eastAsia="zh-CN"/>
        </w:rPr>
        <w:t>7.</w:t>
      </w:r>
      <w:r>
        <w:rPr>
          <w:rFonts w:hint="eastAsia"/>
          <w:color w:val="auto"/>
        </w:rPr>
        <w:t>要求的信息化技术培训和推广工作。</w:t>
      </w:r>
    </w:p>
    <w:p>
      <w:pPr>
        <w:pStyle w:val="28"/>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color w:val="auto"/>
        </w:rPr>
      </w:pPr>
      <w:r>
        <w:rPr>
          <w:rFonts w:hint="eastAsia"/>
          <w:color w:val="auto"/>
          <w:lang w:val="en-US" w:eastAsia="zh-CN"/>
        </w:rPr>
        <w:t>8.</w:t>
      </w:r>
      <w:r>
        <w:rPr>
          <w:rFonts w:hint="eastAsia"/>
          <w:color w:val="auto"/>
        </w:rPr>
        <w:t>其它与网络规划、建设和信息处理有关的工作。</w:t>
      </w:r>
    </w:p>
    <w:p>
      <w:pPr>
        <w:pStyle w:val="28"/>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color w:val="auto"/>
        </w:rPr>
      </w:pPr>
      <w:r>
        <w:rPr>
          <w:rFonts w:hint="eastAsia"/>
          <w:color w:val="auto"/>
          <w:lang w:val="en-US" w:eastAsia="zh-CN"/>
        </w:rPr>
        <w:t>9.</w:t>
      </w:r>
      <w:r>
        <w:rPr>
          <w:rFonts w:hint="eastAsia"/>
          <w:color w:val="auto"/>
        </w:rPr>
        <w:t>其</w:t>
      </w:r>
      <w:r>
        <w:rPr>
          <w:rFonts w:hint="eastAsia"/>
          <w:color w:val="auto"/>
          <w:lang w:eastAsia="zh-CN"/>
        </w:rPr>
        <w:t>它</w:t>
      </w:r>
      <w:r>
        <w:rPr>
          <w:rFonts w:hint="eastAsia"/>
          <w:color w:val="auto"/>
        </w:rPr>
        <w:t>重点信息化项目现场勘察。</w:t>
      </w:r>
    </w:p>
    <w:p>
      <w:pPr>
        <w:pStyle w:val="28"/>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color w:val="auto"/>
        </w:rPr>
      </w:pPr>
      <w:r>
        <w:rPr>
          <w:rFonts w:hint="eastAsia"/>
          <w:color w:val="auto"/>
          <w:lang w:val="en-US" w:eastAsia="zh-CN"/>
        </w:rPr>
        <w:t>10.</w:t>
      </w:r>
      <w:r>
        <w:rPr>
          <w:rFonts w:hint="eastAsia"/>
          <w:color w:val="auto"/>
        </w:rPr>
        <w:t>信息化项目对接、调试及与维护方的沟通协调，并提出建设性意见和方案。</w:t>
      </w:r>
    </w:p>
    <w:p>
      <w:pPr>
        <w:pStyle w:val="28"/>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cs="宋体"/>
          <w:b/>
          <w:color w:val="000000"/>
          <w:kern w:val="24"/>
          <w:sz w:val="28"/>
          <w:szCs w:val="32"/>
          <w:lang w:val="en-US" w:eastAsia="zh-CN" w:bidi="ar-SA"/>
        </w:rPr>
      </w:pPr>
      <w:r>
        <w:rPr>
          <w:rFonts w:hint="eastAsia" w:ascii="仿宋" w:hAnsi="仿宋" w:eastAsia="仿宋" w:cs="宋体"/>
          <w:b/>
          <w:color w:val="000000"/>
          <w:kern w:val="24"/>
          <w:sz w:val="28"/>
          <w:szCs w:val="32"/>
          <w:lang w:val="en-US" w:eastAsia="zh-CN" w:bidi="ar-SA"/>
        </w:rPr>
        <w:t>二．具体服务内容及要求</w:t>
      </w:r>
      <w:r>
        <w:rPr>
          <w:rFonts w:hint="eastAsia" w:cs="宋体"/>
          <w:b/>
          <w:color w:val="000000"/>
          <w:kern w:val="24"/>
          <w:sz w:val="28"/>
          <w:szCs w:val="32"/>
          <w:lang w:val="en-US" w:eastAsia="zh-CN" w:bidi="ar-SA"/>
        </w:rPr>
        <w:t>：</w:t>
      </w:r>
    </w:p>
    <w:p>
      <w:pPr>
        <w:pStyle w:val="28"/>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b/>
          <w:bCs/>
          <w:color w:val="auto"/>
          <w:lang w:val="en-US" w:eastAsia="zh-CN"/>
        </w:rPr>
      </w:pPr>
      <w:r>
        <w:rPr>
          <w:rFonts w:hint="eastAsia"/>
          <w:b/>
          <w:bCs/>
          <w:color w:val="auto"/>
          <w:lang w:val="en-US" w:eastAsia="zh-CN"/>
        </w:rPr>
        <w:t>1.政府系统网络部分</w:t>
      </w:r>
    </w:p>
    <w:p>
      <w:pPr>
        <w:pStyle w:val="28"/>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color w:val="auto"/>
          <w:lang w:val="en-US" w:eastAsia="zh-CN"/>
        </w:rPr>
      </w:pPr>
      <w:r>
        <w:rPr>
          <w:rFonts w:hint="eastAsia"/>
          <w:color w:val="auto"/>
          <w:lang w:val="en-US" w:eastAsia="zh-CN"/>
        </w:rPr>
        <w:t>（1）乙方负责对服务对象所属机房、交换机、路由器、服务器、网络安全网络设备、备份设备、存储设备、网络线路、终端设备等进行管理、调试和维护，定期进行巡检，并建立网络拓扑图、设备资产详细档案和巡检、维护记录；建立和完善机房档案；协助甲方完成IP地址的规划，用户IP、MAC绑定及相关档案的建立。</w:t>
      </w:r>
    </w:p>
    <w:p>
      <w:pPr>
        <w:pStyle w:val="28"/>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color w:val="auto"/>
          <w:lang w:val="en-US" w:eastAsia="zh-CN"/>
        </w:rPr>
      </w:pPr>
      <w:r>
        <w:rPr>
          <w:rFonts w:hint="eastAsia"/>
          <w:color w:val="auto"/>
          <w:lang w:val="en-US" w:eastAsia="zh-CN"/>
        </w:rPr>
        <w:t>（2）在网络设备、机房设备、网络线路等出现故障时，乙方应立即赴现场进行诊断和处理，软件故障。并在1个工作日内排除，硬件故障则应协助甲方联系维修商进行处理：信息化设备处于原供应商维修承诺期间，乙方应负责与维修商的联系、协调与管理；信息化设备使用期已超出维修承诺期的，乙方应向甲方提出维修或更换的参考意见。</w:t>
      </w:r>
    </w:p>
    <w:p>
      <w:pPr>
        <w:pStyle w:val="28"/>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color w:val="auto"/>
          <w:lang w:val="en-US" w:eastAsia="zh-CN"/>
        </w:rPr>
      </w:pPr>
      <w:r>
        <w:rPr>
          <w:rFonts w:hint="eastAsia"/>
          <w:color w:val="auto"/>
          <w:lang w:val="en-US" w:eastAsia="zh-CN"/>
        </w:rPr>
        <w:t>（3）乙方应在网络设备规定的响应时间及故障解决时间内，及时解决用户提出的问题。</w:t>
      </w:r>
    </w:p>
    <w:p>
      <w:pPr>
        <w:pStyle w:val="28"/>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color w:val="auto"/>
          <w:lang w:val="en-US" w:eastAsia="zh-CN"/>
        </w:rPr>
      </w:pPr>
      <w:r>
        <w:rPr>
          <w:rFonts w:hint="eastAsia"/>
          <w:color w:val="auto"/>
          <w:lang w:val="en-US" w:eastAsia="zh-CN"/>
        </w:rPr>
        <w:t>（4）由于乙方自身原因，导致设备、应用系统维护不及时，延误工作或者工作失误造成设备、应用系统损坏，网络瘫痪的，乙方不仅要按实际损失向甲方赔偿，并按考核评分标准扣减向乙方支付的技术服务费用。</w:t>
      </w:r>
    </w:p>
    <w:p>
      <w:pPr>
        <w:pStyle w:val="28"/>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b/>
          <w:bCs/>
          <w:color w:val="auto"/>
          <w:lang w:val="en-US" w:eastAsia="zh-CN"/>
        </w:rPr>
      </w:pPr>
      <w:r>
        <w:rPr>
          <w:rFonts w:hint="eastAsia"/>
          <w:b/>
          <w:bCs/>
          <w:color w:val="auto"/>
          <w:lang w:val="en-US" w:eastAsia="zh-CN"/>
        </w:rPr>
        <w:t>2.技术服务培训部分</w:t>
      </w:r>
    </w:p>
    <w:p>
      <w:pPr>
        <w:pStyle w:val="28"/>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color w:val="auto"/>
          <w:lang w:val="en-US" w:eastAsia="zh-CN"/>
        </w:rPr>
      </w:pPr>
      <w:r>
        <w:rPr>
          <w:rFonts w:hint="eastAsia"/>
          <w:color w:val="auto"/>
          <w:lang w:val="en-US" w:eastAsia="zh-CN"/>
        </w:rPr>
        <w:t>（1）乙方负责对甲方所有单位进行克拉玛依市一体化协同办公平台应用指导、各类办公软件应用指导、网络技术指导、计算机应用指导以及所安装的信息化系统的应用和技术指导。在甲方人员提出提供技术服务1个工作日内，乙方必须给予答复。</w:t>
      </w:r>
    </w:p>
    <w:p>
      <w:pPr>
        <w:pStyle w:val="28"/>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color w:val="auto"/>
          <w:lang w:val="en-US" w:eastAsia="zh-CN"/>
        </w:rPr>
      </w:pPr>
      <w:r>
        <w:rPr>
          <w:rFonts w:hint="eastAsia"/>
          <w:color w:val="auto"/>
          <w:lang w:val="en-US" w:eastAsia="zh-CN"/>
        </w:rPr>
        <w:t>（2）乙方应配合甲方开展各类信息化调查、调研，并协助甲方开展各类信息化培训和推广工作。</w:t>
      </w:r>
    </w:p>
    <w:p>
      <w:pPr>
        <w:pStyle w:val="28"/>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color w:val="auto"/>
          <w:lang w:val="en-US" w:eastAsia="zh-CN"/>
        </w:rPr>
      </w:pPr>
      <w:r>
        <w:rPr>
          <w:rFonts w:hint="eastAsia"/>
          <w:color w:val="auto"/>
          <w:lang w:val="en-US" w:eastAsia="zh-CN"/>
        </w:rPr>
        <w:t>（3）乙方应定期协助甲方提出信息化咨询建议，并组织有奖问答、讲座等活动。</w:t>
      </w:r>
    </w:p>
    <w:p>
      <w:pPr>
        <w:pStyle w:val="28"/>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color w:val="auto"/>
          <w:lang w:val="en-US" w:eastAsia="zh-CN"/>
        </w:rPr>
      </w:pPr>
      <w:r>
        <w:rPr>
          <w:rFonts w:hint="eastAsia"/>
          <w:color w:val="auto"/>
          <w:lang w:val="en-US" w:eastAsia="zh-CN"/>
        </w:rPr>
        <w:t>（4）乙方负责协助甲方人员提供硬件方面的技术咨询建议和相应的技术支持、升级工作。</w:t>
      </w:r>
    </w:p>
    <w:p>
      <w:pPr>
        <w:pStyle w:val="28"/>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color w:val="auto"/>
          <w:lang w:val="en-US" w:eastAsia="zh-CN"/>
        </w:rPr>
      </w:pPr>
      <w:r>
        <w:rPr>
          <w:rFonts w:hint="eastAsia"/>
          <w:color w:val="auto"/>
          <w:lang w:val="en-US" w:eastAsia="zh-CN"/>
        </w:rPr>
        <w:t>（5）乙方负责为甲方人员提供软件方面的维护工作，并提出技术咨询建议和相应的技术支持、升级工作。</w:t>
      </w:r>
    </w:p>
    <w:p>
      <w:pPr>
        <w:pStyle w:val="28"/>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color w:val="auto"/>
          <w:lang w:val="en-US" w:eastAsia="zh-CN"/>
        </w:rPr>
      </w:pPr>
      <w:r>
        <w:rPr>
          <w:rFonts w:hint="eastAsia"/>
          <w:color w:val="auto"/>
          <w:lang w:val="en-US" w:eastAsia="zh-CN"/>
        </w:rPr>
        <w:t>（6）乙方按白碱滩区政府实际工作现状，提出完善的区领导、重点单位、部门的网络、计算机及软件方面运维服务级别建议，在甲方批准同意下，按运维服务级别规定实施。</w:t>
      </w:r>
    </w:p>
    <w:p>
      <w:pPr>
        <w:pStyle w:val="28"/>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color w:val="auto"/>
          <w:lang w:val="en-US" w:eastAsia="zh-CN"/>
        </w:rPr>
      </w:pPr>
      <w:r>
        <w:rPr>
          <w:rFonts w:hint="eastAsia"/>
          <w:color w:val="auto"/>
          <w:lang w:val="en-US" w:eastAsia="zh-CN"/>
        </w:rPr>
        <w:t>（7）由于乙方自身原因，延误工作或在规定响应时间内不及时对甲方提供技术服务的，甲方可根据实际造成的损失，按照评分标准扣减向乙方支付的服务费。</w:t>
      </w:r>
    </w:p>
    <w:p>
      <w:pPr>
        <w:pStyle w:val="28"/>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b/>
          <w:bCs/>
          <w:color w:val="auto"/>
          <w:lang w:val="en-US" w:eastAsia="zh-CN"/>
        </w:rPr>
      </w:pPr>
      <w:r>
        <w:rPr>
          <w:rFonts w:hint="eastAsia"/>
          <w:b/>
          <w:bCs/>
          <w:color w:val="auto"/>
          <w:lang w:val="en-US" w:eastAsia="zh-CN"/>
        </w:rPr>
        <w:t>3.信息化设备维护部分</w:t>
      </w:r>
    </w:p>
    <w:p>
      <w:pPr>
        <w:pStyle w:val="28"/>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color w:val="auto"/>
          <w:lang w:val="en-US" w:eastAsia="zh-CN"/>
        </w:rPr>
      </w:pPr>
      <w:r>
        <w:rPr>
          <w:rFonts w:hint="eastAsia"/>
          <w:color w:val="auto"/>
          <w:lang w:val="en-US" w:eastAsia="zh-CN"/>
        </w:rPr>
        <w:t>（1）承担机关各单位、中兴路街道、三平路街道、金龙镇街道三个街道办事处及社区楼宇（不含学校、幼儿园、为老服务中心）计算机、打印机、扫描仪、传真机等信息化设备的维护（有指定供应商维护的除外）。</w:t>
      </w:r>
    </w:p>
    <w:p>
      <w:pPr>
        <w:pStyle w:val="28"/>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color w:val="auto"/>
          <w:lang w:val="en-US" w:eastAsia="zh-CN"/>
        </w:rPr>
      </w:pPr>
      <w:r>
        <w:rPr>
          <w:rFonts w:hint="eastAsia"/>
          <w:color w:val="auto"/>
          <w:lang w:val="en-US" w:eastAsia="zh-CN"/>
        </w:rPr>
        <w:t>（2）由于乙方自身原因，导致设备维护不及时，延误工作或者工作失误造成设备损坏的，乙方不仅要按实际损失向甲方赔偿，并按考核评分标准扣减向乙方支付的技术服务费用。</w:t>
      </w:r>
    </w:p>
    <w:p>
      <w:pPr>
        <w:pStyle w:val="28"/>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b/>
          <w:bCs/>
          <w:color w:val="auto"/>
          <w:lang w:val="en-US" w:eastAsia="zh-CN"/>
        </w:rPr>
      </w:pPr>
      <w:r>
        <w:rPr>
          <w:rFonts w:hint="eastAsia"/>
          <w:b/>
          <w:bCs/>
          <w:color w:val="auto"/>
          <w:lang w:val="en-US" w:eastAsia="zh-CN"/>
        </w:rPr>
        <w:t>4.信息化项目现场勘查部分</w:t>
      </w:r>
    </w:p>
    <w:p>
      <w:pPr>
        <w:pStyle w:val="28"/>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color w:val="auto"/>
          <w:lang w:val="en-US" w:eastAsia="zh-CN"/>
        </w:rPr>
      </w:pPr>
      <w:r>
        <w:rPr>
          <w:rFonts w:hint="eastAsia"/>
          <w:color w:val="auto"/>
          <w:lang w:val="en-US" w:eastAsia="zh-CN"/>
        </w:rPr>
        <w:t>（1）信息化项目现场不定期勘查，与运营商、供应商及时沟通，提出存在问题并提交区工信局。</w:t>
      </w:r>
    </w:p>
    <w:p>
      <w:pPr>
        <w:pStyle w:val="28"/>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color w:val="auto"/>
          <w:lang w:val="en-US" w:eastAsia="zh-CN"/>
        </w:rPr>
      </w:pPr>
      <w:r>
        <w:rPr>
          <w:rFonts w:hint="eastAsia"/>
          <w:color w:val="auto"/>
          <w:lang w:val="en-US" w:eastAsia="zh-CN"/>
        </w:rPr>
        <w:t>（2）校园、机关楼宇、社区、街道等重点场所安防视频监控现场不定期勘查，与运营商、供应商及时沟通，提出存在问题并提交区工信局。</w:t>
      </w:r>
    </w:p>
    <w:p>
      <w:pPr>
        <w:pStyle w:val="28"/>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color w:val="auto"/>
          <w:lang w:val="en-US" w:eastAsia="zh-CN"/>
        </w:rPr>
      </w:pPr>
      <w:r>
        <w:rPr>
          <w:rFonts w:hint="eastAsia"/>
          <w:color w:val="auto"/>
          <w:lang w:val="en-US" w:eastAsia="zh-CN"/>
        </w:rPr>
        <w:t>（3）区政府相关单位信息化项目方案审核、现场勘测。</w:t>
      </w:r>
    </w:p>
    <w:p>
      <w:pPr>
        <w:pStyle w:val="28"/>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color w:val="auto"/>
          <w:lang w:val="en-US" w:eastAsia="zh-CN"/>
        </w:rPr>
      </w:pPr>
      <w:r>
        <w:rPr>
          <w:rFonts w:hint="eastAsia"/>
          <w:color w:val="auto"/>
          <w:lang w:val="en-US" w:eastAsia="zh-CN"/>
        </w:rPr>
        <w:t>（4）其他信息化项目的方案审核、现场勘查、协调等工作。</w:t>
      </w:r>
    </w:p>
    <w:p>
      <w:pPr>
        <w:pStyle w:val="28"/>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b/>
          <w:bCs/>
          <w:color w:val="auto"/>
          <w:lang w:val="en-US" w:eastAsia="zh-CN"/>
        </w:rPr>
      </w:pPr>
      <w:r>
        <w:rPr>
          <w:rFonts w:hint="eastAsia"/>
          <w:b/>
          <w:bCs/>
          <w:color w:val="auto"/>
          <w:lang w:val="en-US" w:eastAsia="zh-CN"/>
        </w:rPr>
        <w:t>5.信息化管理服务提供</w:t>
      </w:r>
    </w:p>
    <w:p>
      <w:pPr>
        <w:pStyle w:val="28"/>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color w:val="auto"/>
          <w:lang w:val="en-US" w:eastAsia="zh-CN"/>
        </w:rPr>
      </w:pPr>
      <w:r>
        <w:rPr>
          <w:rFonts w:hint="eastAsia"/>
          <w:color w:val="auto"/>
          <w:lang w:val="en-US" w:eastAsia="zh-CN"/>
        </w:rPr>
        <w:t>对甲方服务范围内的所有IT设备提供资产管理、服务管理与统计报告服务。乙方必须提供符合ITSS标准且经甲方认可满足甲方需求的管理软件，实现服务的信息化管理：</w:t>
      </w:r>
    </w:p>
    <w:p>
      <w:pPr>
        <w:pStyle w:val="28"/>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color w:val="auto"/>
          <w:lang w:val="en-US" w:eastAsia="zh-CN"/>
        </w:rPr>
      </w:pPr>
      <w:r>
        <w:rPr>
          <w:rFonts w:hint="eastAsia"/>
          <w:color w:val="auto"/>
          <w:lang w:val="en-US" w:eastAsia="zh-CN"/>
        </w:rPr>
        <w:t>（1）设备资产管理服务：服务范围内完整记录资产的相关信息，包括设备相关详细信息、维修、巡检记录等。</w:t>
      </w:r>
    </w:p>
    <w:p>
      <w:pPr>
        <w:pStyle w:val="28"/>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color w:val="auto"/>
          <w:lang w:val="en-US" w:eastAsia="zh-CN"/>
        </w:rPr>
      </w:pPr>
      <w:r>
        <w:rPr>
          <w:rFonts w:hint="eastAsia"/>
          <w:color w:val="auto"/>
          <w:lang w:val="en-US" w:eastAsia="zh-CN"/>
        </w:rPr>
        <w:t>（2）维护、维修、保养服务：对与设备相关的维护、维修、保养提供全过程记录。</w:t>
      </w:r>
    </w:p>
    <w:p>
      <w:pPr>
        <w:pStyle w:val="28"/>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color w:val="auto"/>
          <w:lang w:val="en-US" w:eastAsia="zh-CN"/>
        </w:rPr>
      </w:pPr>
      <w:r>
        <w:rPr>
          <w:rFonts w:hint="eastAsia"/>
          <w:color w:val="auto"/>
          <w:lang w:val="en-US" w:eastAsia="zh-CN"/>
        </w:rPr>
        <w:t>（3）知识库管理：对所有的相关设备提供使用维护方法、常见问题解答以及用户问题提交进行管理。</w:t>
      </w:r>
    </w:p>
    <w:p>
      <w:pPr>
        <w:pStyle w:val="28"/>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color w:val="auto"/>
          <w:lang w:val="en-US" w:eastAsia="zh-CN"/>
        </w:rPr>
      </w:pPr>
      <w:r>
        <w:rPr>
          <w:rFonts w:hint="eastAsia"/>
          <w:color w:val="auto"/>
          <w:lang w:val="en-US" w:eastAsia="zh-CN"/>
        </w:rPr>
        <w:t>（4）对服务工作进行分析、改进，向甲方提供管理建议。</w:t>
      </w:r>
    </w:p>
    <w:p>
      <w:pPr>
        <w:pStyle w:val="28"/>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color w:val="auto"/>
          <w:lang w:val="en-US" w:eastAsia="zh-CN"/>
        </w:rPr>
      </w:pPr>
      <w:r>
        <w:rPr>
          <w:rFonts w:hint="eastAsia"/>
          <w:color w:val="auto"/>
          <w:lang w:val="en-US" w:eastAsia="zh-CN"/>
        </w:rPr>
        <w:t>（5）用户评价管理：对甲方提供全面的用户评价与管理，以监督乙方的服务质量，改进服务质量和服务协议等级。</w:t>
      </w:r>
    </w:p>
    <w:p>
      <w:pPr>
        <w:pStyle w:val="28"/>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b/>
          <w:bCs/>
          <w:color w:val="auto"/>
          <w:lang w:val="en-US" w:eastAsia="zh-CN"/>
        </w:rPr>
      </w:pPr>
      <w:r>
        <w:rPr>
          <w:rFonts w:hint="eastAsia"/>
          <w:b/>
          <w:bCs/>
          <w:color w:val="auto"/>
          <w:lang w:val="en-US" w:eastAsia="zh-CN"/>
        </w:rPr>
        <w:t>6.服务要求</w:t>
      </w:r>
    </w:p>
    <w:p>
      <w:pPr>
        <w:pStyle w:val="28"/>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color w:val="auto"/>
          <w:lang w:val="en-US" w:eastAsia="zh-CN"/>
        </w:rPr>
      </w:pPr>
      <w:r>
        <w:rPr>
          <w:rFonts w:hint="eastAsia"/>
          <w:color w:val="auto"/>
          <w:lang w:val="en-US" w:eastAsia="zh-CN"/>
        </w:rPr>
        <w:t>1.合同期限内，乙方需至少固定6名以上网络、数据库、安全中级及以上技术资格证书技术人员常驻甲方指定地点，承诺从报障时计算60分钟内解决故障，并于每次故障处理完毕后，记录服务情况，每月以月报形式向甲方汇报；</w:t>
      </w:r>
    </w:p>
    <w:p>
      <w:pPr>
        <w:pStyle w:val="28"/>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color w:val="auto"/>
          <w:lang w:val="en-US" w:eastAsia="zh-CN"/>
        </w:rPr>
      </w:pPr>
      <w:r>
        <w:rPr>
          <w:rFonts w:hint="eastAsia"/>
          <w:color w:val="auto"/>
          <w:lang w:val="en-US" w:eastAsia="zh-CN"/>
        </w:rPr>
        <w:t>2.乙方负责对服务对象所属电子政务中心机房、交换机、路由器、服务器、网络安全网络设备、备份设备、存储设备、网络线路、终端设备等进行管理、调试和维护，每周进行巡检，建立网络拓扑图、设备资产详细档案和巡检、维护记录，并以周报形式向甲方汇报。</w:t>
      </w:r>
    </w:p>
    <w:p>
      <w:pPr>
        <w:pStyle w:val="28"/>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color w:val="auto"/>
          <w:lang w:val="en-US" w:eastAsia="zh-CN"/>
        </w:rPr>
      </w:pPr>
      <w:r>
        <w:rPr>
          <w:rFonts w:hint="eastAsia"/>
          <w:color w:val="auto"/>
          <w:lang w:val="en-US" w:eastAsia="zh-CN"/>
        </w:rPr>
        <w:t>3.乙方负责在服务期内乙方需无条件接受甲方定期考核评分，考核不及格甲方有权终止合同并要求乙方退还部分服务费；</w:t>
      </w:r>
    </w:p>
    <w:p>
      <w:pPr>
        <w:pStyle w:val="28"/>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color w:val="auto"/>
          <w:lang w:val="en-US" w:eastAsia="zh-CN"/>
        </w:rPr>
      </w:pPr>
      <w:r>
        <w:rPr>
          <w:rFonts w:hint="eastAsia"/>
          <w:color w:val="auto"/>
          <w:lang w:val="en-US" w:eastAsia="zh-CN"/>
        </w:rPr>
        <w:t>4.乙方在服务期间，应严格遵守和执行相关安全、保密等方面的规定和要求，并要求所有参与技术服务的人员必须熟知《中华人民共和国保守国家秘密法》，严守国家秘密，严防失、泄密事件的发生。</w:t>
      </w:r>
    </w:p>
    <w:p>
      <w:pPr>
        <w:pStyle w:val="41"/>
        <w:keepNext w:val="0"/>
        <w:keepLines w:val="0"/>
        <w:pageBreakBefore w:val="0"/>
        <w:widowControl/>
        <w:numPr>
          <w:ilvl w:val="0"/>
          <w:numId w:val="0"/>
        </w:numPr>
        <w:kinsoku/>
        <w:wordWrap/>
        <w:overflowPunct/>
        <w:topLinePunct w:val="0"/>
        <w:autoSpaceDE/>
        <w:autoSpaceDN/>
        <w:bidi w:val="0"/>
        <w:adjustRightInd/>
        <w:snapToGrid/>
        <w:spacing w:line="500" w:lineRule="exact"/>
        <w:ind w:leftChars="0" w:firstLine="562" w:firstLineChars="200"/>
        <w:jc w:val="left"/>
        <w:textAlignment w:val="auto"/>
        <w:rPr>
          <w:rFonts w:hint="default" w:ascii="仿宋" w:hAnsi="仿宋" w:eastAsia="仿宋" w:cs="宋体"/>
          <w:b/>
          <w:color w:val="000000"/>
          <w:kern w:val="24"/>
          <w:sz w:val="28"/>
          <w:szCs w:val="32"/>
          <w:lang w:val="en-US" w:eastAsia="zh-CN" w:bidi="ar-SA"/>
        </w:rPr>
      </w:pPr>
      <w:r>
        <w:rPr>
          <w:rFonts w:hint="eastAsia" w:ascii="仿宋" w:hAnsi="仿宋" w:eastAsia="仿宋" w:cs="宋体"/>
          <w:b/>
          <w:color w:val="000000"/>
          <w:kern w:val="24"/>
          <w:sz w:val="28"/>
          <w:szCs w:val="32"/>
          <w:lang w:val="en-US" w:eastAsia="zh-CN" w:bidi="ar-SA"/>
        </w:rPr>
        <w:t>三、服务年限：1年</w:t>
      </w:r>
    </w:p>
    <w:p>
      <w:pPr>
        <w:pStyle w:val="28"/>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default" w:eastAsia="仿宋"/>
          <w:color w:val="auto"/>
          <w:lang w:val="en-US" w:eastAsia="zh-CN"/>
        </w:rPr>
      </w:pPr>
    </w:p>
    <w:p>
      <w:pPr>
        <w:pStyle w:val="28"/>
        <w:ind w:firstLine="480"/>
        <w:rPr>
          <w:rFonts w:hint="eastAsia"/>
          <w:color w:val="auto"/>
          <w:lang w:val="en-US" w:eastAsia="zh-CN"/>
        </w:rPr>
      </w:pPr>
    </w:p>
    <w:p>
      <w:pPr>
        <w:pStyle w:val="28"/>
        <w:ind w:firstLine="480"/>
        <w:rPr>
          <w:rFonts w:hint="eastAsia" w:ascii="仿宋" w:hAnsi="仿宋" w:eastAsia="仿宋" w:cs="宋体"/>
          <w:b/>
          <w:color w:val="000000"/>
          <w:kern w:val="24"/>
          <w:sz w:val="28"/>
          <w:szCs w:val="32"/>
          <w:lang w:val="en-US" w:eastAsia="zh-CN" w:bidi="ar-SA"/>
        </w:rPr>
      </w:pPr>
    </w:p>
    <w:p>
      <w:pPr>
        <w:pStyle w:val="28"/>
        <w:ind w:firstLine="480"/>
        <w:rPr>
          <w:rFonts w:hint="eastAsia" w:ascii="仿宋" w:hAnsi="仿宋" w:eastAsia="仿宋" w:cs="宋体"/>
          <w:b/>
          <w:color w:val="000000"/>
          <w:kern w:val="24"/>
          <w:sz w:val="28"/>
          <w:szCs w:val="32"/>
          <w:lang w:val="en-US" w:eastAsia="zh-CN" w:bidi="ar-SA"/>
        </w:rPr>
      </w:pPr>
    </w:p>
    <w:p>
      <w:pPr>
        <w:pStyle w:val="28"/>
        <w:ind w:firstLine="480"/>
        <w:rPr>
          <w:rFonts w:hint="eastAsia" w:ascii="仿宋" w:hAnsi="仿宋" w:eastAsia="仿宋" w:cs="宋体"/>
          <w:b/>
          <w:color w:val="000000"/>
          <w:kern w:val="24"/>
          <w:sz w:val="28"/>
          <w:szCs w:val="32"/>
          <w:lang w:val="en-US" w:eastAsia="zh-CN" w:bidi="ar-SA"/>
        </w:rPr>
      </w:pPr>
    </w:p>
    <w:p>
      <w:pPr>
        <w:pStyle w:val="28"/>
        <w:ind w:firstLine="480"/>
        <w:rPr>
          <w:rFonts w:hint="eastAsia" w:ascii="仿宋" w:hAnsi="仿宋" w:eastAsia="仿宋" w:cs="宋体"/>
          <w:b/>
          <w:color w:val="000000"/>
          <w:kern w:val="24"/>
          <w:sz w:val="28"/>
          <w:szCs w:val="32"/>
          <w:lang w:val="en-US" w:eastAsia="zh-CN" w:bidi="ar-SA"/>
        </w:rPr>
      </w:pPr>
    </w:p>
    <w:p>
      <w:pPr>
        <w:pStyle w:val="28"/>
        <w:ind w:firstLine="480"/>
        <w:rPr>
          <w:rFonts w:hint="eastAsia" w:ascii="仿宋" w:hAnsi="仿宋" w:eastAsia="仿宋" w:cs="宋体"/>
          <w:b/>
          <w:color w:val="000000"/>
          <w:kern w:val="24"/>
          <w:sz w:val="28"/>
          <w:szCs w:val="32"/>
          <w:lang w:val="en-US" w:eastAsia="zh-CN" w:bidi="ar-SA"/>
        </w:rPr>
      </w:pPr>
    </w:p>
    <w:p>
      <w:pPr>
        <w:pStyle w:val="28"/>
        <w:ind w:firstLine="480"/>
        <w:rPr>
          <w:rFonts w:hint="eastAsia" w:ascii="仿宋" w:hAnsi="仿宋" w:eastAsia="仿宋" w:cs="宋体"/>
          <w:b/>
          <w:color w:val="000000"/>
          <w:kern w:val="24"/>
          <w:sz w:val="28"/>
          <w:szCs w:val="32"/>
          <w:lang w:val="en-US" w:eastAsia="zh-CN" w:bidi="ar-SA"/>
        </w:rPr>
      </w:pPr>
    </w:p>
    <w:p>
      <w:pPr>
        <w:pStyle w:val="28"/>
        <w:ind w:firstLine="480"/>
        <w:rPr>
          <w:rFonts w:hint="eastAsia" w:ascii="仿宋" w:hAnsi="仿宋" w:eastAsia="仿宋" w:cs="宋体"/>
          <w:b/>
          <w:color w:val="000000"/>
          <w:kern w:val="24"/>
          <w:sz w:val="28"/>
          <w:szCs w:val="32"/>
          <w:lang w:val="en-US" w:eastAsia="zh-CN" w:bidi="ar-SA"/>
        </w:rPr>
      </w:pPr>
    </w:p>
    <w:p>
      <w:pPr>
        <w:pStyle w:val="28"/>
        <w:ind w:firstLine="480"/>
        <w:rPr>
          <w:rFonts w:hint="eastAsia" w:ascii="仿宋" w:hAnsi="仿宋" w:eastAsia="仿宋" w:cs="宋体"/>
          <w:b/>
          <w:color w:val="000000"/>
          <w:kern w:val="24"/>
          <w:sz w:val="28"/>
          <w:szCs w:val="32"/>
          <w:lang w:val="en-US" w:eastAsia="zh-CN" w:bidi="ar-SA"/>
        </w:rPr>
      </w:pPr>
    </w:p>
    <w:p>
      <w:pPr>
        <w:pStyle w:val="28"/>
        <w:ind w:firstLine="480"/>
        <w:rPr>
          <w:rFonts w:hint="eastAsia" w:ascii="仿宋" w:hAnsi="仿宋" w:eastAsia="仿宋" w:cs="宋体"/>
          <w:b/>
          <w:color w:val="000000"/>
          <w:kern w:val="24"/>
          <w:sz w:val="28"/>
          <w:szCs w:val="32"/>
          <w:lang w:val="en-US" w:eastAsia="zh-CN" w:bidi="ar-SA"/>
        </w:rPr>
      </w:pPr>
    </w:p>
    <w:p>
      <w:pPr>
        <w:pStyle w:val="28"/>
        <w:ind w:firstLine="480"/>
        <w:rPr>
          <w:rFonts w:hint="eastAsia" w:ascii="仿宋" w:hAnsi="仿宋" w:eastAsia="仿宋" w:cs="宋体"/>
          <w:b/>
          <w:color w:val="000000"/>
          <w:kern w:val="24"/>
          <w:sz w:val="28"/>
          <w:szCs w:val="32"/>
          <w:lang w:val="en-US" w:eastAsia="zh-CN" w:bidi="ar-SA"/>
        </w:rPr>
      </w:pPr>
    </w:p>
    <w:p>
      <w:pPr>
        <w:pStyle w:val="28"/>
        <w:ind w:firstLine="480"/>
        <w:rPr>
          <w:rFonts w:hint="eastAsia" w:ascii="仿宋" w:hAnsi="仿宋" w:eastAsia="仿宋" w:cs="宋体"/>
          <w:b/>
          <w:color w:val="000000"/>
          <w:kern w:val="24"/>
          <w:sz w:val="28"/>
          <w:szCs w:val="32"/>
          <w:lang w:val="en-US" w:eastAsia="zh-CN" w:bidi="ar-SA"/>
        </w:rPr>
      </w:pPr>
    </w:p>
    <w:p>
      <w:pPr>
        <w:pStyle w:val="28"/>
        <w:ind w:firstLine="480"/>
        <w:rPr>
          <w:rFonts w:hint="eastAsia" w:ascii="仿宋" w:hAnsi="仿宋" w:eastAsia="仿宋" w:cs="宋体"/>
          <w:b/>
          <w:color w:val="000000"/>
          <w:kern w:val="24"/>
          <w:sz w:val="28"/>
          <w:szCs w:val="32"/>
          <w:lang w:val="en-US" w:eastAsia="zh-CN" w:bidi="ar-SA"/>
        </w:rPr>
      </w:pPr>
    </w:p>
    <w:p>
      <w:pPr>
        <w:pStyle w:val="28"/>
        <w:ind w:firstLine="480"/>
        <w:rPr>
          <w:rFonts w:hint="eastAsia" w:ascii="仿宋" w:hAnsi="仿宋" w:eastAsia="仿宋" w:cs="宋体"/>
          <w:b/>
          <w:color w:val="000000"/>
          <w:kern w:val="24"/>
          <w:sz w:val="28"/>
          <w:szCs w:val="32"/>
          <w:lang w:val="en-US" w:eastAsia="zh-CN" w:bidi="ar-SA"/>
        </w:rPr>
      </w:pPr>
    </w:p>
    <w:p>
      <w:pPr>
        <w:pStyle w:val="28"/>
        <w:ind w:firstLine="480"/>
        <w:rPr>
          <w:rFonts w:hint="eastAsia" w:ascii="仿宋" w:hAnsi="仿宋" w:eastAsia="仿宋" w:cs="宋体"/>
          <w:b/>
          <w:color w:val="000000"/>
          <w:kern w:val="24"/>
          <w:sz w:val="28"/>
          <w:szCs w:val="32"/>
          <w:lang w:val="en-US" w:eastAsia="zh-CN" w:bidi="ar-SA"/>
        </w:rPr>
      </w:pPr>
    </w:p>
    <w:p>
      <w:pPr>
        <w:pStyle w:val="28"/>
        <w:ind w:firstLine="480"/>
        <w:rPr>
          <w:rFonts w:hint="eastAsia" w:ascii="仿宋" w:hAnsi="仿宋" w:eastAsia="仿宋" w:cs="宋体"/>
          <w:b/>
          <w:color w:val="000000"/>
          <w:kern w:val="24"/>
          <w:sz w:val="28"/>
          <w:szCs w:val="32"/>
          <w:lang w:val="en-US" w:eastAsia="zh-CN" w:bidi="ar-SA"/>
        </w:rPr>
      </w:pPr>
    </w:p>
    <w:p>
      <w:pPr>
        <w:pStyle w:val="28"/>
        <w:ind w:firstLine="480"/>
        <w:rPr>
          <w:rFonts w:hint="eastAsia" w:ascii="仿宋" w:hAnsi="仿宋" w:eastAsia="仿宋" w:cs="宋体"/>
          <w:b/>
          <w:color w:val="000000"/>
          <w:kern w:val="24"/>
          <w:sz w:val="28"/>
          <w:szCs w:val="32"/>
          <w:lang w:val="en-US" w:eastAsia="zh-CN" w:bidi="ar-SA"/>
        </w:rPr>
      </w:pPr>
    </w:p>
    <w:p>
      <w:pPr>
        <w:pStyle w:val="28"/>
        <w:ind w:firstLine="480"/>
        <w:rPr>
          <w:rFonts w:hint="eastAsia" w:ascii="仿宋" w:hAnsi="仿宋" w:eastAsia="仿宋" w:cs="宋体"/>
          <w:b/>
          <w:color w:val="000000"/>
          <w:kern w:val="24"/>
          <w:sz w:val="28"/>
          <w:szCs w:val="32"/>
          <w:lang w:val="en-US" w:eastAsia="zh-CN" w:bidi="ar-SA"/>
        </w:rPr>
      </w:pPr>
    </w:p>
    <w:p>
      <w:pPr>
        <w:pStyle w:val="28"/>
        <w:ind w:firstLine="480"/>
        <w:rPr>
          <w:rFonts w:hint="eastAsia" w:ascii="仿宋" w:hAnsi="仿宋" w:eastAsia="仿宋" w:cs="宋体"/>
          <w:b/>
          <w:color w:val="000000"/>
          <w:kern w:val="24"/>
          <w:sz w:val="28"/>
          <w:szCs w:val="32"/>
          <w:lang w:val="en-US" w:eastAsia="zh-CN" w:bidi="ar-SA"/>
        </w:rPr>
      </w:pPr>
    </w:p>
    <w:p>
      <w:pPr>
        <w:pStyle w:val="28"/>
        <w:ind w:firstLine="480"/>
        <w:rPr>
          <w:rFonts w:hint="eastAsia" w:ascii="仿宋" w:hAnsi="仿宋" w:eastAsia="仿宋" w:cs="宋体"/>
          <w:b/>
          <w:color w:val="000000"/>
          <w:kern w:val="24"/>
          <w:sz w:val="28"/>
          <w:szCs w:val="32"/>
          <w:lang w:val="en-US" w:eastAsia="zh-CN" w:bidi="ar-SA"/>
        </w:rPr>
      </w:pPr>
    </w:p>
    <w:p>
      <w:pPr>
        <w:pStyle w:val="24"/>
        <w:bidi w:val="0"/>
        <w:jc w:val="both"/>
        <w:rPr>
          <w:rFonts w:hint="eastAsia"/>
        </w:rPr>
      </w:pPr>
    </w:p>
    <w:p>
      <w:pPr>
        <w:pStyle w:val="24"/>
        <w:bidi w:val="0"/>
        <w:jc w:val="center"/>
        <w:rPr>
          <w:rFonts w:hint="eastAsia"/>
        </w:rPr>
      </w:pPr>
      <w:r>
        <w:rPr>
          <w:rFonts w:hint="eastAsia"/>
        </w:rPr>
        <w:t>第三篇  项目商务要求</w:t>
      </w:r>
    </w:p>
    <w:p>
      <w:pPr>
        <w:pStyle w:val="26"/>
        <w:ind w:firstLine="482"/>
        <w:rPr>
          <w:rFonts w:hint="eastAsia"/>
        </w:rPr>
      </w:pPr>
      <w:bookmarkStart w:id="10" w:name="_Toc24684"/>
      <w:r>
        <w:rPr>
          <w:rFonts w:hint="eastAsia"/>
        </w:rPr>
        <w:t>一、报价要求</w:t>
      </w:r>
      <w:bookmarkEnd w:id="10"/>
    </w:p>
    <w:p>
      <w:pPr>
        <w:pStyle w:val="28"/>
        <w:rPr>
          <w:rFonts w:hint="eastAsia"/>
          <w:kern w:val="0"/>
        </w:rPr>
      </w:pPr>
      <w:r>
        <w:rPr>
          <w:rFonts w:hint="eastAsia"/>
          <w:kern w:val="0"/>
        </w:rPr>
        <w:t>本次报价须为</w:t>
      </w:r>
      <w:r>
        <w:rPr>
          <w:rFonts w:hint="eastAsia"/>
          <w:kern w:val="0"/>
          <w:u w:val="single"/>
        </w:rPr>
        <w:t>人民币报价</w:t>
      </w:r>
      <w:r>
        <w:rPr>
          <w:rFonts w:hint="eastAsia"/>
          <w:kern w:val="0"/>
        </w:rPr>
        <w:t>，包含：税金以内的所有费用。</w:t>
      </w:r>
    </w:p>
    <w:p>
      <w:pPr>
        <w:pStyle w:val="26"/>
        <w:ind w:firstLine="482"/>
        <w:rPr>
          <w:rFonts w:hint="eastAsia"/>
        </w:rPr>
      </w:pPr>
      <w:bookmarkStart w:id="11" w:name="_Toc14358"/>
      <w:r>
        <w:rPr>
          <w:rFonts w:hint="eastAsia"/>
        </w:rPr>
        <w:t>二、付款方式</w:t>
      </w:r>
      <w:bookmarkEnd w:id="11"/>
    </w:p>
    <w:p>
      <w:pPr>
        <w:pStyle w:val="26"/>
        <w:ind w:firstLine="482"/>
        <w:rPr>
          <w:rFonts w:hint="eastAsia" w:ascii="仿宋" w:hAnsi="仿宋" w:eastAsia="仿宋"/>
          <w:b w:val="0"/>
          <w:kern w:val="0"/>
          <w:sz w:val="24"/>
          <w:szCs w:val="24"/>
          <w:lang w:val="en-US" w:eastAsia="zh-CN" w:bidi="ar-SA"/>
        </w:rPr>
      </w:pPr>
      <w:bookmarkStart w:id="12" w:name="_Toc25091"/>
      <w:r>
        <w:rPr>
          <w:rFonts w:hint="eastAsia" w:ascii="仿宋" w:hAnsi="仿宋" w:eastAsia="仿宋"/>
          <w:b w:val="0"/>
          <w:kern w:val="0"/>
          <w:sz w:val="24"/>
          <w:szCs w:val="24"/>
          <w:lang w:val="en-US" w:eastAsia="zh-CN" w:bidi="ar-SA"/>
        </w:rPr>
        <w:t>由中标方和使用单位共同协商</w:t>
      </w:r>
    </w:p>
    <w:p>
      <w:pPr>
        <w:pStyle w:val="26"/>
        <w:ind w:firstLine="482"/>
        <w:rPr>
          <w:rFonts w:hint="eastAsia"/>
          <w:b/>
          <w:lang w:val="en-US" w:eastAsia="zh-CN"/>
        </w:rPr>
      </w:pPr>
      <w:r>
        <w:rPr>
          <w:rFonts w:hint="eastAsia"/>
          <w:b/>
          <w:lang w:val="en-US" w:eastAsia="zh-CN"/>
        </w:rPr>
        <w:t>三、服务期限</w:t>
      </w:r>
    </w:p>
    <w:p>
      <w:pPr>
        <w:pStyle w:val="26"/>
        <w:ind w:firstLine="482"/>
        <w:rPr>
          <w:rFonts w:hint="eastAsia" w:cs="宋体"/>
          <w:b w:val="0"/>
          <w:color w:val="000000"/>
          <w:kern w:val="24"/>
          <w:sz w:val="24"/>
          <w:szCs w:val="24"/>
          <w:lang w:val="en-US" w:eastAsia="zh-CN" w:bidi="ar-SA"/>
        </w:rPr>
      </w:pPr>
      <w:r>
        <w:rPr>
          <w:rFonts w:hint="eastAsia" w:ascii="仿宋" w:hAnsi="仿宋" w:eastAsia="仿宋" w:cs="宋体"/>
          <w:b w:val="0"/>
          <w:color w:val="000000"/>
          <w:kern w:val="24"/>
          <w:sz w:val="24"/>
          <w:szCs w:val="24"/>
          <w:lang w:val="en-US" w:eastAsia="zh-CN" w:bidi="ar-SA"/>
        </w:rPr>
        <w:t>服务期</w:t>
      </w:r>
      <w:r>
        <w:rPr>
          <w:rFonts w:hint="eastAsia" w:cs="宋体"/>
          <w:b w:val="0"/>
          <w:color w:val="000000"/>
          <w:kern w:val="24"/>
          <w:sz w:val="24"/>
          <w:szCs w:val="24"/>
          <w:lang w:val="en-US" w:eastAsia="zh-CN" w:bidi="ar-SA"/>
        </w:rPr>
        <w:t>一</w:t>
      </w:r>
      <w:r>
        <w:rPr>
          <w:rFonts w:hint="eastAsia" w:ascii="仿宋" w:hAnsi="仿宋" w:eastAsia="仿宋" w:cs="宋体"/>
          <w:b w:val="0"/>
          <w:color w:val="000000"/>
          <w:kern w:val="24"/>
          <w:sz w:val="24"/>
          <w:szCs w:val="24"/>
          <w:lang w:val="en-US" w:eastAsia="zh-CN" w:bidi="ar-SA"/>
        </w:rPr>
        <w:t>年</w:t>
      </w:r>
    </w:p>
    <w:p>
      <w:pPr>
        <w:pStyle w:val="26"/>
        <w:ind w:firstLine="482"/>
        <w:rPr>
          <w:rFonts w:hint="eastAsia"/>
        </w:rPr>
      </w:pPr>
      <w:r>
        <w:rPr>
          <w:rFonts w:hint="eastAsia"/>
          <w:lang w:eastAsia="zh-CN"/>
        </w:rPr>
        <w:t>四</w:t>
      </w:r>
      <w:r>
        <w:rPr>
          <w:rFonts w:hint="eastAsia"/>
        </w:rPr>
        <w:t>、履约保证金（根据使用方要求）</w:t>
      </w:r>
      <w:bookmarkEnd w:id="12"/>
    </w:p>
    <w:p>
      <w:pPr>
        <w:pStyle w:val="26"/>
        <w:ind w:firstLine="482"/>
        <w:rPr>
          <w:rFonts w:hint="eastAsia"/>
        </w:rPr>
      </w:pPr>
      <w:r>
        <w:rPr>
          <w:rFonts w:hint="eastAsia"/>
          <w:lang w:eastAsia="zh-CN"/>
        </w:rPr>
        <w:t>五</w:t>
      </w:r>
      <w:r>
        <w:rPr>
          <w:rFonts w:hint="eastAsia"/>
        </w:rPr>
        <w:t>、其他</w:t>
      </w:r>
    </w:p>
    <w:p>
      <w:pPr>
        <w:pStyle w:val="28"/>
        <w:rPr>
          <w:rFonts w:hint="eastAsia"/>
        </w:rPr>
      </w:pPr>
      <w:r>
        <w:rPr>
          <w:rFonts w:hint="eastAsia"/>
        </w:rPr>
        <w:t>（一）投标人在投标文件中的承诺内容必须达到本篇及招标文件其他条款的要求。</w:t>
      </w:r>
    </w:p>
    <w:p>
      <w:pPr>
        <w:pStyle w:val="28"/>
        <w:rPr>
          <w:rFonts w:hint="eastAsia"/>
        </w:rPr>
        <w:sectPr>
          <w:headerReference r:id="rId11" w:type="default"/>
          <w:pgSz w:w="11907" w:h="16840"/>
          <w:pgMar w:top="1134" w:right="708" w:bottom="1134" w:left="1304" w:header="964" w:footer="992" w:gutter="0"/>
          <w:pgNumType w:fmt="numberInDash"/>
          <w:cols w:space="720" w:num="1"/>
          <w:docGrid w:linePitch="312" w:charSpace="0"/>
        </w:sectPr>
      </w:pPr>
      <w:r>
        <w:rPr>
          <w:rFonts w:hint="eastAsia"/>
        </w:rPr>
        <w:t>（二）其他未尽事宜由供需双方在采购合同中详细</w:t>
      </w:r>
    </w:p>
    <w:p>
      <w:pPr>
        <w:pStyle w:val="24"/>
        <w:jc w:val="center"/>
        <w:rPr>
          <w:rFonts w:ascii="仿宋" w:eastAsia="仿宋"/>
          <w:kern w:val="0"/>
          <w:sz w:val="24"/>
          <w:szCs w:val="24"/>
        </w:rPr>
      </w:pPr>
      <w:r>
        <w:rPr>
          <w:rFonts w:hint="eastAsia"/>
          <w:kern w:val="0"/>
        </w:rPr>
        <w:t xml:space="preserve">第四篇  </w:t>
      </w:r>
      <w:r>
        <w:rPr>
          <w:rFonts w:hint="eastAsia"/>
        </w:rPr>
        <w:t>评标方法、评标标准、无效投标条款和废标条款</w:t>
      </w:r>
    </w:p>
    <w:p>
      <w:pPr>
        <w:pStyle w:val="26"/>
        <w:ind w:firstLine="562"/>
      </w:pPr>
      <w:bookmarkStart w:id="13" w:name="_Toc492654801"/>
      <w:r>
        <w:rPr>
          <w:rFonts w:hint="eastAsia"/>
        </w:rPr>
        <w:t>一、评标方法</w:t>
      </w:r>
      <w:bookmarkEnd w:id="13"/>
    </w:p>
    <w:p>
      <w:pPr>
        <w:pStyle w:val="28"/>
        <w:ind w:firstLine="480"/>
      </w:pPr>
      <w:r>
        <w:rPr>
          <w:rFonts w:hint="eastAsia"/>
        </w:rPr>
        <w:t>（一）评标方法定义</w:t>
      </w:r>
    </w:p>
    <w:p>
      <w:pPr>
        <w:pStyle w:val="28"/>
        <w:ind w:firstLine="480"/>
        <w:rPr>
          <w:rFonts w:hint="eastAsia" w:eastAsia="仿宋"/>
          <w:kern w:val="0"/>
          <w:lang w:val="en-US" w:eastAsia="zh-CN"/>
        </w:rPr>
      </w:pPr>
      <w:r>
        <w:rPr>
          <w:rFonts w:hint="eastAsia"/>
          <w:kern w:val="0"/>
        </w:rPr>
        <w:t>本项目采用</w:t>
      </w:r>
      <w:r>
        <w:rPr>
          <w:rFonts w:hint="eastAsia"/>
          <w:color w:val="FF0000"/>
          <w:kern w:val="0"/>
        </w:rPr>
        <w:t>综合评分法</w:t>
      </w:r>
      <w:r>
        <w:rPr>
          <w:rFonts w:hint="eastAsia"/>
          <w:kern w:val="0"/>
        </w:rPr>
        <w:t>进行评标。综合评分法是指</w:t>
      </w:r>
      <w:r>
        <w:rPr>
          <w:kern w:val="0"/>
        </w:rPr>
        <w:t>投标文件满足招标文件全部实质性要求且按照评审因素的量化指标评审得分最高的供应商为中标候选人的评标方法</w:t>
      </w:r>
      <w:r>
        <w:rPr>
          <w:rFonts w:hint="eastAsia"/>
          <w:kern w:val="0"/>
        </w:rPr>
        <w:t>。投标人总得分为价格、商务、技术等评定因素分别按照相应权重值计算分项得分后相加，满分为10</w:t>
      </w:r>
      <w:r>
        <w:rPr>
          <w:rFonts w:hint="eastAsia"/>
          <w:kern w:val="0"/>
          <w:lang w:val="en-US" w:eastAsia="zh-CN"/>
        </w:rPr>
        <w:t>0</w:t>
      </w:r>
      <w:r>
        <w:rPr>
          <w:rFonts w:hint="eastAsia"/>
          <w:kern w:val="0"/>
        </w:rPr>
        <w:t>分</w:t>
      </w:r>
      <w:r>
        <w:rPr>
          <w:rFonts w:hint="eastAsia"/>
          <w:kern w:val="0"/>
          <w:lang w:eastAsia="zh-CN"/>
        </w:rPr>
        <w:t>。</w:t>
      </w:r>
    </w:p>
    <w:p>
      <w:pPr>
        <w:pStyle w:val="28"/>
        <w:ind w:firstLine="480"/>
      </w:pPr>
      <w:r>
        <w:rPr>
          <w:rFonts w:hint="eastAsia"/>
        </w:rPr>
        <w:t>（二）评标程序</w:t>
      </w:r>
    </w:p>
    <w:p>
      <w:pPr>
        <w:pStyle w:val="28"/>
        <w:ind w:firstLine="480"/>
      </w:pPr>
      <w:r>
        <w:rPr>
          <w:rFonts w:hint="eastAsia"/>
        </w:rPr>
        <w:t>评标工作由采购代理机构负责组织，具体评标事务由采购代理机构依法组建的评标委员会负责。</w:t>
      </w:r>
    </w:p>
    <w:p>
      <w:pPr>
        <w:pStyle w:val="28"/>
        <w:ind w:firstLine="480"/>
      </w:pPr>
      <w:r>
        <w:rPr>
          <w:rFonts w:hint="eastAsia"/>
        </w:rPr>
        <w:t>评标委员会成员到位后，推举其中一位评审专家担任评审组长，并由评审组长牵头组织该项目评审工作。</w:t>
      </w:r>
    </w:p>
    <w:p>
      <w:pPr>
        <w:pStyle w:val="28"/>
        <w:ind w:firstLine="480"/>
      </w:pPr>
      <w:r>
        <w:rPr>
          <w:rFonts w:hint="eastAsia"/>
        </w:rPr>
        <w:t>1、资格性检查。依据法律法规和招标文件的规定，对投标文件中的资格证明、投标保证金等进行审查，以确定投标人是否具备投标资格。资格性检查不合格的，将失去投标人资格。资格性检查内容，资格性检查资料表如下：</w:t>
      </w:r>
    </w:p>
    <w:tbl>
      <w:tblPr>
        <w:tblStyle w:val="16"/>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2692"/>
        <w:gridCol w:w="5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pPr>
              <w:spacing w:line="240" w:lineRule="exact"/>
              <w:ind w:firstLine="0" w:firstLineChars="0"/>
              <w:jc w:val="center"/>
              <w:rPr>
                <w:rFonts w:ascii="仿宋" w:hAnsi="仿宋" w:eastAsia="仿宋" w:cs="宋体"/>
                <w:kern w:val="0"/>
                <w:sz w:val="24"/>
                <w:szCs w:val="24"/>
              </w:rPr>
            </w:pPr>
            <w:r>
              <w:rPr>
                <w:rFonts w:hint="eastAsia" w:ascii="仿宋" w:hAnsi="仿宋" w:eastAsia="仿宋" w:cs="宋体"/>
                <w:kern w:val="0"/>
                <w:sz w:val="24"/>
                <w:szCs w:val="24"/>
              </w:rPr>
              <w:t>序号</w:t>
            </w:r>
          </w:p>
        </w:tc>
        <w:tc>
          <w:tcPr>
            <w:tcW w:w="3401" w:type="dxa"/>
            <w:gridSpan w:val="2"/>
            <w:vAlign w:val="center"/>
          </w:tcPr>
          <w:p>
            <w:pPr>
              <w:spacing w:line="240" w:lineRule="exact"/>
              <w:ind w:firstLine="0" w:firstLineChars="0"/>
              <w:jc w:val="center"/>
              <w:rPr>
                <w:rFonts w:ascii="仿宋" w:hAnsi="仿宋" w:eastAsia="仿宋" w:cs="宋体"/>
                <w:kern w:val="0"/>
                <w:sz w:val="24"/>
                <w:szCs w:val="24"/>
              </w:rPr>
            </w:pPr>
            <w:r>
              <w:rPr>
                <w:rFonts w:hint="eastAsia" w:ascii="仿宋" w:hAnsi="仿宋" w:eastAsia="仿宋" w:cs="宋体"/>
                <w:kern w:val="0"/>
                <w:sz w:val="24"/>
                <w:szCs w:val="24"/>
              </w:rPr>
              <w:t>检查因素</w:t>
            </w:r>
          </w:p>
        </w:tc>
        <w:tc>
          <w:tcPr>
            <w:tcW w:w="5551" w:type="dxa"/>
            <w:vAlign w:val="center"/>
          </w:tcPr>
          <w:p>
            <w:pPr>
              <w:spacing w:line="240" w:lineRule="exact"/>
              <w:ind w:firstLine="0" w:firstLineChars="0"/>
              <w:jc w:val="center"/>
              <w:rPr>
                <w:rFonts w:ascii="仿宋" w:hAnsi="仿宋" w:eastAsia="仿宋" w:cs="宋体"/>
                <w:kern w:val="0"/>
                <w:sz w:val="24"/>
                <w:szCs w:val="24"/>
              </w:rPr>
            </w:pPr>
            <w:r>
              <w:rPr>
                <w:rFonts w:hint="eastAsia" w:ascii="仿宋" w:hAnsi="仿宋" w:eastAsia="仿宋" w:cs="宋体"/>
                <w:kern w:val="0"/>
                <w:sz w:val="24"/>
                <w:szCs w:val="24"/>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restart"/>
            <w:vAlign w:val="center"/>
          </w:tcPr>
          <w:p>
            <w:pPr>
              <w:spacing w:line="240" w:lineRule="exact"/>
              <w:ind w:firstLine="0" w:firstLineChars="0"/>
              <w:jc w:val="center"/>
              <w:rPr>
                <w:rFonts w:ascii="仿宋" w:hAnsi="仿宋" w:eastAsia="仿宋" w:cs="宋体"/>
                <w:kern w:val="0"/>
                <w:sz w:val="24"/>
                <w:szCs w:val="24"/>
              </w:rPr>
            </w:pPr>
            <w:r>
              <w:rPr>
                <w:rFonts w:hint="eastAsia" w:ascii="仿宋" w:hAnsi="仿宋" w:eastAsia="仿宋" w:cs="宋体"/>
                <w:kern w:val="0"/>
                <w:sz w:val="24"/>
                <w:szCs w:val="24"/>
              </w:rPr>
              <w:t>1</w:t>
            </w:r>
          </w:p>
        </w:tc>
        <w:tc>
          <w:tcPr>
            <w:tcW w:w="709" w:type="dxa"/>
            <w:vMerge w:val="restart"/>
            <w:vAlign w:val="center"/>
          </w:tcPr>
          <w:p>
            <w:pPr>
              <w:spacing w:line="240" w:lineRule="exact"/>
              <w:ind w:firstLine="0" w:firstLineChars="0"/>
              <w:rPr>
                <w:rFonts w:ascii="仿宋" w:hAnsi="仿宋" w:eastAsia="仿宋" w:cs="宋体"/>
                <w:kern w:val="0"/>
                <w:sz w:val="24"/>
                <w:szCs w:val="24"/>
                <w:lang w:val="zh-CN"/>
              </w:rPr>
            </w:pPr>
            <w:r>
              <w:rPr>
                <w:rFonts w:hint="eastAsia" w:ascii="仿宋" w:hAnsi="仿宋" w:eastAsia="仿宋" w:cs="宋体"/>
                <w:kern w:val="0"/>
                <w:sz w:val="24"/>
                <w:szCs w:val="24"/>
                <w:lang w:val="zh-CN"/>
              </w:rPr>
              <w:t>投标人应符合的基本资格条件</w:t>
            </w:r>
          </w:p>
        </w:tc>
        <w:tc>
          <w:tcPr>
            <w:tcW w:w="2692" w:type="dxa"/>
            <w:vAlign w:val="center"/>
          </w:tcPr>
          <w:p>
            <w:pPr>
              <w:spacing w:line="240" w:lineRule="exact"/>
              <w:ind w:firstLine="0" w:firstLineChars="0"/>
              <w:rPr>
                <w:rFonts w:ascii="仿宋" w:hAnsi="仿宋" w:eastAsia="仿宋" w:cs="宋体"/>
                <w:kern w:val="0"/>
                <w:sz w:val="24"/>
                <w:szCs w:val="24"/>
              </w:rPr>
            </w:pPr>
            <w:r>
              <w:rPr>
                <w:rFonts w:hint="eastAsia" w:ascii="仿宋" w:hAnsi="仿宋" w:eastAsia="仿宋" w:cs="宋体"/>
                <w:kern w:val="0"/>
                <w:sz w:val="24"/>
                <w:szCs w:val="24"/>
              </w:rPr>
              <w:t>（1）具有独立承担民事责任的能力</w:t>
            </w:r>
          </w:p>
        </w:tc>
        <w:tc>
          <w:tcPr>
            <w:tcW w:w="5551" w:type="dxa"/>
            <w:vAlign w:val="center"/>
          </w:tcPr>
          <w:p>
            <w:pPr>
              <w:spacing w:line="240" w:lineRule="exact"/>
              <w:ind w:firstLine="0" w:firstLineChars="0"/>
              <w:rPr>
                <w:rFonts w:ascii="仿宋" w:hAnsi="仿宋" w:eastAsia="仿宋" w:cs="宋体"/>
                <w:kern w:val="0"/>
                <w:sz w:val="24"/>
                <w:szCs w:val="24"/>
              </w:rPr>
            </w:pPr>
            <w:r>
              <w:rPr>
                <w:rFonts w:hint="eastAsia" w:ascii="仿宋" w:hAnsi="仿宋" w:eastAsia="仿宋" w:cs="宋体"/>
                <w:kern w:val="0"/>
                <w:sz w:val="24"/>
                <w:szCs w:val="24"/>
              </w:rPr>
              <w:t xml:space="preserve">投标人法人营业执照（副本）或事业单位法人证书（副本）或个体工商户营业执照或有效的自然人身份证明复印件（注①）； </w:t>
            </w:r>
          </w:p>
          <w:p>
            <w:pPr>
              <w:spacing w:line="240" w:lineRule="exact"/>
              <w:ind w:firstLine="0" w:firstLineChars="0"/>
              <w:rPr>
                <w:rFonts w:ascii="仿宋" w:hAnsi="仿宋" w:eastAsia="仿宋" w:cs="宋体"/>
                <w:kern w:val="0"/>
                <w:sz w:val="24"/>
                <w:szCs w:val="24"/>
              </w:rPr>
            </w:pPr>
            <w:r>
              <w:rPr>
                <w:rFonts w:hint="eastAsia" w:ascii="仿宋" w:hAnsi="仿宋" w:eastAsia="仿宋" w:cs="宋体"/>
                <w:kern w:val="0"/>
                <w:sz w:val="24"/>
                <w:szCs w:val="24"/>
              </w:rPr>
              <w:t>投标人法定代表人身份证明和法定代表人授权代表委托书。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vAlign w:val="center"/>
          </w:tcPr>
          <w:p>
            <w:pPr>
              <w:spacing w:line="240" w:lineRule="exact"/>
              <w:ind w:firstLine="0" w:firstLineChars="0"/>
              <w:jc w:val="center"/>
              <w:rPr>
                <w:rFonts w:ascii="仿宋" w:hAnsi="仿宋" w:eastAsia="仿宋" w:cs="宋体"/>
                <w:kern w:val="0"/>
                <w:sz w:val="24"/>
                <w:szCs w:val="24"/>
              </w:rPr>
            </w:pPr>
          </w:p>
        </w:tc>
        <w:tc>
          <w:tcPr>
            <w:tcW w:w="709" w:type="dxa"/>
            <w:vMerge w:val="continue"/>
            <w:vAlign w:val="center"/>
          </w:tcPr>
          <w:p>
            <w:pPr>
              <w:spacing w:line="240" w:lineRule="exact"/>
              <w:ind w:firstLine="0" w:firstLineChars="0"/>
              <w:rPr>
                <w:rFonts w:ascii="仿宋" w:hAnsi="仿宋" w:eastAsia="仿宋" w:cs="宋体"/>
                <w:kern w:val="0"/>
                <w:sz w:val="24"/>
                <w:szCs w:val="24"/>
                <w:lang w:val="zh-CN"/>
              </w:rPr>
            </w:pPr>
          </w:p>
        </w:tc>
        <w:tc>
          <w:tcPr>
            <w:tcW w:w="2692" w:type="dxa"/>
            <w:vAlign w:val="center"/>
          </w:tcPr>
          <w:p>
            <w:pPr>
              <w:spacing w:line="240" w:lineRule="exact"/>
              <w:ind w:firstLine="0" w:firstLineChars="0"/>
              <w:rPr>
                <w:rFonts w:ascii="仿宋" w:hAnsi="仿宋" w:eastAsia="仿宋" w:cs="宋体"/>
                <w:kern w:val="0"/>
                <w:sz w:val="24"/>
                <w:szCs w:val="24"/>
                <w:lang w:val="zh-CN"/>
              </w:rPr>
            </w:pPr>
            <w:r>
              <w:rPr>
                <w:rFonts w:hint="eastAsia" w:ascii="仿宋" w:hAnsi="仿宋" w:eastAsia="仿宋" w:cs="宋体"/>
                <w:kern w:val="0"/>
                <w:sz w:val="24"/>
                <w:szCs w:val="24"/>
                <w:lang w:val="zh-CN"/>
              </w:rPr>
              <w:t>（</w:t>
            </w:r>
            <w:r>
              <w:rPr>
                <w:rFonts w:hint="eastAsia" w:ascii="仿宋" w:hAnsi="仿宋" w:eastAsia="仿宋" w:cs="宋体"/>
                <w:kern w:val="0"/>
                <w:sz w:val="24"/>
                <w:szCs w:val="24"/>
              </w:rPr>
              <w:t>2</w:t>
            </w:r>
            <w:r>
              <w:rPr>
                <w:rFonts w:hint="eastAsia" w:ascii="仿宋" w:hAnsi="仿宋" w:eastAsia="仿宋" w:cs="宋体"/>
                <w:kern w:val="0"/>
                <w:sz w:val="24"/>
                <w:szCs w:val="24"/>
                <w:lang w:val="zh-CN"/>
              </w:rPr>
              <w:t>）具有履行合同所必需的设备和专业技术能力</w:t>
            </w:r>
          </w:p>
        </w:tc>
        <w:tc>
          <w:tcPr>
            <w:tcW w:w="5551" w:type="dxa"/>
            <w:vAlign w:val="center"/>
          </w:tcPr>
          <w:p>
            <w:pPr>
              <w:spacing w:line="240" w:lineRule="exact"/>
              <w:ind w:firstLine="0" w:firstLineChars="0"/>
              <w:rPr>
                <w:rFonts w:ascii="仿宋" w:hAnsi="仿宋" w:eastAsia="仿宋" w:cs="宋体"/>
                <w:kern w:val="0"/>
                <w:sz w:val="24"/>
                <w:szCs w:val="24"/>
              </w:rPr>
            </w:pPr>
            <w:r>
              <w:rPr>
                <w:rFonts w:hint="eastAsia" w:ascii="仿宋" w:hAnsi="仿宋" w:eastAsia="仿宋" w:cs="宋体"/>
                <w:kern w:val="0"/>
                <w:sz w:val="24"/>
                <w:szCs w:val="24"/>
              </w:rPr>
              <w:t>投标人提供书面声明或相关证明材料（见格式文件）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vAlign w:val="center"/>
          </w:tcPr>
          <w:p>
            <w:pPr>
              <w:spacing w:line="240" w:lineRule="exact"/>
              <w:ind w:firstLine="0" w:firstLineChars="0"/>
              <w:jc w:val="center"/>
              <w:rPr>
                <w:rFonts w:ascii="仿宋" w:hAnsi="仿宋" w:eastAsia="仿宋" w:cs="宋体"/>
                <w:kern w:val="0"/>
                <w:sz w:val="24"/>
                <w:szCs w:val="24"/>
              </w:rPr>
            </w:pPr>
          </w:p>
        </w:tc>
        <w:tc>
          <w:tcPr>
            <w:tcW w:w="709" w:type="dxa"/>
            <w:vMerge w:val="continue"/>
            <w:vAlign w:val="center"/>
          </w:tcPr>
          <w:p>
            <w:pPr>
              <w:spacing w:line="240" w:lineRule="exact"/>
              <w:ind w:firstLine="0" w:firstLineChars="0"/>
              <w:rPr>
                <w:rFonts w:ascii="仿宋" w:hAnsi="仿宋" w:eastAsia="仿宋" w:cs="宋体"/>
                <w:kern w:val="0"/>
                <w:sz w:val="24"/>
                <w:szCs w:val="24"/>
                <w:lang w:val="zh-CN"/>
              </w:rPr>
            </w:pPr>
          </w:p>
        </w:tc>
        <w:tc>
          <w:tcPr>
            <w:tcW w:w="2692" w:type="dxa"/>
            <w:vAlign w:val="center"/>
          </w:tcPr>
          <w:p>
            <w:pPr>
              <w:spacing w:line="240" w:lineRule="exact"/>
              <w:ind w:firstLine="0" w:firstLineChars="0"/>
              <w:rPr>
                <w:rFonts w:ascii="仿宋" w:hAnsi="仿宋" w:eastAsia="仿宋" w:cs="宋体"/>
                <w:kern w:val="0"/>
                <w:sz w:val="24"/>
                <w:szCs w:val="24"/>
                <w:lang w:val="zh-CN"/>
              </w:rPr>
            </w:pPr>
            <w:r>
              <w:rPr>
                <w:rFonts w:hint="eastAsia" w:ascii="仿宋" w:hAnsi="仿宋" w:eastAsia="仿宋" w:cs="宋体"/>
                <w:kern w:val="0"/>
                <w:sz w:val="24"/>
                <w:szCs w:val="24"/>
              </w:rPr>
              <w:t>（3）参加政府采购活动前三年内，在经营活动中没有重大违法记录（注③）</w:t>
            </w:r>
          </w:p>
        </w:tc>
        <w:tc>
          <w:tcPr>
            <w:tcW w:w="5551" w:type="dxa"/>
            <w:vAlign w:val="center"/>
          </w:tcPr>
          <w:p>
            <w:pPr>
              <w:spacing w:line="240" w:lineRule="exact"/>
              <w:ind w:firstLine="0" w:firstLineChars="0"/>
              <w:rPr>
                <w:rFonts w:ascii="仿宋" w:hAnsi="仿宋" w:eastAsia="仿宋" w:cs="宋体"/>
                <w:kern w:val="0"/>
                <w:sz w:val="24"/>
                <w:szCs w:val="24"/>
              </w:rPr>
            </w:pPr>
            <w:r>
              <w:rPr>
                <w:rFonts w:hint="eastAsia" w:ascii="仿宋" w:hAnsi="仿宋" w:eastAsia="仿宋" w:cs="宋体"/>
                <w:kern w:val="0"/>
                <w:sz w:val="24"/>
                <w:szCs w:val="24"/>
              </w:rPr>
              <w:t>1.投标人提供书面声明（见格式文件）；</w:t>
            </w:r>
          </w:p>
          <w:p>
            <w:pPr>
              <w:spacing w:line="240" w:lineRule="exact"/>
              <w:ind w:firstLine="0" w:firstLineChars="0"/>
              <w:rPr>
                <w:rFonts w:ascii="仿宋" w:hAnsi="仿宋" w:eastAsia="仿宋" w:cs="宋体"/>
                <w:kern w:val="0"/>
                <w:sz w:val="24"/>
                <w:szCs w:val="24"/>
              </w:rPr>
            </w:pPr>
            <w:r>
              <w:rPr>
                <w:rFonts w:hint="eastAsia" w:ascii="仿宋" w:hAnsi="仿宋" w:eastAsia="仿宋" w:cs="宋体"/>
                <w:kern w:val="0"/>
                <w:sz w:val="24"/>
                <w:szCs w:val="24"/>
              </w:rPr>
              <w:t>2.采购人或采购代理机构将通过信用网站等渠道查询投标人信用记录，对列入失信被执行人、重大税收违法案件当事人名单、政府采购严重违法失信行为记录名单的投标人将拒绝其参与政府采购活动。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76" w:type="dxa"/>
            <w:vMerge w:val="continue"/>
            <w:vAlign w:val="center"/>
          </w:tcPr>
          <w:p>
            <w:pPr>
              <w:spacing w:line="240" w:lineRule="exact"/>
              <w:ind w:firstLine="0" w:firstLineChars="0"/>
              <w:jc w:val="center"/>
              <w:rPr>
                <w:rFonts w:ascii="仿宋" w:hAnsi="仿宋" w:eastAsia="仿宋" w:cs="宋体"/>
                <w:kern w:val="0"/>
                <w:sz w:val="24"/>
                <w:szCs w:val="24"/>
              </w:rPr>
            </w:pPr>
          </w:p>
        </w:tc>
        <w:tc>
          <w:tcPr>
            <w:tcW w:w="709" w:type="dxa"/>
            <w:vMerge w:val="continue"/>
            <w:vAlign w:val="center"/>
          </w:tcPr>
          <w:p>
            <w:pPr>
              <w:spacing w:line="240" w:lineRule="exact"/>
              <w:ind w:firstLine="0" w:firstLineChars="0"/>
              <w:rPr>
                <w:rFonts w:ascii="仿宋" w:hAnsi="仿宋" w:eastAsia="仿宋" w:cs="宋体"/>
                <w:kern w:val="0"/>
                <w:sz w:val="24"/>
                <w:szCs w:val="24"/>
              </w:rPr>
            </w:pPr>
          </w:p>
        </w:tc>
        <w:tc>
          <w:tcPr>
            <w:tcW w:w="2692" w:type="dxa"/>
            <w:vAlign w:val="center"/>
          </w:tcPr>
          <w:p>
            <w:pPr>
              <w:spacing w:line="240" w:lineRule="exact"/>
              <w:ind w:firstLine="0" w:firstLineChars="0"/>
              <w:rPr>
                <w:rFonts w:ascii="仿宋" w:hAnsi="仿宋" w:eastAsia="仿宋" w:cs="宋体"/>
                <w:kern w:val="0"/>
                <w:sz w:val="24"/>
                <w:szCs w:val="24"/>
              </w:rPr>
            </w:pPr>
            <w:r>
              <w:rPr>
                <w:rFonts w:hint="eastAsia" w:ascii="仿宋" w:hAnsi="仿宋" w:eastAsia="仿宋" w:cs="宋体"/>
                <w:kern w:val="0"/>
                <w:sz w:val="24"/>
                <w:szCs w:val="24"/>
              </w:rPr>
              <w:t>（4）法律、行政法规规定的其他条件</w:t>
            </w:r>
          </w:p>
        </w:tc>
        <w:tc>
          <w:tcPr>
            <w:tcW w:w="5551" w:type="dxa"/>
            <w:vAlign w:val="center"/>
          </w:tcPr>
          <w:p>
            <w:pPr>
              <w:spacing w:line="240" w:lineRule="exact"/>
              <w:ind w:firstLine="0" w:firstLineChars="0"/>
              <w:rPr>
                <w:rFonts w:ascii="仿宋" w:hAnsi="仿宋" w:eastAsia="仿宋" w:cs="宋体"/>
                <w:kern w:val="0"/>
                <w:sz w:val="24"/>
                <w:szCs w:val="24"/>
              </w:rPr>
            </w:pPr>
            <w:r>
              <w:rPr>
                <w:rFonts w:hint="eastAsia" w:ascii="仿宋" w:hAnsi="仿宋" w:eastAsia="仿宋" w:cs="宋体"/>
                <w:kern w:val="0"/>
                <w:sz w:val="24"/>
                <w:szCs w:val="24"/>
              </w:rPr>
              <w:t>投标人资格条件</w:t>
            </w:r>
          </w:p>
        </w:tc>
      </w:tr>
    </w:tbl>
    <w:p>
      <w:pPr>
        <w:pStyle w:val="28"/>
        <w:ind w:firstLine="480" w:firstLineChars="0"/>
      </w:pPr>
      <w:r>
        <w:rPr>
          <w:rFonts w:hint="eastAsia"/>
        </w:rPr>
        <w:t>2、符合性检查。依据招标文件的规定，从投标文件的有效性、完整性和对招标文件的响应程度进行审查，以确定是否对招标文件的实质性要求作出响应。符合性检查不合格的，将按无效投标处理。符合性检查资料表如下：</w:t>
      </w:r>
    </w:p>
    <w:tbl>
      <w:tblPr>
        <w:tblStyle w:val="16"/>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pPr>
              <w:spacing w:line="240" w:lineRule="exact"/>
              <w:ind w:firstLine="0" w:firstLineChars="0"/>
              <w:jc w:val="center"/>
              <w:rPr>
                <w:rFonts w:ascii="仿宋" w:hAnsi="仿宋" w:eastAsia="仿宋" w:cs="宋体"/>
                <w:b/>
                <w:kern w:val="0"/>
                <w:sz w:val="21"/>
                <w:szCs w:val="21"/>
              </w:rPr>
            </w:pPr>
            <w:bookmarkStart w:id="14" w:name="_Toc267320057"/>
            <w:r>
              <w:rPr>
                <w:rFonts w:hint="eastAsia" w:ascii="仿宋" w:hAnsi="仿宋" w:eastAsia="仿宋" w:cs="宋体"/>
                <w:b/>
                <w:kern w:val="0"/>
                <w:sz w:val="21"/>
                <w:szCs w:val="21"/>
              </w:rPr>
              <w:t>序号</w:t>
            </w:r>
          </w:p>
        </w:tc>
        <w:tc>
          <w:tcPr>
            <w:tcW w:w="3544" w:type="dxa"/>
            <w:gridSpan w:val="2"/>
            <w:vAlign w:val="center"/>
          </w:tcPr>
          <w:p>
            <w:pPr>
              <w:spacing w:line="240" w:lineRule="exact"/>
              <w:ind w:firstLine="0" w:firstLineChars="0"/>
              <w:jc w:val="center"/>
              <w:rPr>
                <w:rFonts w:ascii="仿宋" w:hAnsi="仿宋" w:eastAsia="仿宋" w:cs="宋体"/>
                <w:b/>
                <w:kern w:val="0"/>
                <w:sz w:val="21"/>
                <w:szCs w:val="21"/>
              </w:rPr>
            </w:pPr>
            <w:r>
              <w:rPr>
                <w:rFonts w:hint="eastAsia" w:ascii="仿宋" w:hAnsi="仿宋" w:eastAsia="仿宋" w:cs="宋体"/>
                <w:b/>
                <w:kern w:val="0"/>
                <w:sz w:val="21"/>
                <w:szCs w:val="21"/>
              </w:rPr>
              <w:t>评审因素</w:t>
            </w:r>
          </w:p>
        </w:tc>
        <w:tc>
          <w:tcPr>
            <w:tcW w:w="5409" w:type="dxa"/>
            <w:vAlign w:val="center"/>
          </w:tcPr>
          <w:p>
            <w:pPr>
              <w:spacing w:line="240" w:lineRule="exact"/>
              <w:ind w:firstLine="0" w:firstLineChars="0"/>
              <w:jc w:val="center"/>
              <w:rPr>
                <w:rFonts w:ascii="仿宋" w:hAnsi="仿宋" w:eastAsia="仿宋" w:cs="宋体"/>
                <w:b/>
                <w:kern w:val="0"/>
                <w:sz w:val="21"/>
                <w:szCs w:val="21"/>
              </w:rPr>
            </w:pPr>
            <w:r>
              <w:rPr>
                <w:rFonts w:hint="eastAsia" w:ascii="仿宋" w:hAnsi="仿宋" w:eastAsia="仿宋" w:cs="宋体"/>
                <w:b/>
                <w:kern w:val="0"/>
                <w:sz w:val="21"/>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pPr>
              <w:spacing w:line="240" w:lineRule="exact"/>
              <w:ind w:firstLine="0" w:firstLineChars="0"/>
              <w:jc w:val="center"/>
              <w:rPr>
                <w:rFonts w:ascii="仿宋" w:hAnsi="仿宋" w:eastAsia="仿宋" w:cs="宋体"/>
                <w:kern w:val="0"/>
                <w:sz w:val="18"/>
                <w:szCs w:val="18"/>
              </w:rPr>
            </w:pPr>
            <w:r>
              <w:rPr>
                <w:rFonts w:hint="eastAsia" w:ascii="仿宋" w:hAnsi="仿宋" w:eastAsia="仿宋" w:cs="宋体"/>
                <w:kern w:val="0"/>
                <w:sz w:val="18"/>
                <w:szCs w:val="18"/>
              </w:rPr>
              <w:t>1</w:t>
            </w:r>
          </w:p>
        </w:tc>
        <w:tc>
          <w:tcPr>
            <w:tcW w:w="1560" w:type="dxa"/>
            <w:vMerge w:val="restart"/>
            <w:vAlign w:val="center"/>
          </w:tcPr>
          <w:p>
            <w:pPr>
              <w:spacing w:line="240" w:lineRule="exact"/>
              <w:ind w:firstLine="0" w:firstLineChars="0"/>
              <w:rPr>
                <w:rFonts w:ascii="仿宋" w:hAnsi="仿宋" w:eastAsia="仿宋" w:cs="宋体"/>
                <w:kern w:val="0"/>
                <w:sz w:val="18"/>
                <w:szCs w:val="18"/>
              </w:rPr>
            </w:pPr>
            <w:r>
              <w:rPr>
                <w:rFonts w:hint="eastAsia" w:ascii="仿宋" w:hAnsi="仿宋" w:eastAsia="仿宋" w:cs="宋体"/>
                <w:kern w:val="0"/>
                <w:sz w:val="18"/>
                <w:szCs w:val="18"/>
              </w:rPr>
              <w:t>有效性审查</w:t>
            </w:r>
          </w:p>
        </w:tc>
        <w:tc>
          <w:tcPr>
            <w:tcW w:w="1984" w:type="dxa"/>
            <w:vAlign w:val="center"/>
          </w:tcPr>
          <w:p>
            <w:pPr>
              <w:spacing w:line="240" w:lineRule="exact"/>
              <w:ind w:firstLine="0" w:firstLineChars="0"/>
              <w:rPr>
                <w:rFonts w:ascii="仿宋" w:hAnsi="仿宋" w:eastAsia="仿宋" w:cs="宋体"/>
                <w:kern w:val="0"/>
                <w:sz w:val="18"/>
                <w:szCs w:val="18"/>
              </w:rPr>
            </w:pPr>
            <w:r>
              <w:rPr>
                <w:rFonts w:hint="eastAsia" w:ascii="仿宋" w:hAnsi="仿宋" w:eastAsia="仿宋"/>
                <w:sz w:val="18"/>
                <w:szCs w:val="18"/>
              </w:rPr>
              <w:t>投标文件签署</w:t>
            </w:r>
          </w:p>
        </w:tc>
        <w:tc>
          <w:tcPr>
            <w:tcW w:w="5409" w:type="dxa"/>
            <w:vAlign w:val="center"/>
          </w:tcPr>
          <w:p>
            <w:pPr>
              <w:spacing w:line="240" w:lineRule="exact"/>
              <w:ind w:firstLine="0" w:firstLineChars="0"/>
              <w:rPr>
                <w:rFonts w:ascii="仿宋" w:hAnsi="仿宋" w:eastAsia="仿宋" w:cs="宋体"/>
                <w:kern w:val="0"/>
                <w:sz w:val="18"/>
                <w:szCs w:val="18"/>
              </w:rPr>
            </w:pPr>
            <w:r>
              <w:rPr>
                <w:rFonts w:hint="eastAsia" w:ascii="仿宋" w:hAnsi="仿宋" w:eastAsia="仿宋"/>
                <w:sz w:val="18"/>
                <w:szCs w:val="18"/>
              </w:rPr>
              <w:t>投标文件上法定代表人或其授权代表人的签字齐全。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pPr>
              <w:spacing w:line="240" w:lineRule="exact"/>
              <w:ind w:firstLine="0" w:firstLineChars="0"/>
              <w:jc w:val="center"/>
              <w:rPr>
                <w:rFonts w:ascii="仿宋" w:hAnsi="仿宋" w:eastAsia="仿宋" w:cs="宋体"/>
                <w:kern w:val="0"/>
                <w:sz w:val="18"/>
                <w:szCs w:val="18"/>
              </w:rPr>
            </w:pPr>
          </w:p>
        </w:tc>
        <w:tc>
          <w:tcPr>
            <w:tcW w:w="1560" w:type="dxa"/>
            <w:vMerge w:val="continue"/>
            <w:vAlign w:val="center"/>
          </w:tcPr>
          <w:p>
            <w:pPr>
              <w:spacing w:line="240" w:lineRule="exact"/>
              <w:ind w:firstLine="0" w:firstLineChars="0"/>
              <w:rPr>
                <w:rFonts w:ascii="仿宋" w:hAnsi="仿宋" w:eastAsia="仿宋" w:cs="宋体"/>
                <w:kern w:val="0"/>
                <w:sz w:val="18"/>
                <w:szCs w:val="18"/>
              </w:rPr>
            </w:pPr>
          </w:p>
        </w:tc>
        <w:tc>
          <w:tcPr>
            <w:tcW w:w="1984" w:type="dxa"/>
            <w:vAlign w:val="center"/>
          </w:tcPr>
          <w:p>
            <w:pPr>
              <w:spacing w:line="240" w:lineRule="exact"/>
              <w:ind w:firstLine="0" w:firstLineChars="0"/>
              <w:rPr>
                <w:rFonts w:ascii="仿宋" w:hAnsi="仿宋" w:eastAsia="仿宋" w:cs="仿宋_GB2312"/>
                <w:sz w:val="18"/>
                <w:szCs w:val="18"/>
                <w:lang w:val="zh-CN"/>
              </w:rPr>
            </w:pPr>
            <w:r>
              <w:rPr>
                <w:rFonts w:hint="eastAsia" w:ascii="仿宋" w:hAnsi="仿宋" w:eastAsia="仿宋" w:cs="仿宋_GB2312"/>
                <w:sz w:val="18"/>
                <w:szCs w:val="18"/>
                <w:lang w:val="zh-CN"/>
              </w:rPr>
              <w:t>法定代表人授权委托书及被授权人身份证明</w:t>
            </w:r>
          </w:p>
        </w:tc>
        <w:tc>
          <w:tcPr>
            <w:tcW w:w="5409" w:type="dxa"/>
            <w:vAlign w:val="center"/>
          </w:tcPr>
          <w:p>
            <w:pPr>
              <w:spacing w:line="240" w:lineRule="exact"/>
              <w:ind w:firstLine="0" w:firstLineChars="0"/>
              <w:rPr>
                <w:rFonts w:ascii="仿宋" w:hAnsi="仿宋" w:eastAsia="仿宋"/>
                <w:sz w:val="18"/>
                <w:szCs w:val="18"/>
              </w:rPr>
            </w:pPr>
            <w:r>
              <w:rPr>
                <w:rFonts w:hint="eastAsia" w:ascii="仿宋" w:hAnsi="仿宋" w:eastAsia="仿宋"/>
                <w:sz w:val="18"/>
                <w:szCs w:val="18"/>
              </w:rPr>
              <w:t>法定代表人授权委托书及被授权人身份证明有效，符合招标文件规定的格式，签字或盖章齐全。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pPr>
              <w:spacing w:line="240" w:lineRule="exact"/>
              <w:ind w:firstLine="0" w:firstLineChars="0"/>
              <w:jc w:val="center"/>
              <w:rPr>
                <w:rFonts w:ascii="仿宋" w:hAnsi="仿宋" w:eastAsia="仿宋" w:cs="宋体"/>
                <w:kern w:val="0"/>
                <w:sz w:val="18"/>
                <w:szCs w:val="18"/>
              </w:rPr>
            </w:pPr>
          </w:p>
        </w:tc>
        <w:tc>
          <w:tcPr>
            <w:tcW w:w="1560" w:type="dxa"/>
            <w:vMerge w:val="continue"/>
            <w:vAlign w:val="center"/>
          </w:tcPr>
          <w:p>
            <w:pPr>
              <w:spacing w:line="240" w:lineRule="exact"/>
              <w:ind w:firstLine="0" w:firstLineChars="0"/>
              <w:rPr>
                <w:rFonts w:ascii="仿宋" w:hAnsi="仿宋" w:eastAsia="仿宋" w:cs="宋体"/>
                <w:kern w:val="0"/>
                <w:sz w:val="18"/>
                <w:szCs w:val="18"/>
              </w:rPr>
            </w:pPr>
          </w:p>
        </w:tc>
        <w:tc>
          <w:tcPr>
            <w:tcW w:w="1984" w:type="dxa"/>
            <w:vAlign w:val="center"/>
          </w:tcPr>
          <w:p>
            <w:pPr>
              <w:spacing w:line="240" w:lineRule="exact"/>
              <w:ind w:firstLine="0" w:firstLineChars="0"/>
              <w:rPr>
                <w:rFonts w:ascii="仿宋" w:hAnsi="仿宋" w:eastAsia="仿宋" w:cs="仿宋_GB2312"/>
                <w:sz w:val="18"/>
                <w:szCs w:val="18"/>
                <w:lang w:val="zh-CN"/>
              </w:rPr>
            </w:pPr>
            <w:r>
              <w:rPr>
                <w:rFonts w:hint="eastAsia" w:ascii="仿宋" w:hAnsi="仿宋" w:eastAsia="仿宋" w:cs="仿宋_GB2312"/>
                <w:sz w:val="18"/>
                <w:szCs w:val="18"/>
                <w:lang w:val="zh-CN"/>
              </w:rPr>
              <w:t>投标方案</w:t>
            </w:r>
          </w:p>
        </w:tc>
        <w:tc>
          <w:tcPr>
            <w:tcW w:w="5409" w:type="dxa"/>
            <w:vAlign w:val="center"/>
          </w:tcPr>
          <w:p>
            <w:pPr>
              <w:spacing w:line="240" w:lineRule="exact"/>
              <w:ind w:firstLine="0" w:firstLineChars="0"/>
              <w:rPr>
                <w:rFonts w:ascii="仿宋" w:hAnsi="仿宋" w:eastAsia="仿宋" w:cs="宋体"/>
                <w:kern w:val="0"/>
                <w:sz w:val="18"/>
                <w:szCs w:val="18"/>
              </w:rPr>
            </w:pPr>
            <w:r>
              <w:rPr>
                <w:rFonts w:hint="eastAsia" w:ascii="仿宋" w:hAnsi="仿宋" w:eastAsia="仿宋" w:cs="仿宋_GB2312"/>
                <w:sz w:val="18"/>
                <w:szCs w:val="18"/>
                <w:lang w:val="zh-CN"/>
              </w:rPr>
              <w:t>只能有一个方案投标。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pPr>
              <w:spacing w:line="240" w:lineRule="exact"/>
              <w:ind w:firstLine="0" w:firstLineChars="0"/>
              <w:jc w:val="center"/>
              <w:rPr>
                <w:rFonts w:ascii="仿宋" w:hAnsi="仿宋" w:eastAsia="仿宋" w:cs="宋体"/>
                <w:kern w:val="0"/>
                <w:sz w:val="18"/>
                <w:szCs w:val="18"/>
              </w:rPr>
            </w:pPr>
          </w:p>
        </w:tc>
        <w:tc>
          <w:tcPr>
            <w:tcW w:w="1560" w:type="dxa"/>
            <w:vMerge w:val="continue"/>
            <w:vAlign w:val="center"/>
          </w:tcPr>
          <w:p>
            <w:pPr>
              <w:spacing w:line="240" w:lineRule="exact"/>
              <w:ind w:firstLine="0" w:firstLineChars="0"/>
              <w:rPr>
                <w:rFonts w:ascii="仿宋" w:hAnsi="仿宋" w:eastAsia="仿宋" w:cs="宋体"/>
                <w:kern w:val="0"/>
                <w:sz w:val="18"/>
                <w:szCs w:val="18"/>
              </w:rPr>
            </w:pPr>
          </w:p>
        </w:tc>
        <w:tc>
          <w:tcPr>
            <w:tcW w:w="1984" w:type="dxa"/>
            <w:vAlign w:val="center"/>
          </w:tcPr>
          <w:p>
            <w:pPr>
              <w:spacing w:line="240" w:lineRule="exact"/>
              <w:ind w:firstLine="0" w:firstLineChars="0"/>
              <w:rPr>
                <w:rFonts w:ascii="仿宋" w:hAnsi="仿宋" w:eastAsia="仿宋" w:cs="仿宋_GB2312"/>
                <w:sz w:val="18"/>
                <w:szCs w:val="18"/>
                <w:lang w:val="zh-CN"/>
              </w:rPr>
            </w:pPr>
            <w:r>
              <w:rPr>
                <w:rFonts w:hint="eastAsia" w:ascii="仿宋" w:hAnsi="仿宋" w:eastAsia="仿宋"/>
                <w:sz w:val="18"/>
                <w:szCs w:val="18"/>
              </w:rPr>
              <w:t>报价唯一</w:t>
            </w:r>
          </w:p>
        </w:tc>
        <w:tc>
          <w:tcPr>
            <w:tcW w:w="5409" w:type="dxa"/>
            <w:vAlign w:val="center"/>
          </w:tcPr>
          <w:p>
            <w:pPr>
              <w:spacing w:line="240" w:lineRule="exact"/>
              <w:ind w:firstLine="0" w:firstLineChars="0"/>
              <w:rPr>
                <w:rFonts w:ascii="仿宋" w:hAnsi="仿宋" w:eastAsia="仿宋" w:cs="宋体"/>
                <w:kern w:val="0"/>
                <w:sz w:val="18"/>
                <w:szCs w:val="18"/>
              </w:rPr>
            </w:pPr>
            <w:r>
              <w:rPr>
                <w:rFonts w:hint="eastAsia" w:ascii="仿宋" w:hAnsi="仿宋" w:eastAsia="仿宋" w:cs="仿宋_GB2312"/>
                <w:sz w:val="18"/>
                <w:szCs w:val="18"/>
                <w:lang w:val="zh-CN"/>
              </w:rPr>
              <w:t>只能在采购预算范围内报价，</w:t>
            </w:r>
            <w:r>
              <w:rPr>
                <w:rFonts w:hint="eastAsia" w:ascii="仿宋" w:hAnsi="仿宋" w:eastAsia="仿宋"/>
                <w:sz w:val="18"/>
                <w:szCs w:val="18"/>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75" w:type="dxa"/>
            <w:vMerge w:val="restart"/>
            <w:vAlign w:val="center"/>
          </w:tcPr>
          <w:p>
            <w:pPr>
              <w:spacing w:line="240" w:lineRule="exact"/>
              <w:ind w:firstLine="0" w:firstLineChars="0"/>
              <w:jc w:val="center"/>
              <w:rPr>
                <w:rFonts w:ascii="仿宋" w:hAnsi="仿宋" w:eastAsia="仿宋" w:cs="宋体"/>
                <w:kern w:val="0"/>
                <w:sz w:val="18"/>
                <w:szCs w:val="18"/>
              </w:rPr>
            </w:pPr>
            <w:r>
              <w:rPr>
                <w:rFonts w:hint="eastAsia" w:ascii="仿宋" w:hAnsi="仿宋" w:eastAsia="仿宋" w:cs="宋体"/>
                <w:kern w:val="0"/>
                <w:sz w:val="18"/>
                <w:szCs w:val="18"/>
              </w:rPr>
              <w:t>2</w:t>
            </w:r>
          </w:p>
        </w:tc>
        <w:tc>
          <w:tcPr>
            <w:tcW w:w="1560" w:type="dxa"/>
            <w:vMerge w:val="restart"/>
            <w:vAlign w:val="center"/>
          </w:tcPr>
          <w:p>
            <w:pPr>
              <w:spacing w:line="240" w:lineRule="exact"/>
              <w:ind w:firstLine="0" w:firstLineChars="0"/>
              <w:rPr>
                <w:rFonts w:ascii="仿宋" w:hAnsi="仿宋" w:eastAsia="仿宋" w:cs="宋体"/>
                <w:kern w:val="0"/>
                <w:sz w:val="18"/>
                <w:szCs w:val="18"/>
              </w:rPr>
            </w:pPr>
            <w:r>
              <w:rPr>
                <w:rFonts w:hint="eastAsia" w:ascii="仿宋" w:hAnsi="仿宋" w:eastAsia="仿宋" w:cs="宋体"/>
                <w:kern w:val="0"/>
                <w:sz w:val="18"/>
                <w:szCs w:val="18"/>
              </w:rPr>
              <w:t>完整性审查</w:t>
            </w:r>
          </w:p>
        </w:tc>
        <w:tc>
          <w:tcPr>
            <w:tcW w:w="1984" w:type="dxa"/>
            <w:vAlign w:val="center"/>
          </w:tcPr>
          <w:p>
            <w:pPr>
              <w:spacing w:line="240" w:lineRule="exact"/>
              <w:ind w:firstLine="0" w:firstLineChars="0"/>
              <w:rPr>
                <w:rFonts w:ascii="仿宋" w:hAnsi="仿宋" w:eastAsia="仿宋" w:cs="宋体"/>
                <w:kern w:val="0"/>
                <w:sz w:val="18"/>
                <w:szCs w:val="18"/>
              </w:rPr>
            </w:pPr>
            <w:r>
              <w:rPr>
                <w:rFonts w:hint="eastAsia" w:ascii="仿宋" w:hAnsi="仿宋" w:eastAsia="仿宋" w:cs="仿宋_GB2312"/>
                <w:sz w:val="18"/>
                <w:szCs w:val="18"/>
                <w:lang w:val="zh-CN"/>
              </w:rPr>
              <w:t>投标文件份数</w:t>
            </w:r>
          </w:p>
        </w:tc>
        <w:tc>
          <w:tcPr>
            <w:tcW w:w="5409" w:type="dxa"/>
            <w:vAlign w:val="center"/>
          </w:tcPr>
          <w:p>
            <w:pPr>
              <w:spacing w:line="240" w:lineRule="exact"/>
              <w:ind w:firstLine="0" w:firstLineChars="0"/>
              <w:rPr>
                <w:rFonts w:ascii="仿宋" w:hAnsi="仿宋" w:eastAsia="仿宋" w:cs="宋体"/>
                <w:kern w:val="0"/>
                <w:sz w:val="18"/>
                <w:szCs w:val="18"/>
              </w:rPr>
            </w:pPr>
            <w:r>
              <w:rPr>
                <w:rFonts w:hint="eastAsia" w:ascii="仿宋" w:hAnsi="仿宋" w:eastAsia="仿宋" w:cs="仿宋_GB2312"/>
                <w:sz w:val="18"/>
                <w:szCs w:val="18"/>
                <w:lang w:val="zh-CN"/>
              </w:rPr>
              <w:t>投标文件正、副本数量符合招标文件要求。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75" w:type="dxa"/>
            <w:vMerge w:val="continue"/>
            <w:vAlign w:val="center"/>
          </w:tcPr>
          <w:p>
            <w:pPr>
              <w:spacing w:line="240" w:lineRule="exact"/>
              <w:ind w:firstLine="0" w:firstLineChars="0"/>
              <w:jc w:val="center"/>
              <w:rPr>
                <w:rFonts w:ascii="仿宋" w:hAnsi="仿宋" w:eastAsia="仿宋" w:cs="宋体"/>
                <w:kern w:val="0"/>
                <w:sz w:val="18"/>
                <w:szCs w:val="18"/>
              </w:rPr>
            </w:pPr>
          </w:p>
        </w:tc>
        <w:tc>
          <w:tcPr>
            <w:tcW w:w="1560" w:type="dxa"/>
            <w:vMerge w:val="continue"/>
            <w:vAlign w:val="center"/>
          </w:tcPr>
          <w:p>
            <w:pPr>
              <w:spacing w:line="240" w:lineRule="exact"/>
              <w:ind w:firstLine="0" w:firstLineChars="0"/>
              <w:rPr>
                <w:rFonts w:ascii="仿宋" w:hAnsi="仿宋" w:eastAsia="仿宋" w:cs="宋体"/>
                <w:kern w:val="0"/>
                <w:sz w:val="18"/>
                <w:szCs w:val="18"/>
              </w:rPr>
            </w:pPr>
          </w:p>
        </w:tc>
        <w:tc>
          <w:tcPr>
            <w:tcW w:w="1984" w:type="dxa"/>
            <w:vAlign w:val="center"/>
          </w:tcPr>
          <w:p>
            <w:pPr>
              <w:spacing w:line="240" w:lineRule="exact"/>
              <w:ind w:firstLine="0" w:firstLineChars="0"/>
              <w:rPr>
                <w:rFonts w:ascii="仿宋" w:hAnsi="仿宋" w:eastAsia="仿宋" w:cs="仿宋_GB2312"/>
                <w:sz w:val="18"/>
                <w:szCs w:val="18"/>
                <w:lang w:val="zh-CN"/>
              </w:rPr>
            </w:pPr>
            <w:r>
              <w:rPr>
                <w:rFonts w:hint="eastAsia" w:ascii="仿宋" w:hAnsi="仿宋" w:eastAsia="仿宋" w:cs="仿宋_GB2312"/>
                <w:sz w:val="18"/>
                <w:szCs w:val="18"/>
                <w:lang w:val="zh-CN"/>
              </w:rPr>
              <w:t>投标文件内容</w:t>
            </w:r>
          </w:p>
        </w:tc>
        <w:tc>
          <w:tcPr>
            <w:tcW w:w="5409" w:type="dxa"/>
            <w:vAlign w:val="center"/>
          </w:tcPr>
          <w:p>
            <w:pPr>
              <w:spacing w:line="240" w:lineRule="exact"/>
              <w:ind w:firstLine="0" w:firstLineChars="0"/>
              <w:rPr>
                <w:rFonts w:ascii="仿宋" w:hAnsi="仿宋" w:eastAsia="仿宋" w:cs="仿宋_GB2312"/>
                <w:sz w:val="18"/>
                <w:szCs w:val="18"/>
                <w:lang w:val="zh-CN"/>
              </w:rPr>
            </w:pPr>
            <w:r>
              <w:rPr>
                <w:rFonts w:hint="eastAsia" w:ascii="仿宋" w:hAnsi="仿宋" w:eastAsia="仿宋" w:cs="仿宋_GB2312"/>
                <w:sz w:val="18"/>
                <w:szCs w:val="18"/>
                <w:lang w:val="zh-CN"/>
              </w:rPr>
              <w:t>投标文件内容齐全、无遗漏。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pPr>
              <w:spacing w:line="240" w:lineRule="exact"/>
              <w:ind w:firstLine="0" w:firstLineChars="0"/>
              <w:jc w:val="center"/>
              <w:rPr>
                <w:rFonts w:ascii="仿宋" w:hAnsi="仿宋" w:eastAsia="仿宋" w:cs="宋体"/>
                <w:kern w:val="0"/>
                <w:sz w:val="18"/>
                <w:szCs w:val="18"/>
              </w:rPr>
            </w:pPr>
            <w:r>
              <w:rPr>
                <w:rFonts w:hint="eastAsia" w:ascii="仿宋" w:hAnsi="仿宋" w:eastAsia="仿宋" w:cs="宋体"/>
                <w:kern w:val="0"/>
                <w:sz w:val="18"/>
                <w:szCs w:val="18"/>
              </w:rPr>
              <w:t>3</w:t>
            </w:r>
          </w:p>
        </w:tc>
        <w:tc>
          <w:tcPr>
            <w:tcW w:w="1560" w:type="dxa"/>
            <w:vMerge w:val="restart"/>
            <w:vAlign w:val="center"/>
          </w:tcPr>
          <w:p>
            <w:pPr>
              <w:spacing w:line="240" w:lineRule="exact"/>
              <w:ind w:firstLine="0" w:firstLineChars="0"/>
              <w:rPr>
                <w:rFonts w:ascii="仿宋" w:hAnsi="仿宋" w:eastAsia="仿宋" w:cs="仿宋_GB2312"/>
                <w:sz w:val="18"/>
                <w:szCs w:val="18"/>
                <w:lang w:val="zh-CN"/>
              </w:rPr>
            </w:pPr>
            <w:r>
              <w:rPr>
                <w:rFonts w:hint="eastAsia" w:ascii="仿宋" w:hAnsi="仿宋" w:eastAsia="仿宋" w:cs="宋体"/>
                <w:kern w:val="0"/>
                <w:sz w:val="18"/>
                <w:szCs w:val="18"/>
              </w:rPr>
              <w:t>投标文件的响应程度审查</w:t>
            </w:r>
          </w:p>
        </w:tc>
        <w:tc>
          <w:tcPr>
            <w:tcW w:w="1984" w:type="dxa"/>
            <w:vAlign w:val="center"/>
          </w:tcPr>
          <w:p>
            <w:pPr>
              <w:spacing w:line="240" w:lineRule="exact"/>
              <w:ind w:firstLine="0" w:firstLineChars="0"/>
              <w:rPr>
                <w:rFonts w:ascii="仿宋" w:hAnsi="仿宋" w:eastAsia="仿宋" w:cs="宋体"/>
                <w:kern w:val="0"/>
                <w:sz w:val="18"/>
                <w:szCs w:val="18"/>
              </w:rPr>
            </w:pPr>
            <w:r>
              <w:rPr>
                <w:rFonts w:hint="eastAsia" w:ascii="仿宋" w:hAnsi="仿宋" w:eastAsia="仿宋" w:cs="宋体"/>
                <w:kern w:val="0"/>
                <w:sz w:val="18"/>
                <w:szCs w:val="18"/>
              </w:rPr>
              <w:t>投标文件内容</w:t>
            </w:r>
          </w:p>
        </w:tc>
        <w:tc>
          <w:tcPr>
            <w:tcW w:w="5409" w:type="dxa"/>
            <w:vAlign w:val="center"/>
          </w:tcPr>
          <w:p>
            <w:pPr>
              <w:pStyle w:val="9"/>
              <w:spacing w:line="240" w:lineRule="exact"/>
              <w:ind w:firstLine="0" w:firstLineChars="0"/>
              <w:rPr>
                <w:rFonts w:ascii="仿宋" w:hAnsi="仿宋" w:eastAsia="仿宋" w:cs="宋体"/>
                <w:kern w:val="0"/>
                <w:sz w:val="18"/>
                <w:szCs w:val="18"/>
              </w:rPr>
            </w:pPr>
            <w:r>
              <w:rPr>
                <w:rFonts w:hint="eastAsia" w:ascii="仿宋" w:hAnsi="仿宋" w:eastAsia="仿宋" w:cs="宋体"/>
                <w:kern w:val="0"/>
                <w:sz w:val="18"/>
                <w:szCs w:val="18"/>
              </w:rPr>
              <w:t>对招标文件第二篇规定的招标内容作出响应。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vAlign w:val="center"/>
          </w:tcPr>
          <w:p>
            <w:pPr>
              <w:spacing w:line="240" w:lineRule="exact"/>
              <w:ind w:firstLine="0" w:firstLineChars="0"/>
              <w:jc w:val="center"/>
              <w:rPr>
                <w:rFonts w:ascii="仿宋" w:hAnsi="仿宋" w:eastAsia="仿宋" w:cs="宋体"/>
                <w:kern w:val="0"/>
                <w:sz w:val="18"/>
                <w:szCs w:val="18"/>
              </w:rPr>
            </w:pPr>
          </w:p>
        </w:tc>
        <w:tc>
          <w:tcPr>
            <w:tcW w:w="1560" w:type="dxa"/>
            <w:vMerge w:val="continue"/>
            <w:vAlign w:val="center"/>
          </w:tcPr>
          <w:p>
            <w:pPr>
              <w:spacing w:line="240" w:lineRule="exact"/>
              <w:ind w:firstLine="0" w:firstLineChars="0"/>
              <w:rPr>
                <w:rFonts w:ascii="仿宋" w:hAnsi="仿宋" w:eastAsia="仿宋" w:cs="仿宋_GB2312"/>
                <w:sz w:val="18"/>
                <w:szCs w:val="18"/>
                <w:lang w:val="zh-CN"/>
              </w:rPr>
            </w:pPr>
          </w:p>
        </w:tc>
        <w:tc>
          <w:tcPr>
            <w:tcW w:w="1984" w:type="dxa"/>
            <w:vAlign w:val="center"/>
          </w:tcPr>
          <w:p>
            <w:pPr>
              <w:spacing w:line="240" w:lineRule="exact"/>
              <w:ind w:firstLine="0" w:firstLineChars="0"/>
              <w:rPr>
                <w:rFonts w:ascii="仿宋" w:hAnsi="仿宋" w:eastAsia="仿宋" w:cs="宋体"/>
                <w:kern w:val="0"/>
                <w:sz w:val="18"/>
                <w:szCs w:val="18"/>
              </w:rPr>
            </w:pPr>
            <w:r>
              <w:rPr>
                <w:rFonts w:hint="eastAsia" w:ascii="仿宋" w:hAnsi="仿宋" w:eastAsia="仿宋" w:cs="宋体"/>
                <w:kern w:val="0"/>
                <w:sz w:val="18"/>
                <w:szCs w:val="18"/>
              </w:rPr>
              <w:t>投标有效期</w:t>
            </w:r>
          </w:p>
        </w:tc>
        <w:tc>
          <w:tcPr>
            <w:tcW w:w="5409" w:type="dxa"/>
            <w:vAlign w:val="center"/>
          </w:tcPr>
          <w:p>
            <w:pPr>
              <w:spacing w:line="240" w:lineRule="exact"/>
              <w:ind w:firstLine="0" w:firstLineChars="0"/>
              <w:rPr>
                <w:rFonts w:ascii="仿宋" w:hAnsi="仿宋" w:eastAsia="仿宋" w:cs="宋体"/>
                <w:kern w:val="0"/>
                <w:sz w:val="18"/>
                <w:szCs w:val="18"/>
              </w:rPr>
            </w:pPr>
            <w:r>
              <w:rPr>
                <w:rFonts w:hint="eastAsia" w:ascii="仿宋" w:hAnsi="仿宋" w:eastAsia="仿宋" w:cs="宋体"/>
                <w:kern w:val="0"/>
                <w:sz w:val="18"/>
                <w:szCs w:val="18"/>
              </w:rPr>
              <w:t>满足招标文件</w:t>
            </w:r>
            <w:r>
              <w:rPr>
                <w:rFonts w:hint="eastAsia" w:ascii="仿宋" w:hAnsi="仿宋" w:eastAsia="仿宋" w:cs="仿宋_GB2312"/>
                <w:sz w:val="18"/>
                <w:szCs w:val="18"/>
                <w:lang w:val="zh-CN"/>
              </w:rPr>
              <w:t>规定。</w:t>
            </w:r>
          </w:p>
        </w:tc>
      </w:tr>
    </w:tbl>
    <w:p>
      <w:pPr>
        <w:pStyle w:val="28"/>
        <w:ind w:firstLine="480"/>
      </w:pPr>
      <w:r>
        <w:rPr>
          <w:rFonts w:hint="eastAsia"/>
        </w:rPr>
        <w:t>3、澄清有关问题。对投标文件中含义不明确、同类问题表述不一致或者有明显文字和计算错误的内容，评标委员会以书面形式（应当由评标委员会成员签字）要求投标人作出必要澄清、说明或者纠正。投标人的澄清、说明或者补正应当采用书面形式，由其</w:t>
      </w:r>
      <w:r>
        <w:rPr>
          <w:rFonts w:hint="eastAsia"/>
          <w:szCs w:val="28"/>
        </w:rPr>
        <w:t>法定代表人</w:t>
      </w:r>
      <w:r>
        <w:rPr>
          <w:rFonts w:hint="eastAsia"/>
        </w:rPr>
        <w:t>授权代表签字，其澄清的内容不得超出投标文件的范围或者改变投标文件的实质性内容。</w:t>
      </w:r>
    </w:p>
    <w:bookmarkEnd w:id="14"/>
    <w:p>
      <w:pPr>
        <w:pStyle w:val="28"/>
        <w:ind w:firstLine="480"/>
      </w:pPr>
      <w:bookmarkStart w:id="15" w:name="_Toc499196790"/>
      <w:r>
        <w:rPr>
          <w:rFonts w:hint="eastAsia"/>
        </w:rPr>
        <w:t>4、比较与评价。按招标文件中规定的评标方法和标准，对资格性检查和符合性检查合格的投标文件进行商务和技术评估。</w:t>
      </w:r>
    </w:p>
    <w:p>
      <w:pPr>
        <w:pStyle w:val="28"/>
        <w:ind w:firstLine="480"/>
      </w:pPr>
      <w:r>
        <w:rPr>
          <w:rFonts w:hint="eastAsia"/>
        </w:rPr>
        <w:t>评标委员会各成员独立对每个有效投标人的投标文件进行评价、打分，然后由评审组长组织评标委员会对各成员打分情况进行核查及复核，个别成员对同一投标人同一评分项的打分偏离较大的，应对投标人的投标文件进行再次核对，确属打分有误的，应及时进行修正。</w:t>
      </w:r>
    </w:p>
    <w:p>
      <w:pPr>
        <w:pStyle w:val="28"/>
        <w:ind w:firstLine="480"/>
      </w:pPr>
      <w:r>
        <w:rPr>
          <w:rFonts w:hint="eastAsia"/>
        </w:rPr>
        <w:t>复核后，评标委员会汇总每个投标人每项评分因素的得分。</w:t>
      </w:r>
    </w:p>
    <w:p>
      <w:pPr>
        <w:pStyle w:val="28"/>
        <w:ind w:firstLine="480"/>
      </w:pPr>
      <w:r>
        <w:rPr>
          <w:rFonts w:hint="eastAsia"/>
        </w:rPr>
        <w:t>5、推荐中标候选人名单。按评审后得分由高到低的排列顺序</w:t>
      </w:r>
      <w:r>
        <w:rPr>
          <w:rFonts w:hint="eastAsia"/>
          <w:kern w:val="0"/>
        </w:rPr>
        <w:t>推荐综合得分排名前三的投标人为本项目中标候选人，</w:t>
      </w:r>
      <w:r>
        <w:rPr>
          <w:rFonts w:hint="eastAsia"/>
        </w:rPr>
        <w:t>排名第一的为第一中标候选人。若综合得分相同的，按投标报价由低到高顺序排列；若综合得分且投标报价相同的，按技术指标优劣顺序排列；若综合得分、投标报价、技术指标均相同的，按商务部分的优劣顺序排列。</w:t>
      </w:r>
    </w:p>
    <w:p>
      <w:pPr>
        <w:pStyle w:val="28"/>
        <w:ind w:firstLine="480"/>
      </w:pPr>
    </w:p>
    <w:p>
      <w:pPr>
        <w:pStyle w:val="26"/>
        <w:ind w:firstLine="562"/>
      </w:pPr>
      <w:bookmarkStart w:id="16" w:name="_Toc491251296"/>
      <w:r>
        <w:rPr>
          <w:rFonts w:hint="eastAsia"/>
        </w:rPr>
        <w:t>二、评标标准</w:t>
      </w:r>
      <w:bookmarkEnd w:id="16"/>
    </w:p>
    <w:p>
      <w:pPr>
        <w:pStyle w:val="28"/>
        <w:keepNext w:val="0"/>
        <w:keepLines w:val="0"/>
        <w:pageBreakBefore w:val="0"/>
        <w:widowControl/>
        <w:numPr>
          <w:ilvl w:val="0"/>
          <w:numId w:val="0"/>
        </w:numPr>
        <w:kinsoku/>
        <w:wordWrap/>
        <w:overflowPunct/>
        <w:topLinePunct w:val="0"/>
        <w:autoSpaceDE/>
        <w:autoSpaceDN/>
        <w:bidi w:val="0"/>
        <w:adjustRightInd/>
        <w:snapToGrid w:val="0"/>
        <w:ind w:firstLine="480" w:firstLineChars="200"/>
        <w:textAlignment w:val="auto"/>
        <w:rPr>
          <w:rFonts w:hint="eastAsia"/>
          <w:lang w:val="en-US" w:eastAsia="zh-CN"/>
        </w:rPr>
      </w:pPr>
      <w:r>
        <w:rPr>
          <w:rFonts w:hint="eastAsia"/>
          <w:color w:val="FF0000"/>
          <w:lang w:val="en-US" w:eastAsia="zh-CN"/>
        </w:rPr>
        <w:t>详见附件。报名后，通过邮箱发送。</w:t>
      </w:r>
      <w:r>
        <w:rPr>
          <w:rFonts w:hint="eastAsia"/>
          <w:lang w:val="en-US" w:eastAsia="zh-CN"/>
        </w:rPr>
        <w:t xml:space="preserve"> </w:t>
      </w:r>
    </w:p>
    <w:p>
      <w:pPr>
        <w:pStyle w:val="28"/>
        <w:ind w:firstLine="480"/>
        <w:rPr>
          <w:rFonts w:hint="eastAsia"/>
        </w:rPr>
      </w:pPr>
      <w:r>
        <w:rPr>
          <w:rFonts w:hint="eastAsia"/>
        </w:rPr>
        <w:t>（一）评审因素</w:t>
      </w:r>
    </w:p>
    <w:p>
      <w:pPr>
        <w:pStyle w:val="28"/>
        <w:ind w:firstLine="480"/>
        <w:rPr>
          <w:rFonts w:hint="eastAsia"/>
        </w:rPr>
      </w:pPr>
      <w:r>
        <w:rPr>
          <w:rFonts w:hint="eastAsia"/>
        </w:rPr>
        <w:t>详见评分表</w:t>
      </w:r>
    </w:p>
    <w:p>
      <w:pPr>
        <w:pStyle w:val="28"/>
        <w:ind w:firstLine="480"/>
        <w:rPr>
          <w:rFonts w:hint="eastAsia"/>
        </w:rPr>
      </w:pPr>
      <w:r>
        <w:rPr>
          <w:rFonts w:hint="eastAsia"/>
        </w:rPr>
        <w:t>说明：评审委员会认为，排名在前面的成交候选人的报价或者某些分项报价明显不合理或者低于成本，有可能影响服务质量和不能诚信履约的，将要求其在规定的期限内提供书面文件予以解释说明，并提交相关证明材料；否则，评审委员会可以取消该成交候选人资格，按顺序由排在后一位的成交候选人递补，以此类推。</w:t>
      </w:r>
    </w:p>
    <w:p>
      <w:pPr>
        <w:pStyle w:val="28"/>
        <w:ind w:firstLine="480"/>
        <w:rPr>
          <w:rFonts w:hint="eastAsia"/>
        </w:rPr>
      </w:pPr>
      <w:r>
        <w:rPr>
          <w:rFonts w:hint="eastAsia"/>
        </w:rPr>
        <w:t>（二）报价政策性扣减</w:t>
      </w:r>
    </w:p>
    <w:p>
      <w:pPr>
        <w:pStyle w:val="28"/>
        <w:ind w:firstLine="480"/>
        <w:rPr>
          <w:rFonts w:hint="eastAsia"/>
        </w:rPr>
      </w:pPr>
      <w:r>
        <w:rPr>
          <w:rFonts w:hint="eastAsia"/>
        </w:rPr>
        <w:t>1.参与采购活动的供应商为非联合体的，对小型企业给予6%的扣除，微型企业给予8%的扣除，以扣除后的报价参与评审。</w:t>
      </w:r>
    </w:p>
    <w:p>
      <w:pPr>
        <w:pStyle w:val="28"/>
        <w:ind w:firstLine="480"/>
      </w:pPr>
      <w:r>
        <w:rPr>
          <w:rFonts w:hint="eastAsia"/>
        </w:rPr>
        <w:t>2、关于小微企业：</w:t>
      </w:r>
    </w:p>
    <w:p>
      <w:pPr>
        <w:pStyle w:val="28"/>
        <w:ind w:firstLine="480"/>
      </w:pPr>
      <w:r>
        <w:rPr>
          <w:rFonts w:hint="eastAsia"/>
        </w:rPr>
        <w:t>2.1按&lt;关于印发《政府采购促进中小企业发展暂行办法》的通知&gt;（财库〔2011〕181号）之规定，中小企业的标准为：</w:t>
      </w:r>
    </w:p>
    <w:p>
      <w:pPr>
        <w:pStyle w:val="28"/>
        <w:ind w:firstLine="480"/>
      </w:pPr>
      <w:r>
        <w:rPr>
          <w:rFonts w:hint="eastAsia"/>
        </w:rPr>
        <w:t>2.1.1提供本企业制造的货物、承担的工程或者服务，或者提供其他中小企业制造的货物，不包括提供或使用大型企业注册商标的货物。</w:t>
      </w:r>
    </w:p>
    <w:p>
      <w:pPr>
        <w:pStyle w:val="28"/>
        <w:ind w:firstLine="480"/>
      </w:pPr>
      <w:r>
        <w:rPr>
          <w:rFonts w:hint="eastAsia"/>
        </w:rPr>
        <w:t>2.1.2本规定所称中小企业划分标准，是指国务院有关部门根据企业从业人员、营业收入、资产总额等指标制定的中小企业划型标准（工信部联企业〔2011〕300号）。</w:t>
      </w:r>
    </w:p>
    <w:p>
      <w:pPr>
        <w:pStyle w:val="28"/>
        <w:ind w:firstLine="480"/>
      </w:pPr>
      <w:r>
        <w:rPr>
          <w:rFonts w:hint="eastAsia"/>
        </w:rPr>
        <w:t>2.1.3小型、微型企业提供有中型企业制造的货物的，视同为中型企业；小型、微型、中型企业提供有大型企业制造的货物的，视同为大型企业。</w:t>
      </w:r>
    </w:p>
    <w:p>
      <w:pPr>
        <w:pStyle w:val="28"/>
        <w:ind w:firstLine="480"/>
      </w:pPr>
      <w:r>
        <w:rPr>
          <w:rFonts w:hint="eastAsia"/>
        </w:rPr>
        <w:t>2.2依照&lt;财政部、司法部关于政府采购支持监狱企业发展有关问题的通知&gt;（财库〔2014〕68号）之规定，监狱企业应当符合以下条件：</w:t>
      </w:r>
    </w:p>
    <w:p>
      <w:pPr>
        <w:pStyle w:val="28"/>
        <w:ind w:firstLine="480"/>
      </w:pPr>
      <w:r>
        <w:rPr>
          <w:rFonts w:hint="eastAsia"/>
        </w:rPr>
        <w:t>2.2.1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pStyle w:val="28"/>
        <w:ind w:firstLine="480"/>
      </w:pPr>
      <w:r>
        <w:rPr>
          <w:rFonts w:hint="eastAsia"/>
        </w:rPr>
        <w:t>2.2. 2监狱企业参加政府采购活动时，视同小型、微型企业，应当提供由省级以上监狱管理局、戒毒管理局（含新疆生产建设兵团）出具的属于监狱企业的证明文件。</w:t>
      </w:r>
    </w:p>
    <w:p>
      <w:pPr>
        <w:pStyle w:val="28"/>
        <w:ind w:firstLine="480"/>
        <w:rPr>
          <w:rFonts w:hint="eastAsia"/>
        </w:rPr>
      </w:pPr>
      <w:r>
        <w:rPr>
          <w:rFonts w:hint="eastAsia"/>
        </w:rPr>
        <w:t>3.残疾人福利性单位视同小型、微型企业。</w:t>
      </w:r>
    </w:p>
    <w:p>
      <w:pPr>
        <w:pStyle w:val="26"/>
        <w:ind w:firstLine="562"/>
      </w:pPr>
      <w:r>
        <w:rPr>
          <w:rFonts w:hint="eastAsia"/>
          <w:highlight w:val="yellow"/>
        </w:rPr>
        <w:t>三、无效投标条款</w:t>
      </w:r>
      <w:bookmarkEnd w:id="15"/>
    </w:p>
    <w:p>
      <w:pPr>
        <w:pStyle w:val="28"/>
        <w:ind w:firstLine="480"/>
      </w:pPr>
      <w:r>
        <w:rPr>
          <w:rFonts w:hint="eastAsia"/>
        </w:rPr>
        <w:t>投标人或其投标文件出现下列情况之一者，应为无效投标：</w:t>
      </w:r>
    </w:p>
    <w:p>
      <w:pPr>
        <w:pStyle w:val="28"/>
        <w:ind w:firstLine="480"/>
      </w:pPr>
      <w:r>
        <w:rPr>
          <w:rFonts w:hint="eastAsia"/>
        </w:rPr>
        <w:t xml:space="preserve">（一）投标人未通过资格性检查或投标文件未通过符合性检查的； </w:t>
      </w:r>
    </w:p>
    <w:p>
      <w:pPr>
        <w:pStyle w:val="28"/>
        <w:ind w:firstLine="480"/>
      </w:pPr>
      <w:r>
        <w:rPr>
          <w:rFonts w:hint="eastAsia"/>
        </w:rPr>
        <w:t>（二）投标人超出其营业执照或事业单位法人证书上经营范围（业务范围）投标的；</w:t>
      </w:r>
    </w:p>
    <w:p>
      <w:pPr>
        <w:pStyle w:val="28"/>
        <w:ind w:firstLine="480"/>
      </w:pPr>
      <w:r>
        <w:rPr>
          <w:rFonts w:hint="eastAsia"/>
        </w:rPr>
        <w:t>（三）</w:t>
      </w:r>
      <w:r>
        <w:t>单位负责人为同一人或者存在直接控股、管理关系的不同供应商，不得参加同一合同项下的政府采购活动</w:t>
      </w:r>
      <w:r>
        <w:rPr>
          <w:rFonts w:hint="eastAsia"/>
        </w:rPr>
        <w:t>，上述投标人的投标均无效；</w:t>
      </w:r>
    </w:p>
    <w:p>
      <w:pPr>
        <w:pStyle w:val="28"/>
        <w:ind w:firstLine="480"/>
      </w:pPr>
      <w:r>
        <w:rPr>
          <w:rFonts w:hint="eastAsia"/>
        </w:rPr>
        <w:t>（四）</w:t>
      </w:r>
      <w:r>
        <w:t>为采购项目提供整体设计、规范编制或者项目管理、监理、检测等服务的供应商，再参加该采购项目的其他采购活动</w:t>
      </w:r>
      <w:r>
        <w:rPr>
          <w:rFonts w:hint="eastAsia"/>
        </w:rPr>
        <w:t>的；</w:t>
      </w:r>
    </w:p>
    <w:p>
      <w:pPr>
        <w:pStyle w:val="28"/>
        <w:ind w:firstLine="480"/>
      </w:pPr>
      <w:r>
        <w:rPr>
          <w:rFonts w:hint="eastAsia"/>
        </w:rPr>
        <w:t>（五）投标文件未按照招标文件第七篇投标文件格式中所规定签字、盖章的；</w:t>
      </w:r>
    </w:p>
    <w:p>
      <w:pPr>
        <w:pStyle w:val="28"/>
        <w:ind w:firstLine="480"/>
      </w:pPr>
      <w:r>
        <w:rPr>
          <w:rFonts w:hint="eastAsia"/>
        </w:rPr>
        <w:t>（六）投标文件出现多个投标方案或投标报价的；</w:t>
      </w:r>
    </w:p>
    <w:p>
      <w:pPr>
        <w:pStyle w:val="28"/>
        <w:ind w:firstLine="480"/>
      </w:pPr>
      <w:r>
        <w:rPr>
          <w:rFonts w:hint="eastAsia"/>
        </w:rPr>
        <w:t>（七）投标报价超出招标文件规定的采购预算的；</w:t>
      </w:r>
    </w:p>
    <w:p>
      <w:pPr>
        <w:pStyle w:val="28"/>
        <w:ind w:firstLine="480"/>
      </w:pPr>
      <w:r>
        <w:rPr>
          <w:rFonts w:hint="eastAsia"/>
        </w:rPr>
        <w:t>（八）投标文件含有违反国家法律、法规的内容，或附有采购人不能接受的条件的；</w:t>
      </w:r>
    </w:p>
    <w:p>
      <w:pPr>
        <w:pStyle w:val="28"/>
        <w:ind w:firstLine="480"/>
      </w:pPr>
      <w:r>
        <w:rPr>
          <w:rFonts w:hint="eastAsia"/>
        </w:rPr>
        <w:t>（九）未按要求密封投标文件的。</w:t>
      </w:r>
    </w:p>
    <w:p>
      <w:pPr>
        <w:pStyle w:val="26"/>
        <w:ind w:firstLine="562"/>
      </w:pPr>
      <w:bookmarkStart w:id="17" w:name="_Toc499196791"/>
      <w:r>
        <w:rPr>
          <w:rFonts w:hint="eastAsia"/>
        </w:rPr>
        <w:t>四、废标条款</w:t>
      </w:r>
      <w:bookmarkEnd w:id="17"/>
    </w:p>
    <w:p>
      <w:pPr>
        <w:pStyle w:val="28"/>
        <w:ind w:firstLine="480"/>
      </w:pPr>
      <w:r>
        <w:rPr>
          <w:rFonts w:hint="eastAsia"/>
        </w:rPr>
        <w:t>评标委员会评审时出现以下情况之一的，应予废标：</w:t>
      </w:r>
    </w:p>
    <w:p>
      <w:pPr>
        <w:pStyle w:val="28"/>
        <w:ind w:firstLine="480"/>
      </w:pPr>
      <w:r>
        <w:rPr>
          <w:rFonts w:hint="eastAsia"/>
        </w:rPr>
        <w:t>（一）符合专业条件的供应商或者对招标文件作实质响应的供应商不足三家的；</w:t>
      </w:r>
    </w:p>
    <w:p>
      <w:pPr>
        <w:pStyle w:val="28"/>
        <w:ind w:firstLine="480"/>
      </w:pPr>
      <w:r>
        <w:rPr>
          <w:rFonts w:hint="eastAsia"/>
        </w:rPr>
        <w:t>（二）投标人的报价均超过了采购预算，采购人不能支付的；</w:t>
      </w:r>
    </w:p>
    <w:p>
      <w:pPr>
        <w:pStyle w:val="28"/>
        <w:ind w:firstLine="480"/>
      </w:pPr>
      <w:r>
        <w:rPr>
          <w:rFonts w:hint="eastAsia"/>
        </w:rPr>
        <w:t>（三）出现影响采购公正的违法、违规行为的；</w:t>
      </w:r>
    </w:p>
    <w:p>
      <w:pPr>
        <w:pStyle w:val="28"/>
        <w:ind w:firstLine="480"/>
      </w:pPr>
      <w:r>
        <w:rPr>
          <w:rFonts w:hint="eastAsia"/>
        </w:rPr>
        <w:t>（四）因重大变故，采购任务取消的。</w:t>
      </w:r>
    </w:p>
    <w:p>
      <w:pPr>
        <w:pStyle w:val="28"/>
        <w:ind w:firstLine="480"/>
      </w:pPr>
      <w:r>
        <w:rPr>
          <w:rFonts w:hint="eastAsia"/>
        </w:rPr>
        <w:t>废标后，除采购任务取消情形外，应当重新组织采购。</w:t>
      </w:r>
    </w:p>
    <w:p>
      <w:pPr>
        <w:pStyle w:val="24"/>
        <w:jc w:val="both"/>
      </w:pPr>
      <w:bookmarkStart w:id="18" w:name="_Toc491251299"/>
    </w:p>
    <w:p>
      <w:pPr>
        <w:pStyle w:val="24"/>
      </w:pPr>
      <w:r>
        <w:rPr>
          <w:rFonts w:hint="eastAsia"/>
        </w:rPr>
        <w:t>第五篇  投标人须知</w:t>
      </w:r>
      <w:bookmarkEnd w:id="18"/>
    </w:p>
    <w:p>
      <w:pPr>
        <w:pStyle w:val="26"/>
        <w:ind w:firstLine="562"/>
        <w:rPr>
          <w:kern w:val="0"/>
        </w:rPr>
      </w:pPr>
      <w:bookmarkStart w:id="19" w:name="_Toc491251300"/>
      <w:r>
        <w:rPr>
          <w:rFonts w:hint="eastAsia"/>
        </w:rPr>
        <w:t>一、投标人</w:t>
      </w:r>
      <w:bookmarkEnd w:id="19"/>
    </w:p>
    <w:p>
      <w:pPr>
        <w:pStyle w:val="28"/>
        <w:ind w:firstLine="480"/>
      </w:pPr>
      <w:r>
        <w:rPr>
          <w:rFonts w:hint="eastAsia"/>
        </w:rPr>
        <w:t>（一）合格投标人条件</w:t>
      </w:r>
    </w:p>
    <w:p>
      <w:pPr>
        <w:pStyle w:val="28"/>
        <w:ind w:firstLine="480"/>
      </w:pPr>
      <w:r>
        <w:rPr>
          <w:rFonts w:hint="eastAsia"/>
        </w:rPr>
        <w:t>合格投标人应完全符合招标文件第一篇中规定的投标人资格条件，并对招标文件作出实质性响应。</w:t>
      </w:r>
    </w:p>
    <w:p>
      <w:pPr>
        <w:pStyle w:val="28"/>
        <w:ind w:firstLine="480"/>
        <w:rPr>
          <w:szCs w:val="28"/>
        </w:rPr>
      </w:pPr>
      <w:r>
        <w:rPr>
          <w:rFonts w:hint="eastAsia"/>
          <w:szCs w:val="28"/>
        </w:rPr>
        <w:t>（二）投标人的风险</w:t>
      </w:r>
    </w:p>
    <w:p>
      <w:pPr>
        <w:pStyle w:val="28"/>
        <w:ind w:firstLine="480"/>
      </w:pPr>
      <w:r>
        <w:rPr>
          <w:rFonts w:hint="eastAsia"/>
        </w:rPr>
        <w:t>投标人没有按照招标文件要求提供全部资料，或者投标人没有对招标文件在各方面作出实质性响应，可能导致投标被拒绝或评定为无效投标。</w:t>
      </w:r>
    </w:p>
    <w:p>
      <w:pPr>
        <w:pStyle w:val="26"/>
        <w:ind w:firstLine="562"/>
      </w:pPr>
      <w:bookmarkStart w:id="20" w:name="_Toc491251301"/>
      <w:r>
        <w:rPr>
          <w:rFonts w:hint="eastAsia"/>
        </w:rPr>
        <w:t>二、招标文件</w:t>
      </w:r>
      <w:bookmarkEnd w:id="20"/>
    </w:p>
    <w:p>
      <w:pPr>
        <w:pStyle w:val="28"/>
        <w:ind w:firstLine="480"/>
      </w:pPr>
      <w:r>
        <w:rPr>
          <w:rFonts w:hint="eastAsia"/>
        </w:rPr>
        <w:t>招标文件是投标人编制投标文件的依据，是评标委员会评判依据和标准。招标文件也是采购人与中标人签订合同的基础。</w:t>
      </w:r>
    </w:p>
    <w:p>
      <w:pPr>
        <w:pStyle w:val="28"/>
        <w:ind w:firstLine="480"/>
      </w:pPr>
      <w:r>
        <w:rPr>
          <w:rFonts w:hint="eastAsia"/>
        </w:rPr>
        <w:t>（一）招标文件由投标邀请书；项目技术规格、数量及质量要求；商务条款；投标人须知；评标方法、评标标准、无效投标条款和废标条款；合同主要条款、合同范本；投标文件格式等七部分组成。</w:t>
      </w:r>
    </w:p>
    <w:p>
      <w:pPr>
        <w:pStyle w:val="28"/>
        <w:ind w:firstLine="480"/>
      </w:pPr>
      <w:r>
        <w:rPr>
          <w:rFonts w:hint="eastAsia"/>
          <w:szCs w:val="28"/>
        </w:rPr>
        <w:t>（二）</w:t>
      </w:r>
      <w:r>
        <w:rPr>
          <w:rFonts w:hint="eastAsia"/>
        </w:rPr>
        <w:t>采购代理机构对招标文件所作的一切有效通知、修改、补充及澄清，都是招标文件的组成部分。</w:t>
      </w:r>
    </w:p>
    <w:p>
      <w:pPr>
        <w:pStyle w:val="28"/>
        <w:ind w:firstLine="480"/>
      </w:pPr>
      <w:r>
        <w:rPr>
          <w:rFonts w:hint="eastAsia"/>
        </w:rPr>
        <w:t>（三）本项目的招标文件、补遗文件（如果有）一律在新疆政府采购网或白碱滩区综合信息网上发布，请各投标人注意下载；无论投标人下载与否，均视同投标人已知晓本项目招标文件、补遗文件（如果有）的内容。</w:t>
      </w:r>
    </w:p>
    <w:p>
      <w:pPr>
        <w:pStyle w:val="28"/>
        <w:ind w:firstLine="480"/>
      </w:pPr>
      <w:r>
        <w:rPr>
          <w:rFonts w:hint="eastAsia"/>
        </w:rPr>
        <w:t>（四）采购代理机构对已发布的招标文件进行澄清或修改，应及时通知在澄清或修改发布前报名的供应商。</w:t>
      </w:r>
    </w:p>
    <w:p>
      <w:pPr>
        <w:pStyle w:val="26"/>
        <w:ind w:firstLine="562"/>
      </w:pPr>
      <w:bookmarkStart w:id="21" w:name="_Toc491251302"/>
      <w:r>
        <w:rPr>
          <w:rFonts w:hint="eastAsia"/>
        </w:rPr>
        <w:t>三、投标文件</w:t>
      </w:r>
      <w:bookmarkEnd w:id="21"/>
    </w:p>
    <w:p>
      <w:pPr>
        <w:pStyle w:val="28"/>
        <w:ind w:firstLine="480"/>
      </w:pPr>
      <w:r>
        <w:rPr>
          <w:rFonts w:hint="eastAsia"/>
        </w:rPr>
        <w:t>投标人应当按照招标文件的要求编制投标文件，并对招标文件提出的要求和条件作出实质性响应，投标文件建议软面订本，正反面打印，同时应编制完整的页码、目录。</w:t>
      </w:r>
    </w:p>
    <w:p>
      <w:pPr>
        <w:pStyle w:val="28"/>
        <w:ind w:firstLine="480"/>
      </w:pPr>
      <w:r>
        <w:rPr>
          <w:rFonts w:hint="eastAsia"/>
        </w:rPr>
        <w:t>（一）投标文件组成</w:t>
      </w:r>
    </w:p>
    <w:p>
      <w:pPr>
        <w:pStyle w:val="28"/>
        <w:ind w:firstLine="480"/>
      </w:pPr>
      <w:r>
        <w:rPr>
          <w:rFonts w:hint="eastAsia"/>
        </w:rPr>
        <w:t>投标文件由第七篇“投标文件格式”规定的部分和投标人所作的一切有效补充、修改和承诺等文件组成，投标人应按照第七篇“投标文件格式”规定的目录顺序组织编写和装订，否则有可能影响评委对投标文件的评审。</w:t>
      </w:r>
    </w:p>
    <w:p>
      <w:pPr>
        <w:pStyle w:val="28"/>
        <w:ind w:firstLine="480"/>
      </w:pPr>
      <w:r>
        <w:rPr>
          <w:rFonts w:hint="eastAsia"/>
        </w:rPr>
        <w:t>（二）投标有效期</w:t>
      </w:r>
    </w:p>
    <w:p>
      <w:pPr>
        <w:pStyle w:val="28"/>
        <w:ind w:firstLine="480"/>
      </w:pPr>
      <w:r>
        <w:rPr>
          <w:rFonts w:hint="eastAsia"/>
        </w:rPr>
        <w:t>投标有效期为投标截止日期后九十天。</w:t>
      </w:r>
    </w:p>
    <w:p>
      <w:pPr>
        <w:pStyle w:val="28"/>
        <w:ind w:firstLine="480"/>
      </w:pPr>
      <w:r>
        <w:rPr>
          <w:rFonts w:hint="eastAsia"/>
        </w:rPr>
        <w:t>（三）投标文件的份数和签署</w:t>
      </w:r>
    </w:p>
    <w:p>
      <w:pPr>
        <w:pStyle w:val="28"/>
        <w:ind w:firstLine="480"/>
      </w:pPr>
      <w:r>
        <w:rPr>
          <w:rFonts w:hint="eastAsia"/>
        </w:rPr>
        <w:t>1、投标文件一式4份，其中正本1份，副本3份。每套纸质投标文件须在封面清楚地标明“正本”或“副本”，副本应为正本的完整复印件，副本与正本不一致时以正本为准。</w:t>
      </w:r>
    </w:p>
    <w:p>
      <w:pPr>
        <w:pStyle w:val="28"/>
        <w:ind w:firstLine="480"/>
      </w:pPr>
      <w:r>
        <w:rPr>
          <w:rFonts w:hint="eastAsia"/>
        </w:rPr>
        <w:t>2、在投标文件正本中，招标文件第七篇投标文件格式中规定签字、盖章的地方必须按其规定签字、盖章。</w:t>
      </w:r>
    </w:p>
    <w:p>
      <w:pPr>
        <w:pStyle w:val="28"/>
        <w:ind w:firstLine="480"/>
      </w:pPr>
      <w:r>
        <w:rPr>
          <w:rFonts w:hint="eastAsia"/>
        </w:rPr>
        <w:t>3、若投标人对投标文件的错处作必要修改，则应在修改处加盖投标人公章或由</w:t>
      </w:r>
      <w:r>
        <w:rPr>
          <w:rFonts w:hint="eastAsia"/>
          <w:szCs w:val="28"/>
        </w:rPr>
        <w:t>法定代表人</w:t>
      </w:r>
      <w:r>
        <w:rPr>
          <w:rFonts w:hint="eastAsia"/>
        </w:rPr>
        <w:t>或</w:t>
      </w:r>
      <w:r>
        <w:rPr>
          <w:rFonts w:hint="eastAsia"/>
          <w:szCs w:val="28"/>
        </w:rPr>
        <w:t>法定代表人</w:t>
      </w:r>
      <w:r>
        <w:rPr>
          <w:rFonts w:hint="eastAsia"/>
        </w:rPr>
        <w:t>授权代表签字确认。</w:t>
      </w:r>
    </w:p>
    <w:p>
      <w:pPr>
        <w:pStyle w:val="28"/>
        <w:ind w:firstLine="480"/>
      </w:pPr>
      <w:r>
        <w:rPr>
          <w:rFonts w:hint="eastAsia"/>
        </w:rPr>
        <w:t>4、正本中专门针对本项目的文件须提供原件，其他文件须为加盖公章的复印件，需现场查验原件的，须将原件携带至标会现场交评标委员会审验。</w:t>
      </w:r>
    </w:p>
    <w:p>
      <w:pPr>
        <w:pStyle w:val="28"/>
        <w:ind w:firstLine="480"/>
        <w:rPr>
          <w:bCs/>
        </w:rPr>
      </w:pPr>
      <w:r>
        <w:rPr>
          <w:rFonts w:hint="eastAsia"/>
          <w:bCs/>
        </w:rPr>
        <w:t>（五）投标报价</w:t>
      </w:r>
    </w:p>
    <w:p>
      <w:pPr>
        <w:pStyle w:val="28"/>
        <w:ind w:firstLine="480"/>
      </w:pPr>
      <w:r>
        <w:rPr>
          <w:rFonts w:hint="eastAsia"/>
          <w:bCs/>
        </w:rPr>
        <w:t>1、投标人应严格按照“投标文件格式”中“开标一览表”和“分项报价明细表”</w:t>
      </w:r>
      <w:r>
        <w:rPr>
          <w:rFonts w:hint="eastAsia"/>
        </w:rPr>
        <w:t>的格式填写报价。</w:t>
      </w:r>
    </w:p>
    <w:p>
      <w:pPr>
        <w:pStyle w:val="28"/>
        <w:ind w:firstLine="480"/>
      </w:pPr>
      <w:r>
        <w:rPr>
          <w:rFonts w:hint="eastAsia"/>
        </w:rPr>
        <w:t>2、</w:t>
      </w:r>
      <w:r>
        <w:rPr>
          <w:rFonts w:hint="eastAsia"/>
          <w:color w:val="FF0000"/>
        </w:rPr>
        <w:t>磋商小组根据情况，可以逐一要求投标人二次或多次报价。如磋商过程中，采购需求发生实质性变化造成最终报价高于上次报价为有效报价；否则，报价得分按0分计算。</w:t>
      </w:r>
    </w:p>
    <w:p>
      <w:pPr>
        <w:pStyle w:val="28"/>
        <w:ind w:firstLine="480"/>
      </w:pPr>
      <w:r>
        <w:rPr>
          <w:rFonts w:hint="eastAsia"/>
        </w:rPr>
        <w:t>3、本项目只接受一个投标报价，有选择的或有条件的报价将不予接受。</w:t>
      </w:r>
    </w:p>
    <w:p>
      <w:pPr>
        <w:pStyle w:val="28"/>
        <w:ind w:firstLine="480"/>
      </w:pPr>
      <w:r>
        <w:rPr>
          <w:rFonts w:hint="eastAsia"/>
        </w:rPr>
        <w:t>（六）修正错误</w:t>
      </w:r>
    </w:p>
    <w:p>
      <w:pPr>
        <w:pStyle w:val="28"/>
        <w:ind w:firstLine="480"/>
      </w:pPr>
      <w:r>
        <w:rPr>
          <w:rFonts w:hint="eastAsia"/>
        </w:rPr>
        <w:t>若投标文件出现计算或表达上的错误，修正错误的原则如下：</w:t>
      </w:r>
    </w:p>
    <w:p>
      <w:pPr>
        <w:pStyle w:val="28"/>
        <w:ind w:firstLine="480"/>
      </w:pPr>
      <w:r>
        <w:rPr>
          <w:rFonts w:hint="eastAsia"/>
        </w:rPr>
        <w:t>1、开标一览表总价与投标报价明细表汇总数不一致的，</w:t>
      </w:r>
      <w:r>
        <w:rPr>
          <w:rFonts w:hint="eastAsia" w:cs="Arial"/>
          <w:kern w:val="0"/>
        </w:rPr>
        <w:t>以开标一览表为准；</w:t>
      </w:r>
    </w:p>
    <w:p>
      <w:pPr>
        <w:pStyle w:val="28"/>
        <w:ind w:firstLine="480"/>
      </w:pPr>
      <w:r>
        <w:rPr>
          <w:rFonts w:hint="eastAsia"/>
        </w:rPr>
        <w:t>2、投标文件的大写金额和小写金额不一致的，以大写金额为准；</w:t>
      </w:r>
    </w:p>
    <w:p>
      <w:pPr>
        <w:pStyle w:val="28"/>
        <w:ind w:firstLine="480"/>
      </w:pPr>
      <w:r>
        <w:rPr>
          <w:rFonts w:hint="eastAsia"/>
        </w:rPr>
        <w:t>3、总价金额与按单价汇总金额不一致的，以单价金额计算结果为准；</w:t>
      </w:r>
    </w:p>
    <w:p>
      <w:pPr>
        <w:pStyle w:val="28"/>
        <w:ind w:firstLine="480"/>
      </w:pPr>
      <w:r>
        <w:rPr>
          <w:rFonts w:hint="eastAsia"/>
        </w:rPr>
        <w:t>4、单价金额小数点有明显错位的，应以总价为准，并修正单价；</w:t>
      </w:r>
    </w:p>
    <w:p>
      <w:pPr>
        <w:pStyle w:val="28"/>
        <w:ind w:firstLine="480"/>
      </w:pPr>
      <w:r>
        <w:rPr>
          <w:rFonts w:hint="eastAsia"/>
        </w:rPr>
        <w:t>5、对不同文字文本投标文件的解释发生异议的，以中文文本为准。</w:t>
      </w:r>
    </w:p>
    <w:p>
      <w:pPr>
        <w:pStyle w:val="28"/>
        <w:ind w:firstLine="480"/>
      </w:pPr>
      <w:r>
        <w:rPr>
          <w:rFonts w:hint="eastAsia"/>
        </w:rPr>
        <w:t>评标委员会按上述修正错误的原则及方法调整或修正投标人投标报价，投标人同意并签字确认后，调整后的投标报价对投标人具有约束作用。如果投标人不接受修正后的报价，则其投标将作为无效投标处理。</w:t>
      </w:r>
    </w:p>
    <w:p>
      <w:pPr>
        <w:pStyle w:val="28"/>
        <w:ind w:firstLine="480"/>
      </w:pPr>
      <w:r>
        <w:rPr>
          <w:rFonts w:hint="eastAsia"/>
        </w:rPr>
        <w:t>（七）投标文件的递交</w:t>
      </w:r>
    </w:p>
    <w:p>
      <w:pPr>
        <w:pStyle w:val="28"/>
        <w:ind w:firstLine="480"/>
      </w:pPr>
      <w:r>
        <w:rPr>
          <w:rFonts w:hint="eastAsia"/>
        </w:rPr>
        <w:t>1、投标文件的密封与标记</w:t>
      </w:r>
    </w:p>
    <w:p>
      <w:pPr>
        <w:pStyle w:val="28"/>
        <w:ind w:firstLine="480"/>
      </w:pPr>
      <w:r>
        <w:rPr>
          <w:rFonts w:hint="eastAsia"/>
        </w:rPr>
        <w:t>1.1投标文件的正本、副本文档均应用信封密封。</w:t>
      </w:r>
    </w:p>
    <w:p>
      <w:pPr>
        <w:pStyle w:val="28"/>
        <w:ind w:firstLine="480"/>
      </w:pPr>
      <w:r>
        <w:rPr>
          <w:rFonts w:hint="eastAsia"/>
        </w:rPr>
        <w:t>1.2若正本、副本文档分别进行密封的，应在信封上注明项目名称、投标人名称地址、“正本”、“副本”字样。</w:t>
      </w:r>
    </w:p>
    <w:p>
      <w:pPr>
        <w:pStyle w:val="28"/>
        <w:ind w:firstLine="480"/>
      </w:pPr>
      <w:r>
        <w:rPr>
          <w:rFonts w:hint="eastAsia"/>
        </w:rPr>
        <w:t>1.3信封的封口应加盖投标人公章或</w:t>
      </w:r>
      <w:r>
        <w:rPr>
          <w:rFonts w:hint="eastAsia"/>
          <w:szCs w:val="28"/>
        </w:rPr>
        <w:t>法定代表人</w:t>
      </w:r>
      <w:r>
        <w:rPr>
          <w:rFonts w:hint="eastAsia"/>
        </w:rPr>
        <w:t>授权代表签字。</w:t>
      </w:r>
    </w:p>
    <w:p>
      <w:pPr>
        <w:pStyle w:val="28"/>
        <w:ind w:firstLine="480"/>
      </w:pPr>
      <w:r>
        <w:rPr>
          <w:rFonts w:hint="eastAsia"/>
        </w:rPr>
        <w:t>2、电报、电话、邮寄、传真形式的投标文件概不接受。</w:t>
      </w:r>
    </w:p>
    <w:p>
      <w:pPr>
        <w:pStyle w:val="28"/>
        <w:ind w:firstLine="480"/>
      </w:pPr>
      <w:r>
        <w:rPr>
          <w:rFonts w:hint="eastAsia"/>
        </w:rPr>
        <w:t>3、投标文件须密封后于（开标当日）投标截止时间前递交至开标地点。逾期送达或不符合规定的投标文件恕不接受。</w:t>
      </w:r>
    </w:p>
    <w:p>
      <w:pPr>
        <w:pStyle w:val="26"/>
        <w:ind w:firstLine="562"/>
      </w:pPr>
      <w:bookmarkStart w:id="22" w:name="_Toc491251303"/>
      <w:r>
        <w:rPr>
          <w:rFonts w:hint="eastAsia"/>
        </w:rPr>
        <w:t>四、开标</w:t>
      </w:r>
      <w:bookmarkEnd w:id="22"/>
    </w:p>
    <w:p>
      <w:pPr>
        <w:pStyle w:val="28"/>
        <w:ind w:firstLine="480"/>
      </w:pPr>
      <w:r>
        <w:rPr>
          <w:rFonts w:hint="eastAsia"/>
        </w:rPr>
        <w:t>（一）开标应当在招标文件中“投标邀请书”确定的时间和地点公开进行。</w:t>
      </w:r>
    </w:p>
    <w:p>
      <w:pPr>
        <w:pStyle w:val="28"/>
        <w:ind w:firstLine="480"/>
      </w:pPr>
      <w:r>
        <w:rPr>
          <w:rFonts w:hint="eastAsia"/>
        </w:rPr>
        <w:t>（二）采购代理机构可视采购具体情况，延长投标截止时间和开标时间，但至少在招标文件要求提交投标文件的截止时间三日前，将变更时间及时通知所有报名人。</w:t>
      </w:r>
    </w:p>
    <w:p>
      <w:pPr>
        <w:pStyle w:val="28"/>
        <w:ind w:firstLine="480"/>
      </w:pPr>
      <w:r>
        <w:rPr>
          <w:rFonts w:hint="eastAsia"/>
        </w:rPr>
        <w:t>（三）开标由采购代理机构主持，邀请采购人、投标人、财政部门和有关监督部门代表参加，财政部门和有关监督部门可视情况派员现场监督。</w:t>
      </w:r>
    </w:p>
    <w:p>
      <w:pPr>
        <w:pStyle w:val="28"/>
        <w:ind w:firstLine="480"/>
      </w:pPr>
      <w:r>
        <w:rPr>
          <w:rFonts w:hint="eastAsia"/>
        </w:rPr>
        <w:t>（四）开标时，由投标人或者其推选的代表检查投标文件的密封情况，也可以由采购人委托的公证机构人员检查投标文件密封情况并公证；经确认密封完好的投标文件，由采购代理机构工作人员当众拆封，宣读投标文件 “开标一览表”的投标人名称和投标报价，以及招标文件允许的备选投标方案和投标文件的其他主要内容并记录。</w:t>
      </w:r>
    </w:p>
    <w:p>
      <w:pPr>
        <w:pStyle w:val="28"/>
        <w:ind w:firstLine="480"/>
      </w:pPr>
      <w:r>
        <w:rPr>
          <w:rFonts w:hint="eastAsia"/>
        </w:rPr>
        <w:t>（五）未宣读的投标价格、价格折扣和招标文件允许提供的备选投标方案等实质性内容等，评标时不予承认。</w:t>
      </w:r>
    </w:p>
    <w:p>
      <w:pPr>
        <w:pStyle w:val="28"/>
        <w:ind w:firstLine="480"/>
      </w:pPr>
      <w:r>
        <w:rPr>
          <w:rFonts w:hint="eastAsia"/>
        </w:rPr>
        <w:t>（六）开标过程应由招标采购单位指定专人负责记录，并存档备查。</w:t>
      </w:r>
    </w:p>
    <w:p>
      <w:pPr>
        <w:pStyle w:val="26"/>
        <w:ind w:firstLine="562"/>
      </w:pPr>
      <w:bookmarkStart w:id="23" w:name="_Toc491251304"/>
      <w:r>
        <w:rPr>
          <w:rFonts w:hint="eastAsia"/>
        </w:rPr>
        <w:t>五、评标</w:t>
      </w:r>
      <w:bookmarkEnd w:id="23"/>
    </w:p>
    <w:p>
      <w:pPr>
        <w:pStyle w:val="28"/>
        <w:ind w:firstLine="480"/>
      </w:pPr>
      <w:r>
        <w:rPr>
          <w:rFonts w:hint="eastAsia"/>
        </w:rPr>
        <w:t>见第四篇“评标”内容。</w:t>
      </w:r>
    </w:p>
    <w:p>
      <w:pPr>
        <w:pStyle w:val="26"/>
        <w:ind w:firstLine="562"/>
      </w:pPr>
      <w:bookmarkStart w:id="24" w:name="_Toc491251305"/>
      <w:r>
        <w:rPr>
          <w:rFonts w:hint="eastAsia"/>
        </w:rPr>
        <w:t>六、定标</w:t>
      </w:r>
      <w:bookmarkEnd w:id="24"/>
    </w:p>
    <w:p>
      <w:pPr>
        <w:pStyle w:val="28"/>
        <w:ind w:firstLine="480"/>
      </w:pPr>
      <w:r>
        <w:rPr>
          <w:rFonts w:hint="eastAsia"/>
        </w:rPr>
        <w:t>（一）定标原则</w:t>
      </w:r>
    </w:p>
    <w:p>
      <w:pPr>
        <w:pStyle w:val="28"/>
        <w:ind w:firstLine="480"/>
      </w:pPr>
      <w:r>
        <w:rPr>
          <w:rFonts w:hint="eastAsia"/>
        </w:rPr>
        <w:t>采购人或其授权的评标委员会应按照评标报告中推荐的中标候选人排名顺序确定中标人。</w:t>
      </w:r>
    </w:p>
    <w:p>
      <w:pPr>
        <w:pStyle w:val="28"/>
        <w:ind w:firstLine="480"/>
      </w:pPr>
      <w:r>
        <w:rPr>
          <w:rFonts w:hint="eastAsia"/>
        </w:rPr>
        <w:t>（二）定标程序</w:t>
      </w:r>
    </w:p>
    <w:p>
      <w:pPr>
        <w:pStyle w:val="28"/>
        <w:ind w:firstLine="480"/>
      </w:pPr>
      <w:r>
        <w:rPr>
          <w:rFonts w:hint="eastAsia"/>
        </w:rPr>
        <w:t>1、</w:t>
      </w:r>
      <w:r>
        <w:t>采购代理机构应当自评审结束之日起2个工作日内将评审报告送交采购人</w:t>
      </w:r>
      <w:r>
        <w:rPr>
          <w:rFonts w:hint="eastAsia"/>
        </w:rPr>
        <w:t>。</w:t>
      </w:r>
    </w:p>
    <w:p>
      <w:pPr>
        <w:pStyle w:val="28"/>
        <w:ind w:firstLine="480"/>
      </w:pPr>
      <w:r>
        <w:t>2</w:t>
      </w:r>
      <w:r>
        <w:rPr>
          <w:rFonts w:hint="eastAsia"/>
        </w:rPr>
        <w:t>、采购人应当自收到评审报告之日起</w:t>
      </w:r>
      <w:r>
        <w:t>5</w:t>
      </w:r>
      <w:r>
        <w:rPr>
          <w:rFonts w:hint="eastAsia"/>
        </w:rPr>
        <w:t>个工作日内在评审报告中推荐的中标候选人按排名顺序确定中标人，确认后，采购代理机构在新疆政府采购网或白碱滩区综合信息网对评标结果进行公告。</w:t>
      </w:r>
    </w:p>
    <w:p>
      <w:pPr>
        <w:pStyle w:val="28"/>
        <w:ind w:firstLine="480"/>
      </w:pPr>
      <w:r>
        <w:rPr>
          <w:rFonts w:hint="eastAsia"/>
        </w:rPr>
        <w:t>3、公告内容包括招标项目名称、中标人名单、评标委员会成员名单、采购代理机构联系人和电话。</w:t>
      </w:r>
    </w:p>
    <w:p>
      <w:pPr>
        <w:pStyle w:val="28"/>
        <w:ind w:firstLine="480"/>
      </w:pPr>
      <w:r>
        <w:rPr>
          <w:rFonts w:hint="eastAsia"/>
        </w:rPr>
        <w:t>4、如有投标人对评标结果提出质疑的，在质疑处理完毕后发出中标通知书。</w:t>
      </w:r>
    </w:p>
    <w:p>
      <w:pPr>
        <w:pStyle w:val="26"/>
        <w:ind w:firstLine="562"/>
      </w:pPr>
      <w:bookmarkStart w:id="25" w:name="_Toc491251306"/>
      <w:r>
        <w:rPr>
          <w:rFonts w:hint="eastAsia"/>
        </w:rPr>
        <w:t>七、中标通知书</w:t>
      </w:r>
      <w:bookmarkEnd w:id="25"/>
    </w:p>
    <w:p>
      <w:pPr>
        <w:pStyle w:val="28"/>
        <w:ind w:firstLine="480"/>
      </w:pPr>
      <w:r>
        <w:rPr>
          <w:rFonts w:hint="eastAsia"/>
        </w:rPr>
        <w:t>（一）、采购人依法确定中标人后，采购代理机构以书面形式发出中标通知书。</w:t>
      </w:r>
    </w:p>
    <w:p>
      <w:pPr>
        <w:pStyle w:val="28"/>
        <w:ind w:firstLine="480"/>
      </w:pPr>
      <w:r>
        <w:rPr>
          <w:rFonts w:hint="eastAsia"/>
        </w:rPr>
        <w:t>（二）、中标通知书发出后，采购人改变中标结果，或者中标人放弃中标，应当承担相应的法律责任。</w:t>
      </w:r>
    </w:p>
    <w:p>
      <w:pPr>
        <w:pStyle w:val="26"/>
        <w:ind w:firstLine="562"/>
      </w:pPr>
      <w:bookmarkStart w:id="26" w:name="_Toc13651941"/>
      <w:bookmarkStart w:id="27" w:name="_Toc491251308"/>
      <w:r>
        <w:rPr>
          <w:rFonts w:hint="eastAsia"/>
        </w:rPr>
        <w:t>八、关于质疑和投诉</w:t>
      </w:r>
      <w:bookmarkEnd w:id="26"/>
    </w:p>
    <w:p>
      <w:pPr>
        <w:pStyle w:val="28"/>
        <w:ind w:firstLine="480"/>
      </w:pPr>
      <w:r>
        <w:rPr>
          <w:rFonts w:hint="eastAsia"/>
        </w:rPr>
        <w:t>（一）质疑内容、时限、质疑书数量</w:t>
      </w:r>
    </w:p>
    <w:p>
      <w:pPr>
        <w:pStyle w:val="28"/>
        <w:ind w:firstLine="480"/>
      </w:pPr>
      <w:r>
        <w:rPr>
          <w:rFonts w:hint="eastAsia"/>
        </w:rPr>
        <w:t>1、招标文件公告期限为采购公告发出之日起五个工作日，投标人对招标文件如有异议，应在招标文件公告期限届满之日起七个工作日内以书面形式向采购人、采购机构提出质疑，并附相关证明材料。</w:t>
      </w:r>
    </w:p>
    <w:p>
      <w:pPr>
        <w:pStyle w:val="28"/>
        <w:ind w:firstLine="480"/>
      </w:pPr>
      <w:r>
        <w:rPr>
          <w:rFonts w:hint="eastAsia"/>
        </w:rPr>
        <w:t>2、投标人对中标结果有异议的，应当在中标公告发布之日起七个工作日内以书面形式向采购人、采购机构提出质疑，并附相关证明材料。</w:t>
      </w:r>
    </w:p>
    <w:p>
      <w:pPr>
        <w:pStyle w:val="28"/>
        <w:ind w:firstLine="480"/>
      </w:pPr>
      <w:r>
        <w:rPr>
          <w:rFonts w:hint="eastAsia"/>
        </w:rPr>
        <w:t>3、供应商对采购文件中供应商特定资格条件、技术质量和商务要求、评审标准及评审细则有异议的，应主要向采购人提出质疑，其他问题可向采购机构提出质疑。</w:t>
      </w:r>
    </w:p>
    <w:p>
      <w:pPr>
        <w:pStyle w:val="28"/>
        <w:ind w:firstLine="480"/>
      </w:pPr>
      <w:r>
        <w:rPr>
          <w:rFonts w:hint="eastAsia"/>
        </w:rPr>
        <w:t>4、质疑函应当包括下列内容：</w:t>
      </w:r>
    </w:p>
    <w:p>
      <w:pPr>
        <w:pStyle w:val="28"/>
        <w:ind w:firstLine="480"/>
      </w:pPr>
      <w:r>
        <w:rPr>
          <w:rFonts w:hint="eastAsia"/>
        </w:rPr>
        <w:t>4.1</w:t>
      </w:r>
      <w:r>
        <w:t>供应商的姓名或者名称、地址、邮编、联系人及联系电话；</w:t>
      </w:r>
    </w:p>
    <w:p>
      <w:pPr>
        <w:pStyle w:val="28"/>
        <w:ind w:firstLine="480"/>
      </w:pPr>
      <w:r>
        <w:rPr>
          <w:rFonts w:hint="eastAsia"/>
        </w:rPr>
        <w:t>4.2</w:t>
      </w:r>
      <w:r>
        <w:t>质疑项目的名称、编号；</w:t>
      </w:r>
    </w:p>
    <w:p>
      <w:pPr>
        <w:pStyle w:val="28"/>
        <w:ind w:firstLine="480"/>
      </w:pPr>
      <w:r>
        <w:rPr>
          <w:rFonts w:hint="eastAsia"/>
        </w:rPr>
        <w:t>4.3</w:t>
      </w:r>
      <w:r>
        <w:t>具体、明确的质疑事项和与质疑事项相关的请求；</w:t>
      </w:r>
    </w:p>
    <w:p>
      <w:pPr>
        <w:pStyle w:val="28"/>
        <w:ind w:firstLine="480"/>
      </w:pPr>
      <w:r>
        <w:rPr>
          <w:rFonts w:hint="eastAsia"/>
        </w:rPr>
        <w:t>4.4</w:t>
      </w:r>
      <w:r>
        <w:t>事实依据；</w:t>
      </w:r>
    </w:p>
    <w:p>
      <w:pPr>
        <w:pStyle w:val="28"/>
        <w:ind w:firstLine="480"/>
      </w:pPr>
      <w:r>
        <w:rPr>
          <w:rFonts w:hint="eastAsia"/>
        </w:rPr>
        <w:t>4.5</w:t>
      </w:r>
      <w:r>
        <w:t>必要的法律依据；</w:t>
      </w:r>
    </w:p>
    <w:p>
      <w:pPr>
        <w:pStyle w:val="28"/>
        <w:ind w:firstLine="480"/>
      </w:pPr>
      <w:r>
        <w:rPr>
          <w:rFonts w:hint="eastAsia"/>
        </w:rPr>
        <w:t>4.6</w:t>
      </w:r>
      <w:r>
        <w:t>提出质疑的日期。</w:t>
      </w:r>
    </w:p>
    <w:p>
      <w:pPr>
        <w:pStyle w:val="28"/>
        <w:ind w:firstLine="480"/>
      </w:pPr>
      <w:r>
        <w:rPr>
          <w:rFonts w:hint="eastAsia"/>
        </w:rPr>
        <w:t>质疑人</w:t>
      </w:r>
      <w:r>
        <w:t>为自然人的，应当由本人签字；</w:t>
      </w:r>
      <w:r>
        <w:rPr>
          <w:rFonts w:hint="eastAsia"/>
        </w:rPr>
        <w:t>质疑人</w:t>
      </w:r>
      <w:r>
        <w:t>为法人或者其他组织的，应当由法定代表人、主要负责人，或者其授权代表签字或者盖章，并加盖公章。</w:t>
      </w:r>
    </w:p>
    <w:p>
      <w:pPr>
        <w:pStyle w:val="28"/>
        <w:ind w:firstLine="480"/>
      </w:pPr>
      <w:r>
        <w:rPr>
          <w:rFonts w:hint="eastAsia"/>
        </w:rPr>
        <w:t>5、质疑书数量：一式四份。</w:t>
      </w:r>
    </w:p>
    <w:p>
      <w:pPr>
        <w:pStyle w:val="28"/>
        <w:ind w:firstLine="562"/>
        <w:rPr>
          <w:b/>
          <w:bCs/>
          <w:sz w:val="28"/>
          <w:szCs w:val="28"/>
        </w:rPr>
      </w:pPr>
      <w:r>
        <w:rPr>
          <w:rFonts w:hint="eastAsia"/>
          <w:b/>
          <w:bCs/>
          <w:sz w:val="28"/>
          <w:szCs w:val="28"/>
        </w:rPr>
        <w:t>（</w:t>
      </w:r>
      <w:r>
        <w:rPr>
          <w:rFonts w:hint="eastAsia" w:ascii="方正仿宋_GBK" w:eastAsia="方正仿宋_GBK" w:cs="仿宋"/>
          <w:b/>
          <w:bCs/>
          <w:sz w:val="28"/>
          <w:szCs w:val="28"/>
        </w:rPr>
        <w:t>质疑函范本可在财政部门户网站和中国政府采购网下载</w:t>
      </w:r>
      <w:r>
        <w:rPr>
          <w:rFonts w:hint="eastAsia"/>
          <w:b/>
          <w:bCs/>
          <w:sz w:val="28"/>
          <w:szCs w:val="28"/>
        </w:rPr>
        <w:t>）</w:t>
      </w:r>
    </w:p>
    <w:p>
      <w:pPr>
        <w:pStyle w:val="28"/>
        <w:ind w:firstLine="480"/>
      </w:pPr>
      <w:r>
        <w:rPr>
          <w:rFonts w:hint="eastAsia"/>
        </w:rPr>
        <w:t>（二）质疑答复时限</w:t>
      </w:r>
    </w:p>
    <w:p>
      <w:pPr>
        <w:pStyle w:val="28"/>
        <w:ind w:firstLine="480"/>
      </w:pPr>
      <w:r>
        <w:rPr>
          <w:rFonts w:hint="eastAsia"/>
        </w:rPr>
        <w:t>采购人、采购机构在收到投标人书面质疑后七个工作日内，对质疑内容作出答复。</w:t>
      </w:r>
    </w:p>
    <w:p>
      <w:pPr>
        <w:pStyle w:val="28"/>
        <w:ind w:firstLine="480"/>
      </w:pPr>
      <w:r>
        <w:rPr>
          <w:rFonts w:hint="eastAsia"/>
        </w:rPr>
        <w:t>（三）不予受理或暂缓受理</w:t>
      </w:r>
    </w:p>
    <w:p>
      <w:pPr>
        <w:pStyle w:val="28"/>
        <w:ind w:firstLine="480"/>
      </w:pPr>
      <w:r>
        <w:rPr>
          <w:rFonts w:hint="eastAsia"/>
        </w:rPr>
        <w:t>1、质疑有下列情形之一的，不予受理：</w:t>
      </w:r>
    </w:p>
    <w:p>
      <w:pPr>
        <w:pStyle w:val="28"/>
        <w:ind w:firstLine="480"/>
      </w:pPr>
      <w:r>
        <w:rPr>
          <w:rFonts w:hint="eastAsia"/>
        </w:rPr>
        <w:t>1.1质疑供应商参与了投标活动后，再对招标文件内容提出质疑的；</w:t>
      </w:r>
    </w:p>
    <w:p>
      <w:pPr>
        <w:pStyle w:val="28"/>
        <w:ind w:firstLine="480"/>
      </w:pPr>
      <w:r>
        <w:rPr>
          <w:rFonts w:hint="eastAsia"/>
        </w:rPr>
        <w:t>1.2质疑超过有效期的；</w:t>
      </w:r>
    </w:p>
    <w:p>
      <w:pPr>
        <w:pStyle w:val="28"/>
        <w:ind w:firstLine="480"/>
      </w:pPr>
      <w:r>
        <w:rPr>
          <w:rFonts w:hint="eastAsia"/>
        </w:rPr>
        <w:t>1.3对同一事项重复质疑时，未提供新的事实证据或法律依据；</w:t>
      </w:r>
    </w:p>
    <w:p>
      <w:pPr>
        <w:pStyle w:val="28"/>
        <w:ind w:firstLine="480"/>
      </w:pPr>
      <w:r>
        <w:rPr>
          <w:rFonts w:hint="eastAsia"/>
        </w:rPr>
        <w:t>1.4质疑人未参与所质疑的政府采购活动的。</w:t>
      </w:r>
    </w:p>
    <w:p>
      <w:pPr>
        <w:pStyle w:val="28"/>
        <w:ind w:firstLine="480"/>
      </w:pPr>
      <w:r>
        <w:rPr>
          <w:rFonts w:hint="eastAsia"/>
        </w:rPr>
        <w:t>2、质疑有下列情形之一的，应暂不受理并告知投标人补充材料。投标人及时补充材料的，应予受理；逾期未补充的，不予受理：</w:t>
      </w:r>
    </w:p>
    <w:p>
      <w:pPr>
        <w:pStyle w:val="28"/>
        <w:ind w:firstLine="480"/>
      </w:pPr>
      <w:r>
        <w:rPr>
          <w:rFonts w:hint="eastAsia"/>
        </w:rPr>
        <w:t>2.1质疑书内容不符合规定的；</w:t>
      </w:r>
    </w:p>
    <w:p>
      <w:pPr>
        <w:pStyle w:val="28"/>
        <w:ind w:firstLine="480"/>
      </w:pPr>
      <w:r>
        <w:rPr>
          <w:rFonts w:hint="eastAsia"/>
        </w:rPr>
        <w:t>2.2质疑书提供的依据或证明材料不全的；</w:t>
      </w:r>
    </w:p>
    <w:p>
      <w:pPr>
        <w:pStyle w:val="28"/>
        <w:ind w:firstLine="480"/>
      </w:pPr>
      <w:r>
        <w:rPr>
          <w:rFonts w:hint="eastAsia"/>
        </w:rPr>
        <w:t>2.3质疑书数量不足的。</w:t>
      </w:r>
    </w:p>
    <w:p>
      <w:pPr>
        <w:pStyle w:val="28"/>
        <w:ind w:firstLine="480"/>
      </w:pPr>
      <w:r>
        <w:rPr>
          <w:rFonts w:hint="eastAsia"/>
        </w:rPr>
        <w:t>（四）投诉</w:t>
      </w:r>
    </w:p>
    <w:p>
      <w:pPr>
        <w:pStyle w:val="28"/>
        <w:ind w:firstLine="480"/>
      </w:pPr>
      <w:r>
        <w:rPr>
          <w:rFonts w:hint="eastAsia"/>
        </w:rPr>
        <w:t>1、投标人对采购人、采购机构的答复不满意或者采购人、采购机构未在规定时间内答复的，可在答复期满后十五个工作日内按有关规定，向同级财政部门投诉。</w:t>
      </w:r>
    </w:p>
    <w:p>
      <w:pPr>
        <w:pStyle w:val="28"/>
        <w:ind w:firstLine="480"/>
      </w:pPr>
      <w:r>
        <w:rPr>
          <w:rFonts w:hint="eastAsia"/>
        </w:rPr>
        <w:t>2、在提出投诉时，应附送相关证明材料。投诉书及证明材料为外文的，应同时提供其中文译本；中文与外文意思不一致的，以中文为准。</w:t>
      </w:r>
    </w:p>
    <w:p>
      <w:pPr>
        <w:pStyle w:val="28"/>
        <w:ind w:firstLine="480"/>
      </w:pPr>
      <w:r>
        <w:rPr>
          <w:rFonts w:hint="eastAsia"/>
        </w:rPr>
        <w:t>3、在确定受理投诉后，财政部门自受理投诉之日起三十个工作日内对投诉事项做出处理决定，并将投诉处理决定书送达投诉人、被投诉人和其他与投诉处理决定有利害关系的政府采购相关当事人。</w:t>
      </w:r>
    </w:p>
    <w:p>
      <w:pPr>
        <w:pStyle w:val="26"/>
        <w:ind w:firstLine="562"/>
      </w:pPr>
      <w:bookmarkStart w:id="28" w:name="_Toc13651942"/>
      <w:r>
        <w:rPr>
          <w:rFonts w:hint="eastAsia"/>
        </w:rPr>
        <w:t>九、签订合同</w:t>
      </w:r>
      <w:bookmarkEnd w:id="28"/>
    </w:p>
    <w:bookmarkEnd w:id="27"/>
    <w:p>
      <w:pPr>
        <w:pStyle w:val="28"/>
        <w:ind w:firstLine="480"/>
      </w:pPr>
      <w:r>
        <w:rPr>
          <w:rFonts w:hint="eastAsia"/>
        </w:rPr>
        <w:t>（一）采购人应当自中标通知书发出之日起三十日内，按照招标文件和中标人投标文件的约定，与中标人签订书面合同。所签订的合同不得对招标文件和中标人投标文件作实质性修改。</w:t>
      </w:r>
    </w:p>
    <w:p>
      <w:pPr>
        <w:pStyle w:val="28"/>
        <w:ind w:firstLine="480"/>
      </w:pPr>
      <w:r>
        <w:rPr>
          <w:rFonts w:hint="eastAsia"/>
        </w:rPr>
        <w:t>（二）</w:t>
      </w:r>
      <w:r>
        <w:t>采购人应当自政府采购合同签订之日起2个工作日内，将政府采购合同在</w:t>
      </w:r>
      <w:r>
        <w:rPr>
          <w:rFonts w:hint="eastAsia"/>
        </w:rPr>
        <w:t>新疆政府采购网</w:t>
      </w:r>
      <w:r>
        <w:t>上公告，</w:t>
      </w:r>
      <w:r>
        <w:rPr>
          <w:rFonts w:hint="eastAsia"/>
        </w:rPr>
        <w:t>7个工作日内送至区政府采购管理办公室备案，</w:t>
      </w:r>
      <w:r>
        <w:t>但政府采购合同中涉及国家秘密、商业秘密的内容除外。</w:t>
      </w:r>
    </w:p>
    <w:p>
      <w:pPr>
        <w:pStyle w:val="28"/>
        <w:ind w:firstLine="480"/>
      </w:pPr>
      <w:r>
        <w:rPr>
          <w:rFonts w:hint="eastAsia"/>
        </w:rPr>
        <w:t>（三）招标文件、中标人的投标文件及澄清文件等，均为签订政府采购合同的依据。</w:t>
      </w:r>
    </w:p>
    <w:p>
      <w:pPr>
        <w:pStyle w:val="28"/>
        <w:ind w:firstLine="480"/>
      </w:pPr>
      <w:r>
        <w:rPr>
          <w:rFonts w:hint="eastAsia"/>
        </w:rPr>
        <w:t>（四）合同生效条款由供需双方约定，法律、行政法规规定应当办理批准、登记等手续后生效的合同，依照其规定。</w:t>
      </w:r>
    </w:p>
    <w:p>
      <w:pPr>
        <w:pStyle w:val="28"/>
        <w:ind w:firstLine="480"/>
      </w:pPr>
      <w:r>
        <w:rPr>
          <w:rFonts w:hint="eastAsia"/>
        </w:rPr>
        <w:t>（五）采购人要求中标人提供履约保证金的，应当在招标文件中予以约定。中标人履约完毕后，采购人应于五日内无息退还其履约保证金。</w:t>
      </w:r>
    </w:p>
    <w:p>
      <w:pPr>
        <w:snapToGrid w:val="0"/>
        <w:spacing w:line="400" w:lineRule="exact"/>
        <w:ind w:firstLine="520"/>
        <w:rPr>
          <w:rFonts w:ascii="仿宋" w:hAnsi="仿宋" w:eastAsia="仿宋"/>
        </w:rPr>
      </w:pPr>
    </w:p>
    <w:p>
      <w:pPr>
        <w:snapToGrid w:val="0"/>
        <w:spacing w:line="400" w:lineRule="exact"/>
        <w:ind w:firstLine="520"/>
        <w:rPr>
          <w:rFonts w:ascii="仿宋" w:hAnsi="仿宋" w:eastAsia="仿宋"/>
        </w:rPr>
      </w:pPr>
    </w:p>
    <w:p>
      <w:pPr>
        <w:pStyle w:val="24"/>
        <w:sectPr>
          <w:pgSz w:w="11907" w:h="16839"/>
          <w:pgMar w:top="1134" w:right="708" w:bottom="1134" w:left="1304" w:header="964" w:footer="992" w:gutter="0"/>
          <w:pgNumType w:fmt="numberInDash"/>
          <w:cols w:space="720" w:num="1"/>
          <w:docGrid w:linePitch="354" w:charSpace="0"/>
        </w:sectPr>
      </w:pPr>
      <w:bookmarkStart w:id="29" w:name="_Toc491251309"/>
    </w:p>
    <w:p>
      <w:pPr>
        <w:pStyle w:val="24"/>
        <w:rPr>
          <w:rFonts w:ascii="仿宋" w:eastAsia="仿宋"/>
          <w:kern w:val="0"/>
        </w:rPr>
      </w:pPr>
      <w:r>
        <w:rPr>
          <w:rFonts w:hint="eastAsia"/>
        </w:rPr>
        <w:t>第六篇  合同主要条款和格式合同</w:t>
      </w:r>
      <w:bookmarkEnd w:id="29"/>
      <w:bookmarkStart w:id="30" w:name="_Toc285722712"/>
      <w:bookmarkStart w:id="31" w:name="_Toc277084870"/>
    </w:p>
    <w:bookmarkEnd w:id="30"/>
    <w:bookmarkEnd w:id="31"/>
    <w:p>
      <w:pPr>
        <w:tabs>
          <w:tab w:val="left" w:pos="4395"/>
        </w:tabs>
        <w:spacing w:line="360" w:lineRule="auto"/>
        <w:ind w:firstLine="420"/>
        <w:rPr>
          <w:rFonts w:ascii="仿宋" w:hAnsi="仿宋" w:eastAsia="仿宋"/>
          <w:color w:val="000000"/>
          <w:sz w:val="21"/>
          <w:szCs w:val="21"/>
        </w:rPr>
      </w:pPr>
    </w:p>
    <w:p>
      <w:pPr>
        <w:pStyle w:val="28"/>
        <w:ind w:firstLine="640"/>
        <w:rPr>
          <w:sz w:val="32"/>
          <w:szCs w:val="32"/>
        </w:rPr>
      </w:pPr>
      <w:bookmarkStart w:id="32" w:name="_Toc490756174"/>
      <w:r>
        <w:rPr>
          <w:rFonts w:hint="eastAsia"/>
          <w:sz w:val="32"/>
          <w:szCs w:val="32"/>
        </w:rPr>
        <w:t>一、合同主要条款</w:t>
      </w:r>
      <w:bookmarkEnd w:id="32"/>
    </w:p>
    <w:p>
      <w:pPr>
        <w:pStyle w:val="28"/>
        <w:ind w:firstLine="480"/>
      </w:pPr>
      <w:r>
        <w:rPr>
          <w:rFonts w:hint="eastAsia"/>
        </w:rPr>
        <w:t>1、定义</w:t>
      </w:r>
    </w:p>
    <w:p>
      <w:pPr>
        <w:pStyle w:val="28"/>
        <w:ind w:firstLine="480"/>
      </w:pPr>
      <w:r>
        <w:rPr>
          <w:rFonts w:hint="eastAsia"/>
        </w:rPr>
        <w:t>1.1甲方（需方）即采购人，是指通过招标采购，接受合同货物及服务的各级国家机关、事业单位和团体组织。</w:t>
      </w:r>
    </w:p>
    <w:p>
      <w:pPr>
        <w:pStyle w:val="28"/>
        <w:ind w:firstLine="480"/>
      </w:pPr>
      <w:r>
        <w:rPr>
          <w:rFonts w:hint="eastAsia"/>
        </w:rPr>
        <w:t>1.2乙方（供方）即中标人，是指中标后提供合同货物和服务的自然人、法人及其他组织。</w:t>
      </w:r>
    </w:p>
    <w:p>
      <w:pPr>
        <w:pStyle w:val="28"/>
        <w:ind w:firstLine="480"/>
      </w:pPr>
      <w:r>
        <w:rPr>
          <w:rFonts w:hint="eastAsia"/>
        </w:rPr>
        <w:t>1.3合同是指由甲乙双方按照招标文件和投标文件的实质性内容，通过协商一致达成的书面协议。</w:t>
      </w:r>
    </w:p>
    <w:p>
      <w:pPr>
        <w:pStyle w:val="28"/>
        <w:ind w:firstLine="480"/>
      </w:pPr>
      <w:r>
        <w:rPr>
          <w:rFonts w:hint="eastAsia"/>
        </w:rPr>
        <w:t>1.4合同价格指以中标价格为依据，在供方全面履行合同义务后，需方（或财政部门）应支付给供方的金额。</w:t>
      </w:r>
    </w:p>
    <w:p>
      <w:pPr>
        <w:pStyle w:val="28"/>
        <w:ind w:firstLine="480"/>
      </w:pPr>
      <w:r>
        <w:rPr>
          <w:rFonts w:hint="eastAsia"/>
        </w:rPr>
        <w:t>2、服务内容</w:t>
      </w:r>
    </w:p>
    <w:p>
      <w:pPr>
        <w:pStyle w:val="28"/>
        <w:ind w:firstLine="480"/>
      </w:pPr>
      <w:r>
        <w:rPr>
          <w:rFonts w:hint="eastAsia"/>
        </w:rPr>
        <w:t>合同包括以下内容：服务项目名称、服务提供地点、服务期限、服务标准等内容。</w:t>
      </w:r>
    </w:p>
    <w:p>
      <w:pPr>
        <w:pStyle w:val="28"/>
        <w:ind w:firstLine="480"/>
      </w:pPr>
      <w:r>
        <w:rPr>
          <w:rFonts w:hint="eastAsia"/>
        </w:rPr>
        <w:t>3、合同价格</w:t>
      </w:r>
    </w:p>
    <w:p>
      <w:pPr>
        <w:pStyle w:val="28"/>
        <w:ind w:firstLine="480"/>
      </w:pPr>
      <w:r>
        <w:rPr>
          <w:rFonts w:hint="eastAsia"/>
        </w:rPr>
        <w:t>3.1合同价格即合同总价。</w:t>
      </w:r>
    </w:p>
    <w:p>
      <w:pPr>
        <w:pStyle w:val="28"/>
        <w:ind w:firstLine="480"/>
      </w:pPr>
      <w:r>
        <w:rPr>
          <w:rFonts w:hint="eastAsia"/>
        </w:rPr>
        <w:t>3.2合同价格包括人员工资、各类社保费用、税费、为保证服务质量所购买或租赁设备的费用等。</w:t>
      </w:r>
    </w:p>
    <w:p>
      <w:pPr>
        <w:pStyle w:val="28"/>
        <w:ind w:firstLine="480"/>
      </w:pPr>
      <w:r>
        <w:rPr>
          <w:rFonts w:hint="eastAsia"/>
        </w:rPr>
        <w:t>4、转包或分包</w:t>
      </w:r>
    </w:p>
    <w:p>
      <w:pPr>
        <w:pStyle w:val="28"/>
        <w:ind w:firstLine="480"/>
      </w:pPr>
      <w:r>
        <w:rPr>
          <w:rFonts w:hint="eastAsia"/>
        </w:rPr>
        <w:t>4.1本合同范围的服务内容，应由乙方直接供应，不得转让他人供应；</w:t>
      </w:r>
    </w:p>
    <w:p>
      <w:pPr>
        <w:pStyle w:val="28"/>
        <w:ind w:firstLine="480"/>
      </w:pPr>
      <w:r>
        <w:rPr>
          <w:rFonts w:hint="eastAsia"/>
        </w:rPr>
        <w:t>4.2非经甲方书面同意，乙方不得将本合同范围的服务全部或部分分包给他人；</w:t>
      </w:r>
    </w:p>
    <w:p>
      <w:pPr>
        <w:pStyle w:val="28"/>
        <w:ind w:firstLine="480"/>
      </w:pPr>
      <w:r>
        <w:rPr>
          <w:rFonts w:hint="eastAsia"/>
        </w:rPr>
        <w:t>4.3如有转让和未经甲方同意的分包行为，甲方有权解除合同，没收履约保证金并追究乙方的违约责任。</w:t>
      </w:r>
    </w:p>
    <w:p>
      <w:pPr>
        <w:pStyle w:val="28"/>
        <w:ind w:firstLine="480"/>
      </w:pPr>
      <w:r>
        <w:rPr>
          <w:rFonts w:hint="eastAsia"/>
        </w:rPr>
        <w:t>5、服务质量保证</w:t>
      </w:r>
    </w:p>
    <w:p>
      <w:pPr>
        <w:pStyle w:val="28"/>
        <w:ind w:firstLine="480"/>
      </w:pPr>
      <w:r>
        <w:rPr>
          <w:rFonts w:hint="eastAsia"/>
        </w:rPr>
        <w:t>5.1乙方应按招标文件规定的服务标准向甲方提供服务。</w:t>
      </w:r>
    </w:p>
    <w:p>
      <w:pPr>
        <w:pStyle w:val="28"/>
        <w:ind w:firstLine="480"/>
      </w:pPr>
      <w:r>
        <w:rPr>
          <w:rFonts w:hint="eastAsia"/>
        </w:rPr>
        <w:t>5.2乙方提供的服务标准达不到招标文件规定者，除承担相应责任外，将按失信行为处置。</w:t>
      </w:r>
    </w:p>
    <w:p>
      <w:pPr>
        <w:pStyle w:val="28"/>
        <w:ind w:firstLine="480"/>
      </w:pPr>
      <w:r>
        <w:rPr>
          <w:rFonts w:hint="eastAsia"/>
        </w:rPr>
        <w:t>6、付款</w:t>
      </w:r>
    </w:p>
    <w:p>
      <w:pPr>
        <w:pStyle w:val="28"/>
        <w:ind w:firstLine="480"/>
      </w:pPr>
      <w:r>
        <w:rPr>
          <w:rFonts w:hint="eastAsia"/>
        </w:rPr>
        <w:t>6.1本合同使用货币币制如未作特别说明均为人民币。</w:t>
      </w:r>
    </w:p>
    <w:p>
      <w:pPr>
        <w:pStyle w:val="28"/>
        <w:ind w:firstLine="480"/>
      </w:pPr>
      <w:r>
        <w:rPr>
          <w:rFonts w:hint="eastAsia"/>
        </w:rPr>
        <w:t>6.2付款方式：银行转账、现金支票。</w:t>
      </w:r>
    </w:p>
    <w:p>
      <w:pPr>
        <w:pStyle w:val="28"/>
        <w:ind w:firstLine="480"/>
      </w:pPr>
      <w:r>
        <w:rPr>
          <w:rFonts w:hint="eastAsia"/>
        </w:rPr>
        <w:t>6.3付款方法：同本项目“第三篇 商务条款”中关于付款方式的约定。</w:t>
      </w:r>
    </w:p>
    <w:p>
      <w:pPr>
        <w:pStyle w:val="28"/>
        <w:ind w:firstLine="480"/>
      </w:pPr>
      <w:r>
        <w:rPr>
          <w:rFonts w:hint="eastAsia"/>
        </w:rPr>
        <w:t>7、检查考核</w:t>
      </w:r>
    </w:p>
    <w:p>
      <w:pPr>
        <w:pStyle w:val="28"/>
        <w:ind w:firstLine="480"/>
      </w:pPr>
      <w:r>
        <w:rPr>
          <w:rFonts w:hint="eastAsia"/>
        </w:rPr>
        <w:t>7.1按甲乙双方约定的考核办法监督检查。</w:t>
      </w:r>
    </w:p>
    <w:p>
      <w:pPr>
        <w:pStyle w:val="28"/>
        <w:ind w:firstLine="480"/>
      </w:pPr>
      <w:r>
        <w:rPr>
          <w:rFonts w:hint="eastAsia"/>
        </w:rPr>
        <w:t>8、合同争议的解决</w:t>
      </w:r>
    </w:p>
    <w:p>
      <w:pPr>
        <w:pStyle w:val="28"/>
        <w:ind w:firstLine="480"/>
      </w:pPr>
      <w:r>
        <w:rPr>
          <w:rFonts w:hint="eastAsia"/>
        </w:rPr>
        <w:t>8.1当事人友好协商达成一致</w:t>
      </w:r>
    </w:p>
    <w:p>
      <w:pPr>
        <w:pStyle w:val="28"/>
        <w:ind w:firstLine="480"/>
      </w:pPr>
      <w:r>
        <w:rPr>
          <w:rFonts w:hint="eastAsia"/>
        </w:rPr>
        <w:t>8.2在60天内当事人协商不能达成协议的，可提请采购人当地仲裁机构仲裁。</w:t>
      </w:r>
    </w:p>
    <w:p>
      <w:pPr>
        <w:pStyle w:val="28"/>
        <w:ind w:firstLine="480"/>
      </w:pPr>
      <w:r>
        <w:rPr>
          <w:rFonts w:hint="eastAsia"/>
        </w:rPr>
        <w:t>9、违约责任</w:t>
      </w:r>
    </w:p>
    <w:p>
      <w:pPr>
        <w:pStyle w:val="28"/>
        <w:ind w:firstLine="480"/>
      </w:pPr>
      <w:r>
        <w:rPr>
          <w:rFonts w:hint="eastAsia"/>
        </w:rPr>
        <w:t>按《中华人民共和国合同法》、《中华人民共和国政府采购法》有关条款，或由供需双方约定。</w:t>
      </w:r>
    </w:p>
    <w:p>
      <w:pPr>
        <w:pStyle w:val="28"/>
        <w:ind w:firstLine="480"/>
      </w:pPr>
      <w:r>
        <w:rPr>
          <w:rFonts w:hint="eastAsia"/>
        </w:rPr>
        <w:t>10、合同生效及其它</w:t>
      </w:r>
    </w:p>
    <w:p>
      <w:pPr>
        <w:pStyle w:val="28"/>
        <w:ind w:firstLine="480"/>
      </w:pPr>
      <w:r>
        <w:rPr>
          <w:rFonts w:hint="eastAsia"/>
        </w:rPr>
        <w:t>10.1合同生效及其效力应符合《中华人民共和国合同法》有关规定。</w:t>
      </w:r>
    </w:p>
    <w:p>
      <w:pPr>
        <w:pStyle w:val="28"/>
        <w:ind w:firstLine="480"/>
      </w:pPr>
      <w:r>
        <w:rPr>
          <w:rFonts w:hint="eastAsia"/>
        </w:rPr>
        <w:t>10.2合同应经当事人法定代表人或委托代理人签字，加盖双方合同专用章或公章。</w:t>
      </w:r>
    </w:p>
    <w:p>
      <w:pPr>
        <w:pStyle w:val="28"/>
        <w:ind w:firstLine="480"/>
      </w:pPr>
      <w:r>
        <w:rPr>
          <w:rFonts w:hint="eastAsia"/>
        </w:rPr>
        <w:t>10.3合同所包括附件，是合同不可分割的一部分，具有同等法律效力。</w:t>
      </w:r>
    </w:p>
    <w:p>
      <w:pPr>
        <w:pStyle w:val="28"/>
        <w:ind w:firstLine="480"/>
      </w:pPr>
      <w:r>
        <w:rPr>
          <w:rFonts w:hint="eastAsia"/>
        </w:rPr>
        <w:t>10.4合同需提供担保的，按《中华人民共和国担保法》规定执行。</w:t>
      </w:r>
    </w:p>
    <w:p>
      <w:pPr>
        <w:pStyle w:val="28"/>
        <w:ind w:firstLine="480"/>
      </w:pPr>
      <w:r>
        <w:rPr>
          <w:rFonts w:hint="eastAsia"/>
        </w:rPr>
        <w:t>10.5本合同条件未尽事宜依照《中华人民共和国合同法》，由供需双方共同协商确定。</w:t>
      </w:r>
    </w:p>
    <w:p>
      <w:pPr>
        <w:pStyle w:val="28"/>
        <w:ind w:firstLine="480"/>
        <w:sectPr>
          <w:pgSz w:w="11907" w:h="16840"/>
          <w:pgMar w:top="1134" w:right="708" w:bottom="1134" w:left="1304" w:header="964" w:footer="992" w:gutter="0"/>
          <w:pgNumType w:fmt="numberInDash"/>
          <w:cols w:space="720" w:num="1"/>
          <w:docGrid w:linePitch="312" w:charSpace="0"/>
        </w:sectPr>
      </w:pPr>
    </w:p>
    <w:p>
      <w:pPr>
        <w:pStyle w:val="28"/>
        <w:ind w:firstLine="640"/>
        <w:rPr>
          <w:sz w:val="32"/>
          <w:szCs w:val="32"/>
        </w:rPr>
      </w:pPr>
      <w:bookmarkStart w:id="33" w:name="_Toc490756175"/>
      <w:r>
        <w:rPr>
          <w:rFonts w:hint="eastAsia"/>
          <w:sz w:val="32"/>
          <w:szCs w:val="32"/>
        </w:rPr>
        <w:t>二、合同（格式）</w:t>
      </w:r>
      <w:bookmarkEnd w:id="33"/>
    </w:p>
    <w:p>
      <w:pPr>
        <w:tabs>
          <w:tab w:val="left" w:pos="720"/>
        </w:tabs>
        <w:spacing w:line="360" w:lineRule="auto"/>
        <w:ind w:firstLine="422"/>
        <w:rPr>
          <w:rFonts w:ascii="宋体" w:hAnsi="宋体" w:eastAsia="宋体"/>
          <w:b/>
          <w:color w:val="000000"/>
          <w:sz w:val="21"/>
          <w:szCs w:val="21"/>
        </w:rPr>
      </w:pPr>
    </w:p>
    <w:p>
      <w:pPr>
        <w:tabs>
          <w:tab w:val="left" w:pos="720"/>
        </w:tabs>
        <w:spacing w:line="360" w:lineRule="auto"/>
        <w:ind w:firstLine="422"/>
        <w:rPr>
          <w:rFonts w:ascii="宋体" w:hAnsi="宋体" w:eastAsia="宋体"/>
          <w:b/>
          <w:color w:val="000000"/>
          <w:sz w:val="21"/>
          <w:szCs w:val="21"/>
        </w:rPr>
      </w:pPr>
    </w:p>
    <w:p>
      <w:pPr>
        <w:tabs>
          <w:tab w:val="left" w:pos="720"/>
        </w:tabs>
        <w:spacing w:line="360" w:lineRule="auto"/>
        <w:ind w:firstLine="964"/>
        <w:jc w:val="center"/>
        <w:rPr>
          <w:rFonts w:ascii="宋体" w:hAnsi="宋体" w:eastAsia="宋体"/>
          <w:b/>
          <w:color w:val="000000"/>
          <w:sz w:val="48"/>
          <w:szCs w:val="48"/>
        </w:rPr>
      </w:pPr>
      <w:r>
        <w:rPr>
          <w:rFonts w:hint="eastAsia" w:ascii="宋体" w:hAnsi="宋体" w:eastAsia="宋体"/>
          <w:b/>
          <w:color w:val="000000"/>
          <w:sz w:val="48"/>
          <w:szCs w:val="48"/>
        </w:rPr>
        <w:t>合　同　书</w:t>
      </w:r>
    </w:p>
    <w:p>
      <w:pPr>
        <w:tabs>
          <w:tab w:val="left" w:pos="720"/>
        </w:tabs>
        <w:spacing w:line="360" w:lineRule="auto"/>
        <w:ind w:firstLine="723"/>
        <w:jc w:val="center"/>
        <w:rPr>
          <w:rFonts w:ascii="宋体" w:hAnsi="宋体" w:eastAsia="宋体"/>
          <w:b/>
          <w:color w:val="000000"/>
          <w:sz w:val="36"/>
          <w:szCs w:val="36"/>
        </w:rPr>
      </w:pPr>
    </w:p>
    <w:p>
      <w:pPr>
        <w:tabs>
          <w:tab w:val="left" w:pos="720"/>
        </w:tabs>
        <w:spacing w:line="360" w:lineRule="auto"/>
        <w:ind w:firstLine="422"/>
        <w:rPr>
          <w:rFonts w:ascii="宋体" w:hAnsi="宋体" w:eastAsia="宋体"/>
          <w:b/>
          <w:color w:val="000000"/>
          <w:sz w:val="21"/>
          <w:szCs w:val="21"/>
        </w:rPr>
      </w:pPr>
    </w:p>
    <w:p>
      <w:pPr>
        <w:tabs>
          <w:tab w:val="left" w:pos="720"/>
        </w:tabs>
        <w:spacing w:line="360" w:lineRule="auto"/>
        <w:ind w:firstLine="422"/>
        <w:rPr>
          <w:rFonts w:ascii="宋体" w:hAnsi="宋体" w:eastAsia="宋体"/>
          <w:b/>
          <w:color w:val="000000"/>
          <w:sz w:val="21"/>
          <w:szCs w:val="21"/>
        </w:rPr>
      </w:pPr>
    </w:p>
    <w:p>
      <w:pPr>
        <w:tabs>
          <w:tab w:val="left" w:pos="720"/>
        </w:tabs>
        <w:spacing w:line="360" w:lineRule="auto"/>
        <w:ind w:firstLine="422"/>
        <w:rPr>
          <w:rFonts w:ascii="宋体" w:hAnsi="宋体" w:eastAsia="宋体"/>
          <w:b/>
          <w:color w:val="000000"/>
          <w:sz w:val="21"/>
          <w:szCs w:val="21"/>
        </w:rPr>
      </w:pPr>
    </w:p>
    <w:p>
      <w:pPr>
        <w:tabs>
          <w:tab w:val="left" w:pos="720"/>
        </w:tabs>
        <w:spacing w:line="360" w:lineRule="auto"/>
        <w:ind w:firstLine="422"/>
        <w:rPr>
          <w:rFonts w:ascii="宋体" w:hAnsi="宋体" w:eastAsia="宋体"/>
          <w:b/>
          <w:color w:val="000000"/>
          <w:sz w:val="21"/>
          <w:szCs w:val="21"/>
        </w:rPr>
      </w:pPr>
    </w:p>
    <w:p>
      <w:pPr>
        <w:tabs>
          <w:tab w:val="left" w:pos="720"/>
        </w:tabs>
        <w:spacing w:line="360" w:lineRule="auto"/>
        <w:ind w:firstLine="422"/>
        <w:rPr>
          <w:rFonts w:ascii="宋体" w:hAnsi="宋体" w:eastAsia="宋体"/>
          <w:b/>
          <w:color w:val="000000"/>
          <w:sz w:val="21"/>
          <w:szCs w:val="21"/>
        </w:rPr>
      </w:pPr>
    </w:p>
    <w:tbl>
      <w:tblPr>
        <w:tblStyle w:val="16"/>
        <w:tblW w:w="5400" w:type="dxa"/>
        <w:jc w:val="center"/>
        <w:tblLayout w:type="fixed"/>
        <w:tblCellMar>
          <w:top w:w="0" w:type="dxa"/>
          <w:left w:w="108" w:type="dxa"/>
          <w:bottom w:w="0" w:type="dxa"/>
          <w:right w:w="108" w:type="dxa"/>
        </w:tblCellMar>
      </w:tblPr>
      <w:tblGrid>
        <w:gridCol w:w="5400"/>
      </w:tblGrid>
      <w:tr>
        <w:trPr>
          <w:trHeight w:val="446" w:hRule="atLeast"/>
          <w:jc w:val="center"/>
        </w:trPr>
        <w:tc>
          <w:tcPr>
            <w:tcW w:w="5400" w:type="dxa"/>
          </w:tcPr>
          <w:p>
            <w:pPr>
              <w:tabs>
                <w:tab w:val="left" w:pos="720"/>
              </w:tabs>
              <w:spacing w:line="360" w:lineRule="auto"/>
              <w:ind w:firstLine="422"/>
              <w:rPr>
                <w:rFonts w:ascii="宋体" w:hAnsi="宋体" w:eastAsia="宋体"/>
                <w:b/>
                <w:color w:val="000000"/>
                <w:sz w:val="21"/>
                <w:szCs w:val="21"/>
                <w:u w:val="single"/>
              </w:rPr>
            </w:pPr>
            <w:r>
              <w:rPr>
                <w:rFonts w:hint="eastAsia" w:ascii="宋体" w:hAnsi="宋体" w:eastAsia="宋体"/>
                <w:b/>
                <w:color w:val="000000"/>
                <w:sz w:val="21"/>
                <w:szCs w:val="21"/>
              </w:rPr>
              <w:t>采购编号：</w:t>
            </w:r>
          </w:p>
        </w:tc>
      </w:tr>
      <w:tr>
        <w:tblPrEx>
          <w:tblCellMar>
            <w:top w:w="0" w:type="dxa"/>
            <w:left w:w="108" w:type="dxa"/>
            <w:bottom w:w="0" w:type="dxa"/>
            <w:right w:w="108" w:type="dxa"/>
          </w:tblCellMar>
        </w:tblPrEx>
        <w:trPr>
          <w:trHeight w:val="446" w:hRule="atLeast"/>
          <w:jc w:val="center"/>
        </w:trPr>
        <w:tc>
          <w:tcPr>
            <w:tcW w:w="5400" w:type="dxa"/>
          </w:tcPr>
          <w:p>
            <w:pPr>
              <w:tabs>
                <w:tab w:val="left" w:pos="720"/>
              </w:tabs>
              <w:spacing w:line="360" w:lineRule="auto"/>
              <w:ind w:firstLine="422"/>
              <w:rPr>
                <w:rFonts w:ascii="宋体" w:hAnsi="宋体" w:eastAsia="宋体"/>
                <w:b/>
                <w:color w:val="000000"/>
                <w:sz w:val="21"/>
                <w:szCs w:val="21"/>
                <w:u w:val="single"/>
              </w:rPr>
            </w:pPr>
          </w:p>
        </w:tc>
      </w:tr>
      <w:tr>
        <w:tblPrEx>
          <w:tblCellMar>
            <w:top w:w="0" w:type="dxa"/>
            <w:left w:w="108" w:type="dxa"/>
            <w:bottom w:w="0" w:type="dxa"/>
            <w:right w:w="108" w:type="dxa"/>
          </w:tblCellMar>
        </w:tblPrEx>
        <w:trPr>
          <w:trHeight w:val="446" w:hRule="atLeast"/>
          <w:jc w:val="center"/>
        </w:trPr>
        <w:tc>
          <w:tcPr>
            <w:tcW w:w="5400" w:type="dxa"/>
          </w:tcPr>
          <w:p>
            <w:pPr>
              <w:tabs>
                <w:tab w:val="left" w:pos="720"/>
              </w:tabs>
              <w:spacing w:line="360" w:lineRule="auto"/>
              <w:ind w:firstLine="422"/>
              <w:rPr>
                <w:rFonts w:ascii="宋体" w:hAnsi="宋体" w:eastAsia="宋体"/>
                <w:b/>
                <w:color w:val="000000"/>
                <w:sz w:val="21"/>
                <w:szCs w:val="21"/>
              </w:rPr>
            </w:pPr>
            <w:r>
              <w:rPr>
                <w:rFonts w:hint="eastAsia" w:ascii="宋体" w:hAnsi="宋体" w:eastAsia="宋体"/>
                <w:b/>
                <w:color w:val="000000"/>
                <w:sz w:val="21"/>
                <w:szCs w:val="21"/>
              </w:rPr>
              <w:t>项目名称：</w:t>
            </w:r>
          </w:p>
        </w:tc>
      </w:tr>
      <w:tr>
        <w:tblPrEx>
          <w:tblCellMar>
            <w:top w:w="0" w:type="dxa"/>
            <w:left w:w="108" w:type="dxa"/>
            <w:bottom w:w="0" w:type="dxa"/>
            <w:right w:w="108" w:type="dxa"/>
          </w:tblCellMar>
        </w:tblPrEx>
        <w:trPr>
          <w:trHeight w:val="460" w:hRule="atLeast"/>
          <w:jc w:val="center"/>
        </w:trPr>
        <w:tc>
          <w:tcPr>
            <w:tcW w:w="5400" w:type="dxa"/>
          </w:tcPr>
          <w:p>
            <w:pPr>
              <w:tabs>
                <w:tab w:val="left" w:pos="720"/>
              </w:tabs>
              <w:spacing w:line="360" w:lineRule="auto"/>
              <w:ind w:firstLine="422"/>
              <w:rPr>
                <w:rFonts w:ascii="宋体" w:hAnsi="宋体" w:eastAsia="宋体"/>
                <w:b/>
                <w:color w:val="000000"/>
                <w:sz w:val="21"/>
                <w:szCs w:val="21"/>
              </w:rPr>
            </w:pPr>
          </w:p>
        </w:tc>
      </w:tr>
    </w:tbl>
    <w:p>
      <w:pPr>
        <w:spacing w:line="360" w:lineRule="auto"/>
        <w:ind w:firstLine="420"/>
        <w:rPr>
          <w:rFonts w:ascii="宋体" w:hAnsi="宋体" w:eastAsia="宋体"/>
          <w:color w:val="000000"/>
          <w:sz w:val="21"/>
          <w:szCs w:val="21"/>
        </w:rPr>
      </w:pPr>
    </w:p>
    <w:p>
      <w:pPr>
        <w:spacing w:line="360" w:lineRule="auto"/>
        <w:ind w:firstLine="420"/>
        <w:rPr>
          <w:rFonts w:ascii="宋体" w:hAnsi="宋体" w:eastAsia="宋体"/>
          <w:color w:val="000000"/>
          <w:sz w:val="21"/>
          <w:szCs w:val="21"/>
        </w:rPr>
      </w:pPr>
    </w:p>
    <w:p>
      <w:pPr>
        <w:spacing w:line="360" w:lineRule="auto"/>
        <w:ind w:firstLine="420"/>
        <w:rPr>
          <w:rFonts w:ascii="宋体" w:hAnsi="宋体" w:eastAsia="宋体"/>
          <w:color w:val="000000"/>
          <w:sz w:val="21"/>
          <w:szCs w:val="21"/>
        </w:rPr>
      </w:pPr>
    </w:p>
    <w:p>
      <w:pPr>
        <w:spacing w:line="360" w:lineRule="auto"/>
        <w:ind w:firstLine="420"/>
        <w:rPr>
          <w:rFonts w:ascii="宋体" w:hAnsi="宋体" w:eastAsia="宋体"/>
          <w:color w:val="000000"/>
          <w:sz w:val="21"/>
          <w:szCs w:val="21"/>
        </w:rPr>
      </w:pPr>
    </w:p>
    <w:p>
      <w:pPr>
        <w:spacing w:line="360" w:lineRule="auto"/>
        <w:ind w:firstLine="420"/>
        <w:rPr>
          <w:rFonts w:ascii="宋体" w:hAnsi="宋体" w:eastAsia="宋体"/>
          <w:color w:val="000000"/>
          <w:sz w:val="21"/>
          <w:szCs w:val="21"/>
        </w:rPr>
      </w:pPr>
    </w:p>
    <w:p>
      <w:pPr>
        <w:spacing w:line="360" w:lineRule="auto"/>
        <w:ind w:firstLine="420"/>
        <w:rPr>
          <w:rFonts w:ascii="宋体" w:hAnsi="宋体" w:eastAsia="宋体"/>
          <w:color w:val="000000"/>
          <w:sz w:val="21"/>
          <w:szCs w:val="21"/>
        </w:rPr>
      </w:pPr>
    </w:p>
    <w:p>
      <w:pPr>
        <w:spacing w:line="360" w:lineRule="auto"/>
        <w:ind w:firstLine="420"/>
        <w:rPr>
          <w:rFonts w:ascii="宋体" w:hAnsi="宋体" w:eastAsia="宋体"/>
          <w:color w:val="000000"/>
          <w:sz w:val="21"/>
          <w:szCs w:val="21"/>
        </w:rPr>
      </w:pPr>
    </w:p>
    <w:p>
      <w:pPr>
        <w:spacing w:line="360" w:lineRule="auto"/>
        <w:ind w:firstLine="420"/>
        <w:rPr>
          <w:rFonts w:ascii="宋体" w:hAnsi="宋体" w:eastAsia="宋体"/>
          <w:color w:val="000000"/>
          <w:sz w:val="21"/>
          <w:szCs w:val="21"/>
        </w:rPr>
      </w:pPr>
    </w:p>
    <w:p>
      <w:pPr>
        <w:spacing w:line="360" w:lineRule="auto"/>
        <w:ind w:firstLine="422"/>
        <w:rPr>
          <w:rFonts w:ascii="宋体" w:hAnsi="宋体" w:eastAsia="宋体"/>
          <w:b/>
          <w:color w:val="000000"/>
          <w:sz w:val="21"/>
          <w:szCs w:val="21"/>
        </w:rPr>
      </w:pPr>
      <w:r>
        <w:rPr>
          <w:rFonts w:hint="eastAsia" w:ascii="宋体" w:hAnsi="宋体" w:eastAsia="宋体"/>
          <w:b/>
          <w:color w:val="000000"/>
          <w:sz w:val="21"/>
          <w:szCs w:val="21"/>
        </w:rPr>
        <w:t>注：本合同仅为合同的参考文本，合同签订双方可根据项目的具体要求进行修订。</w:t>
      </w:r>
    </w:p>
    <w:p>
      <w:pPr>
        <w:spacing w:line="360" w:lineRule="auto"/>
        <w:ind w:firstLine="422"/>
        <w:rPr>
          <w:rFonts w:ascii="宋体" w:hAnsi="宋体" w:eastAsia="宋体"/>
          <w:b/>
          <w:color w:val="000000"/>
          <w:sz w:val="21"/>
          <w:szCs w:val="21"/>
        </w:rPr>
      </w:pPr>
      <w:r>
        <w:rPr>
          <w:rFonts w:hint="eastAsia" w:ascii="宋体" w:hAnsi="宋体" w:eastAsia="宋体"/>
          <w:b/>
          <w:color w:val="000000"/>
          <w:sz w:val="21"/>
          <w:szCs w:val="21"/>
        </w:rPr>
        <w:br w:type="page"/>
      </w:r>
    </w:p>
    <w:p>
      <w:pPr>
        <w:spacing w:line="360" w:lineRule="auto"/>
        <w:ind w:firstLine="422"/>
        <w:rPr>
          <w:rFonts w:ascii="仿宋" w:hAnsi="仿宋" w:eastAsia="仿宋"/>
          <w:b/>
          <w:color w:val="000000"/>
          <w:sz w:val="21"/>
          <w:szCs w:val="21"/>
        </w:rPr>
      </w:pPr>
      <w:r>
        <w:rPr>
          <w:rFonts w:hint="eastAsia" w:ascii="仿宋" w:hAnsi="仿宋" w:eastAsia="仿宋"/>
          <w:b/>
          <w:color w:val="000000"/>
          <w:sz w:val="21"/>
          <w:szCs w:val="21"/>
        </w:rPr>
        <w:t>甲　　方：</w:t>
      </w:r>
      <w:r>
        <w:rPr>
          <w:rFonts w:hint="eastAsia" w:ascii="仿宋" w:hAnsi="仿宋" w:eastAsia="仿宋"/>
          <w:b/>
          <w:color w:val="000000"/>
          <w:sz w:val="21"/>
          <w:szCs w:val="21"/>
          <w:u w:val="single"/>
        </w:rPr>
        <w:t>　　　　　　　　　　</w:t>
      </w:r>
    </w:p>
    <w:p>
      <w:pPr>
        <w:spacing w:line="360" w:lineRule="auto"/>
        <w:ind w:firstLine="420"/>
        <w:rPr>
          <w:rFonts w:ascii="仿宋" w:hAnsi="仿宋" w:eastAsia="仿宋"/>
          <w:color w:val="000000"/>
          <w:sz w:val="21"/>
          <w:szCs w:val="21"/>
        </w:rPr>
      </w:pPr>
      <w:r>
        <w:rPr>
          <w:rFonts w:hint="eastAsia" w:ascii="仿宋" w:hAnsi="仿宋" w:eastAsia="仿宋"/>
          <w:color w:val="000000"/>
          <w:sz w:val="21"/>
          <w:szCs w:val="21"/>
        </w:rPr>
        <w:t>电　　话：</w:t>
      </w:r>
      <w:r>
        <w:rPr>
          <w:rFonts w:hint="eastAsia" w:ascii="仿宋" w:hAnsi="仿宋" w:eastAsia="仿宋"/>
          <w:b/>
          <w:color w:val="000000"/>
          <w:sz w:val="21"/>
          <w:szCs w:val="21"/>
          <w:u w:val="single"/>
        </w:rPr>
        <w:t>　　　　　　</w:t>
      </w:r>
      <w:r>
        <w:rPr>
          <w:rFonts w:hint="eastAsia" w:ascii="仿宋" w:hAnsi="仿宋" w:eastAsia="仿宋"/>
          <w:color w:val="000000"/>
          <w:sz w:val="21"/>
          <w:szCs w:val="21"/>
        </w:rPr>
        <w:t>　　传　　真：</w:t>
      </w:r>
      <w:r>
        <w:rPr>
          <w:rFonts w:hint="eastAsia" w:ascii="仿宋" w:hAnsi="仿宋" w:eastAsia="仿宋"/>
          <w:b/>
          <w:color w:val="000000"/>
          <w:sz w:val="21"/>
          <w:szCs w:val="21"/>
          <w:u w:val="single"/>
        </w:rPr>
        <w:t>　　　　　　</w:t>
      </w:r>
      <w:r>
        <w:rPr>
          <w:rFonts w:hint="eastAsia" w:ascii="仿宋" w:hAnsi="仿宋" w:eastAsia="仿宋"/>
          <w:color w:val="000000"/>
          <w:sz w:val="21"/>
          <w:szCs w:val="21"/>
        </w:rPr>
        <w:t>　　地　　址：</w:t>
      </w:r>
      <w:r>
        <w:rPr>
          <w:rFonts w:hint="eastAsia" w:ascii="仿宋" w:hAnsi="仿宋" w:eastAsia="仿宋"/>
          <w:b/>
          <w:color w:val="000000"/>
          <w:sz w:val="21"/>
          <w:szCs w:val="21"/>
          <w:u w:val="single"/>
        </w:rPr>
        <w:t>　　　　　　　　　　</w:t>
      </w:r>
    </w:p>
    <w:p>
      <w:pPr>
        <w:spacing w:line="360" w:lineRule="auto"/>
        <w:ind w:firstLine="422"/>
        <w:rPr>
          <w:rFonts w:ascii="仿宋" w:hAnsi="仿宋" w:eastAsia="仿宋"/>
          <w:b/>
          <w:color w:val="000000"/>
          <w:sz w:val="21"/>
          <w:szCs w:val="21"/>
          <w:u w:val="single"/>
        </w:rPr>
      </w:pPr>
      <w:r>
        <w:rPr>
          <w:rFonts w:hint="eastAsia" w:ascii="仿宋" w:hAnsi="仿宋" w:eastAsia="仿宋"/>
          <w:b/>
          <w:color w:val="000000"/>
          <w:sz w:val="21"/>
          <w:szCs w:val="21"/>
        </w:rPr>
        <w:t>乙　　方：</w:t>
      </w:r>
      <w:r>
        <w:rPr>
          <w:rFonts w:hint="eastAsia" w:ascii="仿宋" w:hAnsi="仿宋" w:eastAsia="仿宋"/>
          <w:b/>
          <w:color w:val="000000"/>
          <w:sz w:val="21"/>
          <w:szCs w:val="21"/>
          <w:u w:val="single"/>
        </w:rPr>
        <w:t>　　　　　　　　　　</w:t>
      </w:r>
    </w:p>
    <w:p>
      <w:pPr>
        <w:spacing w:line="360" w:lineRule="auto"/>
        <w:ind w:firstLine="420"/>
        <w:rPr>
          <w:rFonts w:ascii="仿宋" w:hAnsi="仿宋" w:eastAsia="仿宋"/>
          <w:color w:val="000000"/>
          <w:sz w:val="21"/>
          <w:szCs w:val="21"/>
        </w:rPr>
      </w:pPr>
      <w:r>
        <w:rPr>
          <w:rFonts w:hint="eastAsia" w:ascii="仿宋" w:hAnsi="仿宋" w:eastAsia="仿宋"/>
          <w:color w:val="000000"/>
          <w:sz w:val="21"/>
          <w:szCs w:val="21"/>
        </w:rPr>
        <w:t>电　　话：</w:t>
      </w:r>
      <w:r>
        <w:rPr>
          <w:rFonts w:hint="eastAsia" w:ascii="仿宋" w:hAnsi="仿宋" w:eastAsia="仿宋"/>
          <w:b/>
          <w:color w:val="000000"/>
          <w:sz w:val="21"/>
          <w:szCs w:val="21"/>
          <w:u w:val="single"/>
        </w:rPr>
        <w:t>　　　　　　</w:t>
      </w:r>
      <w:r>
        <w:rPr>
          <w:rFonts w:hint="eastAsia" w:ascii="仿宋" w:hAnsi="仿宋" w:eastAsia="仿宋"/>
          <w:color w:val="000000"/>
          <w:sz w:val="21"/>
          <w:szCs w:val="21"/>
        </w:rPr>
        <w:t>　　传　　真：</w:t>
      </w:r>
      <w:r>
        <w:rPr>
          <w:rFonts w:hint="eastAsia" w:ascii="仿宋" w:hAnsi="仿宋" w:eastAsia="仿宋"/>
          <w:b/>
          <w:color w:val="000000"/>
          <w:sz w:val="21"/>
          <w:szCs w:val="21"/>
          <w:u w:val="single"/>
        </w:rPr>
        <w:t>　　　　　　</w:t>
      </w:r>
      <w:r>
        <w:rPr>
          <w:rFonts w:hint="eastAsia" w:ascii="仿宋" w:hAnsi="仿宋" w:eastAsia="仿宋"/>
          <w:color w:val="000000"/>
          <w:sz w:val="21"/>
          <w:szCs w:val="21"/>
        </w:rPr>
        <w:t>　　地　　址：</w:t>
      </w:r>
      <w:r>
        <w:rPr>
          <w:rFonts w:hint="eastAsia" w:ascii="仿宋" w:hAnsi="仿宋" w:eastAsia="仿宋"/>
          <w:b/>
          <w:color w:val="000000"/>
          <w:sz w:val="21"/>
          <w:szCs w:val="21"/>
          <w:u w:val="single"/>
        </w:rPr>
        <w:t>　　　　　　　　　　</w:t>
      </w:r>
    </w:p>
    <w:p>
      <w:pPr>
        <w:spacing w:line="360" w:lineRule="auto"/>
        <w:ind w:firstLine="420"/>
        <w:rPr>
          <w:rFonts w:ascii="仿宋" w:hAnsi="仿宋" w:eastAsia="仿宋"/>
          <w:b/>
          <w:color w:val="000000"/>
          <w:sz w:val="21"/>
          <w:szCs w:val="21"/>
        </w:rPr>
      </w:pPr>
      <w:r>
        <w:rPr>
          <w:rFonts w:hint="eastAsia" w:ascii="仿宋" w:hAnsi="仿宋" w:eastAsia="仿宋"/>
          <w:color w:val="000000"/>
          <w:sz w:val="21"/>
          <w:szCs w:val="21"/>
        </w:rPr>
        <w:t>项目名称：</w:t>
      </w:r>
      <w:r>
        <w:rPr>
          <w:rFonts w:hint="eastAsia" w:ascii="仿宋" w:hAnsi="仿宋" w:eastAsia="仿宋"/>
          <w:color w:val="000000"/>
          <w:sz w:val="21"/>
          <w:szCs w:val="21"/>
          <w:u w:val="single"/>
        </w:rPr>
        <w:t>　　　　　　　　　　　　　　　　　　　</w:t>
      </w:r>
      <w:r>
        <w:rPr>
          <w:rFonts w:hint="eastAsia" w:ascii="仿宋" w:hAnsi="仿宋" w:eastAsia="仿宋"/>
          <w:color w:val="000000"/>
          <w:sz w:val="21"/>
          <w:szCs w:val="21"/>
        </w:rPr>
        <w:t>　　采购编号：</w:t>
      </w:r>
      <w:r>
        <w:rPr>
          <w:rFonts w:hint="eastAsia" w:ascii="仿宋" w:hAnsi="仿宋" w:eastAsia="仿宋"/>
          <w:color w:val="000000"/>
          <w:sz w:val="21"/>
          <w:szCs w:val="21"/>
          <w:u w:val="single"/>
        </w:rPr>
        <w:t>　　　　　　　　　　</w:t>
      </w:r>
    </w:p>
    <w:p>
      <w:pPr>
        <w:spacing w:line="360" w:lineRule="auto"/>
        <w:ind w:firstLine="420"/>
        <w:rPr>
          <w:rFonts w:ascii="仿宋" w:hAnsi="仿宋" w:eastAsia="仿宋"/>
          <w:color w:val="000000"/>
          <w:sz w:val="21"/>
          <w:szCs w:val="21"/>
        </w:rPr>
      </w:pPr>
    </w:p>
    <w:p>
      <w:pPr>
        <w:spacing w:line="360" w:lineRule="auto"/>
        <w:ind w:firstLine="424" w:firstLineChars="202"/>
        <w:rPr>
          <w:rFonts w:ascii="仿宋" w:hAnsi="仿宋" w:eastAsia="仿宋"/>
          <w:color w:val="000000"/>
          <w:sz w:val="21"/>
          <w:szCs w:val="21"/>
        </w:rPr>
      </w:pPr>
      <w:r>
        <w:rPr>
          <w:rFonts w:hint="eastAsia" w:ascii="仿宋" w:hAnsi="仿宋" w:eastAsia="仿宋"/>
          <w:color w:val="000000"/>
          <w:sz w:val="21"/>
          <w:szCs w:val="21"/>
        </w:rPr>
        <w:t xml:space="preserve">根据 </w:t>
      </w:r>
      <w:r>
        <w:rPr>
          <w:rFonts w:hint="eastAsia" w:ascii="仿宋" w:hAnsi="仿宋" w:eastAsia="仿宋"/>
          <w:color w:val="000000"/>
          <w:sz w:val="21"/>
          <w:szCs w:val="21"/>
          <w:u w:val="single"/>
        </w:rPr>
        <w:t xml:space="preserve">              项目</w:t>
      </w:r>
      <w:r>
        <w:rPr>
          <w:rFonts w:hint="eastAsia" w:ascii="仿宋" w:hAnsi="仿宋" w:eastAsia="仿宋"/>
          <w:color w:val="000000"/>
          <w:sz w:val="21"/>
          <w:szCs w:val="21"/>
        </w:rPr>
        <w:t>的采购结果，按照《中华人民共和国政府采购法》、《合同法》的规定，</w:t>
      </w:r>
      <w:r>
        <w:rPr>
          <w:rFonts w:hint="eastAsia" w:ascii="仿宋" w:hAnsi="仿宋" w:eastAsia="仿宋"/>
          <w:color w:val="000000"/>
          <w:kern w:val="28"/>
          <w:sz w:val="21"/>
          <w:szCs w:val="21"/>
        </w:rPr>
        <w:t>经双方协商，</w:t>
      </w:r>
      <w:r>
        <w:rPr>
          <w:rFonts w:hint="eastAsia" w:ascii="仿宋" w:hAnsi="仿宋" w:eastAsia="仿宋"/>
          <w:color w:val="000000"/>
          <w:sz w:val="21"/>
          <w:szCs w:val="21"/>
        </w:rPr>
        <w:t>本着平等互利和诚实信用的原则，</w:t>
      </w:r>
      <w:r>
        <w:rPr>
          <w:rFonts w:hint="eastAsia" w:ascii="仿宋" w:hAnsi="仿宋" w:eastAsia="仿宋"/>
          <w:color w:val="000000"/>
          <w:kern w:val="28"/>
          <w:sz w:val="21"/>
          <w:szCs w:val="21"/>
        </w:rPr>
        <w:t>一致同意签订本合同如下。</w:t>
      </w:r>
    </w:p>
    <w:p>
      <w:pPr>
        <w:numPr>
          <w:ilvl w:val="0"/>
          <w:numId w:val="1"/>
        </w:numPr>
        <w:tabs>
          <w:tab w:val="left" w:pos="851"/>
        </w:tabs>
        <w:spacing w:line="360" w:lineRule="auto"/>
        <w:ind w:left="850" w:hanging="850" w:hangingChars="403"/>
        <w:rPr>
          <w:rFonts w:ascii="仿宋" w:hAnsi="仿宋" w:eastAsia="仿宋"/>
          <w:b/>
          <w:color w:val="000000"/>
          <w:sz w:val="21"/>
          <w:szCs w:val="21"/>
        </w:rPr>
      </w:pPr>
      <w:r>
        <w:rPr>
          <w:rFonts w:hint="eastAsia" w:ascii="仿宋" w:hAnsi="仿宋" w:eastAsia="仿宋"/>
          <w:b/>
          <w:color w:val="000000"/>
          <w:sz w:val="21"/>
          <w:szCs w:val="21"/>
        </w:rPr>
        <w:t>服务内容</w:t>
      </w:r>
    </w:p>
    <w:p>
      <w:pPr>
        <w:spacing w:line="360" w:lineRule="auto"/>
        <w:ind w:firstLine="420"/>
        <w:rPr>
          <w:rFonts w:ascii="仿宋" w:hAnsi="仿宋" w:eastAsia="仿宋"/>
          <w:color w:val="000000"/>
          <w:sz w:val="21"/>
          <w:szCs w:val="21"/>
        </w:rPr>
      </w:pPr>
      <w:r>
        <w:rPr>
          <w:rFonts w:hint="eastAsia" w:ascii="仿宋" w:hAnsi="仿宋" w:eastAsia="仿宋"/>
          <w:color w:val="000000"/>
          <w:sz w:val="21"/>
          <w:szCs w:val="21"/>
        </w:rPr>
        <w:t>XXXXXXXXXXXXXXXXXXXXXXXXXXXXXXXXXXXXXXXXXXXXXXXXXXXX</w:t>
      </w:r>
    </w:p>
    <w:p>
      <w:pPr>
        <w:numPr>
          <w:ilvl w:val="0"/>
          <w:numId w:val="1"/>
        </w:numPr>
        <w:tabs>
          <w:tab w:val="left" w:pos="851"/>
        </w:tabs>
        <w:spacing w:line="360" w:lineRule="auto"/>
        <w:ind w:left="850" w:hanging="850" w:hangingChars="403"/>
        <w:rPr>
          <w:rFonts w:ascii="仿宋" w:hAnsi="仿宋" w:eastAsia="仿宋"/>
          <w:b/>
          <w:color w:val="000000"/>
          <w:sz w:val="21"/>
          <w:szCs w:val="21"/>
        </w:rPr>
      </w:pPr>
      <w:r>
        <w:rPr>
          <w:rFonts w:hint="eastAsia" w:ascii="仿宋" w:hAnsi="仿宋" w:eastAsia="仿宋"/>
          <w:b/>
          <w:color w:val="000000"/>
          <w:sz w:val="21"/>
          <w:szCs w:val="21"/>
        </w:rPr>
        <w:t>合同金额</w:t>
      </w:r>
    </w:p>
    <w:p>
      <w:pPr>
        <w:tabs>
          <w:tab w:val="left" w:pos="851"/>
        </w:tabs>
        <w:spacing w:line="360" w:lineRule="auto"/>
        <w:ind w:left="851" w:firstLine="420"/>
        <w:rPr>
          <w:rFonts w:ascii="仿宋" w:hAnsi="仿宋" w:eastAsia="仿宋"/>
          <w:color w:val="000000"/>
          <w:sz w:val="21"/>
          <w:szCs w:val="21"/>
        </w:rPr>
      </w:pPr>
      <w:r>
        <w:rPr>
          <w:rFonts w:hint="eastAsia" w:ascii="仿宋" w:hAnsi="仿宋" w:eastAsia="仿宋"/>
          <w:color w:val="000000"/>
          <w:sz w:val="21"/>
          <w:szCs w:val="21"/>
        </w:rPr>
        <w:tab/>
      </w:r>
      <w:r>
        <w:rPr>
          <w:rFonts w:hint="eastAsia" w:ascii="仿宋" w:hAnsi="仿宋" w:eastAsia="仿宋"/>
          <w:color w:val="000000"/>
          <w:sz w:val="21"/>
          <w:szCs w:val="21"/>
        </w:rPr>
        <w:t>合同金额为（大写）：_________________元（￥_______________元）人民币。</w:t>
      </w:r>
    </w:p>
    <w:p>
      <w:pPr>
        <w:numPr>
          <w:ilvl w:val="0"/>
          <w:numId w:val="1"/>
        </w:numPr>
        <w:tabs>
          <w:tab w:val="left" w:pos="851"/>
        </w:tabs>
        <w:spacing w:line="360" w:lineRule="auto"/>
        <w:ind w:left="850" w:hanging="850" w:hangingChars="403"/>
        <w:rPr>
          <w:rFonts w:ascii="仿宋" w:hAnsi="仿宋" w:eastAsia="仿宋"/>
          <w:b/>
          <w:color w:val="000000"/>
          <w:sz w:val="21"/>
          <w:szCs w:val="21"/>
        </w:rPr>
      </w:pPr>
      <w:r>
        <w:rPr>
          <w:rFonts w:hint="eastAsia" w:ascii="仿宋" w:hAnsi="仿宋" w:eastAsia="仿宋"/>
          <w:b/>
          <w:color w:val="000000"/>
          <w:sz w:val="21"/>
          <w:szCs w:val="21"/>
        </w:rPr>
        <w:t>服务要求及标准</w:t>
      </w:r>
    </w:p>
    <w:p>
      <w:pPr>
        <w:tabs>
          <w:tab w:val="left" w:pos="851"/>
        </w:tabs>
        <w:spacing w:line="360" w:lineRule="auto"/>
        <w:ind w:left="851" w:firstLine="420"/>
        <w:rPr>
          <w:rFonts w:ascii="仿宋" w:hAnsi="仿宋" w:eastAsia="仿宋"/>
          <w:color w:val="000000"/>
          <w:sz w:val="21"/>
          <w:szCs w:val="21"/>
        </w:rPr>
      </w:pPr>
      <w:r>
        <w:rPr>
          <w:rFonts w:hint="eastAsia" w:ascii="仿宋" w:hAnsi="仿宋" w:eastAsia="仿宋"/>
          <w:color w:val="000000"/>
          <w:sz w:val="21"/>
          <w:szCs w:val="21"/>
        </w:rPr>
        <w:tab/>
      </w:r>
      <w:r>
        <w:rPr>
          <w:rFonts w:hint="eastAsia" w:ascii="仿宋" w:hAnsi="仿宋" w:eastAsia="仿宋"/>
          <w:color w:val="000000"/>
          <w:sz w:val="21"/>
          <w:szCs w:val="21"/>
        </w:rPr>
        <w:t>XXXXXXXXXXXXXXXXXXXXXXXXXXXXXXXXXXXXXXXXXXXXXXXXXXXX</w:t>
      </w:r>
    </w:p>
    <w:p>
      <w:pPr>
        <w:numPr>
          <w:ilvl w:val="0"/>
          <w:numId w:val="1"/>
        </w:numPr>
        <w:tabs>
          <w:tab w:val="left" w:pos="851"/>
        </w:tabs>
        <w:spacing w:line="360" w:lineRule="auto"/>
        <w:ind w:left="850" w:hanging="850" w:hangingChars="403"/>
        <w:rPr>
          <w:rFonts w:ascii="仿宋" w:hAnsi="仿宋" w:eastAsia="仿宋"/>
          <w:b/>
          <w:color w:val="000000"/>
          <w:sz w:val="21"/>
          <w:szCs w:val="21"/>
        </w:rPr>
      </w:pPr>
      <w:r>
        <w:rPr>
          <w:rFonts w:hint="eastAsia" w:ascii="仿宋" w:hAnsi="仿宋" w:eastAsia="仿宋"/>
          <w:b/>
          <w:color w:val="000000"/>
          <w:sz w:val="21"/>
          <w:szCs w:val="21"/>
        </w:rPr>
        <w:t>服务期限、服务地点</w:t>
      </w:r>
    </w:p>
    <w:p>
      <w:pPr>
        <w:tabs>
          <w:tab w:val="left" w:pos="851"/>
        </w:tabs>
        <w:spacing w:line="360" w:lineRule="auto"/>
        <w:ind w:left="851" w:firstLine="420"/>
        <w:rPr>
          <w:rFonts w:ascii="仿宋" w:hAnsi="仿宋" w:eastAsia="仿宋"/>
          <w:color w:val="000000"/>
          <w:sz w:val="21"/>
          <w:szCs w:val="21"/>
        </w:rPr>
      </w:pPr>
      <w:r>
        <w:rPr>
          <w:rFonts w:hint="eastAsia" w:ascii="仿宋" w:hAnsi="仿宋" w:eastAsia="仿宋"/>
          <w:color w:val="000000"/>
          <w:sz w:val="21"/>
          <w:szCs w:val="21"/>
        </w:rPr>
        <w:t>1.</w:t>
      </w:r>
      <w:r>
        <w:rPr>
          <w:rFonts w:hint="eastAsia" w:ascii="仿宋" w:hAnsi="仿宋" w:eastAsia="仿宋"/>
          <w:color w:val="000000"/>
          <w:sz w:val="21"/>
          <w:szCs w:val="21"/>
        </w:rPr>
        <w:tab/>
      </w:r>
      <w:r>
        <w:rPr>
          <w:rFonts w:hint="eastAsia" w:ascii="仿宋" w:hAnsi="仿宋" w:eastAsia="仿宋"/>
          <w:color w:val="000000"/>
          <w:sz w:val="21"/>
          <w:szCs w:val="21"/>
        </w:rPr>
        <w:t>服务期限：</w:t>
      </w:r>
    </w:p>
    <w:p>
      <w:pPr>
        <w:tabs>
          <w:tab w:val="left" w:pos="851"/>
        </w:tabs>
        <w:spacing w:line="360" w:lineRule="auto"/>
        <w:ind w:left="851" w:firstLine="420"/>
        <w:rPr>
          <w:rFonts w:ascii="仿宋" w:hAnsi="仿宋" w:eastAsia="仿宋"/>
          <w:color w:val="000000"/>
          <w:sz w:val="21"/>
          <w:szCs w:val="21"/>
        </w:rPr>
      </w:pPr>
      <w:r>
        <w:rPr>
          <w:rFonts w:hint="eastAsia" w:ascii="仿宋" w:hAnsi="仿宋" w:eastAsia="仿宋"/>
          <w:color w:val="000000"/>
          <w:sz w:val="21"/>
          <w:szCs w:val="21"/>
        </w:rPr>
        <w:t>2.</w:t>
      </w:r>
      <w:r>
        <w:rPr>
          <w:rFonts w:hint="eastAsia" w:ascii="仿宋" w:hAnsi="仿宋" w:eastAsia="仿宋"/>
          <w:color w:val="000000"/>
          <w:sz w:val="21"/>
          <w:szCs w:val="21"/>
        </w:rPr>
        <w:tab/>
      </w:r>
      <w:r>
        <w:rPr>
          <w:rFonts w:hint="eastAsia" w:ascii="仿宋" w:hAnsi="仿宋" w:eastAsia="仿宋"/>
          <w:color w:val="000000"/>
          <w:sz w:val="21"/>
          <w:szCs w:val="21"/>
        </w:rPr>
        <w:t>服务地点：</w:t>
      </w:r>
    </w:p>
    <w:p>
      <w:pPr>
        <w:numPr>
          <w:ilvl w:val="0"/>
          <w:numId w:val="1"/>
        </w:numPr>
        <w:tabs>
          <w:tab w:val="left" w:pos="851"/>
        </w:tabs>
        <w:spacing w:line="360" w:lineRule="auto"/>
        <w:ind w:left="850" w:hanging="850" w:hangingChars="403"/>
        <w:rPr>
          <w:rFonts w:ascii="仿宋" w:hAnsi="仿宋" w:eastAsia="仿宋"/>
          <w:color w:val="000000"/>
          <w:sz w:val="21"/>
          <w:szCs w:val="21"/>
        </w:rPr>
      </w:pPr>
      <w:r>
        <w:rPr>
          <w:rFonts w:hint="eastAsia" w:ascii="仿宋" w:hAnsi="仿宋" w:eastAsia="仿宋"/>
          <w:b/>
          <w:color w:val="000000"/>
          <w:sz w:val="21"/>
          <w:szCs w:val="21"/>
        </w:rPr>
        <w:t>付款方式</w:t>
      </w:r>
    </w:p>
    <w:p>
      <w:pPr>
        <w:pStyle w:val="38"/>
        <w:numPr>
          <w:ilvl w:val="0"/>
          <w:numId w:val="0"/>
        </w:numPr>
        <w:ind w:left="960"/>
      </w:pPr>
      <w:r>
        <w:rPr>
          <w:rFonts w:hint="eastAsia"/>
        </w:rPr>
        <w:tab/>
      </w:r>
      <w:r>
        <w:rPr>
          <w:rFonts w:hint="eastAsia"/>
        </w:rPr>
        <w:t>XXXXXXXXXXXXXXXXXXXXXXXXXXXXXXXXXXXXXXXXXXXXXXXXXXXX</w:t>
      </w:r>
    </w:p>
    <w:p>
      <w:pPr>
        <w:tabs>
          <w:tab w:val="left" w:pos="851"/>
        </w:tabs>
        <w:spacing w:line="360" w:lineRule="auto"/>
        <w:ind w:left="850" w:firstLine="420"/>
        <w:rPr>
          <w:rFonts w:ascii="仿宋" w:hAnsi="仿宋" w:eastAsia="仿宋"/>
          <w:color w:val="000000"/>
          <w:sz w:val="21"/>
          <w:szCs w:val="21"/>
        </w:rPr>
      </w:pPr>
    </w:p>
    <w:p>
      <w:pPr>
        <w:numPr>
          <w:ilvl w:val="0"/>
          <w:numId w:val="1"/>
        </w:numPr>
        <w:tabs>
          <w:tab w:val="left" w:pos="851"/>
        </w:tabs>
        <w:spacing w:line="360" w:lineRule="auto"/>
        <w:ind w:left="850" w:hanging="850" w:hangingChars="403"/>
        <w:rPr>
          <w:rFonts w:ascii="仿宋" w:hAnsi="仿宋" w:eastAsia="仿宋"/>
          <w:b/>
          <w:bCs/>
          <w:color w:val="000000"/>
          <w:sz w:val="21"/>
          <w:szCs w:val="21"/>
        </w:rPr>
      </w:pPr>
      <w:r>
        <w:rPr>
          <w:rFonts w:hint="eastAsia" w:ascii="仿宋" w:hAnsi="仿宋" w:eastAsia="仿宋"/>
          <w:b/>
          <w:bCs/>
          <w:color w:val="000000"/>
          <w:sz w:val="21"/>
          <w:szCs w:val="21"/>
        </w:rPr>
        <w:t>服务考核办法</w:t>
      </w:r>
    </w:p>
    <w:p>
      <w:pPr>
        <w:pStyle w:val="38"/>
        <w:numPr>
          <w:ilvl w:val="0"/>
          <w:numId w:val="0"/>
        </w:numPr>
        <w:ind w:left="960"/>
      </w:pPr>
      <w:r>
        <w:rPr>
          <w:rFonts w:hint="eastAsia"/>
        </w:rPr>
        <w:t>XXXXXXXXXXXXXXXXXXXXXXXXXXXXXXXXXXXXXXXXXXXXXXXXXXXX</w:t>
      </w:r>
    </w:p>
    <w:p>
      <w:pPr>
        <w:tabs>
          <w:tab w:val="left" w:pos="851"/>
        </w:tabs>
        <w:spacing w:line="360" w:lineRule="auto"/>
        <w:ind w:left="851" w:firstLine="420"/>
        <w:rPr>
          <w:rFonts w:ascii="仿宋" w:hAnsi="仿宋" w:eastAsia="仿宋"/>
          <w:color w:val="000000"/>
          <w:sz w:val="21"/>
          <w:szCs w:val="21"/>
        </w:rPr>
      </w:pPr>
    </w:p>
    <w:p>
      <w:pPr>
        <w:numPr>
          <w:ilvl w:val="0"/>
          <w:numId w:val="1"/>
        </w:numPr>
        <w:tabs>
          <w:tab w:val="left" w:pos="851"/>
        </w:tabs>
        <w:spacing w:line="360" w:lineRule="auto"/>
        <w:ind w:left="850" w:hanging="850" w:hangingChars="403"/>
        <w:rPr>
          <w:rFonts w:ascii="仿宋" w:hAnsi="仿宋" w:eastAsia="仿宋"/>
          <w:b/>
          <w:color w:val="000000"/>
          <w:sz w:val="21"/>
          <w:szCs w:val="21"/>
        </w:rPr>
      </w:pPr>
      <w:r>
        <w:rPr>
          <w:rFonts w:hint="eastAsia" w:ascii="仿宋" w:hAnsi="仿宋" w:eastAsia="仿宋"/>
          <w:b/>
          <w:color w:val="000000"/>
          <w:sz w:val="21"/>
          <w:szCs w:val="21"/>
        </w:rPr>
        <w:t>违约责任与赔偿损失</w:t>
      </w:r>
    </w:p>
    <w:p>
      <w:pPr>
        <w:tabs>
          <w:tab w:val="left" w:pos="851"/>
        </w:tabs>
        <w:spacing w:line="360" w:lineRule="auto"/>
        <w:ind w:left="851" w:firstLine="420"/>
        <w:rPr>
          <w:rFonts w:ascii="仿宋" w:hAnsi="仿宋" w:eastAsia="仿宋"/>
          <w:color w:val="000000"/>
          <w:sz w:val="21"/>
          <w:szCs w:val="21"/>
        </w:rPr>
      </w:pPr>
      <w:r>
        <w:rPr>
          <w:rFonts w:hint="eastAsia" w:ascii="仿宋" w:hAnsi="仿宋" w:eastAsia="仿宋"/>
          <w:color w:val="000000"/>
          <w:sz w:val="21"/>
          <w:szCs w:val="21"/>
        </w:rPr>
        <w:t>1.XXXXXXXXXXXXXXXXXXXXXXXXXXXXXXXXXXXXXXXXXXXXXXXXXXXX</w:t>
      </w:r>
    </w:p>
    <w:p>
      <w:pPr>
        <w:tabs>
          <w:tab w:val="left" w:pos="851"/>
        </w:tabs>
        <w:spacing w:line="360" w:lineRule="auto"/>
        <w:ind w:left="851" w:firstLine="420"/>
        <w:rPr>
          <w:rFonts w:ascii="仿宋" w:hAnsi="仿宋" w:eastAsia="仿宋"/>
          <w:bCs/>
          <w:color w:val="000000"/>
          <w:sz w:val="21"/>
          <w:szCs w:val="21"/>
        </w:rPr>
      </w:pPr>
      <w:r>
        <w:rPr>
          <w:rFonts w:hint="eastAsia" w:ascii="仿宋" w:hAnsi="仿宋" w:eastAsia="仿宋"/>
          <w:color w:val="000000"/>
          <w:sz w:val="21"/>
          <w:szCs w:val="21"/>
        </w:rPr>
        <w:t>2.</w:t>
      </w:r>
      <w:r>
        <w:rPr>
          <w:rFonts w:hint="eastAsia" w:ascii="仿宋" w:hAnsi="仿宋" w:eastAsia="仿宋"/>
          <w:color w:val="000000"/>
          <w:sz w:val="21"/>
          <w:szCs w:val="21"/>
        </w:rPr>
        <w:tab/>
      </w:r>
      <w:r>
        <w:rPr>
          <w:rFonts w:hint="eastAsia" w:ascii="仿宋" w:hAnsi="仿宋" w:eastAsia="仿宋"/>
          <w:color w:val="000000"/>
          <w:sz w:val="21"/>
          <w:szCs w:val="21"/>
        </w:rPr>
        <w:t>其它违约责任按《中华人民</w:t>
      </w:r>
      <w:r>
        <w:rPr>
          <w:rFonts w:hint="eastAsia" w:ascii="仿宋" w:hAnsi="仿宋" w:eastAsia="仿宋"/>
          <w:bCs/>
          <w:color w:val="000000"/>
          <w:sz w:val="21"/>
          <w:szCs w:val="21"/>
        </w:rPr>
        <w:t>共和国合同法》处理。</w:t>
      </w:r>
    </w:p>
    <w:p>
      <w:pPr>
        <w:numPr>
          <w:ilvl w:val="0"/>
          <w:numId w:val="1"/>
        </w:numPr>
        <w:tabs>
          <w:tab w:val="left" w:pos="851"/>
        </w:tabs>
        <w:spacing w:line="360" w:lineRule="auto"/>
        <w:ind w:left="850" w:hanging="850" w:hangingChars="403"/>
        <w:rPr>
          <w:rFonts w:ascii="仿宋" w:hAnsi="仿宋" w:eastAsia="仿宋"/>
          <w:b/>
          <w:color w:val="000000"/>
          <w:sz w:val="21"/>
          <w:szCs w:val="21"/>
        </w:rPr>
      </w:pPr>
      <w:r>
        <w:rPr>
          <w:rFonts w:hint="eastAsia" w:ascii="仿宋" w:hAnsi="仿宋" w:eastAsia="仿宋"/>
          <w:b/>
          <w:color w:val="000000"/>
          <w:sz w:val="21"/>
          <w:szCs w:val="21"/>
        </w:rPr>
        <w:t>争议的解决</w:t>
      </w:r>
    </w:p>
    <w:p>
      <w:pPr>
        <w:tabs>
          <w:tab w:val="left" w:pos="851"/>
        </w:tabs>
        <w:spacing w:line="360" w:lineRule="auto"/>
        <w:ind w:left="780" w:firstLine="420"/>
        <w:rPr>
          <w:rFonts w:ascii="仿宋" w:hAnsi="仿宋" w:eastAsia="仿宋"/>
          <w:bCs/>
          <w:color w:val="000000"/>
          <w:sz w:val="21"/>
          <w:szCs w:val="21"/>
        </w:rPr>
      </w:pPr>
      <w:r>
        <w:rPr>
          <w:rFonts w:hint="eastAsia" w:ascii="仿宋" w:hAnsi="仿宋" w:eastAsia="仿宋"/>
          <w:color w:val="000000"/>
          <w:sz w:val="21"/>
          <w:szCs w:val="21"/>
        </w:rPr>
        <w:t>合同执行过程中发生的任何争议，如双方不能通过友好协商解决，按相关法律法规处理(合同双方一致同意提请克拉玛依仲裁委员会仲裁或向甲方所在地的人民法院提起诉讼)。</w:t>
      </w:r>
    </w:p>
    <w:p>
      <w:pPr>
        <w:numPr>
          <w:ilvl w:val="0"/>
          <w:numId w:val="1"/>
        </w:numPr>
        <w:tabs>
          <w:tab w:val="left" w:pos="851"/>
        </w:tabs>
        <w:spacing w:line="360" w:lineRule="auto"/>
        <w:ind w:left="850" w:hanging="850" w:hangingChars="403"/>
        <w:rPr>
          <w:rFonts w:ascii="仿宋" w:hAnsi="仿宋" w:eastAsia="仿宋"/>
          <w:color w:val="000000"/>
          <w:sz w:val="21"/>
          <w:szCs w:val="21"/>
        </w:rPr>
      </w:pPr>
      <w:r>
        <w:rPr>
          <w:rFonts w:hint="eastAsia" w:ascii="仿宋" w:hAnsi="仿宋" w:eastAsia="仿宋"/>
          <w:b/>
          <w:color w:val="000000"/>
          <w:sz w:val="21"/>
          <w:szCs w:val="21"/>
        </w:rPr>
        <w:t>不可抗力</w:t>
      </w:r>
    </w:p>
    <w:p>
      <w:pPr>
        <w:tabs>
          <w:tab w:val="left" w:pos="851"/>
        </w:tabs>
        <w:spacing w:line="360" w:lineRule="auto"/>
        <w:ind w:left="851" w:firstLine="420"/>
        <w:rPr>
          <w:rFonts w:ascii="仿宋" w:hAnsi="仿宋" w:eastAsia="仿宋"/>
          <w:color w:val="000000"/>
          <w:sz w:val="21"/>
          <w:szCs w:val="21"/>
        </w:rPr>
      </w:pPr>
      <w:r>
        <w:rPr>
          <w:rFonts w:hint="eastAsia" w:ascii="仿宋" w:hAnsi="仿宋" w:eastAsia="仿宋"/>
          <w:color w:val="000000"/>
          <w:sz w:val="21"/>
          <w:szCs w:val="21"/>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numPr>
          <w:ilvl w:val="0"/>
          <w:numId w:val="1"/>
        </w:numPr>
        <w:tabs>
          <w:tab w:val="left" w:pos="851"/>
        </w:tabs>
        <w:spacing w:line="360" w:lineRule="auto"/>
        <w:ind w:left="850" w:hanging="850" w:hangingChars="403"/>
        <w:rPr>
          <w:rFonts w:ascii="仿宋" w:hAnsi="仿宋" w:eastAsia="仿宋"/>
          <w:color w:val="000000"/>
          <w:sz w:val="21"/>
          <w:szCs w:val="21"/>
        </w:rPr>
      </w:pPr>
      <w:r>
        <w:rPr>
          <w:rFonts w:hint="eastAsia" w:ascii="仿宋" w:hAnsi="仿宋" w:eastAsia="仿宋"/>
          <w:b/>
          <w:color w:val="000000"/>
          <w:sz w:val="21"/>
          <w:szCs w:val="21"/>
        </w:rPr>
        <w:t>税费</w:t>
      </w:r>
    </w:p>
    <w:p>
      <w:pPr>
        <w:tabs>
          <w:tab w:val="left" w:pos="851"/>
        </w:tabs>
        <w:spacing w:line="360" w:lineRule="auto"/>
        <w:ind w:left="851" w:firstLine="420"/>
        <w:rPr>
          <w:rFonts w:ascii="仿宋" w:hAnsi="仿宋" w:eastAsia="仿宋"/>
          <w:color w:val="000000"/>
          <w:sz w:val="21"/>
          <w:szCs w:val="21"/>
        </w:rPr>
      </w:pPr>
      <w:r>
        <w:rPr>
          <w:rFonts w:hint="eastAsia" w:ascii="仿宋" w:hAnsi="仿宋" w:eastAsia="仿宋"/>
          <w:color w:val="000000"/>
          <w:sz w:val="21"/>
          <w:szCs w:val="21"/>
        </w:rPr>
        <w:t>在中国境内、外发生的与本合同执行有关的一切税费均由乙方负担。</w:t>
      </w:r>
    </w:p>
    <w:p>
      <w:pPr>
        <w:numPr>
          <w:ilvl w:val="0"/>
          <w:numId w:val="1"/>
        </w:numPr>
        <w:tabs>
          <w:tab w:val="left" w:pos="851"/>
        </w:tabs>
        <w:spacing w:line="360" w:lineRule="auto"/>
        <w:ind w:left="850" w:hanging="850" w:hangingChars="403"/>
        <w:rPr>
          <w:rFonts w:ascii="仿宋" w:hAnsi="仿宋" w:eastAsia="仿宋"/>
          <w:b/>
          <w:color w:val="000000"/>
          <w:sz w:val="21"/>
          <w:szCs w:val="21"/>
        </w:rPr>
      </w:pPr>
      <w:r>
        <w:rPr>
          <w:rFonts w:hint="eastAsia" w:ascii="仿宋" w:hAnsi="仿宋" w:eastAsia="仿宋"/>
          <w:b/>
          <w:color w:val="000000"/>
          <w:sz w:val="21"/>
          <w:szCs w:val="21"/>
        </w:rPr>
        <w:t>其它</w:t>
      </w:r>
    </w:p>
    <w:p>
      <w:pPr>
        <w:tabs>
          <w:tab w:val="left" w:pos="851"/>
        </w:tabs>
        <w:spacing w:line="360" w:lineRule="auto"/>
        <w:ind w:left="851" w:firstLine="420"/>
        <w:rPr>
          <w:rFonts w:ascii="仿宋" w:hAnsi="仿宋" w:eastAsia="仿宋"/>
          <w:color w:val="000000"/>
          <w:sz w:val="21"/>
          <w:szCs w:val="21"/>
        </w:rPr>
      </w:pPr>
      <w:r>
        <w:rPr>
          <w:rFonts w:hint="eastAsia" w:ascii="仿宋" w:hAnsi="仿宋" w:eastAsia="仿宋"/>
          <w:color w:val="000000"/>
          <w:sz w:val="21"/>
          <w:szCs w:val="21"/>
        </w:rPr>
        <w:t>1.本合同所有附件、招标文件、投标文件、中标通知书均为合同的有效组成部分，与本合同具有同等法律效力。</w:t>
      </w:r>
    </w:p>
    <w:p>
      <w:pPr>
        <w:tabs>
          <w:tab w:val="left" w:pos="851"/>
        </w:tabs>
        <w:spacing w:line="360" w:lineRule="auto"/>
        <w:ind w:left="851" w:firstLine="420"/>
        <w:rPr>
          <w:rFonts w:ascii="仿宋" w:hAnsi="仿宋" w:eastAsia="仿宋"/>
          <w:color w:val="000000"/>
          <w:sz w:val="21"/>
          <w:szCs w:val="21"/>
        </w:rPr>
      </w:pPr>
      <w:r>
        <w:rPr>
          <w:rFonts w:hint="eastAsia" w:ascii="仿宋" w:hAnsi="仿宋" w:eastAsia="仿宋"/>
          <w:color w:val="000000"/>
          <w:sz w:val="21"/>
          <w:szCs w:val="21"/>
        </w:rPr>
        <w:t>2.在执行本合同的过程中，所有经双方签署确认的文件（包括会议纪要、补充协议、往来信函）即成为本合同的有效组成部分。</w:t>
      </w:r>
    </w:p>
    <w:p>
      <w:pPr>
        <w:ind w:firstLine="420"/>
      </w:pPr>
      <w:r>
        <w:rPr>
          <w:rFonts w:hint="eastAsia" w:ascii="仿宋" w:hAnsi="仿宋" w:eastAsia="仿宋"/>
          <w:color w:val="000000"/>
          <w:sz w:val="21"/>
          <w:szCs w:val="21"/>
        </w:rPr>
        <w:t>3.如一方地址、电话、传真号码有变更，应在变更当日内书面通知对方，否则，应承担相应责任。</w:t>
      </w:r>
    </w:p>
    <w:p>
      <w:pPr>
        <w:pStyle w:val="24"/>
        <w:rPr>
          <w:lang w:val="zh-CN"/>
        </w:rPr>
      </w:pPr>
      <w:r>
        <w:rPr>
          <w:rFonts w:ascii="仿宋" w:eastAsia="仿宋"/>
          <w:sz w:val="21"/>
          <w:szCs w:val="21"/>
        </w:rPr>
        <w:br w:type="page"/>
      </w:r>
      <w:bookmarkStart w:id="34" w:name="_Toc491251310"/>
      <w:r>
        <w:rPr>
          <w:rFonts w:hint="eastAsia"/>
          <w:lang w:val="zh-CN"/>
        </w:rPr>
        <w:t>第七篇  投标文件格式</w:t>
      </w:r>
      <w:bookmarkEnd w:id="34"/>
    </w:p>
    <w:p>
      <w:pPr>
        <w:pStyle w:val="26"/>
        <w:ind w:firstLine="562"/>
      </w:pPr>
      <w:bookmarkStart w:id="35" w:name="_Toc491251311"/>
      <w:r>
        <w:rPr>
          <w:rFonts w:hint="eastAsia"/>
        </w:rPr>
        <w:t>一、经济文件</w:t>
      </w:r>
      <w:bookmarkEnd w:id="35"/>
    </w:p>
    <w:p>
      <w:pPr>
        <w:pStyle w:val="28"/>
        <w:ind w:firstLine="480"/>
      </w:pPr>
      <w:r>
        <w:rPr>
          <w:rFonts w:hint="eastAsia"/>
        </w:rPr>
        <w:t>（一）开标一览表</w:t>
      </w:r>
    </w:p>
    <w:p>
      <w:pPr>
        <w:pStyle w:val="28"/>
        <w:ind w:firstLine="480"/>
      </w:pPr>
      <w:r>
        <w:rPr>
          <w:rFonts w:hint="eastAsia"/>
        </w:rPr>
        <w:t>（二）分项报价明细表</w:t>
      </w:r>
    </w:p>
    <w:p>
      <w:pPr>
        <w:pStyle w:val="26"/>
        <w:ind w:firstLine="562"/>
      </w:pPr>
      <w:bookmarkStart w:id="36" w:name="_Toc491251312"/>
      <w:r>
        <w:rPr>
          <w:rFonts w:hint="eastAsia"/>
        </w:rPr>
        <w:t>二、资格文件</w:t>
      </w:r>
      <w:bookmarkEnd w:id="36"/>
    </w:p>
    <w:p>
      <w:pPr>
        <w:pStyle w:val="28"/>
        <w:ind w:firstLine="480"/>
      </w:pPr>
      <w:r>
        <w:rPr>
          <w:rFonts w:hint="eastAsia"/>
        </w:rPr>
        <w:t>（一）自查表</w:t>
      </w:r>
    </w:p>
    <w:p>
      <w:pPr>
        <w:pStyle w:val="28"/>
        <w:ind w:firstLine="480"/>
      </w:pPr>
      <w:r>
        <w:rPr>
          <w:rFonts w:hint="eastAsia"/>
        </w:rPr>
        <w:t>（二）三证合一营业执照（副本）或事业单位法人证书（副本）复印件</w:t>
      </w:r>
    </w:p>
    <w:p>
      <w:pPr>
        <w:pStyle w:val="28"/>
        <w:ind w:firstLine="480"/>
      </w:pPr>
      <w:r>
        <w:rPr>
          <w:rFonts w:hint="eastAsia"/>
        </w:rPr>
        <w:t>（三）法定代表人授权委托书（格式）</w:t>
      </w:r>
    </w:p>
    <w:p>
      <w:pPr>
        <w:pStyle w:val="28"/>
        <w:ind w:firstLine="480"/>
      </w:pPr>
      <w:r>
        <w:rPr>
          <w:rFonts w:hint="eastAsia"/>
        </w:rPr>
        <w:t>（四）政府采购领域诚信承诺书（格式）</w:t>
      </w:r>
    </w:p>
    <w:p>
      <w:pPr>
        <w:pStyle w:val="28"/>
        <w:ind w:firstLine="480"/>
      </w:pPr>
      <w:r>
        <w:rPr>
          <w:rFonts w:hint="eastAsia"/>
        </w:rPr>
        <w:t>（五）法律、行政法规规定的其他条件</w:t>
      </w:r>
    </w:p>
    <w:p>
      <w:pPr>
        <w:pStyle w:val="26"/>
        <w:ind w:firstLine="562"/>
      </w:pPr>
      <w:bookmarkStart w:id="37" w:name="_Toc491251313"/>
      <w:r>
        <w:rPr>
          <w:rFonts w:hint="eastAsia"/>
        </w:rPr>
        <w:t>三、商务文件</w:t>
      </w:r>
      <w:bookmarkEnd w:id="37"/>
    </w:p>
    <w:p>
      <w:pPr>
        <w:pStyle w:val="28"/>
        <w:ind w:firstLine="480"/>
      </w:pPr>
      <w:r>
        <w:rPr>
          <w:rFonts w:hint="eastAsia"/>
        </w:rPr>
        <w:t>（一）投标函（格式）</w:t>
      </w:r>
    </w:p>
    <w:p>
      <w:pPr>
        <w:pStyle w:val="28"/>
        <w:ind w:firstLine="480"/>
        <w:rPr>
          <w:rFonts w:hint="eastAsia"/>
        </w:rPr>
      </w:pPr>
      <w:r>
        <w:rPr>
          <w:rFonts w:hint="eastAsia"/>
        </w:rPr>
        <w:t>（二）中小企业声明函（服务）</w:t>
      </w:r>
    </w:p>
    <w:p>
      <w:pPr>
        <w:pStyle w:val="26"/>
        <w:ind w:firstLine="562"/>
      </w:pPr>
      <w:bookmarkStart w:id="38" w:name="_Toc491251314"/>
      <w:r>
        <w:rPr>
          <w:rFonts w:hint="eastAsia"/>
        </w:rPr>
        <w:t>四、技术文件</w:t>
      </w:r>
      <w:bookmarkEnd w:id="38"/>
    </w:p>
    <w:p>
      <w:pPr>
        <w:pStyle w:val="28"/>
        <w:ind w:firstLine="480"/>
      </w:pPr>
      <w:r>
        <w:rPr>
          <w:rFonts w:hint="eastAsia"/>
        </w:rPr>
        <w:t>（一）服务方案</w:t>
      </w:r>
    </w:p>
    <w:p>
      <w:pPr>
        <w:pStyle w:val="28"/>
        <w:ind w:firstLine="480"/>
      </w:pPr>
      <w:r>
        <w:rPr>
          <w:rFonts w:hint="eastAsia"/>
        </w:rPr>
        <w:t>（二）同类项目业绩</w:t>
      </w:r>
    </w:p>
    <w:p>
      <w:pPr>
        <w:pStyle w:val="26"/>
        <w:ind w:firstLine="562"/>
      </w:pPr>
      <w:bookmarkStart w:id="39" w:name="_Toc491251315"/>
      <w:r>
        <w:rPr>
          <w:rFonts w:hint="eastAsia"/>
        </w:rPr>
        <w:t>五、其他文件</w:t>
      </w:r>
      <w:bookmarkEnd w:id="39"/>
    </w:p>
    <w:p>
      <w:pPr>
        <w:pStyle w:val="28"/>
        <w:ind w:firstLine="480"/>
      </w:pPr>
      <w:r>
        <w:rPr>
          <w:rFonts w:hint="eastAsia"/>
        </w:rPr>
        <w:t>（一）投标保证金缴纳情况证明文件</w:t>
      </w:r>
    </w:p>
    <w:p>
      <w:pPr>
        <w:pStyle w:val="28"/>
        <w:ind w:firstLine="480"/>
        <w:rPr>
          <w:rFonts w:ascii="宋体" w:hAnsi="宋体" w:eastAsia="宋体"/>
          <w:sz w:val="21"/>
          <w:szCs w:val="21"/>
        </w:rPr>
      </w:pPr>
      <w:r>
        <w:rPr>
          <w:rFonts w:hint="eastAsia"/>
        </w:rPr>
        <w:t>（二）其他与项目有关的资料（结合评分表自附）</w:t>
      </w:r>
    </w:p>
    <w:p>
      <w:pPr>
        <w:spacing w:line="360" w:lineRule="auto"/>
        <w:ind w:firstLine="720"/>
        <w:jc w:val="left"/>
        <w:rPr>
          <w:rFonts w:ascii="方正小标宋简体" w:hAnsi="仿宋" w:eastAsia="方正小标宋简体"/>
          <w:bCs/>
          <w:sz w:val="36"/>
          <w:szCs w:val="36"/>
        </w:rPr>
        <w:sectPr>
          <w:pgSz w:w="11907" w:h="16840"/>
          <w:pgMar w:top="1440" w:right="1077" w:bottom="1440" w:left="1077" w:header="964" w:footer="992" w:gutter="0"/>
          <w:cols w:space="720" w:num="1"/>
          <w:docGrid w:linePitch="354" w:charSpace="0"/>
        </w:sectPr>
      </w:pPr>
    </w:p>
    <w:p>
      <w:pPr>
        <w:tabs>
          <w:tab w:val="left" w:pos="1260"/>
        </w:tabs>
        <w:spacing w:line="360" w:lineRule="auto"/>
        <w:ind w:firstLine="880"/>
        <w:jc w:val="center"/>
        <w:rPr>
          <w:rFonts w:ascii="方正小标宋简体" w:hAnsi="宋体" w:eastAsia="方正小标宋简体" w:cs="Courier New"/>
          <w:color w:val="000000"/>
          <w:spacing w:val="100"/>
          <w:w w:val="110"/>
          <w:kern w:val="0"/>
          <w:sz w:val="48"/>
          <w:szCs w:val="48"/>
        </w:rPr>
      </w:pPr>
      <w:r>
        <w:rPr>
          <w:rFonts w:hint="eastAsia" w:ascii="方正小标宋简体" w:hAnsi="宋体" w:eastAsia="方正小标宋简体" w:cs="Courier New"/>
          <w:color w:val="000000"/>
          <w:kern w:val="0"/>
          <w:sz w:val="44"/>
          <w:szCs w:val="44"/>
        </w:rPr>
        <w:t>白碱滩区（克拉玛依高新区）政府采购中心</w:t>
      </w:r>
    </w:p>
    <w:p>
      <w:pPr>
        <w:tabs>
          <w:tab w:val="left" w:pos="1260"/>
        </w:tabs>
        <w:spacing w:line="360" w:lineRule="auto"/>
        <w:ind w:firstLine="1450"/>
        <w:jc w:val="center"/>
        <w:rPr>
          <w:rFonts w:ascii="方正小标宋简体" w:hAnsi="宋体" w:eastAsia="方正小标宋简体" w:cs="Courier New"/>
          <w:color w:val="000000"/>
          <w:spacing w:val="100"/>
          <w:w w:val="110"/>
          <w:sz w:val="48"/>
          <w:szCs w:val="48"/>
        </w:rPr>
      </w:pPr>
      <w:r>
        <w:rPr>
          <w:rFonts w:hint="eastAsia" w:ascii="方正小标宋简体" w:hAnsi="宋体" w:eastAsia="方正小标宋简体" w:cs="Courier New"/>
          <w:color w:val="000000"/>
          <w:spacing w:val="100"/>
          <w:w w:val="110"/>
          <w:kern w:val="0"/>
          <w:sz w:val="48"/>
          <w:szCs w:val="48"/>
        </w:rPr>
        <w:t>投标文件</w:t>
      </w:r>
    </w:p>
    <w:p>
      <w:pPr>
        <w:spacing w:line="360" w:lineRule="auto"/>
        <w:ind w:firstLine="560"/>
        <w:jc w:val="center"/>
        <w:rPr>
          <w:rFonts w:ascii="方正小标宋简体" w:hAnsi="宋体" w:eastAsia="方正小标宋简体" w:cs="Courier New"/>
          <w:color w:val="000000"/>
          <w:sz w:val="28"/>
          <w:szCs w:val="28"/>
        </w:rPr>
      </w:pPr>
      <w:r>
        <w:rPr>
          <w:rFonts w:hint="eastAsia" w:ascii="方正小标宋简体" w:hAnsi="宋体" w:eastAsia="方正小标宋简体" w:cs="Courier New"/>
          <w:color w:val="000000"/>
          <w:sz w:val="28"/>
          <w:szCs w:val="28"/>
        </w:rPr>
        <w:t>（正本/副本）</w:t>
      </w:r>
    </w:p>
    <w:p>
      <w:pPr>
        <w:spacing w:line="360" w:lineRule="auto"/>
        <w:ind w:firstLine="420"/>
        <w:rPr>
          <w:rFonts w:ascii="方正小标宋简体" w:hAnsi="宋体" w:eastAsia="方正小标宋简体" w:cs="Courier New"/>
          <w:color w:val="000000"/>
          <w:sz w:val="21"/>
          <w:szCs w:val="21"/>
        </w:rPr>
      </w:pPr>
    </w:p>
    <w:p>
      <w:pPr>
        <w:spacing w:line="360" w:lineRule="auto"/>
        <w:ind w:firstLine="420"/>
        <w:rPr>
          <w:rFonts w:ascii="方正小标宋简体" w:hAnsi="宋体" w:eastAsia="方正小标宋简体" w:cs="Courier New"/>
          <w:color w:val="000000"/>
          <w:sz w:val="21"/>
          <w:szCs w:val="21"/>
        </w:rPr>
      </w:pPr>
    </w:p>
    <w:p>
      <w:pPr>
        <w:spacing w:line="360" w:lineRule="auto"/>
        <w:ind w:firstLine="560"/>
        <w:rPr>
          <w:rFonts w:ascii="方正小标宋简体" w:hAnsi="宋体" w:eastAsia="方正小标宋简体"/>
          <w:color w:val="000000"/>
          <w:sz w:val="28"/>
          <w:szCs w:val="28"/>
        </w:rPr>
      </w:pPr>
      <w:r>
        <w:rPr>
          <w:rFonts w:hint="eastAsia" w:ascii="方正小标宋简体" w:hAnsi="宋体" w:eastAsia="方正小标宋简体"/>
          <w:color w:val="000000"/>
          <w:sz w:val="28"/>
          <w:szCs w:val="28"/>
        </w:rPr>
        <w:t>采购项目名称：</w:t>
      </w:r>
    </w:p>
    <w:p>
      <w:pPr>
        <w:spacing w:line="360" w:lineRule="auto"/>
        <w:ind w:firstLine="560"/>
        <w:rPr>
          <w:rFonts w:ascii="方正小标宋简体" w:hAnsi="宋体" w:eastAsia="方正小标宋简体" w:cs="Courier New"/>
          <w:color w:val="000000"/>
          <w:sz w:val="28"/>
          <w:szCs w:val="28"/>
          <w:u w:val="thick"/>
        </w:rPr>
      </w:pPr>
      <w:r>
        <w:rPr>
          <w:rFonts w:hint="eastAsia" w:ascii="方正小标宋简体" w:hAnsi="宋体" w:eastAsia="方正小标宋简体" w:cs="Courier New"/>
          <w:color w:val="000000"/>
          <w:sz w:val="28"/>
          <w:szCs w:val="28"/>
        </w:rPr>
        <w:t>采购项目编号：</w:t>
      </w:r>
    </w:p>
    <w:p>
      <w:pPr>
        <w:spacing w:line="360" w:lineRule="auto"/>
        <w:ind w:firstLine="630" w:firstLineChars="300"/>
        <w:rPr>
          <w:rFonts w:ascii="方正小标宋简体" w:hAnsi="宋体" w:eastAsia="方正小标宋简体" w:cs="Courier New"/>
          <w:color w:val="000000"/>
          <w:sz w:val="21"/>
          <w:szCs w:val="21"/>
        </w:rPr>
      </w:pPr>
    </w:p>
    <w:p>
      <w:pPr>
        <w:spacing w:line="360" w:lineRule="auto"/>
        <w:ind w:firstLine="630" w:firstLineChars="300"/>
        <w:rPr>
          <w:rFonts w:ascii="方正小标宋简体" w:hAnsi="宋体" w:eastAsia="方正小标宋简体" w:cs="Courier New"/>
          <w:color w:val="000000"/>
          <w:sz w:val="21"/>
          <w:szCs w:val="21"/>
        </w:rPr>
      </w:pPr>
    </w:p>
    <w:p>
      <w:pPr>
        <w:spacing w:line="360" w:lineRule="auto"/>
        <w:ind w:firstLine="630" w:firstLineChars="300"/>
        <w:rPr>
          <w:rFonts w:ascii="方正小标宋简体" w:hAnsi="宋体" w:eastAsia="方正小标宋简体" w:cs="Courier New"/>
          <w:color w:val="000000"/>
          <w:sz w:val="21"/>
          <w:szCs w:val="21"/>
        </w:rPr>
      </w:pPr>
    </w:p>
    <w:p>
      <w:pPr>
        <w:spacing w:line="360" w:lineRule="auto"/>
        <w:ind w:firstLine="630" w:firstLineChars="300"/>
        <w:rPr>
          <w:rFonts w:ascii="方正小标宋简体" w:hAnsi="宋体" w:eastAsia="方正小标宋简体" w:cs="Courier New"/>
          <w:color w:val="000000"/>
          <w:sz w:val="21"/>
          <w:szCs w:val="21"/>
        </w:rPr>
      </w:pPr>
    </w:p>
    <w:p>
      <w:pPr>
        <w:spacing w:line="360" w:lineRule="auto"/>
        <w:ind w:firstLine="630" w:firstLineChars="300"/>
        <w:rPr>
          <w:rFonts w:ascii="方正小标宋简体" w:hAnsi="宋体" w:eastAsia="方正小标宋简体" w:cs="Courier New"/>
          <w:color w:val="000000"/>
          <w:sz w:val="21"/>
          <w:szCs w:val="21"/>
        </w:rPr>
      </w:pPr>
    </w:p>
    <w:p>
      <w:pPr>
        <w:spacing w:line="360" w:lineRule="auto"/>
        <w:ind w:firstLine="630" w:firstLineChars="300"/>
        <w:rPr>
          <w:rFonts w:ascii="方正小标宋简体" w:hAnsi="宋体" w:eastAsia="方正小标宋简体" w:cs="Courier New"/>
          <w:color w:val="000000"/>
          <w:sz w:val="21"/>
          <w:szCs w:val="21"/>
        </w:rPr>
      </w:pPr>
    </w:p>
    <w:p>
      <w:pPr>
        <w:spacing w:line="360" w:lineRule="auto"/>
        <w:ind w:firstLine="630" w:firstLineChars="300"/>
        <w:rPr>
          <w:rFonts w:ascii="方正小标宋简体" w:hAnsi="宋体" w:eastAsia="方正小标宋简体" w:cs="Courier New"/>
          <w:color w:val="000000"/>
          <w:sz w:val="21"/>
          <w:szCs w:val="21"/>
        </w:rPr>
      </w:pPr>
    </w:p>
    <w:p>
      <w:pPr>
        <w:spacing w:line="360" w:lineRule="auto"/>
        <w:ind w:firstLine="630" w:firstLineChars="300"/>
        <w:rPr>
          <w:rFonts w:ascii="方正小标宋简体" w:hAnsi="宋体" w:eastAsia="方正小标宋简体" w:cs="Courier New"/>
          <w:color w:val="000000"/>
          <w:sz w:val="21"/>
          <w:szCs w:val="21"/>
        </w:rPr>
      </w:pPr>
    </w:p>
    <w:p>
      <w:pPr>
        <w:spacing w:line="360" w:lineRule="auto"/>
        <w:ind w:firstLine="630" w:firstLineChars="300"/>
        <w:rPr>
          <w:rFonts w:ascii="方正小标宋简体" w:hAnsi="宋体" w:eastAsia="方正小标宋简体" w:cs="Courier New"/>
          <w:color w:val="000000"/>
          <w:sz w:val="21"/>
          <w:szCs w:val="21"/>
        </w:rPr>
      </w:pPr>
    </w:p>
    <w:p>
      <w:pPr>
        <w:spacing w:line="360" w:lineRule="auto"/>
        <w:ind w:firstLine="963" w:firstLineChars="344"/>
        <w:rPr>
          <w:rFonts w:ascii="方正小标宋简体" w:hAnsi="宋体" w:eastAsia="方正小标宋简体"/>
          <w:color w:val="000000"/>
          <w:sz w:val="28"/>
          <w:szCs w:val="28"/>
          <w:u w:val="single"/>
        </w:rPr>
      </w:pPr>
      <w:r>
        <w:rPr>
          <w:rFonts w:hint="eastAsia" w:ascii="方正小标宋简体" w:hAnsi="宋体" w:eastAsia="方正小标宋简体"/>
          <w:color w:val="000000"/>
          <w:sz w:val="28"/>
          <w:szCs w:val="28"/>
        </w:rPr>
        <w:t>投标供应商名称：</w:t>
      </w:r>
    </w:p>
    <w:p>
      <w:pPr>
        <w:spacing w:line="360" w:lineRule="auto"/>
        <w:ind w:firstLine="720"/>
        <w:jc w:val="left"/>
        <w:rPr>
          <w:rFonts w:ascii="方正小标宋简体" w:hAnsi="仿宋" w:eastAsia="方正小标宋简体"/>
          <w:bCs/>
          <w:sz w:val="36"/>
          <w:szCs w:val="36"/>
        </w:rPr>
      </w:pPr>
      <w:r>
        <w:rPr>
          <w:rFonts w:hint="eastAsia" w:ascii="方正小标宋简体" w:hAnsi="宋体" w:eastAsia="方正小标宋简体"/>
          <w:color w:val="000000"/>
          <w:sz w:val="28"/>
          <w:szCs w:val="28"/>
        </w:rPr>
        <w:t>日期：     年  月   日</w:t>
      </w:r>
      <w:r>
        <w:rPr>
          <w:rFonts w:hint="eastAsia" w:ascii="方正小标宋简体" w:hAnsi="宋体" w:eastAsia="方正小标宋简体"/>
          <w:color w:val="000000"/>
          <w:sz w:val="21"/>
          <w:szCs w:val="21"/>
          <w:u w:val="single"/>
        </w:rPr>
        <w:br w:type="page"/>
      </w:r>
      <w:r>
        <w:rPr>
          <w:rFonts w:hint="eastAsia" w:ascii="方正小标宋简体" w:hAnsi="仿宋" w:eastAsia="方正小标宋简体"/>
          <w:bCs/>
          <w:sz w:val="36"/>
          <w:szCs w:val="36"/>
        </w:rPr>
        <w:t>一、经济文件</w:t>
      </w:r>
    </w:p>
    <w:p>
      <w:pPr>
        <w:spacing w:line="360" w:lineRule="auto"/>
        <w:ind w:firstLine="420"/>
        <w:rPr>
          <w:rFonts w:ascii="宋体" w:hAnsi="宋体" w:eastAsia="宋体"/>
          <w:color w:val="000000"/>
          <w:sz w:val="21"/>
          <w:szCs w:val="21"/>
        </w:rPr>
      </w:pPr>
    </w:p>
    <w:p>
      <w:pPr>
        <w:spacing w:line="360" w:lineRule="auto"/>
        <w:ind w:firstLine="720"/>
        <w:jc w:val="center"/>
        <w:rPr>
          <w:rFonts w:ascii="方正小标宋简体" w:hAnsi="宋体" w:eastAsia="方正小标宋简体"/>
          <w:color w:val="000000"/>
          <w:sz w:val="28"/>
          <w:szCs w:val="28"/>
        </w:rPr>
      </w:pPr>
      <w:r>
        <w:rPr>
          <w:rFonts w:hint="eastAsia" w:ascii="方正小标宋简体" w:hAnsi="仿宋" w:eastAsia="方正小标宋简体"/>
          <w:bCs/>
          <w:sz w:val="36"/>
          <w:szCs w:val="36"/>
        </w:rPr>
        <w:t>（一）开标一览表</w:t>
      </w:r>
    </w:p>
    <w:p>
      <w:pPr>
        <w:ind w:firstLine="560"/>
        <w:rPr>
          <w:rFonts w:ascii="仿宋" w:hAnsi="仿宋" w:eastAsia="仿宋"/>
          <w:sz w:val="28"/>
        </w:rPr>
      </w:pPr>
    </w:p>
    <w:p>
      <w:pPr>
        <w:ind w:firstLine="140" w:firstLineChars="50"/>
        <w:rPr>
          <w:rFonts w:ascii="仿宋" w:hAnsi="仿宋" w:eastAsia="仿宋"/>
          <w:sz w:val="28"/>
        </w:rPr>
      </w:pPr>
      <w:r>
        <w:rPr>
          <w:rFonts w:hint="eastAsia" w:ascii="仿宋" w:hAnsi="仿宋" w:eastAsia="仿宋"/>
          <w:sz w:val="28"/>
        </w:rPr>
        <w:t>采购项目名称：</w:t>
      </w:r>
    </w:p>
    <w:p>
      <w:pPr>
        <w:ind w:firstLine="140" w:firstLineChars="50"/>
        <w:rPr>
          <w:rFonts w:ascii="仿宋" w:hAnsi="仿宋" w:eastAsia="仿宋"/>
          <w:sz w:val="28"/>
        </w:rPr>
      </w:pPr>
      <w:r>
        <w:rPr>
          <w:rFonts w:hint="eastAsia" w:ascii="仿宋" w:hAnsi="仿宋" w:eastAsia="仿宋"/>
          <w:sz w:val="28"/>
        </w:rPr>
        <w:t>采购项目编号：</w:t>
      </w:r>
    </w:p>
    <w:tbl>
      <w:tblPr>
        <w:tblStyle w:val="16"/>
        <w:tblW w:w="964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3"/>
        <w:gridCol w:w="6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trPr>
        <w:tc>
          <w:tcPr>
            <w:tcW w:w="3023" w:type="dxa"/>
            <w:tcBorders>
              <w:top w:val="single" w:color="auto" w:sz="4" w:space="0"/>
              <w:left w:val="single" w:color="auto" w:sz="4" w:space="0"/>
              <w:bottom w:val="single" w:color="auto" w:sz="4" w:space="0"/>
              <w:right w:val="single" w:color="auto" w:sz="4" w:space="0"/>
            </w:tcBorders>
            <w:vAlign w:val="center"/>
          </w:tcPr>
          <w:p>
            <w:pPr>
              <w:ind w:firstLine="324" w:firstLineChars="116"/>
              <w:jc w:val="left"/>
              <w:rPr>
                <w:rFonts w:ascii="仿宋" w:hAnsi="仿宋" w:eastAsia="仿宋"/>
                <w:sz w:val="28"/>
              </w:rPr>
            </w:pPr>
            <w:r>
              <w:rPr>
                <w:rFonts w:hint="eastAsia" w:ascii="仿宋" w:hAnsi="仿宋" w:eastAsia="仿宋"/>
                <w:sz w:val="28"/>
              </w:rPr>
              <w:t>投标商名称</w:t>
            </w:r>
          </w:p>
        </w:tc>
        <w:tc>
          <w:tcPr>
            <w:tcW w:w="6617" w:type="dxa"/>
            <w:tcBorders>
              <w:top w:val="single" w:color="auto" w:sz="4" w:space="0"/>
              <w:left w:val="single" w:color="auto" w:sz="4" w:space="0"/>
              <w:bottom w:val="single" w:color="auto" w:sz="4" w:space="0"/>
              <w:right w:val="single" w:color="auto" w:sz="4" w:space="0"/>
            </w:tcBorders>
            <w:vAlign w:val="center"/>
          </w:tcPr>
          <w:p>
            <w:pPr>
              <w:ind w:firstLine="560"/>
              <w:jc w:val="center"/>
              <w:rPr>
                <w:rFonts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trPr>
        <w:tc>
          <w:tcPr>
            <w:tcW w:w="3023" w:type="dxa"/>
            <w:tcBorders>
              <w:top w:val="single" w:color="auto" w:sz="4" w:space="0"/>
              <w:left w:val="single" w:color="auto" w:sz="4" w:space="0"/>
              <w:bottom w:val="single" w:color="auto" w:sz="4" w:space="0"/>
              <w:right w:val="single" w:color="auto" w:sz="4" w:space="0"/>
            </w:tcBorders>
            <w:vAlign w:val="center"/>
          </w:tcPr>
          <w:p>
            <w:pPr>
              <w:ind w:firstLine="324" w:firstLineChars="116"/>
              <w:jc w:val="left"/>
              <w:rPr>
                <w:rFonts w:ascii="仿宋" w:hAnsi="仿宋" w:eastAsia="仿宋"/>
                <w:sz w:val="28"/>
              </w:rPr>
            </w:pPr>
            <w:r>
              <w:rPr>
                <w:rFonts w:hint="eastAsia" w:ascii="仿宋" w:hAnsi="仿宋" w:eastAsia="仿宋"/>
                <w:sz w:val="28"/>
              </w:rPr>
              <w:t>投标项目名称</w:t>
            </w:r>
          </w:p>
        </w:tc>
        <w:tc>
          <w:tcPr>
            <w:tcW w:w="6617" w:type="dxa"/>
            <w:tcBorders>
              <w:top w:val="single" w:color="auto" w:sz="4" w:space="0"/>
              <w:left w:val="single" w:color="auto" w:sz="4" w:space="0"/>
              <w:bottom w:val="single" w:color="auto" w:sz="4" w:space="0"/>
              <w:right w:val="single" w:color="auto" w:sz="4" w:space="0"/>
            </w:tcBorders>
          </w:tcPr>
          <w:p>
            <w:pPr>
              <w:ind w:firstLine="560"/>
              <w:rPr>
                <w:rFonts w:ascii="仿宋" w:hAnsi="仿宋" w:eastAsia="仿宋"/>
                <w:sz w:val="28"/>
              </w:rPr>
            </w:pPr>
            <w:r>
              <w:rPr>
                <w:rFonts w:hint="eastAsia" w:ascii="仿宋" w:hAnsi="仿宋" w:eastAsia="仿宋"/>
                <w:sz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7" w:hRule="atLeast"/>
        </w:trPr>
        <w:tc>
          <w:tcPr>
            <w:tcW w:w="3023" w:type="dxa"/>
            <w:tcBorders>
              <w:top w:val="single" w:color="auto" w:sz="4" w:space="0"/>
              <w:left w:val="single" w:color="auto" w:sz="4" w:space="0"/>
              <w:right w:val="single" w:color="auto" w:sz="4" w:space="0"/>
            </w:tcBorders>
            <w:vAlign w:val="center"/>
          </w:tcPr>
          <w:p>
            <w:pPr>
              <w:ind w:firstLine="324" w:firstLineChars="116"/>
              <w:jc w:val="left"/>
              <w:rPr>
                <w:rFonts w:ascii="仿宋" w:hAnsi="仿宋" w:eastAsia="仿宋"/>
                <w:sz w:val="28"/>
              </w:rPr>
            </w:pPr>
            <w:r>
              <w:rPr>
                <w:rFonts w:hint="eastAsia" w:ascii="仿宋" w:hAnsi="仿宋" w:eastAsia="仿宋"/>
                <w:sz w:val="28"/>
              </w:rPr>
              <w:t>投标总价（小写）：</w:t>
            </w:r>
          </w:p>
        </w:tc>
        <w:tc>
          <w:tcPr>
            <w:tcW w:w="6617" w:type="dxa"/>
            <w:tcBorders>
              <w:top w:val="single" w:color="auto" w:sz="4" w:space="0"/>
              <w:left w:val="single" w:color="auto" w:sz="4" w:space="0"/>
              <w:bottom w:val="single" w:color="auto" w:sz="4" w:space="0"/>
              <w:right w:val="single" w:color="auto" w:sz="4" w:space="0"/>
            </w:tcBorders>
          </w:tcPr>
          <w:p>
            <w:pPr>
              <w:ind w:firstLine="560"/>
              <w:jc w:val="left"/>
              <w:rPr>
                <w:rFonts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7" w:hRule="atLeast"/>
        </w:trPr>
        <w:tc>
          <w:tcPr>
            <w:tcW w:w="3023" w:type="dxa"/>
            <w:tcBorders>
              <w:top w:val="single" w:color="auto" w:sz="4" w:space="0"/>
              <w:left w:val="single" w:color="auto" w:sz="4" w:space="0"/>
              <w:right w:val="single" w:color="auto" w:sz="4" w:space="0"/>
            </w:tcBorders>
            <w:vAlign w:val="center"/>
          </w:tcPr>
          <w:p>
            <w:pPr>
              <w:ind w:firstLine="324" w:firstLineChars="116"/>
              <w:jc w:val="left"/>
              <w:rPr>
                <w:rFonts w:ascii="仿宋" w:hAnsi="仿宋" w:eastAsia="仿宋"/>
                <w:sz w:val="28"/>
              </w:rPr>
            </w:pPr>
            <w:r>
              <w:rPr>
                <w:rFonts w:hint="eastAsia" w:ascii="仿宋" w:hAnsi="仿宋" w:eastAsia="仿宋"/>
                <w:sz w:val="28"/>
              </w:rPr>
              <w:t>投标总价（大写）</w:t>
            </w:r>
          </w:p>
        </w:tc>
        <w:tc>
          <w:tcPr>
            <w:tcW w:w="6617" w:type="dxa"/>
            <w:tcBorders>
              <w:top w:val="single" w:color="auto" w:sz="4" w:space="0"/>
              <w:left w:val="single" w:color="auto" w:sz="4" w:space="0"/>
              <w:bottom w:val="single" w:color="auto" w:sz="4" w:space="0"/>
              <w:right w:val="single" w:color="auto" w:sz="4" w:space="0"/>
            </w:tcBorders>
          </w:tcPr>
          <w:p>
            <w:pPr>
              <w:ind w:firstLine="560"/>
              <w:jc w:val="left"/>
              <w:rPr>
                <w:rFonts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trPr>
        <w:tc>
          <w:tcPr>
            <w:tcW w:w="3023" w:type="dxa"/>
            <w:tcBorders>
              <w:top w:val="single" w:color="auto" w:sz="4" w:space="0"/>
              <w:left w:val="single" w:color="auto" w:sz="4" w:space="0"/>
              <w:bottom w:val="single" w:color="auto" w:sz="4" w:space="0"/>
              <w:right w:val="single" w:color="auto" w:sz="4" w:space="0"/>
            </w:tcBorders>
            <w:vAlign w:val="center"/>
          </w:tcPr>
          <w:p>
            <w:pPr>
              <w:ind w:firstLine="324" w:firstLineChars="116"/>
              <w:jc w:val="left"/>
              <w:rPr>
                <w:rFonts w:ascii="仿宋" w:hAnsi="仿宋" w:eastAsia="仿宋"/>
                <w:sz w:val="28"/>
              </w:rPr>
            </w:pPr>
            <w:r>
              <w:rPr>
                <w:rFonts w:hint="eastAsia" w:ascii="仿宋" w:hAnsi="仿宋" w:eastAsia="仿宋"/>
                <w:sz w:val="28"/>
              </w:rPr>
              <w:t>备注：</w:t>
            </w:r>
          </w:p>
        </w:tc>
        <w:tc>
          <w:tcPr>
            <w:tcW w:w="6617" w:type="dxa"/>
            <w:tcBorders>
              <w:top w:val="single" w:color="auto" w:sz="4" w:space="0"/>
              <w:left w:val="single" w:color="auto" w:sz="4" w:space="0"/>
              <w:bottom w:val="single" w:color="auto" w:sz="4" w:space="0"/>
              <w:right w:val="single" w:color="auto" w:sz="4" w:space="0"/>
            </w:tcBorders>
            <w:vAlign w:val="center"/>
          </w:tcPr>
          <w:p>
            <w:pPr>
              <w:ind w:left="6" w:hanging="6" w:hangingChars="2"/>
              <w:jc w:val="center"/>
              <w:rPr>
                <w:rFonts w:ascii="仿宋" w:hAnsi="仿宋" w:eastAsia="仿宋"/>
                <w:b/>
                <w:sz w:val="28"/>
              </w:rPr>
            </w:pPr>
          </w:p>
        </w:tc>
      </w:tr>
    </w:tbl>
    <w:p>
      <w:pPr>
        <w:pStyle w:val="40"/>
        <w:spacing w:line="500" w:lineRule="exact"/>
        <w:ind w:firstLine="561"/>
        <w:rPr>
          <w:rFonts w:ascii="仿宋" w:hAnsi="仿宋" w:eastAsia="仿宋"/>
          <w:sz w:val="28"/>
          <w:szCs w:val="28"/>
        </w:rPr>
      </w:pPr>
    </w:p>
    <w:p>
      <w:pPr>
        <w:pStyle w:val="40"/>
        <w:spacing w:line="500" w:lineRule="exact"/>
        <w:rPr>
          <w:rFonts w:ascii="仿宋" w:hAnsi="仿宋" w:eastAsia="仿宋"/>
          <w:color w:val="000000"/>
          <w:sz w:val="28"/>
          <w:szCs w:val="28"/>
        </w:rPr>
      </w:pPr>
    </w:p>
    <w:p>
      <w:pPr>
        <w:pStyle w:val="40"/>
        <w:spacing w:line="500" w:lineRule="exact"/>
        <w:ind w:firstLine="560"/>
        <w:rPr>
          <w:rFonts w:ascii="仿宋" w:hAnsi="仿宋" w:eastAsia="仿宋"/>
          <w:sz w:val="28"/>
          <w:szCs w:val="28"/>
        </w:rPr>
      </w:pPr>
    </w:p>
    <w:p>
      <w:pPr>
        <w:spacing w:line="400" w:lineRule="exact"/>
        <w:ind w:firstLine="560"/>
        <w:rPr>
          <w:rFonts w:ascii="仿宋" w:hAnsi="仿宋" w:eastAsia="仿宋"/>
          <w:sz w:val="28"/>
          <w:szCs w:val="28"/>
        </w:rPr>
      </w:pPr>
      <w:r>
        <w:rPr>
          <w:rFonts w:hint="eastAsia" w:ascii="仿宋" w:hAnsi="仿宋" w:eastAsia="仿宋"/>
          <w:sz w:val="28"/>
          <w:szCs w:val="28"/>
        </w:rPr>
        <w:t>投标人：(盖章)</w:t>
      </w:r>
    </w:p>
    <w:p>
      <w:pPr>
        <w:spacing w:line="400" w:lineRule="exact"/>
        <w:ind w:firstLine="560"/>
        <w:rPr>
          <w:rFonts w:ascii="仿宋" w:hAnsi="仿宋" w:eastAsia="仿宋"/>
          <w:sz w:val="28"/>
          <w:szCs w:val="28"/>
        </w:rPr>
      </w:pPr>
    </w:p>
    <w:p>
      <w:pPr>
        <w:spacing w:line="400" w:lineRule="exact"/>
        <w:ind w:firstLine="280" w:firstLineChars="100"/>
        <w:rPr>
          <w:rFonts w:ascii="仿宋" w:hAnsi="仿宋" w:eastAsia="仿宋"/>
          <w:sz w:val="28"/>
          <w:szCs w:val="28"/>
        </w:rPr>
      </w:pPr>
    </w:p>
    <w:p>
      <w:pPr>
        <w:spacing w:line="400" w:lineRule="exact"/>
        <w:ind w:firstLine="560"/>
        <w:rPr>
          <w:rFonts w:ascii="仿宋" w:hAnsi="仿宋" w:eastAsia="仿宋"/>
          <w:sz w:val="28"/>
          <w:szCs w:val="28"/>
        </w:rPr>
      </w:pPr>
      <w:r>
        <w:rPr>
          <w:rFonts w:hint="eastAsia" w:ascii="仿宋" w:hAnsi="仿宋" w:eastAsia="仿宋"/>
          <w:sz w:val="28"/>
          <w:szCs w:val="28"/>
        </w:rPr>
        <w:t>法人代表或授权代表：(签字或盖章)</w:t>
      </w:r>
    </w:p>
    <w:p>
      <w:pPr>
        <w:spacing w:line="400" w:lineRule="exact"/>
        <w:ind w:firstLine="280" w:firstLineChars="100"/>
        <w:rPr>
          <w:rFonts w:ascii="仿宋" w:hAnsi="仿宋" w:eastAsia="仿宋"/>
          <w:sz w:val="28"/>
          <w:szCs w:val="28"/>
        </w:rPr>
      </w:pPr>
    </w:p>
    <w:p>
      <w:pPr>
        <w:pStyle w:val="44"/>
        <w:spacing w:line="440" w:lineRule="exact"/>
        <w:ind w:firstLine="560"/>
        <w:jc w:val="right"/>
        <w:rPr>
          <w:rFonts w:ascii="仿宋" w:hAnsi="仿宋" w:eastAsia="仿宋"/>
          <w:szCs w:val="28"/>
        </w:rPr>
      </w:pPr>
      <w:r>
        <w:rPr>
          <w:rFonts w:hint="eastAsia" w:ascii="仿宋" w:hAnsi="仿宋" w:eastAsia="仿宋"/>
          <w:szCs w:val="28"/>
        </w:rPr>
        <w:t xml:space="preserve">         年  月  日</w:t>
      </w:r>
    </w:p>
    <w:p>
      <w:pPr>
        <w:pStyle w:val="44"/>
        <w:spacing w:line="440" w:lineRule="exact"/>
        <w:ind w:firstLine="0" w:firstLineChars="0"/>
        <w:rPr>
          <w:rFonts w:ascii="仿宋" w:hAnsi="仿宋" w:eastAsia="仿宋"/>
          <w:szCs w:val="28"/>
        </w:rPr>
      </w:pPr>
    </w:p>
    <w:p>
      <w:pPr>
        <w:pStyle w:val="44"/>
        <w:spacing w:line="440" w:lineRule="exact"/>
        <w:ind w:firstLine="560"/>
        <w:rPr>
          <w:rFonts w:ascii="仿宋" w:hAnsi="仿宋" w:eastAsia="仿宋"/>
          <w:szCs w:val="28"/>
        </w:rPr>
      </w:pPr>
    </w:p>
    <w:p>
      <w:pPr>
        <w:pStyle w:val="44"/>
        <w:spacing w:line="440" w:lineRule="exact"/>
        <w:ind w:firstLine="720"/>
        <w:rPr>
          <w:rFonts w:ascii="方正小标宋简体" w:hAnsi="仿宋" w:eastAsia="方正小标宋简体"/>
          <w:bCs/>
          <w:sz w:val="36"/>
          <w:szCs w:val="36"/>
        </w:rPr>
      </w:pPr>
    </w:p>
    <w:p>
      <w:pPr>
        <w:tabs>
          <w:tab w:val="left" w:pos="4635"/>
        </w:tabs>
        <w:ind w:right="480" w:firstLine="720"/>
        <w:jc w:val="center"/>
        <w:rPr>
          <w:rFonts w:ascii="方正小标宋简体" w:hAnsi="仿宋" w:eastAsia="方正小标宋简体"/>
          <w:bCs/>
          <w:sz w:val="36"/>
          <w:szCs w:val="36"/>
        </w:rPr>
        <w:sectPr>
          <w:pgSz w:w="11907" w:h="16840"/>
          <w:pgMar w:top="1440" w:right="1077" w:bottom="1440" w:left="1077" w:header="964" w:footer="992" w:gutter="0"/>
          <w:cols w:space="720" w:num="1"/>
          <w:docGrid w:linePitch="354" w:charSpace="0"/>
        </w:sectPr>
      </w:pPr>
    </w:p>
    <w:p>
      <w:pPr>
        <w:tabs>
          <w:tab w:val="left" w:pos="4635"/>
        </w:tabs>
        <w:ind w:right="480" w:firstLine="720"/>
        <w:jc w:val="center"/>
        <w:rPr>
          <w:rFonts w:ascii="仿宋" w:hAnsi="仿宋" w:eastAsia="方正小标宋简体"/>
          <w:sz w:val="24"/>
          <w:szCs w:val="24"/>
        </w:rPr>
      </w:pPr>
      <w:r>
        <w:rPr>
          <w:rFonts w:hint="eastAsia" w:ascii="方正小标宋简体" w:hAnsi="仿宋" w:eastAsia="方正小标宋简体"/>
          <w:bCs/>
          <w:sz w:val="36"/>
          <w:szCs w:val="36"/>
        </w:rPr>
        <w:t>（二）分项报价明细表</w:t>
      </w:r>
    </w:p>
    <w:p>
      <w:pPr>
        <w:pStyle w:val="28"/>
        <w:ind w:firstLine="480"/>
      </w:pPr>
      <w:r>
        <w:rPr>
          <w:rFonts w:hint="eastAsia"/>
        </w:rPr>
        <w:t>采购项目名称：</w:t>
      </w:r>
    </w:p>
    <w:p>
      <w:pPr>
        <w:pStyle w:val="28"/>
        <w:ind w:firstLine="480"/>
      </w:pPr>
      <w:r>
        <w:rPr>
          <w:rFonts w:hint="eastAsia"/>
        </w:rPr>
        <w:t>采购项目编号：</w:t>
      </w:r>
    </w:p>
    <w:tbl>
      <w:tblPr>
        <w:tblStyle w:val="16"/>
        <w:tblW w:w="9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2"/>
        <w:gridCol w:w="2362"/>
        <w:gridCol w:w="1792"/>
        <w:gridCol w:w="2160"/>
        <w:gridCol w:w="1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jc w:val="center"/>
        </w:trPr>
        <w:tc>
          <w:tcPr>
            <w:tcW w:w="1222" w:type="dxa"/>
            <w:vAlign w:val="center"/>
          </w:tcPr>
          <w:p>
            <w:pPr>
              <w:ind w:firstLine="0" w:firstLineChars="0"/>
              <w:jc w:val="center"/>
              <w:rPr>
                <w:rFonts w:ascii="仿宋" w:hAnsi="仿宋" w:eastAsia="仿宋"/>
                <w:color w:val="000000"/>
                <w:sz w:val="24"/>
                <w:szCs w:val="24"/>
              </w:rPr>
            </w:pPr>
            <w:r>
              <w:rPr>
                <w:rFonts w:hint="eastAsia" w:ascii="仿宋" w:hAnsi="仿宋" w:eastAsia="仿宋"/>
                <w:color w:val="000000"/>
                <w:sz w:val="24"/>
                <w:szCs w:val="24"/>
              </w:rPr>
              <w:t>序号</w:t>
            </w:r>
          </w:p>
        </w:tc>
        <w:tc>
          <w:tcPr>
            <w:tcW w:w="2362" w:type="dxa"/>
            <w:vAlign w:val="center"/>
          </w:tcPr>
          <w:p>
            <w:pPr>
              <w:ind w:firstLine="0" w:firstLineChars="0"/>
              <w:jc w:val="center"/>
              <w:rPr>
                <w:rFonts w:hint="eastAsia" w:ascii="仿宋" w:hAnsi="仿宋" w:eastAsia="仿宋"/>
                <w:color w:val="000000"/>
                <w:sz w:val="24"/>
                <w:szCs w:val="24"/>
                <w:lang w:eastAsia="zh-CN"/>
              </w:rPr>
            </w:pPr>
            <w:r>
              <w:rPr>
                <w:rFonts w:hint="eastAsia" w:ascii="仿宋" w:hAnsi="仿宋" w:eastAsia="仿宋"/>
                <w:color w:val="000000"/>
                <w:sz w:val="24"/>
                <w:szCs w:val="24"/>
              </w:rPr>
              <w:t>分项名称</w:t>
            </w:r>
            <w:r>
              <w:rPr>
                <w:rFonts w:hint="eastAsia" w:ascii="仿宋" w:hAnsi="仿宋" w:eastAsia="仿宋"/>
                <w:color w:val="000000"/>
                <w:sz w:val="24"/>
                <w:szCs w:val="24"/>
                <w:lang w:eastAsia="zh-CN"/>
              </w:rPr>
              <w:t>（</w:t>
            </w:r>
          </w:p>
        </w:tc>
        <w:tc>
          <w:tcPr>
            <w:tcW w:w="1792" w:type="dxa"/>
            <w:vAlign w:val="center"/>
          </w:tcPr>
          <w:p>
            <w:pPr>
              <w:ind w:firstLine="0" w:firstLineChars="0"/>
              <w:jc w:val="center"/>
              <w:rPr>
                <w:rFonts w:ascii="仿宋" w:hAnsi="仿宋" w:eastAsia="仿宋"/>
                <w:color w:val="000000"/>
                <w:sz w:val="24"/>
                <w:szCs w:val="24"/>
              </w:rPr>
            </w:pPr>
            <w:r>
              <w:rPr>
                <w:rFonts w:hint="eastAsia" w:ascii="仿宋" w:hAnsi="仿宋" w:eastAsia="仿宋"/>
                <w:color w:val="000000"/>
                <w:sz w:val="24"/>
                <w:szCs w:val="24"/>
              </w:rPr>
              <w:t>....</w:t>
            </w:r>
          </w:p>
        </w:tc>
        <w:tc>
          <w:tcPr>
            <w:tcW w:w="2160" w:type="dxa"/>
            <w:tcBorders>
              <w:right w:val="single" w:color="auto" w:sz="4" w:space="0"/>
            </w:tcBorders>
            <w:vAlign w:val="center"/>
          </w:tcPr>
          <w:p>
            <w:pPr>
              <w:ind w:firstLine="0" w:firstLineChars="0"/>
              <w:jc w:val="center"/>
              <w:rPr>
                <w:rFonts w:ascii="仿宋" w:hAnsi="仿宋" w:eastAsia="仿宋"/>
                <w:color w:val="000000"/>
                <w:sz w:val="24"/>
                <w:szCs w:val="24"/>
              </w:rPr>
            </w:pPr>
            <w:r>
              <w:rPr>
                <w:rFonts w:hint="eastAsia" w:ascii="仿宋" w:hAnsi="仿宋" w:eastAsia="仿宋"/>
                <w:color w:val="000000"/>
                <w:sz w:val="24"/>
                <w:szCs w:val="24"/>
              </w:rPr>
              <w:t>单价（元）</w:t>
            </w:r>
          </w:p>
        </w:tc>
        <w:tc>
          <w:tcPr>
            <w:tcW w:w="1942" w:type="dxa"/>
            <w:tcBorders>
              <w:right w:val="single" w:color="auto" w:sz="4" w:space="0"/>
            </w:tcBorders>
            <w:vAlign w:val="center"/>
          </w:tcPr>
          <w:p>
            <w:pPr>
              <w:ind w:firstLine="0" w:firstLineChars="0"/>
              <w:jc w:val="center"/>
              <w:rPr>
                <w:rFonts w:ascii="仿宋" w:hAnsi="仿宋" w:eastAsia="仿宋"/>
                <w:color w:val="000000"/>
                <w:sz w:val="24"/>
                <w:szCs w:val="24"/>
              </w:rPr>
            </w:pPr>
            <w:r>
              <w:rPr>
                <w:rFonts w:hint="eastAsia" w:ascii="仿宋" w:hAnsi="仿宋" w:eastAsia="仿宋"/>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2" w:hRule="atLeast"/>
          <w:jc w:val="center"/>
        </w:trPr>
        <w:tc>
          <w:tcPr>
            <w:tcW w:w="1222" w:type="dxa"/>
            <w:vAlign w:val="center"/>
          </w:tcPr>
          <w:p>
            <w:pPr>
              <w:ind w:firstLine="0" w:firstLineChars="0"/>
              <w:jc w:val="center"/>
              <w:rPr>
                <w:rFonts w:ascii="仿宋" w:hAnsi="仿宋" w:eastAsia="仿宋"/>
                <w:bCs/>
                <w:color w:val="000000"/>
                <w:sz w:val="24"/>
                <w:szCs w:val="24"/>
              </w:rPr>
            </w:pPr>
            <w:r>
              <w:rPr>
                <w:rFonts w:hint="eastAsia" w:ascii="仿宋" w:hAnsi="仿宋" w:eastAsia="仿宋"/>
                <w:bCs/>
                <w:color w:val="000000"/>
                <w:sz w:val="24"/>
                <w:szCs w:val="24"/>
              </w:rPr>
              <w:t>1</w:t>
            </w:r>
          </w:p>
        </w:tc>
        <w:tc>
          <w:tcPr>
            <w:tcW w:w="2362" w:type="dxa"/>
            <w:vAlign w:val="center"/>
          </w:tcPr>
          <w:p>
            <w:pPr>
              <w:ind w:firstLine="0" w:firstLineChars="0"/>
              <w:jc w:val="center"/>
              <w:rPr>
                <w:rFonts w:hint="eastAsia" w:ascii="仿宋" w:hAnsi="仿宋" w:eastAsia="仿宋"/>
                <w:bCs/>
                <w:color w:val="000000"/>
                <w:sz w:val="24"/>
                <w:szCs w:val="24"/>
                <w:lang w:eastAsia="zh-CN"/>
              </w:rPr>
            </w:pPr>
          </w:p>
        </w:tc>
        <w:tc>
          <w:tcPr>
            <w:tcW w:w="1792" w:type="dxa"/>
            <w:vAlign w:val="center"/>
          </w:tcPr>
          <w:p>
            <w:pPr>
              <w:ind w:firstLine="0" w:firstLineChars="0"/>
              <w:jc w:val="center"/>
              <w:rPr>
                <w:rFonts w:ascii="仿宋" w:hAnsi="仿宋" w:eastAsia="仿宋"/>
                <w:bCs/>
                <w:color w:val="000000"/>
                <w:sz w:val="24"/>
                <w:szCs w:val="24"/>
              </w:rPr>
            </w:pPr>
          </w:p>
        </w:tc>
        <w:tc>
          <w:tcPr>
            <w:tcW w:w="2160" w:type="dxa"/>
            <w:tcBorders>
              <w:right w:val="single" w:color="auto" w:sz="4" w:space="0"/>
            </w:tcBorders>
            <w:vAlign w:val="center"/>
          </w:tcPr>
          <w:p>
            <w:pPr>
              <w:ind w:firstLine="0" w:firstLineChars="0"/>
              <w:jc w:val="center"/>
              <w:rPr>
                <w:rFonts w:ascii="仿宋" w:hAnsi="仿宋" w:eastAsia="仿宋"/>
                <w:bCs/>
                <w:color w:val="000000"/>
                <w:sz w:val="24"/>
                <w:szCs w:val="24"/>
              </w:rPr>
            </w:pPr>
          </w:p>
        </w:tc>
        <w:tc>
          <w:tcPr>
            <w:tcW w:w="1942" w:type="dxa"/>
            <w:tcBorders>
              <w:right w:val="single" w:color="auto" w:sz="4" w:space="0"/>
            </w:tcBorders>
            <w:vAlign w:val="center"/>
          </w:tcPr>
          <w:p>
            <w:pPr>
              <w:ind w:firstLine="0" w:firstLineChars="0"/>
              <w:jc w:val="center"/>
              <w:rPr>
                <w:rFonts w:ascii="仿宋" w:hAnsi="仿宋" w:eastAsia="仿宋"/>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2" w:hRule="atLeast"/>
          <w:jc w:val="center"/>
        </w:trPr>
        <w:tc>
          <w:tcPr>
            <w:tcW w:w="1222" w:type="dxa"/>
            <w:vAlign w:val="center"/>
          </w:tcPr>
          <w:p>
            <w:pPr>
              <w:ind w:firstLine="0" w:firstLineChars="0"/>
              <w:jc w:val="center"/>
              <w:rPr>
                <w:rFonts w:ascii="仿宋" w:hAnsi="仿宋" w:eastAsia="仿宋"/>
                <w:bCs/>
                <w:color w:val="000000"/>
                <w:sz w:val="24"/>
                <w:szCs w:val="24"/>
              </w:rPr>
            </w:pPr>
            <w:r>
              <w:rPr>
                <w:rFonts w:hint="eastAsia" w:ascii="仿宋" w:hAnsi="仿宋" w:eastAsia="仿宋"/>
                <w:bCs/>
                <w:color w:val="000000"/>
                <w:sz w:val="24"/>
                <w:szCs w:val="24"/>
              </w:rPr>
              <w:t>2</w:t>
            </w:r>
          </w:p>
        </w:tc>
        <w:tc>
          <w:tcPr>
            <w:tcW w:w="2362" w:type="dxa"/>
            <w:vAlign w:val="center"/>
          </w:tcPr>
          <w:p>
            <w:pPr>
              <w:ind w:firstLine="0" w:firstLineChars="0"/>
              <w:jc w:val="center"/>
              <w:rPr>
                <w:rFonts w:hint="eastAsia" w:ascii="仿宋" w:hAnsi="仿宋" w:eastAsia="仿宋"/>
                <w:bCs/>
                <w:color w:val="000000"/>
                <w:sz w:val="24"/>
                <w:szCs w:val="24"/>
                <w:lang w:eastAsia="zh-CN"/>
              </w:rPr>
            </w:pPr>
          </w:p>
        </w:tc>
        <w:tc>
          <w:tcPr>
            <w:tcW w:w="1792" w:type="dxa"/>
            <w:vAlign w:val="center"/>
          </w:tcPr>
          <w:p>
            <w:pPr>
              <w:ind w:firstLine="0" w:firstLineChars="0"/>
              <w:jc w:val="center"/>
              <w:rPr>
                <w:rFonts w:ascii="仿宋" w:hAnsi="仿宋" w:eastAsia="仿宋"/>
                <w:bCs/>
                <w:color w:val="000000"/>
                <w:sz w:val="24"/>
                <w:szCs w:val="24"/>
              </w:rPr>
            </w:pPr>
          </w:p>
        </w:tc>
        <w:tc>
          <w:tcPr>
            <w:tcW w:w="2160" w:type="dxa"/>
            <w:tcBorders>
              <w:right w:val="single" w:color="auto" w:sz="4" w:space="0"/>
            </w:tcBorders>
            <w:vAlign w:val="center"/>
          </w:tcPr>
          <w:p>
            <w:pPr>
              <w:ind w:firstLine="0" w:firstLineChars="0"/>
              <w:jc w:val="center"/>
              <w:rPr>
                <w:rFonts w:ascii="仿宋" w:hAnsi="仿宋" w:eastAsia="仿宋"/>
                <w:bCs/>
                <w:color w:val="000000"/>
                <w:sz w:val="24"/>
                <w:szCs w:val="24"/>
              </w:rPr>
            </w:pPr>
          </w:p>
        </w:tc>
        <w:tc>
          <w:tcPr>
            <w:tcW w:w="1942" w:type="dxa"/>
            <w:tcBorders>
              <w:right w:val="single" w:color="auto" w:sz="4" w:space="0"/>
            </w:tcBorders>
            <w:vAlign w:val="center"/>
          </w:tcPr>
          <w:p>
            <w:pPr>
              <w:ind w:firstLine="0" w:firstLineChars="0"/>
              <w:jc w:val="center"/>
              <w:rPr>
                <w:rFonts w:ascii="仿宋" w:hAnsi="仿宋" w:eastAsia="仿宋"/>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2" w:hRule="atLeast"/>
          <w:jc w:val="center"/>
        </w:trPr>
        <w:tc>
          <w:tcPr>
            <w:tcW w:w="1222" w:type="dxa"/>
            <w:vAlign w:val="center"/>
          </w:tcPr>
          <w:p>
            <w:pPr>
              <w:ind w:firstLine="0" w:firstLineChars="0"/>
              <w:jc w:val="center"/>
              <w:rPr>
                <w:rFonts w:ascii="仿宋" w:hAnsi="仿宋" w:eastAsia="仿宋"/>
                <w:bCs/>
                <w:color w:val="000000"/>
                <w:sz w:val="24"/>
                <w:szCs w:val="24"/>
              </w:rPr>
            </w:pPr>
            <w:r>
              <w:rPr>
                <w:rFonts w:hint="eastAsia" w:ascii="仿宋" w:hAnsi="仿宋" w:eastAsia="仿宋"/>
                <w:bCs/>
                <w:color w:val="000000"/>
                <w:sz w:val="24"/>
                <w:szCs w:val="24"/>
              </w:rPr>
              <w:t>...</w:t>
            </w:r>
          </w:p>
        </w:tc>
        <w:tc>
          <w:tcPr>
            <w:tcW w:w="2362" w:type="dxa"/>
            <w:vAlign w:val="center"/>
          </w:tcPr>
          <w:p>
            <w:pPr>
              <w:ind w:firstLine="0" w:firstLineChars="0"/>
              <w:jc w:val="center"/>
              <w:rPr>
                <w:rFonts w:ascii="仿宋" w:hAnsi="仿宋" w:eastAsia="仿宋"/>
                <w:bCs/>
                <w:color w:val="000000"/>
                <w:sz w:val="24"/>
                <w:szCs w:val="24"/>
              </w:rPr>
            </w:pPr>
            <w:r>
              <w:rPr>
                <w:rFonts w:hint="eastAsia" w:ascii="仿宋" w:hAnsi="仿宋" w:eastAsia="仿宋"/>
                <w:bCs/>
                <w:color w:val="000000"/>
                <w:sz w:val="24"/>
                <w:szCs w:val="24"/>
              </w:rPr>
              <w:t>......</w:t>
            </w:r>
          </w:p>
        </w:tc>
        <w:tc>
          <w:tcPr>
            <w:tcW w:w="1792" w:type="dxa"/>
            <w:vAlign w:val="center"/>
          </w:tcPr>
          <w:p>
            <w:pPr>
              <w:ind w:firstLine="0" w:firstLineChars="0"/>
              <w:jc w:val="center"/>
              <w:rPr>
                <w:rFonts w:ascii="仿宋" w:hAnsi="仿宋" w:eastAsia="仿宋"/>
                <w:bCs/>
                <w:color w:val="000000"/>
                <w:sz w:val="24"/>
                <w:szCs w:val="24"/>
              </w:rPr>
            </w:pPr>
          </w:p>
        </w:tc>
        <w:tc>
          <w:tcPr>
            <w:tcW w:w="2160" w:type="dxa"/>
            <w:tcBorders>
              <w:right w:val="single" w:color="auto" w:sz="4" w:space="0"/>
            </w:tcBorders>
            <w:vAlign w:val="center"/>
          </w:tcPr>
          <w:p>
            <w:pPr>
              <w:ind w:firstLine="0" w:firstLineChars="0"/>
              <w:jc w:val="center"/>
              <w:rPr>
                <w:rFonts w:ascii="仿宋" w:hAnsi="仿宋" w:eastAsia="仿宋"/>
                <w:bCs/>
                <w:color w:val="000000"/>
                <w:sz w:val="24"/>
                <w:szCs w:val="24"/>
              </w:rPr>
            </w:pPr>
          </w:p>
        </w:tc>
        <w:tc>
          <w:tcPr>
            <w:tcW w:w="1942" w:type="dxa"/>
            <w:tcBorders>
              <w:right w:val="single" w:color="auto" w:sz="4" w:space="0"/>
            </w:tcBorders>
            <w:vAlign w:val="center"/>
          </w:tcPr>
          <w:p>
            <w:pPr>
              <w:ind w:firstLine="0" w:firstLineChars="0"/>
              <w:jc w:val="center"/>
              <w:rPr>
                <w:rFonts w:ascii="仿宋" w:hAnsi="仿宋" w:eastAsia="仿宋"/>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6" w:hRule="atLeast"/>
          <w:jc w:val="center"/>
        </w:trPr>
        <w:tc>
          <w:tcPr>
            <w:tcW w:w="5376" w:type="dxa"/>
            <w:gridSpan w:val="3"/>
            <w:vAlign w:val="center"/>
          </w:tcPr>
          <w:p>
            <w:pPr>
              <w:ind w:firstLine="0" w:firstLineChars="0"/>
              <w:jc w:val="center"/>
              <w:rPr>
                <w:rFonts w:ascii="仿宋" w:hAnsi="仿宋" w:eastAsia="仿宋"/>
                <w:bCs/>
                <w:color w:val="000000"/>
                <w:sz w:val="24"/>
                <w:szCs w:val="24"/>
              </w:rPr>
            </w:pPr>
            <w:r>
              <w:rPr>
                <w:rFonts w:hint="eastAsia" w:ascii="仿宋" w:hAnsi="仿宋" w:eastAsia="仿宋"/>
                <w:bCs/>
                <w:color w:val="000000"/>
                <w:sz w:val="24"/>
                <w:szCs w:val="24"/>
              </w:rPr>
              <w:t>合计</w:t>
            </w:r>
          </w:p>
        </w:tc>
        <w:tc>
          <w:tcPr>
            <w:tcW w:w="2160" w:type="dxa"/>
            <w:tcBorders>
              <w:right w:val="single" w:color="auto" w:sz="4" w:space="0"/>
            </w:tcBorders>
            <w:vAlign w:val="center"/>
          </w:tcPr>
          <w:p>
            <w:pPr>
              <w:ind w:firstLine="0" w:firstLineChars="0"/>
              <w:jc w:val="center"/>
              <w:rPr>
                <w:rFonts w:ascii="仿宋" w:hAnsi="仿宋" w:eastAsia="仿宋"/>
                <w:bCs/>
                <w:color w:val="000000"/>
                <w:sz w:val="24"/>
                <w:szCs w:val="24"/>
              </w:rPr>
            </w:pPr>
          </w:p>
        </w:tc>
        <w:tc>
          <w:tcPr>
            <w:tcW w:w="1942" w:type="dxa"/>
            <w:tcBorders>
              <w:right w:val="single" w:color="auto" w:sz="4" w:space="0"/>
            </w:tcBorders>
            <w:vAlign w:val="center"/>
          </w:tcPr>
          <w:p>
            <w:pPr>
              <w:ind w:firstLine="0" w:firstLineChars="0"/>
              <w:jc w:val="center"/>
              <w:rPr>
                <w:rFonts w:ascii="仿宋" w:hAnsi="仿宋" w:eastAsia="仿宋"/>
                <w:bCs/>
                <w:color w:val="000000"/>
                <w:sz w:val="24"/>
                <w:szCs w:val="24"/>
              </w:rPr>
            </w:pPr>
          </w:p>
        </w:tc>
      </w:tr>
    </w:tbl>
    <w:p>
      <w:pPr>
        <w:pStyle w:val="28"/>
        <w:ind w:firstLine="480"/>
        <w:rPr>
          <w:lang w:val="en-GB"/>
        </w:rPr>
      </w:pPr>
      <w:r>
        <w:rPr>
          <w:rFonts w:hint="eastAsia"/>
        </w:rPr>
        <w:t>注：1)</w:t>
      </w:r>
      <w:r>
        <w:rPr>
          <w:rFonts w:hint="eastAsia"/>
          <w:lang w:val="en-GB"/>
        </w:rPr>
        <w:t>以上内容必须与《开标一览表》一致；</w:t>
      </w:r>
    </w:p>
    <w:p>
      <w:pPr>
        <w:pStyle w:val="28"/>
        <w:ind w:firstLine="960" w:firstLineChars="400"/>
        <w:rPr>
          <w:lang w:val="en-GB"/>
        </w:rPr>
      </w:pPr>
      <w:r>
        <w:rPr>
          <w:rFonts w:hint="eastAsia"/>
          <w:kern w:val="0"/>
        </w:rPr>
        <w:t>2)对于</w:t>
      </w:r>
      <w:r>
        <w:rPr>
          <w:rFonts w:hint="eastAsia"/>
          <w:snapToGrid w:val="0"/>
          <w:kern w:val="0"/>
        </w:rPr>
        <w:t>报价免费的项目必须标明“免费”；</w:t>
      </w:r>
    </w:p>
    <w:p>
      <w:pPr>
        <w:pStyle w:val="28"/>
        <w:ind w:firstLine="960" w:firstLineChars="400"/>
        <w:rPr>
          <w:lang w:val="en-GB"/>
        </w:rPr>
      </w:pPr>
      <w:r>
        <w:rPr>
          <w:rFonts w:hint="eastAsia"/>
          <w:snapToGrid w:val="0"/>
          <w:kern w:val="0"/>
        </w:rPr>
        <w:t>3)所有根据合同或其它原因应由投标供应商支付的税款和其它应交纳的费用都要包括在投标供应商提交的投标价格中；</w:t>
      </w:r>
    </w:p>
    <w:p>
      <w:pPr>
        <w:pStyle w:val="28"/>
        <w:ind w:firstLine="960" w:firstLineChars="400"/>
        <w:rPr>
          <w:lang w:val="en-GB"/>
        </w:rPr>
      </w:pPr>
    </w:p>
    <w:p>
      <w:pPr>
        <w:adjustRightInd w:val="0"/>
        <w:snapToGrid w:val="0"/>
        <w:ind w:firstLine="480"/>
        <w:rPr>
          <w:rFonts w:ascii="仿宋" w:hAnsi="仿宋" w:eastAsia="仿宋"/>
          <w:color w:val="000000"/>
          <w:sz w:val="24"/>
          <w:szCs w:val="24"/>
        </w:rPr>
      </w:pPr>
    </w:p>
    <w:p>
      <w:pPr>
        <w:adjustRightInd w:val="0"/>
        <w:snapToGrid w:val="0"/>
        <w:ind w:firstLine="480"/>
        <w:rPr>
          <w:rFonts w:ascii="仿宋" w:hAnsi="仿宋" w:eastAsia="仿宋"/>
          <w:color w:val="000000"/>
          <w:sz w:val="24"/>
          <w:szCs w:val="24"/>
        </w:rPr>
      </w:pPr>
    </w:p>
    <w:p>
      <w:pPr>
        <w:adjustRightInd w:val="0"/>
        <w:snapToGrid w:val="0"/>
        <w:ind w:firstLine="480"/>
        <w:rPr>
          <w:rFonts w:ascii="仿宋" w:hAnsi="仿宋" w:eastAsia="仿宋"/>
          <w:color w:val="000000"/>
          <w:sz w:val="24"/>
          <w:szCs w:val="24"/>
        </w:rPr>
      </w:pPr>
    </w:p>
    <w:p>
      <w:pPr>
        <w:pStyle w:val="28"/>
        <w:ind w:firstLine="480"/>
        <w:rPr>
          <w:u w:val="single"/>
        </w:rPr>
      </w:pPr>
      <w:r>
        <w:rPr>
          <w:rFonts w:hint="eastAsia"/>
        </w:rPr>
        <w:t>投标供应商名称（盖章）：</w:t>
      </w:r>
    </w:p>
    <w:p>
      <w:pPr>
        <w:pStyle w:val="28"/>
        <w:ind w:firstLine="480"/>
        <w:rPr>
          <w:rFonts w:ascii="方正小标宋简体" w:hAnsi="宋体" w:eastAsia="方正小标宋简体" w:cs="Courier New"/>
          <w:spacing w:val="100"/>
          <w:w w:val="110"/>
          <w:kern w:val="0"/>
          <w:sz w:val="48"/>
          <w:szCs w:val="48"/>
        </w:rPr>
        <w:sectPr>
          <w:headerReference r:id="rId12" w:type="default"/>
          <w:pgSz w:w="11907" w:h="16840"/>
          <w:pgMar w:top="1440" w:right="1077" w:bottom="1440" w:left="1077" w:header="964" w:footer="992" w:gutter="0"/>
          <w:cols w:space="720" w:num="1"/>
          <w:docGrid w:linePitch="354" w:charSpace="0"/>
        </w:sectPr>
      </w:pPr>
      <w:r>
        <w:rPr>
          <w:rFonts w:hint="eastAsia"/>
        </w:rPr>
        <w:t xml:space="preserve">日期：   年   月 </w:t>
      </w:r>
    </w:p>
    <w:p>
      <w:pPr>
        <w:spacing w:line="360" w:lineRule="auto"/>
        <w:ind w:firstLine="1238" w:firstLineChars="344"/>
        <w:rPr>
          <w:rFonts w:ascii="方正小标宋简体" w:hAnsi="仿宋" w:eastAsia="方正小标宋简体"/>
          <w:bCs/>
          <w:sz w:val="36"/>
          <w:szCs w:val="36"/>
        </w:rPr>
      </w:pPr>
      <w:r>
        <w:rPr>
          <w:rFonts w:ascii="方正小标宋简体" w:hAnsi="仿宋" w:eastAsia="方正小标宋简体"/>
          <w:bCs/>
          <w:sz w:val="36"/>
          <w:szCs w:val="36"/>
        </w:rPr>
        <w:t>二、资格文件</w:t>
      </w:r>
    </w:p>
    <w:p>
      <w:pPr>
        <w:tabs>
          <w:tab w:val="left" w:pos="6300"/>
        </w:tabs>
        <w:snapToGrid w:val="0"/>
        <w:spacing w:line="500" w:lineRule="exact"/>
        <w:ind w:firstLine="720"/>
        <w:rPr>
          <w:rFonts w:ascii="方正小标宋简体" w:hAnsi="仿宋" w:eastAsia="方正小标宋简体"/>
          <w:sz w:val="36"/>
          <w:szCs w:val="36"/>
        </w:rPr>
      </w:pPr>
      <w:r>
        <w:rPr>
          <w:rFonts w:hint="eastAsia" w:ascii="方正小标宋简体" w:hAnsi="仿宋" w:eastAsia="方正小标宋简体"/>
          <w:sz w:val="36"/>
          <w:szCs w:val="36"/>
        </w:rPr>
        <w:t>（一）自查表</w:t>
      </w:r>
    </w:p>
    <w:p>
      <w:pPr>
        <w:spacing w:line="360" w:lineRule="auto"/>
        <w:ind w:left="1078" w:hanging="1078" w:hangingChars="337"/>
        <w:jc w:val="center"/>
        <w:rPr>
          <w:rFonts w:ascii="方正小标宋简体" w:hAnsi="仿宋" w:eastAsia="方正小标宋简体"/>
          <w:bCs/>
          <w:sz w:val="32"/>
          <w:szCs w:val="32"/>
        </w:rPr>
      </w:pPr>
      <w:r>
        <w:rPr>
          <w:rFonts w:hint="eastAsia" w:ascii="方正小标宋简体" w:hAnsi="仿宋" w:eastAsia="方正小标宋简体"/>
          <w:bCs/>
          <w:sz w:val="32"/>
          <w:szCs w:val="32"/>
        </w:rPr>
        <w:t>资格性/符合性自查表</w:t>
      </w:r>
    </w:p>
    <w:tbl>
      <w:tblPr>
        <w:tblStyle w:val="16"/>
        <w:tblW w:w="9087" w:type="dxa"/>
        <w:tblInd w:w="0" w:type="dxa"/>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
      <w:tblGrid>
        <w:gridCol w:w="1391"/>
        <w:gridCol w:w="3295"/>
        <w:gridCol w:w="2106"/>
        <w:gridCol w:w="2295"/>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tcBorders>
              <w:top w:val="outset" w:color="111111" w:sz="6" w:space="0"/>
              <w:left w:val="outset" w:color="111111" w:sz="6" w:space="0"/>
              <w:bottom w:val="single" w:color="auto" w:sz="4" w:space="0"/>
              <w:right w:val="outset" w:color="111111" w:sz="6" w:space="0"/>
            </w:tcBorders>
            <w:vAlign w:val="center"/>
          </w:tcPr>
          <w:p>
            <w:pPr>
              <w:ind w:firstLine="0" w:firstLineChars="0"/>
              <w:jc w:val="center"/>
              <w:rPr>
                <w:rFonts w:ascii="仿宋" w:hAnsi="仿宋" w:eastAsia="仿宋" w:cs="宋体"/>
                <w:color w:val="000000"/>
                <w:sz w:val="24"/>
                <w:szCs w:val="24"/>
              </w:rPr>
            </w:pPr>
            <w:r>
              <w:rPr>
                <w:rFonts w:ascii="仿宋" w:hAnsi="仿宋" w:eastAsia="仿宋"/>
                <w:b/>
                <w:bCs/>
                <w:color w:val="000000"/>
                <w:spacing w:val="10"/>
                <w:sz w:val="24"/>
                <w:szCs w:val="24"/>
              </w:rPr>
              <w:t>评审内容</w:t>
            </w:r>
          </w:p>
        </w:tc>
        <w:tc>
          <w:tcPr>
            <w:tcW w:w="3295" w:type="dxa"/>
            <w:tcBorders>
              <w:top w:val="outset" w:color="111111" w:sz="6" w:space="0"/>
              <w:left w:val="outset" w:color="111111" w:sz="6" w:space="0"/>
              <w:bottom w:val="outset" w:color="111111" w:sz="6" w:space="0"/>
              <w:right w:val="outset" w:color="111111" w:sz="6" w:space="0"/>
            </w:tcBorders>
            <w:vAlign w:val="center"/>
          </w:tcPr>
          <w:p>
            <w:pPr>
              <w:ind w:firstLine="0" w:firstLineChars="0"/>
              <w:jc w:val="center"/>
              <w:rPr>
                <w:rFonts w:ascii="仿宋" w:hAnsi="仿宋" w:eastAsia="仿宋" w:cs="宋体"/>
                <w:color w:val="000000"/>
                <w:sz w:val="24"/>
                <w:szCs w:val="24"/>
              </w:rPr>
            </w:pPr>
            <w:r>
              <w:rPr>
                <w:rFonts w:ascii="仿宋" w:hAnsi="仿宋" w:eastAsia="仿宋"/>
                <w:b/>
                <w:bCs/>
                <w:color w:val="000000"/>
                <w:spacing w:val="10"/>
                <w:sz w:val="24"/>
                <w:szCs w:val="24"/>
              </w:rPr>
              <w:t>采购文件要求</w:t>
            </w:r>
            <w:r>
              <w:rPr>
                <w:rFonts w:ascii="仿宋" w:hAnsi="仿宋" w:eastAsia="仿宋"/>
                <w:color w:val="000000"/>
                <w:sz w:val="21"/>
                <w:szCs w:val="24"/>
              </w:rPr>
              <w:br w:type="textWrapping"/>
            </w:r>
            <w:r>
              <w:rPr>
                <w:rFonts w:ascii="仿宋" w:hAnsi="仿宋" w:eastAsia="仿宋"/>
                <w:color w:val="000000"/>
                <w:sz w:val="21"/>
                <w:szCs w:val="24"/>
              </w:rPr>
              <w:t>（详见《资格性和符合性审查表》各项）</w:t>
            </w:r>
          </w:p>
        </w:tc>
        <w:tc>
          <w:tcPr>
            <w:tcW w:w="2106" w:type="dxa"/>
            <w:tcBorders>
              <w:top w:val="outset" w:color="111111" w:sz="6" w:space="0"/>
              <w:left w:val="outset" w:color="111111" w:sz="6" w:space="0"/>
              <w:bottom w:val="outset" w:color="111111" w:sz="6" w:space="0"/>
              <w:right w:val="outset" w:color="111111" w:sz="6" w:space="0"/>
            </w:tcBorders>
            <w:vAlign w:val="center"/>
          </w:tcPr>
          <w:p>
            <w:pPr>
              <w:ind w:firstLine="0" w:firstLineChars="0"/>
              <w:jc w:val="center"/>
              <w:rPr>
                <w:rFonts w:ascii="仿宋" w:hAnsi="仿宋" w:eastAsia="仿宋" w:cs="宋体"/>
                <w:color w:val="000000"/>
                <w:sz w:val="24"/>
                <w:szCs w:val="24"/>
              </w:rPr>
            </w:pPr>
            <w:r>
              <w:rPr>
                <w:rFonts w:ascii="仿宋" w:hAnsi="仿宋" w:eastAsia="仿宋"/>
                <w:b/>
                <w:bCs/>
                <w:color w:val="000000"/>
                <w:spacing w:val="10"/>
                <w:sz w:val="24"/>
                <w:szCs w:val="24"/>
              </w:rPr>
              <w:t>自查结论</w:t>
            </w:r>
          </w:p>
        </w:tc>
        <w:tc>
          <w:tcPr>
            <w:tcW w:w="2295" w:type="dxa"/>
            <w:tcBorders>
              <w:top w:val="outset" w:color="111111" w:sz="6" w:space="0"/>
              <w:left w:val="outset" w:color="111111" w:sz="6" w:space="0"/>
              <w:bottom w:val="outset" w:color="111111" w:sz="6" w:space="0"/>
              <w:right w:val="outset" w:color="111111" w:sz="6" w:space="0"/>
            </w:tcBorders>
            <w:vAlign w:val="center"/>
          </w:tcPr>
          <w:p>
            <w:pPr>
              <w:ind w:firstLine="0" w:firstLineChars="0"/>
              <w:jc w:val="center"/>
              <w:rPr>
                <w:rFonts w:ascii="仿宋" w:hAnsi="仿宋" w:eastAsia="仿宋" w:cs="宋体"/>
                <w:color w:val="000000"/>
                <w:sz w:val="24"/>
                <w:szCs w:val="24"/>
              </w:rPr>
            </w:pPr>
            <w:r>
              <w:rPr>
                <w:rFonts w:ascii="仿宋" w:hAnsi="仿宋" w:eastAsia="仿宋"/>
                <w:b/>
                <w:bCs/>
                <w:color w:val="000000"/>
                <w:spacing w:val="10"/>
                <w:sz w:val="24"/>
                <w:szCs w:val="24"/>
              </w:rPr>
              <w:t>证明资料</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restart"/>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ind w:firstLine="0" w:firstLineChars="0"/>
              <w:jc w:val="center"/>
              <w:rPr>
                <w:rFonts w:ascii="仿宋" w:hAnsi="仿宋" w:eastAsia="仿宋"/>
                <w:color w:val="000000"/>
                <w:kern w:val="0"/>
                <w:sz w:val="24"/>
                <w:szCs w:val="24"/>
              </w:rPr>
            </w:pPr>
            <w:r>
              <w:rPr>
                <w:rFonts w:ascii="仿宋" w:hAnsi="仿宋" w:eastAsia="仿宋"/>
                <w:color w:val="000000"/>
                <w:kern w:val="0"/>
                <w:sz w:val="24"/>
                <w:szCs w:val="24"/>
              </w:rPr>
              <w:t>资格性审查</w:t>
            </w:r>
          </w:p>
        </w:tc>
        <w:tc>
          <w:tcPr>
            <w:tcW w:w="3295" w:type="dxa"/>
            <w:tcBorders>
              <w:top w:val="outset" w:color="111111" w:sz="6" w:space="0"/>
              <w:left w:val="single" w:color="auto" w:sz="4" w:space="0"/>
              <w:bottom w:val="outset" w:color="111111" w:sz="6" w:space="0"/>
              <w:right w:val="outset" w:color="111111" w:sz="6" w:space="0"/>
            </w:tcBorders>
            <w:vAlign w:val="center"/>
          </w:tcPr>
          <w:p>
            <w:pPr>
              <w:ind w:firstLine="0" w:firstLineChars="0"/>
              <w:rPr>
                <w:rFonts w:ascii="仿宋" w:hAnsi="仿宋" w:eastAsia="仿宋"/>
                <w:color w:val="000000"/>
                <w:sz w:val="21"/>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cs="宋体"/>
                <w:color w:val="00000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cs="宋体"/>
                <w:color w:val="00000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ind w:firstLine="0" w:firstLineChars="0"/>
              <w:jc w:val="center"/>
              <w:rPr>
                <w:rFonts w:ascii="仿宋" w:hAnsi="仿宋" w:eastAsia="仿宋"/>
                <w:color w:val="000000"/>
                <w:kern w:val="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cs="宋体"/>
                <w:color w:val="00000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cs="宋体"/>
                <w:color w:val="00000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PrEx>
        <w:tc>
          <w:tcPr>
            <w:tcW w:w="1391" w:type="dxa"/>
            <w:vMerge w:val="restart"/>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kern w:val="0"/>
                <w:sz w:val="24"/>
                <w:szCs w:val="24"/>
              </w:rPr>
              <w:t>符合性审查</w:t>
            </w:r>
          </w:p>
        </w:tc>
        <w:tc>
          <w:tcPr>
            <w:tcW w:w="3295" w:type="dxa"/>
            <w:tcBorders>
              <w:top w:val="outset" w:color="111111" w:sz="6" w:space="0"/>
              <w:left w:val="single" w:color="auto" w:sz="4"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cs="宋体"/>
                <w:color w:val="00000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cs="宋体"/>
                <w:color w:val="00000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cs="宋体"/>
                <w:color w:val="00000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cs="宋体"/>
                <w:color w:val="00000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cs="宋体"/>
                <w:color w:val="00000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cs="宋体"/>
                <w:color w:val="00000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ind w:firstLine="0" w:firstLineChars="0"/>
              <w:rPr>
                <w:rFonts w:ascii="仿宋" w:hAnsi="仿宋" w:eastAsia="仿宋"/>
                <w:color w:val="000000"/>
                <w:sz w:val="21"/>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cs="宋体"/>
                <w:color w:val="00000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ind w:firstLine="0" w:firstLineChars="0"/>
              <w:rPr>
                <w:rFonts w:ascii="仿宋" w:hAnsi="仿宋" w:eastAsia="仿宋"/>
                <w:color w:val="000000"/>
                <w:sz w:val="21"/>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bl>
    <w:p>
      <w:pPr>
        <w:tabs>
          <w:tab w:val="left" w:pos="851"/>
        </w:tabs>
        <w:spacing w:line="360" w:lineRule="auto"/>
        <w:ind w:firstLine="420"/>
        <w:rPr>
          <w:rFonts w:ascii="仿宋_GB2312" w:hAnsi="宋体" w:eastAsia="仿宋_GB2312"/>
          <w:color w:val="000000"/>
          <w:w w:val="90"/>
          <w:sz w:val="21"/>
          <w:szCs w:val="21"/>
        </w:rPr>
      </w:pPr>
      <w:r>
        <w:rPr>
          <w:rFonts w:hint="eastAsia" w:ascii="仿宋_GB2312" w:hAnsi="宋体" w:eastAsia="仿宋_GB2312"/>
          <w:color w:val="000000"/>
          <w:sz w:val="21"/>
          <w:szCs w:val="21"/>
        </w:rPr>
        <w:t>注：以上材料将作为投标供应商有效性审核的重要内容之一，投标供应商必须严格按照其内容及序列要求在投标文件中对应如</w:t>
      </w:r>
      <w:r>
        <w:rPr>
          <w:rFonts w:hint="eastAsia" w:ascii="仿宋_GB2312" w:hAnsi="宋体" w:eastAsia="仿宋_GB2312"/>
          <w:color w:val="000000"/>
          <w:w w:val="90"/>
          <w:sz w:val="21"/>
          <w:szCs w:val="21"/>
        </w:rPr>
        <w:t>实提供，对资格性和符合性证明文件的任何缺漏和不符合项将会直接导致无效投标！投标供应商根据自查结论在对应的□打“√”</w:t>
      </w:r>
    </w:p>
    <w:p>
      <w:pPr>
        <w:tabs>
          <w:tab w:val="left" w:pos="851"/>
        </w:tabs>
        <w:spacing w:line="360" w:lineRule="auto"/>
        <w:ind w:firstLine="377"/>
        <w:rPr>
          <w:rFonts w:ascii="方正小标宋简体" w:hAnsi="仿宋" w:eastAsia="方正小标宋简体"/>
          <w:bCs/>
          <w:sz w:val="36"/>
          <w:szCs w:val="36"/>
        </w:rPr>
      </w:pPr>
      <w:r>
        <w:rPr>
          <w:rFonts w:hint="eastAsia" w:ascii="仿宋_GB2312" w:hAnsi="宋体" w:eastAsia="仿宋_GB2312"/>
          <w:color w:val="000000"/>
          <w:w w:val="90"/>
          <w:sz w:val="21"/>
          <w:szCs w:val="21"/>
        </w:rPr>
        <w:t>。</w:t>
      </w:r>
      <w:r>
        <w:rPr>
          <w:rFonts w:ascii="仿宋" w:hAnsi="仿宋" w:eastAsia="仿宋"/>
          <w:color w:val="000000"/>
          <w:sz w:val="16"/>
          <w:szCs w:val="21"/>
        </w:rPr>
        <w:br w:type="page"/>
      </w:r>
      <w:r>
        <w:rPr>
          <w:rFonts w:hint="eastAsia" w:ascii="方正小标宋简体" w:hAnsi="仿宋" w:eastAsia="方正小标宋简体"/>
          <w:bCs/>
          <w:sz w:val="36"/>
          <w:szCs w:val="36"/>
        </w:rPr>
        <w:t xml:space="preserve"> “必须满足的服务标准”条款自查表</w:t>
      </w:r>
    </w:p>
    <w:tbl>
      <w:tblPr>
        <w:tblStyle w:val="16"/>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
        <w:gridCol w:w="5384"/>
        <w:gridCol w:w="2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ind w:firstLine="0" w:firstLineChars="0"/>
              <w:jc w:val="center"/>
              <w:rPr>
                <w:rFonts w:ascii="仿宋" w:hAnsi="仿宋" w:eastAsia="仿宋"/>
                <w:b/>
                <w:bCs/>
                <w:color w:val="000000"/>
                <w:sz w:val="21"/>
                <w:szCs w:val="21"/>
              </w:rPr>
            </w:pPr>
            <w:r>
              <w:rPr>
                <w:rFonts w:hint="eastAsia" w:ascii="仿宋" w:hAnsi="仿宋" w:eastAsia="仿宋"/>
                <w:b/>
                <w:bCs/>
                <w:color w:val="000000"/>
                <w:sz w:val="21"/>
                <w:szCs w:val="21"/>
              </w:rPr>
              <w:t>序号</w:t>
            </w:r>
          </w:p>
        </w:tc>
        <w:tc>
          <w:tcPr>
            <w:tcW w:w="5384" w:type="dxa"/>
            <w:vAlign w:val="center"/>
          </w:tcPr>
          <w:p>
            <w:pPr>
              <w:ind w:firstLine="0" w:firstLineChars="0"/>
              <w:jc w:val="center"/>
              <w:rPr>
                <w:rFonts w:ascii="仿宋" w:hAnsi="仿宋" w:eastAsia="仿宋"/>
                <w:b/>
                <w:bCs/>
                <w:color w:val="000000"/>
                <w:sz w:val="21"/>
                <w:szCs w:val="21"/>
              </w:rPr>
            </w:pPr>
            <w:r>
              <w:rPr>
                <w:rFonts w:hint="eastAsia" w:ascii="仿宋" w:hAnsi="仿宋" w:eastAsia="仿宋"/>
                <w:b/>
                <w:bCs/>
                <w:color w:val="000000"/>
                <w:sz w:val="21"/>
                <w:szCs w:val="21"/>
              </w:rPr>
              <w:t>“必须满足的服务标准”条款</w:t>
            </w:r>
          </w:p>
        </w:tc>
        <w:tc>
          <w:tcPr>
            <w:tcW w:w="2641" w:type="dxa"/>
            <w:vAlign w:val="center"/>
          </w:tcPr>
          <w:p>
            <w:pPr>
              <w:ind w:firstLine="0" w:firstLineChars="0"/>
              <w:jc w:val="center"/>
              <w:rPr>
                <w:rFonts w:ascii="仿宋" w:hAnsi="仿宋" w:eastAsia="仿宋"/>
                <w:b/>
                <w:bCs/>
                <w:color w:val="000000"/>
                <w:sz w:val="21"/>
                <w:szCs w:val="21"/>
              </w:rPr>
            </w:pPr>
            <w:r>
              <w:rPr>
                <w:rFonts w:hint="eastAsia" w:ascii="仿宋" w:hAnsi="仿宋" w:eastAsia="仿宋"/>
                <w:b/>
                <w:bCs/>
                <w:color w:val="000000"/>
                <w:sz w:val="21"/>
                <w:szCs w:val="21"/>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numPr>
                <w:ilvl w:val="1"/>
                <w:numId w:val="3"/>
              </w:numPr>
              <w:ind w:firstLine="0" w:firstLineChars="0"/>
              <w:jc w:val="center"/>
              <w:rPr>
                <w:rFonts w:ascii="仿宋" w:hAnsi="仿宋" w:eastAsia="仿宋"/>
                <w:color w:val="000000"/>
                <w:sz w:val="21"/>
                <w:szCs w:val="21"/>
              </w:rPr>
            </w:pPr>
          </w:p>
        </w:tc>
        <w:tc>
          <w:tcPr>
            <w:tcW w:w="5384" w:type="dxa"/>
            <w:vAlign w:val="center"/>
          </w:tcPr>
          <w:p>
            <w:pPr>
              <w:ind w:firstLine="0" w:firstLineChars="0"/>
              <w:jc w:val="center"/>
              <w:rPr>
                <w:rFonts w:ascii="仿宋" w:hAnsi="仿宋" w:eastAsia="仿宋"/>
                <w:color w:val="000000"/>
                <w:sz w:val="21"/>
                <w:szCs w:val="21"/>
              </w:rPr>
            </w:pPr>
          </w:p>
        </w:tc>
        <w:tc>
          <w:tcPr>
            <w:tcW w:w="2641" w:type="dxa"/>
            <w:vAlign w:val="center"/>
          </w:tcPr>
          <w:p>
            <w:pPr>
              <w:ind w:firstLine="0" w:firstLineChars="0"/>
              <w:jc w:val="center"/>
              <w:rPr>
                <w:rFonts w:ascii="仿宋" w:hAnsi="仿宋" w:eastAsia="仿宋"/>
                <w:color w:val="000000"/>
                <w:sz w:val="21"/>
                <w:szCs w:val="21"/>
              </w:rPr>
            </w:pPr>
            <w:r>
              <w:rPr>
                <w:rFonts w:hint="eastAsia" w:ascii="仿宋" w:hAnsi="仿宋" w:eastAsia="仿宋"/>
                <w:color w:val="000000"/>
                <w:sz w:val="21"/>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numPr>
                <w:ilvl w:val="1"/>
                <w:numId w:val="3"/>
              </w:numPr>
              <w:ind w:firstLine="0" w:firstLineChars="0"/>
              <w:jc w:val="center"/>
              <w:rPr>
                <w:rFonts w:ascii="仿宋" w:hAnsi="仿宋" w:eastAsia="仿宋"/>
                <w:color w:val="000000"/>
                <w:sz w:val="21"/>
                <w:szCs w:val="21"/>
              </w:rPr>
            </w:pPr>
          </w:p>
        </w:tc>
        <w:tc>
          <w:tcPr>
            <w:tcW w:w="5384" w:type="dxa"/>
            <w:vAlign w:val="center"/>
          </w:tcPr>
          <w:p>
            <w:pPr>
              <w:ind w:firstLine="0" w:firstLineChars="0"/>
              <w:jc w:val="center"/>
              <w:rPr>
                <w:rFonts w:ascii="仿宋" w:hAnsi="仿宋" w:eastAsia="仿宋"/>
                <w:color w:val="000000"/>
                <w:sz w:val="21"/>
                <w:szCs w:val="21"/>
              </w:rPr>
            </w:pPr>
          </w:p>
        </w:tc>
        <w:tc>
          <w:tcPr>
            <w:tcW w:w="2641" w:type="dxa"/>
            <w:vAlign w:val="center"/>
          </w:tcPr>
          <w:p>
            <w:pPr>
              <w:ind w:firstLine="0" w:firstLineChars="0"/>
              <w:jc w:val="center"/>
              <w:rPr>
                <w:rFonts w:ascii="仿宋" w:hAnsi="仿宋" w:eastAsia="仿宋"/>
                <w:color w:val="000000"/>
                <w:sz w:val="21"/>
                <w:szCs w:val="21"/>
              </w:rPr>
            </w:pPr>
            <w:r>
              <w:rPr>
                <w:rFonts w:hint="eastAsia" w:ascii="仿宋" w:hAnsi="仿宋" w:eastAsia="仿宋"/>
                <w:color w:val="000000"/>
                <w:sz w:val="21"/>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numPr>
                <w:ilvl w:val="1"/>
                <w:numId w:val="3"/>
              </w:numPr>
              <w:ind w:firstLine="0" w:firstLineChars="0"/>
              <w:jc w:val="center"/>
              <w:rPr>
                <w:rFonts w:ascii="仿宋" w:hAnsi="仿宋" w:eastAsia="仿宋"/>
                <w:color w:val="000000"/>
                <w:sz w:val="21"/>
                <w:szCs w:val="21"/>
              </w:rPr>
            </w:pPr>
          </w:p>
        </w:tc>
        <w:tc>
          <w:tcPr>
            <w:tcW w:w="5384" w:type="dxa"/>
            <w:vAlign w:val="center"/>
          </w:tcPr>
          <w:p>
            <w:pPr>
              <w:ind w:firstLine="0" w:firstLineChars="0"/>
              <w:jc w:val="center"/>
              <w:rPr>
                <w:rFonts w:ascii="仿宋" w:hAnsi="仿宋" w:eastAsia="仿宋"/>
                <w:color w:val="000000"/>
                <w:sz w:val="21"/>
                <w:szCs w:val="21"/>
              </w:rPr>
            </w:pPr>
          </w:p>
        </w:tc>
        <w:tc>
          <w:tcPr>
            <w:tcW w:w="2641" w:type="dxa"/>
            <w:vAlign w:val="center"/>
          </w:tcPr>
          <w:p>
            <w:pPr>
              <w:ind w:firstLine="0" w:firstLineChars="0"/>
              <w:jc w:val="center"/>
              <w:rPr>
                <w:rFonts w:ascii="仿宋" w:hAnsi="仿宋" w:eastAsia="仿宋"/>
                <w:color w:val="000000"/>
                <w:sz w:val="21"/>
                <w:szCs w:val="21"/>
              </w:rPr>
            </w:pPr>
            <w:r>
              <w:rPr>
                <w:rFonts w:hint="eastAsia" w:ascii="仿宋" w:hAnsi="仿宋" w:eastAsia="仿宋"/>
                <w:color w:val="000000"/>
                <w:sz w:val="21"/>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numPr>
                <w:ilvl w:val="1"/>
                <w:numId w:val="3"/>
              </w:numPr>
              <w:ind w:firstLine="0" w:firstLineChars="0"/>
              <w:jc w:val="center"/>
              <w:rPr>
                <w:rFonts w:ascii="仿宋" w:hAnsi="仿宋" w:eastAsia="仿宋"/>
                <w:color w:val="000000"/>
                <w:sz w:val="21"/>
                <w:szCs w:val="21"/>
              </w:rPr>
            </w:pPr>
          </w:p>
        </w:tc>
        <w:tc>
          <w:tcPr>
            <w:tcW w:w="5384" w:type="dxa"/>
            <w:vAlign w:val="center"/>
          </w:tcPr>
          <w:p>
            <w:pPr>
              <w:ind w:firstLine="0" w:firstLineChars="0"/>
              <w:jc w:val="center"/>
              <w:rPr>
                <w:rFonts w:ascii="仿宋" w:hAnsi="仿宋" w:eastAsia="仿宋"/>
                <w:color w:val="000000"/>
                <w:sz w:val="21"/>
                <w:szCs w:val="21"/>
              </w:rPr>
            </w:pPr>
          </w:p>
        </w:tc>
        <w:tc>
          <w:tcPr>
            <w:tcW w:w="2641" w:type="dxa"/>
            <w:vAlign w:val="center"/>
          </w:tcPr>
          <w:p>
            <w:pPr>
              <w:ind w:firstLine="0" w:firstLineChars="0"/>
              <w:jc w:val="center"/>
              <w:rPr>
                <w:rFonts w:ascii="仿宋" w:hAnsi="仿宋" w:eastAsia="仿宋"/>
                <w:color w:val="000000"/>
                <w:sz w:val="21"/>
                <w:szCs w:val="21"/>
              </w:rPr>
            </w:pPr>
            <w:r>
              <w:rPr>
                <w:rFonts w:hint="eastAsia" w:ascii="仿宋" w:hAnsi="仿宋" w:eastAsia="仿宋"/>
                <w:color w:val="000000"/>
                <w:sz w:val="21"/>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numPr>
                <w:ilvl w:val="1"/>
                <w:numId w:val="3"/>
              </w:numPr>
              <w:ind w:firstLine="0" w:firstLineChars="0"/>
              <w:jc w:val="center"/>
              <w:rPr>
                <w:rFonts w:ascii="仿宋" w:hAnsi="仿宋" w:eastAsia="仿宋"/>
                <w:color w:val="000000"/>
                <w:sz w:val="21"/>
                <w:szCs w:val="21"/>
              </w:rPr>
            </w:pPr>
          </w:p>
        </w:tc>
        <w:tc>
          <w:tcPr>
            <w:tcW w:w="5384" w:type="dxa"/>
            <w:vAlign w:val="center"/>
          </w:tcPr>
          <w:p>
            <w:pPr>
              <w:ind w:firstLine="0" w:firstLineChars="0"/>
              <w:jc w:val="center"/>
              <w:rPr>
                <w:rFonts w:ascii="仿宋" w:hAnsi="仿宋" w:eastAsia="仿宋"/>
                <w:i/>
                <w:iCs/>
                <w:color w:val="000000"/>
                <w:sz w:val="21"/>
                <w:szCs w:val="21"/>
              </w:rPr>
            </w:pPr>
          </w:p>
        </w:tc>
        <w:tc>
          <w:tcPr>
            <w:tcW w:w="2641" w:type="dxa"/>
            <w:vAlign w:val="center"/>
          </w:tcPr>
          <w:p>
            <w:pPr>
              <w:ind w:firstLine="0" w:firstLineChars="0"/>
              <w:jc w:val="center"/>
              <w:rPr>
                <w:rFonts w:ascii="仿宋" w:hAnsi="仿宋" w:eastAsia="仿宋"/>
                <w:color w:val="000000"/>
                <w:sz w:val="21"/>
                <w:szCs w:val="21"/>
              </w:rPr>
            </w:pPr>
            <w:r>
              <w:rPr>
                <w:rFonts w:hint="eastAsia" w:ascii="仿宋" w:hAnsi="仿宋" w:eastAsia="仿宋"/>
                <w:color w:val="000000"/>
                <w:sz w:val="21"/>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numPr>
                <w:ilvl w:val="1"/>
                <w:numId w:val="3"/>
              </w:numPr>
              <w:ind w:firstLine="0" w:firstLineChars="0"/>
              <w:jc w:val="center"/>
              <w:rPr>
                <w:rFonts w:ascii="仿宋" w:hAnsi="仿宋" w:eastAsia="仿宋"/>
                <w:color w:val="000000"/>
                <w:sz w:val="21"/>
                <w:szCs w:val="21"/>
              </w:rPr>
            </w:pPr>
          </w:p>
        </w:tc>
        <w:tc>
          <w:tcPr>
            <w:tcW w:w="5384" w:type="dxa"/>
            <w:vAlign w:val="center"/>
          </w:tcPr>
          <w:p>
            <w:pPr>
              <w:ind w:firstLine="0" w:firstLineChars="0"/>
              <w:jc w:val="center"/>
              <w:rPr>
                <w:rFonts w:ascii="仿宋" w:hAnsi="仿宋" w:eastAsia="仿宋"/>
                <w:color w:val="000000"/>
                <w:sz w:val="21"/>
                <w:szCs w:val="21"/>
              </w:rPr>
            </w:pPr>
          </w:p>
        </w:tc>
        <w:tc>
          <w:tcPr>
            <w:tcW w:w="2641" w:type="dxa"/>
            <w:vAlign w:val="center"/>
          </w:tcPr>
          <w:p>
            <w:pPr>
              <w:ind w:firstLine="0" w:firstLineChars="0"/>
              <w:jc w:val="center"/>
              <w:rPr>
                <w:rFonts w:ascii="仿宋" w:hAnsi="仿宋" w:eastAsia="仿宋"/>
                <w:color w:val="000000"/>
                <w:sz w:val="21"/>
                <w:szCs w:val="21"/>
              </w:rPr>
            </w:pPr>
            <w:r>
              <w:rPr>
                <w:rFonts w:hint="eastAsia" w:ascii="仿宋" w:hAnsi="仿宋" w:eastAsia="仿宋"/>
                <w:color w:val="000000"/>
                <w:sz w:val="21"/>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numPr>
                <w:ilvl w:val="1"/>
                <w:numId w:val="3"/>
              </w:numPr>
              <w:ind w:firstLine="0" w:firstLineChars="0"/>
              <w:jc w:val="center"/>
              <w:rPr>
                <w:rFonts w:ascii="仿宋" w:hAnsi="仿宋" w:eastAsia="仿宋"/>
                <w:color w:val="000000"/>
                <w:sz w:val="21"/>
                <w:szCs w:val="21"/>
              </w:rPr>
            </w:pPr>
          </w:p>
        </w:tc>
        <w:tc>
          <w:tcPr>
            <w:tcW w:w="5384" w:type="dxa"/>
            <w:vAlign w:val="center"/>
          </w:tcPr>
          <w:p>
            <w:pPr>
              <w:ind w:firstLine="0" w:firstLineChars="0"/>
              <w:jc w:val="center"/>
              <w:rPr>
                <w:rFonts w:ascii="仿宋" w:hAnsi="仿宋" w:eastAsia="仿宋"/>
                <w:color w:val="000000"/>
                <w:sz w:val="21"/>
                <w:szCs w:val="21"/>
              </w:rPr>
            </w:pPr>
          </w:p>
        </w:tc>
        <w:tc>
          <w:tcPr>
            <w:tcW w:w="2641" w:type="dxa"/>
            <w:vAlign w:val="center"/>
          </w:tcPr>
          <w:p>
            <w:pPr>
              <w:ind w:firstLine="0" w:firstLineChars="0"/>
              <w:jc w:val="center"/>
              <w:rPr>
                <w:rFonts w:ascii="仿宋" w:hAnsi="仿宋" w:eastAsia="仿宋"/>
                <w:color w:val="000000"/>
                <w:sz w:val="21"/>
                <w:szCs w:val="21"/>
              </w:rPr>
            </w:pPr>
            <w:r>
              <w:rPr>
                <w:rFonts w:hint="eastAsia" w:ascii="仿宋" w:hAnsi="仿宋" w:eastAsia="仿宋"/>
                <w:color w:val="000000"/>
                <w:sz w:val="21"/>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numPr>
                <w:ilvl w:val="1"/>
                <w:numId w:val="3"/>
              </w:numPr>
              <w:ind w:firstLine="0" w:firstLineChars="0"/>
              <w:jc w:val="center"/>
              <w:rPr>
                <w:rFonts w:ascii="仿宋" w:hAnsi="仿宋" w:eastAsia="仿宋"/>
                <w:color w:val="000000"/>
                <w:sz w:val="21"/>
                <w:szCs w:val="21"/>
              </w:rPr>
            </w:pPr>
          </w:p>
        </w:tc>
        <w:tc>
          <w:tcPr>
            <w:tcW w:w="5384" w:type="dxa"/>
            <w:vAlign w:val="center"/>
          </w:tcPr>
          <w:p>
            <w:pPr>
              <w:ind w:firstLine="0" w:firstLineChars="0"/>
              <w:jc w:val="center"/>
              <w:rPr>
                <w:rFonts w:ascii="仿宋" w:hAnsi="仿宋" w:eastAsia="仿宋"/>
                <w:color w:val="000000"/>
                <w:sz w:val="21"/>
                <w:szCs w:val="21"/>
              </w:rPr>
            </w:pPr>
          </w:p>
        </w:tc>
        <w:tc>
          <w:tcPr>
            <w:tcW w:w="2641" w:type="dxa"/>
            <w:vAlign w:val="center"/>
          </w:tcPr>
          <w:p>
            <w:pPr>
              <w:ind w:firstLine="0" w:firstLineChars="0"/>
              <w:jc w:val="center"/>
              <w:rPr>
                <w:rFonts w:ascii="仿宋" w:hAnsi="仿宋" w:eastAsia="仿宋"/>
                <w:color w:val="000000"/>
                <w:sz w:val="21"/>
                <w:szCs w:val="21"/>
              </w:rPr>
            </w:pPr>
            <w:r>
              <w:rPr>
                <w:rFonts w:hint="eastAsia" w:ascii="仿宋" w:hAnsi="仿宋" w:eastAsia="仿宋"/>
                <w:color w:val="000000"/>
                <w:sz w:val="21"/>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numPr>
                <w:ilvl w:val="1"/>
                <w:numId w:val="3"/>
              </w:numPr>
              <w:ind w:firstLine="0" w:firstLineChars="0"/>
              <w:jc w:val="center"/>
              <w:rPr>
                <w:rFonts w:ascii="仿宋" w:hAnsi="仿宋" w:eastAsia="仿宋"/>
                <w:color w:val="000000"/>
                <w:sz w:val="21"/>
                <w:szCs w:val="21"/>
              </w:rPr>
            </w:pPr>
          </w:p>
        </w:tc>
        <w:tc>
          <w:tcPr>
            <w:tcW w:w="5384" w:type="dxa"/>
            <w:vAlign w:val="center"/>
          </w:tcPr>
          <w:p>
            <w:pPr>
              <w:ind w:firstLine="0" w:firstLineChars="0"/>
              <w:jc w:val="center"/>
              <w:rPr>
                <w:rFonts w:ascii="仿宋" w:hAnsi="仿宋" w:eastAsia="仿宋"/>
                <w:color w:val="000000"/>
                <w:sz w:val="21"/>
                <w:szCs w:val="21"/>
              </w:rPr>
            </w:pPr>
          </w:p>
        </w:tc>
        <w:tc>
          <w:tcPr>
            <w:tcW w:w="2641" w:type="dxa"/>
            <w:vAlign w:val="center"/>
          </w:tcPr>
          <w:p>
            <w:pPr>
              <w:ind w:firstLine="0" w:firstLineChars="0"/>
              <w:jc w:val="center"/>
              <w:rPr>
                <w:rFonts w:ascii="仿宋" w:hAnsi="仿宋" w:eastAsia="仿宋"/>
                <w:color w:val="000000"/>
                <w:sz w:val="21"/>
                <w:szCs w:val="21"/>
              </w:rPr>
            </w:pPr>
            <w:r>
              <w:rPr>
                <w:rFonts w:hint="eastAsia" w:ascii="仿宋" w:hAnsi="仿宋" w:eastAsia="仿宋"/>
                <w:color w:val="000000"/>
                <w:sz w:val="21"/>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ind w:firstLine="0" w:firstLineChars="0"/>
              <w:jc w:val="center"/>
              <w:rPr>
                <w:rFonts w:ascii="仿宋" w:hAnsi="仿宋" w:eastAsia="仿宋"/>
                <w:color w:val="000000"/>
                <w:sz w:val="21"/>
                <w:szCs w:val="21"/>
              </w:rPr>
            </w:pPr>
            <w:r>
              <w:rPr>
                <w:rFonts w:hint="eastAsia" w:ascii="仿宋" w:hAnsi="仿宋" w:eastAsia="仿宋"/>
                <w:color w:val="000000"/>
                <w:sz w:val="21"/>
                <w:szCs w:val="21"/>
              </w:rPr>
              <w:t>……</w:t>
            </w:r>
          </w:p>
        </w:tc>
        <w:tc>
          <w:tcPr>
            <w:tcW w:w="5384" w:type="dxa"/>
            <w:vAlign w:val="center"/>
          </w:tcPr>
          <w:p>
            <w:pPr>
              <w:ind w:firstLine="0" w:firstLineChars="0"/>
              <w:jc w:val="center"/>
              <w:rPr>
                <w:rFonts w:ascii="仿宋" w:hAnsi="仿宋" w:eastAsia="仿宋"/>
                <w:color w:val="000000"/>
                <w:sz w:val="21"/>
                <w:szCs w:val="21"/>
              </w:rPr>
            </w:pPr>
          </w:p>
        </w:tc>
        <w:tc>
          <w:tcPr>
            <w:tcW w:w="2641" w:type="dxa"/>
            <w:vAlign w:val="center"/>
          </w:tcPr>
          <w:p>
            <w:pPr>
              <w:ind w:firstLine="0" w:firstLineChars="0"/>
              <w:jc w:val="center"/>
              <w:rPr>
                <w:rFonts w:ascii="仿宋" w:hAnsi="仿宋" w:eastAsia="仿宋"/>
                <w:color w:val="000000"/>
                <w:sz w:val="21"/>
                <w:szCs w:val="21"/>
              </w:rPr>
            </w:pPr>
            <w:r>
              <w:rPr>
                <w:rFonts w:hint="eastAsia" w:ascii="仿宋" w:hAnsi="仿宋" w:eastAsia="仿宋"/>
                <w:color w:val="000000"/>
                <w:sz w:val="21"/>
                <w:szCs w:val="21"/>
              </w:rPr>
              <w:t>见投标文件（）页</w:t>
            </w:r>
          </w:p>
        </w:tc>
      </w:tr>
    </w:tbl>
    <w:p>
      <w:pPr>
        <w:spacing w:line="360" w:lineRule="auto"/>
        <w:ind w:left="708" w:hanging="707" w:hangingChars="337"/>
        <w:rPr>
          <w:rFonts w:ascii="仿宋" w:hAnsi="仿宋" w:eastAsia="仿宋"/>
          <w:color w:val="000000"/>
          <w:sz w:val="21"/>
          <w:szCs w:val="21"/>
          <w:lang w:val="en-GB"/>
        </w:rPr>
      </w:pPr>
      <w:r>
        <w:rPr>
          <w:rFonts w:hint="eastAsia" w:ascii="仿宋" w:hAnsi="仿宋" w:eastAsia="仿宋"/>
          <w:color w:val="000000"/>
          <w:sz w:val="21"/>
          <w:szCs w:val="21"/>
          <w:lang w:val="en-GB"/>
        </w:rPr>
        <w:t>注： 1.此表内容必须与投标文件中所介绍的内容一致。</w:t>
      </w:r>
    </w:p>
    <w:p>
      <w:pPr>
        <w:spacing w:line="360" w:lineRule="auto"/>
        <w:ind w:left="702" w:leftChars="200" w:hanging="182" w:hangingChars="87"/>
        <w:rPr>
          <w:rFonts w:ascii="仿宋" w:hAnsi="仿宋" w:eastAsia="仿宋"/>
          <w:color w:val="FF0000"/>
          <w:sz w:val="21"/>
          <w:szCs w:val="21"/>
          <w:lang w:val="en-GB"/>
        </w:rPr>
      </w:pPr>
    </w:p>
    <w:p>
      <w:pPr>
        <w:pStyle w:val="28"/>
        <w:ind w:firstLine="560"/>
        <w:rPr>
          <w:rFonts w:ascii="方正小标宋简体" w:eastAsia="方正小标宋简体"/>
          <w:sz w:val="28"/>
          <w:szCs w:val="28"/>
        </w:rPr>
      </w:pPr>
    </w:p>
    <w:p>
      <w:pPr>
        <w:pStyle w:val="28"/>
        <w:ind w:firstLine="560"/>
        <w:rPr>
          <w:rFonts w:ascii="方正小标宋简体" w:eastAsia="方正小标宋简体"/>
          <w:sz w:val="28"/>
          <w:szCs w:val="28"/>
        </w:rPr>
      </w:pPr>
    </w:p>
    <w:p>
      <w:pPr>
        <w:pStyle w:val="28"/>
        <w:ind w:firstLine="560"/>
        <w:rPr>
          <w:rFonts w:ascii="方正小标宋简体" w:eastAsia="方正小标宋简体"/>
          <w:sz w:val="28"/>
          <w:szCs w:val="28"/>
        </w:rPr>
      </w:pPr>
    </w:p>
    <w:p>
      <w:pPr>
        <w:pStyle w:val="28"/>
        <w:ind w:firstLine="560"/>
        <w:rPr>
          <w:rFonts w:ascii="方正小标宋简体" w:eastAsia="方正小标宋简体"/>
          <w:sz w:val="28"/>
          <w:szCs w:val="28"/>
        </w:rPr>
      </w:pPr>
    </w:p>
    <w:p>
      <w:pPr>
        <w:pStyle w:val="28"/>
        <w:ind w:firstLine="560"/>
        <w:rPr>
          <w:rFonts w:ascii="方正小标宋简体" w:eastAsia="方正小标宋简体"/>
          <w:sz w:val="28"/>
          <w:szCs w:val="28"/>
        </w:rPr>
      </w:pPr>
    </w:p>
    <w:p>
      <w:pPr>
        <w:pStyle w:val="28"/>
        <w:ind w:firstLine="560"/>
        <w:rPr>
          <w:rFonts w:ascii="方正小标宋简体" w:eastAsia="方正小标宋简体"/>
          <w:sz w:val="28"/>
          <w:szCs w:val="28"/>
        </w:rPr>
      </w:pPr>
    </w:p>
    <w:p>
      <w:pPr>
        <w:pStyle w:val="28"/>
        <w:ind w:firstLine="720"/>
        <w:sectPr>
          <w:headerReference r:id="rId13" w:type="default"/>
          <w:pgSz w:w="11907" w:h="16840"/>
          <w:pgMar w:top="1440" w:right="1077" w:bottom="1440" w:left="1077" w:header="964" w:footer="992" w:gutter="0"/>
          <w:cols w:space="720" w:num="1"/>
          <w:docGrid w:linePitch="354" w:charSpace="0"/>
        </w:sectPr>
      </w:pPr>
      <w:r>
        <w:rPr>
          <w:rFonts w:hint="eastAsia" w:ascii="方正小标宋简体" w:eastAsia="方正小标宋简体"/>
          <w:kern w:val="2"/>
          <w:sz w:val="36"/>
          <w:szCs w:val="36"/>
        </w:rPr>
        <w:t>（二）三证合一营业执照（副本）或事业单位法人证书（副本）复印件</w:t>
      </w:r>
    </w:p>
    <w:p>
      <w:pPr>
        <w:pStyle w:val="34"/>
      </w:pPr>
      <w:r>
        <w:rPr>
          <w:rFonts w:hint="eastAsia"/>
        </w:rPr>
        <w:t>（三）法定代表人授权委托书（格式）</w:t>
      </w:r>
    </w:p>
    <w:p>
      <w:pPr>
        <w:pStyle w:val="34"/>
        <w:ind w:firstLine="1440" w:firstLineChars="600"/>
        <w:jc w:val="both"/>
        <w:rPr>
          <w:rFonts w:ascii="仿宋" w:eastAsia="仿宋"/>
          <w:sz w:val="24"/>
          <w:szCs w:val="24"/>
        </w:rPr>
      </w:pPr>
    </w:p>
    <w:p>
      <w:pPr>
        <w:pStyle w:val="8"/>
        <w:spacing w:line="360" w:lineRule="auto"/>
        <w:ind w:firstLine="560"/>
        <w:jc w:val="left"/>
        <w:rPr>
          <w:rFonts w:ascii="仿宋" w:hAnsi="仿宋" w:eastAsia="仿宋"/>
          <w:sz w:val="28"/>
          <w:szCs w:val="28"/>
        </w:rPr>
      </w:pPr>
      <w:r>
        <w:rPr>
          <w:rFonts w:hint="eastAsia" w:ascii="仿宋" w:hAnsi="仿宋" w:eastAsia="仿宋"/>
          <w:sz w:val="28"/>
          <w:szCs w:val="28"/>
        </w:rPr>
        <w:t xml:space="preserve">    </w:t>
      </w:r>
    </w:p>
    <w:p>
      <w:pPr>
        <w:pStyle w:val="8"/>
        <w:spacing w:line="360" w:lineRule="auto"/>
        <w:ind w:firstLine="560"/>
        <w:jc w:val="left"/>
        <w:rPr>
          <w:rFonts w:ascii="仿宋" w:hAnsi="仿宋" w:eastAsia="仿宋"/>
          <w:sz w:val="28"/>
          <w:szCs w:val="28"/>
        </w:rPr>
      </w:pPr>
      <w:r>
        <w:rPr>
          <w:rFonts w:hint="eastAsia" w:ascii="仿宋" w:hAnsi="仿宋" w:eastAsia="仿宋"/>
          <w:sz w:val="28"/>
          <w:szCs w:val="28"/>
        </w:rPr>
        <w:t>采购项目名称：</w:t>
      </w:r>
      <w:r>
        <w:rPr>
          <w:rFonts w:hint="eastAsia" w:ascii="仿宋" w:hAnsi="仿宋" w:eastAsia="仿宋"/>
          <w:sz w:val="28"/>
          <w:szCs w:val="28"/>
          <w:u w:val="single"/>
        </w:rPr>
        <w:t xml:space="preserve">                                                </w:t>
      </w:r>
    </w:p>
    <w:p>
      <w:pPr>
        <w:pStyle w:val="8"/>
        <w:spacing w:line="360" w:lineRule="auto"/>
        <w:ind w:firstLine="560"/>
        <w:jc w:val="left"/>
        <w:rPr>
          <w:rFonts w:ascii="仿宋" w:hAnsi="仿宋" w:eastAsia="仿宋"/>
          <w:sz w:val="28"/>
          <w:szCs w:val="28"/>
        </w:rPr>
      </w:pPr>
    </w:p>
    <w:p>
      <w:pPr>
        <w:pStyle w:val="8"/>
        <w:spacing w:line="360" w:lineRule="auto"/>
        <w:ind w:firstLine="560"/>
        <w:jc w:val="left"/>
        <w:rPr>
          <w:rFonts w:ascii="仿宋" w:hAnsi="仿宋" w:eastAsia="仿宋"/>
          <w:sz w:val="28"/>
          <w:szCs w:val="28"/>
        </w:rPr>
      </w:pPr>
      <w:r>
        <w:rPr>
          <w:rFonts w:hint="eastAsia" w:ascii="仿宋" w:hAnsi="仿宋" w:eastAsia="仿宋"/>
          <w:sz w:val="28"/>
          <w:szCs w:val="28"/>
        </w:rPr>
        <w:t>致：</w:t>
      </w:r>
      <w:r>
        <w:rPr>
          <w:rFonts w:hint="eastAsia" w:ascii="仿宋" w:hAnsi="仿宋" w:eastAsia="仿宋"/>
          <w:sz w:val="28"/>
          <w:szCs w:val="28"/>
          <w:u w:val="single"/>
        </w:rPr>
        <w:t xml:space="preserve">                     </w:t>
      </w:r>
      <w:r>
        <w:rPr>
          <w:rFonts w:hint="eastAsia" w:ascii="仿宋" w:hAnsi="仿宋" w:eastAsia="仿宋"/>
          <w:sz w:val="28"/>
          <w:szCs w:val="28"/>
        </w:rPr>
        <w:t>（采购机构名称）：</w:t>
      </w:r>
    </w:p>
    <w:p>
      <w:pPr>
        <w:pStyle w:val="8"/>
        <w:spacing w:line="360" w:lineRule="auto"/>
        <w:ind w:firstLine="560"/>
        <w:jc w:val="left"/>
        <w:rPr>
          <w:rFonts w:ascii="仿宋" w:hAnsi="仿宋" w:eastAsia="仿宋"/>
          <w:sz w:val="28"/>
          <w:szCs w:val="28"/>
        </w:rPr>
      </w:pPr>
      <w:r>
        <w:rPr>
          <w:rFonts w:hint="eastAsia" w:ascii="仿宋" w:hAnsi="仿宋" w:eastAsia="仿宋"/>
          <w:sz w:val="28"/>
          <w:szCs w:val="28"/>
          <w:u w:val="single"/>
        </w:rPr>
        <w:t xml:space="preserve">            </w:t>
      </w:r>
      <w:r>
        <w:rPr>
          <w:rFonts w:hint="eastAsia" w:ascii="仿宋" w:hAnsi="仿宋" w:eastAsia="仿宋"/>
          <w:sz w:val="28"/>
          <w:szCs w:val="28"/>
        </w:rPr>
        <w:t>（投标人法定代表人名称）是</w:t>
      </w:r>
      <w:r>
        <w:rPr>
          <w:rFonts w:hint="eastAsia" w:ascii="仿宋" w:hAnsi="仿宋" w:eastAsia="仿宋"/>
          <w:sz w:val="28"/>
          <w:szCs w:val="28"/>
          <w:u w:val="single"/>
        </w:rPr>
        <w:t xml:space="preserve">                    </w:t>
      </w:r>
      <w:r>
        <w:rPr>
          <w:rFonts w:hint="eastAsia" w:ascii="仿宋" w:hAnsi="仿宋" w:eastAsia="仿宋"/>
          <w:sz w:val="28"/>
          <w:szCs w:val="28"/>
        </w:rPr>
        <w:t>（投标人名称）的法定代表人，特授权</w:t>
      </w:r>
      <w:r>
        <w:rPr>
          <w:rFonts w:hint="eastAsia" w:ascii="仿宋" w:hAnsi="仿宋" w:eastAsia="仿宋"/>
          <w:sz w:val="28"/>
          <w:szCs w:val="28"/>
          <w:u w:val="single"/>
        </w:rPr>
        <w:t xml:space="preserve">          </w:t>
      </w:r>
      <w:r>
        <w:rPr>
          <w:rFonts w:hint="eastAsia" w:ascii="仿宋" w:hAnsi="仿宋" w:eastAsia="仿宋"/>
          <w:sz w:val="28"/>
          <w:szCs w:val="28"/>
        </w:rPr>
        <w:t>（被授权人姓名及身份证代码）代表我单位全权办理上述项目的投标、签约等具体工作，并签署全部有关文件、协议及合同。</w:t>
      </w:r>
    </w:p>
    <w:p>
      <w:pPr>
        <w:pStyle w:val="8"/>
        <w:spacing w:line="360" w:lineRule="auto"/>
        <w:ind w:firstLine="560"/>
        <w:jc w:val="left"/>
        <w:rPr>
          <w:rFonts w:ascii="仿宋" w:hAnsi="仿宋" w:eastAsia="仿宋"/>
          <w:sz w:val="28"/>
          <w:szCs w:val="28"/>
        </w:rPr>
      </w:pPr>
      <w:r>
        <w:rPr>
          <w:rFonts w:hint="eastAsia" w:ascii="仿宋" w:hAnsi="仿宋" w:eastAsia="仿宋"/>
          <w:sz w:val="28"/>
          <w:szCs w:val="28"/>
        </w:rPr>
        <w:t>我单位对被授权人的签字负全部责任。</w:t>
      </w:r>
    </w:p>
    <w:p>
      <w:pPr>
        <w:pStyle w:val="8"/>
        <w:spacing w:line="360" w:lineRule="auto"/>
        <w:ind w:firstLine="560"/>
        <w:jc w:val="left"/>
        <w:rPr>
          <w:rFonts w:ascii="仿宋" w:hAnsi="仿宋" w:eastAsia="仿宋"/>
          <w:sz w:val="28"/>
          <w:szCs w:val="28"/>
        </w:rPr>
      </w:pPr>
      <w:r>
        <w:rPr>
          <w:rFonts w:hint="eastAsia" w:ascii="仿宋" w:hAnsi="仿宋" w:eastAsia="仿宋"/>
          <w:sz w:val="28"/>
          <w:szCs w:val="28"/>
        </w:rPr>
        <w:t>在撤消授权的书面通知以前，本授权书一直有效。被授权人在授权书有效期内签署的所有文件不因授权的撤消而失效。</w:t>
      </w:r>
    </w:p>
    <w:p>
      <w:pPr>
        <w:pStyle w:val="8"/>
        <w:spacing w:line="360" w:lineRule="auto"/>
        <w:ind w:firstLine="560"/>
        <w:jc w:val="left"/>
        <w:rPr>
          <w:rFonts w:ascii="仿宋" w:hAnsi="仿宋" w:eastAsia="仿宋"/>
          <w:sz w:val="28"/>
          <w:szCs w:val="28"/>
        </w:rPr>
      </w:pPr>
      <w:r>
        <w:rPr>
          <w:rFonts w:hint="eastAsia" w:ascii="仿宋" w:hAnsi="仿宋" w:eastAsia="仿宋"/>
          <w:sz w:val="28"/>
          <w:szCs w:val="28"/>
        </w:rPr>
        <w:t>被授权人：                        投标人法定代表人：</w:t>
      </w:r>
    </w:p>
    <w:p>
      <w:pPr>
        <w:pStyle w:val="8"/>
        <w:spacing w:line="360" w:lineRule="auto"/>
        <w:ind w:firstLine="560"/>
        <w:jc w:val="left"/>
        <w:rPr>
          <w:rFonts w:ascii="仿宋" w:hAnsi="仿宋" w:eastAsia="仿宋"/>
          <w:sz w:val="28"/>
          <w:szCs w:val="28"/>
        </w:rPr>
      </w:pPr>
      <w:r>
        <w:rPr>
          <w:rFonts w:hint="eastAsia" w:ascii="仿宋" w:hAnsi="仿宋" w:eastAsia="仿宋"/>
          <w:sz w:val="28"/>
          <w:szCs w:val="28"/>
        </w:rPr>
        <w:t>（签字或盖章）                      （签字或盖章）</w:t>
      </w:r>
    </w:p>
    <w:p>
      <w:pPr>
        <w:pStyle w:val="8"/>
        <w:spacing w:line="360" w:lineRule="auto"/>
        <w:ind w:firstLine="560"/>
        <w:jc w:val="left"/>
        <w:rPr>
          <w:rFonts w:ascii="仿宋" w:hAnsi="仿宋" w:eastAsia="仿宋"/>
          <w:sz w:val="28"/>
          <w:szCs w:val="28"/>
        </w:rPr>
      </w:pPr>
    </w:p>
    <w:p>
      <w:pPr>
        <w:pStyle w:val="8"/>
        <w:spacing w:line="360" w:lineRule="auto"/>
        <w:ind w:firstLine="560"/>
        <w:jc w:val="left"/>
        <w:rPr>
          <w:rFonts w:hint="eastAsia" w:ascii="仿宋" w:hAnsi="仿宋" w:eastAsia="仿宋"/>
          <w:color w:val="FF0000"/>
          <w:sz w:val="28"/>
          <w:szCs w:val="28"/>
          <w:highlight w:val="yellow"/>
        </w:rPr>
      </w:pPr>
      <w:r>
        <w:rPr>
          <w:rFonts w:hint="eastAsia" w:ascii="仿宋" w:hAnsi="仿宋" w:eastAsia="仿宋"/>
          <w:color w:val="FF0000"/>
          <w:sz w:val="28"/>
          <w:szCs w:val="28"/>
          <w:highlight w:val="yellow"/>
        </w:rPr>
        <w:t>附：1、被授权人身份证正反面复印件。</w:t>
      </w:r>
    </w:p>
    <w:p>
      <w:pPr>
        <w:pStyle w:val="8"/>
        <w:spacing w:line="360" w:lineRule="auto"/>
        <w:ind w:firstLine="560"/>
        <w:jc w:val="left"/>
        <w:rPr>
          <w:rFonts w:hint="eastAsia" w:ascii="仿宋" w:hAnsi="仿宋" w:eastAsia="仿宋"/>
          <w:color w:val="FF0000"/>
          <w:sz w:val="28"/>
          <w:szCs w:val="28"/>
          <w:highlight w:val="yellow"/>
        </w:rPr>
      </w:pPr>
    </w:p>
    <w:p>
      <w:pPr>
        <w:pStyle w:val="8"/>
        <w:spacing w:line="360" w:lineRule="auto"/>
        <w:ind w:right="1120" w:firstLine="560"/>
        <w:jc w:val="center"/>
        <w:rPr>
          <w:rFonts w:ascii="仿宋" w:hAnsi="仿宋" w:eastAsia="仿宋"/>
          <w:sz w:val="28"/>
          <w:szCs w:val="28"/>
        </w:rPr>
      </w:pPr>
      <w:r>
        <w:rPr>
          <w:rFonts w:hint="eastAsia" w:ascii="仿宋" w:hAnsi="仿宋" w:eastAsia="仿宋"/>
          <w:sz w:val="28"/>
          <w:szCs w:val="28"/>
        </w:rPr>
        <w:t xml:space="preserve">                                  （投标人公章）</w:t>
      </w:r>
    </w:p>
    <w:p>
      <w:pPr>
        <w:pStyle w:val="8"/>
        <w:spacing w:line="360" w:lineRule="auto"/>
        <w:ind w:right="560" w:firstLine="560"/>
        <w:jc w:val="center"/>
        <w:rPr>
          <w:rFonts w:ascii="仿宋" w:hAnsi="仿宋" w:eastAsia="仿宋"/>
          <w:sz w:val="28"/>
          <w:szCs w:val="28"/>
        </w:rPr>
      </w:pPr>
      <w:r>
        <w:rPr>
          <w:rFonts w:hint="eastAsia" w:ascii="仿宋" w:hAnsi="仿宋" w:eastAsia="仿宋"/>
          <w:sz w:val="28"/>
          <w:szCs w:val="28"/>
        </w:rPr>
        <w:t xml:space="preserve">                                年   月   日</w:t>
      </w:r>
    </w:p>
    <w:p>
      <w:pPr>
        <w:pStyle w:val="8"/>
        <w:ind w:firstLine="480"/>
        <w:jc w:val="center"/>
        <w:rPr>
          <w:rFonts w:ascii="仿宋" w:hAnsi="仿宋" w:eastAsia="仿宋"/>
          <w:sz w:val="24"/>
          <w:szCs w:val="24"/>
        </w:rPr>
        <w:sectPr>
          <w:pgSz w:w="11907" w:h="16840"/>
          <w:pgMar w:top="1440" w:right="1077" w:bottom="1440" w:left="1077" w:header="964" w:footer="992" w:gutter="0"/>
          <w:cols w:space="720" w:num="1"/>
          <w:docGrid w:linePitch="354" w:charSpace="0"/>
        </w:sectPr>
      </w:pPr>
    </w:p>
    <w:p>
      <w:pPr>
        <w:adjustRightInd w:val="0"/>
        <w:snapToGrid w:val="0"/>
        <w:spacing w:line="360" w:lineRule="auto"/>
        <w:ind w:firstLine="720"/>
        <w:jc w:val="center"/>
        <w:rPr>
          <w:rFonts w:ascii="方正小标宋简体" w:hAnsi="仿宋" w:eastAsia="方正小标宋简体"/>
          <w:sz w:val="36"/>
          <w:szCs w:val="36"/>
        </w:rPr>
      </w:pPr>
      <w:r>
        <w:rPr>
          <w:rFonts w:hint="eastAsia" w:ascii="方正小标宋简体" w:hAnsi="仿宋" w:eastAsia="方正小标宋简体"/>
          <w:bCs/>
          <w:sz w:val="36"/>
          <w:szCs w:val="36"/>
        </w:rPr>
        <w:t>（四）政府采购领域诚信承诺书</w:t>
      </w:r>
    </w:p>
    <w:p>
      <w:pPr>
        <w:adjustRightInd w:val="0"/>
        <w:snapToGrid w:val="0"/>
        <w:spacing w:line="360" w:lineRule="auto"/>
        <w:ind w:firstLine="48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(单位名称或个人)，</w:t>
      </w:r>
    </w:p>
    <w:p>
      <w:pPr>
        <w:adjustRightInd w:val="0"/>
        <w:snapToGrid w:val="0"/>
        <w:spacing w:line="360" w:lineRule="auto"/>
        <w:ind w:firstLine="48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统一社会信用代码（个人身份证号）是具备《政府采购法》第二十二条件的供应商，本单位在参加克拉玛依地区政府采购活动时，承诺如下：</w:t>
      </w:r>
    </w:p>
    <w:p>
      <w:pPr>
        <w:adjustRightInd w:val="0"/>
        <w:snapToGrid w:val="0"/>
        <w:spacing w:line="360" w:lineRule="auto"/>
        <w:ind w:firstLine="48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（一）严格遵守国家法律、法规和规章，全面履行应尽的责任和义务。</w:t>
      </w:r>
    </w:p>
    <w:p>
      <w:pPr>
        <w:adjustRightInd w:val="0"/>
        <w:snapToGrid w:val="0"/>
        <w:spacing w:line="360" w:lineRule="auto"/>
        <w:ind w:firstLine="48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二）保证参加政府采购活动时所提供资料均合法、真实、有效，并对所提供资料的真实性负责；我单位（个人）在参加政府采购活动前三年在经营活动中没有《政府采购法》第二十二条第五项所称重大违法记录。</w:t>
      </w:r>
    </w:p>
    <w:p>
      <w:pPr>
        <w:adjustRightInd w:val="0"/>
        <w:snapToGrid w:val="0"/>
        <w:spacing w:line="360" w:lineRule="auto"/>
        <w:ind w:firstLine="48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（三）承诺本单位（个人）自觉接受行政管理部门、行业组织、社会公众、新闻舆论的监督。</w:t>
      </w:r>
    </w:p>
    <w:p>
      <w:pPr>
        <w:adjustRightInd w:val="0"/>
        <w:snapToGrid w:val="0"/>
        <w:spacing w:line="360" w:lineRule="auto"/>
        <w:ind w:firstLine="48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（四）承诺本单位（个人）将按照信用管理要求，按照规定通过克拉玛依诚信网向社会公示信用信息。</w:t>
      </w:r>
    </w:p>
    <w:p>
      <w:pPr>
        <w:adjustRightInd w:val="0"/>
        <w:snapToGrid w:val="0"/>
        <w:spacing w:line="360" w:lineRule="auto"/>
        <w:ind w:firstLine="48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（五）承诺本单位（个人）不制假售假、商标侵权、虚假宣传、违约毁约、价格欺诈、垄断和不正当竞争，守合同、重信用，维护经营者、消费者的合法权益。</w:t>
      </w:r>
    </w:p>
    <w:p>
      <w:pPr>
        <w:adjustRightInd w:val="0"/>
        <w:snapToGrid w:val="0"/>
        <w:spacing w:line="360" w:lineRule="auto"/>
        <w:ind w:firstLine="48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（六）失信主体承诺本单位（个人）依法依规接受处罚、主动积极整改、不再触犯相关法律法规、今后全面做到履约守信等。</w:t>
      </w:r>
    </w:p>
    <w:p>
      <w:pPr>
        <w:adjustRightInd w:val="0"/>
        <w:snapToGrid w:val="0"/>
        <w:spacing w:line="360" w:lineRule="auto"/>
        <w:ind w:firstLine="48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七）承诺本单位（个人）同意将以上承诺上网公示。若违背承诺约定，经查实，愿意接受行业主管部门和信用管理部门相应的规定处罚，承担违约责任，并依法承担相应的法律责任。自愿按照信用管理相关规定，违背承诺约定行为作为失信信息，记录到市公共信用信息管理系统平台，并予以公开。</w:t>
      </w:r>
    </w:p>
    <w:p>
      <w:pPr>
        <w:adjustRightInd w:val="0"/>
        <w:snapToGrid w:val="0"/>
        <w:spacing w:line="360" w:lineRule="auto"/>
        <w:ind w:firstLine="480"/>
        <w:rPr>
          <w:rFonts w:hint="eastAsia" w:ascii="仿宋" w:hAnsi="仿宋" w:eastAsia="仿宋" w:cs="Times New Roman"/>
          <w:kern w:val="2"/>
          <w:sz w:val="28"/>
          <w:szCs w:val="28"/>
          <w:lang w:val="en-US" w:eastAsia="zh-CN" w:bidi="ar-SA"/>
        </w:rPr>
      </w:pPr>
    </w:p>
    <w:p>
      <w:pPr>
        <w:adjustRightInd w:val="0"/>
        <w:snapToGrid w:val="0"/>
        <w:spacing w:line="360" w:lineRule="auto"/>
        <w:ind w:firstLine="480"/>
        <w:rPr>
          <w:rFonts w:hint="eastAsia" w:ascii="仿宋" w:hAnsi="仿宋" w:eastAsia="仿宋" w:cs="Times New Roman"/>
          <w:kern w:val="2"/>
          <w:sz w:val="28"/>
          <w:szCs w:val="28"/>
          <w:lang w:val="en-US" w:eastAsia="zh-CN" w:bidi="ar-SA"/>
        </w:rPr>
      </w:pPr>
    </w:p>
    <w:p>
      <w:pPr>
        <w:adjustRightInd w:val="0"/>
        <w:snapToGrid w:val="0"/>
        <w:spacing w:line="360" w:lineRule="auto"/>
        <w:ind w:firstLine="3360" w:firstLineChars="120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单位名称或个人(公章或签名)</w:t>
      </w:r>
    </w:p>
    <w:p>
      <w:pPr>
        <w:adjustRightInd w:val="0"/>
        <w:snapToGrid w:val="0"/>
        <w:spacing w:line="360" w:lineRule="auto"/>
        <w:ind w:firstLine="3360" w:firstLineChars="1200"/>
        <w:rPr>
          <w:rFonts w:hint="eastAsia" w:ascii="仿宋" w:hAnsi="仿宋" w:eastAsia="仿宋" w:cs="Times New Roman"/>
          <w:kern w:val="2"/>
          <w:sz w:val="28"/>
          <w:szCs w:val="28"/>
          <w:lang w:val="en-US" w:eastAsia="zh-CN" w:bidi="ar-SA"/>
        </w:rPr>
        <w:sectPr>
          <w:pgSz w:w="11907" w:h="16840"/>
          <w:pgMar w:top="1440" w:right="1077" w:bottom="1440" w:left="1077" w:header="964" w:footer="992" w:gutter="0"/>
          <w:cols w:space="720" w:num="1"/>
          <w:docGrid w:linePitch="354" w:charSpace="0"/>
        </w:sectPr>
      </w:pPr>
      <w:r>
        <w:rPr>
          <w:rFonts w:hint="eastAsia" w:ascii="仿宋" w:hAnsi="仿宋" w:eastAsia="仿宋" w:cs="Times New Roman"/>
          <w:kern w:val="2"/>
          <w:sz w:val="28"/>
          <w:szCs w:val="28"/>
          <w:lang w:val="en-US" w:eastAsia="zh-CN" w:bidi="ar-SA"/>
        </w:rPr>
        <w:t xml:space="preserve">     年   月   日</w:t>
      </w:r>
    </w:p>
    <w:p>
      <w:pPr>
        <w:pStyle w:val="8"/>
        <w:ind w:firstLine="720"/>
        <w:rPr>
          <w:rFonts w:ascii="仿宋" w:hAnsi="仿宋" w:eastAsia="仿宋"/>
          <w:sz w:val="24"/>
          <w:szCs w:val="24"/>
        </w:rPr>
        <w:sectPr>
          <w:pgSz w:w="11907" w:h="16840"/>
          <w:pgMar w:top="1440" w:right="1077" w:bottom="1440" w:left="1077" w:header="964" w:footer="992" w:gutter="0"/>
          <w:cols w:space="720" w:num="1"/>
          <w:docGrid w:linePitch="354" w:charSpace="0"/>
        </w:sectPr>
      </w:pPr>
      <w:r>
        <w:rPr>
          <w:rFonts w:hint="eastAsia" w:ascii="方正小标宋简体" w:hAnsi="仿宋" w:eastAsia="方正小标宋简体"/>
          <w:sz w:val="36"/>
          <w:szCs w:val="36"/>
        </w:rPr>
        <w:t>（</w:t>
      </w:r>
      <w:r>
        <w:rPr>
          <w:rFonts w:hint="eastAsia" w:ascii="方正小标宋简体" w:hAnsi="仿宋" w:eastAsia="方正小标宋简体"/>
          <w:sz w:val="36"/>
          <w:szCs w:val="36"/>
          <w:lang w:eastAsia="zh-CN"/>
        </w:rPr>
        <w:t>五</w:t>
      </w:r>
      <w:r>
        <w:rPr>
          <w:rFonts w:hint="eastAsia" w:ascii="方正小标宋简体" w:hAnsi="仿宋" w:eastAsia="方正小标宋简体"/>
          <w:sz w:val="36"/>
          <w:szCs w:val="36"/>
        </w:rPr>
        <w:t>）法律、行政法规规定的其他条件</w:t>
      </w:r>
    </w:p>
    <w:p>
      <w:pPr>
        <w:pStyle w:val="33"/>
        <w:ind w:firstLine="723"/>
        <w:rPr>
          <w:sz w:val="28"/>
          <w:szCs w:val="28"/>
        </w:rPr>
      </w:pPr>
      <w:r>
        <w:rPr>
          <w:rFonts w:hint="eastAsia"/>
        </w:rPr>
        <w:t>三、商务文件</w:t>
      </w:r>
    </w:p>
    <w:p>
      <w:pPr>
        <w:tabs>
          <w:tab w:val="left" w:pos="6300"/>
        </w:tabs>
        <w:snapToGrid w:val="0"/>
        <w:spacing w:line="500" w:lineRule="exact"/>
        <w:ind w:firstLine="720"/>
        <w:jc w:val="center"/>
        <w:rPr>
          <w:rFonts w:ascii="方正小标宋简体" w:hAnsi="仿宋" w:eastAsia="方正小标宋简体"/>
          <w:sz w:val="36"/>
          <w:szCs w:val="36"/>
        </w:rPr>
      </w:pPr>
      <w:r>
        <w:rPr>
          <w:rFonts w:hint="eastAsia" w:ascii="方正小标宋简体" w:hAnsi="仿宋" w:eastAsia="方正小标宋简体"/>
          <w:sz w:val="36"/>
          <w:szCs w:val="36"/>
        </w:rPr>
        <w:t>（一）投  标  函</w:t>
      </w:r>
    </w:p>
    <w:p>
      <w:pPr>
        <w:pStyle w:val="8"/>
        <w:ind w:firstLine="560"/>
        <w:rPr>
          <w:rFonts w:ascii="仿宋" w:hAnsi="仿宋" w:eastAsia="仿宋"/>
          <w:sz w:val="28"/>
          <w:szCs w:val="28"/>
        </w:rPr>
      </w:pPr>
    </w:p>
    <w:p>
      <w:pPr>
        <w:pStyle w:val="8"/>
        <w:ind w:firstLine="560"/>
        <w:rPr>
          <w:rFonts w:ascii="仿宋" w:hAnsi="仿宋" w:eastAsia="仿宋"/>
          <w:sz w:val="28"/>
          <w:szCs w:val="28"/>
        </w:rPr>
      </w:pPr>
    </w:p>
    <w:p>
      <w:pPr>
        <w:pStyle w:val="8"/>
        <w:spacing w:line="440" w:lineRule="exact"/>
        <w:ind w:firstLine="480"/>
        <w:rPr>
          <w:rFonts w:ascii="仿宋" w:hAnsi="仿宋" w:eastAsia="仿宋"/>
          <w:sz w:val="24"/>
          <w:szCs w:val="24"/>
          <w:u w:val="single"/>
        </w:rPr>
      </w:pPr>
      <w:r>
        <w:rPr>
          <w:rFonts w:hint="eastAsia" w:ascii="仿宋" w:hAnsi="仿宋" w:eastAsia="仿宋"/>
          <w:sz w:val="24"/>
          <w:szCs w:val="24"/>
        </w:rPr>
        <w:t>致：</w:t>
      </w:r>
      <w:r>
        <w:rPr>
          <w:rFonts w:hint="eastAsia" w:ascii="仿宋" w:hAnsi="仿宋" w:eastAsia="仿宋"/>
          <w:sz w:val="24"/>
          <w:szCs w:val="24"/>
          <w:u w:val="single"/>
        </w:rPr>
        <w:t>白碱滩区（克拉玛依高新区）政府采购中心</w:t>
      </w:r>
    </w:p>
    <w:p>
      <w:pPr>
        <w:pStyle w:val="8"/>
        <w:spacing w:line="440" w:lineRule="exact"/>
        <w:ind w:firstLine="480"/>
        <w:jc w:val="left"/>
        <w:rPr>
          <w:rFonts w:ascii="仿宋" w:hAnsi="仿宋" w:eastAsia="仿宋"/>
          <w:sz w:val="24"/>
          <w:szCs w:val="24"/>
        </w:rPr>
      </w:pPr>
      <w:r>
        <w:rPr>
          <w:rFonts w:hint="eastAsia" w:ascii="仿宋" w:hAnsi="仿宋" w:eastAsia="仿宋"/>
          <w:sz w:val="24"/>
          <w:szCs w:val="24"/>
        </w:rPr>
        <w:t>根据贵方</w:t>
      </w:r>
      <w:r>
        <w:rPr>
          <w:rFonts w:hint="eastAsia" w:ascii="仿宋" w:hAnsi="仿宋" w:eastAsia="仿宋"/>
          <w:sz w:val="24"/>
          <w:szCs w:val="24"/>
          <w:u w:val="single"/>
        </w:rPr>
        <w:t xml:space="preserve">                </w:t>
      </w:r>
      <w:r>
        <w:rPr>
          <w:rFonts w:hint="eastAsia" w:ascii="仿宋" w:hAnsi="仿宋" w:eastAsia="仿宋"/>
          <w:sz w:val="24"/>
          <w:szCs w:val="24"/>
        </w:rPr>
        <w:t>项目的招标文件（编号</w:t>
      </w:r>
      <w:r>
        <w:rPr>
          <w:rFonts w:hint="eastAsia" w:ascii="仿宋" w:hAnsi="仿宋" w:eastAsia="仿宋"/>
          <w:sz w:val="24"/>
          <w:szCs w:val="24"/>
          <w:u w:val="single"/>
        </w:rPr>
        <w:t xml:space="preserve">        </w:t>
      </w:r>
      <w:r>
        <w:rPr>
          <w:rFonts w:hint="eastAsia" w:ascii="仿宋" w:hAnsi="仿宋" w:eastAsia="仿宋"/>
          <w:sz w:val="24"/>
          <w:szCs w:val="24"/>
        </w:rPr>
        <w:t>），正式授权下述签字人</w:t>
      </w:r>
      <w:r>
        <w:rPr>
          <w:rFonts w:hint="eastAsia" w:ascii="仿宋" w:hAnsi="仿宋" w:eastAsia="仿宋"/>
          <w:sz w:val="24"/>
          <w:szCs w:val="24"/>
          <w:u w:val="single"/>
        </w:rPr>
        <w:t xml:space="preserve">                        </w:t>
      </w:r>
      <w:r>
        <w:rPr>
          <w:rFonts w:hint="eastAsia" w:ascii="仿宋" w:hAnsi="仿宋" w:eastAsia="仿宋"/>
          <w:sz w:val="24"/>
          <w:szCs w:val="24"/>
        </w:rPr>
        <w:t>（姓名和职务）代表投标人</w:t>
      </w:r>
      <w:r>
        <w:rPr>
          <w:rFonts w:hint="eastAsia" w:ascii="仿宋" w:hAnsi="仿宋" w:eastAsia="仿宋"/>
          <w:sz w:val="24"/>
          <w:szCs w:val="24"/>
          <w:u w:val="single"/>
        </w:rPr>
        <w:t xml:space="preserve">                                  </w:t>
      </w:r>
      <w:r>
        <w:rPr>
          <w:rFonts w:hint="eastAsia" w:ascii="仿宋" w:hAnsi="仿宋" w:eastAsia="仿宋"/>
          <w:sz w:val="24"/>
          <w:szCs w:val="24"/>
        </w:rPr>
        <w:t>投标人的名称），提交下述文件正本一份，副本</w:t>
      </w:r>
      <w:r>
        <w:rPr>
          <w:rFonts w:hint="eastAsia" w:ascii="仿宋" w:hAnsi="仿宋" w:eastAsia="仿宋"/>
          <w:sz w:val="24"/>
          <w:szCs w:val="24"/>
          <w:u w:val="single"/>
        </w:rPr>
        <w:t xml:space="preserve">   </w:t>
      </w:r>
      <w:r>
        <w:rPr>
          <w:rFonts w:hint="eastAsia" w:ascii="仿宋" w:hAnsi="仿宋" w:eastAsia="仿宋"/>
          <w:sz w:val="24"/>
          <w:szCs w:val="24"/>
        </w:rPr>
        <w:t>份。</w:t>
      </w:r>
    </w:p>
    <w:p>
      <w:pPr>
        <w:spacing w:line="440" w:lineRule="exact"/>
        <w:ind w:firstLine="480"/>
        <w:rPr>
          <w:rFonts w:ascii="仿宋" w:hAnsi="仿宋" w:eastAsia="仿宋"/>
          <w:sz w:val="24"/>
          <w:szCs w:val="24"/>
        </w:rPr>
      </w:pPr>
      <w:r>
        <w:rPr>
          <w:rFonts w:hint="eastAsia" w:ascii="仿宋" w:hAnsi="仿宋" w:eastAsia="仿宋"/>
          <w:sz w:val="24"/>
          <w:szCs w:val="24"/>
        </w:rPr>
        <w:t>（1）投标函；</w:t>
      </w:r>
    </w:p>
    <w:p>
      <w:pPr>
        <w:spacing w:line="440" w:lineRule="exact"/>
        <w:ind w:firstLine="480"/>
        <w:rPr>
          <w:rFonts w:ascii="仿宋" w:hAnsi="仿宋" w:eastAsia="仿宋"/>
          <w:sz w:val="24"/>
          <w:szCs w:val="24"/>
        </w:rPr>
      </w:pPr>
      <w:r>
        <w:rPr>
          <w:rFonts w:hint="eastAsia" w:ascii="仿宋" w:hAnsi="仿宋" w:eastAsia="仿宋"/>
          <w:sz w:val="24"/>
          <w:szCs w:val="24"/>
        </w:rPr>
        <w:t>（2）服务承诺</w:t>
      </w:r>
    </w:p>
    <w:p>
      <w:pPr>
        <w:spacing w:line="440" w:lineRule="exact"/>
        <w:ind w:firstLine="480"/>
        <w:rPr>
          <w:rFonts w:ascii="仿宋" w:hAnsi="仿宋" w:eastAsia="仿宋"/>
          <w:sz w:val="24"/>
          <w:szCs w:val="24"/>
        </w:rPr>
      </w:pPr>
      <w:r>
        <w:rPr>
          <w:rFonts w:hint="eastAsia" w:ascii="仿宋" w:hAnsi="仿宋" w:eastAsia="仿宋"/>
          <w:sz w:val="24"/>
          <w:szCs w:val="24"/>
        </w:rPr>
        <w:t>（3）与此次招标有关的商务、技术文件</w:t>
      </w:r>
    </w:p>
    <w:p>
      <w:pPr>
        <w:pStyle w:val="8"/>
        <w:spacing w:line="440" w:lineRule="exact"/>
        <w:ind w:firstLine="480"/>
        <w:jc w:val="left"/>
        <w:rPr>
          <w:rFonts w:ascii="仿宋" w:hAnsi="仿宋" w:eastAsia="仿宋"/>
          <w:sz w:val="24"/>
          <w:szCs w:val="24"/>
        </w:rPr>
      </w:pPr>
      <w:r>
        <w:rPr>
          <w:rFonts w:hint="eastAsia" w:ascii="仿宋" w:hAnsi="仿宋" w:eastAsia="仿宋"/>
          <w:sz w:val="24"/>
          <w:szCs w:val="24"/>
        </w:rPr>
        <w:t>据此函，签字人兹宣布同意如下：</w:t>
      </w:r>
    </w:p>
    <w:p>
      <w:pPr>
        <w:pStyle w:val="8"/>
        <w:spacing w:line="440" w:lineRule="exact"/>
        <w:ind w:firstLine="480"/>
        <w:rPr>
          <w:rFonts w:ascii="仿宋" w:hAnsi="仿宋" w:eastAsia="仿宋"/>
          <w:sz w:val="24"/>
          <w:szCs w:val="24"/>
        </w:rPr>
      </w:pPr>
      <w:r>
        <w:rPr>
          <w:rFonts w:hint="eastAsia" w:ascii="仿宋" w:hAnsi="仿宋" w:eastAsia="仿宋"/>
          <w:sz w:val="24"/>
          <w:szCs w:val="24"/>
        </w:rPr>
        <w:t>1、我们承担根据招标文件的规定，完成合同的责任和义务。</w:t>
      </w:r>
    </w:p>
    <w:p>
      <w:pPr>
        <w:pStyle w:val="8"/>
        <w:spacing w:line="440" w:lineRule="exact"/>
        <w:ind w:firstLine="480"/>
        <w:rPr>
          <w:rFonts w:ascii="仿宋" w:hAnsi="仿宋" w:eastAsia="仿宋"/>
          <w:sz w:val="24"/>
          <w:szCs w:val="24"/>
        </w:rPr>
      </w:pPr>
      <w:r>
        <w:rPr>
          <w:rFonts w:hint="eastAsia" w:ascii="仿宋" w:hAnsi="仿宋" w:eastAsia="仿宋"/>
          <w:sz w:val="24"/>
          <w:szCs w:val="24"/>
        </w:rPr>
        <w:t>2、我们已详细审核全部招标文件，参考资料及有关附件，我们完全理解并同意放弃对这方面有不明或误解的权利。</w:t>
      </w:r>
    </w:p>
    <w:p>
      <w:pPr>
        <w:pStyle w:val="8"/>
        <w:spacing w:line="440" w:lineRule="exact"/>
        <w:ind w:firstLine="480"/>
        <w:rPr>
          <w:rFonts w:ascii="仿宋" w:hAnsi="仿宋" w:eastAsia="仿宋"/>
          <w:sz w:val="24"/>
          <w:szCs w:val="24"/>
        </w:rPr>
      </w:pPr>
      <w:r>
        <w:rPr>
          <w:rFonts w:hint="eastAsia" w:ascii="仿宋" w:hAnsi="仿宋" w:eastAsia="仿宋"/>
          <w:sz w:val="24"/>
          <w:szCs w:val="24"/>
        </w:rPr>
        <w:t>3、我们同意在投标人须知规定的截止日期起遵循本投标文件，并在投标人须知规定的有效期满之前均具有约束力，并有可能成交。</w:t>
      </w:r>
    </w:p>
    <w:p>
      <w:pPr>
        <w:pStyle w:val="8"/>
        <w:spacing w:line="440" w:lineRule="exact"/>
        <w:ind w:firstLine="480"/>
        <w:rPr>
          <w:rFonts w:ascii="仿宋" w:hAnsi="仿宋" w:eastAsia="仿宋"/>
          <w:sz w:val="24"/>
          <w:szCs w:val="24"/>
        </w:rPr>
      </w:pPr>
      <w:r>
        <w:rPr>
          <w:rFonts w:hint="eastAsia" w:ascii="仿宋" w:hAnsi="仿宋" w:eastAsia="仿宋"/>
          <w:sz w:val="24"/>
          <w:szCs w:val="24"/>
        </w:rPr>
        <w:t>4、同意向贵方提供贵方可能要求的与本投标有关的任何数据或资料。</w:t>
      </w:r>
    </w:p>
    <w:p>
      <w:pPr>
        <w:pStyle w:val="8"/>
        <w:spacing w:line="440" w:lineRule="exact"/>
        <w:ind w:firstLine="480"/>
        <w:rPr>
          <w:rFonts w:ascii="仿宋" w:hAnsi="仿宋" w:eastAsia="仿宋"/>
          <w:sz w:val="24"/>
          <w:szCs w:val="24"/>
        </w:rPr>
      </w:pPr>
      <w:r>
        <w:rPr>
          <w:rFonts w:hint="eastAsia" w:ascii="仿宋" w:hAnsi="仿宋" w:eastAsia="仿宋"/>
          <w:sz w:val="24"/>
          <w:szCs w:val="24"/>
        </w:rPr>
        <w:t>5、我们完全理解贵方有权决定中标人。</w:t>
      </w:r>
    </w:p>
    <w:p>
      <w:pPr>
        <w:pStyle w:val="8"/>
        <w:spacing w:line="440" w:lineRule="exact"/>
        <w:ind w:firstLine="480"/>
        <w:rPr>
          <w:rFonts w:ascii="仿宋" w:hAnsi="仿宋" w:eastAsia="仿宋"/>
          <w:sz w:val="24"/>
          <w:szCs w:val="24"/>
        </w:rPr>
      </w:pPr>
      <w:r>
        <w:rPr>
          <w:rFonts w:hint="eastAsia" w:ascii="仿宋" w:hAnsi="仿宋" w:eastAsia="仿宋"/>
          <w:sz w:val="24"/>
          <w:szCs w:val="24"/>
        </w:rPr>
        <w:t>与本次投标有关的正式通讯地址为：</w:t>
      </w:r>
    </w:p>
    <w:p>
      <w:pPr>
        <w:pStyle w:val="8"/>
        <w:spacing w:line="440" w:lineRule="exact"/>
        <w:ind w:firstLine="480"/>
        <w:rPr>
          <w:rFonts w:ascii="仿宋" w:hAnsi="仿宋" w:eastAsia="仿宋"/>
          <w:sz w:val="24"/>
          <w:szCs w:val="24"/>
          <w:u w:val="single"/>
        </w:rPr>
      </w:pPr>
      <w:r>
        <w:rPr>
          <w:rFonts w:hint="eastAsia" w:ascii="仿宋" w:hAnsi="仿宋" w:eastAsia="仿宋"/>
          <w:sz w:val="24"/>
          <w:szCs w:val="24"/>
        </w:rPr>
        <w:t>地址：</w:t>
      </w:r>
      <w:r>
        <w:rPr>
          <w:rFonts w:hint="eastAsia" w:ascii="仿宋" w:hAnsi="仿宋" w:eastAsia="仿宋"/>
          <w:sz w:val="24"/>
          <w:szCs w:val="24"/>
          <w:u w:val="single"/>
        </w:rPr>
        <w:t xml:space="preserve">                          </w:t>
      </w:r>
      <w:r>
        <w:rPr>
          <w:rFonts w:hint="eastAsia" w:ascii="仿宋" w:hAnsi="仿宋" w:eastAsia="仿宋"/>
          <w:sz w:val="24"/>
          <w:szCs w:val="24"/>
        </w:rPr>
        <w:t xml:space="preserve">  邮编：</w:t>
      </w:r>
      <w:r>
        <w:rPr>
          <w:rFonts w:hint="eastAsia" w:ascii="仿宋" w:hAnsi="仿宋" w:eastAsia="仿宋"/>
          <w:sz w:val="24"/>
          <w:szCs w:val="24"/>
          <w:u w:val="single"/>
        </w:rPr>
        <w:t xml:space="preserve">                 </w:t>
      </w:r>
    </w:p>
    <w:p>
      <w:pPr>
        <w:pStyle w:val="8"/>
        <w:spacing w:line="440" w:lineRule="exact"/>
        <w:ind w:firstLine="480"/>
        <w:rPr>
          <w:rFonts w:ascii="仿宋" w:hAnsi="仿宋" w:eastAsia="仿宋"/>
          <w:sz w:val="24"/>
          <w:szCs w:val="24"/>
          <w:u w:val="single"/>
        </w:rPr>
      </w:pPr>
      <w:r>
        <w:rPr>
          <w:rFonts w:hint="eastAsia" w:ascii="仿宋" w:hAnsi="仿宋" w:eastAsia="仿宋"/>
          <w:sz w:val="24"/>
          <w:szCs w:val="24"/>
        </w:rPr>
        <w:t>电话、传真：</w:t>
      </w:r>
      <w:r>
        <w:rPr>
          <w:rFonts w:hint="eastAsia" w:ascii="仿宋" w:hAnsi="仿宋" w:eastAsia="仿宋"/>
          <w:sz w:val="24"/>
          <w:szCs w:val="24"/>
          <w:u w:val="single"/>
        </w:rPr>
        <w:t xml:space="preserve">                                             </w:t>
      </w:r>
    </w:p>
    <w:p>
      <w:pPr>
        <w:pStyle w:val="8"/>
        <w:spacing w:line="440" w:lineRule="exact"/>
        <w:ind w:firstLine="480"/>
        <w:rPr>
          <w:rFonts w:ascii="仿宋" w:hAnsi="仿宋" w:eastAsia="仿宋"/>
          <w:sz w:val="24"/>
          <w:szCs w:val="24"/>
          <w:u w:val="single"/>
        </w:rPr>
      </w:pPr>
      <w:r>
        <w:rPr>
          <w:rFonts w:hint="eastAsia" w:ascii="仿宋" w:hAnsi="仿宋" w:eastAsia="仿宋"/>
          <w:sz w:val="24"/>
          <w:szCs w:val="24"/>
        </w:rPr>
        <w:t>开户银行：</w:t>
      </w:r>
      <w:r>
        <w:rPr>
          <w:rFonts w:hint="eastAsia" w:ascii="仿宋" w:hAnsi="仿宋" w:eastAsia="仿宋"/>
          <w:sz w:val="24"/>
          <w:szCs w:val="24"/>
          <w:u w:val="single"/>
        </w:rPr>
        <w:t xml:space="preserve">                                               </w:t>
      </w:r>
    </w:p>
    <w:p>
      <w:pPr>
        <w:pStyle w:val="8"/>
        <w:spacing w:line="440" w:lineRule="exact"/>
        <w:ind w:firstLine="480"/>
        <w:rPr>
          <w:rFonts w:ascii="仿宋" w:hAnsi="仿宋" w:eastAsia="仿宋"/>
          <w:sz w:val="24"/>
          <w:szCs w:val="24"/>
        </w:rPr>
      </w:pPr>
      <w:r>
        <w:rPr>
          <w:rFonts w:hint="eastAsia" w:ascii="仿宋" w:hAnsi="仿宋" w:eastAsia="仿宋"/>
          <w:sz w:val="24"/>
          <w:szCs w:val="24"/>
        </w:rPr>
        <w:t>银行账号：</w:t>
      </w:r>
      <w:r>
        <w:rPr>
          <w:rFonts w:hint="eastAsia" w:ascii="仿宋" w:hAnsi="仿宋" w:eastAsia="仿宋"/>
          <w:sz w:val="24"/>
          <w:szCs w:val="24"/>
          <w:u w:val="single"/>
        </w:rPr>
        <w:t xml:space="preserve">                                               </w:t>
      </w:r>
    </w:p>
    <w:p>
      <w:pPr>
        <w:pStyle w:val="8"/>
        <w:spacing w:line="440" w:lineRule="exact"/>
        <w:ind w:firstLine="480"/>
        <w:rPr>
          <w:rFonts w:ascii="仿宋" w:hAnsi="仿宋" w:eastAsia="仿宋"/>
          <w:sz w:val="24"/>
          <w:szCs w:val="24"/>
          <w:u w:val="single"/>
        </w:rPr>
      </w:pPr>
      <w:r>
        <w:rPr>
          <w:rFonts w:hint="eastAsia" w:ascii="仿宋" w:hAnsi="仿宋" w:eastAsia="仿宋"/>
          <w:sz w:val="24"/>
          <w:szCs w:val="24"/>
        </w:rPr>
        <w:t>投标人代表姓名：</w:t>
      </w:r>
      <w:r>
        <w:rPr>
          <w:rFonts w:hint="eastAsia" w:ascii="仿宋" w:hAnsi="仿宋" w:eastAsia="仿宋"/>
          <w:sz w:val="24"/>
          <w:szCs w:val="24"/>
          <w:u w:val="single"/>
        </w:rPr>
        <w:t xml:space="preserve">                  </w:t>
      </w:r>
      <w:r>
        <w:rPr>
          <w:rFonts w:hint="eastAsia" w:ascii="仿宋" w:hAnsi="仿宋" w:eastAsia="仿宋"/>
          <w:sz w:val="24"/>
          <w:szCs w:val="24"/>
        </w:rPr>
        <w:t xml:space="preserve"> 职务：</w:t>
      </w:r>
      <w:r>
        <w:rPr>
          <w:rFonts w:hint="eastAsia" w:ascii="仿宋" w:hAnsi="仿宋" w:eastAsia="仿宋"/>
          <w:sz w:val="24"/>
          <w:szCs w:val="24"/>
          <w:u w:val="single"/>
        </w:rPr>
        <w:t xml:space="preserve">                </w:t>
      </w:r>
    </w:p>
    <w:p>
      <w:pPr>
        <w:pStyle w:val="8"/>
        <w:spacing w:line="440" w:lineRule="exact"/>
        <w:ind w:firstLine="480"/>
        <w:rPr>
          <w:rFonts w:ascii="仿宋" w:hAnsi="仿宋" w:eastAsia="仿宋"/>
          <w:sz w:val="24"/>
          <w:szCs w:val="24"/>
        </w:rPr>
      </w:pPr>
      <w:r>
        <w:rPr>
          <w:rFonts w:hint="eastAsia" w:ascii="仿宋" w:hAnsi="仿宋" w:eastAsia="仿宋"/>
          <w:sz w:val="24"/>
          <w:szCs w:val="24"/>
        </w:rPr>
        <w:t>投标人联系电话：</w:t>
      </w:r>
      <w:r>
        <w:rPr>
          <w:rFonts w:hint="eastAsia" w:ascii="仿宋" w:hAnsi="仿宋" w:eastAsia="仿宋"/>
          <w:sz w:val="24"/>
          <w:szCs w:val="24"/>
          <w:u w:val="single"/>
        </w:rPr>
        <w:t xml:space="preserve">                   </w:t>
      </w:r>
      <w:r>
        <w:rPr>
          <w:rFonts w:hint="eastAsia" w:ascii="仿宋" w:hAnsi="仿宋" w:eastAsia="仿宋"/>
          <w:sz w:val="24"/>
          <w:szCs w:val="24"/>
        </w:rPr>
        <w:t>手机：</w:t>
      </w:r>
      <w:r>
        <w:rPr>
          <w:rFonts w:hint="eastAsia" w:ascii="仿宋" w:hAnsi="仿宋" w:eastAsia="仿宋"/>
          <w:sz w:val="24"/>
          <w:szCs w:val="24"/>
          <w:u w:val="single"/>
        </w:rPr>
        <w:t xml:space="preserve">                   </w:t>
      </w:r>
    </w:p>
    <w:p>
      <w:pPr>
        <w:pStyle w:val="8"/>
        <w:spacing w:line="440" w:lineRule="exact"/>
        <w:ind w:firstLine="480"/>
        <w:rPr>
          <w:rFonts w:ascii="仿宋" w:hAnsi="仿宋" w:eastAsia="仿宋"/>
          <w:sz w:val="24"/>
          <w:szCs w:val="24"/>
        </w:rPr>
      </w:pPr>
      <w:r>
        <w:rPr>
          <w:rFonts w:hint="eastAsia" w:ascii="仿宋" w:hAnsi="仿宋" w:eastAsia="仿宋"/>
          <w:sz w:val="24"/>
          <w:szCs w:val="24"/>
        </w:rPr>
        <w:t>法定代表人（或授权代理人）签名：</w:t>
      </w:r>
      <w:r>
        <w:rPr>
          <w:rFonts w:hint="eastAsia" w:ascii="仿宋" w:hAnsi="仿宋" w:eastAsia="仿宋"/>
          <w:sz w:val="24"/>
          <w:szCs w:val="24"/>
          <w:u w:val="single"/>
        </w:rPr>
        <w:t xml:space="preserve">                             </w:t>
      </w:r>
    </w:p>
    <w:p>
      <w:pPr>
        <w:pStyle w:val="8"/>
        <w:spacing w:line="440" w:lineRule="exact"/>
        <w:ind w:firstLine="480"/>
        <w:rPr>
          <w:rFonts w:ascii="仿宋" w:hAnsi="仿宋" w:eastAsia="仿宋"/>
          <w:sz w:val="24"/>
          <w:szCs w:val="24"/>
          <w:u w:val="single"/>
        </w:rPr>
        <w:sectPr>
          <w:pgSz w:w="11907" w:h="16840"/>
          <w:pgMar w:top="1440" w:right="1077" w:bottom="1440" w:left="1077" w:header="964" w:footer="992" w:gutter="0"/>
          <w:cols w:space="720" w:num="1"/>
          <w:docGrid w:linePitch="354" w:charSpace="0"/>
        </w:sectPr>
      </w:pPr>
      <w:r>
        <w:rPr>
          <w:rFonts w:hint="eastAsia" w:ascii="仿宋" w:hAnsi="仿宋" w:eastAsia="仿宋"/>
          <w:sz w:val="24"/>
          <w:szCs w:val="24"/>
        </w:rPr>
        <w:t>日期：</w:t>
      </w:r>
      <w:r>
        <w:rPr>
          <w:rFonts w:hint="eastAsia" w:ascii="仿宋" w:hAnsi="仿宋" w:eastAsia="仿宋"/>
          <w:sz w:val="24"/>
          <w:szCs w:val="24"/>
          <w:u w:val="single"/>
        </w:rPr>
        <w:t xml:space="preserve">          年    月    日</w:t>
      </w:r>
    </w:p>
    <w:p>
      <w:pPr>
        <w:jc w:val="center"/>
        <w:rPr>
          <w:rFonts w:ascii="方正小标宋简体" w:hAnsi="仿宋" w:eastAsia="方正小标宋简体"/>
          <w:color w:val="000000"/>
          <w:sz w:val="36"/>
          <w:szCs w:val="36"/>
        </w:rPr>
      </w:pPr>
      <w:r>
        <w:rPr>
          <w:rFonts w:hint="eastAsia" w:ascii="方正小标宋简体" w:hAnsi="仿宋" w:eastAsia="方正小标宋简体"/>
          <w:color w:val="000000"/>
          <w:sz w:val="36"/>
          <w:szCs w:val="36"/>
        </w:rPr>
        <w:t>（二）中小企业声明函</w:t>
      </w:r>
      <w:r>
        <w:rPr>
          <w:rFonts w:hint="eastAsia" w:ascii="方正小标宋简体" w:hAnsi="仿宋" w:eastAsia="方正小标宋简体"/>
          <w:bCs/>
          <w:color w:val="000000"/>
          <w:kern w:val="36"/>
          <w:sz w:val="36"/>
          <w:szCs w:val="36"/>
        </w:rPr>
        <w:t>（服务）</w:t>
      </w:r>
    </w:p>
    <w:p>
      <w:pPr>
        <w:jc w:val="center"/>
        <w:rPr>
          <w:rFonts w:ascii="方正小标宋简体" w:hAnsi="仿宋" w:eastAsia="方正小标宋简体"/>
          <w:sz w:val="36"/>
          <w:szCs w:val="36"/>
        </w:rPr>
      </w:pPr>
    </w:p>
    <w:p>
      <w:pPr>
        <w:spacing w:line="360" w:lineRule="auto"/>
        <w:ind w:firstLine="480" w:firstLineChars="200"/>
        <w:rPr>
          <w:rFonts w:ascii="仿宋" w:hAnsi="仿宋" w:eastAsia="仿宋"/>
          <w:sz w:val="24"/>
          <w:szCs w:val="24"/>
        </w:rPr>
      </w:pPr>
      <w:r>
        <w:rPr>
          <w:rFonts w:hint="eastAsia" w:ascii="仿宋" w:hAnsi="仿宋" w:eastAsia="仿宋"/>
          <w:sz w:val="24"/>
          <w:szCs w:val="24"/>
        </w:rPr>
        <w:t>本公司（联合体）郑重声明，根据《政府采购促进中小企业发展管理办法》（财库﹝2020﹞46 号）的规定，本公司（联合体）参加</w:t>
      </w:r>
      <w:r>
        <w:rPr>
          <w:rFonts w:hint="eastAsia" w:ascii="仿宋" w:hAnsi="仿宋" w:eastAsia="仿宋"/>
          <w:sz w:val="24"/>
          <w:szCs w:val="24"/>
          <w:u w:val="single"/>
        </w:rPr>
        <w:t xml:space="preserve">        </w:t>
      </w:r>
      <w:r>
        <w:rPr>
          <w:rFonts w:hint="eastAsia" w:ascii="仿宋" w:hAnsi="仿宋" w:eastAsia="仿宋"/>
          <w:sz w:val="24"/>
          <w:szCs w:val="24"/>
        </w:rPr>
        <w:t>（单位名称） 的</w:t>
      </w:r>
      <w:r>
        <w:rPr>
          <w:rFonts w:hint="eastAsia" w:ascii="仿宋" w:hAnsi="仿宋" w:eastAsia="仿宋"/>
          <w:sz w:val="24"/>
          <w:szCs w:val="24"/>
          <w:u w:val="single"/>
        </w:rPr>
        <w:t xml:space="preserve">       </w:t>
      </w:r>
      <w:r>
        <w:rPr>
          <w:rFonts w:hint="eastAsia" w:ascii="仿宋" w:hAnsi="仿宋" w:eastAsia="仿宋"/>
          <w:sz w:val="24"/>
          <w:szCs w:val="24"/>
        </w:rPr>
        <w:t>（项目名称）采购活动，服务全部由符合政策要求的中小企业承接。相关企业（含联合体中的中小企业、签订分包意向协议的中小企业）的具体情况如下：</w:t>
      </w:r>
    </w:p>
    <w:p>
      <w:pPr>
        <w:spacing w:line="360" w:lineRule="auto"/>
        <w:ind w:firstLine="480" w:firstLineChars="200"/>
        <w:rPr>
          <w:rFonts w:ascii="仿宋" w:hAnsi="仿宋" w:eastAsia="仿宋"/>
          <w:sz w:val="24"/>
          <w:szCs w:val="24"/>
        </w:rPr>
      </w:pPr>
      <w:r>
        <w:rPr>
          <w:rFonts w:hint="eastAsia" w:ascii="仿宋" w:hAnsi="仿宋" w:eastAsia="仿宋" w:cs="宋体"/>
          <w:sz w:val="24"/>
        </w:rPr>
        <w:t xml:space="preserve">1. </w:t>
      </w:r>
      <w:r>
        <w:rPr>
          <w:rFonts w:hint="eastAsia" w:ascii="仿宋" w:hAnsi="仿宋" w:eastAsia="仿宋"/>
          <w:sz w:val="24"/>
          <w:szCs w:val="24"/>
          <w:u w:val="single"/>
        </w:rPr>
        <w:t xml:space="preserve">           </w:t>
      </w:r>
      <w:r>
        <w:rPr>
          <w:rFonts w:hint="eastAsia" w:ascii="仿宋" w:hAnsi="仿宋" w:eastAsia="仿宋"/>
          <w:sz w:val="24"/>
          <w:szCs w:val="24"/>
        </w:rPr>
        <w:t>（标的名称），属于</w:t>
      </w:r>
      <w:r>
        <w:rPr>
          <w:rFonts w:hint="eastAsia" w:ascii="仿宋" w:hAnsi="仿宋" w:eastAsia="仿宋"/>
          <w:sz w:val="24"/>
          <w:szCs w:val="24"/>
          <w:u w:val="single"/>
        </w:rPr>
        <w:t xml:space="preserve">           </w:t>
      </w:r>
      <w:r>
        <w:rPr>
          <w:rFonts w:hint="eastAsia" w:ascii="仿宋" w:hAnsi="仿宋" w:eastAsia="仿宋"/>
          <w:sz w:val="24"/>
          <w:szCs w:val="24"/>
        </w:rPr>
        <w:t>行业 （采购文件中明确的所属行业）；承接企业为</w:t>
      </w:r>
      <w:r>
        <w:rPr>
          <w:rFonts w:hint="eastAsia" w:ascii="仿宋" w:hAnsi="仿宋" w:eastAsia="仿宋"/>
          <w:sz w:val="24"/>
          <w:szCs w:val="24"/>
          <w:u w:val="single"/>
        </w:rPr>
        <w:t xml:space="preserve">        </w:t>
      </w:r>
      <w:r>
        <w:rPr>
          <w:rFonts w:hint="eastAsia" w:ascii="仿宋" w:hAnsi="仿宋" w:eastAsia="仿宋"/>
          <w:sz w:val="24"/>
          <w:szCs w:val="24"/>
        </w:rPr>
        <w:t>（企业名称），从业人员</w:t>
      </w:r>
      <w:r>
        <w:rPr>
          <w:rFonts w:hint="eastAsia" w:ascii="仿宋" w:hAnsi="仿宋" w:eastAsia="仿宋"/>
          <w:sz w:val="24"/>
          <w:szCs w:val="24"/>
          <w:u w:val="single"/>
        </w:rPr>
        <w:t xml:space="preserve">   </w:t>
      </w:r>
      <w:r>
        <w:rPr>
          <w:rFonts w:hint="eastAsia" w:ascii="仿宋" w:hAnsi="仿宋" w:eastAsia="仿宋"/>
          <w:sz w:val="24"/>
          <w:szCs w:val="24"/>
        </w:rPr>
        <w:t>人，营业收入为</w:t>
      </w:r>
      <w:r>
        <w:rPr>
          <w:rFonts w:hint="eastAsia" w:ascii="仿宋" w:hAnsi="仿宋" w:eastAsia="仿宋"/>
          <w:sz w:val="24"/>
          <w:szCs w:val="24"/>
          <w:u w:val="single"/>
        </w:rPr>
        <w:t xml:space="preserve">   </w:t>
      </w:r>
      <w:r>
        <w:rPr>
          <w:rFonts w:hint="eastAsia" w:ascii="仿宋" w:hAnsi="仿宋" w:eastAsia="仿宋"/>
          <w:sz w:val="24"/>
          <w:szCs w:val="24"/>
        </w:rPr>
        <w:t>万元，资产总额为</w:t>
      </w:r>
      <w:r>
        <w:rPr>
          <w:rFonts w:hint="eastAsia" w:ascii="仿宋" w:hAnsi="仿宋" w:eastAsia="仿宋"/>
          <w:sz w:val="24"/>
          <w:szCs w:val="24"/>
          <w:u w:val="single"/>
        </w:rPr>
        <w:t xml:space="preserve">   </w:t>
      </w:r>
      <w:r>
        <w:rPr>
          <w:rFonts w:hint="eastAsia" w:ascii="仿宋" w:hAnsi="仿宋" w:eastAsia="仿宋"/>
          <w:sz w:val="24"/>
          <w:szCs w:val="24"/>
        </w:rPr>
        <w:t>万元</w:t>
      </w:r>
      <w:r>
        <w:rPr>
          <w:rFonts w:hint="eastAsia" w:ascii="仿宋" w:hAnsi="仿宋" w:eastAsia="仿宋"/>
          <w:sz w:val="24"/>
          <w:szCs w:val="24"/>
          <w:vertAlign w:val="superscript"/>
        </w:rPr>
        <w:t xml:space="preserve"> </w:t>
      </w:r>
      <w:r>
        <w:rPr>
          <w:rFonts w:hint="eastAsia" w:ascii="仿宋" w:hAnsi="仿宋" w:eastAsia="仿宋"/>
          <w:sz w:val="24"/>
          <w:szCs w:val="24"/>
        </w:rPr>
        <w:t>，属于</w:t>
      </w:r>
      <w:r>
        <w:rPr>
          <w:rFonts w:hint="eastAsia" w:ascii="仿宋" w:hAnsi="仿宋" w:eastAsia="仿宋"/>
          <w:sz w:val="24"/>
          <w:szCs w:val="24"/>
          <w:u w:val="single"/>
        </w:rPr>
        <w:t xml:space="preserve">     </w:t>
      </w:r>
      <w:r>
        <w:rPr>
          <w:rFonts w:hint="eastAsia" w:ascii="仿宋" w:hAnsi="仿宋" w:eastAsia="仿宋"/>
          <w:sz w:val="24"/>
          <w:szCs w:val="24"/>
        </w:rPr>
        <w:t>（中型企业、小型企业、微型企业）；</w:t>
      </w:r>
    </w:p>
    <w:p>
      <w:pPr>
        <w:spacing w:line="360" w:lineRule="auto"/>
        <w:ind w:firstLine="480" w:firstLineChars="200"/>
        <w:rPr>
          <w:rFonts w:ascii="仿宋" w:hAnsi="仿宋" w:eastAsia="仿宋"/>
          <w:sz w:val="24"/>
          <w:szCs w:val="24"/>
        </w:rPr>
      </w:pPr>
      <w:r>
        <w:rPr>
          <w:rFonts w:hint="eastAsia" w:ascii="仿宋" w:hAnsi="仿宋" w:eastAsia="仿宋" w:cs="宋体"/>
          <w:sz w:val="24"/>
        </w:rPr>
        <w:t xml:space="preserve">2. </w:t>
      </w:r>
      <w:r>
        <w:rPr>
          <w:rFonts w:hint="eastAsia" w:ascii="仿宋" w:hAnsi="仿宋" w:eastAsia="仿宋"/>
          <w:sz w:val="24"/>
          <w:szCs w:val="24"/>
          <w:u w:val="single"/>
        </w:rPr>
        <w:t xml:space="preserve">           </w:t>
      </w:r>
      <w:r>
        <w:rPr>
          <w:rFonts w:hint="eastAsia" w:ascii="仿宋" w:hAnsi="仿宋" w:eastAsia="仿宋"/>
          <w:sz w:val="24"/>
          <w:szCs w:val="24"/>
        </w:rPr>
        <w:t>（标的名称），属于</w:t>
      </w:r>
      <w:r>
        <w:rPr>
          <w:rFonts w:hint="eastAsia" w:ascii="仿宋" w:hAnsi="仿宋" w:eastAsia="仿宋"/>
          <w:sz w:val="24"/>
          <w:szCs w:val="24"/>
          <w:u w:val="single"/>
        </w:rPr>
        <w:t xml:space="preserve">           </w:t>
      </w:r>
      <w:r>
        <w:rPr>
          <w:rFonts w:hint="eastAsia" w:ascii="仿宋" w:hAnsi="仿宋" w:eastAsia="仿宋"/>
          <w:sz w:val="24"/>
          <w:szCs w:val="24"/>
        </w:rPr>
        <w:t>行业 （采购文件中明确的所属行业）；承接企业为</w:t>
      </w:r>
      <w:r>
        <w:rPr>
          <w:rFonts w:hint="eastAsia" w:ascii="仿宋" w:hAnsi="仿宋" w:eastAsia="仿宋"/>
          <w:sz w:val="24"/>
          <w:szCs w:val="24"/>
          <w:u w:val="single"/>
        </w:rPr>
        <w:t xml:space="preserve">        </w:t>
      </w:r>
      <w:r>
        <w:rPr>
          <w:rFonts w:hint="eastAsia" w:ascii="仿宋" w:hAnsi="仿宋" w:eastAsia="仿宋"/>
          <w:sz w:val="24"/>
          <w:szCs w:val="24"/>
        </w:rPr>
        <w:t>（企业名称），从业人员</w:t>
      </w:r>
      <w:r>
        <w:rPr>
          <w:rFonts w:hint="eastAsia" w:ascii="仿宋" w:hAnsi="仿宋" w:eastAsia="仿宋"/>
          <w:sz w:val="24"/>
          <w:szCs w:val="24"/>
          <w:u w:val="single"/>
        </w:rPr>
        <w:t xml:space="preserve">   </w:t>
      </w:r>
      <w:r>
        <w:rPr>
          <w:rFonts w:hint="eastAsia" w:ascii="仿宋" w:hAnsi="仿宋" w:eastAsia="仿宋"/>
          <w:sz w:val="24"/>
          <w:szCs w:val="24"/>
        </w:rPr>
        <w:t>人，营业收入为</w:t>
      </w:r>
      <w:r>
        <w:rPr>
          <w:rFonts w:hint="eastAsia" w:ascii="仿宋" w:hAnsi="仿宋" w:eastAsia="仿宋"/>
          <w:sz w:val="24"/>
          <w:szCs w:val="24"/>
          <w:u w:val="single"/>
        </w:rPr>
        <w:t xml:space="preserve">   </w:t>
      </w:r>
      <w:r>
        <w:rPr>
          <w:rFonts w:hint="eastAsia" w:ascii="仿宋" w:hAnsi="仿宋" w:eastAsia="仿宋"/>
          <w:sz w:val="24"/>
          <w:szCs w:val="24"/>
        </w:rPr>
        <w:t>万元，资产总额为</w:t>
      </w:r>
      <w:r>
        <w:rPr>
          <w:rFonts w:hint="eastAsia" w:ascii="仿宋" w:hAnsi="仿宋" w:eastAsia="仿宋"/>
          <w:sz w:val="24"/>
          <w:szCs w:val="24"/>
          <w:u w:val="single"/>
        </w:rPr>
        <w:t xml:space="preserve">   </w:t>
      </w:r>
      <w:r>
        <w:rPr>
          <w:rFonts w:hint="eastAsia" w:ascii="仿宋" w:hAnsi="仿宋" w:eastAsia="仿宋"/>
          <w:sz w:val="24"/>
          <w:szCs w:val="24"/>
        </w:rPr>
        <w:t>万元</w:t>
      </w:r>
      <w:r>
        <w:rPr>
          <w:rFonts w:hint="eastAsia" w:ascii="仿宋" w:hAnsi="仿宋" w:eastAsia="仿宋"/>
          <w:sz w:val="24"/>
          <w:szCs w:val="24"/>
          <w:vertAlign w:val="superscript"/>
        </w:rPr>
        <w:t xml:space="preserve"> </w:t>
      </w:r>
      <w:r>
        <w:rPr>
          <w:rFonts w:hint="eastAsia" w:ascii="仿宋" w:hAnsi="仿宋" w:eastAsia="仿宋"/>
          <w:sz w:val="24"/>
          <w:szCs w:val="24"/>
        </w:rPr>
        <w:t>，属于</w:t>
      </w:r>
      <w:r>
        <w:rPr>
          <w:rFonts w:hint="eastAsia" w:ascii="仿宋" w:hAnsi="仿宋" w:eastAsia="仿宋"/>
          <w:sz w:val="24"/>
          <w:szCs w:val="24"/>
          <w:u w:val="single"/>
        </w:rPr>
        <w:t xml:space="preserve">     </w:t>
      </w:r>
      <w:r>
        <w:rPr>
          <w:rFonts w:hint="eastAsia" w:ascii="仿宋" w:hAnsi="仿宋" w:eastAsia="仿宋"/>
          <w:sz w:val="24"/>
          <w:szCs w:val="24"/>
        </w:rPr>
        <w:t>（中型企业、小型企业、微型企业）；</w:t>
      </w:r>
    </w:p>
    <w:p>
      <w:pPr>
        <w:spacing w:line="360" w:lineRule="auto"/>
        <w:ind w:firstLine="480" w:firstLineChars="200"/>
        <w:jc w:val="left"/>
        <w:rPr>
          <w:rFonts w:ascii="仿宋" w:hAnsi="仿宋" w:eastAsia="仿宋" w:cs="宋体"/>
          <w:sz w:val="24"/>
        </w:rPr>
      </w:pPr>
      <w:r>
        <w:rPr>
          <w:rFonts w:hint="eastAsia" w:ascii="仿宋" w:hAnsi="仿宋" w:eastAsia="仿宋" w:cs="宋体"/>
          <w:sz w:val="24"/>
        </w:rPr>
        <w:t>……</w:t>
      </w:r>
    </w:p>
    <w:p>
      <w:pPr>
        <w:spacing w:line="360" w:lineRule="auto"/>
        <w:ind w:firstLine="480" w:firstLineChars="200"/>
        <w:rPr>
          <w:rFonts w:ascii="仿宋" w:hAnsi="仿宋" w:eastAsia="仿宋"/>
          <w:sz w:val="24"/>
          <w:szCs w:val="24"/>
        </w:rPr>
      </w:pPr>
      <w:r>
        <w:rPr>
          <w:rFonts w:hint="eastAsia" w:ascii="仿宋" w:hAnsi="仿宋" w:eastAsia="仿宋"/>
          <w:sz w:val="24"/>
          <w:szCs w:val="24"/>
        </w:rPr>
        <w:t>以上企业，不属于大企业的分支机构，不存在控股股东为大企业的情形，也不存在与大企业的负责人为同一人的情形。</w:t>
      </w:r>
    </w:p>
    <w:p>
      <w:pPr>
        <w:spacing w:line="360" w:lineRule="auto"/>
        <w:ind w:firstLine="480" w:firstLineChars="200"/>
        <w:rPr>
          <w:rFonts w:ascii="仿宋" w:hAnsi="仿宋" w:eastAsia="仿宋"/>
          <w:sz w:val="24"/>
          <w:szCs w:val="24"/>
        </w:rPr>
      </w:pPr>
      <w:r>
        <w:rPr>
          <w:rFonts w:hint="eastAsia" w:ascii="仿宋" w:hAnsi="仿宋" w:eastAsia="仿宋"/>
          <w:sz w:val="24"/>
          <w:szCs w:val="24"/>
        </w:rPr>
        <w:t>本企业对上述声明内容的真实性负责。如有虚假，将依法承担相应责任。</w:t>
      </w:r>
    </w:p>
    <w:p>
      <w:pPr>
        <w:spacing w:line="360" w:lineRule="auto"/>
        <w:rPr>
          <w:rFonts w:ascii="仿宋" w:hAnsi="仿宋" w:eastAsia="仿宋"/>
          <w:sz w:val="24"/>
          <w:szCs w:val="24"/>
        </w:rPr>
      </w:pPr>
    </w:p>
    <w:p>
      <w:pPr>
        <w:spacing w:line="360" w:lineRule="auto"/>
        <w:rPr>
          <w:rFonts w:ascii="仿宋" w:hAnsi="仿宋" w:eastAsia="仿宋"/>
          <w:sz w:val="24"/>
          <w:szCs w:val="24"/>
        </w:rPr>
      </w:pPr>
    </w:p>
    <w:p>
      <w:pPr>
        <w:spacing w:line="360" w:lineRule="auto"/>
        <w:ind w:firstLine="4560" w:firstLineChars="1900"/>
        <w:rPr>
          <w:rFonts w:ascii="仿宋" w:hAnsi="仿宋" w:eastAsia="仿宋"/>
          <w:sz w:val="24"/>
          <w:szCs w:val="24"/>
        </w:rPr>
      </w:pPr>
      <w:r>
        <w:rPr>
          <w:rFonts w:hint="eastAsia" w:ascii="仿宋" w:hAnsi="仿宋" w:eastAsia="仿宋"/>
          <w:sz w:val="24"/>
          <w:szCs w:val="24"/>
        </w:rPr>
        <w:t>企业名称（盖章）：</w:t>
      </w:r>
    </w:p>
    <w:p>
      <w:pPr>
        <w:spacing w:line="360" w:lineRule="auto"/>
        <w:ind w:firstLine="4560" w:firstLineChars="1900"/>
        <w:rPr>
          <w:rFonts w:ascii="仿宋" w:hAnsi="仿宋" w:eastAsia="仿宋"/>
          <w:sz w:val="24"/>
          <w:szCs w:val="24"/>
        </w:rPr>
      </w:pPr>
      <w:r>
        <w:rPr>
          <w:rFonts w:hint="eastAsia" w:ascii="仿宋" w:hAnsi="仿宋" w:eastAsia="仿宋"/>
          <w:sz w:val="24"/>
          <w:szCs w:val="24"/>
        </w:rPr>
        <w:t>日 期：</w:t>
      </w:r>
    </w:p>
    <w:p>
      <w:pPr>
        <w:spacing w:line="360" w:lineRule="auto"/>
        <w:rPr>
          <w:rFonts w:ascii="仿宋" w:hAnsi="仿宋" w:eastAsia="仿宋"/>
          <w:sz w:val="24"/>
          <w:szCs w:val="24"/>
        </w:rPr>
      </w:pPr>
    </w:p>
    <w:p>
      <w:pPr>
        <w:spacing w:line="360" w:lineRule="auto"/>
        <w:rPr>
          <w:rFonts w:ascii="仿宋" w:hAnsi="仿宋" w:eastAsia="仿宋"/>
          <w:sz w:val="24"/>
          <w:szCs w:val="24"/>
        </w:rPr>
      </w:pPr>
    </w:p>
    <w:p>
      <w:pPr>
        <w:spacing w:line="360" w:lineRule="auto"/>
        <w:rPr>
          <w:rFonts w:ascii="仿宋" w:hAnsi="仿宋" w:eastAsia="仿宋"/>
          <w:sz w:val="24"/>
          <w:szCs w:val="24"/>
        </w:rPr>
      </w:pPr>
    </w:p>
    <w:p>
      <w:pPr>
        <w:spacing w:line="360" w:lineRule="auto"/>
        <w:rPr>
          <w:rFonts w:ascii="仿宋" w:hAnsi="仿宋" w:eastAsia="仿宋"/>
          <w:sz w:val="24"/>
          <w:szCs w:val="24"/>
        </w:rPr>
      </w:pPr>
    </w:p>
    <w:p>
      <w:pPr>
        <w:spacing w:line="360" w:lineRule="auto"/>
        <w:rPr>
          <w:rFonts w:ascii="仿宋" w:hAnsi="仿宋" w:eastAsia="仿宋"/>
          <w:sz w:val="24"/>
          <w:szCs w:val="24"/>
        </w:rPr>
      </w:pPr>
      <w:r>
        <w:rPr>
          <w:rFonts w:hint="eastAsia" w:ascii="仿宋" w:hAnsi="仿宋" w:eastAsia="仿宋"/>
          <w:sz w:val="24"/>
          <w:szCs w:val="24"/>
        </w:rPr>
        <w:t>注：从业人员、营业收入、资产总额填报上一年度数据，无上一年度数据的新成立企业可不填报。</w:t>
      </w:r>
    </w:p>
    <w:p>
      <w:pPr>
        <w:pStyle w:val="8"/>
        <w:wordWrap w:val="0"/>
        <w:spacing w:line="440" w:lineRule="exact"/>
        <w:ind w:firstLine="480"/>
        <w:jc w:val="right"/>
        <w:rPr>
          <w:rFonts w:ascii="仿宋" w:hAnsi="仿宋" w:eastAsia="仿宋"/>
          <w:sz w:val="24"/>
          <w:szCs w:val="24"/>
        </w:rPr>
        <w:sectPr>
          <w:pgSz w:w="11907" w:h="16840"/>
          <w:pgMar w:top="1440" w:right="1077" w:bottom="1440" w:left="1077" w:header="964" w:footer="992" w:gutter="0"/>
          <w:cols w:space="720" w:num="1"/>
          <w:docGrid w:linePitch="354" w:charSpace="0"/>
        </w:sectPr>
      </w:pPr>
      <w:r>
        <w:rPr>
          <w:rFonts w:hint="eastAsia" w:ascii="仿宋" w:hAnsi="仿宋" w:eastAsia="仿宋"/>
          <w:sz w:val="24"/>
          <w:szCs w:val="24"/>
        </w:rPr>
        <w:t xml:space="preserve">              </w:t>
      </w:r>
    </w:p>
    <w:p>
      <w:pPr>
        <w:ind w:firstLine="643"/>
        <w:rPr>
          <w:rFonts w:ascii="方正小标宋简体" w:hAnsi="仿宋" w:eastAsia="方正小标宋简体"/>
          <w:b/>
          <w:sz w:val="32"/>
          <w:szCs w:val="32"/>
        </w:rPr>
      </w:pPr>
      <w:r>
        <w:rPr>
          <w:rFonts w:hint="eastAsia" w:ascii="方正小标宋简体" w:hAnsi="仿宋" w:eastAsia="方正小标宋简体"/>
          <w:b/>
          <w:sz w:val="32"/>
          <w:szCs w:val="32"/>
        </w:rPr>
        <w:t>四、技术文件</w:t>
      </w:r>
    </w:p>
    <w:p>
      <w:pPr>
        <w:ind w:firstLine="720"/>
        <w:jc w:val="center"/>
        <w:rPr>
          <w:rFonts w:ascii="方正小标宋简体" w:hAnsi="仿宋" w:eastAsia="方正小标宋简体"/>
          <w:sz w:val="36"/>
          <w:szCs w:val="36"/>
        </w:rPr>
      </w:pPr>
      <w:r>
        <w:rPr>
          <w:rFonts w:hint="eastAsia" w:ascii="方正小标宋简体" w:hAnsi="仿宋" w:eastAsia="方正小标宋简体"/>
          <w:sz w:val="36"/>
          <w:szCs w:val="36"/>
        </w:rPr>
        <w:t>（一）服务方案（格式自定）</w:t>
      </w:r>
    </w:p>
    <w:p>
      <w:pPr>
        <w:ind w:firstLine="480"/>
        <w:jc w:val="center"/>
        <w:rPr>
          <w:rFonts w:ascii="方正小标宋简体" w:hAnsi="仿宋" w:eastAsia="方正小标宋简体"/>
          <w:color w:val="FF0000"/>
          <w:sz w:val="24"/>
          <w:szCs w:val="24"/>
        </w:rPr>
      </w:pPr>
      <w:r>
        <w:rPr>
          <w:rFonts w:hint="eastAsia" w:ascii="方正小标宋简体" w:hAnsi="仿宋" w:eastAsia="方正小标宋简体"/>
          <w:color w:val="FF0000"/>
          <w:sz w:val="24"/>
          <w:szCs w:val="24"/>
        </w:rPr>
        <w:t>以下内容可参考</w:t>
      </w:r>
    </w:p>
    <w:p>
      <w:pPr>
        <w:ind w:firstLine="640"/>
        <w:rPr>
          <w:rFonts w:ascii="方正小标宋简体" w:hAnsi="仿宋" w:eastAsia="方正小标宋简体"/>
          <w:bCs/>
          <w:sz w:val="32"/>
          <w:szCs w:val="32"/>
        </w:rPr>
      </w:pPr>
      <w:r>
        <w:rPr>
          <w:rFonts w:hint="eastAsia" w:ascii="方正小标宋简体" w:hAnsi="仿宋" w:eastAsia="方正小标宋简体"/>
          <w:bCs/>
          <w:sz w:val="32"/>
          <w:szCs w:val="32"/>
        </w:rPr>
        <w:t>拟任执行管理及技术人员情况</w:t>
      </w:r>
    </w:p>
    <w:tbl>
      <w:tblPr>
        <w:tblStyle w:val="16"/>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936"/>
        <w:gridCol w:w="1048"/>
        <w:gridCol w:w="2532"/>
        <w:gridCol w:w="697"/>
        <w:gridCol w:w="697"/>
        <w:gridCol w:w="1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exact"/>
          <w:jc w:val="center"/>
        </w:trPr>
        <w:tc>
          <w:tcPr>
            <w:tcW w:w="1526"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b/>
                <w:sz w:val="24"/>
                <w:szCs w:val="24"/>
              </w:rPr>
            </w:pPr>
            <w:r>
              <w:rPr>
                <w:rFonts w:hint="eastAsia" w:ascii="仿宋" w:hAnsi="仿宋" w:eastAsia="仿宋"/>
                <w:b/>
                <w:sz w:val="24"/>
                <w:szCs w:val="24"/>
              </w:rPr>
              <w:t>职责分工</w:t>
            </w:r>
          </w:p>
        </w:tc>
        <w:tc>
          <w:tcPr>
            <w:tcW w:w="936"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b/>
                <w:sz w:val="24"/>
                <w:szCs w:val="24"/>
              </w:rPr>
            </w:pPr>
            <w:r>
              <w:rPr>
                <w:rFonts w:hint="eastAsia" w:ascii="仿宋" w:hAnsi="仿宋" w:eastAsia="仿宋"/>
                <w:b/>
                <w:sz w:val="24"/>
                <w:szCs w:val="24"/>
              </w:rPr>
              <w:t>姓名</w:t>
            </w:r>
          </w:p>
        </w:tc>
        <w:tc>
          <w:tcPr>
            <w:tcW w:w="1048" w:type="dxa"/>
            <w:tcBorders>
              <w:top w:val="single" w:color="auto" w:sz="4" w:space="0"/>
              <w:left w:val="single" w:color="auto" w:sz="4" w:space="0"/>
              <w:bottom w:val="single" w:color="auto" w:sz="4" w:space="0"/>
            </w:tcBorders>
            <w:vAlign w:val="center"/>
          </w:tcPr>
          <w:p>
            <w:pPr>
              <w:ind w:firstLine="0" w:firstLineChars="0"/>
              <w:rPr>
                <w:rFonts w:ascii="仿宋" w:hAnsi="仿宋" w:eastAsia="仿宋"/>
                <w:b/>
                <w:sz w:val="24"/>
                <w:szCs w:val="24"/>
              </w:rPr>
            </w:pPr>
            <w:r>
              <w:rPr>
                <w:rFonts w:hint="eastAsia" w:ascii="仿宋" w:hAnsi="仿宋" w:eastAsia="仿宋"/>
                <w:b/>
                <w:sz w:val="24"/>
                <w:szCs w:val="24"/>
              </w:rPr>
              <w:t>现职务</w:t>
            </w:r>
          </w:p>
        </w:tc>
        <w:tc>
          <w:tcPr>
            <w:tcW w:w="2532" w:type="dxa"/>
            <w:tcBorders>
              <w:top w:val="single" w:color="auto" w:sz="4" w:space="0"/>
              <w:bottom w:val="single" w:color="auto" w:sz="4" w:space="0"/>
            </w:tcBorders>
            <w:vAlign w:val="center"/>
          </w:tcPr>
          <w:p>
            <w:pPr>
              <w:ind w:firstLine="0" w:firstLineChars="0"/>
              <w:rPr>
                <w:rFonts w:ascii="仿宋" w:hAnsi="仿宋" w:eastAsia="仿宋"/>
                <w:b/>
                <w:sz w:val="24"/>
                <w:szCs w:val="24"/>
              </w:rPr>
            </w:pPr>
            <w:r>
              <w:rPr>
                <w:rFonts w:hint="eastAsia" w:ascii="仿宋" w:hAnsi="仿宋" w:eastAsia="仿宋"/>
                <w:b/>
                <w:sz w:val="24"/>
                <w:szCs w:val="24"/>
              </w:rPr>
              <w:t>曾主持/参与的同类项目经历</w:t>
            </w:r>
          </w:p>
        </w:tc>
        <w:tc>
          <w:tcPr>
            <w:tcW w:w="697" w:type="dxa"/>
            <w:tcBorders>
              <w:top w:val="single" w:color="auto" w:sz="4" w:space="0"/>
              <w:bottom w:val="single" w:color="auto" w:sz="4" w:space="0"/>
            </w:tcBorders>
            <w:vAlign w:val="center"/>
          </w:tcPr>
          <w:p>
            <w:pPr>
              <w:ind w:firstLine="0" w:firstLineChars="0"/>
              <w:rPr>
                <w:rFonts w:ascii="仿宋" w:hAnsi="仿宋" w:eastAsia="仿宋"/>
                <w:b/>
                <w:sz w:val="24"/>
                <w:szCs w:val="24"/>
              </w:rPr>
            </w:pPr>
            <w:r>
              <w:rPr>
                <w:rFonts w:hint="eastAsia" w:ascii="仿宋" w:hAnsi="仿宋" w:eastAsia="仿宋"/>
                <w:b/>
                <w:sz w:val="24"/>
                <w:szCs w:val="24"/>
              </w:rPr>
              <w:t>职称</w:t>
            </w:r>
          </w:p>
        </w:tc>
        <w:tc>
          <w:tcPr>
            <w:tcW w:w="697" w:type="dxa"/>
            <w:tcBorders>
              <w:top w:val="single" w:color="auto" w:sz="4" w:space="0"/>
              <w:bottom w:val="single" w:color="auto" w:sz="4" w:space="0"/>
              <w:right w:val="single" w:color="auto" w:sz="4" w:space="0"/>
            </w:tcBorders>
            <w:vAlign w:val="center"/>
          </w:tcPr>
          <w:p>
            <w:pPr>
              <w:ind w:firstLine="0" w:firstLineChars="0"/>
              <w:rPr>
                <w:rFonts w:ascii="仿宋" w:hAnsi="仿宋" w:eastAsia="仿宋"/>
                <w:b/>
                <w:sz w:val="24"/>
                <w:szCs w:val="24"/>
              </w:rPr>
            </w:pPr>
            <w:r>
              <w:rPr>
                <w:rFonts w:hint="eastAsia" w:ascii="仿宋" w:hAnsi="仿宋" w:eastAsia="仿宋"/>
                <w:b/>
                <w:sz w:val="24"/>
                <w:szCs w:val="24"/>
              </w:rPr>
              <w:t>专业工龄</w:t>
            </w:r>
          </w:p>
        </w:tc>
        <w:tc>
          <w:tcPr>
            <w:tcW w:w="1567" w:type="dxa"/>
            <w:tcBorders>
              <w:top w:val="single" w:color="auto" w:sz="4" w:space="0"/>
              <w:bottom w:val="single" w:color="auto" w:sz="4" w:space="0"/>
              <w:right w:val="single" w:color="auto" w:sz="4" w:space="0"/>
            </w:tcBorders>
            <w:vAlign w:val="center"/>
          </w:tcPr>
          <w:p>
            <w:pPr>
              <w:ind w:firstLine="0" w:firstLineChars="0"/>
              <w:rPr>
                <w:rFonts w:ascii="仿宋" w:hAnsi="仿宋" w:eastAsia="仿宋"/>
                <w:b/>
                <w:sz w:val="24"/>
                <w:szCs w:val="24"/>
              </w:rPr>
            </w:pPr>
            <w:r>
              <w:rPr>
                <w:rFonts w:hint="eastAsia" w:ascii="仿宋" w:hAnsi="仿宋" w:eastAsia="仿宋"/>
                <w:b/>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exact"/>
          <w:jc w:val="center"/>
        </w:trPr>
        <w:tc>
          <w:tcPr>
            <w:tcW w:w="1526" w:type="dxa"/>
            <w:tcBorders>
              <w:top w:val="single" w:color="auto" w:sz="4" w:space="0"/>
              <w:left w:val="single" w:color="auto" w:sz="4" w:space="0"/>
              <w:bottom w:val="nil"/>
              <w:right w:val="single" w:color="auto" w:sz="4" w:space="0"/>
            </w:tcBorders>
            <w:vAlign w:val="center"/>
          </w:tcPr>
          <w:p>
            <w:pPr>
              <w:ind w:firstLine="0" w:firstLineChars="0"/>
              <w:rPr>
                <w:rFonts w:ascii="仿宋" w:hAnsi="仿宋" w:eastAsia="仿宋"/>
                <w:sz w:val="24"/>
                <w:szCs w:val="24"/>
              </w:rPr>
            </w:pPr>
            <w:r>
              <w:rPr>
                <w:rFonts w:hint="eastAsia" w:ascii="仿宋" w:hAnsi="仿宋" w:eastAsia="仿宋"/>
                <w:sz w:val="24"/>
                <w:szCs w:val="24"/>
              </w:rPr>
              <w:t>总负责人</w:t>
            </w:r>
          </w:p>
        </w:tc>
        <w:tc>
          <w:tcPr>
            <w:tcW w:w="936" w:type="dxa"/>
            <w:tcBorders>
              <w:top w:val="single" w:color="auto" w:sz="4" w:space="0"/>
              <w:left w:val="single" w:color="auto" w:sz="4" w:space="0"/>
              <w:bottom w:val="nil"/>
              <w:right w:val="single" w:color="auto" w:sz="4" w:space="0"/>
            </w:tcBorders>
            <w:vAlign w:val="center"/>
          </w:tcPr>
          <w:p>
            <w:pPr>
              <w:ind w:firstLine="0" w:firstLineChars="0"/>
              <w:rPr>
                <w:rFonts w:ascii="仿宋" w:hAnsi="仿宋" w:eastAsia="仿宋"/>
                <w:sz w:val="24"/>
                <w:szCs w:val="24"/>
              </w:rPr>
            </w:pPr>
          </w:p>
        </w:tc>
        <w:tc>
          <w:tcPr>
            <w:tcW w:w="1048" w:type="dxa"/>
            <w:tcBorders>
              <w:top w:val="single" w:color="auto" w:sz="4" w:space="0"/>
              <w:left w:val="single" w:color="auto" w:sz="4" w:space="0"/>
              <w:bottom w:val="nil"/>
            </w:tcBorders>
            <w:vAlign w:val="center"/>
          </w:tcPr>
          <w:p>
            <w:pPr>
              <w:ind w:firstLine="0" w:firstLineChars="0"/>
              <w:rPr>
                <w:rFonts w:ascii="仿宋" w:hAnsi="仿宋" w:eastAsia="仿宋"/>
                <w:sz w:val="24"/>
                <w:szCs w:val="24"/>
              </w:rPr>
            </w:pPr>
          </w:p>
        </w:tc>
        <w:tc>
          <w:tcPr>
            <w:tcW w:w="2532" w:type="dxa"/>
            <w:tcBorders>
              <w:top w:val="single" w:color="auto" w:sz="4" w:space="0"/>
              <w:bottom w:val="nil"/>
            </w:tcBorders>
            <w:vAlign w:val="center"/>
          </w:tcPr>
          <w:p>
            <w:pPr>
              <w:ind w:firstLine="0" w:firstLineChars="0"/>
              <w:rPr>
                <w:rFonts w:ascii="仿宋" w:hAnsi="仿宋" w:eastAsia="仿宋"/>
                <w:sz w:val="24"/>
                <w:szCs w:val="24"/>
              </w:rPr>
            </w:pPr>
          </w:p>
        </w:tc>
        <w:tc>
          <w:tcPr>
            <w:tcW w:w="697" w:type="dxa"/>
            <w:tcBorders>
              <w:top w:val="single" w:color="auto" w:sz="4" w:space="0"/>
              <w:bottom w:val="nil"/>
            </w:tcBorders>
            <w:vAlign w:val="center"/>
          </w:tcPr>
          <w:p>
            <w:pPr>
              <w:ind w:firstLine="0" w:firstLineChars="0"/>
              <w:rPr>
                <w:rFonts w:ascii="仿宋" w:hAnsi="仿宋" w:eastAsia="仿宋"/>
                <w:sz w:val="24"/>
                <w:szCs w:val="24"/>
              </w:rPr>
            </w:pPr>
          </w:p>
        </w:tc>
        <w:tc>
          <w:tcPr>
            <w:tcW w:w="697" w:type="dxa"/>
            <w:tcBorders>
              <w:top w:val="single" w:color="auto" w:sz="4" w:space="0"/>
              <w:bottom w:val="nil"/>
              <w:right w:val="single" w:color="auto" w:sz="4" w:space="0"/>
            </w:tcBorders>
            <w:vAlign w:val="center"/>
          </w:tcPr>
          <w:p>
            <w:pPr>
              <w:ind w:firstLine="0" w:firstLineChars="0"/>
              <w:rPr>
                <w:rFonts w:ascii="仿宋" w:hAnsi="仿宋" w:eastAsia="仿宋"/>
                <w:sz w:val="24"/>
                <w:szCs w:val="24"/>
              </w:rPr>
            </w:pPr>
          </w:p>
        </w:tc>
        <w:tc>
          <w:tcPr>
            <w:tcW w:w="1567" w:type="dxa"/>
            <w:tcBorders>
              <w:top w:val="single" w:color="auto" w:sz="4" w:space="0"/>
              <w:bottom w:val="nil"/>
              <w:right w:val="single" w:color="auto" w:sz="4" w:space="0"/>
            </w:tcBorders>
            <w:vAlign w:val="center"/>
          </w:tcPr>
          <w:p>
            <w:pPr>
              <w:ind w:firstLine="0" w:firstLineChars="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26" w:type="dxa"/>
            <w:vMerge w:val="restart"/>
            <w:tcBorders>
              <w:left w:val="single" w:color="auto" w:sz="4" w:space="0"/>
              <w:right w:val="single" w:color="auto" w:sz="4" w:space="0"/>
            </w:tcBorders>
            <w:vAlign w:val="center"/>
          </w:tcPr>
          <w:p>
            <w:pPr>
              <w:ind w:firstLine="0" w:firstLineChars="0"/>
              <w:rPr>
                <w:rFonts w:ascii="仿宋" w:hAnsi="仿宋" w:eastAsia="仿宋"/>
                <w:sz w:val="24"/>
                <w:szCs w:val="24"/>
              </w:rPr>
            </w:pPr>
            <w:r>
              <w:rPr>
                <w:rFonts w:hint="eastAsia" w:ascii="仿宋" w:hAnsi="仿宋" w:eastAsia="仿宋"/>
                <w:sz w:val="24"/>
                <w:szCs w:val="24"/>
              </w:rPr>
              <w:t>其他主要技术人员</w:t>
            </w:r>
          </w:p>
        </w:tc>
        <w:tc>
          <w:tcPr>
            <w:tcW w:w="936" w:type="dxa"/>
            <w:tcBorders>
              <w:left w:val="single" w:color="auto" w:sz="4" w:space="0"/>
              <w:right w:val="single" w:color="auto" w:sz="4" w:space="0"/>
            </w:tcBorders>
            <w:vAlign w:val="center"/>
          </w:tcPr>
          <w:p>
            <w:pPr>
              <w:ind w:firstLine="0" w:firstLineChars="0"/>
              <w:rPr>
                <w:rFonts w:ascii="仿宋" w:hAnsi="仿宋" w:eastAsia="仿宋"/>
                <w:sz w:val="24"/>
                <w:szCs w:val="24"/>
              </w:rPr>
            </w:pPr>
          </w:p>
        </w:tc>
        <w:tc>
          <w:tcPr>
            <w:tcW w:w="1048" w:type="dxa"/>
            <w:tcBorders>
              <w:left w:val="single" w:color="auto" w:sz="4" w:space="0"/>
            </w:tcBorders>
            <w:vAlign w:val="center"/>
          </w:tcPr>
          <w:p>
            <w:pPr>
              <w:ind w:firstLine="0" w:firstLineChars="0"/>
              <w:rPr>
                <w:rFonts w:ascii="仿宋" w:hAnsi="仿宋" w:eastAsia="仿宋"/>
                <w:sz w:val="24"/>
                <w:szCs w:val="24"/>
              </w:rPr>
            </w:pPr>
          </w:p>
        </w:tc>
        <w:tc>
          <w:tcPr>
            <w:tcW w:w="2532" w:type="dxa"/>
            <w:vAlign w:val="center"/>
          </w:tcPr>
          <w:p>
            <w:pPr>
              <w:ind w:firstLine="0" w:firstLineChars="0"/>
              <w:rPr>
                <w:rFonts w:ascii="仿宋" w:hAnsi="仿宋" w:eastAsia="仿宋"/>
                <w:sz w:val="24"/>
                <w:szCs w:val="24"/>
              </w:rPr>
            </w:pPr>
          </w:p>
        </w:tc>
        <w:tc>
          <w:tcPr>
            <w:tcW w:w="697" w:type="dxa"/>
            <w:vAlign w:val="center"/>
          </w:tcPr>
          <w:p>
            <w:pPr>
              <w:ind w:firstLine="0" w:firstLineChars="0"/>
              <w:rPr>
                <w:rFonts w:ascii="仿宋" w:hAnsi="仿宋" w:eastAsia="仿宋"/>
                <w:sz w:val="24"/>
                <w:szCs w:val="24"/>
              </w:rPr>
            </w:pPr>
          </w:p>
        </w:tc>
        <w:tc>
          <w:tcPr>
            <w:tcW w:w="697" w:type="dxa"/>
            <w:tcBorders>
              <w:right w:val="single" w:color="auto" w:sz="4" w:space="0"/>
            </w:tcBorders>
            <w:vAlign w:val="center"/>
          </w:tcPr>
          <w:p>
            <w:pPr>
              <w:ind w:firstLine="0" w:firstLineChars="0"/>
              <w:rPr>
                <w:rFonts w:ascii="仿宋" w:hAnsi="仿宋" w:eastAsia="仿宋"/>
                <w:sz w:val="24"/>
                <w:szCs w:val="24"/>
              </w:rPr>
            </w:pPr>
          </w:p>
        </w:tc>
        <w:tc>
          <w:tcPr>
            <w:tcW w:w="1567" w:type="dxa"/>
            <w:tcBorders>
              <w:right w:val="single" w:color="auto" w:sz="4" w:space="0"/>
            </w:tcBorders>
            <w:vAlign w:val="center"/>
          </w:tcPr>
          <w:p>
            <w:pPr>
              <w:ind w:firstLine="0" w:firstLineChars="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26" w:type="dxa"/>
            <w:vMerge w:val="continue"/>
            <w:tcBorders>
              <w:left w:val="single" w:color="auto" w:sz="4" w:space="0"/>
              <w:right w:val="single" w:color="auto" w:sz="4" w:space="0"/>
            </w:tcBorders>
            <w:vAlign w:val="center"/>
          </w:tcPr>
          <w:p>
            <w:pPr>
              <w:ind w:firstLine="0" w:firstLineChars="0"/>
              <w:rPr>
                <w:rFonts w:ascii="仿宋" w:hAnsi="仿宋" w:eastAsia="仿宋"/>
                <w:sz w:val="24"/>
                <w:szCs w:val="24"/>
              </w:rPr>
            </w:pPr>
          </w:p>
        </w:tc>
        <w:tc>
          <w:tcPr>
            <w:tcW w:w="936" w:type="dxa"/>
            <w:tcBorders>
              <w:left w:val="single" w:color="auto" w:sz="4" w:space="0"/>
              <w:right w:val="single" w:color="auto" w:sz="4" w:space="0"/>
            </w:tcBorders>
            <w:vAlign w:val="center"/>
          </w:tcPr>
          <w:p>
            <w:pPr>
              <w:ind w:firstLine="0" w:firstLineChars="0"/>
              <w:rPr>
                <w:rFonts w:ascii="仿宋" w:hAnsi="仿宋" w:eastAsia="仿宋"/>
                <w:sz w:val="24"/>
                <w:szCs w:val="24"/>
              </w:rPr>
            </w:pPr>
          </w:p>
        </w:tc>
        <w:tc>
          <w:tcPr>
            <w:tcW w:w="1048" w:type="dxa"/>
            <w:tcBorders>
              <w:left w:val="single" w:color="auto" w:sz="4" w:space="0"/>
            </w:tcBorders>
            <w:vAlign w:val="center"/>
          </w:tcPr>
          <w:p>
            <w:pPr>
              <w:ind w:firstLine="0" w:firstLineChars="0"/>
              <w:rPr>
                <w:rFonts w:ascii="仿宋" w:hAnsi="仿宋" w:eastAsia="仿宋"/>
                <w:sz w:val="24"/>
                <w:szCs w:val="24"/>
              </w:rPr>
            </w:pPr>
          </w:p>
        </w:tc>
        <w:tc>
          <w:tcPr>
            <w:tcW w:w="2532" w:type="dxa"/>
            <w:vAlign w:val="center"/>
          </w:tcPr>
          <w:p>
            <w:pPr>
              <w:ind w:firstLine="0" w:firstLineChars="0"/>
              <w:rPr>
                <w:rFonts w:ascii="仿宋" w:hAnsi="仿宋" w:eastAsia="仿宋"/>
                <w:sz w:val="24"/>
                <w:szCs w:val="24"/>
              </w:rPr>
            </w:pPr>
          </w:p>
        </w:tc>
        <w:tc>
          <w:tcPr>
            <w:tcW w:w="697" w:type="dxa"/>
            <w:vAlign w:val="center"/>
          </w:tcPr>
          <w:p>
            <w:pPr>
              <w:ind w:firstLine="0" w:firstLineChars="0"/>
              <w:rPr>
                <w:rFonts w:ascii="仿宋" w:hAnsi="仿宋" w:eastAsia="仿宋"/>
                <w:sz w:val="24"/>
                <w:szCs w:val="24"/>
              </w:rPr>
            </w:pPr>
          </w:p>
        </w:tc>
        <w:tc>
          <w:tcPr>
            <w:tcW w:w="697" w:type="dxa"/>
            <w:tcBorders>
              <w:right w:val="single" w:color="auto" w:sz="4" w:space="0"/>
            </w:tcBorders>
            <w:vAlign w:val="center"/>
          </w:tcPr>
          <w:p>
            <w:pPr>
              <w:ind w:firstLine="0" w:firstLineChars="0"/>
              <w:rPr>
                <w:rFonts w:ascii="仿宋" w:hAnsi="仿宋" w:eastAsia="仿宋"/>
                <w:sz w:val="24"/>
                <w:szCs w:val="24"/>
              </w:rPr>
            </w:pPr>
          </w:p>
        </w:tc>
        <w:tc>
          <w:tcPr>
            <w:tcW w:w="1567" w:type="dxa"/>
            <w:tcBorders>
              <w:right w:val="single" w:color="auto" w:sz="4" w:space="0"/>
            </w:tcBorders>
            <w:vAlign w:val="center"/>
          </w:tcPr>
          <w:p>
            <w:pPr>
              <w:ind w:firstLine="0" w:firstLineChars="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26" w:type="dxa"/>
            <w:vMerge w:val="continue"/>
            <w:tcBorders>
              <w:left w:val="single" w:color="auto" w:sz="4" w:space="0"/>
              <w:right w:val="single" w:color="auto" w:sz="4" w:space="0"/>
            </w:tcBorders>
            <w:vAlign w:val="center"/>
          </w:tcPr>
          <w:p>
            <w:pPr>
              <w:ind w:firstLine="0" w:firstLineChars="0"/>
              <w:rPr>
                <w:rFonts w:ascii="仿宋" w:hAnsi="仿宋" w:eastAsia="仿宋"/>
                <w:sz w:val="24"/>
                <w:szCs w:val="24"/>
              </w:rPr>
            </w:pPr>
          </w:p>
        </w:tc>
        <w:tc>
          <w:tcPr>
            <w:tcW w:w="936" w:type="dxa"/>
            <w:tcBorders>
              <w:left w:val="single" w:color="auto" w:sz="4" w:space="0"/>
              <w:right w:val="single" w:color="auto" w:sz="4" w:space="0"/>
            </w:tcBorders>
            <w:vAlign w:val="center"/>
          </w:tcPr>
          <w:p>
            <w:pPr>
              <w:ind w:firstLine="0" w:firstLineChars="0"/>
              <w:rPr>
                <w:rFonts w:ascii="仿宋" w:hAnsi="仿宋" w:eastAsia="仿宋"/>
                <w:sz w:val="24"/>
                <w:szCs w:val="24"/>
              </w:rPr>
            </w:pPr>
          </w:p>
        </w:tc>
        <w:tc>
          <w:tcPr>
            <w:tcW w:w="1048" w:type="dxa"/>
            <w:tcBorders>
              <w:left w:val="single" w:color="auto" w:sz="4" w:space="0"/>
            </w:tcBorders>
            <w:vAlign w:val="center"/>
          </w:tcPr>
          <w:p>
            <w:pPr>
              <w:ind w:firstLine="0" w:firstLineChars="0"/>
              <w:rPr>
                <w:rFonts w:ascii="仿宋" w:hAnsi="仿宋" w:eastAsia="仿宋"/>
                <w:sz w:val="24"/>
                <w:szCs w:val="24"/>
              </w:rPr>
            </w:pPr>
          </w:p>
        </w:tc>
        <w:tc>
          <w:tcPr>
            <w:tcW w:w="2532" w:type="dxa"/>
            <w:vAlign w:val="center"/>
          </w:tcPr>
          <w:p>
            <w:pPr>
              <w:ind w:firstLine="0" w:firstLineChars="0"/>
              <w:rPr>
                <w:rFonts w:ascii="仿宋" w:hAnsi="仿宋" w:eastAsia="仿宋"/>
                <w:sz w:val="24"/>
                <w:szCs w:val="24"/>
              </w:rPr>
            </w:pPr>
          </w:p>
        </w:tc>
        <w:tc>
          <w:tcPr>
            <w:tcW w:w="697" w:type="dxa"/>
            <w:vAlign w:val="center"/>
          </w:tcPr>
          <w:p>
            <w:pPr>
              <w:ind w:firstLine="0" w:firstLineChars="0"/>
              <w:rPr>
                <w:rFonts w:ascii="仿宋" w:hAnsi="仿宋" w:eastAsia="仿宋"/>
                <w:sz w:val="24"/>
                <w:szCs w:val="24"/>
              </w:rPr>
            </w:pPr>
          </w:p>
        </w:tc>
        <w:tc>
          <w:tcPr>
            <w:tcW w:w="697" w:type="dxa"/>
            <w:tcBorders>
              <w:right w:val="single" w:color="auto" w:sz="4" w:space="0"/>
            </w:tcBorders>
            <w:vAlign w:val="center"/>
          </w:tcPr>
          <w:p>
            <w:pPr>
              <w:ind w:firstLine="0" w:firstLineChars="0"/>
              <w:rPr>
                <w:rFonts w:ascii="仿宋" w:hAnsi="仿宋" w:eastAsia="仿宋"/>
                <w:sz w:val="24"/>
                <w:szCs w:val="24"/>
              </w:rPr>
            </w:pPr>
          </w:p>
        </w:tc>
        <w:tc>
          <w:tcPr>
            <w:tcW w:w="1567" w:type="dxa"/>
            <w:tcBorders>
              <w:right w:val="single" w:color="auto" w:sz="4" w:space="0"/>
            </w:tcBorders>
            <w:vAlign w:val="center"/>
          </w:tcPr>
          <w:p>
            <w:pPr>
              <w:ind w:firstLine="0" w:firstLineChars="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26" w:type="dxa"/>
            <w:vMerge w:val="continue"/>
            <w:tcBorders>
              <w:left w:val="single" w:color="auto" w:sz="4" w:space="0"/>
              <w:right w:val="single" w:color="auto" w:sz="4" w:space="0"/>
            </w:tcBorders>
            <w:vAlign w:val="center"/>
          </w:tcPr>
          <w:p>
            <w:pPr>
              <w:ind w:firstLine="0" w:firstLineChars="0"/>
              <w:rPr>
                <w:rFonts w:ascii="仿宋" w:hAnsi="仿宋" w:eastAsia="仿宋"/>
                <w:sz w:val="24"/>
                <w:szCs w:val="24"/>
              </w:rPr>
            </w:pPr>
          </w:p>
        </w:tc>
        <w:tc>
          <w:tcPr>
            <w:tcW w:w="936" w:type="dxa"/>
            <w:tcBorders>
              <w:left w:val="single" w:color="auto" w:sz="4" w:space="0"/>
              <w:right w:val="single" w:color="auto" w:sz="4" w:space="0"/>
            </w:tcBorders>
            <w:vAlign w:val="center"/>
          </w:tcPr>
          <w:p>
            <w:pPr>
              <w:ind w:firstLine="0" w:firstLineChars="0"/>
              <w:rPr>
                <w:rFonts w:ascii="仿宋" w:hAnsi="仿宋" w:eastAsia="仿宋"/>
                <w:sz w:val="24"/>
                <w:szCs w:val="24"/>
              </w:rPr>
            </w:pPr>
          </w:p>
        </w:tc>
        <w:tc>
          <w:tcPr>
            <w:tcW w:w="1048" w:type="dxa"/>
            <w:tcBorders>
              <w:left w:val="single" w:color="auto" w:sz="4" w:space="0"/>
            </w:tcBorders>
            <w:vAlign w:val="center"/>
          </w:tcPr>
          <w:p>
            <w:pPr>
              <w:ind w:firstLine="0" w:firstLineChars="0"/>
              <w:rPr>
                <w:rFonts w:ascii="仿宋" w:hAnsi="仿宋" w:eastAsia="仿宋"/>
                <w:sz w:val="24"/>
                <w:szCs w:val="24"/>
              </w:rPr>
            </w:pPr>
          </w:p>
        </w:tc>
        <w:tc>
          <w:tcPr>
            <w:tcW w:w="2532" w:type="dxa"/>
            <w:vAlign w:val="center"/>
          </w:tcPr>
          <w:p>
            <w:pPr>
              <w:ind w:firstLine="0" w:firstLineChars="0"/>
              <w:rPr>
                <w:rFonts w:ascii="仿宋" w:hAnsi="仿宋" w:eastAsia="仿宋"/>
                <w:sz w:val="24"/>
                <w:szCs w:val="24"/>
              </w:rPr>
            </w:pPr>
          </w:p>
        </w:tc>
        <w:tc>
          <w:tcPr>
            <w:tcW w:w="697" w:type="dxa"/>
            <w:vAlign w:val="center"/>
          </w:tcPr>
          <w:p>
            <w:pPr>
              <w:ind w:firstLine="0" w:firstLineChars="0"/>
              <w:rPr>
                <w:rFonts w:ascii="仿宋" w:hAnsi="仿宋" w:eastAsia="仿宋"/>
                <w:sz w:val="24"/>
                <w:szCs w:val="24"/>
              </w:rPr>
            </w:pPr>
          </w:p>
        </w:tc>
        <w:tc>
          <w:tcPr>
            <w:tcW w:w="697" w:type="dxa"/>
            <w:tcBorders>
              <w:right w:val="single" w:color="auto" w:sz="4" w:space="0"/>
            </w:tcBorders>
            <w:vAlign w:val="center"/>
          </w:tcPr>
          <w:p>
            <w:pPr>
              <w:ind w:firstLine="0" w:firstLineChars="0"/>
              <w:rPr>
                <w:rFonts w:ascii="仿宋" w:hAnsi="仿宋" w:eastAsia="仿宋"/>
                <w:sz w:val="24"/>
                <w:szCs w:val="24"/>
              </w:rPr>
            </w:pPr>
          </w:p>
        </w:tc>
        <w:tc>
          <w:tcPr>
            <w:tcW w:w="1567" w:type="dxa"/>
            <w:tcBorders>
              <w:right w:val="single" w:color="auto" w:sz="4" w:space="0"/>
            </w:tcBorders>
            <w:vAlign w:val="center"/>
          </w:tcPr>
          <w:p>
            <w:pPr>
              <w:ind w:firstLine="0" w:firstLineChars="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26" w:type="dxa"/>
            <w:vMerge w:val="continue"/>
            <w:tcBorders>
              <w:left w:val="single" w:color="auto" w:sz="4" w:space="0"/>
              <w:right w:val="single" w:color="auto" w:sz="4" w:space="0"/>
            </w:tcBorders>
            <w:vAlign w:val="center"/>
          </w:tcPr>
          <w:p>
            <w:pPr>
              <w:ind w:firstLine="0" w:firstLineChars="0"/>
              <w:rPr>
                <w:rFonts w:ascii="仿宋" w:hAnsi="仿宋" w:eastAsia="仿宋"/>
                <w:sz w:val="24"/>
                <w:szCs w:val="24"/>
              </w:rPr>
            </w:pPr>
          </w:p>
        </w:tc>
        <w:tc>
          <w:tcPr>
            <w:tcW w:w="936" w:type="dxa"/>
            <w:tcBorders>
              <w:left w:val="single" w:color="auto" w:sz="4" w:space="0"/>
              <w:right w:val="single" w:color="auto" w:sz="4" w:space="0"/>
            </w:tcBorders>
            <w:vAlign w:val="center"/>
          </w:tcPr>
          <w:p>
            <w:pPr>
              <w:ind w:firstLine="0" w:firstLineChars="0"/>
              <w:rPr>
                <w:rFonts w:ascii="仿宋" w:hAnsi="仿宋" w:eastAsia="仿宋"/>
                <w:sz w:val="24"/>
                <w:szCs w:val="24"/>
              </w:rPr>
            </w:pPr>
          </w:p>
        </w:tc>
        <w:tc>
          <w:tcPr>
            <w:tcW w:w="1048" w:type="dxa"/>
            <w:tcBorders>
              <w:left w:val="single" w:color="auto" w:sz="4" w:space="0"/>
            </w:tcBorders>
            <w:vAlign w:val="center"/>
          </w:tcPr>
          <w:p>
            <w:pPr>
              <w:ind w:firstLine="0" w:firstLineChars="0"/>
              <w:rPr>
                <w:rFonts w:ascii="仿宋" w:hAnsi="仿宋" w:eastAsia="仿宋"/>
                <w:sz w:val="24"/>
                <w:szCs w:val="24"/>
              </w:rPr>
            </w:pPr>
          </w:p>
        </w:tc>
        <w:tc>
          <w:tcPr>
            <w:tcW w:w="2532" w:type="dxa"/>
            <w:vAlign w:val="center"/>
          </w:tcPr>
          <w:p>
            <w:pPr>
              <w:ind w:firstLine="0" w:firstLineChars="0"/>
              <w:rPr>
                <w:rFonts w:ascii="仿宋" w:hAnsi="仿宋" w:eastAsia="仿宋"/>
                <w:sz w:val="24"/>
                <w:szCs w:val="24"/>
              </w:rPr>
            </w:pPr>
          </w:p>
        </w:tc>
        <w:tc>
          <w:tcPr>
            <w:tcW w:w="697" w:type="dxa"/>
            <w:vAlign w:val="center"/>
          </w:tcPr>
          <w:p>
            <w:pPr>
              <w:ind w:firstLine="0" w:firstLineChars="0"/>
              <w:rPr>
                <w:rFonts w:ascii="仿宋" w:hAnsi="仿宋" w:eastAsia="仿宋"/>
                <w:sz w:val="24"/>
                <w:szCs w:val="24"/>
              </w:rPr>
            </w:pPr>
          </w:p>
        </w:tc>
        <w:tc>
          <w:tcPr>
            <w:tcW w:w="697" w:type="dxa"/>
            <w:tcBorders>
              <w:right w:val="single" w:color="auto" w:sz="4" w:space="0"/>
            </w:tcBorders>
            <w:vAlign w:val="center"/>
          </w:tcPr>
          <w:p>
            <w:pPr>
              <w:ind w:firstLine="0" w:firstLineChars="0"/>
              <w:rPr>
                <w:rFonts w:ascii="仿宋" w:hAnsi="仿宋" w:eastAsia="仿宋"/>
                <w:sz w:val="24"/>
                <w:szCs w:val="24"/>
              </w:rPr>
            </w:pPr>
          </w:p>
        </w:tc>
        <w:tc>
          <w:tcPr>
            <w:tcW w:w="1567" w:type="dxa"/>
            <w:tcBorders>
              <w:right w:val="single" w:color="auto" w:sz="4" w:space="0"/>
            </w:tcBorders>
            <w:vAlign w:val="center"/>
          </w:tcPr>
          <w:p>
            <w:pPr>
              <w:ind w:firstLine="0" w:firstLineChars="0"/>
              <w:rPr>
                <w:rFonts w:ascii="仿宋" w:hAnsi="仿宋" w:eastAsia="仿宋"/>
                <w:sz w:val="24"/>
                <w:szCs w:val="24"/>
              </w:rPr>
            </w:pPr>
          </w:p>
        </w:tc>
      </w:tr>
    </w:tbl>
    <w:p>
      <w:pPr>
        <w:ind w:firstLine="480"/>
        <w:rPr>
          <w:rFonts w:ascii="仿宋" w:hAnsi="仿宋" w:eastAsia="仿宋"/>
          <w:sz w:val="24"/>
          <w:szCs w:val="24"/>
          <w:lang w:val="en-GB"/>
        </w:rPr>
      </w:pPr>
      <w:r>
        <w:rPr>
          <w:rFonts w:hint="eastAsia" w:ascii="仿宋" w:hAnsi="仿宋" w:eastAsia="仿宋"/>
          <w:sz w:val="24"/>
          <w:szCs w:val="24"/>
          <w:lang w:val="en-GB"/>
        </w:rPr>
        <w:t>注：根据评审表的要求提交相应资料。</w:t>
      </w:r>
    </w:p>
    <w:p>
      <w:pPr>
        <w:ind w:firstLine="640"/>
        <w:rPr>
          <w:rFonts w:ascii="方正小标宋简体" w:hAnsi="仿宋" w:eastAsia="方正小标宋简体"/>
          <w:bCs/>
          <w:sz w:val="24"/>
          <w:szCs w:val="24"/>
        </w:rPr>
      </w:pPr>
      <w:r>
        <w:rPr>
          <w:rFonts w:hint="eastAsia" w:ascii="方正小标宋简体" w:hAnsi="仿宋" w:eastAsia="方正小标宋简体"/>
          <w:bCs/>
          <w:sz w:val="32"/>
          <w:szCs w:val="32"/>
        </w:rPr>
        <w:t>履约进度计划表</w:t>
      </w:r>
    </w:p>
    <w:tbl>
      <w:tblPr>
        <w:tblStyle w:val="16"/>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2618"/>
        <w:gridCol w:w="3119"/>
        <w:gridCol w:w="2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vAlign w:val="center"/>
          </w:tcPr>
          <w:p>
            <w:pPr>
              <w:ind w:firstLine="0" w:firstLineChars="0"/>
              <w:rPr>
                <w:rFonts w:ascii="仿宋" w:hAnsi="仿宋" w:eastAsia="仿宋"/>
                <w:b/>
                <w:sz w:val="24"/>
                <w:szCs w:val="24"/>
              </w:rPr>
            </w:pPr>
            <w:r>
              <w:rPr>
                <w:rFonts w:hint="eastAsia" w:ascii="仿宋" w:hAnsi="仿宋" w:eastAsia="仿宋"/>
                <w:b/>
                <w:sz w:val="24"/>
                <w:szCs w:val="24"/>
              </w:rPr>
              <w:t>序号</w:t>
            </w:r>
          </w:p>
        </w:tc>
        <w:tc>
          <w:tcPr>
            <w:tcW w:w="2618" w:type="dxa"/>
            <w:vAlign w:val="center"/>
          </w:tcPr>
          <w:p>
            <w:pPr>
              <w:ind w:firstLine="0" w:firstLineChars="0"/>
              <w:rPr>
                <w:rFonts w:ascii="仿宋" w:hAnsi="仿宋" w:eastAsia="仿宋"/>
                <w:b/>
                <w:sz w:val="24"/>
                <w:szCs w:val="24"/>
              </w:rPr>
            </w:pPr>
            <w:r>
              <w:rPr>
                <w:rFonts w:hint="eastAsia" w:ascii="仿宋" w:hAnsi="仿宋" w:eastAsia="仿宋"/>
                <w:b/>
                <w:sz w:val="24"/>
                <w:szCs w:val="24"/>
              </w:rPr>
              <w:t>拟定时间安排</w:t>
            </w:r>
          </w:p>
        </w:tc>
        <w:tc>
          <w:tcPr>
            <w:tcW w:w="3119" w:type="dxa"/>
            <w:vAlign w:val="center"/>
          </w:tcPr>
          <w:p>
            <w:pPr>
              <w:ind w:firstLine="0" w:firstLineChars="0"/>
              <w:rPr>
                <w:rFonts w:ascii="仿宋" w:hAnsi="仿宋" w:eastAsia="仿宋"/>
                <w:b/>
                <w:sz w:val="24"/>
                <w:szCs w:val="24"/>
              </w:rPr>
            </w:pPr>
            <w:r>
              <w:rPr>
                <w:rFonts w:hint="eastAsia" w:ascii="仿宋" w:hAnsi="仿宋" w:eastAsia="仿宋"/>
                <w:b/>
                <w:sz w:val="24"/>
                <w:szCs w:val="24"/>
              </w:rPr>
              <w:t>计划完成的工作内容</w:t>
            </w:r>
          </w:p>
        </w:tc>
        <w:tc>
          <w:tcPr>
            <w:tcW w:w="2510" w:type="dxa"/>
            <w:vAlign w:val="center"/>
          </w:tcPr>
          <w:p>
            <w:pPr>
              <w:ind w:firstLine="0" w:firstLineChars="0"/>
              <w:rPr>
                <w:rFonts w:ascii="仿宋" w:hAnsi="仿宋" w:eastAsia="仿宋"/>
                <w:b/>
                <w:sz w:val="24"/>
                <w:szCs w:val="24"/>
              </w:rPr>
            </w:pPr>
            <w:r>
              <w:rPr>
                <w:rFonts w:hint="eastAsia" w:ascii="仿宋" w:hAnsi="仿宋" w:eastAsia="仿宋"/>
                <w:b/>
                <w:sz w:val="24"/>
                <w:szCs w:val="24"/>
              </w:rPr>
              <w:t>实施方建议或要求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vAlign w:val="center"/>
          </w:tcPr>
          <w:p>
            <w:pPr>
              <w:ind w:firstLine="0" w:firstLineChars="0"/>
              <w:rPr>
                <w:rFonts w:ascii="仿宋" w:hAnsi="仿宋" w:eastAsia="仿宋"/>
                <w:sz w:val="24"/>
                <w:szCs w:val="24"/>
              </w:rPr>
            </w:pPr>
          </w:p>
        </w:tc>
        <w:tc>
          <w:tcPr>
            <w:tcW w:w="2618" w:type="dxa"/>
            <w:vAlign w:val="center"/>
          </w:tcPr>
          <w:p>
            <w:pPr>
              <w:ind w:firstLine="0" w:firstLineChars="0"/>
              <w:rPr>
                <w:rFonts w:ascii="仿宋" w:hAnsi="仿宋" w:eastAsia="仿宋"/>
                <w:sz w:val="24"/>
                <w:szCs w:val="24"/>
              </w:rPr>
            </w:pPr>
            <w:r>
              <w:rPr>
                <w:rFonts w:hint="eastAsia" w:ascii="仿宋" w:hAnsi="仿宋" w:eastAsia="仿宋"/>
                <w:sz w:val="24"/>
                <w:szCs w:val="24"/>
              </w:rPr>
              <w:t>拟定  年  月   日</w:t>
            </w:r>
          </w:p>
        </w:tc>
        <w:tc>
          <w:tcPr>
            <w:tcW w:w="3119" w:type="dxa"/>
            <w:vAlign w:val="center"/>
          </w:tcPr>
          <w:p>
            <w:pPr>
              <w:ind w:firstLine="0" w:firstLineChars="0"/>
              <w:rPr>
                <w:rFonts w:ascii="仿宋" w:hAnsi="仿宋" w:eastAsia="仿宋"/>
                <w:sz w:val="24"/>
                <w:szCs w:val="24"/>
              </w:rPr>
            </w:pPr>
            <w:r>
              <w:rPr>
                <w:rFonts w:hint="eastAsia" w:ascii="仿宋" w:hAnsi="仿宋" w:eastAsia="仿宋"/>
                <w:sz w:val="24"/>
                <w:szCs w:val="24"/>
              </w:rPr>
              <w:t>签定合同并生效</w:t>
            </w:r>
          </w:p>
        </w:tc>
        <w:tc>
          <w:tcPr>
            <w:tcW w:w="2510" w:type="dxa"/>
            <w:vAlign w:val="center"/>
          </w:tcPr>
          <w:p>
            <w:pPr>
              <w:ind w:firstLine="0" w:firstLineChars="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vAlign w:val="center"/>
          </w:tcPr>
          <w:p>
            <w:pPr>
              <w:ind w:firstLine="0" w:firstLineChars="0"/>
              <w:rPr>
                <w:rFonts w:ascii="仿宋" w:hAnsi="仿宋" w:eastAsia="仿宋"/>
                <w:sz w:val="24"/>
                <w:szCs w:val="24"/>
              </w:rPr>
            </w:pPr>
          </w:p>
        </w:tc>
        <w:tc>
          <w:tcPr>
            <w:tcW w:w="2618" w:type="dxa"/>
            <w:vAlign w:val="center"/>
          </w:tcPr>
          <w:p>
            <w:pPr>
              <w:ind w:firstLine="0" w:firstLineChars="0"/>
              <w:rPr>
                <w:rFonts w:ascii="仿宋" w:hAnsi="仿宋" w:eastAsia="仿宋"/>
                <w:sz w:val="24"/>
                <w:szCs w:val="24"/>
              </w:rPr>
            </w:pPr>
            <w:r>
              <w:rPr>
                <w:rFonts w:hint="eastAsia" w:ascii="仿宋" w:hAnsi="仿宋" w:eastAsia="仿宋"/>
                <w:sz w:val="24"/>
                <w:szCs w:val="24"/>
              </w:rPr>
              <w:t>月   日—   月   日</w:t>
            </w:r>
          </w:p>
        </w:tc>
        <w:tc>
          <w:tcPr>
            <w:tcW w:w="3119" w:type="dxa"/>
            <w:vAlign w:val="center"/>
          </w:tcPr>
          <w:p>
            <w:pPr>
              <w:ind w:firstLine="0" w:firstLineChars="0"/>
              <w:rPr>
                <w:rFonts w:ascii="仿宋" w:hAnsi="仿宋" w:eastAsia="仿宋"/>
                <w:sz w:val="24"/>
                <w:szCs w:val="24"/>
              </w:rPr>
            </w:pPr>
          </w:p>
        </w:tc>
        <w:tc>
          <w:tcPr>
            <w:tcW w:w="2510" w:type="dxa"/>
            <w:vAlign w:val="center"/>
          </w:tcPr>
          <w:p>
            <w:pPr>
              <w:ind w:firstLine="0" w:firstLineChars="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vAlign w:val="center"/>
          </w:tcPr>
          <w:p>
            <w:pPr>
              <w:ind w:firstLine="0" w:firstLineChars="0"/>
              <w:rPr>
                <w:rFonts w:ascii="仿宋" w:hAnsi="仿宋" w:eastAsia="仿宋"/>
                <w:sz w:val="24"/>
                <w:szCs w:val="24"/>
              </w:rPr>
            </w:pPr>
          </w:p>
        </w:tc>
        <w:tc>
          <w:tcPr>
            <w:tcW w:w="2618" w:type="dxa"/>
            <w:vAlign w:val="center"/>
          </w:tcPr>
          <w:p>
            <w:pPr>
              <w:ind w:firstLine="0" w:firstLineChars="0"/>
              <w:rPr>
                <w:rFonts w:ascii="仿宋" w:hAnsi="仿宋" w:eastAsia="仿宋"/>
                <w:sz w:val="24"/>
                <w:szCs w:val="24"/>
              </w:rPr>
            </w:pPr>
            <w:r>
              <w:rPr>
                <w:rFonts w:hint="eastAsia" w:ascii="仿宋" w:hAnsi="仿宋" w:eastAsia="仿宋"/>
                <w:sz w:val="24"/>
                <w:szCs w:val="24"/>
              </w:rPr>
              <w:t>月   日—   月   日</w:t>
            </w:r>
          </w:p>
        </w:tc>
        <w:tc>
          <w:tcPr>
            <w:tcW w:w="3119" w:type="dxa"/>
            <w:vAlign w:val="center"/>
          </w:tcPr>
          <w:p>
            <w:pPr>
              <w:ind w:firstLine="0" w:firstLineChars="0"/>
              <w:rPr>
                <w:rFonts w:ascii="仿宋" w:hAnsi="仿宋" w:eastAsia="仿宋"/>
                <w:sz w:val="24"/>
                <w:szCs w:val="24"/>
              </w:rPr>
            </w:pPr>
          </w:p>
        </w:tc>
        <w:tc>
          <w:tcPr>
            <w:tcW w:w="2510" w:type="dxa"/>
            <w:vAlign w:val="center"/>
          </w:tcPr>
          <w:p>
            <w:pPr>
              <w:ind w:firstLine="0" w:firstLineChars="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vAlign w:val="center"/>
          </w:tcPr>
          <w:p>
            <w:pPr>
              <w:ind w:firstLine="0" w:firstLineChars="0"/>
              <w:rPr>
                <w:rFonts w:ascii="仿宋" w:hAnsi="仿宋" w:eastAsia="仿宋"/>
                <w:sz w:val="24"/>
                <w:szCs w:val="24"/>
              </w:rPr>
            </w:pPr>
          </w:p>
        </w:tc>
        <w:tc>
          <w:tcPr>
            <w:tcW w:w="2618" w:type="dxa"/>
            <w:vAlign w:val="center"/>
          </w:tcPr>
          <w:p>
            <w:pPr>
              <w:ind w:firstLine="0" w:firstLineChars="0"/>
              <w:rPr>
                <w:rFonts w:ascii="仿宋" w:hAnsi="仿宋" w:eastAsia="仿宋"/>
                <w:sz w:val="24"/>
                <w:szCs w:val="24"/>
              </w:rPr>
            </w:pPr>
            <w:r>
              <w:rPr>
                <w:rFonts w:hint="eastAsia" w:ascii="仿宋" w:hAnsi="仿宋" w:eastAsia="仿宋"/>
                <w:sz w:val="24"/>
                <w:szCs w:val="24"/>
              </w:rPr>
              <w:t>月   日—   月   日</w:t>
            </w:r>
          </w:p>
        </w:tc>
        <w:tc>
          <w:tcPr>
            <w:tcW w:w="3119" w:type="dxa"/>
            <w:vAlign w:val="center"/>
          </w:tcPr>
          <w:p>
            <w:pPr>
              <w:ind w:firstLine="0" w:firstLineChars="0"/>
              <w:rPr>
                <w:rFonts w:ascii="仿宋" w:hAnsi="仿宋" w:eastAsia="仿宋"/>
                <w:sz w:val="24"/>
                <w:szCs w:val="24"/>
              </w:rPr>
            </w:pPr>
          </w:p>
        </w:tc>
        <w:tc>
          <w:tcPr>
            <w:tcW w:w="2510" w:type="dxa"/>
            <w:vAlign w:val="center"/>
          </w:tcPr>
          <w:p>
            <w:pPr>
              <w:ind w:firstLine="0" w:firstLineChars="0"/>
              <w:rPr>
                <w:rFonts w:ascii="仿宋" w:hAnsi="仿宋" w:eastAsia="仿宋"/>
                <w:sz w:val="24"/>
                <w:szCs w:val="24"/>
              </w:rPr>
            </w:pPr>
          </w:p>
        </w:tc>
      </w:tr>
    </w:tbl>
    <w:p>
      <w:pPr>
        <w:ind w:firstLine="480"/>
        <w:rPr>
          <w:rFonts w:ascii="仿宋" w:hAnsi="仿宋" w:eastAsia="仿宋"/>
          <w:sz w:val="24"/>
          <w:szCs w:val="24"/>
        </w:rPr>
      </w:pPr>
    </w:p>
    <w:p>
      <w:pPr>
        <w:ind w:firstLine="482"/>
        <w:rPr>
          <w:rFonts w:ascii="仿宋" w:hAnsi="仿宋" w:eastAsia="仿宋"/>
          <w:sz w:val="32"/>
          <w:szCs w:val="32"/>
        </w:rPr>
      </w:pPr>
      <w:r>
        <w:rPr>
          <w:rFonts w:hint="eastAsia" w:ascii="仿宋" w:hAnsi="仿宋" w:eastAsia="仿宋"/>
          <w:b/>
          <w:bCs/>
          <w:sz w:val="24"/>
          <w:szCs w:val="24"/>
        </w:rPr>
        <w:tab/>
      </w:r>
    </w:p>
    <w:p>
      <w:pPr>
        <w:tabs>
          <w:tab w:val="left" w:pos="6300"/>
        </w:tabs>
        <w:snapToGrid w:val="0"/>
        <w:spacing w:line="500" w:lineRule="exact"/>
        <w:ind w:firstLine="640"/>
        <w:rPr>
          <w:rFonts w:ascii="仿宋" w:hAnsi="仿宋" w:eastAsia="仿宋"/>
          <w:sz w:val="32"/>
          <w:szCs w:val="32"/>
        </w:rPr>
      </w:pPr>
      <w:r>
        <w:rPr>
          <w:rFonts w:hint="eastAsia" w:ascii="仿宋" w:hAnsi="仿宋" w:eastAsia="仿宋"/>
          <w:sz w:val="32"/>
          <w:szCs w:val="32"/>
        </w:rPr>
        <w:t>（二）业绩介绍</w:t>
      </w:r>
    </w:p>
    <w:p>
      <w:pPr>
        <w:pStyle w:val="6"/>
        <w:tabs>
          <w:tab w:val="left" w:pos="851"/>
        </w:tabs>
        <w:spacing w:after="0" w:line="360" w:lineRule="auto"/>
        <w:ind w:left="1296" w:hanging="1296" w:hangingChars="405"/>
        <w:jc w:val="center"/>
        <w:rPr>
          <w:rFonts w:ascii="方正小标宋简体" w:hAnsi="宋体" w:eastAsia="方正小标宋简体"/>
          <w:color w:val="000000"/>
          <w:sz w:val="32"/>
          <w:szCs w:val="32"/>
        </w:rPr>
      </w:pPr>
      <w:bookmarkStart w:id="40" w:name="_Toc278274494"/>
      <w:r>
        <w:rPr>
          <w:rFonts w:hint="eastAsia" w:ascii="方正小标宋简体" w:hAnsi="宋体" w:eastAsia="方正小标宋简体"/>
          <w:color w:val="000000"/>
          <w:sz w:val="32"/>
          <w:szCs w:val="32"/>
        </w:rPr>
        <w:t>同类项目业绩</w:t>
      </w:r>
      <w:bookmarkEnd w:id="40"/>
    </w:p>
    <w:tbl>
      <w:tblPr>
        <w:tblStyle w:val="16"/>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373"/>
        <w:gridCol w:w="3014"/>
        <w:gridCol w:w="1133"/>
        <w:gridCol w:w="1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pPr>
              <w:ind w:firstLine="0" w:firstLineChars="0"/>
              <w:jc w:val="center"/>
              <w:rPr>
                <w:rFonts w:ascii="仿宋" w:hAnsi="仿宋" w:eastAsia="仿宋"/>
                <w:b/>
                <w:bCs/>
                <w:color w:val="000000"/>
                <w:sz w:val="24"/>
                <w:szCs w:val="24"/>
              </w:rPr>
            </w:pPr>
            <w:r>
              <w:rPr>
                <w:rFonts w:hint="eastAsia" w:ascii="仿宋" w:hAnsi="仿宋" w:eastAsia="仿宋"/>
                <w:b/>
                <w:bCs/>
                <w:color w:val="000000"/>
                <w:sz w:val="24"/>
                <w:szCs w:val="24"/>
              </w:rPr>
              <w:t>序号</w:t>
            </w:r>
          </w:p>
        </w:tc>
        <w:tc>
          <w:tcPr>
            <w:tcW w:w="2373" w:type="dxa"/>
            <w:vAlign w:val="center"/>
          </w:tcPr>
          <w:p>
            <w:pPr>
              <w:ind w:firstLine="0" w:firstLineChars="0"/>
              <w:jc w:val="center"/>
              <w:rPr>
                <w:rFonts w:ascii="仿宋" w:hAnsi="仿宋" w:eastAsia="仿宋"/>
                <w:b/>
                <w:bCs/>
                <w:color w:val="000000"/>
                <w:sz w:val="24"/>
                <w:szCs w:val="24"/>
              </w:rPr>
            </w:pPr>
            <w:r>
              <w:rPr>
                <w:rFonts w:hint="eastAsia" w:ascii="仿宋" w:hAnsi="仿宋" w:eastAsia="仿宋"/>
                <w:b/>
                <w:bCs/>
                <w:color w:val="000000"/>
                <w:sz w:val="24"/>
                <w:szCs w:val="24"/>
              </w:rPr>
              <w:t>客户名称</w:t>
            </w:r>
          </w:p>
        </w:tc>
        <w:tc>
          <w:tcPr>
            <w:tcW w:w="3014" w:type="dxa"/>
            <w:vAlign w:val="center"/>
          </w:tcPr>
          <w:p>
            <w:pPr>
              <w:ind w:firstLine="0" w:firstLineChars="0"/>
              <w:jc w:val="center"/>
              <w:rPr>
                <w:rFonts w:ascii="仿宋" w:hAnsi="仿宋" w:eastAsia="仿宋"/>
                <w:b/>
                <w:bCs/>
                <w:color w:val="000000"/>
                <w:sz w:val="24"/>
                <w:szCs w:val="24"/>
              </w:rPr>
            </w:pPr>
            <w:r>
              <w:rPr>
                <w:rFonts w:hint="eastAsia" w:ascii="仿宋" w:hAnsi="仿宋" w:eastAsia="仿宋"/>
                <w:b/>
                <w:bCs/>
                <w:color w:val="000000"/>
                <w:sz w:val="24"/>
                <w:szCs w:val="24"/>
              </w:rPr>
              <w:t>项目名称及</w:t>
            </w:r>
          </w:p>
          <w:p>
            <w:pPr>
              <w:ind w:firstLine="0" w:firstLineChars="0"/>
              <w:jc w:val="center"/>
              <w:rPr>
                <w:rFonts w:ascii="仿宋" w:hAnsi="仿宋" w:eastAsia="仿宋"/>
                <w:b/>
                <w:bCs/>
                <w:color w:val="000000"/>
                <w:sz w:val="24"/>
                <w:szCs w:val="24"/>
              </w:rPr>
            </w:pPr>
            <w:r>
              <w:rPr>
                <w:rFonts w:hint="eastAsia" w:ascii="仿宋" w:hAnsi="仿宋" w:eastAsia="仿宋"/>
                <w:b/>
                <w:bCs/>
                <w:color w:val="000000"/>
                <w:sz w:val="24"/>
                <w:szCs w:val="24"/>
              </w:rPr>
              <w:t>合同金额（万元）</w:t>
            </w:r>
          </w:p>
        </w:tc>
        <w:tc>
          <w:tcPr>
            <w:tcW w:w="1133" w:type="dxa"/>
            <w:vAlign w:val="center"/>
          </w:tcPr>
          <w:p>
            <w:pPr>
              <w:ind w:firstLine="0" w:firstLineChars="0"/>
              <w:jc w:val="center"/>
              <w:rPr>
                <w:rFonts w:ascii="仿宋" w:hAnsi="仿宋" w:eastAsia="仿宋"/>
                <w:b/>
                <w:bCs/>
                <w:color w:val="000000"/>
                <w:sz w:val="24"/>
                <w:szCs w:val="24"/>
              </w:rPr>
            </w:pPr>
            <w:r>
              <w:rPr>
                <w:rFonts w:hint="eastAsia" w:ascii="仿宋" w:hAnsi="仿宋" w:eastAsia="仿宋"/>
                <w:b/>
                <w:bCs/>
                <w:color w:val="000000"/>
                <w:sz w:val="24"/>
                <w:szCs w:val="24"/>
              </w:rPr>
              <w:t>实施</w:t>
            </w:r>
          </w:p>
          <w:p>
            <w:pPr>
              <w:ind w:firstLine="0" w:firstLineChars="0"/>
              <w:jc w:val="center"/>
              <w:rPr>
                <w:rFonts w:ascii="仿宋" w:hAnsi="仿宋" w:eastAsia="仿宋"/>
                <w:b/>
                <w:bCs/>
                <w:color w:val="000000"/>
                <w:sz w:val="24"/>
                <w:szCs w:val="24"/>
              </w:rPr>
            </w:pPr>
            <w:r>
              <w:rPr>
                <w:rFonts w:hint="eastAsia" w:ascii="仿宋" w:hAnsi="仿宋" w:eastAsia="仿宋"/>
                <w:b/>
                <w:bCs/>
                <w:color w:val="000000"/>
                <w:sz w:val="24"/>
                <w:szCs w:val="24"/>
              </w:rPr>
              <w:t>时间</w:t>
            </w:r>
          </w:p>
        </w:tc>
        <w:tc>
          <w:tcPr>
            <w:tcW w:w="1808" w:type="dxa"/>
            <w:vAlign w:val="center"/>
          </w:tcPr>
          <w:p>
            <w:pPr>
              <w:ind w:firstLine="0" w:firstLineChars="0"/>
              <w:jc w:val="center"/>
              <w:rPr>
                <w:rFonts w:ascii="仿宋" w:hAnsi="仿宋" w:eastAsia="仿宋"/>
                <w:b/>
                <w:bCs/>
                <w:color w:val="000000"/>
                <w:sz w:val="24"/>
                <w:szCs w:val="24"/>
              </w:rPr>
            </w:pPr>
            <w:r>
              <w:rPr>
                <w:rFonts w:hint="eastAsia" w:ascii="仿宋" w:hAnsi="仿宋" w:eastAsia="仿宋"/>
                <w:b/>
                <w:bCs/>
                <w:color w:val="000000"/>
                <w:sz w:val="24"/>
                <w:szCs w:val="24"/>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pPr>
              <w:ind w:firstLine="0" w:firstLineChars="0"/>
              <w:jc w:val="center"/>
              <w:rPr>
                <w:rFonts w:ascii="仿宋" w:hAnsi="仿宋" w:eastAsia="仿宋"/>
                <w:color w:val="000000"/>
                <w:sz w:val="24"/>
                <w:szCs w:val="24"/>
              </w:rPr>
            </w:pPr>
            <w:r>
              <w:rPr>
                <w:rFonts w:hint="eastAsia" w:ascii="仿宋" w:hAnsi="仿宋" w:eastAsia="仿宋"/>
                <w:color w:val="000000"/>
                <w:sz w:val="24"/>
                <w:szCs w:val="24"/>
              </w:rPr>
              <w:t>1</w:t>
            </w:r>
          </w:p>
        </w:tc>
        <w:tc>
          <w:tcPr>
            <w:tcW w:w="2373" w:type="dxa"/>
            <w:vAlign w:val="center"/>
          </w:tcPr>
          <w:p>
            <w:pPr>
              <w:ind w:firstLine="0" w:firstLineChars="0"/>
              <w:jc w:val="center"/>
              <w:rPr>
                <w:rFonts w:ascii="仿宋" w:hAnsi="仿宋" w:eastAsia="仿宋"/>
                <w:color w:val="000000"/>
                <w:sz w:val="24"/>
                <w:szCs w:val="24"/>
              </w:rPr>
            </w:pPr>
          </w:p>
        </w:tc>
        <w:tc>
          <w:tcPr>
            <w:tcW w:w="3014" w:type="dxa"/>
            <w:vAlign w:val="center"/>
          </w:tcPr>
          <w:p>
            <w:pPr>
              <w:ind w:firstLine="0" w:firstLineChars="0"/>
              <w:jc w:val="center"/>
              <w:rPr>
                <w:rFonts w:ascii="仿宋" w:hAnsi="仿宋" w:eastAsia="仿宋"/>
                <w:color w:val="000000"/>
                <w:sz w:val="24"/>
                <w:szCs w:val="24"/>
              </w:rPr>
            </w:pPr>
          </w:p>
        </w:tc>
        <w:tc>
          <w:tcPr>
            <w:tcW w:w="1133" w:type="dxa"/>
            <w:vAlign w:val="center"/>
          </w:tcPr>
          <w:p>
            <w:pPr>
              <w:ind w:firstLine="0" w:firstLineChars="0"/>
              <w:jc w:val="center"/>
              <w:rPr>
                <w:rFonts w:ascii="仿宋" w:hAnsi="仿宋" w:eastAsia="仿宋"/>
                <w:color w:val="000000"/>
                <w:sz w:val="24"/>
                <w:szCs w:val="24"/>
              </w:rPr>
            </w:pPr>
          </w:p>
        </w:tc>
        <w:tc>
          <w:tcPr>
            <w:tcW w:w="1808" w:type="dxa"/>
            <w:vAlign w:val="center"/>
          </w:tcPr>
          <w:p>
            <w:pPr>
              <w:ind w:firstLine="0" w:firstLineChars="0"/>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pPr>
              <w:ind w:firstLine="0" w:firstLineChars="0"/>
              <w:jc w:val="center"/>
              <w:rPr>
                <w:rFonts w:ascii="仿宋" w:hAnsi="仿宋" w:eastAsia="仿宋"/>
                <w:color w:val="000000"/>
                <w:sz w:val="24"/>
                <w:szCs w:val="24"/>
              </w:rPr>
            </w:pPr>
            <w:r>
              <w:rPr>
                <w:rFonts w:hint="eastAsia" w:ascii="仿宋" w:hAnsi="仿宋" w:eastAsia="仿宋"/>
                <w:color w:val="000000"/>
                <w:sz w:val="24"/>
                <w:szCs w:val="24"/>
              </w:rPr>
              <w:t>2</w:t>
            </w:r>
          </w:p>
        </w:tc>
        <w:tc>
          <w:tcPr>
            <w:tcW w:w="2373" w:type="dxa"/>
            <w:vAlign w:val="center"/>
          </w:tcPr>
          <w:p>
            <w:pPr>
              <w:ind w:firstLine="0" w:firstLineChars="0"/>
              <w:jc w:val="center"/>
              <w:rPr>
                <w:rFonts w:ascii="仿宋" w:hAnsi="仿宋" w:eastAsia="仿宋"/>
                <w:color w:val="000000"/>
                <w:sz w:val="24"/>
                <w:szCs w:val="24"/>
              </w:rPr>
            </w:pPr>
          </w:p>
        </w:tc>
        <w:tc>
          <w:tcPr>
            <w:tcW w:w="3014" w:type="dxa"/>
            <w:vAlign w:val="center"/>
          </w:tcPr>
          <w:p>
            <w:pPr>
              <w:ind w:firstLine="0" w:firstLineChars="0"/>
              <w:jc w:val="center"/>
              <w:rPr>
                <w:rFonts w:ascii="仿宋" w:hAnsi="仿宋" w:eastAsia="仿宋"/>
                <w:color w:val="000000"/>
                <w:sz w:val="24"/>
                <w:szCs w:val="24"/>
              </w:rPr>
            </w:pPr>
          </w:p>
        </w:tc>
        <w:tc>
          <w:tcPr>
            <w:tcW w:w="1133" w:type="dxa"/>
            <w:vAlign w:val="center"/>
          </w:tcPr>
          <w:p>
            <w:pPr>
              <w:pStyle w:val="45"/>
              <w:ind w:left="-166" w:right="-130" w:firstLine="0" w:firstLineChars="0"/>
              <w:rPr>
                <w:rFonts w:ascii="仿宋" w:hAnsi="仿宋" w:eastAsia="仿宋"/>
                <w:color w:val="000000"/>
                <w:sz w:val="24"/>
                <w:szCs w:val="24"/>
              </w:rPr>
            </w:pPr>
          </w:p>
        </w:tc>
        <w:tc>
          <w:tcPr>
            <w:tcW w:w="1808" w:type="dxa"/>
            <w:vAlign w:val="center"/>
          </w:tcPr>
          <w:p>
            <w:pPr>
              <w:ind w:firstLine="0" w:firstLineChars="0"/>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pPr>
              <w:ind w:firstLine="0" w:firstLineChars="0"/>
              <w:jc w:val="center"/>
              <w:rPr>
                <w:rFonts w:ascii="仿宋" w:hAnsi="仿宋" w:eastAsia="仿宋"/>
                <w:color w:val="000000"/>
                <w:sz w:val="24"/>
                <w:szCs w:val="24"/>
              </w:rPr>
            </w:pPr>
            <w:r>
              <w:rPr>
                <w:rFonts w:hint="eastAsia" w:ascii="仿宋" w:hAnsi="仿宋" w:eastAsia="仿宋"/>
                <w:color w:val="000000"/>
                <w:sz w:val="24"/>
                <w:szCs w:val="24"/>
              </w:rPr>
              <w:t>3</w:t>
            </w:r>
          </w:p>
        </w:tc>
        <w:tc>
          <w:tcPr>
            <w:tcW w:w="2373" w:type="dxa"/>
            <w:vAlign w:val="center"/>
          </w:tcPr>
          <w:p>
            <w:pPr>
              <w:ind w:firstLine="0" w:firstLineChars="0"/>
              <w:jc w:val="center"/>
              <w:rPr>
                <w:rFonts w:ascii="仿宋" w:hAnsi="仿宋" w:eastAsia="仿宋"/>
                <w:color w:val="000000"/>
                <w:sz w:val="24"/>
                <w:szCs w:val="24"/>
              </w:rPr>
            </w:pPr>
          </w:p>
        </w:tc>
        <w:tc>
          <w:tcPr>
            <w:tcW w:w="3014" w:type="dxa"/>
            <w:vAlign w:val="center"/>
          </w:tcPr>
          <w:p>
            <w:pPr>
              <w:ind w:firstLine="0" w:firstLineChars="0"/>
              <w:jc w:val="center"/>
              <w:rPr>
                <w:rFonts w:ascii="仿宋" w:hAnsi="仿宋" w:eastAsia="仿宋"/>
                <w:color w:val="000000"/>
                <w:sz w:val="24"/>
                <w:szCs w:val="24"/>
              </w:rPr>
            </w:pPr>
          </w:p>
        </w:tc>
        <w:tc>
          <w:tcPr>
            <w:tcW w:w="1133" w:type="dxa"/>
            <w:vAlign w:val="center"/>
          </w:tcPr>
          <w:p>
            <w:pPr>
              <w:ind w:firstLine="0" w:firstLineChars="0"/>
              <w:jc w:val="center"/>
              <w:rPr>
                <w:rFonts w:ascii="仿宋" w:hAnsi="仿宋" w:eastAsia="仿宋"/>
                <w:color w:val="000000"/>
                <w:sz w:val="24"/>
                <w:szCs w:val="24"/>
              </w:rPr>
            </w:pPr>
          </w:p>
        </w:tc>
        <w:tc>
          <w:tcPr>
            <w:tcW w:w="1808" w:type="dxa"/>
            <w:vAlign w:val="center"/>
          </w:tcPr>
          <w:p>
            <w:pPr>
              <w:ind w:firstLine="0" w:firstLineChars="0"/>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pPr>
              <w:ind w:firstLine="0" w:firstLineChars="0"/>
              <w:jc w:val="center"/>
              <w:rPr>
                <w:rFonts w:ascii="仿宋" w:hAnsi="仿宋" w:eastAsia="仿宋"/>
                <w:color w:val="000000"/>
                <w:sz w:val="24"/>
                <w:szCs w:val="24"/>
              </w:rPr>
            </w:pPr>
            <w:r>
              <w:rPr>
                <w:rFonts w:hint="eastAsia" w:ascii="仿宋" w:hAnsi="仿宋" w:eastAsia="仿宋"/>
                <w:color w:val="000000"/>
                <w:sz w:val="24"/>
                <w:szCs w:val="24"/>
              </w:rPr>
              <w:t>…</w:t>
            </w:r>
          </w:p>
        </w:tc>
        <w:tc>
          <w:tcPr>
            <w:tcW w:w="2373" w:type="dxa"/>
            <w:vAlign w:val="center"/>
          </w:tcPr>
          <w:p>
            <w:pPr>
              <w:ind w:firstLine="0" w:firstLineChars="0"/>
              <w:jc w:val="center"/>
              <w:rPr>
                <w:rFonts w:ascii="仿宋" w:hAnsi="仿宋" w:eastAsia="仿宋"/>
                <w:color w:val="000000"/>
                <w:sz w:val="24"/>
                <w:szCs w:val="24"/>
              </w:rPr>
            </w:pPr>
          </w:p>
        </w:tc>
        <w:tc>
          <w:tcPr>
            <w:tcW w:w="3014" w:type="dxa"/>
            <w:vAlign w:val="center"/>
          </w:tcPr>
          <w:p>
            <w:pPr>
              <w:ind w:firstLine="0" w:firstLineChars="0"/>
              <w:jc w:val="center"/>
              <w:rPr>
                <w:rFonts w:ascii="仿宋" w:hAnsi="仿宋" w:eastAsia="仿宋"/>
                <w:color w:val="000000"/>
                <w:sz w:val="24"/>
                <w:szCs w:val="24"/>
              </w:rPr>
            </w:pPr>
          </w:p>
        </w:tc>
        <w:tc>
          <w:tcPr>
            <w:tcW w:w="1133" w:type="dxa"/>
            <w:vAlign w:val="center"/>
          </w:tcPr>
          <w:p>
            <w:pPr>
              <w:ind w:firstLine="0" w:firstLineChars="0"/>
              <w:jc w:val="center"/>
              <w:rPr>
                <w:rFonts w:ascii="仿宋" w:hAnsi="仿宋" w:eastAsia="仿宋"/>
                <w:color w:val="000000"/>
                <w:sz w:val="24"/>
                <w:szCs w:val="24"/>
              </w:rPr>
            </w:pPr>
          </w:p>
        </w:tc>
        <w:tc>
          <w:tcPr>
            <w:tcW w:w="1808" w:type="dxa"/>
            <w:vAlign w:val="center"/>
          </w:tcPr>
          <w:p>
            <w:pPr>
              <w:ind w:firstLine="0" w:firstLineChars="0"/>
              <w:jc w:val="center"/>
              <w:rPr>
                <w:rFonts w:ascii="仿宋" w:hAnsi="仿宋" w:eastAsia="仿宋"/>
                <w:color w:val="000000"/>
                <w:sz w:val="24"/>
                <w:szCs w:val="24"/>
              </w:rPr>
            </w:pPr>
          </w:p>
        </w:tc>
      </w:tr>
    </w:tbl>
    <w:p>
      <w:pPr>
        <w:pStyle w:val="28"/>
        <w:ind w:firstLine="480"/>
        <w:sectPr>
          <w:pgSz w:w="11907" w:h="16840"/>
          <w:pgMar w:top="1440" w:right="1077" w:bottom="1440" w:left="1077" w:header="964" w:footer="992" w:gutter="0"/>
          <w:cols w:space="720" w:num="1"/>
          <w:docGrid w:linePitch="354" w:charSpace="0"/>
        </w:sectPr>
      </w:pPr>
      <w:r>
        <w:t>注：根据评审表的要求提交相应资料。</w:t>
      </w:r>
    </w:p>
    <w:p>
      <w:pPr>
        <w:pStyle w:val="28"/>
        <w:ind w:firstLine="720"/>
      </w:pPr>
      <w:r>
        <w:rPr>
          <w:rFonts w:hint="eastAsia" w:ascii="方正小标宋简体" w:eastAsia="方正小标宋简体"/>
          <w:sz w:val="36"/>
          <w:szCs w:val="36"/>
        </w:rPr>
        <w:t>五、其他</w:t>
      </w:r>
    </w:p>
    <w:p>
      <w:pPr>
        <w:pStyle w:val="28"/>
        <w:ind w:firstLine="560"/>
        <w:rPr>
          <w:rFonts w:ascii="方正小标宋简体" w:eastAsia="方正小标宋简体"/>
          <w:sz w:val="28"/>
          <w:szCs w:val="28"/>
        </w:rPr>
      </w:pPr>
      <w:r>
        <w:rPr>
          <w:rFonts w:hint="eastAsia" w:ascii="方正小标宋简体" w:eastAsia="方正小标宋简体"/>
          <w:sz w:val="28"/>
          <w:szCs w:val="28"/>
        </w:rPr>
        <w:t>（一）其他与项目有关的资料（结合评分表自附）</w:t>
      </w:r>
    </w:p>
    <w:p>
      <w:pPr>
        <w:pStyle w:val="28"/>
        <w:ind w:firstLine="560"/>
        <w:rPr>
          <w:rFonts w:ascii="方正小标宋简体" w:eastAsia="方正小标宋简体"/>
          <w:sz w:val="28"/>
          <w:szCs w:val="28"/>
        </w:rPr>
      </w:pPr>
    </w:p>
    <w:p>
      <w:pPr>
        <w:pStyle w:val="28"/>
        <w:ind w:firstLine="560"/>
        <w:rPr>
          <w:rFonts w:ascii="方正小标宋简体" w:eastAsia="方正小标宋简体"/>
          <w:sz w:val="28"/>
          <w:szCs w:val="28"/>
        </w:rPr>
      </w:pPr>
    </w:p>
    <w:p>
      <w:pPr>
        <w:pStyle w:val="28"/>
        <w:ind w:firstLine="520"/>
        <w:rPr>
          <w:rFonts w:ascii="宋体" w:hAnsi="Courier New" w:eastAsia="楷体_GB2312"/>
          <w:color w:val="auto"/>
          <w:sz w:val="26"/>
          <w:szCs w:val="20"/>
        </w:rPr>
      </w:pPr>
      <w:r>
        <w:rPr>
          <w:rFonts w:hint="eastAsia" w:ascii="宋体" w:hAnsi="Courier New" w:eastAsia="楷体_GB2312"/>
          <w:color w:val="auto"/>
          <w:sz w:val="26"/>
          <w:szCs w:val="20"/>
        </w:rPr>
        <w:t>（结束）</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20"/>
      </w:pPr>
      <w:r>
        <w:separator/>
      </w:r>
    </w:p>
  </w:endnote>
  <w:endnote w:type="continuationSeparator" w:id="1">
    <w:p>
      <w:pPr>
        <w:spacing w:line="240" w:lineRule="auto"/>
        <w:ind w:firstLine="5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方正仿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创艺简仿宋">
    <w:altName w:val="方正小标宋简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20"/>
      </w:pPr>
      <w:r>
        <w:separator/>
      </w:r>
    </w:p>
  </w:footnote>
  <w:footnote w:type="continuationSeparator" w:id="1">
    <w:p>
      <w:pPr>
        <w:spacing w:line="240" w:lineRule="auto"/>
        <w:ind w:firstLine="5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ind w:firstLine="360"/>
      <w:rPr>
        <w:szCs w:val="24"/>
      </w:rPr>
    </w:pPr>
    <w:r>
      <w:rPr>
        <w:rFonts w:hint="eastAsia"/>
        <w:szCs w:val="24"/>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ind w:firstLine="360"/>
      <w:rPr>
        <w:szCs w:val="24"/>
      </w:rPr>
    </w:pPr>
    <w:r>
      <w:rPr>
        <w:rFonts w:hint="eastAsia"/>
        <w:szCs w:val="24"/>
      </w:rPr>
      <w: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ind w:firstLine="360"/>
      <w:rPr>
        <w:szCs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ind w:firstLine="360"/>
      <w:rPr>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634701"/>
    <w:multiLevelType w:val="singleLevel"/>
    <w:tmpl w:val="0D634701"/>
    <w:lvl w:ilvl="0" w:tentative="0">
      <w:start w:val="3"/>
      <w:numFmt w:val="chineseCounting"/>
      <w:suff w:val="nothing"/>
      <w:lvlText w:val="%1、"/>
      <w:lvlJc w:val="left"/>
      <w:rPr>
        <w:rFonts w:hint="eastAsia"/>
      </w:rPr>
    </w:lvl>
  </w:abstractNum>
  <w:abstractNum w:abstractNumId="1">
    <w:nsid w:val="183C604A"/>
    <w:multiLevelType w:val="singleLevel"/>
    <w:tmpl w:val="183C604A"/>
    <w:lvl w:ilvl="0" w:tentative="0">
      <w:start w:val="1"/>
      <w:numFmt w:val="japaneseCounting"/>
      <w:pStyle w:val="38"/>
      <w:lvlText w:val="%1、"/>
      <w:lvlJc w:val="left"/>
      <w:pPr>
        <w:tabs>
          <w:tab w:val="left" w:pos="960"/>
        </w:tabs>
        <w:ind w:left="960" w:hanging="480"/>
      </w:pPr>
      <w:rPr>
        <w:rFonts w:hint="eastAsia"/>
        <w:b/>
      </w:rPr>
    </w:lvl>
  </w:abstractNum>
  <w:abstractNum w:abstractNumId="2">
    <w:nsid w:val="6AF32A2A"/>
    <w:multiLevelType w:val="multilevel"/>
    <w:tmpl w:val="6AF32A2A"/>
    <w:lvl w:ilvl="0" w:tentative="0">
      <w:start w:val="1"/>
      <w:numFmt w:val="decimal"/>
      <w:lvlText w:val="2.%1"/>
      <w:lvlJc w:val="left"/>
      <w:pPr>
        <w:tabs>
          <w:tab w:val="left" w:pos="567"/>
        </w:tabs>
        <w:ind w:left="567" w:hanging="567"/>
      </w:pPr>
      <w:rPr>
        <w:rFonts w:hint="eastAsia" w:eastAsia="宋体"/>
      </w:rPr>
    </w:lvl>
    <w:lvl w:ilvl="1" w:tentative="0">
      <w:start w:val="1"/>
      <w:numFmt w:val="decimal"/>
      <w:lvlText w:val="%2"/>
      <w:lvlJc w:val="left"/>
      <w:pPr>
        <w:tabs>
          <w:tab w:val="left" w:pos="170"/>
        </w:tabs>
        <w:ind w:left="170" w:hanging="170"/>
      </w:pPr>
      <w:rPr>
        <w:rFonts w:hint="default" w:ascii="Times New Roman" w:hAnsi="Times New Roman" w:eastAsia="宋体" w:cs="Times New Roman"/>
        <w:spacing w:val="-20"/>
        <w:kern w:val="2"/>
        <w:position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3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A2C"/>
    <w:rsid w:val="0001737A"/>
    <w:rsid w:val="00020791"/>
    <w:rsid w:val="00031085"/>
    <w:rsid w:val="00033289"/>
    <w:rsid w:val="000356BF"/>
    <w:rsid w:val="000379AF"/>
    <w:rsid w:val="000441D9"/>
    <w:rsid w:val="00051FB7"/>
    <w:rsid w:val="0009679F"/>
    <w:rsid w:val="000B579A"/>
    <w:rsid w:val="000D646E"/>
    <w:rsid w:val="000E5B19"/>
    <w:rsid w:val="000F1BA0"/>
    <w:rsid w:val="000F4D76"/>
    <w:rsid w:val="00110744"/>
    <w:rsid w:val="00121E5E"/>
    <w:rsid w:val="00126EBF"/>
    <w:rsid w:val="00155056"/>
    <w:rsid w:val="00157548"/>
    <w:rsid w:val="00161242"/>
    <w:rsid w:val="00171C80"/>
    <w:rsid w:val="001857BA"/>
    <w:rsid w:val="00186AF1"/>
    <w:rsid w:val="00194F19"/>
    <w:rsid w:val="0019779A"/>
    <w:rsid w:val="001B008E"/>
    <w:rsid w:val="001F1528"/>
    <w:rsid w:val="002143A9"/>
    <w:rsid w:val="002167D1"/>
    <w:rsid w:val="00262404"/>
    <w:rsid w:val="00263ABE"/>
    <w:rsid w:val="002728B5"/>
    <w:rsid w:val="00274CDA"/>
    <w:rsid w:val="00284FC3"/>
    <w:rsid w:val="002853CE"/>
    <w:rsid w:val="00293985"/>
    <w:rsid w:val="00293E09"/>
    <w:rsid w:val="002B7423"/>
    <w:rsid w:val="002C67AE"/>
    <w:rsid w:val="002C70BB"/>
    <w:rsid w:val="002D0E8A"/>
    <w:rsid w:val="002E0ABE"/>
    <w:rsid w:val="00315602"/>
    <w:rsid w:val="0033377F"/>
    <w:rsid w:val="00341445"/>
    <w:rsid w:val="00350ABF"/>
    <w:rsid w:val="003769DC"/>
    <w:rsid w:val="003900E8"/>
    <w:rsid w:val="00394C89"/>
    <w:rsid w:val="003B0F61"/>
    <w:rsid w:val="003E23C3"/>
    <w:rsid w:val="003E734A"/>
    <w:rsid w:val="003F41E3"/>
    <w:rsid w:val="0040159D"/>
    <w:rsid w:val="00414AFF"/>
    <w:rsid w:val="004218F4"/>
    <w:rsid w:val="004334F9"/>
    <w:rsid w:val="00436F37"/>
    <w:rsid w:val="00444310"/>
    <w:rsid w:val="00445400"/>
    <w:rsid w:val="004615A4"/>
    <w:rsid w:val="00480260"/>
    <w:rsid w:val="00482F7B"/>
    <w:rsid w:val="00483147"/>
    <w:rsid w:val="004B02BC"/>
    <w:rsid w:val="004C2F0D"/>
    <w:rsid w:val="004D3DCC"/>
    <w:rsid w:val="004D708C"/>
    <w:rsid w:val="004F4E47"/>
    <w:rsid w:val="004F63C1"/>
    <w:rsid w:val="005419AB"/>
    <w:rsid w:val="0055091B"/>
    <w:rsid w:val="00574628"/>
    <w:rsid w:val="005919E4"/>
    <w:rsid w:val="005B2512"/>
    <w:rsid w:val="005B65B9"/>
    <w:rsid w:val="005C0CB0"/>
    <w:rsid w:val="005E0CE6"/>
    <w:rsid w:val="005E2E07"/>
    <w:rsid w:val="005F4268"/>
    <w:rsid w:val="00607DF1"/>
    <w:rsid w:val="00615E65"/>
    <w:rsid w:val="006373BE"/>
    <w:rsid w:val="006375E3"/>
    <w:rsid w:val="006452CE"/>
    <w:rsid w:val="00666E3A"/>
    <w:rsid w:val="006716CC"/>
    <w:rsid w:val="00682583"/>
    <w:rsid w:val="006B0744"/>
    <w:rsid w:val="006C219D"/>
    <w:rsid w:val="006D535C"/>
    <w:rsid w:val="006F4D48"/>
    <w:rsid w:val="00725804"/>
    <w:rsid w:val="007357F1"/>
    <w:rsid w:val="00737EA2"/>
    <w:rsid w:val="007418F9"/>
    <w:rsid w:val="00770B1C"/>
    <w:rsid w:val="007C0F66"/>
    <w:rsid w:val="007E2A8F"/>
    <w:rsid w:val="007F098F"/>
    <w:rsid w:val="007F446E"/>
    <w:rsid w:val="008167B6"/>
    <w:rsid w:val="00832247"/>
    <w:rsid w:val="008358E6"/>
    <w:rsid w:val="00836428"/>
    <w:rsid w:val="0084117A"/>
    <w:rsid w:val="00843EB1"/>
    <w:rsid w:val="008A4845"/>
    <w:rsid w:val="008B6627"/>
    <w:rsid w:val="008D2D10"/>
    <w:rsid w:val="008E2815"/>
    <w:rsid w:val="008E5F60"/>
    <w:rsid w:val="008F5081"/>
    <w:rsid w:val="00904778"/>
    <w:rsid w:val="009356ED"/>
    <w:rsid w:val="00951357"/>
    <w:rsid w:val="00976875"/>
    <w:rsid w:val="009A0F55"/>
    <w:rsid w:val="009D3B34"/>
    <w:rsid w:val="009E364E"/>
    <w:rsid w:val="00A21337"/>
    <w:rsid w:val="00A2799C"/>
    <w:rsid w:val="00A507BC"/>
    <w:rsid w:val="00A55871"/>
    <w:rsid w:val="00A76700"/>
    <w:rsid w:val="00A9662A"/>
    <w:rsid w:val="00AC0E56"/>
    <w:rsid w:val="00AD030D"/>
    <w:rsid w:val="00AD6239"/>
    <w:rsid w:val="00B00DF2"/>
    <w:rsid w:val="00B011F0"/>
    <w:rsid w:val="00B06C0C"/>
    <w:rsid w:val="00B07681"/>
    <w:rsid w:val="00B07CD3"/>
    <w:rsid w:val="00B105C5"/>
    <w:rsid w:val="00B16732"/>
    <w:rsid w:val="00B17FAE"/>
    <w:rsid w:val="00B22B1A"/>
    <w:rsid w:val="00B249A8"/>
    <w:rsid w:val="00B4035A"/>
    <w:rsid w:val="00B56AB6"/>
    <w:rsid w:val="00B616C9"/>
    <w:rsid w:val="00BA2336"/>
    <w:rsid w:val="00BA38FA"/>
    <w:rsid w:val="00BB100F"/>
    <w:rsid w:val="00BB13DD"/>
    <w:rsid w:val="00BF5D6C"/>
    <w:rsid w:val="00C06883"/>
    <w:rsid w:val="00C1587E"/>
    <w:rsid w:val="00C22579"/>
    <w:rsid w:val="00C25535"/>
    <w:rsid w:val="00C2655A"/>
    <w:rsid w:val="00C47187"/>
    <w:rsid w:val="00C55BF5"/>
    <w:rsid w:val="00C57B4A"/>
    <w:rsid w:val="00C830BF"/>
    <w:rsid w:val="00C86A2C"/>
    <w:rsid w:val="00CA6E99"/>
    <w:rsid w:val="00CB5D27"/>
    <w:rsid w:val="00CD7FAC"/>
    <w:rsid w:val="00CF0CCA"/>
    <w:rsid w:val="00CF6837"/>
    <w:rsid w:val="00D27C9F"/>
    <w:rsid w:val="00D341B0"/>
    <w:rsid w:val="00D51574"/>
    <w:rsid w:val="00D908FC"/>
    <w:rsid w:val="00DA0A01"/>
    <w:rsid w:val="00DA114F"/>
    <w:rsid w:val="00DB1FA9"/>
    <w:rsid w:val="00E0292A"/>
    <w:rsid w:val="00E1094B"/>
    <w:rsid w:val="00E33CB7"/>
    <w:rsid w:val="00E55BB5"/>
    <w:rsid w:val="00E946D0"/>
    <w:rsid w:val="00EA1EEA"/>
    <w:rsid w:val="00EA36AE"/>
    <w:rsid w:val="00EA7C63"/>
    <w:rsid w:val="00EE4E96"/>
    <w:rsid w:val="00EE6239"/>
    <w:rsid w:val="00EF379D"/>
    <w:rsid w:val="00F43B40"/>
    <w:rsid w:val="00F55B96"/>
    <w:rsid w:val="00F7361C"/>
    <w:rsid w:val="00F77A96"/>
    <w:rsid w:val="00FB57B8"/>
    <w:rsid w:val="00FC33CD"/>
    <w:rsid w:val="00FC69F5"/>
    <w:rsid w:val="00FD5F32"/>
    <w:rsid w:val="01217563"/>
    <w:rsid w:val="01467383"/>
    <w:rsid w:val="02CE646B"/>
    <w:rsid w:val="038757A5"/>
    <w:rsid w:val="078F5625"/>
    <w:rsid w:val="079A7647"/>
    <w:rsid w:val="07BC19B9"/>
    <w:rsid w:val="07D01E66"/>
    <w:rsid w:val="09D360EA"/>
    <w:rsid w:val="0A9C4B4C"/>
    <w:rsid w:val="0C647579"/>
    <w:rsid w:val="0CBE5A0B"/>
    <w:rsid w:val="0D985C6B"/>
    <w:rsid w:val="0E70499B"/>
    <w:rsid w:val="0F225598"/>
    <w:rsid w:val="0F692648"/>
    <w:rsid w:val="0FCD791A"/>
    <w:rsid w:val="10584912"/>
    <w:rsid w:val="14AE4E1A"/>
    <w:rsid w:val="1526304E"/>
    <w:rsid w:val="16481FF4"/>
    <w:rsid w:val="165A00D0"/>
    <w:rsid w:val="16694CDD"/>
    <w:rsid w:val="19F87FF5"/>
    <w:rsid w:val="1BE92780"/>
    <w:rsid w:val="1C632780"/>
    <w:rsid w:val="1D5C1DDD"/>
    <w:rsid w:val="1DA37062"/>
    <w:rsid w:val="1E4F1439"/>
    <w:rsid w:val="1E630EF2"/>
    <w:rsid w:val="1E640B30"/>
    <w:rsid w:val="22043690"/>
    <w:rsid w:val="22182E57"/>
    <w:rsid w:val="228A00B3"/>
    <w:rsid w:val="24940B7D"/>
    <w:rsid w:val="2596237C"/>
    <w:rsid w:val="26252BE1"/>
    <w:rsid w:val="27247A0C"/>
    <w:rsid w:val="283E130D"/>
    <w:rsid w:val="28F71077"/>
    <w:rsid w:val="29F37255"/>
    <w:rsid w:val="2A772816"/>
    <w:rsid w:val="2AA4444F"/>
    <w:rsid w:val="2AE47B82"/>
    <w:rsid w:val="2BE74B3D"/>
    <w:rsid w:val="2BFE4F24"/>
    <w:rsid w:val="2D684118"/>
    <w:rsid w:val="2DF4378F"/>
    <w:rsid w:val="30982247"/>
    <w:rsid w:val="318F64A6"/>
    <w:rsid w:val="31C97D3C"/>
    <w:rsid w:val="32867BE0"/>
    <w:rsid w:val="34C0771B"/>
    <w:rsid w:val="35825059"/>
    <w:rsid w:val="35911F75"/>
    <w:rsid w:val="3671183F"/>
    <w:rsid w:val="38003CA9"/>
    <w:rsid w:val="395B3A5B"/>
    <w:rsid w:val="3B093BC3"/>
    <w:rsid w:val="3B502ED8"/>
    <w:rsid w:val="3B7B6DBD"/>
    <w:rsid w:val="3B965E85"/>
    <w:rsid w:val="3B986ECB"/>
    <w:rsid w:val="3C800E8C"/>
    <w:rsid w:val="3CFC433E"/>
    <w:rsid w:val="3DF5559F"/>
    <w:rsid w:val="3F863015"/>
    <w:rsid w:val="40233F73"/>
    <w:rsid w:val="403B14FD"/>
    <w:rsid w:val="40932F73"/>
    <w:rsid w:val="42AA4022"/>
    <w:rsid w:val="45427546"/>
    <w:rsid w:val="455F0089"/>
    <w:rsid w:val="46516F9B"/>
    <w:rsid w:val="483F72E9"/>
    <w:rsid w:val="495C08A5"/>
    <w:rsid w:val="4A8013BD"/>
    <w:rsid w:val="4C045886"/>
    <w:rsid w:val="4C1D2781"/>
    <w:rsid w:val="4C685AB2"/>
    <w:rsid w:val="4E103D1F"/>
    <w:rsid w:val="4E14701A"/>
    <w:rsid w:val="4E404063"/>
    <w:rsid w:val="4EAD0F0E"/>
    <w:rsid w:val="507069C7"/>
    <w:rsid w:val="51735213"/>
    <w:rsid w:val="54AF3530"/>
    <w:rsid w:val="561609F9"/>
    <w:rsid w:val="563B0A06"/>
    <w:rsid w:val="58950FAA"/>
    <w:rsid w:val="5898119D"/>
    <w:rsid w:val="5ADE1F5B"/>
    <w:rsid w:val="5B662F21"/>
    <w:rsid w:val="5C270F22"/>
    <w:rsid w:val="5CCE41DE"/>
    <w:rsid w:val="5E533D27"/>
    <w:rsid w:val="60763934"/>
    <w:rsid w:val="60FD338A"/>
    <w:rsid w:val="617108E1"/>
    <w:rsid w:val="61902C7A"/>
    <w:rsid w:val="61CE63E0"/>
    <w:rsid w:val="62877BE0"/>
    <w:rsid w:val="63592B5D"/>
    <w:rsid w:val="637A734A"/>
    <w:rsid w:val="640742C8"/>
    <w:rsid w:val="64B01DC6"/>
    <w:rsid w:val="64BD37CE"/>
    <w:rsid w:val="6655529E"/>
    <w:rsid w:val="66CA74F1"/>
    <w:rsid w:val="674F60C8"/>
    <w:rsid w:val="679A2782"/>
    <w:rsid w:val="67E73BEA"/>
    <w:rsid w:val="67EE63E0"/>
    <w:rsid w:val="67F6D252"/>
    <w:rsid w:val="68143F18"/>
    <w:rsid w:val="6A3004A6"/>
    <w:rsid w:val="6A4173B6"/>
    <w:rsid w:val="6A8071E6"/>
    <w:rsid w:val="6C3B4AF2"/>
    <w:rsid w:val="6C435EBD"/>
    <w:rsid w:val="6E2077FC"/>
    <w:rsid w:val="6E435978"/>
    <w:rsid w:val="700154B7"/>
    <w:rsid w:val="71307067"/>
    <w:rsid w:val="71702364"/>
    <w:rsid w:val="726B5BA7"/>
    <w:rsid w:val="73ED163E"/>
    <w:rsid w:val="73FD7159"/>
    <w:rsid w:val="74020463"/>
    <w:rsid w:val="74261315"/>
    <w:rsid w:val="74702C84"/>
    <w:rsid w:val="79492802"/>
    <w:rsid w:val="79C94BF5"/>
    <w:rsid w:val="7AB54BA5"/>
    <w:rsid w:val="7AF26C11"/>
    <w:rsid w:val="7C2A7FE8"/>
    <w:rsid w:val="7D75002C"/>
    <w:rsid w:val="7F260134"/>
    <w:rsid w:val="7FA26D70"/>
    <w:rsid w:val="EFAE0F9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200" w:firstLineChars="200"/>
      <w:jc w:val="both"/>
    </w:pPr>
    <w:rPr>
      <w:rFonts w:ascii="Times New Roman" w:hAnsi="Times New Roman" w:eastAsia="楷体_GB2312" w:cs="Times New Roman"/>
      <w:kern w:val="2"/>
      <w:sz w:val="26"/>
      <w:lang w:val="en-US" w:eastAsia="zh-CN" w:bidi="ar-SA"/>
    </w:rPr>
  </w:style>
  <w:style w:type="paragraph" w:styleId="2">
    <w:name w:val="heading 3"/>
    <w:basedOn w:val="1"/>
    <w:next w:val="1"/>
    <w:qFormat/>
    <w:uiPriority w:val="0"/>
    <w:pPr>
      <w:keepNext/>
      <w:keepLines/>
      <w:adjustRightInd w:val="0"/>
      <w:jc w:val="left"/>
      <w:textAlignment w:val="baseline"/>
      <w:outlineLvl w:val="2"/>
    </w:pPr>
    <w:rPr>
      <w:b/>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3">
    <w:name w:val="Normal Indent"/>
    <w:basedOn w:val="1"/>
    <w:link w:val="42"/>
    <w:qFormat/>
    <w:uiPriority w:val="0"/>
    <w:pPr>
      <w:adjustRightInd w:val="0"/>
      <w:spacing w:line="240" w:lineRule="auto"/>
      <w:ind w:firstLine="420" w:firstLineChars="0"/>
      <w:jc w:val="left"/>
      <w:textAlignment w:val="baseline"/>
    </w:pPr>
    <w:rPr>
      <w:sz w:val="24"/>
    </w:rPr>
  </w:style>
  <w:style w:type="paragraph" w:styleId="4">
    <w:name w:val="caption"/>
    <w:basedOn w:val="1"/>
    <w:next w:val="1"/>
    <w:qFormat/>
    <w:uiPriority w:val="35"/>
    <w:rPr>
      <w:rFonts w:ascii="Arial" w:hAnsi="Arial" w:eastAsia="黑体" w:cs="Arial"/>
      <w:sz w:val="20"/>
    </w:rPr>
  </w:style>
  <w:style w:type="paragraph" w:styleId="5">
    <w:name w:val="annotation text"/>
    <w:basedOn w:val="1"/>
    <w:semiHidden/>
    <w:unhideWhenUsed/>
    <w:qFormat/>
    <w:uiPriority w:val="99"/>
    <w:pPr>
      <w:jc w:val="left"/>
    </w:pPr>
  </w:style>
  <w:style w:type="paragraph" w:styleId="6">
    <w:name w:val="Body Text 3"/>
    <w:basedOn w:val="1"/>
    <w:qFormat/>
    <w:uiPriority w:val="0"/>
    <w:pPr>
      <w:spacing w:after="120"/>
    </w:pPr>
    <w:rPr>
      <w:rFonts w:eastAsia="宋体"/>
      <w:sz w:val="16"/>
      <w:szCs w:val="16"/>
    </w:rPr>
  </w:style>
  <w:style w:type="paragraph" w:styleId="7">
    <w:name w:val="Body Text Indent"/>
    <w:basedOn w:val="1"/>
    <w:link w:val="30"/>
    <w:qFormat/>
    <w:uiPriority w:val="0"/>
    <w:pPr>
      <w:spacing w:line="520" w:lineRule="exact"/>
      <w:ind w:left="570"/>
    </w:pPr>
    <w:rPr>
      <w:rFonts w:ascii="方正仿宋简体" w:hAnsi="创艺简仿宋" w:eastAsia="方正仿宋简体"/>
      <w:sz w:val="24"/>
    </w:rPr>
  </w:style>
  <w:style w:type="paragraph" w:styleId="8">
    <w:name w:val="Plain Text"/>
    <w:basedOn w:val="1"/>
    <w:link w:val="37"/>
    <w:qFormat/>
    <w:uiPriority w:val="0"/>
    <w:rPr>
      <w:rFonts w:ascii="宋体" w:hAnsi="Courier New"/>
    </w:rPr>
  </w:style>
  <w:style w:type="paragraph" w:styleId="9">
    <w:name w:val="Date"/>
    <w:basedOn w:val="1"/>
    <w:next w:val="1"/>
    <w:link w:val="32"/>
    <w:qFormat/>
    <w:uiPriority w:val="0"/>
    <w:rPr>
      <w:rFonts w:ascii="宋体" w:hAnsi="宋体"/>
      <w:sz w:val="24"/>
    </w:rPr>
  </w:style>
  <w:style w:type="paragraph" w:styleId="10">
    <w:name w:val="Balloon Text"/>
    <w:basedOn w:val="1"/>
    <w:link w:val="31"/>
    <w:semiHidden/>
    <w:unhideWhenUsed/>
    <w:qFormat/>
    <w:uiPriority w:val="99"/>
    <w:pPr>
      <w:spacing w:line="240" w:lineRule="auto"/>
    </w:pPr>
    <w:rPr>
      <w:sz w:val="18"/>
      <w:szCs w:val="18"/>
    </w:rPr>
  </w:style>
  <w:style w:type="paragraph" w:styleId="11">
    <w:name w:val="footer"/>
    <w:basedOn w:val="1"/>
    <w:link w:val="23"/>
    <w:semiHidden/>
    <w:unhideWhenUsed/>
    <w:qFormat/>
    <w:uiPriority w:val="99"/>
    <w:pPr>
      <w:tabs>
        <w:tab w:val="center" w:pos="4153"/>
        <w:tab w:val="right" w:pos="8306"/>
      </w:tabs>
      <w:snapToGrid w:val="0"/>
      <w:jc w:val="left"/>
    </w:pPr>
    <w:rPr>
      <w:sz w:val="18"/>
      <w:szCs w:val="18"/>
    </w:rPr>
  </w:style>
  <w:style w:type="paragraph" w:styleId="12">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spacing w:before="120" w:after="120"/>
      <w:jc w:val="left"/>
    </w:pPr>
    <w:rPr>
      <w:rFonts w:ascii="Calibri" w:hAnsi="Calibri" w:cs="Calibri"/>
      <w:b/>
      <w:bCs/>
      <w:caps/>
      <w:sz w:val="20"/>
    </w:rPr>
  </w:style>
  <w:style w:type="paragraph" w:styleId="14">
    <w:name w:val="toc 2"/>
    <w:basedOn w:val="1"/>
    <w:next w:val="1"/>
    <w:qFormat/>
    <w:uiPriority w:val="39"/>
    <w:pPr>
      <w:ind w:left="260"/>
      <w:jc w:val="left"/>
    </w:pPr>
    <w:rPr>
      <w:rFonts w:ascii="Calibri" w:hAnsi="Calibri" w:cs="Calibri"/>
      <w:smallCaps/>
      <w:sz w:val="20"/>
    </w:rPr>
  </w:style>
  <w:style w:type="paragraph" w:styleId="15">
    <w:name w:val="Title"/>
    <w:basedOn w:val="1"/>
    <w:next w:val="1"/>
    <w:link w:val="43"/>
    <w:qFormat/>
    <w:uiPriority w:val="10"/>
    <w:pPr>
      <w:spacing w:before="240" w:after="60"/>
      <w:jc w:val="center"/>
      <w:outlineLvl w:val="0"/>
    </w:pPr>
    <w:rPr>
      <w:rFonts w:eastAsia="宋体" w:asciiTheme="majorHAnsi" w:hAnsiTheme="majorHAnsi" w:cstheme="majorBidi"/>
      <w:b/>
      <w:bCs/>
      <w:sz w:val="32"/>
      <w:szCs w:val="32"/>
    </w:r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basedOn w:val="18"/>
    <w:qFormat/>
    <w:uiPriority w:val="0"/>
  </w:style>
  <w:style w:type="character" w:styleId="20">
    <w:name w:val="Hyperlink"/>
    <w:basedOn w:val="18"/>
    <w:qFormat/>
    <w:uiPriority w:val="99"/>
    <w:rPr>
      <w:color w:val="0000FF"/>
      <w:u w:val="single"/>
    </w:rPr>
  </w:style>
  <w:style w:type="character" w:styleId="21">
    <w:name w:val="footnote reference"/>
    <w:basedOn w:val="18"/>
    <w:semiHidden/>
    <w:qFormat/>
    <w:uiPriority w:val="0"/>
    <w:rPr>
      <w:vertAlign w:val="superscript"/>
    </w:rPr>
  </w:style>
  <w:style w:type="character" w:customStyle="1" w:styleId="22">
    <w:name w:val="页眉 Char"/>
    <w:basedOn w:val="18"/>
    <w:link w:val="12"/>
    <w:qFormat/>
    <w:uiPriority w:val="99"/>
    <w:rPr>
      <w:sz w:val="18"/>
      <w:szCs w:val="18"/>
    </w:rPr>
  </w:style>
  <w:style w:type="character" w:customStyle="1" w:styleId="23">
    <w:name w:val="页脚 Char"/>
    <w:basedOn w:val="18"/>
    <w:link w:val="11"/>
    <w:semiHidden/>
    <w:qFormat/>
    <w:uiPriority w:val="99"/>
    <w:rPr>
      <w:sz w:val="18"/>
      <w:szCs w:val="18"/>
    </w:rPr>
  </w:style>
  <w:style w:type="paragraph" w:customStyle="1" w:styleId="24">
    <w:name w:val="采购一级"/>
    <w:link w:val="25"/>
    <w:qFormat/>
    <w:uiPriority w:val="0"/>
    <w:pPr>
      <w:spacing w:line="560" w:lineRule="exact"/>
      <w:contextualSpacing/>
      <w:jc w:val="center"/>
    </w:pPr>
    <w:rPr>
      <w:rFonts w:ascii="方正小标宋简体" w:hAnsi="仿宋" w:eastAsia="方正小标宋简体" w:cs="宋体"/>
      <w:b/>
      <w:color w:val="000000"/>
      <w:kern w:val="44"/>
      <w:sz w:val="36"/>
      <w:szCs w:val="36"/>
      <w:lang w:val="en-US" w:eastAsia="zh-CN" w:bidi="ar-SA"/>
    </w:rPr>
  </w:style>
  <w:style w:type="character" w:customStyle="1" w:styleId="25">
    <w:name w:val="采购一级 Char"/>
    <w:basedOn w:val="18"/>
    <w:link w:val="24"/>
    <w:qFormat/>
    <w:uiPriority w:val="0"/>
    <w:rPr>
      <w:rFonts w:ascii="方正小标宋简体" w:hAnsi="仿宋" w:eastAsia="方正小标宋简体" w:cs="宋体"/>
      <w:b/>
      <w:color w:val="000000"/>
      <w:kern w:val="44"/>
      <w:sz w:val="36"/>
      <w:szCs w:val="36"/>
    </w:rPr>
  </w:style>
  <w:style w:type="paragraph" w:customStyle="1" w:styleId="26">
    <w:name w:val="采购二级"/>
    <w:link w:val="27"/>
    <w:qFormat/>
    <w:uiPriority w:val="0"/>
    <w:pPr>
      <w:autoSpaceDE w:val="0"/>
      <w:autoSpaceDN w:val="0"/>
      <w:spacing w:line="560" w:lineRule="exact"/>
      <w:ind w:firstLine="200" w:firstLineChars="200"/>
      <w:jc w:val="both"/>
    </w:pPr>
    <w:rPr>
      <w:rFonts w:ascii="仿宋" w:hAnsi="仿宋" w:eastAsia="仿宋" w:cs="宋体"/>
      <w:b/>
      <w:color w:val="000000"/>
      <w:kern w:val="24"/>
      <w:sz w:val="28"/>
      <w:szCs w:val="32"/>
      <w:lang w:val="en-US" w:eastAsia="zh-CN" w:bidi="ar-SA"/>
    </w:rPr>
  </w:style>
  <w:style w:type="character" w:customStyle="1" w:styleId="27">
    <w:name w:val="采购二级 Char"/>
    <w:basedOn w:val="18"/>
    <w:link w:val="26"/>
    <w:qFormat/>
    <w:uiPriority w:val="0"/>
    <w:rPr>
      <w:rFonts w:ascii="仿宋" w:hAnsi="仿宋" w:eastAsia="仿宋" w:cs="宋体"/>
      <w:b/>
      <w:color w:val="000000"/>
      <w:kern w:val="24"/>
      <w:sz w:val="28"/>
      <w:szCs w:val="32"/>
    </w:rPr>
  </w:style>
  <w:style w:type="paragraph" w:customStyle="1" w:styleId="28">
    <w:name w:val="采购正文"/>
    <w:link w:val="29"/>
    <w:qFormat/>
    <w:uiPriority w:val="0"/>
    <w:pPr>
      <w:widowControl w:val="0"/>
      <w:spacing w:line="560" w:lineRule="exact"/>
      <w:ind w:firstLine="200" w:firstLineChars="200"/>
      <w:contextualSpacing/>
      <w:jc w:val="both"/>
    </w:pPr>
    <w:rPr>
      <w:rFonts w:ascii="仿宋" w:hAnsi="仿宋" w:eastAsia="仿宋" w:cs="宋体"/>
      <w:color w:val="000000"/>
      <w:kern w:val="24"/>
      <w:sz w:val="24"/>
      <w:szCs w:val="24"/>
      <w:lang w:val="en-US" w:eastAsia="zh-CN" w:bidi="ar-SA"/>
    </w:rPr>
  </w:style>
  <w:style w:type="character" w:customStyle="1" w:styleId="29">
    <w:name w:val="采购正文 Char"/>
    <w:basedOn w:val="18"/>
    <w:link w:val="28"/>
    <w:qFormat/>
    <w:uiPriority w:val="0"/>
    <w:rPr>
      <w:rFonts w:ascii="仿宋" w:hAnsi="仿宋" w:eastAsia="仿宋" w:cs="宋体"/>
      <w:color w:val="000000"/>
      <w:kern w:val="24"/>
      <w:sz w:val="24"/>
      <w:szCs w:val="24"/>
    </w:rPr>
  </w:style>
  <w:style w:type="character" w:customStyle="1" w:styleId="30">
    <w:name w:val="正文文本缩进 Char"/>
    <w:basedOn w:val="18"/>
    <w:link w:val="7"/>
    <w:qFormat/>
    <w:uiPriority w:val="0"/>
    <w:rPr>
      <w:rFonts w:ascii="方正仿宋简体" w:hAnsi="创艺简仿宋" w:eastAsia="方正仿宋简体" w:cs="Times New Roman"/>
      <w:sz w:val="24"/>
      <w:szCs w:val="20"/>
    </w:rPr>
  </w:style>
  <w:style w:type="character" w:customStyle="1" w:styleId="31">
    <w:name w:val="批注框文本 Char"/>
    <w:basedOn w:val="18"/>
    <w:link w:val="10"/>
    <w:semiHidden/>
    <w:qFormat/>
    <w:uiPriority w:val="99"/>
    <w:rPr>
      <w:rFonts w:ascii="Times New Roman" w:hAnsi="Times New Roman" w:eastAsia="楷体_GB2312" w:cs="Times New Roman"/>
      <w:sz w:val="18"/>
      <w:szCs w:val="18"/>
    </w:rPr>
  </w:style>
  <w:style w:type="character" w:customStyle="1" w:styleId="32">
    <w:name w:val="日期 Char"/>
    <w:basedOn w:val="18"/>
    <w:link w:val="9"/>
    <w:qFormat/>
    <w:uiPriority w:val="0"/>
    <w:rPr>
      <w:rFonts w:ascii="宋体" w:hAnsi="宋体" w:eastAsia="楷体_GB2312" w:cs="Times New Roman"/>
      <w:sz w:val="24"/>
      <w:szCs w:val="20"/>
    </w:rPr>
  </w:style>
  <w:style w:type="paragraph" w:customStyle="1" w:styleId="33">
    <w:name w:val="投标一级"/>
    <w:link w:val="35"/>
    <w:qFormat/>
    <w:uiPriority w:val="0"/>
    <w:pPr>
      <w:autoSpaceDE w:val="0"/>
      <w:autoSpaceDN w:val="0"/>
      <w:spacing w:line="560" w:lineRule="exact"/>
      <w:ind w:firstLine="200" w:firstLineChars="200"/>
      <w:contextualSpacing/>
      <w:jc w:val="both"/>
    </w:pPr>
    <w:rPr>
      <w:rFonts w:ascii="方正小标宋简体" w:hAnsi="仿宋" w:eastAsia="方正小标宋简体" w:cs="Times New Roman"/>
      <w:b/>
      <w:kern w:val="36"/>
      <w:sz w:val="36"/>
      <w:szCs w:val="36"/>
      <w:lang w:val="en-US" w:eastAsia="zh-CN" w:bidi="ar-SA"/>
    </w:rPr>
  </w:style>
  <w:style w:type="paragraph" w:customStyle="1" w:styleId="34">
    <w:name w:val="投标二级"/>
    <w:link w:val="36"/>
    <w:qFormat/>
    <w:uiPriority w:val="0"/>
    <w:pPr>
      <w:autoSpaceDE w:val="0"/>
      <w:autoSpaceDN w:val="0"/>
      <w:spacing w:line="560" w:lineRule="exact"/>
      <w:contextualSpacing/>
      <w:jc w:val="center"/>
    </w:pPr>
    <w:rPr>
      <w:rFonts w:ascii="方正小标宋简体" w:hAnsi="仿宋" w:eastAsia="方正小标宋简体" w:cs="Times New Roman"/>
      <w:bCs/>
      <w:kern w:val="36"/>
      <w:sz w:val="36"/>
      <w:szCs w:val="36"/>
      <w:lang w:val="en-US" w:eastAsia="zh-CN" w:bidi="ar-SA"/>
    </w:rPr>
  </w:style>
  <w:style w:type="character" w:customStyle="1" w:styleId="35">
    <w:name w:val="投标一级 Char"/>
    <w:basedOn w:val="18"/>
    <w:link w:val="33"/>
    <w:qFormat/>
    <w:uiPriority w:val="0"/>
    <w:rPr>
      <w:rFonts w:ascii="方正小标宋简体" w:hAnsi="仿宋" w:eastAsia="方正小标宋简体" w:cs="Times New Roman"/>
      <w:b/>
      <w:kern w:val="36"/>
      <w:sz w:val="36"/>
      <w:szCs w:val="36"/>
    </w:rPr>
  </w:style>
  <w:style w:type="character" w:customStyle="1" w:styleId="36">
    <w:name w:val="投标二级 Char"/>
    <w:basedOn w:val="18"/>
    <w:link w:val="34"/>
    <w:qFormat/>
    <w:uiPriority w:val="0"/>
    <w:rPr>
      <w:rFonts w:ascii="方正小标宋简体" w:hAnsi="仿宋" w:eastAsia="方正小标宋简体" w:cs="Times New Roman"/>
      <w:bCs/>
      <w:kern w:val="36"/>
      <w:sz w:val="36"/>
      <w:szCs w:val="36"/>
    </w:rPr>
  </w:style>
  <w:style w:type="character" w:customStyle="1" w:styleId="37">
    <w:name w:val="纯文本 Char"/>
    <w:basedOn w:val="18"/>
    <w:link w:val="8"/>
    <w:qFormat/>
    <w:uiPriority w:val="0"/>
    <w:rPr>
      <w:rFonts w:ascii="宋体" w:hAnsi="Courier New" w:eastAsia="楷体_GB2312" w:cs="Times New Roman"/>
      <w:sz w:val="26"/>
      <w:szCs w:val="20"/>
    </w:rPr>
  </w:style>
  <w:style w:type="paragraph" w:customStyle="1" w:styleId="38">
    <w:name w:val="Item List in Table"/>
    <w:basedOn w:val="1"/>
    <w:qFormat/>
    <w:uiPriority w:val="0"/>
    <w:pPr>
      <w:numPr>
        <w:ilvl w:val="0"/>
        <w:numId w:val="1"/>
      </w:numPr>
      <w:tabs>
        <w:tab w:val="left" w:pos="420"/>
        <w:tab w:val="clear" w:pos="960"/>
      </w:tabs>
      <w:spacing w:line="240" w:lineRule="auto"/>
      <w:ind w:firstLine="0" w:firstLineChars="0"/>
      <w:jc w:val="left"/>
    </w:pPr>
    <w:rPr>
      <w:rFonts w:eastAsia="宋体"/>
      <w:sz w:val="21"/>
      <w:szCs w:val="24"/>
    </w:rPr>
  </w:style>
  <w:style w:type="character" w:customStyle="1" w:styleId="39">
    <w:name w:val="纯文本 Char New"/>
    <w:link w:val="40"/>
    <w:qFormat/>
    <w:uiPriority w:val="0"/>
    <w:rPr>
      <w:rFonts w:ascii="宋体" w:hAnsi="Courier New"/>
      <w:sz w:val="24"/>
    </w:rPr>
  </w:style>
  <w:style w:type="paragraph" w:customStyle="1" w:styleId="40">
    <w:name w:val="纯文本1"/>
    <w:basedOn w:val="1"/>
    <w:link w:val="39"/>
    <w:qFormat/>
    <w:uiPriority w:val="0"/>
    <w:pPr>
      <w:spacing w:line="240" w:lineRule="auto"/>
      <w:ind w:firstLine="0" w:firstLineChars="0"/>
    </w:pPr>
    <w:rPr>
      <w:rFonts w:ascii="宋体" w:hAnsi="Courier New" w:eastAsiaTheme="minorEastAsia" w:cstheme="minorBidi"/>
      <w:sz w:val="24"/>
      <w:szCs w:val="22"/>
    </w:rPr>
  </w:style>
  <w:style w:type="paragraph" w:styleId="41">
    <w:name w:val="List Paragraph"/>
    <w:basedOn w:val="1"/>
    <w:qFormat/>
    <w:uiPriority w:val="34"/>
    <w:pPr>
      <w:ind w:firstLine="420"/>
    </w:pPr>
  </w:style>
  <w:style w:type="character" w:customStyle="1" w:styleId="42">
    <w:name w:val="正文缩进 Char"/>
    <w:basedOn w:val="18"/>
    <w:link w:val="3"/>
    <w:qFormat/>
    <w:uiPriority w:val="0"/>
    <w:rPr>
      <w:rFonts w:ascii="Times New Roman" w:hAnsi="Times New Roman" w:eastAsia="楷体_GB2312" w:cs="Times New Roman"/>
      <w:sz w:val="24"/>
      <w:szCs w:val="20"/>
    </w:rPr>
  </w:style>
  <w:style w:type="character" w:customStyle="1" w:styleId="43">
    <w:name w:val="标题 Char"/>
    <w:basedOn w:val="18"/>
    <w:link w:val="15"/>
    <w:qFormat/>
    <w:uiPriority w:val="10"/>
    <w:rPr>
      <w:rFonts w:eastAsia="宋体" w:asciiTheme="majorHAnsi" w:hAnsiTheme="majorHAnsi" w:cstheme="majorBidi"/>
      <w:b/>
      <w:bCs/>
      <w:sz w:val="32"/>
      <w:szCs w:val="32"/>
    </w:rPr>
  </w:style>
  <w:style w:type="paragraph" w:customStyle="1" w:styleId="44">
    <w:name w:val="文档正文"/>
    <w:basedOn w:val="1"/>
    <w:qFormat/>
    <w:uiPriority w:val="0"/>
    <w:pPr>
      <w:adjustRightInd w:val="0"/>
      <w:spacing w:line="480" w:lineRule="atLeast"/>
      <w:ind w:firstLine="567"/>
      <w:textAlignment w:val="baseline"/>
    </w:pPr>
    <w:rPr>
      <w:rFonts w:ascii="仿宋_GB2312" w:eastAsia="仿宋_GB2312"/>
      <w:kern w:val="0"/>
      <w:sz w:val="28"/>
    </w:rPr>
  </w:style>
  <w:style w:type="paragraph" w:customStyle="1" w:styleId="45">
    <w:name w:val="题注4"/>
    <w:basedOn w:val="1"/>
    <w:next w:val="4"/>
    <w:qFormat/>
    <w:uiPriority w:val="0"/>
    <w:pPr>
      <w:ind w:left="-132" w:leftChars="-64" w:right="-105" w:rightChars="-50" w:hanging="2"/>
      <w:jc w:val="center"/>
    </w:pPr>
    <w:rPr>
      <w:rFonts w:eastAsia="宋体"/>
      <w:b/>
      <w:color w:val="FF0000"/>
      <w:sz w:val="21"/>
      <w:szCs w:val="21"/>
      <w:lang w:val="en-GB"/>
    </w:rPr>
  </w:style>
  <w:style w:type="character" w:customStyle="1" w:styleId="46">
    <w:name w:val="font101"/>
    <w:basedOn w:val="18"/>
    <w:qFormat/>
    <w:uiPriority w:val="0"/>
    <w:rPr>
      <w:rFonts w:hint="default" w:ascii="Calibri" w:hAnsi="Calibri" w:cs="Calibri"/>
      <w:color w:val="000000"/>
      <w:sz w:val="18"/>
      <w:szCs w:val="18"/>
      <w:u w:val="none"/>
    </w:rPr>
  </w:style>
  <w:style w:type="character" w:customStyle="1" w:styleId="47">
    <w:name w:val="font41"/>
    <w:basedOn w:val="18"/>
    <w:qFormat/>
    <w:uiPriority w:val="0"/>
    <w:rPr>
      <w:rFonts w:hint="eastAsia" w:ascii="宋体" w:hAnsi="宋体" w:eastAsia="宋体" w:cs="宋体"/>
      <w:color w:val="000000"/>
      <w:sz w:val="18"/>
      <w:szCs w:val="18"/>
      <w:u w:val="none"/>
    </w:rPr>
  </w:style>
  <w:style w:type="paragraph" w:customStyle="1" w:styleId="4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china</Company>
  <Pages>41</Pages>
  <Words>2639</Words>
  <Characters>15046</Characters>
  <Lines>125</Lines>
  <Paragraphs>35</Paragraphs>
  <TotalTime>3</TotalTime>
  <ScaleCrop>false</ScaleCrop>
  <LinksUpToDate>false</LinksUpToDate>
  <CharactersWithSpaces>17650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2018-06-01T19:12:00Z</dcterms:created>
  <dc:creator>AutoBVT</dc:creator>
  <cp:lastModifiedBy>Administrator</cp:lastModifiedBy>
  <dcterms:modified xsi:type="dcterms:W3CDTF">2021-09-16T04:39:03Z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677BD1CAF30446FBB24C4C080C3B9F5E</vt:lpwstr>
  </property>
</Properties>
</file>