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富蕴县政法委视联网运行及维护服务项目</w:t>
      </w:r>
      <w:r>
        <w:rPr>
          <w:rFonts w:hint="eastAsia" w:ascii="仿宋" w:hAnsi="仿宋" w:eastAsia="仿宋"/>
          <w:sz w:val="28"/>
          <w:szCs w:val="28"/>
        </w:rPr>
        <w:t>采购项目的潜在供应商应在</w:t>
      </w:r>
      <w:r>
        <w:rPr>
          <w:rFonts w:hint="eastAsia" w:ascii="仿宋" w:hAnsi="仿宋" w:eastAsia="仿宋"/>
          <w:sz w:val="28"/>
          <w:szCs w:val="28"/>
          <w:u w:val="single"/>
          <w:lang w:eastAsia="zh-CN"/>
        </w:rPr>
        <w:t>新疆天泰嘉源工程项目管理有限公司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12"/>
      <w:bookmarkStart w:id="3" w:name="_Toc28359089"/>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ascii="仿宋" w:hAnsi="仿宋" w:eastAsia="仿宋"/>
          <w:sz w:val="28"/>
          <w:szCs w:val="28"/>
        </w:rPr>
      </w:pPr>
      <w:r>
        <w:rPr>
          <w:rFonts w:hint="eastAsia" w:ascii="仿宋" w:hAnsi="仿宋" w:eastAsia="仿宋"/>
          <w:sz w:val="28"/>
          <w:szCs w:val="28"/>
        </w:rPr>
        <w:t>项目编号：TTJY-A2021091</w:t>
      </w:r>
    </w:p>
    <w:p>
      <w:pPr>
        <w:ind w:firstLine="560" w:firstLineChars="200"/>
        <w:rPr>
          <w:rFonts w:ascii="仿宋" w:hAnsi="仿宋" w:eastAsia="仿宋"/>
          <w:sz w:val="28"/>
          <w:szCs w:val="28"/>
          <w:u w:val="single"/>
        </w:rPr>
      </w:pPr>
      <w:r>
        <w:rPr>
          <w:rFonts w:hint="eastAsia" w:ascii="仿宋" w:hAnsi="仿宋" w:eastAsia="仿宋"/>
          <w:sz w:val="28"/>
          <w:szCs w:val="28"/>
        </w:rPr>
        <w:t>项目名称：富蕴县政法委视联网运行及维护服务项目</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50万元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50万元</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采购需求：视联网运行及维护服务</w:t>
      </w:r>
      <w:r>
        <w:rPr>
          <w:rFonts w:hint="eastAsia" w:ascii="仿宋" w:hAnsi="仿宋" w:eastAsia="仿宋"/>
          <w:sz w:val="28"/>
          <w:szCs w:val="28"/>
          <w:lang w:eastAsia="zh-CN"/>
        </w:rPr>
        <w:t>（</w:t>
      </w:r>
      <w:r>
        <w:rPr>
          <w:rFonts w:hint="eastAsia" w:ascii="仿宋" w:hAnsi="仿宋" w:eastAsia="仿宋"/>
          <w:sz w:val="28"/>
          <w:szCs w:val="28"/>
          <w:lang w:val="en-US" w:eastAsia="zh-CN"/>
        </w:rPr>
        <w:t>具体详见磋商文件</w:t>
      </w:r>
      <w:r>
        <w:rPr>
          <w:rFonts w:hint="eastAsia" w:ascii="仿宋" w:hAnsi="仿宋" w:eastAsia="仿宋"/>
          <w:sz w:val="28"/>
          <w:szCs w:val="28"/>
          <w:lang w:eastAsia="zh-CN"/>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bookmarkStart w:id="42" w:name="_GoBack"/>
      <w:r>
        <w:rPr>
          <w:rFonts w:hint="eastAsia" w:ascii="仿宋" w:hAnsi="仿宋" w:eastAsia="仿宋"/>
          <w:sz w:val="28"/>
          <w:szCs w:val="28"/>
          <w:lang w:val="en-US" w:eastAsia="zh-CN"/>
        </w:rPr>
        <w:t>一年（协议到期后双方无书面异议则协议自动延续两年）</w:t>
      </w:r>
      <w:bookmarkEnd w:id="42"/>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90"/>
      <w:bookmarkStart w:id="7" w:name="_Toc35393630"/>
      <w:bookmarkStart w:id="8" w:name="_Toc28359013"/>
      <w:bookmarkStart w:id="9" w:name="_Toc35393799"/>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numPr>
          <w:ilvl w:val="0"/>
          <w:numId w:val="0"/>
        </w:numPr>
        <w:spacing w:line="360" w:lineRule="auto"/>
        <w:ind w:leftChars="0" w:firstLine="560" w:firstLineChars="200"/>
        <w:rPr>
          <w:rFonts w:hint="eastAsia" w:ascii="仿宋" w:hAnsi="仿宋" w:eastAsia="仿宋" w:cs="Times New Roman"/>
          <w:b w:val="0"/>
          <w:bCs w:val="0"/>
          <w:kern w:val="2"/>
          <w:sz w:val="28"/>
          <w:szCs w:val="28"/>
          <w:lang w:val="en-US" w:eastAsia="zh-CN" w:bidi="ar-SA"/>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cs="Times New Roman"/>
          <w:b w:val="0"/>
          <w:bCs w:val="0"/>
          <w:kern w:val="2"/>
          <w:sz w:val="28"/>
          <w:szCs w:val="28"/>
          <w:lang w:val="en-US" w:eastAsia="zh-CN" w:bidi="ar-SA"/>
        </w:rPr>
        <w:t xml:space="preserve">（ 1 ）投标人不得被列入“信用中国”网站   （www.creditchina.gov.cn）、中国政府采购网（www.ccgp.gov.cn） 信用记录失信被执行人、重大税收违法案件当事人名单、政府采购严重违法失信行为记录名单。（2）本项目非专门面向中小企业采购。（3）节约能源、保护环境、扶持不发达地区和少数民族地区、促进中小微企业发展、支持监狱、戒毒企业发展、促进残疾人就业、支持脱贫等政府采购政策。 </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1、投标人必须符合《政府采购法》第22条规定；</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2、投标人参加本次政府采购活动应具备下列条件：</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2.1 具有独立承担民事责任的能力，合法经营具备工商营业执照、组织机构代码证（三证合一企业无需提供）、税务登记证（三证合一企业无需提供）；具有良好的商业信誉、健全的财务会计、足够的技术保障本项目实施；</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2.2在经营活动中没有重大违法和不良行为记录，需提供“信用中国”网站和“中国政府采购网”的查询结果的截图并加盖公章，查询时间不早于本公告发布之日；</w:t>
      </w:r>
    </w:p>
    <w:p>
      <w:pPr>
        <w:rPr>
          <w:rFonts w:ascii="仿宋" w:hAnsi="仿宋" w:eastAsia="仿宋"/>
          <w:i/>
          <w:iCs/>
          <w:sz w:val="28"/>
          <w:szCs w:val="28"/>
          <w:u w:val="single"/>
        </w:rPr>
      </w:pPr>
      <w:r>
        <w:rPr>
          <w:rFonts w:hint="eastAsia" w:ascii="仿宋" w:hAnsi="仿宋" w:eastAsia="仿宋"/>
          <w:sz w:val="28"/>
          <w:szCs w:val="28"/>
          <w:lang w:val="en-US" w:eastAsia="zh-CN"/>
        </w:rPr>
        <w:t>3、与采购人存在利害关系可能影响招标公正性的单位，不得参加投标。单位负责人为同一人或者存在直接控股、管理关系的不同供应商，不得参加同一标段投标，否则，相关投标均无效；</w:t>
      </w: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28359015"/>
      <w:bookmarkStart w:id="15" w:name="_Toc35393801"/>
      <w:bookmarkStart w:id="16" w:name="_Toc28359092"/>
      <w:bookmarkStart w:id="17" w:name="_Toc3539363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highlight w:val="none"/>
          <w:u w:val="single"/>
          <w:lang w:val="en-US"/>
        </w:rPr>
      </w:pPr>
      <w:r>
        <w:rPr>
          <w:rFonts w:hint="eastAsia" w:ascii="仿宋" w:hAnsi="仿宋" w:eastAsia="仿宋"/>
          <w:sz w:val="28"/>
          <w:szCs w:val="28"/>
        </w:rPr>
        <w:t>地点：</w:t>
      </w:r>
      <w:r>
        <w:rPr>
          <w:rFonts w:hint="eastAsia" w:ascii="仿宋" w:hAnsi="仿宋" w:eastAsia="仿宋" w:cs="宋体"/>
          <w:sz w:val="28"/>
          <w:szCs w:val="28"/>
          <w:highlight w:val="none"/>
          <w:lang w:val="en-US" w:eastAsia="zh-CN"/>
        </w:rPr>
        <w:t>阿勒泰市南区迎宾路金枫雅苑三号商业楼三楼</w:t>
      </w:r>
    </w:p>
    <w:p>
      <w:pPr>
        <w:pStyle w:val="4"/>
        <w:spacing w:line="360" w:lineRule="auto"/>
        <w:rPr>
          <w:rFonts w:ascii="黑体" w:hAnsi="黑体" w:cs="宋体"/>
          <w:b w:val="0"/>
          <w:sz w:val="28"/>
          <w:szCs w:val="28"/>
          <w:highlight w:val="none"/>
        </w:rPr>
      </w:pPr>
      <w:bookmarkStart w:id="18" w:name="_Toc28359016"/>
      <w:bookmarkStart w:id="19" w:name="_Toc28359093"/>
      <w:bookmarkStart w:id="20" w:name="_Toc35393633"/>
      <w:bookmarkStart w:id="21" w:name="_Toc35393802"/>
      <w:r>
        <w:rPr>
          <w:rFonts w:hint="eastAsia" w:ascii="黑体" w:hAnsi="黑体" w:cs="宋体"/>
          <w:b w:val="0"/>
          <w:sz w:val="28"/>
          <w:szCs w:val="28"/>
          <w:highlight w:val="none"/>
        </w:rPr>
        <w:t>五、开启（</w:t>
      </w:r>
      <w:r>
        <w:rPr>
          <w:rFonts w:hint="eastAsia" w:ascii="黑体" w:hAnsi="黑体" w:cs="宋体"/>
          <w:b w:val="0"/>
          <w:i/>
          <w:sz w:val="28"/>
          <w:szCs w:val="28"/>
          <w:highlight w:val="none"/>
        </w:rPr>
        <w:t>竞争性磋商方式必须填写</w:t>
      </w:r>
      <w:r>
        <w:rPr>
          <w:rFonts w:hint="eastAsia" w:ascii="黑体" w:hAnsi="黑体" w:cs="宋体"/>
          <w:b w:val="0"/>
          <w:sz w:val="28"/>
          <w:szCs w:val="28"/>
          <w:highlight w:val="none"/>
        </w:rPr>
        <w:t>）</w:t>
      </w:r>
      <w:bookmarkEnd w:id="18"/>
      <w:bookmarkEnd w:id="19"/>
      <w:bookmarkEnd w:id="20"/>
      <w:bookmarkEnd w:id="21"/>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阿勒泰市南区迎宾路金枫雅苑三号商业楼三楼</w:t>
      </w:r>
    </w:p>
    <w:p>
      <w:pPr>
        <w:pStyle w:val="4"/>
        <w:spacing w:line="360" w:lineRule="auto"/>
        <w:rPr>
          <w:rFonts w:ascii="黑体" w:hAnsi="黑体" w:cs="宋体"/>
          <w:b w:val="0"/>
          <w:sz w:val="28"/>
          <w:szCs w:val="28"/>
        </w:rPr>
      </w:pPr>
      <w:bookmarkStart w:id="22" w:name="_Toc28359094"/>
      <w:bookmarkStart w:id="23" w:name="_Toc28359017"/>
      <w:bookmarkStart w:id="24" w:name="_Toc35393634"/>
      <w:bookmarkStart w:id="25" w:name="_Toc35393803"/>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rPr>
          <w:rFonts w:hint="eastAsia" w:ascii="仿宋" w:hAnsi="仿宋" w:eastAsia="仿宋" w:cs="Times New Roman"/>
          <w:sz w:val="28"/>
          <w:szCs w:val="28"/>
          <w:lang w:eastAsia="zh-CN"/>
        </w:rPr>
      </w:pPr>
      <w:bookmarkStart w:id="28" w:name="_Toc28359095"/>
      <w:bookmarkStart w:id="29" w:name="_Toc28359018"/>
      <w:bookmarkStart w:id="30" w:name="_Toc35393805"/>
      <w:bookmarkStart w:id="31" w:name="_Toc35393636"/>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以下证明文件须提供原件和加盖投标人单位公章的复印件一式三份：1.企业法人营业执照副本2.法定代表人证明资料及法定代表人身份证件原件或法定代表人授权委托书（附法定代表人、被委托人身份证复印件）及代理人身份证件原件、委托代理人近期社保3.网上信用记录证明打印件加盖公章：含“信用中国”网站（www.creditchina.gov.cn）中企业信用信息查询结果；“中国政府采购网”</w:t>
      </w:r>
      <w:r>
        <w:rPr>
          <w:rFonts w:hint="eastAsia" w:ascii="仿宋" w:hAnsi="仿宋" w:eastAsia="仿宋" w:cs="Times New Roman"/>
          <w:b w:val="0"/>
          <w:bCs w:val="0"/>
          <w:color w:val="auto"/>
          <w:kern w:val="2"/>
          <w:sz w:val="28"/>
          <w:szCs w:val="28"/>
          <w:lang w:val="en-US" w:eastAsia="zh-CN" w:bidi="ar-SA"/>
        </w:rPr>
        <w:t xml:space="preserve">（ </w:t>
      </w:r>
      <w:r>
        <w:rPr>
          <w:rFonts w:hint="eastAsia" w:ascii="仿宋" w:hAnsi="仿宋" w:eastAsia="仿宋" w:cs="Times New Roman"/>
          <w:b w:val="0"/>
          <w:bCs w:val="0"/>
          <w:color w:val="auto"/>
          <w:kern w:val="2"/>
          <w:sz w:val="28"/>
          <w:szCs w:val="28"/>
          <w:lang w:val="en-US" w:eastAsia="zh-CN" w:bidi="ar-SA"/>
        </w:rPr>
        <w:fldChar w:fldCharType="begin"/>
      </w:r>
      <w:r>
        <w:rPr>
          <w:rFonts w:hint="eastAsia" w:ascii="仿宋" w:hAnsi="仿宋" w:eastAsia="仿宋" w:cs="Times New Roman"/>
          <w:b w:val="0"/>
          <w:bCs w:val="0"/>
          <w:color w:val="auto"/>
          <w:kern w:val="2"/>
          <w:sz w:val="28"/>
          <w:szCs w:val="28"/>
          <w:lang w:val="en-US" w:eastAsia="zh-CN" w:bidi="ar-SA"/>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 </w:instrText>
      </w:r>
      <w:r>
        <w:rPr>
          <w:rFonts w:hint="eastAsia" w:ascii="仿宋" w:hAnsi="仿宋" w:eastAsia="仿宋" w:cs="Times New Roman"/>
          <w:b w:val="0"/>
          <w:bCs w:val="0"/>
          <w:color w:val="auto"/>
          <w:kern w:val="2"/>
          <w:sz w:val="28"/>
          <w:szCs w:val="28"/>
          <w:lang w:val="en-US" w:eastAsia="zh-CN" w:bidi="ar-SA"/>
        </w:rPr>
        <w:fldChar w:fldCharType="separate"/>
      </w:r>
      <w:r>
        <w:rPr>
          <w:rStyle w:val="8"/>
          <w:rFonts w:hint="eastAsia" w:ascii="仿宋" w:hAnsi="仿宋" w:eastAsia="仿宋" w:cs="Times New Roman"/>
          <w:b w:val="0"/>
          <w:bCs w:val="0"/>
          <w:color w:val="auto"/>
          <w:kern w:val="2"/>
          <w:sz w:val="28"/>
          <w:szCs w:val="28"/>
          <w:lang w:val="en-US" w:eastAsia="zh-CN" w:bidi="ar-S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w:t>
      </w:r>
      <w:r>
        <w:rPr>
          <w:rFonts w:hint="eastAsia" w:ascii="仿宋" w:hAnsi="仿宋" w:eastAsia="仿宋" w:cs="Times New Roman"/>
          <w:b w:val="0"/>
          <w:bCs w:val="0"/>
          <w:color w:val="auto"/>
          <w:kern w:val="2"/>
          <w:sz w:val="28"/>
          <w:szCs w:val="28"/>
          <w:lang w:val="en-US" w:eastAsia="zh-CN" w:bidi="ar-SA"/>
        </w:rPr>
        <w:fldChar w:fldCharType="end"/>
      </w:r>
    </w:p>
    <w:p>
      <w:pPr>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637"/>
      <w:bookmarkStart w:id="33" w:name="_Toc35393806"/>
      <w:bookmarkStart w:id="34" w:name="_Toc28359096"/>
      <w:bookmarkStart w:id="35" w:name="_Toc28359019"/>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中共富蕴县委员会政法委员会</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lang w:val="en-US" w:eastAsia="zh-CN"/>
        </w:rPr>
        <w:t>富蕴县</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18097508505</w:t>
      </w:r>
    </w:p>
    <w:p>
      <w:pPr>
        <w:pStyle w:val="4"/>
        <w:spacing w:line="360" w:lineRule="auto"/>
        <w:ind w:firstLine="840" w:firstLineChars="300"/>
        <w:rPr>
          <w:rFonts w:ascii="仿宋" w:hAnsi="仿宋" w:eastAsia="仿宋" w:cs="宋体"/>
          <w:b w:val="0"/>
          <w:sz w:val="28"/>
          <w:szCs w:val="28"/>
        </w:rPr>
      </w:pPr>
      <w:bookmarkStart w:id="36" w:name="_Toc35393807"/>
      <w:bookmarkStart w:id="37" w:name="_Toc28359097"/>
      <w:bookmarkStart w:id="38" w:name="_Toc35393638"/>
      <w:bookmarkStart w:id="39" w:name="_Toc28359020"/>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40" w:name="_Toc28359087"/>
      <w:bookmarkStart w:id="41"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40"/>
      <w:bookmarkEnd w:id="41"/>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马月</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19990657234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56614"/>
    <w:rsid w:val="227C56E7"/>
    <w:rsid w:val="2482529F"/>
    <w:rsid w:val="38B56614"/>
    <w:rsid w:val="4CFC72B6"/>
    <w:rsid w:val="652E092C"/>
    <w:rsid w:val="6C7F1FF2"/>
    <w:rsid w:val="7305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2021-09-13T09:54:00Z</dcterms:created>
  <dc:creator>Administrator</dc:creator>
  <cp:lastModifiedBy>NTKO</cp:lastModifiedBy>
  <dcterms:modified xsi:type="dcterms:W3CDTF">2021-09-25T07:59:37Z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EFB19B24F2464B2EB5B8E19F74C41925</vt:lpwstr>
  </property>
</Properties>
</file>