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widowControl/>
        <w:jc w:val="center"/>
        <w:rPr>
          <w:rFonts w:hint="eastAsia" w:ascii="黑体" w:hAnsi="黑体" w:eastAsia="黑体" w:cs="黑体"/>
          <w:b/>
          <w:bCs/>
          <w:kern w:val="2"/>
          <w:sz w:val="48"/>
          <w:szCs w:val="48"/>
          <w:lang w:eastAsia="zh-CN"/>
        </w:rPr>
      </w:pPr>
    </w:p>
    <w:p>
      <w:pPr>
        <w:pStyle w:val="27"/>
        <w:widowControl/>
        <w:jc w:val="center"/>
        <w:rPr>
          <w:rFonts w:hint="eastAsia" w:ascii="黑体" w:hAnsi="黑体" w:eastAsia="黑体" w:cs="黑体"/>
          <w:b/>
          <w:bCs/>
          <w:kern w:val="2"/>
          <w:sz w:val="56"/>
          <w:szCs w:val="56"/>
          <w:lang w:eastAsia="zh-CN"/>
        </w:rPr>
      </w:pPr>
      <w:r>
        <w:rPr>
          <w:rFonts w:hint="eastAsia" w:ascii="黑体" w:hAnsi="黑体" w:eastAsia="黑体" w:cs="黑体"/>
          <w:b/>
          <w:bCs/>
          <w:kern w:val="2"/>
          <w:sz w:val="56"/>
          <w:szCs w:val="56"/>
          <w:lang w:eastAsia="zh-CN"/>
        </w:rPr>
        <w:t>尉犁县惠民惠农财政补贴资金“一卡通”委托代发金融机构服务项目</w:t>
      </w:r>
    </w:p>
    <w:p>
      <w:pPr>
        <w:pStyle w:val="27"/>
        <w:widowControl/>
        <w:jc w:val="center"/>
        <w:rPr>
          <w:rFonts w:hint="eastAsia" w:ascii="黑体" w:hAnsi="黑体" w:eastAsia="黑体" w:cs="黑体"/>
          <w:b/>
          <w:bCs/>
          <w:kern w:val="2"/>
          <w:sz w:val="48"/>
          <w:szCs w:val="48"/>
          <w:lang w:val="en-US" w:eastAsia="zh-CN"/>
        </w:rPr>
      </w:pPr>
    </w:p>
    <w:p>
      <w:pPr>
        <w:pStyle w:val="27"/>
        <w:widowControl/>
        <w:ind w:firstLine="2088" w:firstLineChars="400"/>
        <w:jc w:val="both"/>
        <w:rPr>
          <w:rFonts w:hint="eastAsia" w:ascii="黑体" w:hAnsi="黑体" w:eastAsia="黑体" w:cs="黑体"/>
          <w:b/>
          <w:bCs/>
          <w:sz w:val="52"/>
          <w:szCs w:val="52"/>
          <w:lang w:val="en-US"/>
        </w:rPr>
      </w:pPr>
      <w:r>
        <w:rPr>
          <w:rFonts w:hint="eastAsia" w:ascii="宋体" w:hAnsi="宋体" w:eastAsia="宋体" w:cs="宋体"/>
          <w:b/>
          <w:bCs/>
          <w:sz w:val="52"/>
          <w:szCs w:val="52"/>
          <w:lang w:eastAsia="zh-CN"/>
        </w:rPr>
        <w:t>竞 争 性 磋 商 文 件</w:t>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Arial" w:hAnsi="Arial" w:eastAsia="黑体" w:cs="Times New Roman"/>
          <w:b/>
          <w:snapToGrid/>
          <w:kern w:val="2"/>
          <w:sz w:val="32"/>
          <w:szCs w:val="32"/>
          <w:lang w:val="en-US" w:eastAsia="zh-CN" w:bidi="ar"/>
        </w:rPr>
      </w:pPr>
      <w:bookmarkStart w:id="0" w:name="_Toc21693"/>
      <w:bookmarkStart w:id="1" w:name="_Toc329"/>
      <w:bookmarkStart w:id="2" w:name="_Toc20038"/>
      <w:bookmarkStart w:id="3" w:name="_Toc18041"/>
      <w:bookmarkStart w:id="4" w:name="_Toc29963"/>
      <w:bookmarkStart w:id="5" w:name="_Toc11042"/>
      <w:bookmarkStart w:id="6" w:name="_Toc12900"/>
      <w:bookmarkStart w:id="7" w:name="_Toc16863"/>
      <w:bookmarkStart w:id="8" w:name="_Toc18094"/>
      <w:bookmarkStart w:id="9" w:name="_Toc22143"/>
      <w:bookmarkStart w:id="10" w:name="_Toc15545"/>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黑体" w:hAnsi="黑体" w:eastAsia="黑体" w:cs="黑体"/>
          <w:b/>
          <w:bCs w:val="0"/>
          <w:kern w:val="2"/>
          <w:sz w:val="32"/>
          <w:szCs w:val="32"/>
          <w:lang w:val="en-US"/>
        </w:rPr>
      </w:pPr>
      <w:r>
        <w:rPr>
          <w:rFonts w:hint="eastAsia" w:ascii="黑体" w:hAnsi="黑体" w:eastAsia="黑体" w:cs="黑体"/>
          <w:b/>
          <w:bCs w:val="0"/>
          <w:snapToGrid/>
          <w:kern w:val="2"/>
          <w:sz w:val="32"/>
          <w:szCs w:val="32"/>
          <w:lang w:val="en-US" w:eastAsia="zh-CN" w:bidi="ar"/>
        </w:rPr>
        <w:t>项目编号：</w:t>
      </w:r>
      <w:bookmarkEnd w:id="0"/>
      <w:bookmarkEnd w:id="1"/>
      <w:bookmarkEnd w:id="2"/>
      <w:bookmarkEnd w:id="3"/>
      <w:bookmarkEnd w:id="4"/>
      <w:bookmarkEnd w:id="5"/>
      <w:bookmarkEnd w:id="6"/>
      <w:bookmarkEnd w:id="7"/>
      <w:bookmarkEnd w:id="8"/>
      <w:bookmarkEnd w:id="9"/>
      <w:bookmarkEnd w:id="10"/>
      <w:r>
        <w:rPr>
          <w:rFonts w:hint="eastAsia" w:ascii="黑体" w:hAnsi="黑体" w:eastAsia="黑体" w:cs="黑体"/>
          <w:b/>
          <w:bCs w:val="0"/>
          <w:snapToGrid/>
          <w:kern w:val="0"/>
          <w:sz w:val="32"/>
          <w:szCs w:val="32"/>
          <w:lang w:val="en-US" w:eastAsia="zh-CN" w:bidi="ar"/>
        </w:rPr>
        <w:t>XJRS-JZCS-(2021)-001</w:t>
      </w:r>
      <w:r>
        <w:rPr>
          <w:rFonts w:hint="eastAsia" w:ascii="黑体" w:hAnsi="黑体" w:eastAsia="黑体" w:cs="黑体"/>
          <w:b/>
          <w:bCs w:val="0"/>
          <w:snapToGrid/>
          <w:kern w:val="2"/>
          <w:sz w:val="32"/>
          <w:szCs w:val="32"/>
          <w:lang w:val="en-US" w:eastAsia="zh-CN" w:bidi="ar"/>
        </w:rPr>
        <w:t>号</w:t>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bookmarkStart w:id="11" w:name="_Toc18366"/>
      <w:bookmarkStart w:id="12" w:name="_Toc30348"/>
      <w:bookmarkStart w:id="13" w:name="_Toc2088"/>
      <w:bookmarkStart w:id="14" w:name="_Toc2537"/>
      <w:bookmarkStart w:id="15" w:name="_Toc14167"/>
      <w:bookmarkStart w:id="16" w:name="_Toc5285"/>
      <w:bookmarkStart w:id="17" w:name="_Toc8698"/>
      <w:bookmarkStart w:id="18" w:name="_Toc4255"/>
      <w:bookmarkStart w:id="19" w:name="_Toc14019"/>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firstLine="2891" w:firstLineChars="900"/>
        <w:jc w:val="both"/>
        <w:rPr>
          <w:rFonts w:hint="eastAsia" w:ascii="宋体" w:hAnsi="宋体" w:eastAsia="宋体" w:cs="宋体"/>
          <w:b/>
          <w:bCs w:val="0"/>
          <w:sz w:val="32"/>
          <w:szCs w:val="32"/>
          <w:lang w:val="en-US"/>
        </w:rPr>
      </w:pPr>
      <w:r>
        <w:rPr>
          <w:rFonts w:hint="eastAsia" w:ascii="宋体" w:hAnsi="宋体" w:eastAsia="宋体" w:cs="宋体"/>
          <w:b/>
          <w:bCs w:val="0"/>
          <w:snapToGrid/>
          <w:kern w:val="0"/>
          <w:sz w:val="32"/>
          <w:szCs w:val="32"/>
          <w:lang w:val="en-US" w:eastAsia="zh-CN" w:bidi="ar"/>
        </w:rPr>
        <w:t>采购单位：尉犁县财政局</w:t>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bCs w:val="0"/>
          <w:sz w:val="32"/>
          <w:szCs w:val="32"/>
          <w:lang w:val="en-US"/>
        </w:rPr>
      </w:pPr>
      <w:r>
        <w:rPr>
          <w:rFonts w:hint="eastAsia" w:ascii="宋体" w:hAnsi="宋体" w:eastAsia="宋体" w:cs="宋体"/>
          <w:b/>
          <w:bCs w:val="0"/>
          <w:snapToGrid/>
          <w:kern w:val="0"/>
          <w:sz w:val="32"/>
          <w:szCs w:val="32"/>
          <w:lang w:val="en-US" w:eastAsia="zh-CN" w:bidi="ar"/>
        </w:rPr>
        <w:t>代理机构：</w:t>
      </w:r>
      <w:bookmarkEnd w:id="11"/>
      <w:bookmarkEnd w:id="12"/>
      <w:bookmarkEnd w:id="13"/>
      <w:bookmarkEnd w:id="14"/>
      <w:bookmarkEnd w:id="15"/>
      <w:bookmarkEnd w:id="16"/>
      <w:bookmarkEnd w:id="17"/>
      <w:bookmarkEnd w:id="18"/>
      <w:bookmarkEnd w:id="19"/>
      <w:r>
        <w:rPr>
          <w:rFonts w:hint="eastAsia" w:ascii="宋体" w:hAnsi="宋体" w:eastAsia="宋体" w:cs="宋体"/>
          <w:b/>
          <w:bCs w:val="0"/>
          <w:snapToGrid/>
          <w:kern w:val="0"/>
          <w:sz w:val="32"/>
          <w:szCs w:val="32"/>
          <w:lang w:val="en-US" w:eastAsia="zh-CN" w:bidi="ar"/>
        </w:rPr>
        <w:t>新疆瑞山招标代理有限公司</w:t>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right="0" w:firstLine="3213" w:firstLineChars="1000"/>
        <w:jc w:val="both"/>
        <w:rPr>
          <w:rFonts w:hint="eastAsia" w:ascii="宋体" w:hAnsi="宋体" w:eastAsia="宋体" w:cs="宋体"/>
          <w:b/>
          <w:snapToGrid/>
          <w:kern w:val="0"/>
          <w:sz w:val="32"/>
          <w:szCs w:val="32"/>
          <w:lang w:val="en-US" w:eastAsia="zh-CN" w:bidi="ar"/>
        </w:rPr>
      </w:pPr>
      <w:r>
        <w:rPr>
          <w:rFonts w:hint="eastAsia" w:ascii="宋体" w:hAnsi="宋体" w:eastAsia="宋体" w:cs="宋体"/>
          <w:b/>
          <w:snapToGrid/>
          <w:kern w:val="0"/>
          <w:sz w:val="32"/>
          <w:szCs w:val="32"/>
          <w:lang w:val="en-US" w:eastAsia="zh-CN" w:bidi="ar"/>
        </w:rPr>
        <w:t>二0二一年九月</w:t>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p>
    <w:p>
      <w:pPr>
        <w:tabs>
          <w:tab w:val="left" w:pos="9660"/>
        </w:tabs>
        <w:jc w:val="both"/>
        <w:rPr>
          <w:rFonts w:hint="eastAsia" w:ascii="宋体" w:hAnsi="宋体" w:eastAsia="宋体" w:cs="宋体"/>
          <w:b/>
          <w:bCs/>
          <w:sz w:val="56"/>
          <w:szCs w:val="56"/>
        </w:rPr>
      </w:pPr>
    </w:p>
    <w:p>
      <w:pPr>
        <w:bidi w:val="0"/>
        <w:rPr>
          <w:rFonts w:hint="eastAsia" w:ascii="Times New Roman" w:hAnsi="Times New Roman" w:eastAsia="宋体" w:cs="Times New Roman"/>
          <w:kern w:val="2"/>
          <w:sz w:val="21"/>
          <w:lang w:val="en-US" w:eastAsia="zh-CN" w:bidi="ar-SA"/>
        </w:rPr>
      </w:pPr>
    </w:p>
    <w:p>
      <w:pPr>
        <w:keepNext w:val="0"/>
        <w:keepLines w:val="0"/>
        <w:widowControl/>
        <w:suppressLineNumbers w:val="0"/>
        <w:tabs>
          <w:tab w:val="left" w:pos="9660"/>
        </w:tabs>
        <w:adjustRightInd w:val="0"/>
        <w:snapToGrid w:val="0"/>
        <w:spacing w:before="0" w:beforeAutospacing="0" w:after="200" w:afterAutospacing="0" w:line="360" w:lineRule="auto"/>
        <w:ind w:right="0"/>
        <w:jc w:val="center"/>
        <w:rPr>
          <w:rFonts w:hint="eastAsia" w:ascii="宋体" w:hAnsi="宋体" w:eastAsia="微软雅黑" w:cs="宋体"/>
          <w:sz w:val="32"/>
          <w:szCs w:val="32"/>
          <w:lang w:val="en-US"/>
        </w:rPr>
      </w:pPr>
      <w:bookmarkStart w:id="20" w:name="_Toc16286"/>
      <w:r>
        <w:rPr>
          <w:rStyle w:val="19"/>
          <w:rFonts w:hint="eastAsia" w:ascii="Times New Roman" w:hAnsi="Times New Roman" w:eastAsia="宋体" w:cs="宋体"/>
          <w:sz w:val="48"/>
          <w:szCs w:val="20"/>
          <w:lang w:val="en-US" w:eastAsia="zh-CN" w:bidi="ar"/>
        </w:rPr>
        <w:t>目</w:t>
      </w:r>
      <w:r>
        <w:rPr>
          <w:rStyle w:val="19"/>
          <w:sz w:val="48"/>
          <w:szCs w:val="20"/>
          <w:lang w:val="en-US" w:eastAsia="zh-CN" w:bidi="ar"/>
        </w:rPr>
        <w:t xml:space="preserve">    </w:t>
      </w:r>
      <w:r>
        <w:rPr>
          <w:rStyle w:val="19"/>
          <w:rFonts w:hint="eastAsia" w:ascii="Times New Roman" w:hAnsi="Times New Roman" w:eastAsia="宋体" w:cs="宋体"/>
          <w:sz w:val="48"/>
          <w:szCs w:val="20"/>
          <w:lang w:val="en-US" w:eastAsia="zh-CN" w:bidi="ar"/>
        </w:rPr>
        <w:t>录</w:t>
      </w:r>
      <w:bookmarkEnd w:id="20"/>
      <w:r>
        <w:rPr>
          <w:rFonts w:hint="eastAsia" w:ascii="宋体" w:hAnsi="宋体" w:eastAsia="微软雅黑" w:cs="宋体"/>
          <w:b/>
          <w:bCs w:val="0"/>
          <w:snapToGrid/>
          <w:kern w:val="0"/>
          <w:sz w:val="32"/>
          <w:szCs w:val="32"/>
          <w:lang w:val="en-US" w:eastAsia="zh-CN" w:bidi="ar"/>
        </w:rPr>
        <w:fldChar w:fldCharType="begin"/>
      </w:r>
      <w:r>
        <w:rPr>
          <w:rFonts w:hint="eastAsia" w:ascii="宋体" w:hAnsi="宋体" w:eastAsia="宋体" w:cs="宋体"/>
          <w:b/>
          <w:bCs w:val="0"/>
          <w:snapToGrid/>
          <w:kern w:val="0"/>
          <w:sz w:val="32"/>
          <w:szCs w:val="32"/>
          <w:lang w:val="en-US" w:eastAsia="zh-CN" w:bidi="ar"/>
        </w:rPr>
        <w:instrText xml:space="preserve">TOC \o "1-3" \h \u </w:instrText>
      </w:r>
      <w:r>
        <w:rPr>
          <w:rFonts w:hint="eastAsia" w:ascii="宋体" w:hAnsi="宋体" w:eastAsia="微软雅黑" w:cs="宋体"/>
          <w:b/>
          <w:bCs w:val="0"/>
          <w:snapToGrid/>
          <w:kern w:val="0"/>
          <w:sz w:val="32"/>
          <w:szCs w:val="32"/>
          <w:lang w:val="en-US" w:eastAsia="zh-CN" w:bidi="ar"/>
        </w:rPr>
        <w:fldChar w:fldCharType="separate"/>
      </w:r>
    </w:p>
    <w:p>
      <w:pPr>
        <w:pStyle w:val="11"/>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"_Toc10837"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第一部分  竞争性磋商公告</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_Toc10837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1</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1"/>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"_Toc26631"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第二部分  响应须知</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_Toc26631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4</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1"/>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"_Toc20830"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第三部分  竞争性磋商说明</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_Toc20830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8</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3"/>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"_Toc6722"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第一章 响应说明</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_Toc6722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8</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3"/>
        <w:widowControl/>
        <w:tabs>
          <w:tab w:val="right" w:leader="dot" w:pos="9588"/>
        </w:tabs>
        <w:spacing w:line="240" w:lineRule="auto"/>
        <w:rPr>
          <w:rFonts w:hint="eastAsia" w:ascii="宋体" w:hAnsi="宋体" w:eastAsia="宋体" w:cs="宋体"/>
          <w:sz w:val="36"/>
          <w:szCs w:val="36"/>
          <w:lang w:val="en-US" w:eastAsia="zh-CN"/>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"_Toc11340"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第二章 响应文件的编写</w:t>
      </w:r>
      <w:r>
        <w:rPr>
          <w:rStyle w:val="18"/>
          <w:rFonts w:hint="eastAsia" w:ascii="宋体" w:hAnsi="宋体" w:eastAsia="宋体" w:cs="宋体"/>
          <w:color w:val="auto"/>
          <w:sz w:val="36"/>
          <w:szCs w:val="36"/>
          <w:u w:val="none"/>
          <w:lang w:val="en-US"/>
        </w:rPr>
        <w:tab/>
      </w:r>
      <w:r>
        <w:rPr>
          <w:rStyle w:val="18"/>
          <w:rFonts w:hint="eastAsia" w:ascii="宋体" w:hAnsi="宋体" w:cs="宋体"/>
          <w:color w:val="auto"/>
          <w:sz w:val="36"/>
          <w:szCs w:val="36"/>
          <w:u w:val="none"/>
          <w:lang w:val="en-US" w:eastAsia="zh-CN"/>
        </w:rPr>
        <w:t>1</w:t>
      </w:r>
      <w:r>
        <w:rPr>
          <w:rFonts w:hint="eastAsia" w:ascii="宋体" w:hAnsi="宋体" w:eastAsia="宋体" w:cs="宋体"/>
          <w:sz w:val="36"/>
          <w:szCs w:val="56"/>
          <w:lang w:val="en-US"/>
        </w:rPr>
        <w:fldChar w:fldCharType="end"/>
      </w:r>
      <w:r>
        <w:rPr>
          <w:rFonts w:hint="eastAsia" w:ascii="宋体" w:hAnsi="宋体" w:cs="宋体"/>
          <w:sz w:val="36"/>
          <w:szCs w:val="56"/>
          <w:lang w:val="en-US" w:eastAsia="zh-CN"/>
        </w:rPr>
        <w:t>0</w:t>
      </w:r>
    </w:p>
    <w:p>
      <w:pPr>
        <w:pStyle w:val="13"/>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"_Toc32183"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第三章 评分细则</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_Toc32183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1</w:t>
      </w:r>
      <w:r>
        <w:rPr>
          <w:rStyle w:val="18"/>
          <w:rFonts w:hint="eastAsia" w:ascii="宋体" w:hAnsi="宋体" w:cs="宋体"/>
          <w:color w:val="auto"/>
          <w:sz w:val="36"/>
          <w:szCs w:val="36"/>
          <w:u w:val="none"/>
          <w:lang w:val="en-US" w:eastAsia="zh-CN"/>
        </w:rPr>
        <w:t>8</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3"/>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"_Toc24513"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zh-CN"/>
        </w:rPr>
        <w:t>第四章 成 交</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_Toc24513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2</w:t>
      </w:r>
      <w:r>
        <w:rPr>
          <w:rStyle w:val="18"/>
          <w:rFonts w:hint="eastAsia" w:ascii="宋体" w:hAnsi="宋体" w:cs="宋体"/>
          <w:color w:val="auto"/>
          <w:sz w:val="36"/>
          <w:szCs w:val="36"/>
          <w:u w:val="none"/>
          <w:lang w:val="en-US" w:eastAsia="zh-CN"/>
        </w:rPr>
        <w:t>2</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3"/>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"_Toc15805"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zh-CN"/>
        </w:rPr>
        <w:t>第五章 授予合同</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_Toc15805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2</w:t>
      </w:r>
      <w:r>
        <w:rPr>
          <w:rStyle w:val="18"/>
          <w:rFonts w:hint="eastAsia" w:ascii="宋体" w:hAnsi="宋体" w:cs="宋体"/>
          <w:color w:val="auto"/>
          <w:sz w:val="36"/>
          <w:szCs w:val="36"/>
          <w:u w:val="none"/>
          <w:lang w:val="en-US" w:eastAsia="zh-CN"/>
        </w:rPr>
        <w:t>4</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1"/>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"_Toc22751"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第四部分  服务内容及技术要求</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_Toc22751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2</w:t>
      </w:r>
      <w:r>
        <w:rPr>
          <w:rStyle w:val="18"/>
          <w:rFonts w:hint="eastAsia" w:ascii="宋体" w:hAnsi="宋体" w:cs="宋体"/>
          <w:color w:val="auto"/>
          <w:sz w:val="36"/>
          <w:szCs w:val="36"/>
          <w:u w:val="none"/>
          <w:lang w:val="en-US" w:eastAsia="zh-CN"/>
        </w:rPr>
        <w:t>6</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1"/>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"_Toc27170"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第五部分  商务部分</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_Toc27170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2</w:t>
      </w:r>
      <w:r>
        <w:rPr>
          <w:rStyle w:val="18"/>
          <w:rFonts w:hint="eastAsia" w:ascii="宋体" w:hAnsi="宋体" w:cs="宋体"/>
          <w:color w:val="auto"/>
          <w:sz w:val="36"/>
          <w:szCs w:val="36"/>
          <w:u w:val="none"/>
          <w:lang w:val="en-US" w:eastAsia="zh-CN"/>
        </w:rPr>
        <w:t>9</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1"/>
        <w:widowControl/>
        <w:tabs>
          <w:tab w:val="right" w:leader="dot" w:pos="9588"/>
        </w:tabs>
        <w:spacing w:line="360" w:lineRule="auto"/>
        <w:rPr>
          <w:rFonts w:hint="eastAsia" w:ascii="宋体" w:hAnsi="宋体" w:eastAsia="宋体" w:cs="宋体"/>
          <w:sz w:val="36"/>
          <w:szCs w:val="36"/>
          <w:lang w:val="en-US" w:eastAsia="zh-CN"/>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"_Toc18576"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第六部分  文件的编制装订</w:t>
      </w:r>
      <w:r>
        <w:rPr>
          <w:rStyle w:val="18"/>
          <w:rFonts w:hint="eastAsia" w:ascii="宋体" w:hAnsi="宋体" w:eastAsia="宋体" w:cs="宋体"/>
          <w:color w:val="auto"/>
          <w:sz w:val="36"/>
          <w:szCs w:val="36"/>
          <w:u w:val="none"/>
          <w:lang w:val="en-US"/>
        </w:rPr>
        <w:tab/>
      </w:r>
      <w:r>
        <w:rPr>
          <w:rStyle w:val="18"/>
          <w:rFonts w:hint="eastAsia" w:ascii="宋体" w:hAnsi="宋体" w:cs="宋体"/>
          <w:color w:val="auto"/>
          <w:sz w:val="36"/>
          <w:szCs w:val="36"/>
          <w:u w:val="none"/>
          <w:lang w:val="en-US" w:eastAsia="zh-CN"/>
        </w:rPr>
        <w:t>4</w:t>
      </w:r>
      <w:r>
        <w:rPr>
          <w:rFonts w:hint="eastAsia" w:ascii="宋体" w:hAnsi="宋体" w:eastAsia="宋体" w:cs="宋体"/>
          <w:sz w:val="36"/>
          <w:szCs w:val="56"/>
          <w:lang w:val="en-US"/>
        </w:rPr>
        <w:fldChar w:fldCharType="end"/>
      </w:r>
      <w:r>
        <w:rPr>
          <w:rFonts w:hint="eastAsia" w:ascii="宋体" w:hAnsi="宋体" w:cs="宋体"/>
          <w:sz w:val="36"/>
          <w:szCs w:val="56"/>
          <w:lang w:val="en-US" w:eastAsia="zh-CN"/>
        </w:rPr>
        <w:t>0</w:t>
      </w:r>
    </w:p>
    <w:p>
      <w:pPr>
        <w:pStyle w:val="11"/>
        <w:widowControl/>
        <w:tabs>
          <w:tab w:val="right" w:leader="dot" w:pos="9588"/>
        </w:tabs>
        <w:spacing w:line="360" w:lineRule="auto"/>
        <w:rPr>
          <w:rFonts w:hint="eastAsia" w:ascii="宋体" w:hAnsi="宋体" w:eastAsia="宋体" w:cs="宋体"/>
          <w:sz w:val="36"/>
          <w:szCs w:val="36"/>
          <w:lang w:val="en-US"/>
        </w:rPr>
      </w:pPr>
      <w:r>
        <w:rPr>
          <w:rFonts w:hint="eastAsia" w:ascii="宋体" w:hAnsi="宋体" w:eastAsia="宋体" w:cs="宋体"/>
          <w:sz w:val="36"/>
          <w:szCs w:val="56"/>
          <w:lang w:val="en-US"/>
        </w:rPr>
        <w:fldChar w:fldCharType="begin"/>
      </w:r>
      <w:r>
        <w:rPr>
          <w:rFonts w:hint="eastAsia" w:ascii="宋体" w:hAnsi="宋体" w:eastAsia="宋体" w:cs="宋体"/>
          <w:sz w:val="36"/>
          <w:szCs w:val="56"/>
          <w:lang w:val="en-US"/>
        </w:rPr>
        <w:instrText xml:space="preserve"> HYPERLINK "file:///C:\\Users\\Administrator\\Desktop\\尉犁县竞争性磋商\\新疆瑞山招标代理有限公司关于尉犁县惠民惠农财政补贴资金“一卡通”委托代发金融机构服务项目的竞争性磋商文件.docx" \l "_Toc2069" </w:instrText>
      </w:r>
      <w:r>
        <w:rPr>
          <w:rFonts w:hint="eastAsia" w:ascii="宋体" w:hAnsi="宋体" w:eastAsia="宋体" w:cs="宋体"/>
          <w:sz w:val="36"/>
          <w:szCs w:val="56"/>
          <w:lang w:val="en-US"/>
        </w:rPr>
        <w:fldChar w:fldCharType="separate"/>
      </w:r>
      <w:r>
        <w:rPr>
          <w:rStyle w:val="18"/>
          <w:rFonts w:hint="eastAsia" w:ascii="宋体" w:hAnsi="宋体" w:eastAsia="宋体" w:cs="宋体"/>
          <w:color w:val="auto"/>
          <w:sz w:val="36"/>
          <w:szCs w:val="36"/>
          <w:u w:val="none"/>
          <w:lang w:val="en-US"/>
        </w:rPr>
        <w:t>第七部分  附件</w:t>
      </w:r>
      <w:r>
        <w:rPr>
          <w:rStyle w:val="18"/>
          <w:rFonts w:hint="eastAsia" w:ascii="宋体" w:hAnsi="宋体" w:eastAsia="宋体" w:cs="宋体"/>
          <w:color w:val="auto"/>
          <w:sz w:val="36"/>
          <w:szCs w:val="36"/>
          <w:u w:val="none"/>
          <w:lang w:val="en-US"/>
        </w:rPr>
        <w:tab/>
      </w:r>
      <w:r>
        <w:rPr>
          <w:rStyle w:val="18"/>
          <w:rFonts w:hint="eastAsia" w:ascii="宋体" w:hAnsi="宋体" w:eastAsia="宋体" w:cs="宋体"/>
          <w:color w:val="auto"/>
          <w:sz w:val="36"/>
          <w:szCs w:val="36"/>
          <w:u w:val="none"/>
          <w:lang w:val="en-US"/>
        </w:rPr>
        <w:fldChar w:fldCharType="begin"/>
      </w:r>
      <w:r>
        <w:rPr>
          <w:rStyle w:val="18"/>
          <w:rFonts w:hint="eastAsia" w:ascii="宋体" w:hAnsi="宋体" w:eastAsia="宋体" w:cs="宋体"/>
          <w:color w:val="auto"/>
          <w:sz w:val="36"/>
          <w:szCs w:val="36"/>
          <w:u w:val="none"/>
          <w:lang w:val="en-US"/>
        </w:rPr>
        <w:instrText xml:space="preserve"> PAGEREF _Toc2069 \h </w:instrText>
      </w:r>
      <w:r>
        <w:rPr>
          <w:rStyle w:val="18"/>
          <w:rFonts w:hint="eastAsia" w:ascii="宋体" w:hAnsi="宋体" w:eastAsia="宋体" w:cs="宋体"/>
          <w:color w:val="auto"/>
          <w:sz w:val="36"/>
          <w:szCs w:val="36"/>
          <w:u w:val="none"/>
          <w:lang w:val="en-US"/>
        </w:rPr>
        <w:fldChar w:fldCharType="separate"/>
      </w:r>
      <w:r>
        <w:rPr>
          <w:rStyle w:val="18"/>
          <w:rFonts w:hint="eastAsia" w:ascii="宋体" w:hAnsi="宋体" w:eastAsia="宋体" w:cs="宋体"/>
          <w:color w:val="auto"/>
          <w:sz w:val="36"/>
          <w:szCs w:val="36"/>
          <w:u w:val="none"/>
          <w:lang w:val="en-US"/>
        </w:rPr>
        <w:t>4</w:t>
      </w:r>
      <w:r>
        <w:rPr>
          <w:rStyle w:val="18"/>
          <w:rFonts w:hint="eastAsia" w:ascii="宋体" w:hAnsi="宋体" w:cs="宋体"/>
          <w:color w:val="auto"/>
          <w:sz w:val="36"/>
          <w:szCs w:val="36"/>
          <w:u w:val="none"/>
          <w:lang w:val="en-US" w:eastAsia="zh-CN"/>
        </w:rPr>
        <w:t>2</w:t>
      </w:r>
      <w:r>
        <w:rPr>
          <w:rStyle w:val="18"/>
          <w:rFonts w:hint="eastAsia" w:ascii="宋体" w:hAnsi="宋体" w:eastAsia="宋体" w:cs="宋体"/>
          <w:color w:val="auto"/>
          <w:sz w:val="36"/>
          <w:szCs w:val="36"/>
          <w:u w:val="none"/>
          <w:lang w:val="en-US"/>
        </w:rPr>
        <w:fldChar w:fldCharType="end"/>
      </w:r>
      <w:r>
        <w:rPr>
          <w:rFonts w:hint="eastAsia" w:ascii="宋体" w:hAnsi="宋体" w:eastAsia="宋体" w:cs="宋体"/>
          <w:sz w:val="36"/>
          <w:szCs w:val="56"/>
          <w:lang w:val="en-US"/>
        </w:rPr>
        <w:fldChar w:fldCharType="end"/>
      </w:r>
    </w:p>
    <w:p>
      <w:pPr>
        <w:pStyle w:val="13"/>
        <w:widowControl/>
        <w:tabs>
          <w:tab w:val="right" w:leader="dot" w:pos="9588"/>
        </w:tabs>
        <w:rPr>
          <w:lang w:val="en-US"/>
        </w:rPr>
      </w:pPr>
    </w:p>
    <w:p>
      <w:pPr>
        <w:keepNext w:val="0"/>
        <w:keepLines w:val="0"/>
        <w:widowControl/>
        <w:suppressLineNumbers w:val="0"/>
        <w:jc w:val="left"/>
      </w:pPr>
      <w:r>
        <w:rPr>
          <w:rFonts w:hint="eastAsia" w:ascii="宋体" w:hAnsi="宋体" w:eastAsia="微软雅黑" w:cs="宋体"/>
          <w:snapToGrid/>
          <w:kern w:val="0"/>
          <w:sz w:val="32"/>
          <w:szCs w:val="32"/>
          <w:lang w:val="en-US" w:eastAsia="zh-CN" w:bidi="ar"/>
        </w:rPr>
        <w:fldChar w:fldCharType="end"/>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p>
    <w:p>
      <w:pPr>
        <w:pStyle w:val="3"/>
        <w:widowControl/>
        <w:tabs>
          <w:tab w:val="left" w:pos="9660"/>
        </w:tabs>
        <w:spacing w:before="240" w:beforeAutospacing="0" w:after="120" w:afterLines="50" w:afterAutospacing="0"/>
        <w:ind w:left="0" w:right="0"/>
        <w:rPr>
          <w:rFonts w:hint="eastAsia" w:ascii="Times New Roman" w:hAnsi="Times New Roman" w:eastAsia="宋体" w:cs="宋体"/>
          <w:lang w:eastAsia="zh-CN"/>
        </w:rPr>
        <w:sectPr>
          <w:headerReference r:id="rId3" w:type="default"/>
          <w:pgSz w:w="11915" w:h="16840"/>
          <w:pgMar w:top="1474" w:right="1134" w:bottom="1474" w:left="1134" w:header="851" w:footer="851" w:gutter="0"/>
          <w:pgNumType w:fmt="decimal" w:start="1"/>
          <w:cols w:space="425" w:num="1"/>
          <w:docGrid w:type="lines" w:linePitch="312" w:charSpace="0"/>
        </w:sectPr>
      </w:pPr>
      <w:bookmarkStart w:id="21" w:name="_Toc10837"/>
    </w:p>
    <w:p>
      <w:pPr>
        <w:pStyle w:val="3"/>
        <w:widowControl/>
        <w:tabs>
          <w:tab w:val="left" w:pos="9660"/>
        </w:tabs>
        <w:spacing w:before="240" w:beforeAutospacing="0" w:after="120" w:afterLines="50" w:afterAutospacing="0"/>
        <w:ind w:left="0" w:right="0"/>
      </w:pPr>
      <w:r>
        <w:rPr>
          <w:rFonts w:hint="eastAsia" w:ascii="Times New Roman" w:hAnsi="Times New Roman" w:eastAsia="宋体" w:cs="宋体"/>
          <w:lang w:eastAsia="zh-CN"/>
        </w:rPr>
        <w:t>第一部分</w:t>
      </w:r>
      <w:r>
        <w:rPr>
          <w:lang w:val="en-US"/>
        </w:rPr>
        <w:t xml:space="preserve">  </w:t>
      </w:r>
      <w:r>
        <w:rPr>
          <w:rFonts w:hint="eastAsia" w:ascii="Times New Roman" w:hAnsi="Times New Roman" w:eastAsia="宋体" w:cs="宋体"/>
          <w:lang w:eastAsia="zh-CN"/>
        </w:rPr>
        <w:t>竞争性磋商公告</w:t>
      </w:r>
      <w:bookmarkEnd w:id="21"/>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30"/>
          <w:szCs w:val="30"/>
          <w:lang w:val="en-US"/>
        </w:rPr>
      </w:pPr>
      <w:r>
        <w:rPr>
          <w:rFonts w:hint="eastAsia" w:ascii="宋体" w:hAnsi="宋体" w:eastAsia="宋体" w:cs="宋体"/>
          <w:b/>
          <w:kern w:val="2"/>
          <w:sz w:val="30"/>
          <w:szCs w:val="30"/>
          <w:lang w:val="en-US" w:eastAsia="zh-CN" w:bidi="ar"/>
        </w:rPr>
        <w:t>一、项目基本情况</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项目编号：XJRS-JZCS-(2021)-001 </w:t>
      </w:r>
    </w:p>
    <w:p>
      <w:pPr>
        <w:keepNext w:val="0"/>
        <w:keepLines w:val="0"/>
        <w:widowControl w:val="0"/>
        <w:suppressLineNumbers w:val="0"/>
        <w:tabs>
          <w:tab w:val="left" w:pos="9660"/>
        </w:tabs>
        <w:spacing w:before="0" w:beforeAutospacing="0" w:after="0" w:afterAutospacing="0" w:line="360" w:lineRule="auto"/>
        <w:ind w:left="1500" w:right="0" w:hanging="1200" w:hangingChars="5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项目名称：尉犁县惠民惠农财政补贴资金“一卡通”委托代发金融机构服务项目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采购方式：竞争性磋商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预算金额（元）：0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最高限价（元）：0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采购需求：</w:t>
      </w:r>
    </w:p>
    <w:tbl>
      <w:tblPr>
        <w:tblStyle w:val="16"/>
        <w:tblW w:w="10950" w:type="dxa"/>
        <w:jc w:val="center"/>
        <w:shd w:val="clear" w:color="auto" w:fill="auto"/>
        <w:tblLayout w:type="fixed"/>
        <w:tblCellMar>
          <w:top w:w="0" w:type="dxa"/>
          <w:left w:w="108" w:type="dxa"/>
          <w:bottom w:w="0" w:type="dxa"/>
          <w:right w:w="108" w:type="dxa"/>
        </w:tblCellMar>
      </w:tblPr>
      <w:tblGrid>
        <w:gridCol w:w="782"/>
        <w:gridCol w:w="1299"/>
        <w:gridCol w:w="7499"/>
        <w:gridCol w:w="1367"/>
      </w:tblGrid>
      <w:tr>
        <w:tblPrEx>
          <w:shd w:val="clear" w:color="auto" w:fill="auto"/>
          <w:tblCellMar>
            <w:top w:w="0" w:type="dxa"/>
            <w:left w:w="108" w:type="dxa"/>
            <w:bottom w:w="0" w:type="dxa"/>
            <w:right w:w="108" w:type="dxa"/>
          </w:tblCellMar>
        </w:tblPrEx>
        <w:trPr>
          <w:trHeight w:val="499"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0"/>
                <w:sz w:val="24"/>
                <w:szCs w:val="24"/>
                <w:lang w:val="en-US" w:eastAsia="zh-CN" w:bidi="ar"/>
              </w:rPr>
              <w:t>序号</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kern w:val="0"/>
                <w:sz w:val="24"/>
                <w:szCs w:val="24"/>
                <w:lang w:val="en-US" w:bidi="ar"/>
              </w:rPr>
            </w:pPr>
            <w:r>
              <w:rPr>
                <w:rFonts w:hint="eastAsia" w:ascii="宋体" w:hAnsi="宋体" w:eastAsia="宋体" w:cs="宋体"/>
                <w:b/>
                <w:color w:val="000000"/>
                <w:kern w:val="0"/>
                <w:sz w:val="24"/>
                <w:szCs w:val="24"/>
                <w:lang w:val="en-US" w:eastAsia="zh-CN" w:bidi="ar"/>
              </w:rPr>
              <w:t>服务内容</w:t>
            </w:r>
          </w:p>
        </w:tc>
        <w:tc>
          <w:tcPr>
            <w:tcW w:w="75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kern w:val="0"/>
                <w:sz w:val="24"/>
                <w:szCs w:val="24"/>
                <w:lang w:val="en-US" w:bidi="ar"/>
              </w:rPr>
            </w:pPr>
            <w:r>
              <w:rPr>
                <w:rFonts w:hint="eastAsia" w:ascii="宋体" w:hAnsi="宋体" w:eastAsia="宋体" w:cs="宋体"/>
                <w:b/>
                <w:color w:val="000000"/>
                <w:kern w:val="0"/>
                <w:sz w:val="24"/>
                <w:szCs w:val="24"/>
                <w:lang w:val="en-US" w:eastAsia="zh-CN" w:bidi="ar"/>
              </w:rPr>
              <w:t>项目描述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kern w:val="0"/>
                <w:sz w:val="24"/>
                <w:szCs w:val="24"/>
                <w:lang w:val="en-US" w:bidi="ar"/>
              </w:rPr>
            </w:pPr>
            <w:r>
              <w:rPr>
                <w:rFonts w:hint="eastAsia" w:ascii="宋体" w:hAnsi="宋体" w:eastAsia="宋体" w:cs="宋体"/>
                <w:b/>
                <w:color w:val="000000"/>
                <w:kern w:val="0"/>
                <w:sz w:val="24"/>
                <w:szCs w:val="24"/>
                <w:lang w:val="en-US" w:eastAsia="zh-CN" w:bidi="ar"/>
              </w:rPr>
              <w:t>服务期限</w:t>
            </w:r>
          </w:p>
        </w:tc>
      </w:tr>
      <w:tr>
        <w:tblPrEx>
          <w:shd w:val="clear" w:color="auto" w:fill="auto"/>
          <w:tblCellMar>
            <w:top w:w="0" w:type="dxa"/>
            <w:left w:w="108" w:type="dxa"/>
            <w:bottom w:w="0" w:type="dxa"/>
            <w:right w:w="108" w:type="dxa"/>
          </w:tblCellMar>
        </w:tblPrEx>
        <w:trPr>
          <w:trHeight w:val="499"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0"/>
                <w:sz w:val="24"/>
                <w:szCs w:val="24"/>
                <w:lang w:val="en-US" w:eastAsia="zh-CN" w:bidi="ar"/>
              </w:rPr>
              <w:t>1</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auto"/>
                <w:kern w:val="2"/>
                <w:sz w:val="24"/>
                <w:szCs w:val="24"/>
                <w:highlight w:val="none"/>
                <w:lang w:val="en-US" w:eastAsia="zh-CN" w:bidi="ar"/>
              </w:rPr>
              <w:t>尉犁县惠民惠农财政补贴资金“一卡通”委托代发金融机构</w:t>
            </w:r>
          </w:p>
        </w:tc>
        <w:tc>
          <w:tcPr>
            <w:tcW w:w="75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生态护林员补助、耕地地力保护补贴资金、草原管护员补助、农村部分计划生育家庭奖励扶助制度补助资金、国家西部地区计划生育“少生快富”工程补助资金、国家计划生育家庭特别扶助制度补助资金、计划生育家庭特别扶助制度（其他家庭）补助资金、南疆地区农村计划生育家庭特殊奖励制度补助资金、边境县、贫困县农村计划生育家庭特殊奖励制度补助资金、南疆三地州特殊奖励政策扩面至农村少数民族人口占50%县市奖励制度补助资金、城镇计划生育家庭奖励补助资金、自治区“少生快富”工程补助资金、自治区计划生育家庭特别扶助制度补助资金、计划生育家庭一次性扶助金制度补助资金、农村安居工程补助资金、困难群众救助补助资金、高龄老人基本生活津贴、优抚对象补助资金、大中型水库移民后期扶持资金、护边员补助、棉花目标价格补贴资金、农机购置补贴（含农机报废更新补贴）、完善退耕还林还草补助、新一轮退耕还林还草补助、草原生态保护补助奖励、边民补助、城镇保障性安居工程专项资金（租赁补贴）等惠民惠农补贴项目。</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eastAsia="宋体" w:cs="宋体"/>
                <w:b/>
                <w:color w:val="000000"/>
                <w:sz w:val="24"/>
                <w:szCs w:val="24"/>
                <w:vertAlign w:val="baseline"/>
                <w:lang w:val="en-US"/>
              </w:rPr>
            </w:pPr>
            <w:r>
              <w:rPr>
                <w:rStyle w:val="21"/>
                <w:rFonts w:hint="eastAsia" w:ascii="宋体" w:hAnsi="宋体" w:eastAsia="宋体" w:cs="宋体"/>
                <w:b/>
                <w:color w:val="auto"/>
                <w:sz w:val="24"/>
                <w:szCs w:val="24"/>
                <w:highlight w:val="none"/>
                <w:vertAlign w:val="baseline"/>
                <w:lang w:val="en-US"/>
              </w:rPr>
              <w:t>3</w:t>
            </w:r>
            <w:r>
              <w:rPr>
                <w:rStyle w:val="21"/>
                <w:rFonts w:hint="eastAsia" w:ascii="宋体" w:hAnsi="宋体" w:eastAsia="宋体" w:cs="宋体"/>
                <w:b/>
                <w:color w:val="auto"/>
                <w:sz w:val="24"/>
                <w:szCs w:val="24"/>
                <w:highlight w:val="none"/>
                <w:vertAlign w:val="baseline"/>
              </w:rPr>
              <w:t>年，一年一考核</w:t>
            </w: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数量：不限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预算金额（元）：0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w:t>
      </w:r>
      <w:r>
        <w:rPr>
          <w:rFonts w:hint="eastAsia" w:ascii="宋体" w:hAnsi="宋体" w:cs="宋体"/>
          <w:kern w:val="2"/>
          <w:sz w:val="24"/>
          <w:szCs w:val="24"/>
          <w:lang w:val="en-US" w:eastAsia="zh-CN" w:bidi="ar"/>
        </w:rPr>
        <w:t>项</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1200" w:right="0" w:hanging="960" w:hangingChars="4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简要规格描述：尉犁县惠民惠农财政补贴资金“一卡通”代发金融机构招标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备注：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合同履约期限：三年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本项目（否）接受联合体投标。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30"/>
          <w:szCs w:val="30"/>
          <w:lang w:val="en-US"/>
        </w:rPr>
      </w:pPr>
      <w:r>
        <w:rPr>
          <w:rFonts w:hint="eastAsia" w:ascii="宋体" w:hAnsi="宋体" w:eastAsia="宋体" w:cs="宋体"/>
          <w:b/>
          <w:kern w:val="2"/>
          <w:sz w:val="30"/>
          <w:szCs w:val="30"/>
          <w:lang w:val="en-US" w:eastAsia="zh-CN" w:bidi="ar"/>
        </w:rPr>
        <w:t>二、申请人的资格要求</w:t>
      </w:r>
      <w:r>
        <w:rPr>
          <w:rFonts w:hint="eastAsia" w:ascii="宋体" w:hAnsi="宋体" w:eastAsia="宋体" w:cs="宋体"/>
          <w:kern w:val="2"/>
          <w:sz w:val="30"/>
          <w:szCs w:val="30"/>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1.满足《中华人民共和国政府采购法》第二十二条规定并提交承诺书彩色扫描件；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2.落实政府采购政策需满足的资格要求：无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FF"/>
          <w:sz w:val="24"/>
          <w:szCs w:val="24"/>
          <w:lang w:val="en-US"/>
        </w:rPr>
      </w:pPr>
      <w:r>
        <w:rPr>
          <w:rFonts w:hint="eastAsia" w:ascii="宋体" w:hAnsi="宋体" w:eastAsia="宋体" w:cs="宋体"/>
          <w:kern w:val="2"/>
          <w:sz w:val="24"/>
          <w:szCs w:val="24"/>
          <w:lang w:val="en-US" w:eastAsia="zh-CN" w:bidi="ar"/>
        </w:rPr>
        <w:t>3.本项目的特定资格要求：供应商具备金融机构经营许可证及金融机构代码证</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30"/>
          <w:szCs w:val="30"/>
          <w:lang w:val="en-US"/>
        </w:rPr>
      </w:pPr>
      <w:r>
        <w:rPr>
          <w:rFonts w:hint="eastAsia" w:ascii="宋体" w:hAnsi="宋体" w:eastAsia="宋体" w:cs="宋体"/>
          <w:b/>
          <w:kern w:val="2"/>
          <w:sz w:val="30"/>
          <w:szCs w:val="30"/>
          <w:lang w:val="en-US" w:eastAsia="zh-CN" w:bidi="ar"/>
        </w:rPr>
        <w:t>三、获取采购文件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时间：2021年09月03日至2021年09月10日，每天上午10:00至13:30，下午16:00至19:30（北京时间，法定节假日除外）</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地点：政采云线上获取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方式：供应商登陆政采云平台http://www.zcygov.cn/，在线申请获取采购文件（登录政府采购云平台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售价（元）：0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30"/>
          <w:szCs w:val="30"/>
          <w:lang w:val="en-US"/>
        </w:rPr>
      </w:pPr>
      <w:r>
        <w:rPr>
          <w:rFonts w:hint="eastAsia" w:ascii="宋体" w:hAnsi="宋体" w:eastAsia="宋体" w:cs="宋体"/>
          <w:b/>
          <w:kern w:val="2"/>
          <w:sz w:val="30"/>
          <w:szCs w:val="30"/>
          <w:lang w:val="en-US" w:eastAsia="zh-CN" w:bidi="ar"/>
        </w:rPr>
        <w:t>四、响应文件提交</w:t>
      </w:r>
      <w:r>
        <w:rPr>
          <w:rFonts w:hint="eastAsia" w:ascii="宋体" w:hAnsi="宋体" w:eastAsia="宋体" w:cs="宋体"/>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截止时间：2021年09月14日 10:30（北京时间）</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地点：政采云线上开标大厅（https://www.zcygov.cn在线投标）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30"/>
          <w:szCs w:val="30"/>
          <w:lang w:val="en-US"/>
        </w:rPr>
      </w:pPr>
      <w:r>
        <w:rPr>
          <w:rFonts w:hint="eastAsia" w:ascii="宋体" w:hAnsi="宋体" w:eastAsia="宋体" w:cs="宋体"/>
          <w:b/>
          <w:kern w:val="2"/>
          <w:sz w:val="30"/>
          <w:szCs w:val="30"/>
          <w:lang w:val="en-US" w:eastAsia="zh-CN" w:bidi="ar"/>
        </w:rPr>
        <w:t>五、响应文件开启</w:t>
      </w:r>
      <w:r>
        <w:rPr>
          <w:rFonts w:hint="eastAsia" w:ascii="宋体" w:hAnsi="宋体" w:eastAsia="宋体" w:cs="宋体"/>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开启时间：2021年09月14日 10:30 （北京时间）</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30"/>
          <w:szCs w:val="30"/>
          <w:lang w:val="en-US"/>
        </w:rPr>
      </w:pPr>
      <w:r>
        <w:rPr>
          <w:rFonts w:hint="eastAsia" w:ascii="宋体" w:hAnsi="宋体" w:eastAsia="宋体" w:cs="宋体"/>
          <w:kern w:val="2"/>
          <w:sz w:val="24"/>
          <w:szCs w:val="24"/>
          <w:lang w:val="en-US" w:eastAsia="zh-CN" w:bidi="ar"/>
        </w:rPr>
        <w:t>地点：政采云开标大厅（https://www.zcygov.cn在线投标）</w:t>
      </w:r>
      <w:r>
        <w:rPr>
          <w:rFonts w:hint="eastAsia" w:ascii="宋体" w:hAnsi="宋体" w:eastAsia="宋体" w:cs="宋体"/>
          <w:kern w:val="2"/>
          <w:sz w:val="30"/>
          <w:szCs w:val="3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30"/>
          <w:szCs w:val="30"/>
          <w:lang w:val="en-US"/>
        </w:rPr>
      </w:pPr>
      <w:r>
        <w:rPr>
          <w:rFonts w:hint="eastAsia" w:ascii="宋体" w:hAnsi="宋体" w:eastAsia="宋体" w:cs="宋体"/>
          <w:b/>
          <w:kern w:val="2"/>
          <w:sz w:val="30"/>
          <w:szCs w:val="30"/>
          <w:lang w:val="en-US" w:eastAsia="zh-CN" w:bidi="ar"/>
        </w:rPr>
        <w:t>六、公告期限</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自本公告发布之日起5个工作日。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30"/>
          <w:szCs w:val="30"/>
          <w:lang w:val="en-US"/>
        </w:rPr>
      </w:pPr>
      <w:r>
        <w:rPr>
          <w:rFonts w:hint="eastAsia" w:ascii="宋体" w:hAnsi="宋体" w:eastAsia="宋体" w:cs="宋体"/>
          <w:b/>
          <w:kern w:val="2"/>
          <w:sz w:val="30"/>
          <w:szCs w:val="30"/>
          <w:lang w:val="en-US" w:eastAsia="zh-CN" w:bidi="ar"/>
        </w:rPr>
        <w:t xml:space="preserve">七、其他补充事宜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1.本项目实行网上投标，采用电子投标文件。若投标人参与投标，自行承担投标一切费用。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供应商钉钉群号：政采云新疆供应商服务十群：33132402、十一群：30213197（如已加入1-9群，无需重复加入，十一个群联动直播），钉钉工具软件具有回放功能，直播培训结束后可在钉钉群中回放观看学习。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30"/>
          <w:szCs w:val="30"/>
          <w:lang w:val="en-US"/>
        </w:rPr>
      </w:pPr>
      <w:r>
        <w:rPr>
          <w:rFonts w:hint="eastAsia" w:ascii="宋体" w:hAnsi="宋体" w:eastAsia="宋体" w:cs="宋体"/>
          <w:b/>
          <w:kern w:val="2"/>
          <w:sz w:val="30"/>
          <w:szCs w:val="30"/>
          <w:lang w:val="en-US" w:eastAsia="zh-CN" w:bidi="ar"/>
        </w:rPr>
        <w:t>八、凡对本次招标提出询问，请按以下方式联系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1.采购人信息</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 称：尉犁县财政局</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 址：尉犁县建设路35号</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联系方式：17799516125</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2.采购代理机构信息</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 称：新疆瑞山招标代理有限公司</w:t>
      </w:r>
    </w:p>
    <w:p>
      <w:pPr>
        <w:keepNext w:val="0"/>
        <w:keepLines w:val="0"/>
        <w:widowControl w:val="0"/>
        <w:suppressLineNumbers w:val="0"/>
        <w:tabs>
          <w:tab w:val="left" w:pos="9660"/>
        </w:tabs>
        <w:spacing w:before="0" w:beforeAutospacing="0" w:after="0" w:afterAutospacing="0" w:line="240" w:lineRule="auto"/>
        <w:ind w:left="900" w:right="0" w:hanging="720" w:hangingChars="300"/>
        <w:jc w:val="both"/>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地 址：</w:t>
      </w:r>
      <w:r>
        <w:rPr>
          <w:rFonts w:hint="eastAsia" w:ascii="宋体" w:hAnsi="宋体" w:eastAsia="宋体" w:cs="宋体"/>
          <w:kern w:val="0"/>
          <w:sz w:val="24"/>
          <w:szCs w:val="24"/>
          <w:lang w:val="en-US" w:eastAsia="zh-CN" w:bidi="ar"/>
        </w:rPr>
        <w:t>新疆巴州库尔勒市铁克其乡光明路46号欢乐海岸休闲商业购物中心2栋10层09</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联系方式：0996-2252588</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3.项目联系方式</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项目联系人：刘女士</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 话：0996-2252588</w:t>
      </w:r>
    </w:p>
    <w:p>
      <w:pPr>
        <w:keepNext w:val="0"/>
        <w:keepLines w:val="0"/>
        <w:widowControl/>
        <w:suppressLineNumbers w:val="0"/>
        <w:tabs>
          <w:tab w:val="left" w:pos="9660"/>
        </w:tabs>
        <w:adjustRightInd w:val="0"/>
        <w:snapToGrid w:val="0"/>
        <w:spacing w:before="0" w:beforeAutospacing="0" w:after="200" w:afterAutospacing="0"/>
        <w:ind w:left="0" w:right="0"/>
        <w:jc w:val="center"/>
        <w:rPr>
          <w:rFonts w:hint="eastAsia" w:ascii="宋体" w:hAnsi="宋体" w:eastAsia="宋体" w:cs="宋体"/>
          <w:b/>
          <w:snapToGrid/>
          <w:kern w:val="0"/>
          <w:sz w:val="32"/>
          <w:szCs w:val="32"/>
          <w:lang w:val="en-US" w:eastAsia="zh-CN" w:bidi="ar"/>
        </w:rPr>
      </w:pPr>
    </w:p>
    <w:p>
      <w:pPr>
        <w:pStyle w:val="3"/>
        <w:widowControl/>
        <w:tabs>
          <w:tab w:val="left" w:pos="9660"/>
        </w:tabs>
        <w:ind w:firstLine="1446" w:firstLineChars="300"/>
        <w:jc w:val="both"/>
      </w:pPr>
      <w:bookmarkStart w:id="22" w:name="_Toc26631"/>
      <w:r>
        <w:rPr>
          <w:rFonts w:hint="eastAsia" w:ascii="Times New Roman" w:hAnsi="Times New Roman" w:eastAsia="宋体" w:cs="宋体"/>
          <w:lang w:eastAsia="zh-CN"/>
        </w:rPr>
        <w:t>第二部分</w:t>
      </w:r>
      <w:r>
        <w:rPr>
          <w:lang w:eastAsia="zh-CN"/>
        </w:rPr>
        <w:t xml:space="preserve">  </w:t>
      </w:r>
      <w:r>
        <w:rPr>
          <w:rFonts w:hint="eastAsia" w:ascii="Times New Roman" w:hAnsi="Times New Roman" w:eastAsia="宋体" w:cs="宋体"/>
          <w:lang w:eastAsia="zh-CN"/>
        </w:rPr>
        <w:t>响应须知</w:t>
      </w:r>
      <w:bookmarkEnd w:id="22"/>
    </w:p>
    <w:tbl>
      <w:tblPr>
        <w:tblStyle w:val="16"/>
        <w:tblW w:w="100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32"/>
        <w:gridCol w:w="2898"/>
        <w:gridCol w:w="6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tblHeader/>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序号</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名称</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项目编号</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Theme="minorEastAsia" w:hAnsiTheme="minorEastAsia" w:eastAsiaTheme="minorEastAsia" w:cstheme="minorEastAsia"/>
                <w:sz w:val="24"/>
                <w:szCs w:val="24"/>
                <w:highlight w:val="none"/>
                <w:lang w:val="en-US" w:eastAsia="zh-CN"/>
              </w:rPr>
              <w:t>XJRS-JZCS-(2021)-001</w:t>
            </w:r>
            <w:r>
              <w:rPr>
                <w:rFonts w:hint="eastAsia" w:ascii="宋体" w:hAnsi="宋体" w:eastAsia="宋体" w:cs="宋体"/>
                <w:kern w:val="2"/>
                <w:sz w:val="24"/>
                <w:szCs w:val="24"/>
                <w:lang w:val="en-US" w:eastAsia="zh-CN" w:bidi="ar"/>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w:t>
            </w:r>
            <w:permStart w:id="0" w:edGrp="everyone"/>
            <w:permEnd w:id="0"/>
            <w:r>
              <w:rPr>
                <w:rFonts w:hint="eastAsia" w:ascii="宋体" w:hAnsi="宋体" w:eastAsia="宋体" w:cs="宋体"/>
                <w:kern w:val="2"/>
                <w:sz w:val="24"/>
                <w:szCs w:val="24"/>
                <w:lang w:val="en-US" w:eastAsia="zh-CN" w:bidi="ar"/>
              </w:rPr>
              <w:t>称</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尉犁县惠民惠农财政补贴资金“一卡通”委托代发金融机构服务项目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采购单位名称</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尉犁县财政局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招标代理机构</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名称：</w:t>
            </w:r>
            <w:r>
              <w:rPr>
                <w:rFonts w:hint="eastAsia" w:asciiTheme="minorEastAsia" w:hAnsiTheme="minorEastAsia" w:eastAsiaTheme="minorEastAsia" w:cstheme="minorEastAsia"/>
                <w:sz w:val="24"/>
                <w:szCs w:val="24"/>
                <w:lang w:val="en-US" w:eastAsia="zh-CN"/>
              </w:rPr>
              <w:t>新疆瑞山招标代理有限公司</w:t>
            </w:r>
          </w:p>
          <w:p>
            <w:pPr>
              <w:keepNext w:val="0"/>
              <w:keepLines w:val="0"/>
              <w:pageBreakBefore w:val="0"/>
              <w:widowControl w:val="0"/>
              <w:suppressLineNumbers w:val="0"/>
              <w:tabs>
                <w:tab w:val="left" w:pos="9660"/>
              </w:tabs>
              <w:kinsoku/>
              <w:wordWrap/>
              <w:overflowPunct/>
              <w:topLinePunct w:val="0"/>
              <w:autoSpaceDE/>
              <w:autoSpaceDN/>
              <w:bidi w:val="0"/>
              <w:spacing w:before="0" w:beforeAutospacing="0" w:after="200" w:afterAutospacing="0" w:line="360" w:lineRule="auto"/>
              <w:ind w:left="720" w:right="0" w:hanging="720" w:hangingChars="3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宋体" w:hAnsi="宋体" w:eastAsia="宋体" w:cs="宋体"/>
                <w:kern w:val="2"/>
                <w:sz w:val="24"/>
                <w:szCs w:val="24"/>
                <w:lang w:val="en-US" w:eastAsia="zh-CN" w:bidi="ar"/>
              </w:rPr>
              <w:t>地址：</w:t>
            </w:r>
            <w:r>
              <w:rPr>
                <w:rFonts w:hint="eastAsia" w:asciiTheme="minorEastAsia" w:hAnsiTheme="minorEastAsia" w:eastAsiaTheme="minorEastAsia" w:cstheme="minorEastAsia"/>
                <w:kern w:val="0"/>
                <w:sz w:val="24"/>
                <w:szCs w:val="24"/>
                <w:highlight w:val="none"/>
              </w:rPr>
              <w:t>新疆</w:t>
            </w:r>
            <w:r>
              <w:rPr>
                <w:rFonts w:hint="eastAsia" w:asciiTheme="minorEastAsia" w:hAnsiTheme="minorEastAsia" w:eastAsiaTheme="minorEastAsia" w:cstheme="minorEastAsia"/>
                <w:kern w:val="0"/>
                <w:sz w:val="24"/>
                <w:szCs w:val="24"/>
                <w:highlight w:val="none"/>
                <w:lang w:eastAsia="zh-CN"/>
              </w:rPr>
              <w:t>巴州</w:t>
            </w:r>
            <w:r>
              <w:rPr>
                <w:rFonts w:hint="eastAsia" w:asciiTheme="minorEastAsia" w:hAnsiTheme="minorEastAsia" w:eastAsiaTheme="minorEastAsia" w:cstheme="minorEastAsia"/>
                <w:kern w:val="0"/>
                <w:sz w:val="24"/>
                <w:szCs w:val="24"/>
                <w:highlight w:val="none"/>
              </w:rPr>
              <w:t>库尔勒</w:t>
            </w:r>
            <w:r>
              <w:rPr>
                <w:rFonts w:hint="eastAsia" w:asciiTheme="minorEastAsia" w:hAnsiTheme="minorEastAsia" w:eastAsiaTheme="minorEastAsia" w:cstheme="minorEastAsia"/>
                <w:kern w:val="0"/>
                <w:sz w:val="24"/>
                <w:szCs w:val="24"/>
                <w:highlight w:val="none"/>
                <w:lang w:eastAsia="zh-CN"/>
              </w:rPr>
              <w:t>市铁克其乡光明路</w:t>
            </w:r>
            <w:r>
              <w:rPr>
                <w:rFonts w:hint="eastAsia" w:asciiTheme="minorEastAsia" w:hAnsiTheme="minorEastAsia" w:eastAsiaTheme="minorEastAsia" w:cstheme="minorEastAsia"/>
                <w:kern w:val="0"/>
                <w:sz w:val="24"/>
                <w:szCs w:val="24"/>
                <w:highlight w:val="none"/>
                <w:lang w:val="en-US" w:eastAsia="zh-CN"/>
              </w:rPr>
              <w:t>46号欢乐海岸休闲商业购物中心2栋10层09</w:t>
            </w:r>
          </w:p>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邮编：841000</w:t>
            </w:r>
          </w:p>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联系电话：0996-2252588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采购方联系人</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widowControl/>
              <w:tabs>
                <w:tab w:val="left" w:pos="9660"/>
              </w:tabs>
              <w:spacing w:line="360" w:lineRule="auto"/>
              <w:ind w:left="0" w:firstLine="0"/>
              <w:rPr>
                <w:rFonts w:hint="eastAsia" w:ascii="宋体" w:hAnsi="宋体" w:eastAsia="宋体" w:cs="宋体"/>
                <w:sz w:val="24"/>
                <w:szCs w:val="24"/>
                <w:lang w:val="en-US"/>
              </w:rPr>
            </w:pPr>
            <w:r>
              <w:rPr>
                <w:rFonts w:hint="eastAsia" w:asciiTheme="minorEastAsia" w:hAnsiTheme="minorEastAsia" w:eastAsiaTheme="minorEastAsia" w:cstheme="minorEastAsia"/>
                <w:color w:val="000000"/>
                <w:sz w:val="24"/>
                <w:szCs w:val="24"/>
                <w:lang w:val="zh-CN"/>
              </w:rPr>
              <w:t>联系人：</w:t>
            </w:r>
            <w:r>
              <w:rPr>
                <w:rFonts w:hint="eastAsia" w:asciiTheme="minorEastAsia" w:hAnsiTheme="minorEastAsia" w:eastAsiaTheme="minorEastAsia" w:cstheme="minorEastAsia"/>
                <w:sz w:val="24"/>
                <w:szCs w:val="24"/>
                <w:lang w:val="en-US" w:eastAsia="zh-CN"/>
              </w:rPr>
              <w:t>钟女士</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17799516125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服务内容</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尉犁县惠民惠农财政补贴资金“一卡通”委托</w:t>
            </w:r>
            <w:r>
              <w:rPr>
                <w:rFonts w:hint="eastAsia" w:asciiTheme="minorEastAsia" w:hAnsiTheme="minorEastAsia" w:eastAsiaTheme="minorEastAsia" w:cstheme="minorEastAsia"/>
                <w:b w:val="0"/>
                <w:bCs w:val="0"/>
                <w:sz w:val="24"/>
                <w:szCs w:val="24"/>
                <w:highlight w:val="none"/>
                <w:lang w:eastAsia="zh-CN"/>
              </w:rPr>
              <w:t>金融机构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响应性有效期</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评标办法</w:t>
            </w:r>
          </w:p>
        </w:tc>
        <w:tc>
          <w:tcPr>
            <w:tcW w:w="639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是否接受联合体投标</w:t>
            </w:r>
          </w:p>
        </w:tc>
        <w:tc>
          <w:tcPr>
            <w:tcW w:w="639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招标文件发放日期</w:t>
            </w:r>
          </w:p>
        </w:tc>
        <w:tc>
          <w:tcPr>
            <w:tcW w:w="639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时间：</w:t>
            </w:r>
            <w:r>
              <w:rPr>
                <w:rFonts w:hint="eastAsia" w:asciiTheme="minorEastAsia" w:hAnsiTheme="minorEastAsia" w:eastAsiaTheme="minorEastAsia" w:cstheme="minorEastAsia"/>
                <w:sz w:val="24"/>
                <w:szCs w:val="24"/>
                <w:lang w:val="en-US" w:eastAsia="zh-CN"/>
              </w:rPr>
              <w:t>2021年09月0</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日至2021年09月</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日，每天上午10:00至13:30，下午16:00至19:30（北京时间，法定节假日除外）</w:t>
            </w:r>
            <w:r>
              <w:rPr>
                <w:rFonts w:hint="eastAsia" w:ascii="宋体" w:hAnsi="宋体" w:eastAsia="宋体" w:cs="宋体"/>
                <w:kern w:val="0"/>
                <w:sz w:val="24"/>
                <w:szCs w:val="24"/>
                <w:lang w:val="en-US" w:eastAsia="zh-CN" w:bidi="ar"/>
              </w:rPr>
              <w:t xml:space="preserve">  </w:t>
            </w:r>
          </w:p>
          <w:p>
            <w:pPr>
              <w:pStyle w:val="5"/>
              <w:widowControl/>
              <w:tabs>
                <w:tab w:val="left" w:pos="9660"/>
              </w:tabs>
              <w:spacing w:line="360" w:lineRule="auto"/>
              <w:ind w:left="0" w:firstLine="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rPr>
              <w:t>0996-</w:t>
            </w:r>
            <w:r>
              <w:rPr>
                <w:rFonts w:hint="eastAsia" w:ascii="宋体" w:hAnsi="宋体" w:cs="宋体"/>
                <w:sz w:val="24"/>
                <w:szCs w:val="24"/>
                <w:lang w:val="en-US" w:eastAsia="zh-CN"/>
              </w:rPr>
              <w:t>2252588</w:t>
            </w:r>
          </w:p>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地点：政采云平台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招标文件售价</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免费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投标保证金</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3000元整（人民币大写：叁仟元整）</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b w:val="0"/>
                <w:bCs/>
                <w:kern w:val="0"/>
                <w:sz w:val="24"/>
                <w:szCs w:val="24"/>
                <w:lang w:val="en-US" w:eastAsia="zh-CN" w:bidi="ar"/>
              </w:rPr>
              <w:t>注：投标保证金只针对公对公汇款，个人名义汇款无效。（投标保证金到账情况，由招标代理机构核实为准。）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开启时间及响应文件递交截止时间</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tabs>
                <w:tab w:val="left" w:pos="9660"/>
              </w:tabs>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Theme="minorEastAsia" w:hAnsiTheme="minorEastAsia" w:eastAsiaTheme="minorEastAsia" w:cstheme="minorEastAsia"/>
                <w:b w:val="0"/>
                <w:bCs w:val="0"/>
                <w:sz w:val="24"/>
                <w:szCs w:val="24"/>
                <w:lang w:val="en-US" w:eastAsia="zh-CN"/>
              </w:rPr>
              <w:t>2021年09月1</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日 10:30</w:t>
            </w:r>
            <w:r>
              <w:rPr>
                <w:rFonts w:hint="eastAsia" w:asciiTheme="minorEastAsia" w:hAnsiTheme="minorEastAsia" w:eastAsiaTheme="minorEastAsia" w:cstheme="minorEastAsia"/>
                <w:b w:val="0"/>
                <w:bCs w:val="0"/>
                <w:kern w:val="0"/>
                <w:sz w:val="24"/>
                <w:szCs w:val="24"/>
                <w:lang w:val="en-US" w:eastAsia="zh-CN" w:bidi="ar"/>
              </w:rPr>
              <w:t>（北京时间）时前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响应文件递交及开启地点</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tabs>
                <w:tab w:val="left" w:pos="9660"/>
              </w:tabs>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政采云平台（如有变动另行通知）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采购代理服务费</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1、代理报酬的收取金额：</w:t>
            </w:r>
            <w:r>
              <w:rPr>
                <w:rFonts w:hint="eastAsia" w:ascii="宋体" w:hAnsi="宋体" w:eastAsia="宋体" w:cs="宋体"/>
                <w:b/>
                <w:kern w:val="2"/>
                <w:sz w:val="24"/>
                <w:szCs w:val="24"/>
                <w:u w:val="single"/>
                <w:lang w:val="en-US" w:eastAsia="zh-CN" w:bidi="ar"/>
              </w:rPr>
              <w:t>入围供应商各支付3000元整（人民币大写：叁仟元整）</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2、代理报酬支付方式：</w:t>
            </w:r>
            <w:r>
              <w:rPr>
                <w:rFonts w:hint="eastAsia" w:ascii="宋体" w:hAnsi="宋体" w:eastAsia="宋体" w:cs="宋体"/>
                <w:kern w:val="2"/>
                <w:sz w:val="24"/>
                <w:szCs w:val="24"/>
                <w:u w:val="single"/>
                <w:lang w:val="en-US" w:eastAsia="zh-CN" w:bidi="ar"/>
              </w:rPr>
              <w:t>由中标人支付。</w:t>
            </w:r>
          </w:p>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3、代理报酬的支付时间：</w:t>
            </w:r>
            <w:r>
              <w:rPr>
                <w:rFonts w:hint="eastAsia" w:ascii="宋体" w:hAnsi="宋体" w:eastAsia="宋体" w:cs="宋体"/>
                <w:kern w:val="2"/>
                <w:sz w:val="24"/>
                <w:szCs w:val="24"/>
                <w:u w:val="single"/>
                <w:lang w:val="en-US" w:eastAsia="zh-CN" w:bidi="ar"/>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center" w:pos="352"/>
                <w:tab w:val="left" w:pos="474"/>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付款方式及币种</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1、付款币种：本次磋商所述的项目资金均以人民币支付。</w:t>
            </w:r>
          </w:p>
          <w:p>
            <w:pPr>
              <w:keepNext w:val="0"/>
              <w:keepLines w:val="0"/>
              <w:widowControl w:val="0"/>
              <w:suppressLineNumbers w:val="0"/>
              <w:tabs>
                <w:tab w:val="left" w:pos="9660"/>
              </w:tabs>
              <w:spacing w:before="0" w:beforeAutospacing="0" w:after="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2、</w:t>
            </w:r>
            <w:r>
              <w:rPr>
                <w:rFonts w:hint="eastAsia" w:ascii="宋体" w:hAnsi="宋体" w:eastAsia="宋体" w:cs="宋体"/>
                <w:color w:val="000000"/>
                <w:kern w:val="0"/>
                <w:sz w:val="24"/>
                <w:szCs w:val="24"/>
                <w:lang w:val="en-US" w:eastAsia="zh-CN" w:bidi="ar"/>
              </w:rPr>
              <w:t>付款方式</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采购项目验收合格，采购人签署《验收结算书》后，采购人直接支付给成交人或者按照有关规定执行。</w:t>
            </w:r>
            <w:r>
              <w:rPr>
                <w:rFonts w:hint="eastAsia" w:ascii="宋体" w:hAnsi="宋体" w:eastAsia="宋体" w:cs="宋体"/>
                <w:kern w:val="0"/>
                <w:sz w:val="24"/>
                <w:szCs w:val="24"/>
                <w:lang w:val="en-US" w:eastAsia="zh-CN" w:bidi="ar"/>
              </w:rPr>
              <w:t>（具体的付款方式按照合同执行。）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17</w:t>
            </w:r>
          </w:p>
        </w:tc>
        <w:tc>
          <w:tcPr>
            <w:tcW w:w="2900" w:type="dxa"/>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采购代理公司相关账号</w:t>
            </w:r>
          </w:p>
        </w:tc>
        <w:tc>
          <w:tcPr>
            <w:tcW w:w="6393" w:type="dxa"/>
            <w:tcBorders>
              <w:top w:val="single" w:color="auto" w:sz="4" w:space="0"/>
              <w:left w:val="single" w:color="auto" w:sz="6" w:space="0"/>
              <w:bottom w:val="single" w:color="auto" w:sz="6" w:space="0"/>
              <w:right w:val="single" w:color="auto" w:sz="6" w:space="0"/>
            </w:tcBorders>
            <w:shd w:val="clear" w:color="auto" w:fill="auto"/>
            <w:vAlign w:val="center"/>
          </w:tcPr>
          <w:p>
            <w:pPr>
              <w:pStyle w:val="5"/>
              <w:widowControl/>
              <w:tabs>
                <w:tab w:val="left" w:pos="9660"/>
              </w:tabs>
              <w:spacing w:line="360" w:lineRule="auto"/>
              <w:ind w:left="0" w:leftChars="0" w:firstLine="0" w:firstLineChars="0"/>
              <w:rPr>
                <w:rFonts w:hint="eastAsia" w:ascii="宋体" w:hAnsi="宋体" w:eastAsia="宋体" w:cs="宋体"/>
                <w:b/>
                <w:sz w:val="24"/>
                <w:szCs w:val="24"/>
                <w:lang w:val="en-US"/>
              </w:rPr>
            </w:pPr>
            <w:r>
              <w:rPr>
                <w:rFonts w:hint="eastAsia" w:ascii="宋体" w:hAnsi="宋体" w:eastAsia="宋体" w:cs="宋体"/>
                <w:b/>
                <w:sz w:val="24"/>
                <w:szCs w:val="24"/>
              </w:rPr>
              <w:t>采购代理服务费缴纳账号：</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cs="宋体"/>
                <w:sz w:val="24"/>
                <w:szCs w:val="24"/>
                <w:lang w:eastAsia="zh-CN"/>
              </w:rPr>
              <w:t>中国建设银行股份有限公司库尔勒新城支行</w:t>
            </w:r>
            <w:r>
              <w:rPr>
                <w:rFonts w:hint="eastAsia" w:ascii="宋体" w:hAnsi="宋体" w:eastAsia="宋体" w:cs="宋体"/>
                <w:sz w:val="24"/>
                <w:szCs w:val="24"/>
              </w:rPr>
              <w:t>（代理服务费）</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eastAsia="宋体" w:cs="宋体"/>
                <w:sz w:val="24"/>
                <w:szCs w:val="24"/>
              </w:rPr>
              <w:t>账户名称：</w:t>
            </w:r>
            <w:r>
              <w:rPr>
                <w:rFonts w:hint="eastAsia" w:ascii="宋体" w:hAnsi="宋体" w:cs="宋体"/>
                <w:sz w:val="24"/>
                <w:szCs w:val="24"/>
                <w:lang w:eastAsia="zh-CN"/>
              </w:rPr>
              <w:t>新疆瑞山招标代理有限公司</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eastAsia="宋体" w:cs="宋体"/>
                <w:sz w:val="24"/>
                <w:szCs w:val="24"/>
              </w:rPr>
              <w:t>账号：</w:t>
            </w:r>
            <w:r>
              <w:rPr>
                <w:rFonts w:hint="eastAsia" w:ascii="宋体" w:hAnsi="宋体" w:cs="宋体"/>
                <w:sz w:val="24"/>
                <w:szCs w:val="24"/>
                <w:lang w:val="en-US" w:eastAsia="zh-CN"/>
              </w:rPr>
              <w:t>6505 0170 6039 0969 9999</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eastAsia="宋体" w:cs="宋体"/>
                <w:sz w:val="24"/>
                <w:szCs w:val="24"/>
              </w:rPr>
              <w:t>开户银行：</w:t>
            </w:r>
            <w:r>
              <w:rPr>
                <w:rFonts w:hint="eastAsia" w:ascii="宋体" w:hAnsi="宋体" w:cs="宋体"/>
                <w:sz w:val="24"/>
                <w:szCs w:val="24"/>
                <w:lang w:eastAsia="zh-CN"/>
              </w:rPr>
              <w:t>中国建设银行股份有限公司库尔勒新城支行</w:t>
            </w:r>
          </w:p>
          <w:p>
            <w:pPr>
              <w:keepNext w:val="0"/>
              <w:keepLines w:val="0"/>
              <w:widowControl w:val="0"/>
              <w:suppressLineNumbers w:val="0"/>
              <w:tabs>
                <w:tab w:val="left" w:pos="9660"/>
              </w:tabs>
              <w:overflowPunct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行号：105888000055</w:t>
            </w:r>
          </w:p>
          <w:p>
            <w:pPr>
              <w:pStyle w:val="5"/>
              <w:widowControl/>
              <w:tabs>
                <w:tab w:val="left" w:pos="9660"/>
              </w:tabs>
              <w:spacing w:line="360" w:lineRule="auto"/>
              <w:ind w:left="0" w:leftChars="0" w:firstLine="0" w:firstLineChars="0"/>
              <w:rPr>
                <w:rFonts w:hint="eastAsia" w:ascii="宋体" w:hAnsi="宋体" w:eastAsia="宋体" w:cs="宋体"/>
                <w:b/>
                <w:sz w:val="24"/>
                <w:szCs w:val="24"/>
                <w:lang w:val="en-US"/>
              </w:rPr>
            </w:pPr>
            <w:r>
              <w:rPr>
                <w:rFonts w:hint="eastAsia" w:ascii="宋体" w:hAnsi="宋体" w:eastAsia="宋体" w:cs="宋体"/>
                <w:b/>
                <w:sz w:val="24"/>
                <w:szCs w:val="24"/>
              </w:rPr>
              <w:t>采购代理服务费缴纳账号：</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cs="宋体"/>
                <w:sz w:val="24"/>
                <w:szCs w:val="24"/>
                <w:lang w:eastAsia="zh-CN"/>
              </w:rPr>
              <w:t>中国建设银行股份有限公司库尔勒新城支行</w:t>
            </w:r>
            <w:r>
              <w:rPr>
                <w:rFonts w:hint="eastAsia" w:ascii="宋体" w:hAnsi="宋体" w:eastAsia="宋体" w:cs="宋体"/>
                <w:sz w:val="24"/>
                <w:szCs w:val="24"/>
              </w:rPr>
              <w:t>（代理服务费）</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eastAsia="宋体" w:cs="宋体"/>
                <w:sz w:val="24"/>
                <w:szCs w:val="24"/>
              </w:rPr>
              <w:t>账户名称：</w:t>
            </w:r>
            <w:r>
              <w:rPr>
                <w:rFonts w:hint="eastAsia" w:ascii="宋体" w:hAnsi="宋体" w:cs="宋体"/>
                <w:sz w:val="24"/>
                <w:szCs w:val="24"/>
                <w:lang w:eastAsia="zh-CN"/>
              </w:rPr>
              <w:t>新疆瑞山招标代理有限公司</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eastAsia="宋体" w:cs="宋体"/>
                <w:sz w:val="24"/>
                <w:szCs w:val="24"/>
              </w:rPr>
              <w:t>账号：</w:t>
            </w:r>
            <w:r>
              <w:rPr>
                <w:rFonts w:hint="eastAsia" w:ascii="宋体" w:hAnsi="宋体" w:cs="宋体"/>
                <w:sz w:val="24"/>
                <w:szCs w:val="24"/>
                <w:lang w:val="en-US" w:eastAsia="zh-CN"/>
              </w:rPr>
              <w:t>6505 0170 6039 0969 9999</w:t>
            </w:r>
          </w:p>
          <w:p>
            <w:pPr>
              <w:pStyle w:val="5"/>
              <w:widowControl/>
              <w:tabs>
                <w:tab w:val="left" w:pos="9660"/>
              </w:tabs>
              <w:spacing w:line="360" w:lineRule="auto"/>
              <w:rPr>
                <w:rFonts w:hint="eastAsia" w:ascii="宋体" w:hAnsi="宋体" w:eastAsia="宋体" w:cs="宋体"/>
                <w:sz w:val="24"/>
                <w:szCs w:val="24"/>
                <w:lang w:val="en-US"/>
              </w:rPr>
            </w:pPr>
            <w:r>
              <w:rPr>
                <w:rFonts w:hint="eastAsia" w:ascii="宋体" w:hAnsi="宋体" w:eastAsia="宋体" w:cs="宋体"/>
                <w:sz w:val="24"/>
                <w:szCs w:val="24"/>
              </w:rPr>
              <w:t>开户银行：</w:t>
            </w:r>
            <w:r>
              <w:rPr>
                <w:rFonts w:hint="eastAsia" w:ascii="宋体" w:hAnsi="宋体" w:cs="宋体"/>
                <w:sz w:val="24"/>
                <w:szCs w:val="24"/>
                <w:lang w:eastAsia="zh-CN"/>
              </w:rPr>
              <w:t>中国建设银行股份有限公司库尔勒新城支行</w:t>
            </w:r>
          </w:p>
          <w:p>
            <w:pPr>
              <w:keepNext w:val="0"/>
              <w:keepLines w:val="0"/>
              <w:widowControl w:val="0"/>
              <w:suppressLineNumbers w:val="0"/>
              <w:tabs>
                <w:tab w:val="left" w:pos="9660"/>
              </w:tabs>
              <w:overflowPunct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行号：105888000055</w:t>
            </w:r>
          </w:p>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color w:val="FF0000"/>
                <w:sz w:val="24"/>
                <w:szCs w:val="24"/>
                <w:lang w:val="en-US"/>
              </w:rPr>
            </w:pPr>
            <w:r>
              <w:rPr>
                <w:rFonts w:hint="eastAsia" w:ascii="宋体" w:hAnsi="宋体" w:eastAsia="宋体" w:cs="宋体"/>
                <w:kern w:val="2"/>
                <w:sz w:val="24"/>
                <w:szCs w:val="24"/>
                <w:lang w:val="en-US" w:eastAsia="zh-CN" w:bidi="ar"/>
              </w:rPr>
              <w:t>注：汇款单上需注明供应商名称、金额。</w:t>
            </w:r>
          </w:p>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18</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服务期限</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3年，一年一考核（以采购方要求为准）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19</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服务地点</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尉犁县财政局指定地点，</w:t>
            </w:r>
            <w:r>
              <w:rPr>
                <w:rFonts w:hint="eastAsia" w:ascii="宋体" w:hAnsi="宋体" w:eastAsia="宋体" w:cs="宋体"/>
                <w:kern w:val="2"/>
                <w:sz w:val="24"/>
                <w:szCs w:val="24"/>
                <w:lang w:val="en-US" w:eastAsia="zh-CN" w:bidi="ar"/>
              </w:rPr>
              <w:t>具体按照合同执行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响应资质</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360" w:lineRule="auto"/>
              <w:ind w:left="0" w:right="0"/>
              <w:jc w:val="left"/>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zh-CN" w:eastAsia="zh-CN" w:bidi="ar"/>
              </w:rPr>
              <w:t>（</w:t>
            </w:r>
            <w:r>
              <w:rPr>
                <w:rFonts w:hint="eastAsia" w:ascii="宋体" w:hAnsi="宋体" w:eastAsia="宋体" w:cs="宋体"/>
                <w:b w:val="0"/>
                <w:bCs/>
                <w:color w:val="auto"/>
                <w:kern w:val="2"/>
                <w:sz w:val="24"/>
                <w:szCs w:val="24"/>
                <w:lang w:val="en-US" w:eastAsia="zh-CN" w:bidi="ar"/>
              </w:rPr>
              <w:t>1</w:t>
            </w:r>
            <w:r>
              <w:rPr>
                <w:rFonts w:hint="eastAsia" w:ascii="宋体" w:hAnsi="宋体" w:eastAsia="宋体" w:cs="宋体"/>
                <w:b w:val="0"/>
                <w:bCs/>
                <w:color w:val="auto"/>
                <w:kern w:val="2"/>
                <w:sz w:val="24"/>
                <w:szCs w:val="24"/>
                <w:lang w:val="zh-CN" w:eastAsia="zh-CN" w:bidi="ar"/>
              </w:rPr>
              <w:t>）</w:t>
            </w:r>
            <w:r>
              <w:rPr>
                <w:rFonts w:hint="eastAsia" w:ascii="宋体" w:hAnsi="宋体" w:eastAsia="宋体" w:cs="宋体"/>
                <w:b w:val="0"/>
                <w:bCs/>
                <w:color w:val="auto"/>
                <w:kern w:val="2"/>
                <w:sz w:val="24"/>
                <w:szCs w:val="24"/>
                <w:lang w:val="en-US" w:eastAsia="zh-CN" w:bidi="ar"/>
              </w:rPr>
              <w:t>-（6）为</w:t>
            </w:r>
            <w:r>
              <w:rPr>
                <w:rFonts w:hint="eastAsia" w:ascii="宋体" w:hAnsi="宋体" w:eastAsia="宋体" w:cs="宋体"/>
                <w:b w:val="0"/>
                <w:bCs/>
                <w:color w:val="auto"/>
                <w:kern w:val="2"/>
                <w:sz w:val="24"/>
                <w:szCs w:val="24"/>
                <w:lang w:val="zh-CN" w:eastAsia="zh-CN" w:bidi="ar"/>
              </w:rPr>
              <w:t>响应报价时资格审查的必备条件，开启时</w:t>
            </w:r>
            <w:r>
              <w:rPr>
                <w:rFonts w:hint="eastAsia" w:ascii="宋体" w:hAnsi="宋体" w:eastAsia="宋体" w:cs="宋体"/>
                <w:b w:val="0"/>
                <w:bCs/>
                <w:color w:val="auto"/>
                <w:kern w:val="2"/>
                <w:sz w:val="24"/>
                <w:szCs w:val="24"/>
                <w:lang w:val="en-US" w:eastAsia="zh-CN" w:bidi="ar"/>
              </w:rPr>
              <w:t>供应商必须逐一关联响应,如果不能提供或有缺项则视为对竞争性磋商文件资格审查内容的不响应，其响应文件将被拒绝，此内容为采购人审查。注：后续供应商在线制作响应文件时需对资格审查项进行逐一关联响应。</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（1）营业执照副本加盖公章的彩色扫描件，且具备所投标的经营范围；</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（2）满足《中华人民共和国政府采购法》第二十二条规定并提交承诺书彩色扫描件；</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（3）参与投标的法定代表人身份证彩色扫描件，委托代理人《法人代表授权委托书》和身份证彩色扫描件；</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（4）投标保证金：</w:t>
            </w:r>
            <w:r>
              <w:rPr>
                <w:rFonts w:hint="eastAsia" w:ascii="Times New Roman" w:hAnsi="Times New Roman" w:eastAsia="宋体" w:cs="Times New Roman"/>
                <w:b w:val="0"/>
                <w:bCs/>
                <w:color w:val="auto"/>
                <w:kern w:val="2"/>
                <w:sz w:val="24"/>
                <w:szCs w:val="24"/>
                <w:lang w:val="en-US" w:eastAsia="zh-CN" w:bidi="ar"/>
              </w:rPr>
              <w:t>3000</w:t>
            </w:r>
            <w:r>
              <w:rPr>
                <w:rFonts w:hint="eastAsia" w:ascii="Times New Roman" w:hAnsi="Times New Roman" w:eastAsia="宋体" w:cs="宋体"/>
                <w:b w:val="0"/>
                <w:bCs/>
                <w:color w:val="auto"/>
                <w:kern w:val="2"/>
                <w:sz w:val="24"/>
                <w:szCs w:val="24"/>
                <w:lang w:val="en-US" w:eastAsia="zh-CN" w:bidi="ar"/>
              </w:rPr>
              <w:t>元整（人民币大写：</w:t>
            </w:r>
            <w:r>
              <w:rPr>
                <w:rFonts w:hint="eastAsia" w:ascii="Times New Roman" w:hAnsi="Times New Roman" w:eastAsia="宋体" w:cs="Times New Roman"/>
                <w:b w:val="0"/>
                <w:bCs/>
                <w:color w:val="auto"/>
                <w:kern w:val="2"/>
                <w:sz w:val="24"/>
                <w:szCs w:val="24"/>
                <w:lang w:val="en-US" w:eastAsia="zh-CN" w:bidi="ar"/>
              </w:rPr>
              <w:t>叁仟</w:t>
            </w:r>
            <w:r>
              <w:rPr>
                <w:rFonts w:hint="eastAsia" w:ascii="Times New Roman" w:hAnsi="Times New Roman" w:eastAsia="宋体" w:cs="宋体"/>
                <w:b w:val="0"/>
                <w:bCs/>
                <w:color w:val="auto"/>
                <w:kern w:val="2"/>
                <w:sz w:val="24"/>
                <w:szCs w:val="24"/>
                <w:lang w:val="en-US" w:eastAsia="zh-CN" w:bidi="ar"/>
              </w:rPr>
              <w:t>元整）</w:t>
            </w:r>
            <w:r>
              <w:rPr>
                <w:rFonts w:hint="eastAsia" w:ascii="宋体" w:hAnsi="宋体" w:eastAsia="宋体" w:cs="宋体"/>
                <w:b w:val="0"/>
                <w:bCs/>
                <w:color w:val="auto"/>
                <w:kern w:val="2"/>
                <w:sz w:val="24"/>
                <w:szCs w:val="24"/>
                <w:lang w:val="en-US" w:eastAsia="zh-CN" w:bidi="ar"/>
              </w:rPr>
              <w:t>；</w:t>
            </w:r>
            <w:bookmarkStart w:id="295" w:name="_GoBack"/>
            <w:bookmarkEnd w:id="295"/>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（5）网上提交本项目反商业贿赂承诺书彩色扫描件；</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b w:val="0"/>
                <w:bCs/>
                <w:color w:val="auto"/>
                <w:kern w:val="2"/>
                <w:sz w:val="24"/>
                <w:szCs w:val="24"/>
                <w:lang w:val="en-US" w:eastAsia="zh-CN" w:bidi="ar"/>
              </w:rPr>
              <w:t>（6）具有良好的信誉，未被 “信用中国”(www.creditchina.gov.cn) 列入失信被执行人、重大税收违法案件当事人名单，未被 “中国政府采购网”（www.ccgp.gov.cn）列入政府采购严重违法失信行为记录名单；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b/>
                <w:bCs w:val="0"/>
                <w:kern w:val="0"/>
                <w:sz w:val="24"/>
                <w:szCs w:val="24"/>
                <w:lang w:val="en-US" w:eastAsia="zh-CN" w:bidi="ar"/>
              </w:rPr>
              <w:t>质疑须知</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（1）供应商认为采购文件、采购过程、开启或者成交结果使自己的权益受到损害的，可以在知道或者应知其权益受到损害之日起 7 个工作日内，以书面形式向采购人、采购代理机构提出质疑。</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（2）提出质疑的供应商（以下简称质疑供应商）应当是参与所质疑项目采购活动的供应商。</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（3）拟响应供应商必须在法定质疑期内一次性提出针对同一采购程序环节的质疑。</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（4）质疑函应当包括下列内容：</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1）供应商的姓名或者名称、地址、邮编、联系人及联系电话；</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2）质疑项目的名称、编号；</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3）具体、明确的质疑事项和与质疑事项相关的请求；</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4）事实依据；</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5）必要的法律依据；</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6）提出质疑的日期。</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供应商为自然人的，应当由本人签字；供应商为法人或者其他组织的，应当由法定代表人或负责人、主要负责人，或者其授权代表签字或者盖章，并加盖公章。</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接受质疑函的方式：现场递交纸质版质疑文件。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22</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2"/>
                <w:sz w:val="24"/>
                <w:szCs w:val="24"/>
                <w:lang w:val="en-US" w:eastAsia="zh-CN" w:bidi="ar"/>
              </w:rPr>
              <w:t>其他事项</w:t>
            </w:r>
          </w:p>
        </w:tc>
        <w:tc>
          <w:tcPr>
            <w:tcW w:w="639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firstLine="480" w:firstLineChars="200"/>
              <w:jc w:val="left"/>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为了落实政府采购档案管理规定，凡参与本项目的响应供应商需提供纸质版响应文件，正本一份（彩色打印，并逐页加盖公章）、副本两份（副本为正本的扫描件），使用 A4 规格纸张打印（可以双面打印），装订成册（必须胶装），纸质版响应文件须与解密文件内容一致，以上资料请于开启结束后两日内送达我公司，否则后果自负。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overflowPunct w:val="0"/>
              <w:spacing w:before="0" w:beforeAutospacing="0" w:after="0" w:afterAutospacing="0" w:line="360" w:lineRule="auto"/>
              <w:ind w:left="0" w:right="0"/>
              <w:jc w:val="center"/>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备注</w:t>
            </w:r>
          </w:p>
        </w:tc>
        <w:tc>
          <w:tcPr>
            <w:tcW w:w="9293"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firstLine="470" w:firstLineChars="196"/>
              <w:jc w:val="both"/>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1、竞争性磋商文件中废标、无效标、响应被拒绝字样的条款，为采购竞争性磋商的实质性要求和条件，着重提醒各供应商注意，并认真查看竞争性磋商文件中的每一个条款及要求，因误读竞争性磋商文件而造成的后果，采购人概不负责。</w:t>
            </w:r>
          </w:p>
          <w:p>
            <w:pPr>
              <w:keepNext w:val="0"/>
              <w:keepLines w:val="0"/>
              <w:widowControl w:val="0"/>
              <w:suppressLineNumbers w:val="0"/>
              <w:tabs>
                <w:tab w:val="left" w:pos="9660"/>
              </w:tabs>
              <w:spacing w:before="0" w:beforeAutospacing="0" w:after="0" w:afterAutospacing="0" w:line="360" w:lineRule="auto"/>
              <w:ind w:left="0" w:right="0" w:firstLine="470" w:firstLineChars="196"/>
              <w:jc w:val="both"/>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2、响应文件中有弄虚作假的内容，其响应文件作废。（如假证书、假业绩、隐瞒不良行为记录、夸大荣誉、使用非本单位在职员工的相关证件及不符合竞争性磋商文件规定的条款等）；在签订合同之前，采购人如发现供应商的响应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0026"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9660"/>
              </w:tabs>
              <w:spacing w:before="0" w:beforeAutospacing="0" w:after="0" w:afterAutospacing="0" w:line="360" w:lineRule="auto"/>
              <w:ind w:left="0" w:right="0" w:firstLine="470" w:firstLineChars="196"/>
              <w:jc w:val="both"/>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pStyle w:val="3"/>
        <w:widowControl/>
        <w:tabs>
          <w:tab w:val="left" w:pos="9660"/>
        </w:tabs>
        <w:ind w:firstLine="1446" w:firstLineChars="300"/>
        <w:jc w:val="both"/>
        <w:rPr>
          <w:rFonts w:hint="eastAsia" w:ascii="Times New Roman" w:hAnsi="Times New Roman" w:eastAsia="宋体" w:cs="宋体"/>
          <w:lang w:eastAsia="zh-CN"/>
        </w:rPr>
      </w:pPr>
      <w:bookmarkStart w:id="23" w:name="_Toc20830"/>
    </w:p>
    <w:p>
      <w:pPr>
        <w:pStyle w:val="3"/>
        <w:widowControl/>
        <w:tabs>
          <w:tab w:val="left" w:pos="9660"/>
        </w:tabs>
        <w:ind w:firstLine="1446" w:firstLineChars="300"/>
        <w:jc w:val="both"/>
      </w:pPr>
      <w:r>
        <w:rPr>
          <w:rFonts w:hint="eastAsia" w:ascii="Times New Roman" w:hAnsi="Times New Roman" w:eastAsia="宋体" w:cs="宋体"/>
          <w:lang w:eastAsia="zh-CN"/>
        </w:rPr>
        <w:t>第三部分</w:t>
      </w:r>
      <w:r>
        <w:rPr>
          <w:lang w:eastAsia="zh-CN"/>
        </w:rPr>
        <w:t xml:space="preserve">  </w:t>
      </w:r>
      <w:r>
        <w:rPr>
          <w:rFonts w:hint="eastAsia" w:ascii="Times New Roman" w:hAnsi="Times New Roman" w:eastAsia="宋体" w:cs="宋体"/>
          <w:lang w:eastAsia="zh-CN"/>
        </w:rPr>
        <w:t>竞争性磋商说明</w:t>
      </w:r>
      <w:bookmarkEnd w:id="23"/>
    </w:p>
    <w:p>
      <w:pPr>
        <w:pStyle w:val="4"/>
        <w:widowControl/>
        <w:tabs>
          <w:tab w:val="left" w:pos="9660"/>
        </w:tabs>
        <w:spacing w:line="360" w:lineRule="auto"/>
        <w:rPr>
          <w:rFonts w:hint="eastAsia" w:ascii="宋体" w:hAnsi="宋体" w:eastAsia="宋体" w:cs="宋体"/>
          <w:lang w:val="en-US"/>
        </w:rPr>
      </w:pPr>
      <w:bookmarkStart w:id="24" w:name="_Toc6722"/>
      <w:bookmarkStart w:id="25" w:name="_Toc3836"/>
      <w:r>
        <w:rPr>
          <w:rFonts w:hint="eastAsia" w:ascii="宋体" w:hAnsi="宋体" w:eastAsia="宋体" w:cs="宋体"/>
          <w:lang w:eastAsia="zh-CN"/>
        </w:rPr>
        <w:t>第一章 响应说明</w:t>
      </w:r>
      <w:bookmarkEnd w:id="24"/>
      <w:bookmarkEnd w:id="25"/>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26" w:name="_Toc286758305"/>
      <w:r>
        <w:rPr>
          <w:rFonts w:hint="eastAsia" w:ascii="宋体" w:hAnsi="宋体" w:eastAsia="宋体" w:cs="宋体"/>
          <w:kern w:val="2"/>
          <w:sz w:val="24"/>
          <w:szCs w:val="24"/>
          <w:lang w:val="en-US" w:eastAsia="zh-CN" w:bidi="ar"/>
        </w:rPr>
        <w:t>1. 适用范围</w:t>
      </w:r>
      <w:bookmarkEnd w:id="26"/>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 本响应文件仅适用于尉犁县惠民惠农财政补贴资金“一卡通”委托代发金融机构服务项目。</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27" w:name="_Toc286758306"/>
      <w:r>
        <w:rPr>
          <w:rFonts w:hint="eastAsia" w:ascii="宋体" w:hAnsi="宋体" w:eastAsia="宋体" w:cs="宋体"/>
          <w:kern w:val="2"/>
          <w:sz w:val="24"/>
          <w:szCs w:val="24"/>
          <w:lang w:val="en-US" w:eastAsia="zh-CN" w:bidi="ar"/>
        </w:rPr>
        <w:t>2. 定义</w:t>
      </w:r>
      <w:bookmarkEnd w:id="27"/>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 “采购人”是指依法进行政府采购的尉犁县财政局。</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 “采购代理机构”是指依法经认定资格的巴州汇思诚工程技术咨询有限公司。</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 “供应商”是指向采购人提供响应文件的法人或其它组织。</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 “货物”是指采购人需求的商品等。</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2.5 “服务”是指采购人需要的安装、维护等义务。</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28" w:name="_Toc286758307"/>
      <w:bookmarkStart w:id="29" w:name="_Toc286758308"/>
      <w:r>
        <w:rPr>
          <w:rFonts w:hint="eastAsia" w:ascii="宋体" w:hAnsi="宋体" w:eastAsia="宋体" w:cs="宋体"/>
          <w:kern w:val="2"/>
          <w:sz w:val="24"/>
          <w:szCs w:val="24"/>
          <w:lang w:val="en-US" w:eastAsia="zh-CN" w:bidi="ar"/>
        </w:rPr>
        <w:t xml:space="preserve">3. </w:t>
      </w:r>
      <w:bookmarkEnd w:id="28"/>
      <w:r>
        <w:rPr>
          <w:rFonts w:hint="eastAsia" w:ascii="宋体" w:hAnsi="宋体" w:eastAsia="宋体" w:cs="宋体"/>
          <w:kern w:val="2"/>
          <w:sz w:val="24"/>
          <w:szCs w:val="24"/>
          <w:lang w:val="en-US" w:eastAsia="zh-CN" w:bidi="ar"/>
        </w:rPr>
        <w:t>供应商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3.1供应商的资格条件： 详见“磋商采购邀请”</w:t>
      </w:r>
    </w:p>
    <w:bookmarkEnd w:id="29"/>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30" w:name="_Toc286758309"/>
      <w:r>
        <w:rPr>
          <w:rFonts w:hint="eastAsia" w:ascii="宋体" w:hAnsi="宋体" w:eastAsia="宋体" w:cs="宋体"/>
          <w:kern w:val="2"/>
          <w:sz w:val="24"/>
          <w:szCs w:val="24"/>
          <w:lang w:val="en-US" w:eastAsia="zh-CN" w:bidi="ar"/>
        </w:rPr>
        <w:t>4. 供应商代表</w:t>
      </w:r>
      <w:bookmarkEnd w:id="30"/>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4.1指全权代表供应商参加磋商活动并签署磋商文件的人。如果供应商代表不是法定代表人或负责人，须持有《法定代表授权函》（格式详见附件）。</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31" w:name="_Toc286758311"/>
      <w:r>
        <w:rPr>
          <w:rFonts w:hint="eastAsia" w:ascii="宋体" w:hAnsi="宋体" w:eastAsia="宋体" w:cs="宋体"/>
          <w:kern w:val="2"/>
          <w:sz w:val="24"/>
          <w:szCs w:val="24"/>
          <w:lang w:val="en-US" w:eastAsia="zh-CN" w:bidi="ar"/>
        </w:rPr>
        <w:t>5. 磋商文件构成</w:t>
      </w:r>
      <w:bookmarkEnd w:id="31"/>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5.1 要求响应“采购需求”和“合同条款”等在本文件中均有说明。各章的内容如下：</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1）磋商采购邀请</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2）供应商须知</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3）采购需求</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4）合同条款</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5）合同格式</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6）附件</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6.2 除非有特殊要求，磋商文件不单独提供与本竞争性磋商要约相关的自然环境、气候条件、公用设施等情况，供应商被视为熟悉上述与履行合同有关的一切情况。</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32" w:name="_Toc286758312"/>
      <w:r>
        <w:rPr>
          <w:rFonts w:hint="eastAsia" w:ascii="宋体" w:hAnsi="宋体" w:eastAsia="宋体" w:cs="宋体"/>
          <w:kern w:val="2"/>
          <w:sz w:val="24"/>
          <w:szCs w:val="24"/>
          <w:lang w:val="en-US" w:eastAsia="zh-CN" w:bidi="ar"/>
        </w:rPr>
        <w:t>7. 磋商文件的澄清</w:t>
      </w:r>
      <w:bookmarkEnd w:id="32"/>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 询问：供应商对竞争性磋商文件提出询问的，应在开启截止时间三日前提出书面询问或发邮到：巴州汇思诚工程技术咨询有限公司（书面询问必须要有供应商的公司章印及法人章印、联系人及联系电话和电话告知已发询问或质疑等。否则，不予回复） 。</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7.2 答询: 采购代理机构将在收到询问函后3个工作日以电子邮件回复给询问人，或在指定媒体上发布答复，并视为本竞争性磋商文件的组成部分。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7.3通知：开启截止时间三日前（特殊情况除外），在指定媒体发布通知。</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8、磋商文件的修改</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8.1开启截止时间5个工作日前，无论出于何种原因，磋商组织人均可主动地或在解答供应商提出的澄清问题时对磋商文件进行修改。若修改或澄清的竞争性磋商竞争性磋商文件距开启截止时间不足5个工作日的，将对竞争性磋商开启截止时间作延长。</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8.2所有供应商均有义务定期登录指定发布媒体获取相关信息，采购代理机构在信息指定媒体网址发布更正公告和变更公告将视为告知潜在供应商并具有约束力。</w:t>
      </w:r>
    </w:p>
    <w:p>
      <w:pPr>
        <w:keepNext w:val="0"/>
        <w:keepLines w:val="0"/>
        <w:widowControl w:val="0"/>
        <w:suppressLineNumbers w:val="0"/>
        <w:tabs>
          <w:tab w:val="left" w:pos="9660"/>
        </w:tabs>
        <w:spacing w:before="0" w:beforeAutospacing="0" w:after="0" w:afterAutospacing="0"/>
        <w:ind w:left="0" w:right="0"/>
        <w:jc w:val="both"/>
        <w:rPr>
          <w:lang w:val="en-US"/>
        </w:rPr>
      </w:pPr>
      <w:bookmarkStart w:id="33" w:name="_Toc21385"/>
      <w:bookmarkStart w:id="34" w:name="_Toc11577275"/>
    </w:p>
    <w:p>
      <w:pPr>
        <w:pStyle w:val="4"/>
        <w:widowControl/>
        <w:tabs>
          <w:tab w:val="left" w:pos="9660"/>
        </w:tabs>
        <w:spacing w:before="0" w:beforeLines="0" w:line="240" w:lineRule="auto"/>
        <w:jc w:val="both"/>
        <w:rPr>
          <w:rFonts w:hint="eastAsia" w:ascii="宋体" w:hAnsi="宋体" w:eastAsia="宋体" w:cs="宋体"/>
          <w:lang w:eastAsia="zh-CN"/>
        </w:rPr>
      </w:pPr>
      <w:bookmarkStart w:id="35" w:name="_Toc11340"/>
    </w:p>
    <w:p>
      <w:pPr>
        <w:bidi w:val="0"/>
        <w:rPr>
          <w:rFonts w:hint="eastAsia"/>
          <w:lang w:eastAsia="zh-CN"/>
        </w:rPr>
      </w:pPr>
    </w:p>
    <w:p>
      <w:pPr>
        <w:bidi w:val="0"/>
        <w:jc w:val="center"/>
        <w:rPr>
          <w:rFonts w:hint="eastAsia"/>
          <w:b/>
          <w:bCs/>
          <w:sz w:val="32"/>
          <w:szCs w:val="32"/>
          <w:lang w:eastAsia="zh-CN"/>
        </w:rPr>
      </w:pPr>
    </w:p>
    <w:p>
      <w:pPr>
        <w:bidi w:val="0"/>
        <w:jc w:val="center"/>
        <w:rPr>
          <w:rFonts w:hint="eastAsia"/>
          <w:b/>
          <w:bCs/>
          <w:sz w:val="32"/>
          <w:szCs w:val="32"/>
          <w:lang w:eastAsia="zh-CN"/>
        </w:rPr>
      </w:pPr>
    </w:p>
    <w:p>
      <w:pPr>
        <w:bidi w:val="0"/>
        <w:jc w:val="center"/>
        <w:rPr>
          <w:rFonts w:hint="eastAsia"/>
          <w:b/>
          <w:bCs/>
          <w:sz w:val="32"/>
          <w:szCs w:val="32"/>
          <w:lang w:eastAsia="zh-CN"/>
        </w:rPr>
      </w:pPr>
    </w:p>
    <w:p>
      <w:pPr>
        <w:bidi w:val="0"/>
        <w:jc w:val="center"/>
        <w:rPr>
          <w:rFonts w:hint="eastAsia"/>
          <w:b/>
          <w:bCs/>
          <w:sz w:val="32"/>
          <w:szCs w:val="32"/>
          <w:lang w:eastAsia="zh-CN"/>
        </w:rPr>
      </w:pPr>
    </w:p>
    <w:p>
      <w:pPr>
        <w:bidi w:val="0"/>
        <w:jc w:val="center"/>
        <w:rPr>
          <w:rFonts w:hint="eastAsia"/>
          <w:b/>
          <w:bCs/>
          <w:sz w:val="32"/>
          <w:szCs w:val="32"/>
          <w:lang w:val="en-US"/>
        </w:rPr>
      </w:pPr>
      <w:r>
        <w:rPr>
          <w:rFonts w:hint="eastAsia"/>
          <w:b/>
          <w:bCs/>
          <w:sz w:val="32"/>
          <w:szCs w:val="32"/>
          <w:lang w:eastAsia="zh-CN"/>
        </w:rPr>
        <w:t>第二章 响应文件的编写</w:t>
      </w:r>
      <w:bookmarkEnd w:id="33"/>
      <w:bookmarkEnd w:id="34"/>
      <w:bookmarkEnd w:id="35"/>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36" w:name="_Toc286758318"/>
      <w:r>
        <w:rPr>
          <w:rFonts w:hint="eastAsia" w:ascii="宋体" w:hAnsi="宋体" w:eastAsia="宋体" w:cs="宋体"/>
          <w:kern w:val="2"/>
          <w:sz w:val="24"/>
          <w:szCs w:val="24"/>
          <w:lang w:val="en-US" w:eastAsia="zh-CN" w:bidi="ar"/>
        </w:rPr>
        <w:t>9.提示</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9.1供应商应认真阅读竞争性磋商文件的全部内容，并按要求提供响应响应文件和必要的资料。</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9.2货物、服务的主要技术指标的详细说明。</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9.3对照竞争性磋商文件技术要求，逐条说明所提供货物和服务已对竞争性磋商文件的技术要求做出详细响应，或申明与技术要求的偏差。特别对于有具体参数要求的指标，供应商必须提供所投货物的具体参数。</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9.4采购人根据实际情况，有对货物和服务实际需求调整的权利。</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9.5规范或标准：文件所使用技术规范或标准，采用国家或行业技术规范或标准。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9.6计量单位：响应文件中所使用计量单位, 除有特殊要求外，均采用国家法定计量单位。</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10.响应文件的构成</w:t>
      </w:r>
      <w:bookmarkEnd w:id="36"/>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10.1响应文件应由下列部分构成：</w:t>
      </w:r>
    </w:p>
    <w:p>
      <w:pPr>
        <w:keepNext w:val="0"/>
        <w:keepLines w:val="0"/>
        <w:widowControl w:val="0"/>
        <w:suppressLineNumbers w:val="0"/>
        <w:tabs>
          <w:tab w:val="left" w:pos="9660"/>
        </w:tabs>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b/>
          <w:bCs w:val="0"/>
          <w:color w:val="FF0000"/>
          <w:kern w:val="2"/>
          <w:sz w:val="24"/>
          <w:szCs w:val="24"/>
          <w:lang w:val="en-US" w:eastAsia="zh-CN" w:bidi="ar"/>
        </w:rPr>
        <w:t>注：为了便于查找，请按以下顺序编制投标文件内容，并在目录中标明每项内容的起始页码。</w:t>
      </w:r>
    </w:p>
    <w:p>
      <w:pPr>
        <w:keepNext w:val="0"/>
        <w:keepLines w:val="0"/>
        <w:widowControl/>
        <w:suppressLineNumbers w:val="0"/>
        <w:shd w:val="clear" w:fill="FFFFFF"/>
        <w:snapToGrid w:val="0"/>
        <w:spacing w:before="0" w:beforeAutospacing="0" w:after="0" w:afterAutospacing="0" w:line="360" w:lineRule="auto"/>
        <w:ind w:left="0" w:right="0" w:firstLine="480" w:firstLineChars="200"/>
        <w:jc w:val="both"/>
        <w:rPr>
          <w:rFonts w:hint="eastAsia" w:ascii="宋体" w:hAnsi="Calibri" w:eastAsia="宋体" w:cs="Arial"/>
          <w:kern w:val="0"/>
          <w:sz w:val="24"/>
          <w:szCs w:val="24"/>
          <w:shd w:val="clear" w:fill="FFFFFF"/>
          <w:lang w:val="en-US"/>
        </w:rPr>
      </w:pPr>
      <w:bookmarkStart w:id="37" w:name="_Toc286758319"/>
      <w:r>
        <w:rPr>
          <w:rFonts w:hint="eastAsia" w:ascii="宋体" w:hAnsi="宋体" w:eastAsia="宋体" w:cs="Arial"/>
          <w:kern w:val="0"/>
          <w:sz w:val="24"/>
          <w:szCs w:val="24"/>
          <w:shd w:val="clear" w:fill="FFFFFF"/>
          <w:lang w:val="en-US" w:eastAsia="zh-CN" w:bidi="ar"/>
        </w:rPr>
        <w:t>响应文件应包括下列内容：</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开标一览表</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投标函</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营业执照副本</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法定代表人资格证明书及法人授权委托书</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符合《政府采购法》第二十二条规定承诺书</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投标保证金缴纳凭证</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《反商业贿赂承诺书》</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“信用中国”和“中国政府采购网”网站截图</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关于资格的声明函</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近三年财务审计报告</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近三年的类似的业绩</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商务条款偏离表</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网点覆盖率相关材料</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管理制度方案</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项目负责人简历表及拟投入本项目主要成员表</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服务方案及实施组织方案</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履约措施及项目质量保证</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应急管理措施等</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服务承诺</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售后服务及能力</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政府采购活动现场确认声明书</w:t>
      </w:r>
    </w:p>
    <w:p>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宋体"/>
          <w:bCs/>
          <w:sz w:val="24"/>
          <w:szCs w:val="24"/>
          <w:lang w:val="zh-CN" w:eastAsia="zh-CN"/>
        </w:rPr>
      </w:pPr>
      <w:r>
        <w:rPr>
          <w:rFonts w:hint="eastAsia" w:ascii="宋体" w:hAnsi="宋体" w:eastAsia="宋体" w:cs="宋体"/>
          <w:kern w:val="2"/>
          <w:sz w:val="24"/>
          <w:szCs w:val="24"/>
          <w:lang w:val="en-US" w:eastAsia="zh-CN" w:bidi="ar"/>
        </w:rPr>
        <w:t>竞争性磋商文件中要求提交的和投标人认为需要提供的其它说明和资料。</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 证明供应商合格</w:t>
      </w:r>
      <w:bookmarkEnd w:id="37"/>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11.1供应商应提供证明其合格和资格的证明文件(详见磋商文件要求及附件)</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11.2其他资格证明文件。</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38" w:name="_Toc286758321"/>
      <w:r>
        <w:rPr>
          <w:rFonts w:hint="eastAsia" w:ascii="宋体" w:hAnsi="宋体" w:eastAsia="宋体" w:cs="宋体"/>
          <w:kern w:val="2"/>
          <w:sz w:val="24"/>
          <w:szCs w:val="24"/>
          <w:lang w:val="en-US" w:eastAsia="zh-CN" w:bidi="ar"/>
        </w:rPr>
        <w:t>12.报价</w:t>
      </w:r>
      <w:bookmarkEnd w:id="38"/>
      <w:r>
        <w:rPr>
          <w:rFonts w:hint="eastAsia" w:ascii="宋体" w:hAnsi="宋体" w:eastAsia="宋体" w:cs="宋体"/>
          <w:kern w:val="2"/>
          <w:sz w:val="24"/>
          <w:szCs w:val="24"/>
          <w:lang w:val="en-US" w:eastAsia="zh-CN" w:bidi="ar"/>
        </w:rPr>
        <w:t>要求</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12.1所有报价均以人民币报价，报价内容包含响应“采购需求”中的相关条款等相关费用。</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12.2供应商要按分项报价表（统一格式）的内容填写“采购需求”中单价、总价及其他事项。</w:t>
      </w:r>
    </w:p>
    <w:p>
      <w:pPr>
        <w:pStyle w:val="14"/>
        <w:widowControl/>
        <w:tabs>
          <w:tab w:val="left" w:pos="9660"/>
        </w:tabs>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12.3</w:t>
      </w:r>
      <w:r>
        <w:rPr>
          <w:rFonts w:hint="eastAsia" w:ascii="宋体" w:hAnsi="宋体" w:eastAsia="宋体" w:cs="宋体"/>
          <w:sz w:val="24"/>
          <w:szCs w:val="24"/>
          <w:lang w:val="zh-CN" w:eastAsia="zh-CN"/>
        </w:rPr>
        <w:t>报价方应在报价表上标明单价和总价。如单价和总价不符，以单价累计为准。小写和大写不符，以大写为准。报价方如果不同意上述修改原则，其报价将被拒绝。报价方应在报价表中标明其提供的所有货物及其相关工作范围内所有费用的总价，采购代理机构不接受有任何选择性的报价。</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12.4若报价中有缺漏磋商文件所要求的内容的，均按“采购需求”中要求，成交后不得以任何方式和理由增加费用。</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12.5 供应商所报的报价在合同执行过程中是固定不变的，不得以任何理由予以变更。供应商应对所有磋商内容进行响应，且只提供最优方案一套，供应商提交任何包含价格调整要求的响应将视为非实质性响应，按无效响应处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12.6 供应商若涉及外汇的，须折合人民币计入总报价中。</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12.7 最低报价不能作为成交的保证。</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39" w:name="_Toc286758322"/>
      <w:r>
        <w:rPr>
          <w:rFonts w:hint="eastAsia" w:ascii="宋体" w:hAnsi="宋体" w:eastAsia="宋体" w:cs="宋体"/>
          <w:kern w:val="2"/>
          <w:sz w:val="24"/>
          <w:szCs w:val="24"/>
          <w:lang w:val="en-US" w:eastAsia="zh-CN" w:bidi="ar"/>
        </w:rPr>
        <w:t xml:space="preserve">13. </w:t>
      </w:r>
      <w:bookmarkEnd w:id="39"/>
      <w:r>
        <w:rPr>
          <w:rFonts w:hint="eastAsia" w:ascii="宋体" w:hAnsi="宋体" w:eastAsia="宋体" w:cs="宋体"/>
          <w:kern w:val="2"/>
          <w:sz w:val="24"/>
          <w:szCs w:val="24"/>
          <w:lang w:val="en-US" w:eastAsia="zh-CN" w:bidi="ar"/>
        </w:rPr>
        <w:t>投标保证金</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13.1供应商应提交保证金，并是磋商文件的一部分。金额详见本章 “前附表”。</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13.2保证金必须按照本章“前附表”规定缴纳，磋商现场不接受任何形式投标保证金。</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13.3保证金用于保护采购人和采购代理机构免受因参加磋商供应商的行为而引起的风险。采购人或采购代理机构在因参加磋商供应商的行为受到损害时，其保证金可以不予退还。有下列情形之一发生时，投标保证金不予退还：</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(一)供应商在提交响应文件截止时间后撤回响应文件的;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(二)供应商在响应文件中提供虚假材料的;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(三)除因不可抗力或磋商文件认可的情形以外，成交供应商不与采购人签订合同的;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(四)供应商与采购人、其他供应商或者采购代理机构恶意串通的;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(五)磋商文件规定的其他情形。</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40" w:name="_Toc286758323"/>
      <w:r>
        <w:rPr>
          <w:rFonts w:hint="eastAsia" w:ascii="宋体" w:hAnsi="宋体" w:eastAsia="宋体" w:cs="宋体"/>
          <w:kern w:val="2"/>
          <w:sz w:val="24"/>
          <w:szCs w:val="24"/>
          <w:lang w:val="en-US" w:eastAsia="zh-CN" w:bidi="ar"/>
        </w:rPr>
        <w:t>14.磋商有效期</w:t>
      </w:r>
      <w:bookmarkEnd w:id="40"/>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14.1磋商有效期90天。</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14.2在特殊情况下，采购代理机构可延长磋商有效期。延长磋商有效期在规定的网上发布，延期公告以网上形式通知所有已参加磋商的供应商，有关投标保证金的规定在磋商有效期的延长期内继续有效。</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2" w:firstLineChars="200"/>
        <w:jc w:val="left"/>
        <w:rPr>
          <w:b w:val="0"/>
          <w:bCs/>
          <w:color w:val="auto"/>
          <w:lang w:val="en-US"/>
        </w:rPr>
      </w:pPr>
      <w:r>
        <w:rPr>
          <w:rFonts w:hint="eastAsia" w:ascii="宋体" w:hAnsi="宋体" w:eastAsia="宋体" w:cs="宋体"/>
          <w:b/>
          <w:kern w:val="2"/>
          <w:sz w:val="24"/>
          <w:szCs w:val="24"/>
          <w:lang w:val="en-US" w:eastAsia="zh-CN" w:bidi="ar"/>
        </w:rPr>
        <w:t>15.</w:t>
      </w:r>
      <w:r>
        <w:rPr>
          <w:rFonts w:hint="eastAsia" w:ascii="宋体" w:hAnsi="宋体" w:eastAsia="宋体" w:cs="宋体"/>
          <w:b w:val="0"/>
          <w:bCs/>
          <w:color w:val="auto"/>
          <w:kern w:val="2"/>
          <w:sz w:val="24"/>
          <w:szCs w:val="24"/>
          <w:lang w:val="en-US" w:eastAsia="zh-CN" w:bidi="ar"/>
        </w:rPr>
        <w:t>响应文件应由法定代表人或负责人或法人授权代表在规定的签章处逐一签署并加盖单位公章。所有报价人签字、法定代表人或负责人签字、法人代表授权人签字和其它签字处必须加盖具有法律效力的报价方的印章后，响应文件需逐页加盖公章或由法定代表人或负责人（法人授权代表）逐页签字，响应文件方为有效。</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16.响应截止时间</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16.1响应文件的递交不得迟于磋商采购邀请函规定的截止时间。</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16.2参加磋商供应商必须在规定时间内将响应文件送到磋商采购邀请函规定地点，超过磋商截止时间送达的响应文件为无效响应文件，采购代理机构将拒收。</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17.响应文件的补充、修改或者撤回</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17.1供应商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18.响应文件的审查</w:t>
      </w:r>
    </w:p>
    <w:p>
      <w:pPr>
        <w:keepNext w:val="0"/>
        <w:keepLines w:val="0"/>
        <w:widowControl w:val="0"/>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18.1依据法律法规和竞争性磋商文件的规定，采购人或者采购代理机构依法对供应商的资格进行审查，以确定供应商是否具备响应资格，并确定合格企业后再进入面对面磋商；磋商小组对响应文件的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19.磋商小组要求供应商澄清、说明或者更正响应文件应当以书面形式作出。供应商的澄清、说明或者更正应当由法定代表人或负责人或其授权代表签字或者加盖公章，并对供应商具有法律约束力。</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20.磋商 </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20.1磋商原则</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1）在磋商中执行“公平、公正、择优”的原则，维护采购人和供应商的合法、正当的权益；</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2）不以最低价格作为确定获得磋商成功的唯一依据；</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3）对所有供应商的评估，都采用相同的程序和标准。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20.2经采购代理机构提议，磋商小组就磋商文件中采购需求中的技术、商务要求以及合同草案条款内容与供应商进行单一分别磋商，并根据磋商情况可以实质性变动技术、服务及合同条款内容，但不得变动磋商文件中的其他内容。实质性变动的内容，须经采购人代表确认后方可生效，并对供应商具有法律约束力。</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20.3对磋商文件作出的实质性变动是磋商文件的有效组成部分，磋商小组应当及时以书面形式同时通知所有参加磋商的供应商。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20.4供应商应当按照磋商文件的变动情况和磋商小组的要求重新提交响应文件，并由其法定代表人或负责人或授权代表签字或者加盖公章。</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20.5供应商对经磋商后有变动的技术、服务及合同条款内容不重新提交响应文件的，以自动放弃响应处置。</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21.最后报价</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21.1磋商文件能够详细列明采购标的技术、商务要求的，磋商结束后，磋商小组应当要求所有实质性响应的供应商在规定时间内提交最后报价。</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21.2磋商文件不能详细列明采购标的技术、商务要求，需经磋商由供应商提供最终设计方案或解决方案的，磋商结束后，磋商小组应当按照少数服从多数的原则投票推荐</w:t>
      </w:r>
      <w:r>
        <w:rPr>
          <w:rFonts w:hint="eastAsia" w:ascii="宋体" w:hAnsi="宋体" w:cs="宋体"/>
          <w:kern w:val="2"/>
          <w:sz w:val="24"/>
          <w:szCs w:val="24"/>
          <w:lang w:val="en-US" w:eastAsia="zh-CN" w:bidi="ar"/>
        </w:rPr>
        <w:t>3</w:t>
      </w:r>
      <w:r>
        <w:rPr>
          <w:rFonts w:hint="eastAsia" w:ascii="宋体" w:hAnsi="宋体" w:eastAsia="宋体" w:cs="宋体"/>
          <w:kern w:val="2"/>
          <w:sz w:val="24"/>
          <w:szCs w:val="24"/>
          <w:lang w:val="en-US" w:eastAsia="zh-CN" w:bidi="ar"/>
        </w:rPr>
        <w:t>家及以上供应商的设计方案或者解决方案，并要求其在规定时间内提交最后报价。</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22.综合评审</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22.1磋商小组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评审由采购人或采购代理机构依法组建的磋商小组负责，磋商小组由采购人代表和有关经济、技术等方面的专家组成，成员人数应当为3人及以上单数，其中，经济、技术等方面的专家不得少于成员总数的三分之二。</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2）委员会成员与供应商存在利害关系的，应当回避。</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22.2．磋商小组履行以下职责：</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1）评审委员会依据磋商文件的规定，对响应文件的有效性、完整性和对磋商文件作出响应的情况进行符合性核查。经评审委员会认定，响应文件未作实质性响应的，为无效响应。</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2）按磋商文件、评审方法对响应文件进行客观、公正的评审。</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3）负责解答评审过程中的质疑。</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4）根据评审办法、评分标准及答疑结果对供应商的响应文件进行审核，并得出评审结果。</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5）编写评审报告，推荐成交供应商候选人。</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22.3经磋商确定最终采购需求和提交最后报价的供应商后，由磋商小组采用综合评分法对提交最后报价的供应商的响应文件和最后报价进行综合评分。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22.4综合评分法，是指响应文件满足磋商文件全部实质性要求且按评审因素的量化指标评审得分最高的供应商为成交候选供应商的评审方法。</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22.5评审时，磋商小组各成员应当独立对每个有效响应的文件进行评价、打分，然后汇总每个供应商每项评分因素的得分。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22.6综合评分具体内容详见“评审办法”。</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22.7关于评审纪律</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1）遵守《中华人民共和国政府采购法》、《中华人民共和国保密法》等国家法律及国家有关部门关于采购的政令法规，维护国家利益。</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2）遵纪守法、客观、公正、廉洁地履行职责。</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3）按照磋商文件规定的评审方法和评审标准进行评审，对评审意见承担个人责任，必须同一标准衡量标书，不得采用多种标准。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4）对评审过程和结果、以及供应商的商业秘密保密。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5）评审期间主动上缴通讯设备，确保评审工作不受干扰。</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6）与供应商有利害关系的，应主动提出并回避。</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7）必须对评审情况严加保密，不得私下与供应商接触，也不得以任何形式透露评审、比较及中标候选人的推荐等与评审有关的情况，更不得有接受供应商宴请、活动、馈赠或利益等涉嫌不公行为。</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8）磋商小组实行少数服从多数的原则。对有争议的问题经磋商小组全体成员表决过半数通过则有效。</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9）所有采购评审活动的相关人员必须同时遵守国家的法律法规的规定，并严格遵守保密制度。如违反上述规定，将给予适当处分；情节严重、构成犯罪者，交由司法机关依法追究其法律责任。</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22.8评审流程及规则</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第一阶段：资格性审查</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磋商小组依据法律法规和磋商文件的规定，对所有供应商的商务部分中的资格证明、投标保证金等进行审查，并确定供应商是否具备磋商资格，填写资格审查表并签字确认。</w:t>
      </w:r>
    </w:p>
    <w:p>
      <w:pPr>
        <w:keepNext w:val="0"/>
        <w:keepLines w:val="0"/>
        <w:widowControl w:val="0"/>
        <w:suppressLineNumbers w:val="0"/>
        <w:tabs>
          <w:tab w:val="left" w:pos="9660"/>
        </w:tabs>
        <w:spacing w:before="0" w:beforeAutospacing="0" w:after="0" w:afterAutospacing="0" w:line="360" w:lineRule="auto"/>
        <w:ind w:left="0" w:right="0" w:firstLine="482" w:firstLineChars="200"/>
        <w:jc w:val="both"/>
        <w:rPr>
          <w:rFonts w:hint="eastAsia" w:ascii="宋体" w:hAnsi="宋体" w:eastAsia="宋体" w:cs="宋体"/>
          <w:b/>
          <w:color w:val="auto"/>
          <w:sz w:val="24"/>
          <w:szCs w:val="24"/>
          <w:highlight w:val="none"/>
          <w:lang w:val="en-US"/>
        </w:rPr>
      </w:pPr>
      <w:r>
        <w:rPr>
          <w:rFonts w:hint="eastAsia" w:ascii="宋体" w:hAnsi="宋体" w:eastAsia="宋体" w:cs="宋体"/>
          <w:b/>
          <w:kern w:val="2"/>
          <w:sz w:val="24"/>
          <w:szCs w:val="24"/>
          <w:lang w:val="zh-CN" w:eastAsia="zh-CN" w:bidi="ar"/>
        </w:rPr>
        <w:t>以下资料（</w:t>
      </w:r>
      <w:r>
        <w:rPr>
          <w:rFonts w:hint="eastAsia" w:ascii="宋体" w:hAnsi="宋体" w:eastAsia="宋体" w:cs="宋体"/>
          <w:b/>
          <w:kern w:val="2"/>
          <w:sz w:val="24"/>
          <w:szCs w:val="24"/>
          <w:lang w:val="en-US" w:eastAsia="zh-CN" w:bidi="ar"/>
        </w:rPr>
        <w:t>1</w:t>
      </w:r>
      <w:r>
        <w:rPr>
          <w:rFonts w:hint="eastAsia" w:ascii="宋体" w:hAnsi="宋体" w:eastAsia="宋体" w:cs="宋体"/>
          <w:b/>
          <w:kern w:val="2"/>
          <w:sz w:val="24"/>
          <w:szCs w:val="24"/>
          <w:lang w:val="zh-CN" w:eastAsia="zh-CN" w:bidi="ar"/>
        </w:rPr>
        <w:t>）</w:t>
      </w:r>
      <w:r>
        <w:rPr>
          <w:rFonts w:hint="eastAsia" w:ascii="宋体" w:hAnsi="宋体" w:eastAsia="宋体" w:cs="宋体"/>
          <w:b/>
          <w:kern w:val="2"/>
          <w:sz w:val="24"/>
          <w:szCs w:val="24"/>
          <w:lang w:val="en-US" w:eastAsia="zh-CN" w:bidi="ar"/>
        </w:rPr>
        <w:t>-（6）</w:t>
      </w:r>
      <w:r>
        <w:rPr>
          <w:rFonts w:hint="eastAsia" w:ascii="宋体" w:hAnsi="宋体" w:eastAsia="宋体" w:cs="宋体"/>
          <w:b/>
          <w:kern w:val="2"/>
          <w:sz w:val="24"/>
          <w:szCs w:val="24"/>
          <w:lang w:val="zh-CN" w:eastAsia="zh-CN" w:bidi="ar"/>
        </w:rPr>
        <w:t>开启时</w:t>
      </w:r>
      <w:r>
        <w:rPr>
          <w:rFonts w:hint="eastAsia" w:ascii="宋体" w:hAnsi="宋体" w:eastAsia="宋体" w:cs="宋体"/>
          <w:b/>
          <w:kern w:val="2"/>
          <w:sz w:val="24"/>
          <w:szCs w:val="24"/>
          <w:lang w:val="en-US" w:eastAsia="zh-CN" w:bidi="ar"/>
        </w:rPr>
        <w:t>供应商必须逐一关联响应</w:t>
      </w:r>
      <w:r>
        <w:rPr>
          <w:rFonts w:hint="eastAsia" w:ascii="宋体" w:hAnsi="宋体" w:eastAsia="宋体" w:cs="宋体"/>
          <w:b/>
          <w:color w:val="000000"/>
          <w:kern w:val="2"/>
          <w:sz w:val="24"/>
          <w:szCs w:val="24"/>
          <w:lang w:val="en-US" w:eastAsia="zh-CN" w:bidi="ar"/>
        </w:rPr>
        <w:t>,如果不能提供或有缺项则视为对竞争性磋商文件资格审查内容的不响应，其响应将被拒绝。</w:t>
      </w:r>
      <w:r>
        <w:rPr>
          <w:rFonts w:hint="eastAsia" w:ascii="宋体" w:hAnsi="宋体" w:eastAsia="宋体" w:cs="宋体"/>
          <w:b/>
          <w:color w:val="auto"/>
          <w:kern w:val="2"/>
          <w:sz w:val="24"/>
          <w:szCs w:val="24"/>
          <w:highlight w:val="none"/>
          <w:lang w:val="en-US" w:eastAsia="zh-CN" w:bidi="ar"/>
        </w:rPr>
        <w:t>后续供应商在线制作响应文件时需对资格审查项进行逐一关联响应。</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b/>
          <w:color w:val="auto"/>
          <w:sz w:val="24"/>
          <w:szCs w:val="24"/>
          <w:highlight w:val="none"/>
          <w:lang w:val="en-US"/>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1</w:t>
      </w:r>
      <w:r>
        <w:rPr>
          <w:rFonts w:hint="eastAsia" w:ascii="Times New Roman" w:hAnsi="Times New Roman" w:eastAsia="宋体" w:cs="宋体"/>
          <w:b/>
          <w:color w:val="auto"/>
          <w:kern w:val="2"/>
          <w:sz w:val="24"/>
          <w:szCs w:val="24"/>
          <w:highlight w:val="none"/>
          <w:lang w:val="en-US" w:eastAsia="zh-CN" w:bidi="ar"/>
        </w:rPr>
        <w:t>）营业执照副本加盖公章的彩色扫描件，且具备所投标的经营范围；</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b/>
          <w:color w:val="auto"/>
          <w:sz w:val="24"/>
          <w:szCs w:val="24"/>
          <w:highlight w:val="none"/>
          <w:lang w:val="en-US"/>
        </w:rPr>
      </w:pPr>
      <w:r>
        <w:rPr>
          <w:rFonts w:hint="eastAsia" w:ascii="Times New Roman" w:hAnsi="Times New Roman"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2</w:t>
      </w:r>
      <w:r>
        <w:rPr>
          <w:rFonts w:hint="eastAsia" w:ascii="Times New Roman" w:hAnsi="Times New Roman" w:eastAsia="宋体" w:cs="宋体"/>
          <w:b/>
          <w:color w:val="auto"/>
          <w:kern w:val="2"/>
          <w:sz w:val="24"/>
          <w:szCs w:val="24"/>
          <w:highlight w:val="none"/>
          <w:lang w:val="en-US" w:eastAsia="zh-CN" w:bidi="ar"/>
        </w:rPr>
        <w:t>）满足《中华人民共和国政府采购法》第二十二条规定并提交承诺书彩色扫描件；</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b/>
          <w:color w:val="auto"/>
          <w:sz w:val="24"/>
          <w:szCs w:val="24"/>
          <w:highlight w:val="none"/>
          <w:lang w:val="en-US"/>
        </w:rPr>
      </w:pPr>
      <w:r>
        <w:rPr>
          <w:rFonts w:hint="eastAsia" w:ascii="Times New Roman" w:hAnsi="Times New Roman"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3</w:t>
      </w:r>
      <w:r>
        <w:rPr>
          <w:rFonts w:hint="eastAsia" w:ascii="Times New Roman" w:hAnsi="Times New Roman" w:eastAsia="宋体" w:cs="宋体"/>
          <w:b/>
          <w:color w:val="auto"/>
          <w:kern w:val="2"/>
          <w:sz w:val="24"/>
          <w:szCs w:val="24"/>
          <w:highlight w:val="none"/>
          <w:lang w:val="en-US" w:eastAsia="zh-CN" w:bidi="ar"/>
        </w:rPr>
        <w:t>）参与投标的法定代表人身份证彩色扫描件，委托代理人《法人代表授权委托书》和身份证彩色扫描件；</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b/>
          <w:color w:val="auto"/>
          <w:sz w:val="24"/>
          <w:szCs w:val="24"/>
          <w:highlight w:val="none"/>
          <w:lang w:val="en-US"/>
        </w:rPr>
      </w:pPr>
      <w:r>
        <w:rPr>
          <w:rFonts w:hint="eastAsia" w:ascii="Times New Roman" w:hAnsi="Times New Roman"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4</w:t>
      </w:r>
      <w:r>
        <w:rPr>
          <w:rFonts w:hint="eastAsia" w:ascii="Times New Roman" w:hAnsi="Times New Roman" w:eastAsia="宋体" w:cs="宋体"/>
          <w:b/>
          <w:color w:val="auto"/>
          <w:kern w:val="2"/>
          <w:sz w:val="24"/>
          <w:szCs w:val="24"/>
          <w:highlight w:val="none"/>
          <w:lang w:val="en-US" w:eastAsia="zh-CN" w:bidi="ar"/>
        </w:rPr>
        <w:t>）投标保证金金额：</w:t>
      </w:r>
      <w:r>
        <w:rPr>
          <w:rFonts w:hint="eastAsia" w:cs="Times New Roman"/>
          <w:b/>
          <w:color w:val="auto"/>
          <w:kern w:val="2"/>
          <w:sz w:val="24"/>
          <w:szCs w:val="24"/>
          <w:highlight w:val="none"/>
          <w:lang w:val="en-US" w:eastAsia="zh-CN" w:bidi="ar"/>
        </w:rPr>
        <w:t>无</w:t>
      </w:r>
      <w:r>
        <w:rPr>
          <w:rFonts w:hint="eastAsia" w:ascii="Times New Roman" w:hAnsi="Times New Roman" w:eastAsia="宋体" w:cs="宋体"/>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b/>
          <w:color w:val="auto"/>
          <w:sz w:val="24"/>
          <w:szCs w:val="24"/>
          <w:highlight w:val="none"/>
          <w:lang w:val="en-US"/>
        </w:rPr>
      </w:pPr>
      <w:r>
        <w:rPr>
          <w:rFonts w:hint="eastAsia" w:ascii="Times New Roman" w:hAnsi="Times New Roman"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5</w:t>
      </w:r>
      <w:r>
        <w:rPr>
          <w:rFonts w:hint="eastAsia" w:ascii="Times New Roman" w:hAnsi="Times New Roman" w:eastAsia="宋体" w:cs="宋体"/>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网上提交本项目反商业贿赂承诺书彩色扫描件</w:t>
      </w:r>
      <w:r>
        <w:rPr>
          <w:rFonts w:hint="eastAsia" w:ascii="Times New Roman" w:hAnsi="Times New Roman" w:eastAsia="宋体" w:cs="宋体"/>
          <w:b/>
          <w:color w:val="auto"/>
          <w:kern w:val="2"/>
          <w:sz w:val="24"/>
          <w:szCs w:val="24"/>
          <w:highlight w:val="none"/>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firstLine="482" w:firstLineChars="200"/>
        <w:jc w:val="left"/>
        <w:rPr>
          <w:rFonts w:hint="eastAsia" w:ascii="宋体" w:hAnsi="宋体" w:eastAsia="宋体" w:cs="宋体"/>
          <w:b/>
          <w:color w:val="auto"/>
          <w:sz w:val="24"/>
          <w:szCs w:val="24"/>
          <w:highlight w:val="none"/>
          <w:lang w:val="en-US"/>
        </w:rPr>
      </w:pPr>
      <w:r>
        <w:rPr>
          <w:rFonts w:hint="eastAsia" w:ascii="Times New Roman" w:hAnsi="Times New Roman"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6</w:t>
      </w:r>
      <w:r>
        <w:rPr>
          <w:rFonts w:hint="eastAsia" w:ascii="Times New Roman" w:hAnsi="Times New Roman" w:eastAsia="宋体" w:cs="宋体"/>
          <w:b/>
          <w:color w:val="auto"/>
          <w:kern w:val="2"/>
          <w:sz w:val="24"/>
          <w:szCs w:val="24"/>
          <w:highlight w:val="none"/>
          <w:lang w:val="en-US" w:eastAsia="zh-CN" w:bidi="ar"/>
        </w:rPr>
        <w:t>）具有良好的信誉，未被</w:t>
      </w:r>
      <w:r>
        <w:rPr>
          <w:rFonts w:hint="default" w:ascii="Times New Roman" w:hAnsi="Times New Roman" w:eastAsia="宋体" w:cs="Times New Roman"/>
          <w:b/>
          <w:color w:val="auto"/>
          <w:kern w:val="2"/>
          <w:sz w:val="24"/>
          <w:szCs w:val="24"/>
          <w:highlight w:val="none"/>
          <w:lang w:val="en-US" w:eastAsia="zh-CN" w:bidi="ar"/>
        </w:rPr>
        <w:t xml:space="preserve"> </w:t>
      </w:r>
      <w:r>
        <w:rPr>
          <w:rFonts w:hint="eastAsia" w:ascii="Times New Roman" w:hAnsi="Times New Roman" w:eastAsia="宋体" w:cs="宋体"/>
          <w:b/>
          <w:color w:val="auto"/>
          <w:kern w:val="2"/>
          <w:sz w:val="24"/>
          <w:szCs w:val="24"/>
          <w:highlight w:val="none"/>
          <w:lang w:val="en-US" w:eastAsia="zh-CN" w:bidi="ar"/>
        </w:rPr>
        <w:t>“信用中国”</w:t>
      </w:r>
      <w:r>
        <w:rPr>
          <w:rFonts w:hint="default" w:ascii="Times New Roman" w:hAnsi="Times New Roman" w:eastAsia="宋体" w:cs="Times New Roman"/>
          <w:b/>
          <w:color w:val="auto"/>
          <w:kern w:val="2"/>
          <w:sz w:val="24"/>
          <w:szCs w:val="24"/>
          <w:highlight w:val="none"/>
          <w:lang w:val="en-US" w:eastAsia="zh-CN" w:bidi="ar"/>
        </w:rPr>
        <w:t xml:space="preserve">(www.creditchina.gov.cn) </w:t>
      </w:r>
      <w:r>
        <w:rPr>
          <w:rFonts w:hint="eastAsia" w:ascii="Times New Roman" w:hAnsi="Times New Roman" w:eastAsia="宋体" w:cs="宋体"/>
          <w:b/>
          <w:color w:val="auto"/>
          <w:kern w:val="2"/>
          <w:sz w:val="24"/>
          <w:szCs w:val="24"/>
          <w:highlight w:val="none"/>
          <w:lang w:val="en-US" w:eastAsia="zh-CN" w:bidi="ar"/>
        </w:rPr>
        <w:t>列入失信被执行人、重大税收违法案件当事人名单，未被</w:t>
      </w:r>
      <w:r>
        <w:rPr>
          <w:rFonts w:hint="default" w:ascii="Times New Roman" w:hAnsi="Times New Roman" w:eastAsia="宋体" w:cs="Times New Roman"/>
          <w:b/>
          <w:color w:val="auto"/>
          <w:kern w:val="2"/>
          <w:sz w:val="24"/>
          <w:szCs w:val="24"/>
          <w:highlight w:val="none"/>
          <w:lang w:val="en-US" w:eastAsia="zh-CN" w:bidi="ar"/>
        </w:rPr>
        <w:t xml:space="preserve"> </w:t>
      </w:r>
      <w:r>
        <w:rPr>
          <w:rFonts w:hint="eastAsia" w:ascii="Times New Roman" w:hAnsi="Times New Roman" w:eastAsia="宋体" w:cs="宋体"/>
          <w:b/>
          <w:color w:val="auto"/>
          <w:kern w:val="2"/>
          <w:sz w:val="24"/>
          <w:szCs w:val="24"/>
          <w:highlight w:val="none"/>
          <w:lang w:val="en-US" w:eastAsia="zh-CN" w:bidi="ar"/>
        </w:rPr>
        <w:t>“中国政府采购网”（</w:t>
      </w:r>
      <w:r>
        <w:rPr>
          <w:rFonts w:hint="default" w:ascii="Times New Roman" w:hAnsi="Times New Roman" w:eastAsia="宋体" w:cs="Times New Roman"/>
          <w:b/>
          <w:color w:val="auto"/>
          <w:kern w:val="2"/>
          <w:sz w:val="24"/>
          <w:szCs w:val="24"/>
          <w:highlight w:val="none"/>
          <w:lang w:val="en-US" w:eastAsia="zh-CN" w:bidi="ar"/>
        </w:rPr>
        <w:t>www.ccgp.gov.cn</w:t>
      </w:r>
      <w:r>
        <w:rPr>
          <w:rFonts w:hint="eastAsia" w:ascii="Times New Roman" w:hAnsi="Times New Roman" w:eastAsia="宋体" w:cs="宋体"/>
          <w:b/>
          <w:color w:val="auto"/>
          <w:kern w:val="2"/>
          <w:sz w:val="24"/>
          <w:szCs w:val="24"/>
          <w:highlight w:val="none"/>
          <w:lang w:val="en-US" w:eastAsia="zh-CN" w:bidi="ar"/>
        </w:rPr>
        <w:t>）列入政府采购严重违法失信行为记录名单；</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第二阶段：符合性审查</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lang w:val="zh-CN" w:eastAsia="zh-CN"/>
        </w:rPr>
      </w:pPr>
      <w:r>
        <w:rPr>
          <w:rFonts w:hint="eastAsia" w:ascii="宋体" w:hAnsi="宋体" w:eastAsia="宋体" w:cs="宋体"/>
          <w:kern w:val="2"/>
          <w:sz w:val="24"/>
          <w:szCs w:val="24"/>
          <w:lang w:val="en-US" w:eastAsia="zh-CN" w:bidi="ar"/>
        </w:rPr>
        <w:t>磋商小组依据磋商文件的规定，对供应商的响应文件的有效性、完整性以及对磋商文件的响应程度进行审查，以确定是否对磋商文件的实质性要求作出响应。</w:t>
      </w:r>
    </w:p>
    <w:p>
      <w:pPr>
        <w:keepNext w:val="0"/>
        <w:keepLines w:val="0"/>
        <w:widowControl w:val="0"/>
        <w:suppressLineNumbers w:val="0"/>
        <w:tabs>
          <w:tab w:val="left" w:pos="9660"/>
        </w:tabs>
        <w:spacing w:before="0" w:beforeAutospacing="0" w:after="0" w:afterAutospacing="0"/>
        <w:ind w:left="0" w:right="0"/>
        <w:jc w:val="center"/>
      </w:pPr>
      <w:bookmarkStart w:id="41" w:name="_Toc148"/>
      <w:r>
        <w:rPr>
          <w:rFonts w:hint="eastAsia" w:ascii="Times New Roman" w:hAnsi="Times New Roman" w:eastAsia="宋体" w:cs="宋体"/>
          <w:b/>
          <w:kern w:val="2"/>
          <w:sz w:val="32"/>
          <w:szCs w:val="28"/>
          <w:lang w:val="zh-CN" w:eastAsia="zh-CN" w:bidi="ar"/>
        </w:rPr>
        <w:t>符合性审查表</w:t>
      </w:r>
      <w:bookmarkEnd w:id="41"/>
    </w:p>
    <w:tbl>
      <w:tblPr>
        <w:tblStyle w:val="16"/>
        <w:tblW w:w="93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77"/>
        <w:gridCol w:w="6140"/>
        <w:gridCol w:w="1200"/>
        <w:gridCol w:w="12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zh-CN" w:eastAsia="zh-CN" w:bidi="ar"/>
              </w:rPr>
              <w:t>序号</w:t>
            </w:r>
          </w:p>
        </w:tc>
        <w:tc>
          <w:tcPr>
            <w:tcW w:w="6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zh-CN" w:eastAsia="zh-CN" w:bidi="ar"/>
              </w:rPr>
              <w:t>采购人要求</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zh-CN" w:eastAsia="zh-CN" w:bidi="ar"/>
              </w:rPr>
              <w:t>是否符合</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zh-CN" w:eastAsia="zh-CN" w:bidi="ar"/>
              </w:rPr>
              <w:t>偏离说明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1</w:t>
            </w:r>
          </w:p>
        </w:tc>
        <w:tc>
          <w:tcPr>
            <w:tcW w:w="6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响应文件逐页加盖公章或由法定代表人或负责人（法人授权代表）逐页签字；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56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2</w:t>
            </w:r>
          </w:p>
        </w:tc>
        <w:tc>
          <w:tcPr>
            <w:tcW w:w="6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en-US"/>
              </w:rPr>
            </w:pPr>
            <w:r>
              <w:rPr>
                <w:rFonts w:hint="eastAsia" w:ascii="Times New Roman" w:hAnsi="Times New Roman" w:eastAsia="宋体" w:cs="宋体"/>
                <w:kern w:val="2"/>
                <w:sz w:val="24"/>
                <w:szCs w:val="24"/>
                <w:lang w:val="en-US" w:eastAsia="zh-CN" w:bidi="ar"/>
              </w:rPr>
              <w:t>开标一览表满足磋商文件要求；</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3</w:t>
            </w:r>
          </w:p>
        </w:tc>
        <w:tc>
          <w:tcPr>
            <w:tcW w:w="6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Times New Roman" w:hAnsi="Times New Roman" w:eastAsia="宋体" w:cs="宋体"/>
                <w:kern w:val="2"/>
                <w:sz w:val="24"/>
                <w:szCs w:val="24"/>
                <w:lang w:val="en-US" w:eastAsia="zh-CN" w:bidi="ar"/>
              </w:rPr>
              <w:t>投标函满足磋商文件要求；</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6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宋体" w:hAnsi="宋体" w:eastAsia="宋体" w:cs="宋体"/>
                <w:kern w:val="2"/>
                <w:sz w:val="24"/>
                <w:szCs w:val="24"/>
                <w:lang w:val="zh-CN" w:eastAsia="zh-CN" w:bidi="ar"/>
              </w:rPr>
              <w:t>服务期限满足磋商文件要求；</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w:t>
            </w:r>
          </w:p>
        </w:tc>
        <w:tc>
          <w:tcPr>
            <w:tcW w:w="6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需具备与自治区财政厅惠民惠农补贴“一卡通”系统接口。</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color w:val="auto"/>
                <w:sz w:val="24"/>
                <w:szCs w:val="24"/>
                <w:highlight w:val="none"/>
                <w:lang w:val="en-US"/>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9660"/>
              </w:tabs>
              <w:adjustRightInd w:val="0"/>
              <w:snapToGrid w:val="0"/>
              <w:spacing w:before="0" w:beforeAutospacing="0" w:after="0" w:afterAutospacing="0" w:line="220" w:lineRule="atLeast"/>
              <w:ind w:left="0" w:right="0"/>
              <w:jc w:val="center"/>
              <w:rPr>
                <w:rFonts w:hint="eastAsia" w:ascii="宋体" w:hAnsi="宋体" w:eastAsia="宋体" w:cs="宋体"/>
                <w:color w:val="auto"/>
                <w:sz w:val="24"/>
                <w:szCs w:val="24"/>
                <w:highlight w:val="none"/>
                <w:lang w:val="en-US"/>
              </w:rPr>
            </w:pPr>
          </w:p>
        </w:tc>
      </w:tr>
    </w:tbl>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bCs/>
          <w:color w:val="auto"/>
          <w:kern w:val="2"/>
          <w:sz w:val="24"/>
          <w:szCs w:val="24"/>
          <w:highlight w:val="none"/>
          <w:lang w:val="en-US" w:eastAsia="zh-CN" w:bidi="ar"/>
        </w:rPr>
        <w:t>说明：</w:t>
      </w:r>
      <w:r>
        <w:rPr>
          <w:rFonts w:hint="eastAsia" w:ascii="宋体" w:hAnsi="宋体" w:eastAsia="宋体" w:cs="宋体"/>
          <w:b/>
          <w:bCs/>
          <w:color w:val="auto"/>
          <w:kern w:val="2"/>
          <w:sz w:val="24"/>
          <w:szCs w:val="24"/>
          <w:highlight w:val="none"/>
          <w:lang w:val="en-US" w:eastAsia="zh-CN" w:bidi="ar"/>
        </w:rPr>
        <w:t>后续供应商在线制作响应文件时需对符合性审查内容进行逐一关联响应。</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资格性和符合性审查同时，对属于不合格或者报价无效的供应商，磋商小组必须提出不合格或者报价无效的事实依据，并出具不合格或者报价无效说明，供应商签字确认，供应商拒绝签字确认的不影响磋商小组作出的不合格或报价无效的裁定。</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第三阶段：综合评审</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23．推荐成交候选人</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kern w:val="2"/>
          <w:sz w:val="24"/>
          <w:szCs w:val="24"/>
          <w:lang w:val="en-US" w:eastAsia="zh-CN" w:bidi="ar"/>
        </w:rPr>
        <w:t>23.1磋商小组应当根据综合评分情况，按照评审得分由高到低顺序至少推荐3名入围候选供应商，并编写评审报告。</w:t>
      </w:r>
      <w:r>
        <w:rPr>
          <w:rFonts w:hint="eastAsia" w:ascii="宋体" w:hAnsi="宋体" w:eastAsia="宋体" w:cs="宋体"/>
          <w:color w:val="auto"/>
          <w:kern w:val="2"/>
          <w:sz w:val="24"/>
          <w:szCs w:val="24"/>
          <w:highlight w:val="none"/>
          <w:lang w:val="en-US" w:eastAsia="zh-CN" w:bidi="ar"/>
        </w:rPr>
        <w:t>得分相同的，按技术、服务、业绩资信综合评分的“项目实施方案”和“履约措施及项目质量保证”得分合计由高到低顺序排列。</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24.确定成交供应商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按照排序由高到低的原则确定成交供应商。</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25. 竞争性磋商采购活动的终止</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出现下列情形之一的，终止竞争性磋商采购活动，发布项目终止公告并说明原因，重新开展采购活动：</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1）因情况变化，不再符合规定的竞争性磋商采购方式适用情形的；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2）出现影响采购公正的违法、违规行为的；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3）除本《政府采购竞争性磋商采购方式管理暂行办法》第二十一条第三款规定的情形外，在采购过程中符合要求的供应商或者报价未超过采购预算的供应商不足3家的。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26.成交通知</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26.1成交供应商确定后，2个工作日内，在规定的网上公告成交结果，公示期5个工作日。公示期结束向成交供应商发出成交通知书。</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pPr>
      <w:r>
        <w:rPr>
          <w:rFonts w:hint="eastAsia" w:ascii="宋体" w:hAnsi="宋体" w:eastAsia="宋体" w:cs="宋体"/>
          <w:kern w:val="2"/>
          <w:sz w:val="24"/>
          <w:szCs w:val="24"/>
          <w:lang w:val="en-US" w:eastAsia="zh-CN" w:bidi="ar"/>
        </w:rPr>
        <w:t>26.2 成交通知书是供应商签订采购合同的依据。</w:t>
      </w:r>
      <w:bookmarkStart w:id="42" w:name="_Toc463823219"/>
      <w:bookmarkStart w:id="43" w:name="_Toc26141"/>
      <w:bookmarkStart w:id="44" w:name="_Toc451122799"/>
    </w:p>
    <w:p>
      <w:pPr>
        <w:pStyle w:val="4"/>
        <w:widowControl/>
        <w:tabs>
          <w:tab w:val="left" w:pos="9660"/>
        </w:tabs>
        <w:spacing w:line="360" w:lineRule="auto"/>
        <w:rPr>
          <w:rFonts w:hint="eastAsia" w:ascii="宋体" w:hAnsi="宋体" w:eastAsia="宋体" w:cs="宋体"/>
          <w:lang w:eastAsia="zh-CN"/>
        </w:rPr>
      </w:pPr>
      <w:bookmarkStart w:id="45" w:name="_Toc32183"/>
    </w:p>
    <w:p>
      <w:pPr>
        <w:bidi w:val="0"/>
        <w:rPr>
          <w:rFonts w:hint="eastAsia"/>
          <w:lang w:eastAsia="zh-CN"/>
        </w:rPr>
      </w:pPr>
    </w:p>
    <w:p>
      <w:pPr>
        <w:pStyle w:val="2"/>
        <w:rPr>
          <w:rFonts w:hint="eastAsia"/>
          <w:lang w:eastAsia="zh-CN"/>
        </w:rPr>
      </w:pPr>
    </w:p>
    <w:p>
      <w:pPr>
        <w:rPr>
          <w:rFonts w:hint="eastAsia"/>
          <w:lang w:eastAsia="zh-CN"/>
        </w:rPr>
      </w:pPr>
    </w:p>
    <w:p>
      <w:pPr>
        <w:bidi w:val="0"/>
        <w:jc w:val="center"/>
        <w:rPr>
          <w:rFonts w:hint="eastAsia"/>
          <w:b/>
          <w:bCs/>
          <w:sz w:val="32"/>
          <w:szCs w:val="32"/>
          <w:lang w:val="en-US"/>
        </w:rPr>
      </w:pPr>
      <w:r>
        <w:rPr>
          <w:rFonts w:hint="eastAsia"/>
          <w:b/>
          <w:bCs/>
          <w:sz w:val="32"/>
          <w:szCs w:val="32"/>
          <w:lang w:eastAsia="zh-CN"/>
        </w:rPr>
        <w:t>第三章 评分细则</w:t>
      </w:r>
      <w:bookmarkEnd w:id="42"/>
      <w:bookmarkEnd w:id="43"/>
      <w:bookmarkEnd w:id="44"/>
      <w:bookmarkEnd w:id="45"/>
    </w:p>
    <w:p>
      <w:pPr>
        <w:pStyle w:val="15"/>
        <w:keepNext w:val="0"/>
        <w:keepLines w:val="0"/>
        <w:widowControl w:val="0"/>
        <w:suppressLineNumbers w:val="0"/>
        <w:tabs>
          <w:tab w:val="left" w:pos="9660"/>
        </w:tabs>
        <w:spacing w:before="0" w:beforeAutospacing="0" w:after="0" w:afterAutospacing="0" w:line="360" w:lineRule="auto"/>
        <w:ind w:left="0" w:right="0" w:firstLine="0"/>
        <w:jc w:val="left"/>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r>
        <w:rPr>
          <w:rFonts w:hint="eastAsia" w:ascii="宋体" w:hAnsi="宋体" w:eastAsia="宋体" w:cs="宋体"/>
          <w:b/>
          <w:kern w:val="2"/>
          <w:sz w:val="24"/>
          <w:szCs w:val="24"/>
          <w:lang w:val="en-US" w:eastAsia="zh-CN" w:bidi="ar"/>
        </w:rPr>
        <w:t>遵循“公开、公平、公正”的评标原则，按照竞争性磋商文件说明的内容综合评分，按得分最高确定中标人，每一投标人的最终得分为所有评委评分的算术平均值，招标人不保证合同授予最低报价的投标人，具体内容：由评标委员会对投标文件进行评审，综合考虑一下因素进行打分，满分为100分。</w:t>
      </w:r>
    </w:p>
    <w:p>
      <w:pPr>
        <w:pStyle w:val="15"/>
        <w:keepNext w:val="0"/>
        <w:keepLines w:val="0"/>
        <w:widowControl w:val="0"/>
        <w:suppressLineNumbers w:val="0"/>
        <w:tabs>
          <w:tab w:val="left" w:pos="9660"/>
        </w:tabs>
        <w:spacing w:before="0" w:beforeAutospacing="0" w:after="0" w:afterAutospacing="0" w:line="360" w:lineRule="auto"/>
        <w:ind w:left="0" w:right="0" w:firstLine="0"/>
        <w:jc w:val="center"/>
        <w:rPr>
          <w:rFonts w:hint="eastAsia" w:ascii="宋体" w:hAnsi="宋体" w:eastAsia="宋体" w:cs="宋体"/>
          <w:b/>
          <w:color w:val="FF0000"/>
          <w:sz w:val="24"/>
          <w:szCs w:val="24"/>
          <w:lang w:val="en-US"/>
        </w:rPr>
      </w:pPr>
      <w:r>
        <w:rPr>
          <w:rFonts w:hint="eastAsia" w:ascii="宋体" w:hAnsi="宋体" w:eastAsia="宋体" w:cs="宋体"/>
          <w:kern w:val="2"/>
          <w:sz w:val="24"/>
          <w:szCs w:val="24"/>
          <w:lang w:val="en-US" w:eastAsia="zh-CN" w:bidi="ar"/>
        </w:rPr>
        <w:t>说明：</w:t>
      </w:r>
      <w:r>
        <w:rPr>
          <w:rFonts w:hint="eastAsia" w:ascii="宋体" w:hAnsi="宋体" w:eastAsia="宋体" w:cs="宋体"/>
          <w:b/>
          <w:color w:val="auto"/>
          <w:kern w:val="2"/>
          <w:sz w:val="24"/>
          <w:szCs w:val="24"/>
          <w:lang w:val="en-US" w:eastAsia="zh-CN" w:bidi="ar"/>
        </w:rPr>
        <w:t>后续供应商在线制作响应文件时需对评分内容进行逐一关联响应。</w:t>
      </w:r>
    </w:p>
    <w:p>
      <w:pPr>
        <w:keepNext w:val="0"/>
        <w:keepLines w:val="0"/>
        <w:widowControl w:val="0"/>
        <w:suppressLineNumbers w:val="0"/>
        <w:spacing w:before="0" w:beforeAutospacing="0" w:after="0" w:afterAutospacing="0"/>
        <w:ind w:left="0" w:right="0"/>
        <w:jc w:val="center"/>
        <w:rPr>
          <w:b/>
          <w:sz w:val="32"/>
          <w:szCs w:val="28"/>
          <w:lang w:val="en-US"/>
        </w:rPr>
      </w:pPr>
      <w:bookmarkStart w:id="46" w:name="_Toc478"/>
      <w:bookmarkStart w:id="47" w:name="_Toc25093"/>
      <w:bookmarkStart w:id="48" w:name="_Toc94"/>
      <w:r>
        <w:rPr>
          <w:rFonts w:hint="eastAsia" w:ascii="Times New Roman" w:hAnsi="Times New Roman" w:eastAsia="宋体" w:cs="宋体"/>
          <w:b/>
          <w:kern w:val="2"/>
          <w:sz w:val="32"/>
          <w:szCs w:val="28"/>
          <w:lang w:val="en-US" w:eastAsia="zh-CN" w:bidi="ar"/>
        </w:rPr>
        <w:t>技术、服务、业绩资信综合评分</w:t>
      </w:r>
      <w:bookmarkEnd w:id="46"/>
      <w:bookmarkEnd w:id="47"/>
      <w:bookmarkEnd w:id="48"/>
    </w:p>
    <w:tbl>
      <w:tblPr>
        <w:tblStyle w:val="16"/>
        <w:tblpPr w:leftFromText="180" w:rightFromText="180" w:vertAnchor="text" w:horzAnchor="page" w:tblpX="1208" w:tblpY="292"/>
        <w:tblOverlap w:val="never"/>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2"/>
        <w:gridCol w:w="1200"/>
        <w:gridCol w:w="750"/>
        <w:gridCol w:w="7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trPr>
        <w:tc>
          <w:tcPr>
            <w:tcW w:w="1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评审项目</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分数</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rPr>
              <w:t>商务部分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widowControl/>
              <w:spacing w:before="0" w:beforeAutospacing="0" w:after="0" w:afterAutospacing="0" w:line="360" w:lineRule="auto"/>
              <w:ind w:left="0" w:right="0" w:firstLine="0"/>
              <w:jc w:val="center"/>
              <w:rPr>
                <w:rFonts w:hint="eastAsia" w:ascii="宋体" w:hAnsi="宋体" w:eastAsia="宋体" w:cs="宋体"/>
                <w:color w:val="000000"/>
                <w:szCs w:val="24"/>
                <w:lang w:val="en-US"/>
              </w:rPr>
            </w:pPr>
            <w:r>
              <w:rPr>
                <w:rFonts w:hint="eastAsia" w:ascii="宋体" w:hAnsi="宋体" w:eastAsia="宋体" w:cs="宋体"/>
                <w:color w:val="000000"/>
                <w:szCs w:val="24"/>
              </w:rPr>
              <w:t>财务状况</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widowControl/>
              <w:spacing w:before="0" w:beforeAutospacing="0" w:after="0" w:afterAutospacing="0" w:line="360" w:lineRule="auto"/>
              <w:ind w:left="0" w:right="0" w:firstLine="0"/>
              <w:jc w:val="center"/>
              <w:rPr>
                <w:rFonts w:hint="eastAsia" w:ascii="宋体" w:hAnsi="宋体" w:eastAsia="宋体" w:cs="宋体"/>
                <w:color w:val="000000"/>
                <w:szCs w:val="24"/>
                <w:lang w:val="en-US"/>
              </w:rPr>
            </w:pPr>
            <w:r>
              <w:rPr>
                <w:rFonts w:hint="eastAsia" w:ascii="宋体" w:hAnsi="宋体" w:eastAsia="宋体" w:cs="宋体"/>
                <w:color w:val="000000"/>
                <w:szCs w:val="24"/>
                <w:lang w:val="en-US"/>
              </w:rPr>
              <w:t>5</w:t>
            </w:r>
            <w:r>
              <w:rPr>
                <w:rFonts w:hint="eastAsia" w:ascii="宋体" w:hAnsi="宋体" w:eastAsia="宋体" w:cs="宋体"/>
                <w:color w:val="000000"/>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根据供应商提供近三年财务审计报告，如供应商成立不足3年，根据成立年限提供相应财务审计报告，成立不足1年的提供成立至今的财务报表；对供应商财务状况进行评分：优秀得5分，良好得3-4分，一般得1-2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widowControl/>
              <w:spacing w:before="0" w:beforeAutospacing="0" w:after="0" w:afterAutospacing="0" w:line="360" w:lineRule="auto"/>
              <w:ind w:left="0" w:right="0" w:firstLine="0"/>
              <w:jc w:val="center"/>
              <w:rPr>
                <w:rFonts w:hint="eastAsia" w:ascii="宋体" w:hAnsi="宋体" w:eastAsia="宋体" w:cs="宋体"/>
                <w:color w:val="000000"/>
                <w:szCs w:val="24"/>
                <w:lang w:val="en-US"/>
              </w:rPr>
            </w:pPr>
            <w:r>
              <w:rPr>
                <w:rFonts w:hint="eastAsia" w:ascii="宋体" w:hAnsi="宋体" w:eastAsia="宋体" w:cs="宋体"/>
                <w:szCs w:val="24"/>
              </w:rPr>
              <w:t>类似业绩</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color w:val="000000"/>
                <w:sz w:val="24"/>
                <w:szCs w:val="24"/>
                <w:lang w:val="en-US"/>
              </w:rPr>
            </w:pPr>
            <w:r>
              <w:rPr>
                <w:rFonts w:hint="eastAsia" w:ascii="宋体" w:hAnsi="宋体" w:eastAsia="宋体" w:cs="宋体"/>
                <w:sz w:val="24"/>
                <w:szCs w:val="24"/>
                <w:lang w:val="en-US"/>
              </w:rPr>
              <w:t>3</w:t>
            </w:r>
            <w:r>
              <w:rPr>
                <w:rFonts w:hint="eastAsia" w:ascii="宋体" w:hAnsi="宋体" w:eastAsia="宋体" w:cs="宋体"/>
                <w:color w:val="000000"/>
                <w:sz w:val="24"/>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left"/>
              <w:rPr>
                <w:rFonts w:hint="eastAsia" w:ascii="宋体" w:hAnsi="宋体" w:eastAsia="宋体" w:cs="宋体"/>
                <w:sz w:val="24"/>
                <w:szCs w:val="24"/>
                <w:lang w:val="en-US"/>
              </w:rPr>
            </w:pPr>
            <w:r>
              <w:rPr>
                <w:rFonts w:hint="eastAsia" w:ascii="宋体" w:hAnsi="宋体" w:eastAsia="宋体" w:cs="宋体"/>
                <w:sz w:val="24"/>
                <w:szCs w:val="24"/>
              </w:rPr>
              <w:t>投标人近三年度类似项目业绩，有类似业绩成功案例</w:t>
            </w:r>
            <w:r>
              <w:rPr>
                <w:rFonts w:hint="eastAsia" w:ascii="宋体" w:hAnsi="宋体" w:eastAsia="宋体" w:cs="宋体"/>
                <w:sz w:val="24"/>
                <w:szCs w:val="24"/>
                <w:lang w:val="en-US"/>
              </w:rPr>
              <w:t>(</w:t>
            </w:r>
            <w:r>
              <w:rPr>
                <w:rFonts w:hint="eastAsia" w:ascii="宋体" w:hAnsi="宋体" w:eastAsia="宋体" w:cs="宋体"/>
                <w:sz w:val="24"/>
                <w:szCs w:val="24"/>
              </w:rPr>
              <w:t>提供合同彩色扫描件或中标通知书彩色扫描件的为有效案例</w:t>
            </w:r>
            <w:r>
              <w:rPr>
                <w:rFonts w:hint="eastAsia" w:ascii="宋体" w:hAnsi="宋体" w:eastAsia="宋体" w:cs="宋体"/>
                <w:sz w:val="24"/>
                <w:szCs w:val="24"/>
                <w:lang w:val="en-US"/>
              </w:rPr>
              <w:t>)</w:t>
            </w:r>
            <w:r>
              <w:rPr>
                <w:rFonts w:hint="eastAsia" w:ascii="宋体" w:hAnsi="宋体" w:eastAsia="宋体" w:cs="宋体"/>
                <w:sz w:val="24"/>
                <w:szCs w:val="24"/>
              </w:rPr>
              <w:t>的每个加</w:t>
            </w:r>
            <w:r>
              <w:rPr>
                <w:rFonts w:hint="eastAsia" w:ascii="宋体" w:hAnsi="宋体" w:eastAsia="宋体" w:cs="宋体"/>
                <w:sz w:val="24"/>
                <w:szCs w:val="24"/>
                <w:lang w:val="en-US"/>
              </w:rPr>
              <w:t>1</w:t>
            </w:r>
            <w:r>
              <w:rPr>
                <w:rFonts w:hint="eastAsia" w:ascii="宋体" w:hAnsi="宋体" w:eastAsia="宋体" w:cs="宋体"/>
                <w:sz w:val="24"/>
                <w:szCs w:val="24"/>
              </w:rPr>
              <w:t>分，最高得</w:t>
            </w:r>
            <w:r>
              <w:rPr>
                <w:rFonts w:hint="eastAsia" w:ascii="宋体" w:hAnsi="宋体" w:eastAsia="宋体" w:cs="宋体"/>
                <w:sz w:val="24"/>
                <w:szCs w:val="24"/>
                <w:lang w:val="en-US"/>
              </w:rPr>
              <w:t>3</w:t>
            </w:r>
            <w:r>
              <w:rPr>
                <w:rFonts w:hint="eastAsia" w:ascii="宋体" w:hAnsi="宋体" w:eastAsia="宋体" w:cs="宋体"/>
                <w:sz w:val="24"/>
                <w:szCs w:val="24"/>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网点覆盖率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widowControl/>
              <w:spacing w:before="0" w:beforeAutospacing="0" w:after="0" w:afterAutospacing="0" w:line="360" w:lineRule="auto"/>
              <w:ind w:left="0" w:right="0" w:firstLine="0"/>
              <w:jc w:val="center"/>
              <w:rPr>
                <w:rFonts w:hint="eastAsia" w:ascii="宋体" w:hAnsi="宋体" w:eastAsia="宋体" w:cs="宋体"/>
                <w:szCs w:val="24"/>
                <w:lang w:val="en-US"/>
              </w:rPr>
            </w:pPr>
            <w:r>
              <w:rPr>
                <w:rFonts w:hint="eastAsia" w:ascii="宋体" w:hAnsi="宋体" w:eastAsia="宋体" w:cs="宋体"/>
                <w:color w:val="000000"/>
                <w:szCs w:val="24"/>
                <w:lang w:val="en-US"/>
              </w:rPr>
              <w:t>15</w:t>
            </w:r>
            <w:r>
              <w:rPr>
                <w:rFonts w:hint="eastAsia" w:ascii="宋体" w:hAnsi="宋体" w:eastAsia="宋体" w:cs="宋体"/>
                <w:color w:val="000000"/>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220" w:lineRule="atLeast"/>
              <w:rPr>
                <w:rFonts w:hint="eastAsia" w:ascii="宋体" w:hAnsi="宋体" w:eastAsia="宋体" w:cs="宋体"/>
                <w:lang w:val="en-US"/>
              </w:rPr>
            </w:pPr>
            <w:r>
              <w:rPr>
                <w:rFonts w:hint="eastAsia" w:ascii="Cambria" w:hAnsi="Cambria" w:eastAsia="宋体" w:cs="宋体"/>
              </w:rPr>
              <w:t>（所有供应商相互对比），乡、镇、村网点覆盖率：覆盖率高得</w:t>
            </w:r>
            <w:r>
              <w:rPr>
                <w:lang w:val="en-US"/>
              </w:rPr>
              <w:t>11-15</w:t>
            </w:r>
            <w:r>
              <w:rPr>
                <w:rFonts w:hint="eastAsia" w:ascii="Cambria" w:hAnsi="Cambria" w:eastAsia="宋体" w:cs="宋体"/>
              </w:rPr>
              <w:t>分，覆盖率中等得</w:t>
            </w:r>
            <w:r>
              <w:rPr>
                <w:lang w:val="en-US"/>
              </w:rPr>
              <w:t>6-10</w:t>
            </w:r>
            <w:r>
              <w:rPr>
                <w:rFonts w:hint="eastAsia" w:ascii="Cambria" w:hAnsi="Cambria" w:eastAsia="宋体" w:cs="宋体"/>
              </w:rPr>
              <w:t>分；覆盖率低得</w:t>
            </w:r>
            <w:r>
              <w:rPr>
                <w:lang w:val="en-US"/>
              </w:rPr>
              <w:t>1-5</w:t>
            </w:r>
            <w:r>
              <w:rPr>
                <w:rFonts w:hint="eastAsia" w:ascii="Cambria" w:hAnsi="Cambria" w:eastAsia="宋体" w:cs="宋体"/>
              </w:rPr>
              <w:t>分（覆盖率需包含营业网点、临时取款点、</w:t>
            </w:r>
            <w:r>
              <w:rPr>
                <w:lang w:val="en-US"/>
              </w:rPr>
              <w:t>ATM</w:t>
            </w:r>
            <w:r>
              <w:rPr>
                <w:rFonts w:hint="eastAsia" w:ascii="Cambria" w:hAnsi="Cambria" w:eastAsia="宋体" w:cs="宋体"/>
              </w:rPr>
              <w:t>、代办点等，需提供相关证明材料，并提供所有网点的地址电话及联系人，不提供者不得分）。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规章制度和管理方案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5</w:t>
            </w:r>
            <w:r>
              <w:rPr>
                <w:rFonts w:hint="eastAsia" w:ascii="宋体" w:hAnsi="宋体" w:eastAsia="宋体" w:cs="宋体"/>
                <w:color w:val="000000"/>
                <w:kern w:val="2"/>
                <w:sz w:val="24"/>
                <w:szCs w:val="24"/>
                <w:lang w:val="en-US" w:eastAsia="zh-CN" w:bidi="ar"/>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pPr>
            <w:r>
              <w:rPr>
                <w:rFonts w:hint="eastAsia" w:ascii="宋体" w:hAnsi="宋体" w:eastAsia="宋体" w:cs="宋体"/>
                <w:kern w:val="2"/>
                <w:sz w:val="24"/>
                <w:szCs w:val="24"/>
                <w:lang w:val="en-US" w:eastAsia="zh-CN" w:bidi="ar"/>
              </w:rPr>
              <w:t>各供应商组织机构健全、合理，规章制度完善，管理方案齐全等情况综合对比，</w:t>
            </w:r>
            <w:r>
              <w:rPr>
                <w:rFonts w:hint="eastAsia" w:ascii="Times New Roman" w:hAnsi="Times New Roman" w:eastAsia="宋体" w:cs="宋体"/>
                <w:kern w:val="0"/>
                <w:sz w:val="24"/>
                <w:szCs w:val="24"/>
                <w:lang w:val="en-US" w:eastAsia="zh-CN" w:bidi="ar"/>
              </w:rPr>
              <w:t>优秀得</w:t>
            </w:r>
            <w:r>
              <w:rPr>
                <w:rFonts w:hint="default" w:ascii="Times New Roman" w:hAnsi="Times New Roman" w:eastAsia="宋体" w:cs="宋体"/>
                <w:kern w:val="0"/>
                <w:sz w:val="24"/>
                <w:szCs w:val="24"/>
                <w:lang w:val="en-US" w:eastAsia="zh-CN" w:bidi="ar"/>
              </w:rPr>
              <w:t>4-5</w:t>
            </w:r>
            <w:r>
              <w:rPr>
                <w:rFonts w:hint="eastAsia" w:ascii="Times New Roman" w:hAnsi="Times New Roman" w:eastAsia="宋体" w:cs="宋体"/>
                <w:kern w:val="0"/>
                <w:sz w:val="24"/>
                <w:szCs w:val="24"/>
                <w:lang w:val="en-US" w:eastAsia="zh-CN" w:bidi="ar"/>
              </w:rPr>
              <w:t>分，良好得</w:t>
            </w:r>
            <w:r>
              <w:rPr>
                <w:rFonts w:hint="default" w:ascii="Times New Roman" w:hAnsi="Times New Roman" w:eastAsia="宋体" w:cs="宋体"/>
                <w:kern w:val="0"/>
                <w:sz w:val="24"/>
                <w:szCs w:val="24"/>
                <w:lang w:val="en-US" w:eastAsia="zh-CN" w:bidi="ar"/>
              </w:rPr>
              <w:t>2-3</w:t>
            </w:r>
            <w:r>
              <w:rPr>
                <w:rFonts w:hint="eastAsia" w:ascii="Times New Roman" w:hAnsi="Times New Roman" w:eastAsia="宋体" w:cs="宋体"/>
                <w:kern w:val="0"/>
                <w:sz w:val="24"/>
                <w:szCs w:val="24"/>
                <w:lang w:val="en-US" w:eastAsia="zh-CN" w:bidi="ar"/>
              </w:rPr>
              <w:t>分，一般得</w:t>
            </w:r>
            <w:r>
              <w:rPr>
                <w:rFonts w:hint="default" w:ascii="Times New Roman" w:hAnsi="Times New Roman" w:eastAsia="宋体" w:cs="宋体"/>
                <w:kern w:val="0"/>
                <w:sz w:val="24"/>
                <w:szCs w:val="24"/>
                <w:lang w:val="en-US" w:eastAsia="zh-CN" w:bidi="ar"/>
              </w:rPr>
              <w:t>1</w:t>
            </w:r>
            <w:r>
              <w:rPr>
                <w:rFonts w:hint="eastAsia" w:ascii="Times New Roman" w:hAnsi="Times New Roman" w:eastAsia="宋体" w:cs="宋体"/>
                <w:kern w:val="0"/>
                <w:sz w:val="24"/>
                <w:szCs w:val="24"/>
                <w:lang w:val="en-US" w:eastAsia="zh-CN" w:bidi="ar"/>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widowControl/>
              <w:spacing w:before="0" w:beforeAutospacing="0" w:after="0" w:afterAutospacing="0" w:line="360" w:lineRule="auto"/>
              <w:ind w:left="0" w:right="0" w:firstLine="0"/>
              <w:jc w:val="center"/>
              <w:rPr>
                <w:rFonts w:hint="eastAsia" w:ascii="宋体" w:hAnsi="宋体" w:eastAsia="宋体" w:cs="宋体"/>
                <w:szCs w:val="24"/>
                <w:lang w:val="en-US"/>
              </w:rPr>
            </w:pPr>
            <w:r>
              <w:rPr>
                <w:rFonts w:hint="eastAsia" w:ascii="宋体" w:hAnsi="宋体" w:eastAsia="宋体" w:cs="宋体"/>
                <w:szCs w:val="24"/>
              </w:rPr>
              <w:t>项目负责人</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color w:val="000000"/>
                <w:sz w:val="24"/>
                <w:szCs w:val="24"/>
                <w:lang w:val="en-US"/>
              </w:rPr>
              <w:t>5</w:t>
            </w:r>
            <w:r>
              <w:rPr>
                <w:rFonts w:hint="eastAsia" w:ascii="宋体" w:hAnsi="宋体" w:eastAsia="宋体" w:cs="宋体"/>
                <w:color w:val="000000"/>
                <w:sz w:val="24"/>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项目负责人具有</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年及以上相关工作经验，并具备国家颁发相关职称或资格证书，得</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分。</w:t>
            </w:r>
          </w:p>
          <w:p>
            <w:pPr>
              <w:pStyle w:val="8"/>
              <w:widowControl/>
              <w:tabs>
                <w:tab w:val="left" w:pos="600"/>
              </w:tabs>
              <w:spacing w:before="0" w:beforeAutospacing="0" w:after="0" w:afterAutospacing="0" w:line="360" w:lineRule="auto"/>
              <w:ind w:left="0" w:leftChars="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项目负责人具有</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年及以上相关工作经验，并具备国家颁发相关职称或资格证书，得</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分。</w:t>
            </w:r>
          </w:p>
          <w:p>
            <w:pPr>
              <w:pStyle w:val="8"/>
              <w:widowControl/>
              <w:tabs>
                <w:tab w:val="left" w:pos="600"/>
              </w:tabs>
              <w:spacing w:before="0" w:beforeAutospacing="0" w:after="0" w:afterAutospacing="0" w:line="360" w:lineRule="auto"/>
              <w:ind w:left="0" w:leftChars="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项目负责人具有</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年及以上相关工作经验，并具备国家颁发相关职称或资格证书，得</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分。</w:t>
            </w:r>
          </w:p>
          <w:p>
            <w:pPr>
              <w:pStyle w:val="8"/>
              <w:widowControl/>
              <w:tabs>
                <w:tab w:val="left" w:pos="600"/>
              </w:tabs>
              <w:spacing w:before="0" w:beforeAutospacing="0" w:after="0" w:afterAutospacing="0" w:line="360" w:lineRule="auto"/>
              <w:ind w:left="0" w:leftChars="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（提供国家颁发相关职称或资格证书扫描件并加盖公章，从业经历证明材料扫描件加盖公章为证明材料，并具社会保险或提供退休证明。）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rPr>
              <w:t>技术部分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rPr>
              <w:t>拟投入项目服务人员情况</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10</w:t>
            </w:r>
            <w:r>
              <w:rPr>
                <w:rFonts w:hint="eastAsia" w:ascii="宋体" w:hAnsi="宋体" w:eastAsia="宋体" w:cs="宋体"/>
                <w:color w:val="000000"/>
                <w:sz w:val="24"/>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1.拟投入项目组织绩效管理设立专职服务人员至少1人，专业工作人员不少于3人，满足以上条件得3分，每增加1人加1分，最高得5分。</w:t>
            </w:r>
          </w:p>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2.拟投入项目人员中具备国家颁发相关职称或资格证书，且具有5年及以上相关工作经验，每人加1分，最高得5分。</w:t>
            </w:r>
          </w:p>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（注：投标人需提供相关人员的学历证明、本单位在职社保缴纳凭证彩色扫描件，提供不全或不提供的则此项不得分。）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 w:val="left" w:pos="2532"/>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rPr>
              <w:t>项目实施方案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 w:val="left" w:pos="2532"/>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25</w:t>
            </w:r>
            <w:r>
              <w:rPr>
                <w:rFonts w:hint="eastAsia" w:ascii="宋体" w:hAnsi="宋体" w:eastAsia="宋体" w:cs="宋体"/>
                <w:color w:val="000000"/>
                <w:sz w:val="24"/>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1.方案可行、内容全面、思路清晰、符合实际，针对性强等，，各供应商横向对比，优秀得9-12分，良好得5-8分，一般得1-4分，差不得分。</w:t>
            </w:r>
          </w:p>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2.项目目标明确，实施周期合理，对影响本项目进度的因素理解分析准确、考虑全面，进度安排得当等综合对比（0-5分）。</w:t>
            </w:r>
          </w:p>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3、后期服务提升方案是否具体可行，各供应商横向对比，优秀得6-8分，良好得3-5分，一般得1-2分，差不得分。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bidi="ar"/>
              </w:rPr>
              <w:t>履约措施</w:t>
            </w:r>
            <w:r>
              <w:rPr>
                <w:rFonts w:hint="eastAsia" w:ascii="宋体" w:hAnsi="宋体" w:eastAsia="宋体" w:cs="宋体"/>
                <w:sz w:val="24"/>
                <w:szCs w:val="24"/>
              </w:rPr>
              <w:t>及项目质量保证</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15</w:t>
            </w:r>
            <w:r>
              <w:rPr>
                <w:rFonts w:hint="eastAsia" w:ascii="宋体" w:hAnsi="宋体" w:eastAsia="宋体" w:cs="宋体"/>
                <w:sz w:val="24"/>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1.履约措施是否具体可行，各供应商横向对比，优秀得5-7分，良好得3-4分，一般得1-2分，差不得分。</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2.各供应商横向对比服务质量、服务效率、相关保障措施，优秀得6-8分，良好得3-5分，一般得1-2分，差不得分。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color w:val="000000"/>
                <w:sz w:val="24"/>
                <w:szCs w:val="24"/>
              </w:rPr>
              <w:t>应急及突发事件的处理措施</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360" w:lineRule="auto"/>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7</w:t>
            </w:r>
            <w:r>
              <w:rPr>
                <w:rFonts w:hint="eastAsia" w:ascii="宋体" w:hAnsi="宋体" w:eastAsia="宋体" w:cs="宋体"/>
                <w:color w:val="000000"/>
                <w:sz w:val="24"/>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满足磋商文件实质性要求的前提下，</w:t>
            </w:r>
            <w:r>
              <w:rPr>
                <w:rFonts w:hint="eastAsia" w:ascii="宋体" w:hAnsi="宋体" w:eastAsia="宋体" w:cs="宋体"/>
                <w:color w:val="auto"/>
                <w:kern w:val="2"/>
                <w:sz w:val="24"/>
                <w:szCs w:val="24"/>
                <w:highlight w:val="none"/>
                <w:lang w:val="en-US" w:eastAsia="zh-CN" w:bidi="ar"/>
              </w:rPr>
              <w:t>针对“急难险重”工作任务应急措施方案描述科学、合理程度进行横向对比，优秀得5-7分，良好得3-4分，一般得1-2分，差不得分。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200" w:afterAutospacing="0" w:line="220" w:lineRule="atLeast"/>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服务承诺</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widowControl/>
              <w:spacing w:before="0" w:beforeAutospacing="0" w:after="0" w:afterAutospacing="0" w:line="360" w:lineRule="auto"/>
              <w:ind w:left="0" w:right="0" w:firstLine="0"/>
              <w:jc w:val="center"/>
              <w:rPr>
                <w:rFonts w:hint="eastAsia" w:ascii="宋体" w:hAnsi="宋体" w:eastAsia="宋体" w:cs="宋体"/>
                <w:szCs w:val="24"/>
                <w:lang w:val="en-US"/>
              </w:rPr>
            </w:pPr>
            <w:r>
              <w:rPr>
                <w:rFonts w:hint="eastAsia" w:ascii="宋体" w:hAnsi="宋体" w:eastAsia="宋体" w:cs="宋体"/>
                <w:szCs w:val="24"/>
                <w:lang w:val="en-US"/>
              </w:rPr>
              <w:t>10</w:t>
            </w:r>
            <w:r>
              <w:rPr>
                <w:rFonts w:hint="eastAsia" w:ascii="宋体" w:hAnsi="宋体" w:eastAsia="宋体" w:cs="宋体"/>
                <w:color w:val="000000"/>
                <w:szCs w:val="24"/>
              </w:rPr>
              <w:t>分</w:t>
            </w:r>
          </w:p>
        </w:tc>
        <w:tc>
          <w:tcPr>
            <w:tcW w:w="7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根据供应商所提供的服务承诺详述，承诺保质保量限时完成工作，并做好后期服务保障，对服务的保密承诺、质量承诺和廉政承诺。据供应商的响应程度，承诺态度进行评分。优秀得7-10分，良好得4-6分，一般得1-3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220" w:lineRule="atLeast"/>
              <w:ind w:left="0" w:leftChars="0" w:right="0"/>
              <w:jc w:val="center"/>
              <w:rPr>
                <w:rFonts w:hint="eastAsia" w:ascii="宋体" w:hAnsi="宋体" w:eastAsia="宋体" w:cs="宋体"/>
                <w:sz w:val="24"/>
                <w:szCs w:val="24"/>
                <w:lang w:val="en-US"/>
              </w:rPr>
            </w:pPr>
            <w:r>
              <w:rPr>
                <w:rFonts w:hint="eastAsia" w:ascii="宋体" w:hAnsi="宋体" w:eastAsia="宋体" w:cs="宋体"/>
                <w:sz w:val="24"/>
                <w:szCs w:val="24"/>
              </w:rPr>
              <w:t>合计</w:t>
            </w:r>
          </w:p>
        </w:tc>
        <w:tc>
          <w:tcPr>
            <w:tcW w:w="80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tabs>
                <w:tab w:val="left" w:pos="600"/>
              </w:tabs>
              <w:spacing w:before="0" w:beforeAutospacing="0" w:after="0" w:afterAutospacing="0" w:line="220" w:lineRule="atLeast"/>
              <w:ind w:left="0" w:leftChars="0" w:right="0"/>
              <w:rPr>
                <w:rFonts w:hint="eastAsia" w:ascii="宋体" w:hAnsi="宋体" w:eastAsia="宋体" w:cs="宋体"/>
                <w:sz w:val="24"/>
                <w:szCs w:val="24"/>
                <w:lang w:val="en-US"/>
              </w:rPr>
            </w:pPr>
            <w:r>
              <w:rPr>
                <w:rFonts w:hint="eastAsia" w:ascii="宋体" w:hAnsi="宋体" w:eastAsia="宋体" w:cs="宋体"/>
                <w:sz w:val="24"/>
                <w:szCs w:val="24"/>
                <w:lang w:val="en-US"/>
              </w:rPr>
              <w:t>100</w:t>
            </w:r>
            <w:r>
              <w:rPr>
                <w:rFonts w:hint="eastAsia" w:ascii="宋体" w:hAnsi="宋体" w:eastAsia="宋体" w:cs="宋体"/>
                <w:sz w:val="24"/>
                <w:szCs w:val="24"/>
              </w:rPr>
              <w:t>分</w:t>
            </w:r>
          </w:p>
        </w:tc>
      </w:tr>
    </w:tbl>
    <w:p>
      <w:pPr>
        <w:keepNext w:val="0"/>
        <w:keepLines w:val="0"/>
        <w:widowControl/>
        <w:suppressLineNumbers w:val="0"/>
        <w:tabs>
          <w:tab w:val="left" w:pos="9660"/>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27.质疑</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对竞争性磋商文件有违反法规的，或供应商对评审结果有异议的，在公告期限届满的7个工作日内，应当以书面质疑函送达至（不接受传真、邮件）采购代理机构。质疑函应当署名（署名包括法定代表人或负责人章印、供应商代表章印和供应商单位公章）。质疑函应当包括下列主要内容：</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1）质疑人和被质疑人的名称，质疑人的地址、电话等；</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2）具体的质疑事项、事实和法律依据以及相关证明材料（按照“谁主张、谁举证”的原则，若无举证证明的视为无效质疑）；</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3）提起质疑及送达日期。</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pPr>
      <w:r>
        <w:rPr>
          <w:rFonts w:hint="eastAsia" w:ascii="宋体" w:hAnsi="宋体" w:eastAsia="宋体" w:cs="宋体"/>
          <w:kern w:val="2"/>
          <w:sz w:val="24"/>
          <w:szCs w:val="24"/>
          <w:lang w:val="en-US" w:eastAsia="zh-CN" w:bidi="ar"/>
        </w:rPr>
        <w:t>28.答复</w:t>
      </w:r>
    </w:p>
    <w:p>
      <w:pPr>
        <w:keepNext w:val="0"/>
        <w:keepLines w:val="0"/>
        <w:widowControl w:val="0"/>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代理机构收到书面质疑后七个工作日内以书面形式答复质疑企业，但答复内容不涉及商业秘密。若调查论证产生费用的，采购代理机构遵循“谁过错谁负担”的原则，有过错的一方承担调查论证费用，费用在投标保证金中扣除。</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29.投诉</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质疑企业对采购代理机构的答复不满意，或采购代理机构未在法定时间内做出答复的，可以在答复期满后十五个工作日内向采购项目同级财政部门投诉。</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30.诚实信用</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30.1供应商之间不得相互串通投标，不得妨碍其他企业的公平投争，不得损害采购人的合法权益。供应商不得虚假质疑（或投诉）和恶意质疑（或投诉），并对质疑（或投诉）内容的真实性承担责任。供应商或者其他利害关系人通过捏造事实、伪造证明材料等方式提出异议或投诉，阻碍竞争性磋商活动正常进行的，依照《政府采购质疑和投诉办法》(部长令第94号) 第三十七条第二款之规定“将其列入不良行为记录名单，禁止其1至3年内参加政府采购活动”。</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30.2 已经递交投标保证金的供应商，若不参加本项目响应，应在响应截止时间一天前书面通知采购代理机构，否则属于失信用，不得再参加该项目的响应等。</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31.投标保证金</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31.1投标保证金是为了弥补采购方因供应商的违规行为而蒙受的损失。采购方在因供应商的违规行为而受到损害时将没收其投标保证金，作为所受损害的补偿。</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31.2供应商在提交响应文件时应缴纳投标保证金，其有效期应不低于响应有效期。</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31.3投标保证金不接受现金。按竞争性磋商文件要求，在响应截止时间前将本项目投标保证金从供应商的基本账户汇到采购方指定账户，并将汇款单据彩色扫描件上传至政采云平台。</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lang w:val="zh-CN" w:eastAsia="zh-CN"/>
        </w:rPr>
      </w:pPr>
      <w:r>
        <w:rPr>
          <w:rFonts w:hint="eastAsia" w:ascii="宋体" w:hAnsi="宋体" w:eastAsia="宋体" w:cs="宋体"/>
          <w:kern w:val="2"/>
          <w:sz w:val="24"/>
          <w:szCs w:val="24"/>
          <w:lang w:val="en-US" w:eastAsia="zh-CN" w:bidi="ar"/>
        </w:rPr>
        <w:t>31.4</w:t>
      </w:r>
      <w:r>
        <w:rPr>
          <w:rFonts w:hint="eastAsia" w:ascii="宋体" w:hAnsi="宋体" w:eastAsia="宋体" w:cs="宋体"/>
          <w:bCs/>
          <w:kern w:val="2"/>
          <w:sz w:val="24"/>
          <w:szCs w:val="24"/>
          <w:lang w:val="zh-CN" w:eastAsia="zh-CN" w:bidi="ar"/>
        </w:rPr>
        <w:t>采购代理机构在采购结果公示五个工作日后，根据各供应商提供的开户许可证信息办理退保证金事宜。在《成交通知书》发出后</w:t>
      </w:r>
      <w:r>
        <w:rPr>
          <w:rFonts w:hint="eastAsia" w:ascii="宋体" w:hAnsi="宋体" w:eastAsia="宋体" w:cs="宋体"/>
          <w:bCs/>
          <w:kern w:val="2"/>
          <w:sz w:val="24"/>
          <w:szCs w:val="24"/>
          <w:lang w:val="en-US" w:eastAsia="zh-CN" w:bidi="ar"/>
        </w:rPr>
        <w:t>5</w:t>
      </w:r>
      <w:r>
        <w:rPr>
          <w:rFonts w:hint="eastAsia" w:ascii="宋体" w:hAnsi="宋体" w:eastAsia="宋体" w:cs="宋体"/>
          <w:bCs/>
          <w:kern w:val="2"/>
          <w:sz w:val="24"/>
          <w:szCs w:val="24"/>
          <w:lang w:val="zh-CN" w:eastAsia="zh-CN" w:bidi="ar"/>
        </w:rPr>
        <w:t>个工作日内无息退还未成交供应商的投标保证金。</w:t>
      </w:r>
      <w:r>
        <w:rPr>
          <w:rFonts w:hint="eastAsia" w:ascii="宋体" w:hAnsi="宋体" w:eastAsia="宋体" w:cs="宋体"/>
          <w:color w:val="auto"/>
          <w:kern w:val="2"/>
          <w:sz w:val="24"/>
          <w:szCs w:val="24"/>
          <w:u w:val="single"/>
          <w:lang w:val="zh-CN" w:eastAsia="zh-CN" w:bidi="ar"/>
        </w:rPr>
        <w:t>成交供应商在签订合同后两个工作日内将合同彩色扫描件发送至采购代理机构邮箱（邮箱号：</w:t>
      </w:r>
      <w:r>
        <w:rPr>
          <w:rFonts w:hint="eastAsia" w:ascii="宋体" w:hAnsi="宋体" w:eastAsia="宋体" w:cs="宋体"/>
          <w:color w:val="auto"/>
          <w:kern w:val="2"/>
          <w:sz w:val="24"/>
          <w:szCs w:val="24"/>
          <w:u w:val="single"/>
          <w:lang w:val="en-US" w:eastAsia="zh-CN" w:bidi="ar"/>
        </w:rPr>
        <w:t>2379380657</w:t>
      </w:r>
      <w:r>
        <w:rPr>
          <w:rFonts w:hint="eastAsia" w:ascii="宋体" w:hAnsi="宋体" w:eastAsia="宋体" w:cs="宋体"/>
          <w:color w:val="auto"/>
          <w:kern w:val="2"/>
          <w:sz w:val="24"/>
          <w:szCs w:val="24"/>
          <w:u w:val="single"/>
          <w:lang w:val="zh-CN" w:eastAsia="zh-CN" w:bidi="ar"/>
        </w:rPr>
        <w:t>@qq.com），如因未发送合同扫描件导致合同未备案影响采购方支付款项，所造成的损失由成交供应商承担。</w:t>
      </w:r>
      <w:r>
        <w:rPr>
          <w:rFonts w:hint="eastAsia" w:ascii="宋体" w:hAnsi="宋体" w:eastAsia="宋体" w:cs="宋体"/>
          <w:kern w:val="2"/>
          <w:sz w:val="24"/>
          <w:szCs w:val="24"/>
          <w:lang w:val="zh-CN" w:eastAsia="zh-CN" w:bidi="ar"/>
        </w:rPr>
        <w:t>成交供应商的投标保证金成交后自动转为履约保证金，项目结束后需提供采购方验收单彩色扫描件发送至采购代理机构邮箱后退还。</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31.5未按竞争性磋商文件规定提交投标保证金的，采购方应当拒绝接受供应商的响应文件，视为无效响应。</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31.6下列任何情况发生时，响应报价保证金将被没收。 </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31.6.1供应商在竞争性磋商文件规定的响应有效期内撤回其响应的；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31.6.2成交供应商在规定期限内未能按规定与采购人及采购方签订合同的。</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32.</w:t>
      </w:r>
      <w:r>
        <w:rPr>
          <w:rFonts w:hint="eastAsia" w:ascii="宋体" w:hAnsi="宋体" w:eastAsia="宋体" w:cs="宋体"/>
          <w:sz w:val="24"/>
          <w:szCs w:val="24"/>
          <w:lang w:eastAsia="zh-CN"/>
        </w:rPr>
        <w:t>供应商应当遵循公平竞争的原则，不得恶意串通，不得妨碍其他供应商的竞争行为，不得损害采购人或者其他供应商的合法权益。</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在评审过程中发现供应商有上述情形的，评审委员会应当认定其响应无效，并书面报告本级财政部门。</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33.</w:t>
      </w:r>
      <w:r>
        <w:rPr>
          <w:rFonts w:hint="eastAsia" w:ascii="宋体" w:hAnsi="宋体" w:eastAsia="宋体" w:cs="宋体"/>
          <w:sz w:val="24"/>
          <w:szCs w:val="24"/>
          <w:lang w:eastAsia="zh-CN"/>
        </w:rPr>
        <w:t>有下列情形之一的，视为供应商串通响应，其响应无效：</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（一）不同供应商的响应文件由同一单位或者个人编制；</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（二）不同供应商委托同一单位或者个人办理响应事宜；</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（三）不同供应商的响应文件载明的项目管理成员或者联系人员为同一人；</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（四）不同供应商的响应文件异常一致或者响应报价呈规律性差异；</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（五）不同供应商的响应文件相互混装；</w:t>
      </w:r>
    </w:p>
    <w:p>
      <w:pPr>
        <w:pStyle w:val="14"/>
        <w:widowControl/>
        <w:tabs>
          <w:tab w:val="left" w:pos="9660"/>
        </w:tabs>
        <w:snapToGrid w:val="0"/>
        <w:spacing w:after="0" w:afterAutospacing="0"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（六）不同供应商的投标保证金从同一单位或者个人的账户转出。</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34.解释权</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lang w:val="zh-CN" w:eastAsia="zh-CN"/>
        </w:rPr>
      </w:pPr>
      <w:r>
        <w:rPr>
          <w:rFonts w:hint="eastAsia" w:ascii="宋体" w:hAnsi="宋体" w:eastAsia="宋体" w:cs="宋体"/>
          <w:kern w:val="2"/>
          <w:sz w:val="24"/>
          <w:szCs w:val="24"/>
          <w:lang w:val="en-US" w:eastAsia="zh-CN" w:bidi="ar"/>
        </w:rPr>
        <w:t>本竞争性磋商文件是根据国家有关法律、法规以及政府采购管理有关规定编制，解释权属本采购代理机构。</w:t>
      </w:r>
      <w:bookmarkStart w:id="49" w:name="_Toc9397"/>
      <w:bookmarkStart w:id="50" w:name="_Toc11577281"/>
    </w:p>
    <w:p>
      <w:pPr>
        <w:pStyle w:val="4"/>
        <w:widowControl/>
        <w:tabs>
          <w:tab w:val="left" w:pos="9660"/>
        </w:tabs>
        <w:spacing w:line="360" w:lineRule="auto"/>
        <w:rPr>
          <w:rFonts w:hint="eastAsia" w:ascii="宋体" w:hAnsi="宋体" w:eastAsia="宋体" w:cs="宋体"/>
          <w:lang w:val="en-US"/>
        </w:rPr>
      </w:pPr>
      <w:bookmarkStart w:id="51" w:name="_Toc24513"/>
      <w:bookmarkStart w:id="52" w:name="_Toc13292"/>
      <w:r>
        <w:rPr>
          <w:rFonts w:hint="eastAsia" w:ascii="宋体" w:hAnsi="宋体" w:eastAsia="宋体" w:cs="宋体"/>
          <w:lang w:val="zh-CN" w:eastAsia="zh-CN"/>
        </w:rPr>
        <w:t>第四章 成 交</w:t>
      </w:r>
      <w:bookmarkEnd w:id="51"/>
      <w:r>
        <w:rPr>
          <w:rFonts w:hint="eastAsia" w:ascii="宋体" w:hAnsi="宋体" w:eastAsia="宋体" w:cs="宋体"/>
          <w:lang w:val="zh-CN" w:eastAsia="zh-CN"/>
        </w:rPr>
        <w:t>　</w:t>
      </w:r>
      <w:bookmarkEnd w:id="49"/>
      <w:bookmarkEnd w:id="50"/>
      <w:bookmarkEnd w:id="52"/>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35</w:t>
      </w:r>
      <w:r>
        <w:rPr>
          <w:rFonts w:hint="eastAsia" w:ascii="宋体" w:hAnsi="宋体" w:eastAsia="宋体" w:cs="宋体"/>
          <w:b/>
          <w:kern w:val="2"/>
          <w:sz w:val="24"/>
          <w:szCs w:val="24"/>
          <w:lang w:val="zh-CN" w:eastAsia="zh-CN" w:bidi="ar"/>
        </w:rPr>
        <w:t>．成交标准</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35.1 采购方应在磋商评审结束后5个工作日内，以书面形式向采购人发出《成交</w:t>
      </w:r>
      <w:r>
        <w:rPr>
          <w:rFonts w:hint="eastAsia" w:ascii="宋体" w:hAnsi="宋体" w:eastAsia="宋体" w:cs="宋体"/>
          <w:kern w:val="2"/>
          <w:sz w:val="24"/>
          <w:szCs w:val="24"/>
          <w:lang w:val="zh-CN" w:eastAsia="zh-CN" w:bidi="ar"/>
        </w:rPr>
        <w:t>供应商</w:t>
      </w:r>
      <w:r>
        <w:rPr>
          <w:rFonts w:hint="eastAsia" w:ascii="宋体" w:hAnsi="宋体" w:eastAsia="宋体" w:cs="宋体"/>
          <w:bCs/>
          <w:kern w:val="2"/>
          <w:sz w:val="24"/>
          <w:szCs w:val="24"/>
          <w:lang w:val="en-US" w:eastAsia="zh-CN" w:bidi="ar"/>
        </w:rPr>
        <w:t>确认函》；</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35.2 采购人应当在收到《成交</w:t>
      </w:r>
      <w:r>
        <w:rPr>
          <w:rFonts w:hint="eastAsia" w:ascii="宋体" w:hAnsi="宋体" w:eastAsia="宋体" w:cs="宋体"/>
          <w:kern w:val="2"/>
          <w:sz w:val="24"/>
          <w:szCs w:val="24"/>
          <w:lang w:val="zh-CN" w:eastAsia="zh-CN" w:bidi="ar"/>
        </w:rPr>
        <w:t>供应商</w:t>
      </w:r>
      <w:r>
        <w:rPr>
          <w:rFonts w:hint="eastAsia" w:ascii="宋体" w:hAnsi="宋体" w:eastAsia="宋体" w:cs="宋体"/>
          <w:bCs/>
          <w:kern w:val="2"/>
          <w:sz w:val="24"/>
          <w:szCs w:val="24"/>
          <w:lang w:val="en-US" w:eastAsia="zh-CN" w:bidi="ar"/>
        </w:rPr>
        <w:t>确认函》后5个工作日内，从评审报告提出的成交候选人中，根据质量和服务均能满足采购文件实质性响应要求且综合评分最高的原则确定成交供应商，也可以书面授权磋商小组直接确定成交供应商。采购人逾期未确定成交供应商且不提出异议的，视为确定评审报告提出的综合评分最高的供应商为成交供应商。</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35.3 成交供应商因不可抗力或者自身原因不能履行采购合同的，采购人可以与排位在成交供应商之后第一位的成交候选供应商签订采购合同，以此类推。</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35.3.1 最低响应价不一定是被授予合同的保证。</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35.3.2 合同将授予被确定为实质性响应竞争性磋商文件要求，经评定认为具备履行合同义务能力、报价合理、技术和商务条件都符合竞争性磋商文件要求的、对买方最为有利的供应商。</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35.4 如果采购人确定该成交供应商无条件履行合同，应由采购方将对下一个可能成交的供应商的资格做出类似的审查，经审查后有类似情况的予以废标。</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36</w:t>
      </w:r>
      <w:r>
        <w:rPr>
          <w:rFonts w:hint="eastAsia" w:ascii="宋体" w:hAnsi="宋体" w:eastAsia="宋体" w:cs="宋体"/>
          <w:bCs/>
          <w:kern w:val="2"/>
          <w:sz w:val="24"/>
          <w:szCs w:val="24"/>
          <w:lang w:val="zh-CN" w:eastAsia="zh-CN" w:bidi="ar"/>
        </w:rPr>
        <w:t>．接受和拒绝任何或所有响应的权力</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zh-CN" w:eastAsia="zh-CN"/>
        </w:rPr>
      </w:pPr>
      <w:r>
        <w:rPr>
          <w:rFonts w:hint="eastAsia" w:ascii="宋体" w:hAnsi="宋体" w:eastAsia="宋体" w:cs="宋体"/>
          <w:bCs/>
          <w:kern w:val="2"/>
          <w:sz w:val="24"/>
          <w:szCs w:val="24"/>
          <w:lang w:val="en-US" w:eastAsia="zh-CN" w:bidi="ar"/>
        </w:rPr>
        <w:t>36</w:t>
      </w:r>
      <w:r>
        <w:rPr>
          <w:rFonts w:hint="eastAsia" w:ascii="宋体" w:hAnsi="宋体" w:eastAsia="宋体" w:cs="宋体"/>
          <w:bCs/>
          <w:kern w:val="2"/>
          <w:sz w:val="24"/>
          <w:szCs w:val="24"/>
          <w:lang w:val="zh-CN" w:eastAsia="zh-CN" w:bidi="ar"/>
        </w:rPr>
        <w:t>.1 为维护国家利益，本次磋商评审小组在授予合同之前仍有选择或拒绝任何响应报价的权力。</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zh-CN" w:eastAsia="zh-CN"/>
        </w:rPr>
      </w:pPr>
      <w:r>
        <w:rPr>
          <w:rFonts w:hint="eastAsia" w:ascii="宋体" w:hAnsi="宋体" w:eastAsia="宋体" w:cs="宋体"/>
          <w:bCs/>
          <w:kern w:val="2"/>
          <w:sz w:val="24"/>
          <w:szCs w:val="24"/>
          <w:lang w:val="en-US" w:eastAsia="zh-CN" w:bidi="ar"/>
        </w:rPr>
        <w:t>36</w:t>
      </w:r>
      <w:r>
        <w:rPr>
          <w:rFonts w:hint="eastAsia" w:ascii="宋体" w:hAnsi="宋体" w:eastAsia="宋体" w:cs="宋体"/>
          <w:bCs/>
          <w:kern w:val="2"/>
          <w:sz w:val="24"/>
          <w:szCs w:val="24"/>
          <w:lang w:val="zh-CN" w:eastAsia="zh-CN" w:bidi="ar"/>
        </w:rPr>
        <w:t>．成交通知书</w:t>
      </w:r>
    </w:p>
    <w:p>
      <w:pPr>
        <w:keepNext w:val="0"/>
        <w:keepLines w:val="0"/>
        <w:widowControl/>
        <w:suppressLineNumbers w:val="0"/>
        <w:tabs>
          <w:tab w:val="left" w:pos="9660"/>
        </w:tabs>
        <w:spacing w:before="0" w:beforeAutospacing="0" w:after="0" w:afterAutospacing="0" w:line="360" w:lineRule="auto"/>
        <w:ind w:left="0" w:right="0" w:firstLine="480" w:firstLineChars="200"/>
        <w:jc w:val="both"/>
        <w:rPr>
          <w:rFonts w:hint="eastAsia" w:ascii="宋体" w:hAnsi="宋体" w:eastAsia="宋体" w:cs="宋体"/>
          <w:bCs/>
          <w:sz w:val="24"/>
          <w:szCs w:val="24"/>
          <w:lang w:val="zh-CN" w:eastAsia="zh-CN"/>
        </w:rPr>
      </w:pPr>
      <w:r>
        <w:rPr>
          <w:rFonts w:hint="eastAsia" w:ascii="宋体" w:hAnsi="宋体" w:eastAsia="宋体" w:cs="宋体"/>
          <w:bCs/>
          <w:kern w:val="2"/>
          <w:sz w:val="24"/>
          <w:szCs w:val="24"/>
          <w:lang w:val="en-US" w:eastAsia="zh-CN" w:bidi="ar"/>
        </w:rPr>
        <w:t>36.1 成交供应商确定后，采购方将成交结果应当在财政监管部门指定的政府采购信息发布媒体上公告1个工作日，无异议后，《成交通知书》由采购方颁发给成交供应商。</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bCs/>
          <w:kern w:val="2"/>
          <w:sz w:val="24"/>
          <w:szCs w:val="24"/>
          <w:lang w:val="en-US" w:eastAsia="zh-CN" w:bidi="ar"/>
        </w:rPr>
        <w:t>36.1.1 供应商对成交公告有异议的，应当在成交公告发布之日起七个工作日内，以书面形式向采购方提出质疑；采购方应当在收到供应商书面质疑后七个工作日内，对质疑内容做出答复；质疑供应商对答复不满意或者采购方</w:t>
      </w:r>
      <w:r>
        <w:rPr>
          <w:rFonts w:hint="eastAsia" w:ascii="宋体" w:hAnsi="宋体" w:eastAsia="宋体" w:cs="宋体"/>
          <w:kern w:val="2"/>
          <w:sz w:val="24"/>
          <w:szCs w:val="24"/>
          <w:lang w:val="zh-CN" w:eastAsia="zh-CN" w:bidi="ar"/>
        </w:rPr>
        <w:t>未在规定时间内答复的，可以在答复期满后十五个工作日内按有关规定，向同级人民政府财政部门投诉。</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.1.2 采购人在收到《成交供应商确认函》5个工作日内，如不按规定确认成交供应商，应在规定的5个工作日期限内，以书面方式回函提出异议，经过财政监管部门同意后，由采购方直接向成交首选供应商发出《成交通知书》。如逾期既不确认也不回函提出异议的，采购方则视同采购人认可磋商评审小组推荐的成交首选结果，并由采购方直接向拟成交首选供应商发出《成交通知书》。一经发出即发生法律效力。</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.1.3 成交供应商领取《成交通知书》时，须向采购方提交合同履约保证金，拒绝提交的，视为放弃成交项目。</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.1.3.1 合同履约保证金与响应报价保证金实行同等额管理。待货物合同执行期满、货物验收合格及办理货款结算时，由采购方无息退还。</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.1.3.2 成交供应商须将履约保证金交到采购方或采购代理机构指定帐户。</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.1.3.3 成交供应商提交的合同履约保证金，其有效期限应不低于合同有效期。</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.2  在发布成交公告后，采购单位应当向成交供应商发出成交通知书，成交通知书对采购人和成交供应商具有同等法律效力。《成交通知书》发出后，采购人改变成交结果，或者成交供应商放弃成交，应当承担相应的法律责任。</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zh-CN" w:eastAsia="zh-CN" w:bidi="ar"/>
        </w:rPr>
        <w:t>3</w:t>
      </w: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.3 《成交通知书》要作为采购人、成交供应商签订采购合同的依据。所签订的采购合同须有采购方监章。</w:t>
      </w:r>
    </w:p>
    <w:p>
      <w:pPr>
        <w:pStyle w:val="4"/>
        <w:widowControl/>
        <w:tabs>
          <w:tab w:val="left" w:pos="9660"/>
        </w:tabs>
        <w:spacing w:line="360" w:lineRule="auto"/>
        <w:rPr>
          <w:rFonts w:hint="eastAsia" w:ascii="宋体" w:hAnsi="宋体" w:eastAsia="宋体" w:cs="宋体"/>
          <w:lang w:val="zh-CN" w:eastAsia="zh-CN"/>
        </w:rPr>
      </w:pPr>
      <w:bookmarkStart w:id="53" w:name="_Toc1834"/>
      <w:bookmarkStart w:id="54" w:name="_Toc15805"/>
    </w:p>
    <w:p>
      <w:pPr>
        <w:bidi w:val="0"/>
        <w:rPr>
          <w:rFonts w:hint="eastAsia"/>
          <w:lang w:val="zh-CN" w:eastAsia="zh-CN"/>
        </w:rPr>
      </w:pPr>
    </w:p>
    <w:p>
      <w:pPr>
        <w:rPr>
          <w:rFonts w:hint="eastAsia"/>
          <w:lang w:val="zh-CN" w:eastAsia="zh-CN"/>
        </w:rPr>
      </w:pPr>
    </w:p>
    <w:p>
      <w:pPr>
        <w:bidi w:val="0"/>
        <w:jc w:val="center"/>
        <w:rPr>
          <w:rFonts w:hint="eastAsia"/>
          <w:b/>
          <w:bCs/>
          <w:sz w:val="30"/>
          <w:szCs w:val="30"/>
          <w:lang w:val="zh-CN" w:eastAsia="zh-CN"/>
        </w:rPr>
      </w:pPr>
      <w:r>
        <w:rPr>
          <w:rFonts w:hint="eastAsia"/>
          <w:b/>
          <w:bCs/>
          <w:sz w:val="30"/>
          <w:szCs w:val="30"/>
          <w:lang w:val="zh-CN" w:eastAsia="zh-CN"/>
        </w:rPr>
        <w:t>第五章 授予合同</w:t>
      </w:r>
      <w:bookmarkEnd w:id="53"/>
      <w:bookmarkEnd w:id="54"/>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2"/>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37.</w:t>
      </w:r>
      <w:r>
        <w:rPr>
          <w:rFonts w:hint="eastAsia" w:ascii="宋体" w:hAnsi="宋体" w:eastAsia="宋体" w:cs="宋体"/>
          <w:b/>
          <w:kern w:val="2"/>
          <w:sz w:val="24"/>
          <w:szCs w:val="24"/>
          <w:lang w:val="zh-CN" w:eastAsia="zh-CN" w:bidi="ar"/>
        </w:rPr>
        <w:t>签订合同</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.1 成交供应商应当自《成交通知书》发出之日起30日内，按照采购方竞争性磋商文件的约定和成交方响应报价文件中的承诺与采购单位签订书面合同，所签订的采购合同不得对采购方竞争性磋商文件和成交方的响应报价文件作实质性修改。</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8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.2 采购单位不得向成交供应商提出任何不合理要求，作为签订合同的条件，不得与成交供应商私下订立背离合同实质性内容的协议。</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.3 采购合同的双方当事人不得擅自变更、中止或者终止合同。</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.4 采购合同继续履行将损害国家利益和社会公共利益的，双方当事人应当变更、中止或者终止合同。有过错的一方承担赔偿责任，双方都有过错的，各自承担相应责任。</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.5 采购合同履行中，采购人需追加与合同标的相同的服务的，在不改变其他条款的前提下，可以与供应商签订补充合同，但所有补充合同的采购金额不得超过原合同金额的10%。</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.6 如成交供应商拒签采购合同，则按违约处理。将没收其履约保证金。</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.7</w:t>
      </w: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lang w:val="zh-CN" w:eastAsia="zh-CN" w:bidi="ar"/>
        </w:rPr>
        <w:t>采购方的竞争性磋商文件、成交方的响应报价文件及其澄清、询标（答疑）文件等，均做为签订采购合同的法律依据。</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.8 一般情况下，不允许成交人将成交项目分包或转交他人承担。而且，采购人或采购方也不得直接指定分包人。</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.8.1 特殊情况下，采购人申请经财政部门批准后，成交供应商可以依法采取分包方式履行合同。采购合同分包履行的，成交供应商就采购项目和分包项目向采购人负责，分包供应商向分包项目承担责任。</w:t>
      </w:r>
    </w:p>
    <w:p>
      <w:pPr>
        <w:keepNext w:val="0"/>
        <w:keepLines w:val="0"/>
        <w:widowControl w:val="0"/>
        <w:suppressLineNumbers w:val="0"/>
        <w:tabs>
          <w:tab w:val="left" w:pos="9660"/>
        </w:tabs>
        <w:autoSpaceDE w:val="0"/>
        <w:autoSpaceDN w:val="0"/>
        <w:adjustRightInd w:val="0"/>
        <w:spacing w:before="0" w:beforeAutospacing="0" w:after="0" w:afterAutospacing="0" w:line="360" w:lineRule="auto"/>
        <w:ind w:left="0" w:right="0" w:firstLine="472"/>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.8.2 对于不具备分包条件或者不符合分包规定的，采购人有权在签订采购合同或成交供应商提出分包要求时予以拒绝。如发现成交供应商转包或违法分包时，有权要求其改正；拒不改正的，有权要求终止合同，并报请有关行政监督部门查处。</w:t>
      </w:r>
    </w:p>
    <w:p>
      <w:pPr>
        <w:keepNext w:val="0"/>
        <w:keepLines w:val="0"/>
        <w:widowControl/>
        <w:suppressLineNumbers w:val="0"/>
        <w:tabs>
          <w:tab w:val="left" w:pos="9660"/>
        </w:tabs>
        <w:adjustRightInd w:val="0"/>
        <w:snapToGrid w:val="0"/>
        <w:spacing w:before="0" w:beforeAutospacing="0" w:after="0" w:afterAutospacing="0" w:line="360" w:lineRule="auto"/>
        <w:ind w:left="0" w:right="0" w:firstLine="480" w:firstLineChars="200"/>
        <w:jc w:val="left"/>
      </w:pPr>
      <w:r>
        <w:rPr>
          <w:rFonts w:hint="eastAsia" w:ascii="宋体" w:hAnsi="宋体" w:eastAsia="宋体" w:cs="宋体"/>
          <w:kern w:val="2"/>
          <w:sz w:val="24"/>
          <w:szCs w:val="24"/>
          <w:lang w:val="en-US" w:eastAsia="zh-CN" w:bidi="ar"/>
        </w:rPr>
        <w:t>37</w:t>
      </w:r>
      <w:r>
        <w:rPr>
          <w:rFonts w:hint="eastAsia" w:ascii="宋体" w:hAnsi="宋体" w:eastAsia="宋体" w:cs="宋体"/>
          <w:kern w:val="2"/>
          <w:sz w:val="24"/>
          <w:szCs w:val="24"/>
          <w:lang w:val="zh-CN" w:eastAsia="zh-CN" w:bidi="ar"/>
        </w:rPr>
        <w:t>.8.2.1 成交供应商必须与采购人协商一致后，将采购合同标的中的部分由第三方承担供货和服务责任，但成交供应商必须对采购合同标的的全部内容向采购人负责，并保证第三方提供的供货和服务符合竞争性磋商文件的约定和其响应报价文件的承诺及相关约定。</w:t>
      </w:r>
    </w:p>
    <w:p>
      <w:pPr>
        <w:keepNext w:val="0"/>
        <w:keepLines w:val="0"/>
        <w:widowControl/>
        <w:suppressLineNumbers w:val="0"/>
        <w:tabs>
          <w:tab w:val="left" w:pos="9660"/>
        </w:tabs>
        <w:adjustRightInd w:val="0"/>
        <w:snapToGrid w:val="0"/>
        <w:spacing w:before="0" w:beforeAutospacing="0" w:after="200" w:afterAutospacing="0"/>
        <w:ind w:left="0" w:right="0"/>
        <w:jc w:val="both"/>
        <w:rPr>
          <w:rFonts w:hint="default" w:ascii="Times New Roman" w:hAnsi="Times New Roman" w:eastAsia="宋体" w:cs="Times New Roman"/>
          <w:kern w:val="2"/>
          <w:sz w:val="21"/>
          <w:szCs w:val="20"/>
          <w:lang w:val="en-US" w:eastAsia="zh-CN" w:bidi="ar"/>
        </w:rPr>
      </w:pPr>
      <w:r>
        <w:rPr>
          <w:rFonts w:hint="default" w:ascii="Times New Roman" w:hAnsi="Times New Roman" w:eastAsia="宋体" w:cs="Times New Roman"/>
          <w:kern w:val="2"/>
          <w:sz w:val="21"/>
          <w:szCs w:val="20"/>
          <w:lang w:val="en-US" w:eastAsia="zh-CN" w:bidi="ar"/>
        </w:rPr>
        <w:br w:type="page"/>
      </w:r>
    </w:p>
    <w:p>
      <w:pPr>
        <w:pStyle w:val="3"/>
        <w:widowControl/>
        <w:tabs>
          <w:tab w:val="left" w:pos="9660"/>
        </w:tabs>
      </w:pPr>
      <w:bookmarkStart w:id="55" w:name="_Toc22751"/>
      <w:r>
        <w:rPr>
          <w:rFonts w:hint="eastAsia" w:ascii="Times New Roman" w:hAnsi="Times New Roman" w:eastAsia="宋体" w:cs="宋体"/>
          <w:lang w:eastAsia="zh-CN"/>
        </w:rPr>
        <w:t>第四部分</w:t>
      </w:r>
      <w:r>
        <w:rPr>
          <w:lang w:eastAsia="zh-CN"/>
        </w:rPr>
        <w:t xml:space="preserve">  </w:t>
      </w:r>
      <w:r>
        <w:rPr>
          <w:rFonts w:hint="eastAsia" w:ascii="Times New Roman" w:hAnsi="Times New Roman" w:eastAsia="宋体" w:cs="宋体"/>
          <w:lang w:eastAsia="zh-CN"/>
        </w:rPr>
        <w:t>服务内容及技术要求</w:t>
      </w:r>
      <w:bookmarkEnd w:id="55"/>
    </w:p>
    <w:p>
      <w:pPr>
        <w:pStyle w:val="12"/>
        <w:widowControl/>
        <w:adjustRightInd w:val="0"/>
        <w:snapToGrid/>
        <w:spacing w:line="500" w:lineRule="exact"/>
        <w:ind w:left="0" w:firstLine="480" w:firstLineChars="200"/>
        <w:textAlignment w:val="baseline"/>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eastAsia="zh-CN"/>
        </w:rPr>
        <w:t>近年来随着信息化建设的不断深入和应用的拓展，为了支持更多的一卡通系统个性化应用，使一卡通系统更好的为广大农牧民提供便捷服务，提升农牧民一卡通系统使用体验，“以便民利民惠民，服务民生”为宗旨，现选择基础网点多服务质量好、优惠便利群众的金融机构代发惠民惠农补贴资金。</w:t>
      </w: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28"/>
          <w:szCs w:val="28"/>
          <w:lang w:val="en-US"/>
        </w:rPr>
      </w:pPr>
      <w:bookmarkStart w:id="56" w:name="_Toc531035533"/>
      <w:bookmarkStart w:id="57" w:name="_Toc531679631"/>
      <w:bookmarkStart w:id="58" w:name="_Toc531968270"/>
      <w:bookmarkStart w:id="59" w:name="_Toc531593138"/>
      <w:bookmarkStart w:id="60" w:name="_Toc15847"/>
      <w:r>
        <w:rPr>
          <w:rFonts w:hint="eastAsia" w:ascii="宋体" w:hAnsi="宋体" w:eastAsia="宋体" w:cs="宋体"/>
          <w:b/>
          <w:kern w:val="2"/>
          <w:sz w:val="28"/>
          <w:szCs w:val="28"/>
          <w:lang w:val="en-US" w:eastAsia="zh-CN" w:bidi="ar"/>
        </w:rPr>
        <w:t>一、</w:t>
      </w:r>
      <w:bookmarkEnd w:id="56"/>
      <w:bookmarkEnd w:id="57"/>
      <w:bookmarkEnd w:id="58"/>
      <w:bookmarkEnd w:id="59"/>
      <w:r>
        <w:rPr>
          <w:rFonts w:hint="eastAsia" w:ascii="宋体" w:hAnsi="宋体" w:eastAsia="宋体" w:cs="宋体"/>
          <w:b/>
          <w:kern w:val="2"/>
          <w:sz w:val="28"/>
          <w:szCs w:val="28"/>
          <w:lang w:val="en-US" w:eastAsia="zh-CN" w:bidi="ar"/>
        </w:rPr>
        <w:t>服务内容：</w:t>
      </w:r>
      <w:bookmarkEnd w:id="60"/>
    </w:p>
    <w:p>
      <w:pPr>
        <w:pStyle w:val="12"/>
        <w:widowControl/>
        <w:adjustRightInd w:val="0"/>
        <w:snapToGrid/>
        <w:spacing w:line="500" w:lineRule="exact"/>
        <w:ind w:left="0" w:firstLine="480" w:firstLineChars="200"/>
        <w:textAlignment w:val="baseline"/>
        <w:rPr>
          <w:rFonts w:hint="eastAsia" w:ascii="宋体" w:hAnsi="宋体" w:eastAsia="宋体" w:cs="宋体"/>
          <w:sz w:val="24"/>
          <w:szCs w:val="24"/>
          <w:vertAlign w:val="baseline"/>
          <w:lang w:val="en-US"/>
        </w:rPr>
      </w:pPr>
      <w:bookmarkStart w:id="61" w:name="_Toc531968271"/>
      <w:bookmarkStart w:id="62" w:name="_Toc31093"/>
      <w:bookmarkStart w:id="63" w:name="_Toc531593139"/>
      <w:bookmarkStart w:id="64" w:name="_Toc531035534"/>
      <w:bookmarkStart w:id="65" w:name="_Toc531679632"/>
      <w:r>
        <w:rPr>
          <w:rFonts w:hint="eastAsia" w:ascii="宋体" w:hAnsi="宋体" w:eastAsia="宋体" w:cs="宋体"/>
          <w:sz w:val="24"/>
          <w:szCs w:val="24"/>
          <w:vertAlign w:val="baseline"/>
          <w:lang w:eastAsia="zh-CN"/>
        </w:rPr>
        <w:t>生态护林员补助、耕地地力保护补贴资金、草原管护员补助、农村部分计划生育家庭奖励扶助制度补助资金、国家西部地区计划生育“少生快富”工程补助资金、国家计划生育家庭特别扶助制度补助资金、计划生育家庭特别扶助制度（其他家庭）补助资金、南疆地区农村计划生育家庭特殊奖励制度补助资金、边境县、贫困县农村计划生育家庭特殊奖励制度补助资金、南疆三地州特殊奖励政策扩面至农村少数民族人口占</w:t>
      </w:r>
      <w:r>
        <w:rPr>
          <w:rFonts w:hint="eastAsia" w:ascii="宋体" w:hAnsi="宋体" w:eastAsia="宋体" w:cs="宋体"/>
          <w:sz w:val="24"/>
          <w:szCs w:val="24"/>
          <w:vertAlign w:val="baseline"/>
          <w:lang w:val="en-US"/>
        </w:rPr>
        <w:t>50%</w:t>
      </w:r>
      <w:r>
        <w:rPr>
          <w:rFonts w:hint="eastAsia" w:ascii="宋体" w:hAnsi="宋体" w:eastAsia="宋体" w:cs="宋体"/>
          <w:sz w:val="24"/>
          <w:szCs w:val="24"/>
          <w:vertAlign w:val="baseline"/>
          <w:lang w:eastAsia="zh-CN"/>
        </w:rPr>
        <w:t>县市奖励制度补助资金、城镇计划生育家庭奖励补助资金、自治区“少生快富”工程补助资金、自治区计划生育家庭特别扶助制度补助资金、计划生育家庭一次性扶助金制度补助资金、农村安居工程补助资金、困难群众救助补助资金、高龄老人基本生活津贴、优抚对象补助资金、大中型水库移民后期扶持资金、护边员补助、棉花目标价格补贴资金、农机购置补贴（含农机报废更新补贴）、完善退耕还林还草补助、新一轮退耕还林还草补助、草原生态保护补助奖励、边民补助、城镇保障性安居工程专项资金（租赁补贴）等惠民惠农补贴项目。</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b/>
          <w:kern w:val="2"/>
          <w:sz w:val="28"/>
          <w:szCs w:val="28"/>
          <w:lang w:val="en-US" w:eastAsia="zh-CN" w:bidi="ar"/>
        </w:rPr>
        <w:t>二、服务要求：</w:t>
      </w:r>
      <w:bookmarkEnd w:id="61"/>
      <w:bookmarkEnd w:id="62"/>
      <w:bookmarkEnd w:id="63"/>
      <w:bookmarkEnd w:id="64"/>
      <w:bookmarkEnd w:id="65"/>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供应商必须为在中华人民共和国境内依法设立的银行机构，能够在尉犁县当地提供持续化服务，需具备与自治区财政厅惠民惠农补贴“一卡通”系统接口。</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sz w:val="24"/>
          <w:szCs w:val="24"/>
          <w:vertAlign w:val="baseline"/>
          <w:lang w:eastAsia="zh-CN"/>
        </w:rPr>
        <w:t>代发金融机构需为尚未办理社会保障卡的补贴对象提供免费办卡服务，在办卡同时为补贴对象开通手机免费短信服务。在财政惠民惠农补贴发放成功的同时，需向补贴对象手机</w:t>
      </w:r>
      <w:r>
        <w:rPr>
          <w:rFonts w:hint="eastAsia" w:ascii="宋体" w:hAnsi="宋体" w:eastAsia="宋体" w:cs="宋体"/>
          <w:sz w:val="24"/>
          <w:szCs w:val="24"/>
          <w:highlight w:val="none"/>
          <w:vertAlign w:val="baseline"/>
          <w:lang w:eastAsia="zh-CN"/>
        </w:rPr>
        <w:t>免费</w:t>
      </w:r>
      <w:r>
        <w:rPr>
          <w:rFonts w:hint="eastAsia" w:ascii="宋体" w:hAnsi="宋体" w:eastAsia="宋体" w:cs="宋体"/>
          <w:sz w:val="24"/>
          <w:szCs w:val="24"/>
          <w:vertAlign w:val="baseline"/>
          <w:lang w:eastAsia="zh-CN"/>
        </w:rPr>
        <w:t>发送财政惠民惠农补贴项目名称、补贴金额等信息，不得在补贴发放业务中额外收取费用。（格式为</w:t>
      </w:r>
      <w:r>
        <w:rPr>
          <w:rFonts w:hint="eastAsia" w:ascii="宋体" w:hAnsi="宋体" w:eastAsia="宋体" w:cs="宋体"/>
          <w:sz w:val="24"/>
          <w:szCs w:val="24"/>
          <w:vertAlign w:val="baseline"/>
          <w:lang w:val="en-US"/>
        </w:rPr>
        <w:t>:</w:t>
      </w:r>
      <w:r>
        <w:rPr>
          <w:rFonts w:hint="eastAsia" w:ascii="宋体" w:hAnsi="宋体" w:eastAsia="宋体" w:cs="宋体"/>
          <w:sz w:val="24"/>
          <w:szCs w:val="24"/>
          <w:vertAlign w:val="baseline"/>
          <w:lang w:eastAsia="zh-CN"/>
        </w:rPr>
        <w:t>＊＊您好！＊＊财政补贴资金＊＊元，＊月＊日已发放到您尾号＊＊的银行卡上，请查收。）</w:t>
      </w:r>
      <w:r>
        <w:rPr>
          <w:rFonts w:hint="eastAsia" w:ascii="宋体" w:hAnsi="宋体" w:eastAsia="宋体" w:cs="宋体"/>
          <w:color w:val="auto"/>
          <w:sz w:val="24"/>
          <w:szCs w:val="24"/>
          <w:highlight w:val="none"/>
          <w:vertAlign w:val="baseline"/>
          <w:lang w:eastAsia="zh-CN"/>
        </w:rPr>
        <w:t>如短信发送不成功，需及时反馈至财政部门、业务主管部门，待修正后及时补发短信。</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代发金融机构承担发放跨行资金的汇兑手续费，并免费提供对账单。</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严格遵照群众就近方便原则，各金融机构必须无条件接受群众“一卡通”的开设、变更、注销申请，并于当日及时办理。对于社会保障卡丢失、损毁的，代发金融机构要及时为发放对象免费办理补换卡，并在规定期限内对县域内伤残、智障、盲人等特殊群体提供上门办卡服务，以及更多有利于惠民惠农的优质服务项目。</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代发金融机构严格按照实名制发放补贴资金，在收到财政惠民惠农补贴资金和实名制资金发放清册后代理金融机构必须在</w:t>
      </w:r>
      <w:r>
        <w:rPr>
          <w:rFonts w:hint="eastAsia" w:ascii="宋体" w:hAnsi="宋体" w:eastAsia="宋体" w:cs="宋体"/>
          <w:color w:val="auto"/>
          <w:sz w:val="24"/>
          <w:szCs w:val="24"/>
          <w:highlight w:val="none"/>
          <w:vertAlign w:val="baseline"/>
          <w:lang w:val="en-US"/>
        </w:rPr>
        <w:t>1</w:t>
      </w:r>
      <w:r>
        <w:rPr>
          <w:rFonts w:hint="eastAsia" w:ascii="宋体" w:hAnsi="宋体" w:eastAsia="宋体" w:cs="宋体"/>
          <w:color w:val="auto"/>
          <w:sz w:val="24"/>
          <w:szCs w:val="24"/>
          <w:highlight w:val="none"/>
          <w:vertAlign w:val="baseline"/>
          <w:lang w:eastAsia="zh-CN"/>
        </w:rPr>
        <w:t>个工作日内进行代发处理，补贴资金必须</w:t>
      </w:r>
      <w:r>
        <w:rPr>
          <w:rFonts w:hint="eastAsia" w:ascii="宋体" w:hAnsi="宋体" w:eastAsia="宋体" w:cs="宋体"/>
          <w:color w:val="auto"/>
          <w:sz w:val="24"/>
          <w:szCs w:val="24"/>
          <w:highlight w:val="none"/>
          <w:vertAlign w:val="baseline"/>
          <w:lang w:val="en-US"/>
        </w:rPr>
        <w:t>2</w:t>
      </w:r>
      <w:r>
        <w:rPr>
          <w:rFonts w:hint="eastAsia" w:ascii="宋体" w:hAnsi="宋体" w:eastAsia="宋体" w:cs="宋体"/>
          <w:color w:val="auto"/>
          <w:sz w:val="24"/>
          <w:szCs w:val="24"/>
          <w:highlight w:val="none"/>
          <w:vertAlign w:val="baseline"/>
          <w:lang w:eastAsia="zh-CN"/>
        </w:rPr>
        <w:t>天内支付到账，将补贴资金及时足额转入补贴对象“一卡通”账户，并在账户摘要栏填写财政惠民惠农补贴资金项目名称，方便补贴对象查询。</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做好补贴对象社会保障卡（银行卡、存折）等账户资金安全工作，严防任何单位、个人或村集体组织用财政惠民惠农补贴资金抵扣补贴对象的债务和其他欠款。</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代发金融机构需向领取补贴对象提供免费跨行取款业务。</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代发金融机构在完成补贴资金发放后，</w:t>
      </w:r>
      <w:r>
        <w:rPr>
          <w:rFonts w:hint="eastAsia" w:ascii="宋体" w:hAnsi="宋体" w:eastAsia="宋体" w:cs="宋体"/>
          <w:color w:val="auto"/>
          <w:sz w:val="24"/>
          <w:szCs w:val="24"/>
          <w:highlight w:val="none"/>
          <w:vertAlign w:val="baseline"/>
          <w:lang w:val="en-US"/>
        </w:rPr>
        <w:t>2</w:t>
      </w:r>
      <w:r>
        <w:rPr>
          <w:rFonts w:hint="eastAsia" w:ascii="宋体" w:hAnsi="宋体" w:eastAsia="宋体" w:cs="宋体"/>
          <w:color w:val="auto"/>
          <w:sz w:val="24"/>
          <w:szCs w:val="24"/>
          <w:highlight w:val="none"/>
          <w:vertAlign w:val="baseline"/>
          <w:lang w:eastAsia="zh-CN"/>
        </w:rPr>
        <w:t>个工作日内向财政部门、业务主管部门提供每次发放的成功清单和失败清单。对发放失败的补贴资金由相关部门重新核实后按程序补发，直至全部发放成功。</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代发处理完成后，代发金融机构打印业务汇总凭证，加盖单位公章后交主管部门和财政部门作为记账凭证。</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代发金融机构不得更改任何电子数据，如因代发金融机构造成的资金发放错误、发放不及时、信息通知不及时等问题产生的责任或纠纷，由代发金融机构负责。</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定期或不定期（按月或季）与相关行业部门进行对账。</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eastAsia="zh-CN"/>
        </w:rPr>
        <w:t>严格按照采购方的补贴资金支付指令，及时、安全、准确地办理补贴资金支付业务；定期向采购方报告财政补贴资金收付情况。</w:t>
      </w:r>
    </w:p>
    <w:p>
      <w:pPr>
        <w:pStyle w:val="12"/>
        <w:widowControl/>
        <w:numPr>
          <w:ilvl w:val="0"/>
          <w:numId w:val="2"/>
        </w:numPr>
        <w:adjustRightInd w:val="0"/>
        <w:snapToGrid/>
        <w:spacing w:line="500" w:lineRule="exact"/>
        <w:ind w:left="0" w:firstLine="400"/>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内部管理规范，内控制度严密，具有严格的操作流程和保密措施。代发金融机构不得更改所有电子数据，如因代发金融机构造成的资金发放错误、发放不及时、信息通知不及时等问题产生的责任或纠纷，由代发金融机构负责。</w:t>
      </w:r>
    </w:p>
    <w:p>
      <w:pPr>
        <w:pStyle w:val="12"/>
        <w:widowControl/>
        <w:adjustRightInd w:val="0"/>
        <w:snapToGrid/>
        <w:spacing w:line="500" w:lineRule="exact"/>
        <w:ind w:left="400"/>
        <w:textAlignment w:val="baseline"/>
        <w:rPr>
          <w:rFonts w:hint="eastAsia" w:ascii="宋体" w:hAnsi="宋体" w:eastAsia="宋体" w:cs="宋体"/>
          <w:sz w:val="24"/>
          <w:szCs w:val="24"/>
          <w:vertAlign w:val="baseline"/>
          <w:lang w:val="en-US"/>
        </w:rPr>
      </w:pPr>
      <w:r>
        <w:rPr>
          <w:rFonts w:hint="eastAsia" w:ascii="宋体" w:hAnsi="宋体" w:eastAsia="宋体" w:cs="宋体"/>
          <w:color w:val="auto"/>
          <w:sz w:val="24"/>
          <w:szCs w:val="24"/>
          <w:highlight w:val="none"/>
          <w:vertAlign w:val="baseline"/>
          <w:lang w:eastAsia="zh-CN"/>
        </w:rPr>
        <w:t>注：服务要求必须提供书面承诺函，格式自拟。</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color w:val="000000"/>
          <w:sz w:val="28"/>
          <w:szCs w:val="28"/>
          <w:lang w:val="en-US"/>
        </w:rPr>
      </w:pPr>
      <w:bookmarkStart w:id="66" w:name="_Toc17942"/>
      <w:r>
        <w:rPr>
          <w:rFonts w:hint="eastAsia" w:ascii="宋体" w:hAnsi="宋体" w:eastAsia="宋体" w:cs="宋体"/>
          <w:b/>
          <w:kern w:val="2"/>
          <w:sz w:val="28"/>
          <w:szCs w:val="28"/>
          <w:lang w:val="en-US" w:eastAsia="zh-CN" w:bidi="ar"/>
        </w:rPr>
        <w:t>服务期限：</w:t>
      </w:r>
      <w:r>
        <w:rPr>
          <w:rFonts w:hint="eastAsia" w:ascii="宋体" w:hAnsi="宋体" w:eastAsia="宋体" w:cs="宋体"/>
          <w:color w:val="auto"/>
          <w:kern w:val="2"/>
          <w:sz w:val="24"/>
          <w:szCs w:val="24"/>
          <w:lang w:val="en-US" w:eastAsia="zh-CN" w:bidi="ar"/>
        </w:rPr>
        <w:t>3年，一年一考核（以采购方要求为准）</w:t>
      </w:r>
      <w:r>
        <w:rPr>
          <w:rFonts w:hint="eastAsia" w:ascii="宋体" w:hAnsi="宋体" w:eastAsia="宋体" w:cs="宋体"/>
          <w:b/>
          <w:color w:val="auto"/>
          <w:kern w:val="2"/>
          <w:sz w:val="28"/>
          <w:szCs w:val="28"/>
          <w:lang w:val="en-US" w:eastAsia="zh-CN" w:bidi="ar"/>
        </w:rPr>
        <w:t>。</w:t>
      </w:r>
      <w:bookmarkEnd w:id="66"/>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8"/>
          <w:szCs w:val="28"/>
          <w:lang w:val="en-US"/>
        </w:rPr>
      </w:pPr>
    </w:p>
    <w:p>
      <w:pPr>
        <w:keepNext w:val="0"/>
        <w:keepLines w:val="0"/>
        <w:widowControl/>
        <w:suppressLineNumbers w:val="0"/>
        <w:tabs>
          <w:tab w:val="left" w:pos="9660"/>
        </w:tabs>
        <w:adjustRightInd w:val="0"/>
        <w:snapToGrid w:val="0"/>
        <w:spacing w:before="0" w:beforeAutospacing="0" w:after="200" w:afterAutospacing="0"/>
        <w:ind w:left="0" w:right="0"/>
        <w:jc w:val="both"/>
        <w:rPr>
          <w:rFonts w:hint="default" w:ascii="Times New Roman" w:hAnsi="Times New Roman" w:eastAsia="宋体" w:cs="宋体"/>
          <w:kern w:val="2"/>
          <w:sz w:val="21"/>
          <w:szCs w:val="20"/>
          <w:lang w:val="en-US" w:eastAsia="zh-CN" w:bidi="ar"/>
        </w:rPr>
      </w:pPr>
      <w:r>
        <w:rPr>
          <w:rFonts w:hint="default" w:ascii="Times New Roman" w:hAnsi="Times New Roman" w:eastAsia="宋体" w:cs="宋体"/>
          <w:kern w:val="2"/>
          <w:sz w:val="21"/>
          <w:szCs w:val="20"/>
          <w:lang w:val="en-US" w:eastAsia="zh-CN" w:bidi="ar"/>
        </w:rPr>
        <w:br w:type="page"/>
      </w:r>
    </w:p>
    <w:p>
      <w:pPr>
        <w:pStyle w:val="3"/>
        <w:widowControl/>
        <w:tabs>
          <w:tab w:val="left" w:pos="9660"/>
        </w:tabs>
        <w:rPr>
          <w:rFonts w:hint="eastAsia" w:ascii="宋体" w:hAnsi="宋体" w:eastAsia="宋体" w:cs="宋体"/>
          <w:bCs/>
          <w:kern w:val="44"/>
          <w:sz w:val="24"/>
          <w:szCs w:val="20"/>
          <w:lang w:val="zh-CN" w:eastAsia="zh-CN"/>
        </w:rPr>
      </w:pPr>
      <w:bookmarkStart w:id="67" w:name="_Toc27170"/>
      <w:r>
        <w:rPr>
          <w:rFonts w:hint="eastAsia" w:ascii="Times New Roman" w:hAnsi="Times New Roman" w:eastAsia="宋体" w:cs="宋体"/>
          <w:lang w:eastAsia="zh-CN"/>
        </w:rPr>
        <w:t>第五部分</w:t>
      </w:r>
      <w:r>
        <w:rPr>
          <w:rFonts w:cs="宋体"/>
          <w:lang w:val="en-US"/>
        </w:rPr>
        <w:t xml:space="preserve">  </w:t>
      </w:r>
      <w:bookmarkStart w:id="68" w:name="_Toc32122"/>
      <w:bookmarkStart w:id="69" w:name="_Toc6945"/>
      <w:bookmarkStart w:id="70" w:name="_Toc21222"/>
      <w:bookmarkStart w:id="71" w:name="_Toc5517"/>
      <w:r>
        <w:rPr>
          <w:rFonts w:hint="eastAsia" w:ascii="Times New Roman" w:hAnsi="Times New Roman" w:eastAsia="宋体" w:cs="宋体"/>
          <w:lang w:eastAsia="zh-CN"/>
        </w:rPr>
        <w:t>商务部分</w:t>
      </w:r>
      <w:bookmarkEnd w:id="67"/>
      <w:bookmarkEnd w:id="68"/>
      <w:bookmarkEnd w:id="69"/>
      <w:bookmarkEnd w:id="70"/>
      <w:bookmarkEnd w:id="71"/>
    </w:p>
    <w:p>
      <w:pPr>
        <w:keepNext w:val="0"/>
        <w:keepLines w:val="0"/>
        <w:widowControl w:val="0"/>
        <w:suppressLineNumbers w:val="0"/>
        <w:spacing w:before="0" w:beforeAutospacing="0" w:after="0" w:afterAutospacing="0"/>
        <w:ind w:left="0" w:right="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合同编号：</w:t>
      </w:r>
      <w:r>
        <w:rPr>
          <w:rFonts w:hint="eastAsia" w:ascii="楷体" w:hAnsi="楷体" w:eastAsia="楷体" w:cs="楷体"/>
          <w:kern w:val="2"/>
          <w:sz w:val="24"/>
          <w:szCs w:val="20"/>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jc w:val="center"/>
        <w:rPr>
          <w:rFonts w:hint="eastAsia" w:ascii="楷体" w:hAnsi="楷体" w:eastAsia="楷体" w:cs="楷体"/>
          <w:b/>
          <w:bCs w:val="0"/>
          <w:sz w:val="28"/>
          <w:szCs w:val="28"/>
          <w:lang w:val="en-US"/>
        </w:rPr>
      </w:pPr>
    </w:p>
    <w:p>
      <w:pPr>
        <w:keepNext w:val="0"/>
        <w:keepLines w:val="0"/>
        <w:widowControl w:val="0"/>
        <w:suppressLineNumbers w:val="0"/>
        <w:spacing w:before="0" w:beforeAutospacing="0" w:after="0" w:afterAutospacing="0" w:line="480" w:lineRule="auto"/>
        <w:ind w:left="0" w:right="0"/>
        <w:jc w:val="center"/>
        <w:rPr>
          <w:rFonts w:hint="eastAsia" w:ascii="楷体" w:hAnsi="楷体" w:eastAsia="楷体" w:cs="楷体"/>
          <w:b/>
          <w:bCs w:val="0"/>
          <w:sz w:val="28"/>
          <w:szCs w:val="28"/>
          <w:lang w:val="en-US"/>
        </w:rPr>
      </w:pPr>
    </w:p>
    <w:p>
      <w:pPr>
        <w:keepNext w:val="0"/>
        <w:keepLines w:val="0"/>
        <w:widowControl w:val="0"/>
        <w:suppressLineNumbers w:val="0"/>
        <w:spacing w:before="0" w:beforeAutospacing="0" w:after="0" w:afterAutospacing="0" w:line="480" w:lineRule="auto"/>
        <w:ind w:left="0" w:right="0"/>
        <w:jc w:val="center"/>
        <w:rPr>
          <w:rFonts w:hint="eastAsia" w:ascii="楷体" w:hAnsi="楷体" w:eastAsia="楷体" w:cs="楷体"/>
          <w:b/>
          <w:bCs w:val="0"/>
          <w:sz w:val="28"/>
          <w:szCs w:val="28"/>
          <w:lang w:val="en-US"/>
        </w:rPr>
      </w:pPr>
    </w:p>
    <w:p>
      <w:pPr>
        <w:keepNext w:val="0"/>
        <w:keepLines w:val="0"/>
        <w:widowControl w:val="0"/>
        <w:suppressLineNumbers w:val="0"/>
        <w:spacing w:before="0" w:beforeAutospacing="0" w:after="0" w:afterAutospacing="0" w:line="480" w:lineRule="auto"/>
        <w:ind w:left="0" w:right="0"/>
        <w:jc w:val="center"/>
        <w:rPr>
          <w:rFonts w:hint="eastAsia" w:ascii="楷体" w:hAnsi="楷体" w:eastAsia="楷体" w:cs="楷体"/>
          <w:b/>
          <w:bCs w:val="0"/>
          <w:sz w:val="44"/>
          <w:szCs w:val="44"/>
          <w:lang w:val="en-US"/>
        </w:rPr>
      </w:pPr>
      <w:r>
        <w:rPr>
          <w:rFonts w:hint="eastAsia" w:ascii="楷体" w:hAnsi="楷体" w:eastAsia="楷体" w:cs="楷体"/>
          <w:b/>
          <w:bCs w:val="0"/>
          <w:kern w:val="2"/>
          <w:sz w:val="44"/>
          <w:szCs w:val="44"/>
          <w:lang w:val="en-US" w:eastAsia="zh-CN" w:bidi="ar"/>
        </w:rPr>
        <w:t>政府采购合同参考范本</w:t>
      </w:r>
    </w:p>
    <w:p>
      <w:pPr>
        <w:keepNext w:val="0"/>
        <w:keepLines w:val="0"/>
        <w:widowControl w:val="0"/>
        <w:suppressLineNumbers w:val="0"/>
        <w:spacing w:before="0" w:beforeAutospacing="0" w:after="0" w:afterAutospacing="0" w:line="480" w:lineRule="auto"/>
        <w:ind w:left="0" w:right="0"/>
        <w:jc w:val="center"/>
        <w:rPr>
          <w:rFonts w:hint="eastAsia" w:ascii="楷体" w:hAnsi="楷体" w:eastAsia="楷体" w:cs="楷体"/>
          <w:b/>
          <w:bCs w:val="0"/>
          <w:sz w:val="24"/>
          <w:szCs w:val="20"/>
          <w:lang w:val="en-US"/>
        </w:rPr>
      </w:pPr>
      <w:r>
        <w:rPr>
          <w:rFonts w:hint="eastAsia" w:ascii="楷体" w:hAnsi="楷体" w:eastAsia="楷体" w:cs="楷体"/>
          <w:b/>
          <w:bCs w:val="0"/>
          <w:kern w:val="2"/>
          <w:sz w:val="24"/>
          <w:szCs w:val="20"/>
          <w:lang w:val="en-US" w:eastAsia="zh-CN" w:bidi="ar"/>
        </w:rPr>
        <w:t>（服务类）</w:t>
      </w:r>
    </w:p>
    <w:p>
      <w:pPr>
        <w:pStyle w:val="23"/>
        <w:widowControl/>
        <w:ind w:left="0" w:firstLine="0"/>
        <w:rPr>
          <w:rFonts w:hint="eastAsia" w:ascii="楷体" w:hAnsi="楷体" w:eastAsia="楷体" w:cs="楷体"/>
          <w:szCs w:val="24"/>
          <w:lang w:val="en-US"/>
        </w:rPr>
      </w:pPr>
    </w:p>
    <w:p>
      <w:pPr>
        <w:pStyle w:val="23"/>
        <w:widowControl/>
        <w:ind w:left="0" w:firstLine="0"/>
        <w:rPr>
          <w:rFonts w:hint="eastAsia" w:ascii="楷体" w:hAnsi="楷体" w:eastAsia="楷体" w:cs="楷体"/>
          <w:szCs w:val="24"/>
          <w:lang w:val="en-US"/>
        </w:rPr>
      </w:pPr>
    </w:p>
    <w:p>
      <w:pPr>
        <w:pStyle w:val="23"/>
        <w:widowControl/>
        <w:ind w:left="0" w:firstLine="0"/>
        <w:rPr>
          <w:rFonts w:hint="eastAsia" w:ascii="楷体" w:hAnsi="楷体" w:eastAsia="楷体" w:cs="楷体"/>
          <w:szCs w:val="24"/>
          <w:lang w:val="en-US"/>
        </w:rPr>
      </w:pPr>
    </w:p>
    <w:p>
      <w:pPr>
        <w:pStyle w:val="23"/>
        <w:widowControl/>
        <w:ind w:left="0" w:firstLine="0"/>
        <w:jc w:val="center"/>
        <w:rPr>
          <w:rFonts w:hint="eastAsia" w:ascii="楷体" w:hAnsi="楷体" w:eastAsia="楷体" w:cs="楷体"/>
          <w:b/>
          <w:bCs w:val="0"/>
          <w:szCs w:val="24"/>
          <w:lang w:val="en-US"/>
        </w:rPr>
      </w:pPr>
      <w:r>
        <w:rPr>
          <w:rFonts w:hint="eastAsia" w:ascii="楷体" w:hAnsi="楷体" w:eastAsia="楷体" w:cs="楷体"/>
          <w:b/>
          <w:bCs w:val="0"/>
          <w:szCs w:val="24"/>
          <w:lang w:eastAsia="zh-CN"/>
        </w:rPr>
        <w:t>第一部分 合同书</w:t>
      </w:r>
    </w:p>
    <w:p>
      <w:pPr>
        <w:pStyle w:val="23"/>
        <w:widowControl/>
        <w:ind w:left="0" w:firstLine="0"/>
        <w:rPr>
          <w:rFonts w:hint="eastAsia" w:ascii="楷体" w:hAnsi="楷体" w:eastAsia="楷体" w:cs="楷体"/>
          <w:szCs w:val="24"/>
          <w:lang w:val="en-US"/>
        </w:rPr>
      </w:pPr>
    </w:p>
    <w:p>
      <w:pPr>
        <w:pStyle w:val="23"/>
        <w:widowControl/>
        <w:ind w:left="0" w:firstLine="0"/>
        <w:rPr>
          <w:rFonts w:hint="eastAsia" w:ascii="楷体" w:hAnsi="楷体" w:eastAsia="楷体" w:cs="楷体"/>
          <w:szCs w:val="24"/>
          <w:lang w:val="en-US"/>
        </w:rPr>
      </w:pPr>
    </w:p>
    <w:p>
      <w:pPr>
        <w:keepNext w:val="0"/>
        <w:keepLines w:val="0"/>
        <w:widowControl w:val="0"/>
        <w:suppressLineNumbers w:val="0"/>
        <w:spacing w:before="120" w:beforeAutospacing="0" w:after="0" w:afterAutospacing="0" w:line="22" w:lineRule="atLeast"/>
        <w:ind w:left="0" w:right="0"/>
        <w:jc w:val="both"/>
        <w:rPr>
          <w:rFonts w:hint="eastAsia" w:ascii="楷体" w:hAnsi="楷体" w:eastAsia="楷体" w:cs="楷体"/>
          <w:sz w:val="24"/>
          <w:szCs w:val="20"/>
          <w:lang w:val="en-US"/>
        </w:rPr>
      </w:pPr>
    </w:p>
    <w:p>
      <w:pPr>
        <w:keepNext w:val="0"/>
        <w:keepLines w:val="0"/>
        <w:widowControl w:val="0"/>
        <w:suppressLineNumbers w:val="0"/>
        <w:spacing w:before="120" w:beforeAutospacing="0" w:after="0" w:afterAutospacing="0" w:line="22" w:lineRule="atLeast"/>
        <w:ind w:left="960" w:right="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项目名称：</w:t>
      </w:r>
      <w:r>
        <w:rPr>
          <w:rFonts w:hint="eastAsia" w:ascii="楷体" w:hAnsi="楷体" w:eastAsia="楷体" w:cs="楷体"/>
          <w:kern w:val="2"/>
          <w:sz w:val="24"/>
          <w:szCs w:val="20"/>
          <w:u w:val="single"/>
          <w:lang w:val="en-US" w:eastAsia="zh-CN" w:bidi="ar"/>
        </w:rPr>
        <w:t xml:space="preserve">                                   </w:t>
      </w:r>
    </w:p>
    <w:p>
      <w:pPr>
        <w:pStyle w:val="24"/>
        <w:widowControl/>
        <w:spacing w:before="120" w:beforeAutospacing="0" w:line="22" w:lineRule="atLeast"/>
        <w:rPr>
          <w:rFonts w:hint="eastAsia" w:ascii="楷体" w:hAnsi="楷体" w:eastAsia="楷体" w:cs="楷体"/>
          <w:szCs w:val="24"/>
          <w:lang w:val="en-US"/>
        </w:rPr>
      </w:pPr>
    </w:p>
    <w:p>
      <w:pPr>
        <w:pStyle w:val="24"/>
        <w:widowControl/>
        <w:spacing w:before="120" w:beforeAutospacing="0" w:line="22" w:lineRule="atLeast"/>
        <w:rPr>
          <w:rFonts w:hint="eastAsia" w:ascii="楷体" w:hAnsi="楷体" w:eastAsia="楷体" w:cs="楷体"/>
          <w:szCs w:val="24"/>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120" w:beforeAutospacing="0" w:after="0" w:afterAutospacing="0" w:line="22" w:lineRule="atLeast"/>
        <w:ind w:left="960" w:right="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甲方：</w:t>
      </w:r>
      <w:r>
        <w:rPr>
          <w:rFonts w:hint="eastAsia" w:ascii="楷体" w:hAnsi="楷体" w:eastAsia="楷体" w:cs="楷体"/>
          <w:kern w:val="2"/>
          <w:sz w:val="24"/>
          <w:szCs w:val="20"/>
          <w:u w:val="single"/>
          <w:lang w:val="en-US" w:eastAsia="zh-CN" w:bidi="ar"/>
        </w:rPr>
        <w:t xml:space="preserve">                                       </w:t>
      </w:r>
    </w:p>
    <w:p>
      <w:pPr>
        <w:keepNext w:val="0"/>
        <w:keepLines w:val="0"/>
        <w:widowControl w:val="0"/>
        <w:suppressLineNumbers w:val="0"/>
        <w:spacing w:before="120" w:beforeAutospacing="0" w:after="0" w:afterAutospacing="0" w:line="22" w:lineRule="atLeast"/>
        <w:ind w:left="0" w:right="0"/>
        <w:jc w:val="both"/>
        <w:rPr>
          <w:rFonts w:hint="eastAsia" w:ascii="楷体" w:hAnsi="楷体" w:eastAsia="楷体" w:cs="楷体"/>
          <w:sz w:val="24"/>
          <w:szCs w:val="20"/>
          <w:lang w:val="en-US"/>
        </w:rPr>
      </w:pPr>
    </w:p>
    <w:p>
      <w:pPr>
        <w:keepNext w:val="0"/>
        <w:keepLines w:val="0"/>
        <w:widowControl w:val="0"/>
        <w:suppressLineNumbers w:val="0"/>
        <w:spacing w:before="120" w:beforeAutospacing="0" w:after="0" w:afterAutospacing="0" w:line="22" w:lineRule="atLeast"/>
        <w:ind w:left="960" w:right="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乙方：</w:t>
      </w:r>
      <w:r>
        <w:rPr>
          <w:rFonts w:hint="eastAsia" w:ascii="楷体" w:hAnsi="楷体" w:eastAsia="楷体" w:cs="楷体"/>
          <w:kern w:val="2"/>
          <w:sz w:val="24"/>
          <w:szCs w:val="20"/>
          <w:u w:val="single"/>
          <w:lang w:val="en-US" w:eastAsia="zh-CN" w:bidi="ar"/>
        </w:rPr>
        <w:t xml:space="preserve">                                       </w:t>
      </w:r>
    </w:p>
    <w:p>
      <w:pPr>
        <w:keepNext w:val="0"/>
        <w:keepLines w:val="0"/>
        <w:widowControl w:val="0"/>
        <w:suppressLineNumbers w:val="0"/>
        <w:spacing w:before="120" w:beforeAutospacing="0" w:after="0" w:afterAutospacing="0" w:line="22" w:lineRule="atLeast"/>
        <w:ind w:left="0" w:right="0"/>
        <w:jc w:val="both"/>
        <w:rPr>
          <w:rFonts w:hint="eastAsia" w:ascii="楷体" w:hAnsi="楷体" w:eastAsia="楷体" w:cs="楷体"/>
          <w:sz w:val="24"/>
          <w:szCs w:val="20"/>
          <w:lang w:val="en-US"/>
        </w:rPr>
      </w:pPr>
    </w:p>
    <w:p>
      <w:pPr>
        <w:keepNext w:val="0"/>
        <w:keepLines w:val="0"/>
        <w:widowControl w:val="0"/>
        <w:suppressLineNumbers w:val="0"/>
        <w:spacing w:before="120" w:beforeAutospacing="0" w:after="0" w:afterAutospacing="0" w:line="22" w:lineRule="atLeast"/>
        <w:ind w:left="0" w:right="0" w:firstLine="960" w:firstLineChars="40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签订地：</w:t>
      </w:r>
      <w:r>
        <w:rPr>
          <w:rFonts w:hint="eastAsia" w:ascii="楷体" w:hAnsi="楷体" w:eastAsia="楷体" w:cs="楷体"/>
          <w:kern w:val="2"/>
          <w:sz w:val="24"/>
          <w:szCs w:val="20"/>
          <w:u w:val="single"/>
          <w:lang w:val="en-US" w:eastAsia="zh-CN" w:bidi="ar"/>
        </w:rPr>
        <w:t xml:space="preserve">                                     </w:t>
      </w:r>
    </w:p>
    <w:p>
      <w:pPr>
        <w:keepNext w:val="0"/>
        <w:keepLines w:val="0"/>
        <w:widowControl w:val="0"/>
        <w:suppressLineNumbers w:val="0"/>
        <w:spacing w:before="120" w:beforeAutospacing="0" w:after="0" w:afterAutospacing="0" w:line="22" w:lineRule="atLeast"/>
        <w:ind w:left="0" w:right="0"/>
        <w:jc w:val="both"/>
        <w:rPr>
          <w:rFonts w:hint="eastAsia" w:ascii="楷体" w:hAnsi="楷体" w:eastAsia="楷体" w:cs="楷体"/>
          <w:sz w:val="24"/>
          <w:szCs w:val="20"/>
          <w:lang w:val="en-US"/>
        </w:rPr>
      </w:pPr>
    </w:p>
    <w:p>
      <w:pPr>
        <w:keepNext w:val="0"/>
        <w:keepLines w:val="0"/>
        <w:widowControl w:val="0"/>
        <w:suppressLineNumbers w:val="0"/>
        <w:spacing w:before="120" w:beforeAutospacing="0" w:after="0" w:afterAutospacing="0" w:line="22" w:lineRule="atLeast"/>
        <w:ind w:left="0" w:right="0" w:firstLine="960" w:firstLineChars="40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签订日期：</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年</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月</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日</w:t>
      </w:r>
    </w:p>
    <w:p>
      <w:pPr>
        <w:rPr>
          <w:rFonts w:hint="eastAsia" w:ascii="宋体" w:hAnsi="宋体" w:eastAsia="宋体" w:cs="Times New Roman"/>
          <w:kern w:val="2"/>
          <w:sz w:val="24"/>
          <w:szCs w:val="20"/>
          <w:lang w:val="en-US" w:eastAsia="zh-CN" w:bidi="ar"/>
        </w:rPr>
        <w:sectPr>
          <w:footerReference r:id="rId4" w:type="default"/>
          <w:pgSz w:w="11915" w:h="16840"/>
          <w:pgMar w:top="1474" w:right="1814" w:bottom="1474" w:left="1814" w:header="851" w:footer="851" w:gutter="0"/>
          <w:pgNumType w:fmt="decimal" w:start="1"/>
          <w:cols w:space="425" w:num="1"/>
          <w:docGrid w:type="lines" w:linePitch="312" w:charSpace="0"/>
        </w:sectPr>
      </w:pP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u w:val="single"/>
          <w:lang w:val="zh-CN" w:eastAsia="zh-CN" w:bidi="ar"/>
        </w:rPr>
        <w:t xml:space="preserve">        </w:t>
      </w:r>
      <w:r>
        <w:rPr>
          <w:rFonts w:hint="eastAsia" w:ascii="楷体" w:hAnsi="楷体" w:eastAsia="楷体" w:cs="楷体"/>
          <w:kern w:val="2"/>
          <w:sz w:val="24"/>
          <w:szCs w:val="20"/>
          <w:lang w:val="zh-CN" w:eastAsia="zh-CN" w:bidi="ar"/>
        </w:rPr>
        <w:t>年</w:t>
      </w:r>
      <w:r>
        <w:rPr>
          <w:rFonts w:hint="eastAsia" w:ascii="楷体" w:hAnsi="楷体" w:eastAsia="楷体" w:cs="楷体"/>
          <w:kern w:val="2"/>
          <w:sz w:val="24"/>
          <w:szCs w:val="20"/>
          <w:u w:val="single"/>
          <w:lang w:val="zh-CN" w:eastAsia="zh-CN" w:bidi="ar"/>
        </w:rPr>
        <w:t xml:space="preserve">    </w:t>
      </w:r>
      <w:r>
        <w:rPr>
          <w:rFonts w:hint="eastAsia" w:ascii="楷体" w:hAnsi="楷体" w:eastAsia="楷体" w:cs="楷体"/>
          <w:kern w:val="2"/>
          <w:sz w:val="24"/>
          <w:szCs w:val="20"/>
          <w:lang w:val="zh-CN" w:eastAsia="zh-CN" w:bidi="ar"/>
        </w:rPr>
        <w:t>月</w:t>
      </w:r>
      <w:r>
        <w:rPr>
          <w:rFonts w:hint="eastAsia" w:ascii="楷体" w:hAnsi="楷体" w:eastAsia="楷体" w:cs="楷体"/>
          <w:kern w:val="2"/>
          <w:sz w:val="24"/>
          <w:szCs w:val="20"/>
          <w:u w:val="single"/>
          <w:lang w:val="zh-CN" w:eastAsia="zh-CN" w:bidi="ar"/>
        </w:rPr>
        <w:t xml:space="preserve">    </w:t>
      </w:r>
      <w:r>
        <w:rPr>
          <w:rFonts w:hint="eastAsia" w:ascii="楷体" w:hAnsi="楷体" w:eastAsia="楷体" w:cs="楷体"/>
          <w:kern w:val="2"/>
          <w:sz w:val="24"/>
          <w:szCs w:val="20"/>
          <w:lang w:val="zh-CN" w:eastAsia="zh-CN" w:bidi="ar"/>
        </w:rPr>
        <w:t>日</w:t>
      </w:r>
      <w:r>
        <w:rPr>
          <w:rFonts w:hint="eastAsia" w:ascii="楷体" w:hAnsi="楷体" w:eastAsia="楷体" w:cs="楷体"/>
          <w:kern w:val="2"/>
          <w:sz w:val="24"/>
          <w:szCs w:val="20"/>
          <w:lang w:val="en-US" w:eastAsia="zh-CN" w:bidi="ar"/>
        </w:rPr>
        <w:t>，</w:t>
      </w:r>
      <w:r>
        <w:rPr>
          <w:rFonts w:hint="eastAsia" w:ascii="楷体" w:hAnsi="楷体" w:eastAsia="楷体" w:cs="楷体"/>
          <w:kern w:val="2"/>
          <w:sz w:val="24"/>
          <w:szCs w:val="20"/>
          <w:u w:val="single"/>
          <w:lang w:val="en-US" w:eastAsia="zh-CN" w:bidi="ar"/>
        </w:rPr>
        <w:t xml:space="preserve">   （采购人名称）   </w:t>
      </w:r>
      <w:r>
        <w:rPr>
          <w:rFonts w:hint="eastAsia" w:ascii="楷体" w:hAnsi="楷体" w:eastAsia="楷体" w:cs="楷体"/>
          <w:kern w:val="2"/>
          <w:sz w:val="24"/>
          <w:szCs w:val="20"/>
          <w:lang w:val="en-US" w:eastAsia="zh-CN" w:bidi="ar"/>
        </w:rPr>
        <w:t>以</w:t>
      </w:r>
      <w:r>
        <w:rPr>
          <w:rFonts w:hint="eastAsia" w:ascii="楷体" w:hAnsi="楷体" w:eastAsia="楷体" w:cs="楷体"/>
          <w:kern w:val="2"/>
          <w:sz w:val="24"/>
          <w:szCs w:val="20"/>
          <w:u w:val="single"/>
          <w:lang w:val="en-US" w:eastAsia="zh-CN" w:bidi="ar"/>
        </w:rPr>
        <w:t xml:space="preserve">   （政府采购方式）  </w:t>
      </w:r>
      <w:r>
        <w:rPr>
          <w:rFonts w:hint="eastAsia" w:ascii="楷体" w:hAnsi="楷体" w:eastAsia="楷体" w:cs="楷体"/>
          <w:kern w:val="2"/>
          <w:sz w:val="24"/>
          <w:szCs w:val="20"/>
          <w:lang w:val="en-US" w:eastAsia="zh-CN" w:bidi="ar"/>
        </w:rPr>
        <w:t>对</w:t>
      </w:r>
      <w:r>
        <w:rPr>
          <w:rFonts w:hint="eastAsia" w:ascii="楷体" w:hAnsi="楷体" w:eastAsia="楷体" w:cs="楷体"/>
          <w:kern w:val="2"/>
          <w:sz w:val="24"/>
          <w:szCs w:val="20"/>
          <w:u w:val="single"/>
          <w:lang w:val="en-US" w:eastAsia="zh-CN" w:bidi="ar"/>
        </w:rPr>
        <w:t xml:space="preserve">   （同前页项目名称）   </w:t>
      </w:r>
      <w:r>
        <w:rPr>
          <w:rFonts w:hint="eastAsia" w:ascii="楷体" w:hAnsi="楷体" w:eastAsia="楷体" w:cs="楷体"/>
          <w:kern w:val="2"/>
          <w:sz w:val="24"/>
          <w:szCs w:val="20"/>
          <w:lang w:val="en-US" w:eastAsia="zh-CN" w:bidi="ar"/>
        </w:rPr>
        <w:t>项目进行了采购。经</w:t>
      </w:r>
      <w:r>
        <w:rPr>
          <w:rFonts w:hint="eastAsia" w:ascii="楷体" w:hAnsi="楷体" w:eastAsia="楷体" w:cs="楷体"/>
          <w:kern w:val="2"/>
          <w:sz w:val="24"/>
          <w:szCs w:val="20"/>
          <w:u w:val="single"/>
          <w:lang w:val="en-US" w:eastAsia="zh-CN" w:bidi="ar"/>
        </w:rPr>
        <w:t xml:space="preserve">   （相关评定主体名称）   </w:t>
      </w:r>
      <w:r>
        <w:rPr>
          <w:rFonts w:hint="eastAsia" w:ascii="楷体" w:hAnsi="楷体" w:eastAsia="楷体" w:cs="楷体"/>
          <w:kern w:val="2"/>
          <w:sz w:val="24"/>
          <w:szCs w:val="20"/>
          <w:lang w:val="en-US" w:eastAsia="zh-CN" w:bidi="ar"/>
        </w:rPr>
        <w:t>评定，</w:t>
      </w:r>
      <w:r>
        <w:rPr>
          <w:rFonts w:hint="eastAsia" w:ascii="楷体" w:hAnsi="楷体" w:eastAsia="楷体" w:cs="楷体"/>
          <w:kern w:val="2"/>
          <w:sz w:val="24"/>
          <w:szCs w:val="20"/>
          <w:u w:val="single"/>
          <w:lang w:val="en-US" w:eastAsia="zh-CN" w:bidi="ar"/>
        </w:rPr>
        <w:t xml:space="preserve">   （中标供应商名称） </w:t>
      </w:r>
      <w:r>
        <w:rPr>
          <w:rFonts w:hint="eastAsia" w:ascii="楷体" w:hAnsi="楷体" w:eastAsia="楷体" w:cs="楷体"/>
          <w:kern w:val="2"/>
          <w:sz w:val="24"/>
          <w:szCs w:val="20"/>
          <w:lang w:val="en-US" w:eastAsia="zh-CN" w:bidi="ar"/>
        </w:rPr>
        <w:t>为该项目中标供应商。现于中标通知书发出之日起三十日内，按照采购文件确定的事项签订本合同。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zh-CN" w:eastAsia="zh-CN" w:bidi="ar"/>
        </w:rPr>
        <w:t>根据《中华人民共和国合同法》、《中华人民共和国政府采购法》等相关法律法规之规定，按照平等、自愿、公平和诚实信用的原则，经</w:t>
      </w:r>
      <w:r>
        <w:rPr>
          <w:rFonts w:hint="eastAsia" w:ascii="楷体" w:hAnsi="楷体" w:eastAsia="楷体" w:cs="楷体"/>
          <w:kern w:val="2"/>
          <w:sz w:val="24"/>
          <w:szCs w:val="20"/>
          <w:u w:val="single"/>
          <w:lang w:val="en-US" w:eastAsia="zh-CN" w:bidi="ar"/>
        </w:rPr>
        <w:t xml:space="preserve">   （采购人名称）   </w:t>
      </w:r>
      <w:r>
        <w:rPr>
          <w:rFonts w:hint="eastAsia" w:ascii="楷体" w:hAnsi="楷体" w:eastAsia="楷体" w:cs="楷体"/>
          <w:kern w:val="2"/>
          <w:sz w:val="24"/>
          <w:szCs w:val="20"/>
          <w:lang w:val="zh-CN" w:eastAsia="zh-CN" w:bidi="ar"/>
        </w:rPr>
        <w:t>(以下简称：甲方)和</w:t>
      </w:r>
      <w:r>
        <w:rPr>
          <w:rFonts w:hint="eastAsia" w:ascii="楷体" w:hAnsi="楷体" w:eastAsia="楷体" w:cs="楷体"/>
          <w:kern w:val="2"/>
          <w:sz w:val="24"/>
          <w:szCs w:val="20"/>
          <w:u w:val="single"/>
          <w:lang w:val="en-US" w:eastAsia="zh-CN" w:bidi="ar"/>
        </w:rPr>
        <w:t xml:space="preserve">   （中标供应商名称）   </w:t>
      </w:r>
      <w:r>
        <w:rPr>
          <w:rFonts w:hint="eastAsia" w:ascii="楷体" w:hAnsi="楷体" w:eastAsia="楷体" w:cs="楷体"/>
          <w:kern w:val="2"/>
          <w:sz w:val="24"/>
          <w:szCs w:val="20"/>
          <w:lang w:val="zh-CN" w:eastAsia="zh-CN" w:bidi="ar"/>
        </w:rPr>
        <w:t>(以下简称：乙方)协商一致，约定以下合同</w:t>
      </w:r>
      <w:r>
        <w:rPr>
          <w:rFonts w:hint="eastAsia" w:ascii="楷体" w:hAnsi="楷体" w:eastAsia="楷体" w:cs="楷体"/>
          <w:kern w:val="2"/>
          <w:sz w:val="24"/>
          <w:szCs w:val="20"/>
          <w:lang w:val="en-US" w:eastAsia="zh-CN" w:bidi="ar"/>
        </w:rPr>
        <w:t>条款，以兹共同遵守、全面履行。</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sz w:val="24"/>
          <w:szCs w:val="20"/>
          <w:lang w:val="en-US"/>
        </w:rPr>
      </w:pPr>
      <w:bookmarkStart w:id="72" w:name="_Toc19273"/>
      <w:bookmarkStart w:id="73" w:name="_Toc22967"/>
      <w:bookmarkStart w:id="74" w:name="_Toc20421"/>
      <w:bookmarkStart w:id="75" w:name="_Toc15367"/>
      <w:bookmarkStart w:id="76" w:name="_Toc28855"/>
      <w:r>
        <w:rPr>
          <w:rFonts w:hint="eastAsia" w:ascii="楷体" w:hAnsi="楷体" w:eastAsia="楷体" w:cs="楷体"/>
          <w:b/>
          <w:bCs w:val="0"/>
          <w:kern w:val="2"/>
          <w:sz w:val="24"/>
          <w:szCs w:val="20"/>
          <w:lang w:val="en-US" w:eastAsia="zh-CN" w:bidi="ar"/>
        </w:rPr>
        <w:t>1.1 合同组成部分</w:t>
      </w:r>
      <w:bookmarkEnd w:id="72"/>
      <w:bookmarkEnd w:id="73"/>
      <w:bookmarkEnd w:id="74"/>
      <w:bookmarkEnd w:id="75"/>
      <w:bookmarkEnd w:id="76"/>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1.1.1 本合同及其补充合同、变更协议；</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1.1.2 中标通知书；</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1.1.3 投标文件（含澄清或者说明文件）；</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1.1.4 招标文件（含澄清或者修改文件）；</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1.1.5 其他相关采购文件。</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77" w:name="_Toc6773"/>
      <w:bookmarkStart w:id="78" w:name="_Toc22185"/>
      <w:bookmarkStart w:id="79" w:name="_Toc18585"/>
      <w:bookmarkStart w:id="80" w:name="_Toc6311"/>
      <w:bookmarkStart w:id="81" w:name="_Toc2918"/>
      <w:r>
        <w:rPr>
          <w:rFonts w:hint="eastAsia" w:ascii="楷体" w:hAnsi="楷体" w:eastAsia="楷体" w:cs="楷体"/>
          <w:b/>
          <w:bCs w:val="0"/>
          <w:kern w:val="2"/>
          <w:sz w:val="24"/>
          <w:szCs w:val="20"/>
          <w:lang w:val="en-US" w:eastAsia="zh-CN" w:bidi="ar"/>
        </w:rPr>
        <w:t>1.2 标的</w:t>
      </w:r>
      <w:bookmarkEnd w:id="77"/>
      <w:bookmarkEnd w:id="78"/>
      <w:bookmarkEnd w:id="79"/>
      <w:bookmarkEnd w:id="80"/>
      <w:bookmarkEnd w:id="8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1.2.1 标的名称：</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1.2.2 标的数量：</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1.2.3 标的质量：</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82" w:name="_Toc13918"/>
      <w:bookmarkStart w:id="83" w:name="_Toc1386"/>
      <w:bookmarkStart w:id="84" w:name="_Toc5635"/>
      <w:bookmarkStart w:id="85" w:name="_Toc4929"/>
      <w:bookmarkStart w:id="86" w:name="_Toc21124"/>
      <w:r>
        <w:rPr>
          <w:rFonts w:hint="eastAsia" w:ascii="楷体" w:hAnsi="楷体" w:eastAsia="楷体" w:cs="楷体"/>
          <w:b/>
          <w:bCs w:val="0"/>
          <w:kern w:val="2"/>
          <w:sz w:val="24"/>
          <w:szCs w:val="20"/>
          <w:lang w:val="en-US" w:eastAsia="zh-CN" w:bidi="ar"/>
        </w:rPr>
        <w:t>1.3 价款</w:t>
      </w:r>
      <w:bookmarkEnd w:id="82"/>
      <w:bookmarkEnd w:id="83"/>
      <w:bookmarkEnd w:id="84"/>
      <w:bookmarkEnd w:id="85"/>
      <w:bookmarkEnd w:id="86"/>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本合同总价为：￥</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元（大写：</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元人民币）。</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1"/>
        <w:gridCol w:w="340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jc w:val="center"/>
              <w:rPr>
                <w:rFonts w:hint="eastAsia" w:ascii="楷体" w:hAnsi="楷体" w:eastAsia="楷体" w:cs="楷体"/>
                <w:color w:val="000000"/>
                <w:sz w:val="24"/>
                <w:szCs w:val="24"/>
                <w:lang w:val="en-US"/>
              </w:rPr>
            </w:pPr>
            <w:r>
              <w:rPr>
                <w:rFonts w:hint="eastAsia" w:ascii="楷体" w:hAnsi="楷体" w:eastAsia="楷体" w:cs="楷体"/>
                <w:color w:val="000000"/>
                <w:sz w:val="24"/>
                <w:szCs w:val="24"/>
              </w:rPr>
              <w:t>序号</w:t>
            </w: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r>
              <w:rPr>
                <w:rFonts w:hint="eastAsia" w:ascii="楷体" w:hAnsi="楷体" w:eastAsia="楷体" w:cs="楷体"/>
                <w:color w:val="000000"/>
                <w:sz w:val="24"/>
                <w:szCs w:val="24"/>
              </w:rPr>
              <w:t>分项名称</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jc w:val="center"/>
              <w:rPr>
                <w:rFonts w:hint="eastAsia" w:ascii="楷体" w:hAnsi="楷体" w:eastAsia="楷体" w:cs="楷体"/>
                <w:color w:val="000000"/>
                <w:sz w:val="24"/>
                <w:szCs w:val="24"/>
                <w:lang w:val="en-US"/>
              </w:rPr>
            </w:pPr>
            <w:r>
              <w:rPr>
                <w:rFonts w:hint="eastAsia" w:ascii="楷体" w:hAnsi="楷体" w:eastAsia="楷体" w:cs="楷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r>
              <w:rPr>
                <w:rFonts w:hint="eastAsia" w:ascii="楷体" w:hAnsi="楷体" w:eastAsia="楷体" w:cs="楷体"/>
                <w:color w:val="000000"/>
                <w:sz w:val="24"/>
                <w:szCs w:val="24"/>
              </w:rPr>
              <w:t>总价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560" w:lineRule="exact"/>
              <w:ind w:left="0" w:firstLine="200"/>
              <w:jc w:val="center"/>
              <w:rPr>
                <w:rFonts w:hint="eastAsia" w:ascii="楷体" w:hAnsi="楷体" w:eastAsia="楷体" w:cs="楷体"/>
                <w:color w:val="000000"/>
                <w:sz w:val="24"/>
                <w:szCs w:val="24"/>
                <w:lang w:val="en-US"/>
              </w:rPr>
            </w:pPr>
          </w:p>
        </w:tc>
      </w:tr>
    </w:tbl>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87" w:name="_Toc3654"/>
      <w:bookmarkStart w:id="88" w:name="_Toc26916"/>
      <w:bookmarkStart w:id="89" w:name="_Toc14993"/>
      <w:bookmarkStart w:id="90" w:name="_Toc30158"/>
      <w:bookmarkStart w:id="91" w:name="_Toc30506"/>
      <w:r>
        <w:rPr>
          <w:rFonts w:hint="eastAsia" w:ascii="楷体" w:hAnsi="楷体" w:eastAsia="楷体" w:cs="楷体"/>
          <w:b/>
          <w:bCs w:val="0"/>
          <w:kern w:val="2"/>
          <w:sz w:val="24"/>
          <w:szCs w:val="20"/>
          <w:lang w:val="en-US" w:eastAsia="zh-CN" w:bidi="ar"/>
        </w:rPr>
        <w:t>1.4 付款方式和发票开具方式</w:t>
      </w:r>
      <w:bookmarkEnd w:id="87"/>
      <w:bookmarkEnd w:id="88"/>
      <w:bookmarkEnd w:id="89"/>
      <w:bookmarkEnd w:id="90"/>
      <w:bookmarkEnd w:id="9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1.4.1付款方式：</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1.4.2 发票开具方式：</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92" w:name="_Toc11108"/>
      <w:bookmarkStart w:id="93" w:name="_Toc3625"/>
      <w:bookmarkStart w:id="94" w:name="_Toc4760"/>
      <w:bookmarkStart w:id="95" w:name="_Toc31421"/>
      <w:bookmarkStart w:id="96" w:name="_Toc8772"/>
      <w:r>
        <w:rPr>
          <w:rFonts w:hint="eastAsia" w:ascii="楷体" w:hAnsi="楷体" w:eastAsia="楷体" w:cs="楷体"/>
          <w:b/>
          <w:bCs w:val="0"/>
          <w:kern w:val="2"/>
          <w:sz w:val="24"/>
          <w:szCs w:val="20"/>
          <w:lang w:val="en-US" w:eastAsia="zh-CN" w:bidi="ar"/>
        </w:rPr>
        <w:t>1.5 履行期限、地点和方式</w:t>
      </w:r>
      <w:bookmarkEnd w:id="92"/>
      <w:bookmarkEnd w:id="93"/>
      <w:bookmarkEnd w:id="94"/>
      <w:bookmarkEnd w:id="95"/>
      <w:bookmarkEnd w:id="96"/>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u w:val="single"/>
          <w:lang w:val="en-US"/>
        </w:rPr>
      </w:pPr>
      <w:r>
        <w:rPr>
          <w:rFonts w:hint="eastAsia" w:ascii="楷体" w:hAnsi="楷体" w:eastAsia="楷体" w:cs="楷体"/>
          <w:kern w:val="2"/>
          <w:sz w:val="24"/>
          <w:szCs w:val="20"/>
          <w:lang w:val="en-US" w:eastAsia="zh-CN" w:bidi="ar"/>
        </w:rPr>
        <w:t>1.5.1 履行期限：</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1.5.2 履行地点：</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1.5.3 履行方式：</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sz w:val="24"/>
          <w:szCs w:val="20"/>
          <w:u w:val="single"/>
          <w:lang w:val="en-US"/>
        </w:rPr>
      </w:pPr>
      <w:bookmarkStart w:id="97" w:name="_Toc5698"/>
      <w:bookmarkStart w:id="98" w:name="_Toc24662"/>
      <w:bookmarkStart w:id="99" w:name="_Toc2375"/>
      <w:bookmarkStart w:id="100" w:name="_Toc8586"/>
      <w:bookmarkStart w:id="101" w:name="_Toc3079"/>
      <w:r>
        <w:rPr>
          <w:rFonts w:hint="eastAsia" w:ascii="楷体" w:hAnsi="楷体" w:eastAsia="楷体" w:cs="楷体"/>
          <w:b/>
          <w:bCs w:val="0"/>
          <w:kern w:val="2"/>
          <w:sz w:val="24"/>
          <w:szCs w:val="20"/>
          <w:lang w:val="en-US" w:eastAsia="zh-CN" w:bidi="ar"/>
        </w:rPr>
        <w:t>1.6 违约责任</w:t>
      </w:r>
      <w:bookmarkEnd w:id="97"/>
      <w:bookmarkEnd w:id="98"/>
      <w:bookmarkEnd w:id="99"/>
      <w:bookmarkEnd w:id="100"/>
      <w:bookmarkEnd w:id="10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%计算，最高限额为本合同总价的</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%；迟延履行的违约金计算数额达到前述最高限额之日起，甲方有权在要求乙方支付违约金的同时，书面通知乙方解除本合同；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1.6.2 除不可抗力外，如果甲方没有按照本合同约定的付款方式付款，那么乙方可要求甲方支付违约金，违约金按每迟延付款一日的应付而未付款的</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%计算，最高限额为本合同总价的</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%；迟延付款的违约金计算数额达到前述最高限额之日起，乙方有权在要求甲方支付违约金的同时，书面通知甲方解除本合同；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02" w:name="_Toc18683"/>
      <w:bookmarkStart w:id="103" w:name="_Toc30329"/>
      <w:bookmarkStart w:id="104" w:name="_Toc9497"/>
      <w:bookmarkStart w:id="105" w:name="_Toc32454"/>
      <w:bookmarkStart w:id="106" w:name="_Toc26807"/>
      <w:r>
        <w:rPr>
          <w:rFonts w:hint="eastAsia" w:ascii="楷体" w:hAnsi="楷体" w:eastAsia="楷体" w:cs="楷体"/>
          <w:b/>
          <w:bCs w:val="0"/>
          <w:kern w:val="2"/>
          <w:sz w:val="24"/>
          <w:szCs w:val="20"/>
          <w:lang w:val="en-US" w:eastAsia="zh-CN" w:bidi="ar"/>
        </w:rPr>
        <w:t>1.7 合同争议的解决</w:t>
      </w:r>
      <w:bookmarkEnd w:id="102"/>
      <w:bookmarkEnd w:id="103"/>
      <w:bookmarkEnd w:id="104"/>
      <w:bookmarkEnd w:id="105"/>
      <w:bookmarkEnd w:id="106"/>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本合同履行过程中发生的任何争议，双方当事人均可通过和解或者调解解决；不愿和解、调解或者和解、调解不成的，可以选择下列第</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种方式解决：</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1.7.1 将争议提交</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仲裁委员会依申请仲裁时其现行有效的仲裁规则裁决；</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1.7.2 向</w:t>
      </w:r>
      <w:r>
        <w:rPr>
          <w:rFonts w:hint="eastAsia" w:ascii="楷体" w:hAnsi="楷体" w:eastAsia="楷体" w:cs="楷体"/>
          <w:kern w:val="2"/>
          <w:sz w:val="24"/>
          <w:szCs w:val="20"/>
          <w:u w:val="single"/>
          <w:lang w:val="en-US" w:eastAsia="zh-CN" w:bidi="ar"/>
        </w:rPr>
        <w:t xml:space="preserve">   （被告住所地、合同履行地、合同签订地、原告住所地、标的物所在地等与争议有实际联系的地点中选出的人民法院名称）    </w:t>
      </w:r>
      <w:r>
        <w:rPr>
          <w:rFonts w:hint="eastAsia" w:ascii="楷体" w:hAnsi="楷体" w:eastAsia="楷体" w:cs="楷体"/>
          <w:kern w:val="2"/>
          <w:sz w:val="24"/>
          <w:szCs w:val="20"/>
          <w:lang w:val="en-US" w:eastAsia="zh-CN" w:bidi="ar"/>
        </w:rPr>
        <w:t>人民法院起诉。</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07" w:name="_Toc23784"/>
      <w:bookmarkStart w:id="108" w:name="_Toc15827"/>
      <w:bookmarkStart w:id="109" w:name="_Toc26227"/>
      <w:bookmarkStart w:id="110" w:name="_Toc12273"/>
      <w:bookmarkStart w:id="111" w:name="_Toc16417"/>
      <w:r>
        <w:rPr>
          <w:rFonts w:hint="eastAsia" w:ascii="楷体" w:hAnsi="楷体" w:eastAsia="楷体" w:cs="楷体"/>
          <w:b/>
          <w:bCs w:val="0"/>
          <w:kern w:val="2"/>
          <w:sz w:val="24"/>
          <w:szCs w:val="20"/>
          <w:lang w:val="en-US" w:eastAsia="zh-CN" w:bidi="ar"/>
        </w:rPr>
        <w:t>1.8 合同生效</w:t>
      </w:r>
      <w:bookmarkEnd w:id="107"/>
      <w:bookmarkEnd w:id="108"/>
      <w:bookmarkEnd w:id="109"/>
      <w:bookmarkEnd w:id="110"/>
      <w:bookmarkEnd w:id="11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b/>
          <w:bCs w:val="0"/>
          <w:sz w:val="24"/>
          <w:szCs w:val="20"/>
          <w:lang w:val="en-US"/>
        </w:rPr>
      </w:pPr>
      <w:r>
        <w:rPr>
          <w:rFonts w:hint="eastAsia" w:ascii="楷体" w:hAnsi="楷体" w:eastAsia="楷体" w:cs="楷体"/>
          <w:kern w:val="2"/>
          <w:sz w:val="24"/>
          <w:szCs w:val="20"/>
          <w:lang w:val="en-US" w:eastAsia="zh-CN" w:bidi="ar"/>
        </w:rPr>
        <w:t>本合同自双方当事人盖章或者签字时生效。</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b/>
          <w:bCs w:val="0"/>
          <w:kern w:val="2"/>
          <w:sz w:val="24"/>
          <w:szCs w:val="20"/>
          <w:lang w:val="zh-CN" w:eastAsia="zh-CN" w:bidi="ar"/>
        </w:rPr>
        <w:t>甲方</w:t>
      </w:r>
      <w:r>
        <w:rPr>
          <w:rFonts w:hint="eastAsia" w:ascii="楷体" w:hAnsi="楷体" w:eastAsia="楷体" w:cs="楷体"/>
          <w:kern w:val="2"/>
          <w:sz w:val="24"/>
          <w:szCs w:val="20"/>
          <w:lang w:val="zh-CN" w:eastAsia="zh-CN" w:bidi="ar"/>
        </w:rPr>
        <w:t xml:space="preserve">：                             </w:t>
      </w:r>
      <w:r>
        <w:rPr>
          <w:rFonts w:hint="eastAsia" w:ascii="楷体" w:hAnsi="楷体" w:eastAsia="楷体" w:cs="楷体"/>
          <w:b/>
          <w:bCs w:val="0"/>
          <w:kern w:val="2"/>
          <w:sz w:val="24"/>
          <w:szCs w:val="20"/>
          <w:lang w:val="zh-CN" w:eastAsia="zh-CN" w:bidi="ar"/>
        </w:rPr>
        <w:t xml:space="preserve">      乙方</w:t>
      </w:r>
      <w:r>
        <w:rPr>
          <w:rFonts w:hint="eastAsia" w:ascii="楷体" w:hAnsi="楷体" w:eastAsia="楷体" w:cs="楷体"/>
          <w:kern w:val="2"/>
          <w:sz w:val="24"/>
          <w:szCs w:val="20"/>
          <w:lang w:val="zh-CN" w:eastAsia="zh-CN" w:bidi="ar"/>
        </w:rPr>
        <w:t>：</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统一社会信用代码：                        统一社会信用代码或身份证号码：</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住所：                                   住所：</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法定代表人或                             法定代表人</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 xml:space="preserve">授权代表（签字）：                        或授权代表（签字）: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联系人：                                 联系人：</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约定送达地址：                           约定送达地址：</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邮政编码：                               邮政编码：</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 xml:space="preserve">电话:                                    电话: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zh-CN" w:eastAsia="zh-CN"/>
        </w:rPr>
      </w:pPr>
      <w:r>
        <w:rPr>
          <w:rFonts w:hint="eastAsia" w:ascii="楷体" w:hAnsi="楷体" w:eastAsia="楷体" w:cs="楷体"/>
          <w:kern w:val="2"/>
          <w:sz w:val="24"/>
          <w:szCs w:val="20"/>
          <w:lang w:val="zh-CN" w:eastAsia="zh-CN" w:bidi="ar"/>
        </w:rPr>
        <w:t>传真:                                    传真:</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en-US"/>
        </w:rPr>
      </w:pPr>
      <w:r>
        <w:rPr>
          <w:rFonts w:hint="eastAsia" w:ascii="楷体" w:hAnsi="楷体" w:eastAsia="楷体" w:cs="楷体"/>
          <w:kern w:val="2"/>
          <w:sz w:val="24"/>
          <w:szCs w:val="20"/>
          <w:lang w:val="zh-CN" w:eastAsia="zh-CN" w:bidi="ar"/>
        </w:rPr>
        <w:t>电子邮箱：                               电子邮箱：</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 xml:space="preserve">开户银行：                               开户银行：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 xml:space="preserve">开户名称：                               开户名称：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开户账号：</w:t>
      </w:r>
      <w:r>
        <w:rPr>
          <w:rFonts w:hint="eastAsia" w:ascii="楷体" w:hAnsi="楷体" w:eastAsia="楷体" w:cs="楷体"/>
          <w:kern w:val="2"/>
          <w:sz w:val="24"/>
          <w:szCs w:val="20"/>
          <w:lang w:val="zh-CN" w:eastAsia="zh-CN" w:bidi="ar"/>
        </w:rPr>
        <w:t xml:space="preserve">                               </w:t>
      </w:r>
      <w:r>
        <w:rPr>
          <w:rFonts w:hint="eastAsia" w:ascii="楷体" w:hAnsi="楷体" w:eastAsia="楷体" w:cs="楷体"/>
          <w:kern w:val="2"/>
          <w:sz w:val="24"/>
          <w:szCs w:val="20"/>
          <w:lang w:val="en-US" w:eastAsia="zh-CN" w:bidi="ar"/>
        </w:rPr>
        <w:t>开户账号：</w:t>
      </w:r>
    </w:p>
    <w:p>
      <w:pPr>
        <w:keepNext w:val="0"/>
        <w:keepLines w:val="0"/>
        <w:widowControl/>
        <w:suppressLineNumbers w:val="0"/>
        <w:spacing w:before="0" w:beforeAutospacing="0" w:after="0" w:afterAutospacing="0" w:line="560" w:lineRule="exact"/>
        <w:ind w:left="0" w:right="0"/>
        <w:jc w:val="left"/>
        <w:rPr>
          <w:rFonts w:hint="eastAsia" w:ascii="楷体" w:hAnsi="楷体" w:eastAsia="楷体" w:cs="楷体"/>
          <w:b/>
          <w:bCs w:val="0"/>
          <w:lang w:val="en-US"/>
        </w:rPr>
      </w:pPr>
      <w:bookmarkStart w:id="112" w:name="_Toc331685783"/>
    </w:p>
    <w:p>
      <w:pPr>
        <w:keepNext w:val="0"/>
        <w:keepLines w:val="0"/>
        <w:widowControl/>
        <w:suppressLineNumbers w:val="0"/>
        <w:spacing w:before="0" w:beforeAutospacing="0" w:after="0" w:afterAutospacing="0" w:line="560" w:lineRule="exact"/>
        <w:ind w:left="0" w:right="0"/>
        <w:jc w:val="left"/>
        <w:rPr>
          <w:rFonts w:hint="eastAsia" w:ascii="楷体" w:hAnsi="楷体" w:eastAsia="楷体" w:cs="楷体"/>
          <w:b/>
          <w:bCs w:val="0"/>
          <w:lang w:val="en-US"/>
        </w:rPr>
      </w:pPr>
    </w:p>
    <w:p>
      <w:pPr>
        <w:keepNext w:val="0"/>
        <w:keepLines w:val="0"/>
        <w:widowControl/>
        <w:suppressLineNumbers w:val="0"/>
        <w:spacing w:before="0" w:beforeAutospacing="0" w:after="0" w:afterAutospacing="0" w:line="560" w:lineRule="exact"/>
        <w:ind w:left="0" w:right="0"/>
        <w:jc w:val="left"/>
        <w:rPr>
          <w:rFonts w:hint="eastAsia" w:ascii="楷体" w:hAnsi="楷体" w:eastAsia="楷体" w:cs="楷体"/>
          <w:b/>
          <w:bCs w:val="0"/>
          <w:kern w:val="0"/>
          <w:sz w:val="24"/>
          <w:szCs w:val="20"/>
          <w:lang w:val="en-US"/>
        </w:rPr>
      </w:pPr>
    </w:p>
    <w:p>
      <w:pPr>
        <w:keepNext w:val="0"/>
        <w:keepLines w:val="0"/>
        <w:widowControl/>
        <w:suppressLineNumbers w:val="0"/>
        <w:spacing w:before="0" w:beforeAutospacing="0" w:after="0" w:afterAutospacing="0" w:line="560" w:lineRule="exact"/>
        <w:ind w:left="0" w:right="0"/>
        <w:jc w:val="left"/>
        <w:rPr>
          <w:rFonts w:hint="eastAsia" w:ascii="楷体" w:hAnsi="楷体" w:eastAsia="楷体" w:cs="楷体"/>
          <w:b/>
          <w:bCs w:val="0"/>
          <w:kern w:val="0"/>
          <w:sz w:val="24"/>
          <w:szCs w:val="20"/>
          <w:lang w:val="en-US"/>
        </w:rPr>
      </w:pPr>
    </w:p>
    <w:p>
      <w:pPr>
        <w:keepNext w:val="0"/>
        <w:keepLines w:val="0"/>
        <w:widowControl/>
        <w:suppressLineNumbers w:val="0"/>
        <w:spacing w:before="0" w:beforeAutospacing="0" w:after="0" w:afterAutospacing="0" w:line="560" w:lineRule="exact"/>
        <w:ind w:left="0" w:right="0"/>
        <w:jc w:val="left"/>
        <w:rPr>
          <w:rFonts w:hint="eastAsia" w:ascii="楷体" w:hAnsi="楷体" w:eastAsia="楷体" w:cs="楷体"/>
          <w:b/>
          <w:bCs w:val="0"/>
          <w:kern w:val="0"/>
          <w:sz w:val="24"/>
          <w:szCs w:val="20"/>
          <w:lang w:val="en-US"/>
        </w:rPr>
      </w:pPr>
    </w:p>
    <w:p>
      <w:pPr>
        <w:keepNext w:val="0"/>
        <w:keepLines w:val="0"/>
        <w:widowControl/>
        <w:suppressLineNumbers w:val="0"/>
        <w:spacing w:before="0" w:beforeAutospacing="0" w:after="0" w:afterAutospacing="0" w:line="560" w:lineRule="exact"/>
        <w:ind w:left="0" w:right="0"/>
        <w:jc w:val="left"/>
        <w:rPr>
          <w:rFonts w:hint="eastAsia" w:ascii="楷体" w:hAnsi="楷体" w:eastAsia="楷体" w:cs="楷体"/>
          <w:b/>
          <w:bCs w:val="0"/>
          <w:kern w:val="0"/>
          <w:sz w:val="24"/>
          <w:szCs w:val="20"/>
          <w:lang w:val="en-US"/>
        </w:rPr>
      </w:pPr>
    </w:p>
    <w:p>
      <w:pPr>
        <w:pStyle w:val="23"/>
        <w:widowControl/>
        <w:spacing w:line="560" w:lineRule="exact"/>
        <w:ind w:left="0" w:firstLine="200"/>
        <w:jc w:val="center"/>
        <w:rPr>
          <w:rFonts w:hint="eastAsia" w:ascii="楷体" w:hAnsi="楷体" w:eastAsia="楷体" w:cs="楷体"/>
          <w:b/>
          <w:bCs w:val="0"/>
          <w:szCs w:val="24"/>
          <w:lang w:val="en-US"/>
        </w:rPr>
      </w:pPr>
      <w:r>
        <w:rPr>
          <w:rFonts w:hint="eastAsia" w:ascii="楷体" w:hAnsi="楷体" w:eastAsia="楷体" w:cs="楷体"/>
          <w:b/>
          <w:bCs w:val="0"/>
          <w:szCs w:val="24"/>
          <w:lang w:eastAsia="zh-CN"/>
        </w:rPr>
        <w:t>第二部分 合同一般条款</w:t>
      </w:r>
      <w:bookmarkEnd w:id="112"/>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13" w:name="_Ref467379195"/>
      <w:bookmarkStart w:id="114" w:name="_Ref467378463"/>
      <w:bookmarkStart w:id="115" w:name="_Toc487900349"/>
      <w:bookmarkStart w:id="116" w:name="_Ref467379094"/>
      <w:bookmarkStart w:id="117" w:name="_Toc259093669"/>
      <w:bookmarkStart w:id="118" w:name="_Ref467379109"/>
      <w:bookmarkStart w:id="119" w:name="_Ref467379225"/>
      <w:bookmarkStart w:id="120" w:name="_Toc5228"/>
      <w:bookmarkStart w:id="121" w:name="_Toc31297"/>
      <w:bookmarkStart w:id="122" w:name="_Toc279701240"/>
      <w:bookmarkStart w:id="123" w:name="_Toc25079"/>
      <w:bookmarkStart w:id="124" w:name="_Ref467379205"/>
      <w:bookmarkStart w:id="125" w:name="_Toc14021"/>
      <w:bookmarkStart w:id="126" w:name="_Ref467379101"/>
      <w:bookmarkStart w:id="127" w:name="_Ref467378499"/>
      <w:bookmarkStart w:id="128" w:name="_Ref467379214"/>
      <w:bookmarkStart w:id="129" w:name="_Ref467378404"/>
      <w:bookmarkStart w:id="130" w:name="_Toc19680"/>
      <w:r>
        <w:rPr>
          <w:rFonts w:hint="eastAsia" w:ascii="楷体" w:hAnsi="楷体" w:eastAsia="楷体" w:cs="楷体"/>
          <w:b/>
          <w:bCs w:val="0"/>
          <w:kern w:val="2"/>
          <w:sz w:val="24"/>
          <w:szCs w:val="20"/>
          <w:lang w:val="en-US" w:eastAsia="zh-CN" w:bidi="ar"/>
        </w:rPr>
        <w:t>2.1 定义</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本合同中的下列词语应按以下内容进行解释：</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2.1.1 “合同”系指采购人和中标供应商签订的载明双方当事人所达成的协议，并包括所有的附件、附录和构成合同的其他文件。</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2.1.2 “合同价”系指根据合同约定，中标供应商在完全履行合同义务后，采购人应支付给中标供应商的价格。</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2.1.3 “服务”系指中标供应商根据合同约定应向采购人履行的除货物和工程以外的其他政府采购对象，包括采购人自身需要的服务和向社会公众提供的公共服务。</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bookmarkStart w:id="131" w:name="_Ref467378840"/>
      <w:r>
        <w:rPr>
          <w:rFonts w:hint="eastAsia" w:ascii="楷体" w:hAnsi="楷体" w:eastAsia="楷体" w:cs="楷体"/>
          <w:kern w:val="2"/>
          <w:sz w:val="24"/>
          <w:szCs w:val="20"/>
          <w:lang w:val="en-US" w:eastAsia="zh-CN" w:bidi="ar"/>
        </w:rPr>
        <w:t>2.1.4 “甲方”系指与中标供应商签署合同的采购人</w:t>
      </w:r>
      <w:bookmarkEnd w:id="131"/>
      <w:r>
        <w:rPr>
          <w:rFonts w:hint="eastAsia" w:ascii="楷体" w:hAnsi="楷体" w:eastAsia="楷体" w:cs="楷体"/>
          <w:kern w:val="2"/>
          <w:sz w:val="24"/>
          <w:szCs w:val="20"/>
          <w:lang w:val="en-US" w:eastAsia="zh-CN" w:bidi="ar"/>
        </w:rPr>
        <w:t>；采购人委托采购代理机构代表其与乙方签订合同的，采购人的授权委托书作为合同附件。</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bookmarkStart w:id="132" w:name="_Ref467379400"/>
      <w:r>
        <w:rPr>
          <w:rFonts w:hint="eastAsia" w:ascii="楷体" w:hAnsi="楷体" w:eastAsia="楷体" w:cs="楷体"/>
          <w:kern w:val="2"/>
          <w:sz w:val="24"/>
          <w:szCs w:val="20"/>
          <w:lang w:val="en-US" w:eastAsia="zh-CN" w:bidi="ar"/>
        </w:rPr>
        <w:t>2.1.5 “乙方”系指根据合同约定提供服务的中标供应商</w:t>
      </w:r>
      <w:bookmarkEnd w:id="132"/>
      <w:r>
        <w:rPr>
          <w:rFonts w:hint="eastAsia" w:ascii="楷体" w:hAnsi="楷体" w:eastAsia="楷体" w:cs="楷体"/>
          <w:kern w:val="2"/>
          <w:sz w:val="24"/>
          <w:szCs w:val="20"/>
          <w:lang w:val="en-US" w:eastAsia="zh-CN" w:bidi="ar"/>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bookmarkStart w:id="133" w:name="_Ref467379436"/>
      <w:r>
        <w:rPr>
          <w:rFonts w:hint="eastAsia" w:ascii="楷体" w:hAnsi="楷体" w:eastAsia="楷体" w:cs="楷体"/>
          <w:kern w:val="2"/>
          <w:sz w:val="24"/>
          <w:szCs w:val="20"/>
          <w:lang w:val="en-US" w:eastAsia="zh-CN" w:bidi="ar"/>
        </w:rPr>
        <w:t>2.1.6 “现场”系指合同约定提供服务的地点。</w:t>
      </w:r>
      <w:bookmarkEnd w:id="133"/>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34" w:name="_Toc487900350"/>
      <w:bookmarkStart w:id="135" w:name="_Toc31402"/>
      <w:bookmarkStart w:id="136" w:name="_Toc3769"/>
      <w:bookmarkStart w:id="137" w:name="_Toc16752"/>
      <w:bookmarkStart w:id="138" w:name="_Toc19539"/>
      <w:bookmarkStart w:id="139" w:name="_Toc23289"/>
      <w:bookmarkStart w:id="140" w:name="_Toc259093670"/>
      <w:bookmarkStart w:id="141" w:name="_Toc279701241"/>
      <w:r>
        <w:rPr>
          <w:rFonts w:hint="eastAsia" w:ascii="楷体" w:hAnsi="楷体" w:eastAsia="楷体" w:cs="楷体"/>
          <w:b/>
          <w:bCs w:val="0"/>
          <w:kern w:val="2"/>
          <w:sz w:val="24"/>
          <w:szCs w:val="20"/>
          <w:lang w:val="en-US" w:eastAsia="zh-CN" w:bidi="ar"/>
        </w:rPr>
        <w:t>2.2 技术规范</w:t>
      </w:r>
      <w:bookmarkEnd w:id="134"/>
      <w:bookmarkEnd w:id="135"/>
      <w:bookmarkEnd w:id="136"/>
      <w:bookmarkEnd w:id="137"/>
      <w:bookmarkEnd w:id="138"/>
      <w:bookmarkEnd w:id="139"/>
      <w:bookmarkEnd w:id="140"/>
      <w:bookmarkEnd w:id="14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42" w:name="_Toc27945"/>
      <w:bookmarkStart w:id="143" w:name="_Toc279701242"/>
      <w:bookmarkStart w:id="144" w:name="_Toc13673"/>
      <w:bookmarkStart w:id="145" w:name="_Toc12412"/>
      <w:bookmarkStart w:id="146" w:name="_Toc4133"/>
      <w:bookmarkStart w:id="147" w:name="_Toc487900351"/>
      <w:bookmarkStart w:id="148" w:name="_Toc259093671"/>
      <w:bookmarkStart w:id="149" w:name="_Toc9161"/>
      <w:r>
        <w:rPr>
          <w:rFonts w:hint="eastAsia" w:ascii="楷体" w:hAnsi="楷体" w:eastAsia="楷体" w:cs="楷体"/>
          <w:b/>
          <w:bCs w:val="0"/>
          <w:kern w:val="2"/>
          <w:sz w:val="24"/>
          <w:szCs w:val="20"/>
          <w:lang w:val="en-US" w:eastAsia="zh-CN" w:bidi="ar"/>
        </w:rPr>
        <w:t>2.3 知识产权</w:t>
      </w:r>
      <w:bookmarkEnd w:id="142"/>
      <w:bookmarkEnd w:id="143"/>
      <w:bookmarkEnd w:id="144"/>
      <w:bookmarkEnd w:id="145"/>
      <w:bookmarkEnd w:id="146"/>
      <w:bookmarkEnd w:id="147"/>
      <w:bookmarkEnd w:id="148"/>
      <w:bookmarkEnd w:id="149"/>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2.3.2 合同涉及技术成果的归属和收益的分成办法的，详见</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r>
        <w:rPr>
          <w:rFonts w:hint="eastAsia" w:ascii="楷体" w:hAnsi="楷体" w:eastAsia="楷体" w:cs="楷体"/>
          <w:b/>
          <w:bCs w:val="0"/>
          <w:kern w:val="2"/>
          <w:sz w:val="24"/>
          <w:szCs w:val="20"/>
          <w:lang w:val="en-US" w:eastAsia="zh-CN" w:bidi="ar"/>
        </w:rPr>
        <w:t>2.4 履约检查和问题反馈</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bookmarkStart w:id="150" w:name="_Ref467379657"/>
      <w:r>
        <w:rPr>
          <w:rFonts w:hint="eastAsia" w:ascii="楷体" w:hAnsi="楷体" w:eastAsia="楷体" w:cs="楷体"/>
          <w:kern w:val="2"/>
          <w:sz w:val="24"/>
          <w:szCs w:val="20"/>
          <w:lang w:val="en-US" w:eastAsia="zh-CN" w:bidi="ar"/>
        </w:rPr>
        <w:t>2.4.1</w:t>
      </w:r>
      <w:bookmarkEnd w:id="150"/>
      <w:bookmarkStart w:id="151" w:name="_Toc186431854"/>
      <w:bookmarkStart w:id="152" w:name="_Toc259093676"/>
      <w:bookmarkStart w:id="153" w:name="_Ref467379793"/>
      <w:bookmarkStart w:id="154" w:name="_Toc487900357"/>
      <w:bookmarkStart w:id="155" w:name="_Toc279701247"/>
      <w:bookmarkStart w:id="156" w:name="_Ref467379807"/>
      <w:r>
        <w:rPr>
          <w:rFonts w:hint="eastAsia" w:ascii="楷体" w:hAnsi="楷体" w:eastAsia="楷体" w:cs="楷体"/>
          <w:kern w:val="2"/>
          <w:sz w:val="24"/>
          <w:szCs w:val="20"/>
          <w:lang w:val="en-US" w:eastAsia="zh-CN" w:bidi="ar"/>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2.4.2 合同履行期间，甲方有权将履行过程中出现的问题反馈给乙方，双方当事人应以书面形式约定需要完善和改进的内容</w:t>
      </w:r>
      <w:bookmarkEnd w:id="151"/>
      <w:bookmarkStart w:id="157" w:name="_Toc186431855"/>
      <w:r>
        <w:rPr>
          <w:rFonts w:hint="eastAsia" w:ascii="楷体" w:hAnsi="楷体" w:eastAsia="楷体" w:cs="楷体"/>
          <w:kern w:val="2"/>
          <w:sz w:val="24"/>
          <w:szCs w:val="20"/>
          <w:lang w:val="en-US" w:eastAsia="zh-CN" w:bidi="ar"/>
        </w:rPr>
        <w:t>。</w:t>
      </w:r>
    </w:p>
    <w:bookmarkEnd w:id="157"/>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58" w:name="_Toc15447"/>
      <w:bookmarkStart w:id="159" w:name="_Toc32670"/>
      <w:bookmarkStart w:id="160" w:name="_Toc22011"/>
      <w:bookmarkStart w:id="161" w:name="_Toc26555"/>
      <w:bookmarkStart w:id="162" w:name="_Toc31233"/>
      <w:r>
        <w:rPr>
          <w:rFonts w:hint="eastAsia" w:ascii="楷体" w:hAnsi="楷体" w:eastAsia="楷体" w:cs="楷体"/>
          <w:b/>
          <w:bCs w:val="0"/>
          <w:kern w:val="2"/>
          <w:sz w:val="24"/>
          <w:szCs w:val="20"/>
          <w:lang w:val="en-US" w:eastAsia="zh-CN" w:bidi="ar"/>
        </w:rPr>
        <w:t>2.5 结算方式和付款条件</w:t>
      </w:r>
      <w:bookmarkEnd w:id="152"/>
      <w:bookmarkEnd w:id="153"/>
      <w:bookmarkEnd w:id="154"/>
      <w:bookmarkEnd w:id="155"/>
      <w:bookmarkEnd w:id="156"/>
      <w:bookmarkEnd w:id="158"/>
      <w:bookmarkEnd w:id="159"/>
      <w:bookmarkEnd w:id="160"/>
      <w:bookmarkEnd w:id="161"/>
      <w:bookmarkEnd w:id="162"/>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详见</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63" w:name="_Toc279701248"/>
      <w:bookmarkStart w:id="164" w:name="_Ref467379923"/>
      <w:bookmarkStart w:id="165" w:name="_Ref467379863"/>
      <w:bookmarkStart w:id="166" w:name="_Toc487900358"/>
      <w:bookmarkStart w:id="167" w:name="_Ref467379852"/>
      <w:bookmarkStart w:id="168" w:name="_Toc259093677"/>
      <w:bookmarkStart w:id="169" w:name="_Toc18990"/>
      <w:bookmarkStart w:id="170" w:name="_Toc13467"/>
      <w:bookmarkStart w:id="171" w:name="_Toc30507"/>
      <w:bookmarkStart w:id="172" w:name="_Toc16163"/>
      <w:bookmarkStart w:id="173" w:name="_Toc13154"/>
      <w:r>
        <w:rPr>
          <w:rFonts w:hint="eastAsia" w:ascii="楷体" w:hAnsi="楷体" w:eastAsia="楷体" w:cs="楷体"/>
          <w:b/>
          <w:bCs w:val="0"/>
          <w:kern w:val="2"/>
          <w:sz w:val="24"/>
          <w:szCs w:val="20"/>
          <w:lang w:val="en-US" w:eastAsia="zh-CN" w:bidi="ar"/>
        </w:rPr>
        <w:t>2.6 技术资料</w:t>
      </w:r>
      <w:bookmarkEnd w:id="163"/>
      <w:bookmarkEnd w:id="164"/>
      <w:bookmarkEnd w:id="165"/>
      <w:bookmarkEnd w:id="166"/>
      <w:bookmarkEnd w:id="167"/>
      <w:bookmarkEnd w:id="168"/>
      <w:r>
        <w:rPr>
          <w:rFonts w:hint="eastAsia" w:ascii="楷体" w:hAnsi="楷体" w:eastAsia="楷体" w:cs="楷体"/>
          <w:b/>
          <w:bCs w:val="0"/>
          <w:kern w:val="2"/>
          <w:sz w:val="24"/>
          <w:szCs w:val="20"/>
          <w:lang w:val="en-US" w:eastAsia="zh-CN" w:bidi="ar"/>
        </w:rPr>
        <w:t>和保密义务</w:t>
      </w:r>
      <w:bookmarkEnd w:id="169"/>
      <w:bookmarkEnd w:id="170"/>
      <w:bookmarkEnd w:id="171"/>
      <w:bookmarkEnd w:id="172"/>
      <w:bookmarkEnd w:id="173"/>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2.6.1 乙方有权依据合同约定和项目需要，向甲方了解有关情况，调阅有关资料等，甲方应予积极配合；</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2.6.2 乙方有义务妥善保管和保护由甲方提供的前款信息和资料等；</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74" w:name="_Toc19069"/>
      <w:bookmarkStart w:id="175" w:name="_Toc259093681"/>
      <w:bookmarkStart w:id="176" w:name="_Toc279701252"/>
      <w:bookmarkStart w:id="177" w:name="_Toc487900362"/>
      <w:r>
        <w:rPr>
          <w:rFonts w:hint="eastAsia" w:ascii="楷体" w:hAnsi="楷体" w:eastAsia="楷体" w:cs="楷体"/>
          <w:b/>
          <w:bCs w:val="0"/>
          <w:kern w:val="2"/>
          <w:sz w:val="24"/>
          <w:szCs w:val="20"/>
          <w:lang w:val="en-US" w:eastAsia="zh-CN" w:bidi="ar"/>
        </w:rPr>
        <w:t>2.7 质量保证</w:t>
      </w:r>
      <w:bookmarkEnd w:id="174"/>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2.7.1 乙方应建立和完善履行合同的内部质量保证体系，并提供相关内部规章制度给甲方，以便甲方进行监督检查；</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2.7.2 乙方应保证履行合同的人员数量和素质、软件和硬件设备的配置、场地、环境和设施等满足全面履行合同的要求，并应接受甲方的监督检查。</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78" w:name="_Toc22267"/>
      <w:r>
        <w:rPr>
          <w:rFonts w:hint="eastAsia" w:ascii="楷体" w:hAnsi="楷体" w:eastAsia="楷体" w:cs="楷体"/>
          <w:b/>
          <w:bCs w:val="0"/>
          <w:kern w:val="2"/>
          <w:sz w:val="24"/>
          <w:szCs w:val="20"/>
          <w:lang w:val="en-US" w:eastAsia="zh-CN" w:bidi="ar"/>
        </w:rPr>
        <w:t>2.8 延迟</w:t>
      </w:r>
      <w:bookmarkEnd w:id="175"/>
      <w:bookmarkEnd w:id="176"/>
      <w:bookmarkEnd w:id="177"/>
      <w:r>
        <w:rPr>
          <w:rFonts w:hint="eastAsia" w:ascii="楷体" w:hAnsi="楷体" w:eastAsia="楷体" w:cs="楷体"/>
          <w:b/>
          <w:bCs w:val="0"/>
          <w:kern w:val="2"/>
          <w:sz w:val="24"/>
          <w:szCs w:val="20"/>
          <w:lang w:val="en-US" w:eastAsia="zh-CN" w:bidi="ar"/>
        </w:rPr>
        <w:t>履行</w:t>
      </w:r>
      <w:bookmarkEnd w:id="178"/>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79" w:name="_Toc10611"/>
      <w:bookmarkStart w:id="180" w:name="_Toc279701254"/>
      <w:bookmarkStart w:id="181" w:name="_Ref467378121"/>
      <w:bookmarkStart w:id="182" w:name="_Toc259093683"/>
      <w:bookmarkStart w:id="183" w:name="_Toc487900364"/>
      <w:r>
        <w:rPr>
          <w:rFonts w:hint="eastAsia" w:ascii="楷体" w:hAnsi="楷体" w:eastAsia="楷体" w:cs="楷体"/>
          <w:b/>
          <w:bCs w:val="0"/>
          <w:kern w:val="2"/>
          <w:sz w:val="24"/>
          <w:szCs w:val="20"/>
          <w:lang w:val="en-US" w:eastAsia="zh-CN" w:bidi="ar"/>
        </w:rPr>
        <w:t>2.9 合同变更</w:t>
      </w:r>
      <w:bookmarkEnd w:id="179"/>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2.9.2 合同继续履行将损害国家利益和社会公共利益的，双方当事人应当以书面形式变更合同。有过错的一方应当承担赔偿责任，双方当事人都有过错的，各自承担相应的责任。</w:t>
      </w:r>
      <w:bookmarkStart w:id="184" w:name="_Toc279701259"/>
      <w:bookmarkStart w:id="185" w:name="_Toc259093688"/>
      <w:bookmarkStart w:id="186" w:name="_Toc487900369"/>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87" w:name="_Toc26689"/>
      <w:bookmarkStart w:id="188" w:name="_Toc10663"/>
      <w:bookmarkStart w:id="189" w:name="_Toc23368"/>
      <w:bookmarkStart w:id="190" w:name="_Toc21830"/>
      <w:bookmarkStart w:id="191" w:name="_Toc42"/>
      <w:r>
        <w:rPr>
          <w:rFonts w:hint="eastAsia" w:ascii="楷体" w:hAnsi="楷体" w:eastAsia="楷体" w:cs="楷体"/>
          <w:b/>
          <w:bCs w:val="0"/>
          <w:kern w:val="2"/>
          <w:sz w:val="24"/>
          <w:szCs w:val="20"/>
          <w:lang w:val="en-US" w:eastAsia="zh-CN" w:bidi="ar"/>
        </w:rPr>
        <w:t>2.10 合同转让</w:t>
      </w:r>
      <w:bookmarkEnd w:id="184"/>
      <w:bookmarkEnd w:id="185"/>
      <w:bookmarkEnd w:id="186"/>
      <w:r>
        <w:rPr>
          <w:rFonts w:hint="eastAsia" w:ascii="楷体" w:hAnsi="楷体" w:eastAsia="楷体" w:cs="楷体"/>
          <w:b/>
          <w:bCs w:val="0"/>
          <w:kern w:val="2"/>
          <w:sz w:val="24"/>
          <w:szCs w:val="20"/>
          <w:lang w:val="en-US" w:eastAsia="zh-CN" w:bidi="ar"/>
        </w:rPr>
        <w:t>和分包</w:t>
      </w:r>
      <w:bookmarkEnd w:id="187"/>
      <w:bookmarkEnd w:id="188"/>
      <w:bookmarkEnd w:id="189"/>
      <w:bookmarkEnd w:id="190"/>
      <w:bookmarkEnd w:id="19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92" w:name="_Toc25571"/>
      <w:bookmarkStart w:id="193" w:name="_Toc4720"/>
      <w:bookmarkStart w:id="194" w:name="_Toc26633"/>
      <w:bookmarkStart w:id="195" w:name="_Toc14371"/>
      <w:bookmarkStart w:id="196" w:name="_Toc32494"/>
      <w:r>
        <w:rPr>
          <w:rFonts w:hint="eastAsia" w:ascii="楷体" w:hAnsi="楷体" w:eastAsia="楷体" w:cs="楷体"/>
          <w:b/>
          <w:bCs w:val="0"/>
          <w:kern w:val="2"/>
          <w:sz w:val="24"/>
          <w:szCs w:val="20"/>
          <w:lang w:val="en-US" w:eastAsia="zh-CN" w:bidi="ar"/>
        </w:rPr>
        <w:t>2.11 不可抗力</w:t>
      </w:r>
      <w:bookmarkEnd w:id="192"/>
      <w:bookmarkEnd w:id="193"/>
      <w:bookmarkEnd w:id="194"/>
      <w:bookmarkEnd w:id="195"/>
      <w:bookmarkEnd w:id="196"/>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2.11.1如果任何一方遭遇法律规定的不可抗力，致使合同履行受阻时，履行合同的期限应予延长，延长的期限应相当于不可抗力所影响的时间；</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2.11.2 因不可抗力致使不能实现合同目的的，当事人可以解除合同；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2.11.3 因不可抗力致使合同有变更必要的，双方当事人应在</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约定时间内以书面形式变更合同；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2.11.4受不可抗力影响的一方在不可抗力发生后，应在</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约定时间内以书面形式通知对方当事人，并在</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约定时间内，将有关部门出具的证明文件送达对方当事人。</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197" w:name="_Toc23854"/>
      <w:bookmarkStart w:id="198" w:name="_Toc14115"/>
      <w:bookmarkStart w:id="199" w:name="_Toc25783"/>
      <w:bookmarkStart w:id="200" w:name="_Toc279701255"/>
      <w:bookmarkStart w:id="201" w:name="_Toc24465"/>
      <w:bookmarkStart w:id="202" w:name="_Toc259093684"/>
      <w:bookmarkStart w:id="203" w:name="_Toc487900365"/>
      <w:bookmarkStart w:id="204" w:name="_Toc3638"/>
      <w:r>
        <w:rPr>
          <w:rFonts w:hint="eastAsia" w:ascii="楷体" w:hAnsi="楷体" w:eastAsia="楷体" w:cs="楷体"/>
          <w:b/>
          <w:bCs w:val="0"/>
          <w:kern w:val="2"/>
          <w:sz w:val="24"/>
          <w:szCs w:val="20"/>
          <w:lang w:val="en-US" w:eastAsia="zh-CN" w:bidi="ar"/>
        </w:rPr>
        <w:t>2.12 税费</w:t>
      </w:r>
      <w:bookmarkEnd w:id="197"/>
      <w:bookmarkEnd w:id="198"/>
      <w:bookmarkEnd w:id="199"/>
      <w:bookmarkEnd w:id="200"/>
      <w:bookmarkEnd w:id="201"/>
      <w:bookmarkEnd w:id="202"/>
      <w:bookmarkEnd w:id="203"/>
      <w:bookmarkEnd w:id="204"/>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与合同有关的一切税费，均按照中华人民共和国法律的相关规定缴纳。</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205" w:name="_Toc25525"/>
      <w:bookmarkStart w:id="206" w:name="_Toc279701258"/>
      <w:bookmarkStart w:id="207" w:name="_Toc259093687"/>
      <w:bookmarkStart w:id="208" w:name="_Toc487900368"/>
      <w:bookmarkStart w:id="209" w:name="_Toc14814"/>
      <w:bookmarkStart w:id="210" w:name="_Toc7315"/>
      <w:bookmarkStart w:id="211" w:name="_Toc26883"/>
      <w:bookmarkStart w:id="212" w:name="_Toc30105"/>
      <w:r>
        <w:rPr>
          <w:rFonts w:hint="eastAsia" w:ascii="楷体" w:hAnsi="楷体" w:eastAsia="楷体" w:cs="楷体"/>
          <w:b/>
          <w:bCs w:val="0"/>
          <w:kern w:val="2"/>
          <w:sz w:val="24"/>
          <w:szCs w:val="20"/>
          <w:lang w:val="en-US" w:eastAsia="zh-CN" w:bidi="ar"/>
        </w:rPr>
        <w:t>2.13 乙方破产</w:t>
      </w:r>
      <w:bookmarkEnd w:id="205"/>
      <w:bookmarkEnd w:id="206"/>
      <w:bookmarkEnd w:id="207"/>
      <w:bookmarkEnd w:id="208"/>
      <w:bookmarkEnd w:id="209"/>
      <w:bookmarkEnd w:id="210"/>
      <w:bookmarkEnd w:id="211"/>
      <w:bookmarkEnd w:id="212"/>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213" w:name="_Toc2016"/>
      <w:bookmarkStart w:id="214" w:name="_Toc23323"/>
      <w:bookmarkStart w:id="215" w:name="_Toc1123"/>
      <w:r>
        <w:rPr>
          <w:rFonts w:hint="eastAsia" w:ascii="楷体" w:hAnsi="楷体" w:eastAsia="楷体" w:cs="楷体"/>
          <w:b/>
          <w:bCs w:val="0"/>
          <w:kern w:val="2"/>
          <w:sz w:val="24"/>
          <w:szCs w:val="20"/>
          <w:lang w:val="en-US" w:eastAsia="zh-CN" w:bidi="ar"/>
        </w:rPr>
        <w:t>2.14 合同中止、终止</w:t>
      </w:r>
      <w:bookmarkEnd w:id="213"/>
      <w:bookmarkEnd w:id="214"/>
      <w:bookmarkEnd w:id="215"/>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2.14.1 双方当事人不得擅自中止或者终止合同；</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2.14.2合同继续履行将损害国家利益和社会公共利益的，双方当事人应当中止或者终止合同。有过错的一方应当承担赔偿责任，双方当事人都有过错的，各自承担相应的责任。</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216" w:name="_Toc1969"/>
      <w:bookmarkStart w:id="217" w:name="_Toc17363"/>
      <w:bookmarkStart w:id="218" w:name="_Toc14525"/>
      <w:r>
        <w:rPr>
          <w:rFonts w:hint="eastAsia" w:ascii="楷体" w:hAnsi="楷体" w:eastAsia="楷体" w:cs="楷体"/>
          <w:b/>
          <w:bCs w:val="0"/>
          <w:kern w:val="2"/>
          <w:sz w:val="24"/>
          <w:szCs w:val="20"/>
          <w:lang w:val="en-US" w:eastAsia="zh-CN" w:bidi="ar"/>
        </w:rPr>
        <w:t>2.15 检验和验收</w:t>
      </w:r>
      <w:bookmarkEnd w:id="216"/>
      <w:bookmarkEnd w:id="217"/>
      <w:bookmarkEnd w:id="218"/>
    </w:p>
    <w:p>
      <w:pPr>
        <w:keepNext w:val="0"/>
        <w:keepLines w:val="0"/>
        <w:widowControl w:val="0"/>
        <w:suppressLineNumbers w:val="0"/>
        <w:tabs>
          <w:tab w:val="left" w:pos="360"/>
          <w:tab w:val="left" w:pos="540"/>
          <w:tab w:val="left" w:pos="1080"/>
        </w:tabs>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2.15.1 乙方按照</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的约定，定期提交服务报告，甲方按照</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的约定进行定期验收；</w:t>
      </w:r>
    </w:p>
    <w:p>
      <w:pPr>
        <w:keepNext w:val="0"/>
        <w:keepLines w:val="0"/>
        <w:widowControl w:val="0"/>
        <w:suppressLineNumbers w:val="0"/>
        <w:tabs>
          <w:tab w:val="left" w:pos="360"/>
          <w:tab w:val="left" w:pos="540"/>
          <w:tab w:val="left" w:pos="1080"/>
        </w:tabs>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widowControl w:val="0"/>
        <w:suppressLineNumbers w:val="0"/>
        <w:tabs>
          <w:tab w:val="left" w:pos="360"/>
          <w:tab w:val="left" w:pos="540"/>
          <w:tab w:val="left" w:pos="1080"/>
        </w:tabs>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2.15.3 检验和验收标准、程序等具体内容以及前述验收书的效力详见</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i/>
          <w:iCs w:val="0"/>
          <w:kern w:val="2"/>
          <w:sz w:val="24"/>
          <w:szCs w:val="20"/>
          <w:lang w:val="en-US" w:eastAsia="zh-CN" w:bidi="ar"/>
        </w:rPr>
        <w:t>。</w:t>
      </w:r>
    </w:p>
    <w:bookmarkEnd w:id="180"/>
    <w:bookmarkEnd w:id="181"/>
    <w:bookmarkEnd w:id="182"/>
    <w:bookmarkEnd w:id="183"/>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219" w:name="_Toc259093690"/>
      <w:bookmarkStart w:id="220" w:name="_Toc279701261"/>
      <w:bookmarkStart w:id="221" w:name="_Toc487900371"/>
      <w:bookmarkStart w:id="222" w:name="_Toc2308"/>
      <w:bookmarkStart w:id="223" w:name="_Toc25198"/>
      <w:bookmarkStart w:id="224" w:name="_Toc9808"/>
      <w:bookmarkStart w:id="225" w:name="_Toc12666"/>
      <w:bookmarkStart w:id="226" w:name="_Toc31892"/>
      <w:r>
        <w:rPr>
          <w:rFonts w:hint="eastAsia" w:ascii="楷体" w:hAnsi="楷体" w:eastAsia="楷体" w:cs="楷体"/>
          <w:b/>
          <w:bCs w:val="0"/>
          <w:kern w:val="2"/>
          <w:sz w:val="24"/>
          <w:szCs w:val="20"/>
          <w:lang w:val="en-US" w:eastAsia="zh-CN" w:bidi="ar"/>
        </w:rPr>
        <w:t>2.16 通知</w:t>
      </w:r>
      <w:bookmarkEnd w:id="219"/>
      <w:bookmarkEnd w:id="220"/>
      <w:bookmarkEnd w:id="221"/>
      <w:r>
        <w:rPr>
          <w:rFonts w:hint="eastAsia" w:ascii="楷体" w:hAnsi="楷体" w:eastAsia="楷体" w:cs="楷体"/>
          <w:b/>
          <w:bCs w:val="0"/>
          <w:kern w:val="2"/>
          <w:sz w:val="24"/>
          <w:szCs w:val="20"/>
          <w:lang w:val="en-US" w:eastAsia="zh-CN" w:bidi="ar"/>
        </w:rPr>
        <w:t>和送达</w:t>
      </w:r>
      <w:bookmarkEnd w:id="222"/>
      <w:bookmarkEnd w:id="223"/>
      <w:bookmarkEnd w:id="224"/>
      <w:bookmarkEnd w:id="225"/>
      <w:bookmarkEnd w:id="226"/>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bookmarkStart w:id="227" w:name="_Toc29220"/>
      <w:bookmarkStart w:id="228" w:name="_Toc7073"/>
      <w:bookmarkStart w:id="229" w:name="_Toc279701262"/>
      <w:bookmarkStart w:id="230" w:name="_Toc487900372"/>
      <w:bookmarkStart w:id="231" w:name="_Toc259093691"/>
      <w:r>
        <w:rPr>
          <w:rFonts w:hint="eastAsia" w:ascii="楷体" w:hAnsi="楷体" w:eastAsia="楷体" w:cs="楷体"/>
          <w:kern w:val="2"/>
          <w:sz w:val="24"/>
          <w:szCs w:val="20"/>
          <w:lang w:val="en-US" w:eastAsia="zh-CN" w:bidi="ar"/>
        </w:rPr>
        <w:t>2.16.1 任何一方因履行合同而以合同第一部分尾部所列明的</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发出的所有通知、文件、材料，均视为已向对方当事人送达；任何一方变更上述送达方式或者地址的，应于</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个工作日内书面通知对方当事人，在对方当事人收到有关变更通知之前，变更前的约定送达方式或者地址仍视为有效。</w:t>
      </w:r>
      <w:bookmarkEnd w:id="227"/>
      <w:bookmarkEnd w:id="228"/>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bookmarkStart w:id="232" w:name="_Toc27674"/>
      <w:bookmarkStart w:id="233" w:name="_Toc18401"/>
      <w:r>
        <w:rPr>
          <w:rFonts w:hint="eastAsia" w:ascii="楷体" w:hAnsi="楷体" w:eastAsia="楷体" w:cs="楷体"/>
          <w:kern w:val="2"/>
          <w:sz w:val="24"/>
          <w:szCs w:val="20"/>
          <w:lang w:val="en-US" w:eastAsia="zh-CN" w:bidi="ar"/>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2"/>
      <w:bookmarkEnd w:id="233"/>
    </w:p>
    <w:bookmarkEnd w:id="229"/>
    <w:bookmarkEnd w:id="230"/>
    <w:bookmarkEnd w:id="231"/>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234" w:name="_Toc28906"/>
      <w:bookmarkStart w:id="235" w:name="_Toc20808"/>
      <w:bookmarkStart w:id="236" w:name="_Toc5063"/>
      <w:bookmarkStart w:id="237" w:name="_Toc487900373"/>
      <w:bookmarkStart w:id="238" w:name="_Toc279701263"/>
      <w:bookmarkStart w:id="239" w:name="_Toc12254"/>
      <w:bookmarkStart w:id="240" w:name="_Toc259093692"/>
      <w:bookmarkStart w:id="241" w:name="_Toc27644"/>
      <w:r>
        <w:rPr>
          <w:rFonts w:hint="eastAsia" w:ascii="楷体" w:hAnsi="楷体" w:eastAsia="楷体" w:cs="楷体"/>
          <w:b/>
          <w:bCs w:val="0"/>
          <w:kern w:val="2"/>
          <w:sz w:val="24"/>
          <w:szCs w:val="20"/>
          <w:lang w:val="en-US" w:eastAsia="zh-CN" w:bidi="ar"/>
        </w:rPr>
        <w:t>2.17 合同使用的文字和适用的法律</w:t>
      </w:r>
      <w:bookmarkEnd w:id="234"/>
      <w:bookmarkEnd w:id="235"/>
      <w:bookmarkEnd w:id="236"/>
      <w:bookmarkEnd w:id="237"/>
      <w:bookmarkEnd w:id="238"/>
      <w:bookmarkEnd w:id="239"/>
      <w:bookmarkEnd w:id="240"/>
      <w:bookmarkEnd w:id="241"/>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2.17.1 合同使用汉语书就、变更和解释；</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2.17.2 合同适用中华人民共和国法律。</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bookmarkStart w:id="242" w:name="_Toc30096"/>
      <w:bookmarkStart w:id="243" w:name="_Toc27127"/>
      <w:bookmarkStart w:id="244" w:name="_Toc27403"/>
      <w:bookmarkStart w:id="245" w:name="_Toc1492"/>
      <w:bookmarkStart w:id="246" w:name="_Toc22266"/>
      <w:bookmarkStart w:id="247" w:name="_Toc259093693"/>
      <w:bookmarkStart w:id="248" w:name="_Toc279701264"/>
      <w:bookmarkStart w:id="249" w:name="_Toc487900374"/>
      <w:r>
        <w:rPr>
          <w:rFonts w:hint="eastAsia" w:ascii="楷体" w:hAnsi="楷体" w:eastAsia="楷体" w:cs="楷体"/>
          <w:b/>
          <w:bCs w:val="0"/>
          <w:kern w:val="2"/>
          <w:sz w:val="24"/>
          <w:szCs w:val="20"/>
          <w:lang w:val="en-US" w:eastAsia="zh-CN" w:bidi="ar"/>
        </w:rPr>
        <w:t>2.18 履约保证金</w:t>
      </w:r>
      <w:bookmarkEnd w:id="242"/>
      <w:bookmarkEnd w:id="243"/>
      <w:bookmarkEnd w:id="244"/>
      <w:bookmarkEnd w:id="245"/>
      <w:bookmarkEnd w:id="246"/>
      <w:bookmarkEnd w:id="247"/>
      <w:bookmarkEnd w:id="248"/>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2.18.1 采购文件要求乙方提交履约保证金的，乙方应按</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约定的方式，以支票、汇票、本票或者金融机构、担保机构出具的保函等非现金形式，提交不超过合同价10%的履约保证金；</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2.18.2 履约保证金在</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约定期间内不予退还或者应完全有效，前述约定期间届满之日起</w:t>
      </w:r>
      <w:r>
        <w:rPr>
          <w:rFonts w:hint="eastAsia" w:ascii="楷体" w:hAnsi="楷体" w:eastAsia="楷体" w:cs="楷体"/>
          <w:kern w:val="2"/>
          <w:sz w:val="24"/>
          <w:szCs w:val="20"/>
          <w:u w:val="single"/>
          <w:lang w:val="en-US" w:eastAsia="zh-CN" w:bidi="ar"/>
        </w:rPr>
        <w:t xml:space="preserve">    </w:t>
      </w:r>
      <w:r>
        <w:rPr>
          <w:rFonts w:hint="eastAsia" w:ascii="楷体" w:hAnsi="楷体" w:eastAsia="楷体" w:cs="楷体"/>
          <w:kern w:val="2"/>
          <w:sz w:val="24"/>
          <w:szCs w:val="20"/>
          <w:lang w:val="en-US" w:eastAsia="zh-CN" w:bidi="ar"/>
        </w:rPr>
        <w:t>个工作日内，甲方应将履约保证金退还乙方；</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9"/>
    <w:p>
      <w:pPr>
        <w:keepNext w:val="0"/>
        <w:keepLines w:val="0"/>
        <w:widowControl w:val="0"/>
        <w:suppressLineNumbers w:val="0"/>
        <w:spacing w:before="0" w:beforeAutospacing="0" w:after="0" w:afterAutospacing="0" w:line="560" w:lineRule="exact"/>
        <w:ind w:left="0" w:right="0" w:firstLine="482" w:firstLineChars="200"/>
        <w:jc w:val="both"/>
        <w:rPr>
          <w:rFonts w:hint="eastAsia" w:ascii="楷体" w:hAnsi="楷体" w:eastAsia="楷体" w:cs="楷体"/>
          <w:b/>
          <w:bCs w:val="0"/>
          <w:sz w:val="24"/>
          <w:szCs w:val="20"/>
          <w:lang w:val="en-US"/>
        </w:rPr>
      </w:pPr>
      <w:r>
        <w:rPr>
          <w:rFonts w:hint="eastAsia" w:ascii="楷体" w:hAnsi="楷体" w:eastAsia="楷体" w:cs="楷体"/>
          <w:b/>
          <w:bCs w:val="0"/>
          <w:kern w:val="2"/>
          <w:sz w:val="24"/>
          <w:szCs w:val="20"/>
          <w:lang w:val="en-US" w:eastAsia="zh-CN" w:bidi="ar"/>
        </w:rPr>
        <w:t>2.19 合同份数</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合同份数按</w:t>
      </w:r>
      <w:r>
        <w:rPr>
          <w:rFonts w:hint="eastAsia" w:ascii="楷体" w:hAnsi="楷体" w:eastAsia="楷体" w:cs="楷体"/>
          <w:b/>
          <w:bCs w:val="0"/>
          <w:i/>
          <w:iCs w:val="0"/>
          <w:kern w:val="2"/>
          <w:sz w:val="24"/>
          <w:szCs w:val="20"/>
          <w:u w:val="single"/>
          <w:lang w:val="en-US" w:eastAsia="zh-CN" w:bidi="ar"/>
        </w:rPr>
        <w:t>合同专用条款</w:t>
      </w:r>
      <w:r>
        <w:rPr>
          <w:rFonts w:hint="eastAsia" w:ascii="楷体" w:hAnsi="楷体" w:eastAsia="楷体" w:cs="楷体"/>
          <w:kern w:val="2"/>
          <w:sz w:val="24"/>
          <w:szCs w:val="20"/>
          <w:lang w:val="en-US" w:eastAsia="zh-CN" w:bidi="ar"/>
        </w:rPr>
        <w:t>规定，每份均具有同等法律效力。</w:t>
      </w:r>
    </w:p>
    <w:p>
      <w:pPr>
        <w:pStyle w:val="23"/>
        <w:widowControl/>
        <w:spacing w:line="560" w:lineRule="exact"/>
        <w:ind w:left="0" w:firstLine="0"/>
        <w:jc w:val="center"/>
        <w:rPr>
          <w:rFonts w:hint="eastAsia" w:ascii="楷体" w:hAnsi="楷体" w:eastAsia="楷体" w:cs="楷体"/>
          <w:b/>
          <w:bCs w:val="0"/>
          <w:szCs w:val="24"/>
          <w:lang w:val="en-US"/>
        </w:rPr>
      </w:pPr>
      <w:r>
        <w:rPr>
          <w:rFonts w:hint="eastAsia" w:ascii="楷体" w:hAnsi="楷体" w:eastAsia="楷体" w:cs="Times New Roman"/>
          <w:kern w:val="2"/>
          <w:sz w:val="24"/>
          <w:szCs w:val="24"/>
          <w:lang w:val="en-US" w:eastAsia="zh-CN" w:bidi="ar"/>
        </w:rPr>
        <w:br w:type="page"/>
      </w:r>
      <w:bookmarkStart w:id="250" w:name="_Toc331685784"/>
      <w:r>
        <w:rPr>
          <w:rFonts w:hint="eastAsia" w:ascii="楷体" w:hAnsi="楷体" w:eastAsia="楷体" w:cs="楷体"/>
          <w:b/>
          <w:bCs w:val="0"/>
          <w:szCs w:val="24"/>
          <w:lang w:eastAsia="zh-CN"/>
        </w:rPr>
        <w:t>第三部分</w:t>
      </w:r>
      <w:r>
        <w:rPr>
          <w:rFonts w:hint="eastAsia" w:ascii="楷体" w:hAnsi="楷体" w:eastAsia="楷体" w:cs="楷体"/>
          <w:b/>
          <w:bCs w:val="0"/>
          <w:szCs w:val="24"/>
          <w:lang w:val="en-US"/>
        </w:rPr>
        <w:t xml:space="preserve">  </w:t>
      </w:r>
      <w:r>
        <w:rPr>
          <w:rFonts w:hint="eastAsia" w:ascii="楷体" w:hAnsi="楷体" w:eastAsia="楷体" w:cs="楷体"/>
          <w:b/>
          <w:bCs w:val="0"/>
          <w:szCs w:val="24"/>
          <w:lang w:eastAsia="zh-CN"/>
        </w:rPr>
        <w:t>合同专用条款</w:t>
      </w:r>
      <w:bookmarkEnd w:id="250"/>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楷体" w:hAnsi="楷体" w:eastAsia="楷体" w:cs="楷体"/>
          <w:sz w:val="24"/>
          <w:szCs w:val="20"/>
          <w:lang w:val="en-US"/>
        </w:rPr>
      </w:pPr>
      <w:r>
        <w:rPr>
          <w:rFonts w:hint="eastAsia" w:ascii="楷体" w:hAnsi="楷体" w:eastAsia="楷体" w:cs="楷体"/>
          <w:kern w:val="2"/>
          <w:sz w:val="24"/>
          <w:szCs w:val="20"/>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1"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楷体" w:hAnsi="楷体" w:eastAsia="楷体" w:cs="楷体"/>
                <w:b/>
                <w:bCs w:val="0"/>
                <w:sz w:val="24"/>
                <w:szCs w:val="20"/>
                <w:lang w:val="en-US"/>
              </w:rPr>
            </w:pPr>
            <w:r>
              <w:rPr>
                <w:rFonts w:hint="eastAsia" w:ascii="楷体" w:hAnsi="楷体" w:eastAsia="楷体" w:cs="楷体"/>
                <w:b/>
                <w:bCs w:val="0"/>
                <w:kern w:val="2"/>
                <w:sz w:val="24"/>
                <w:szCs w:val="20"/>
                <w:lang w:val="en-US" w:eastAsia="zh-CN" w:bidi="ar"/>
              </w:rPr>
              <w:t>条款号</w:t>
            </w: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楷体" w:hAnsi="楷体" w:eastAsia="楷体" w:cs="楷体"/>
                <w:b/>
                <w:bCs w:val="0"/>
                <w:sz w:val="24"/>
                <w:szCs w:val="20"/>
                <w:lang w:val="en-US"/>
              </w:rPr>
            </w:pPr>
            <w:r>
              <w:rPr>
                <w:rFonts w:hint="eastAsia" w:ascii="楷体" w:hAnsi="楷体" w:eastAsia="楷体" w:cs="楷体"/>
                <w:b/>
                <w:bCs w:val="0"/>
                <w:kern w:val="2"/>
                <w:sz w:val="24"/>
                <w:szCs w:val="20"/>
                <w:lang w:val="en-US" w:eastAsia="zh-CN" w:bidi="ar"/>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88"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u w:val="single"/>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u w:val="single"/>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c>
          <w:tcPr>
            <w:tcW w:w="76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24"/>
                <w:szCs w:val="20"/>
                <w:lang w:val="en-US"/>
              </w:rPr>
            </w:pPr>
          </w:p>
        </w:tc>
      </w:tr>
    </w:tbl>
    <w:p>
      <w:pPr>
        <w:keepNext w:val="0"/>
        <w:keepLines w:val="0"/>
        <w:widowControl w:val="0"/>
        <w:suppressLineNumbers w:val="0"/>
        <w:spacing w:before="0" w:beforeAutospacing="0" w:after="0" w:afterAutospacing="0"/>
        <w:ind w:left="0" w:right="0"/>
        <w:jc w:val="both"/>
        <w:rPr>
          <w:rFonts w:cs="宋体"/>
          <w:lang w:val="en-US"/>
        </w:rPr>
      </w:pPr>
      <w:r>
        <w:rPr>
          <w:rFonts w:hint="default" w:ascii="Times New Roman" w:hAnsi="Times New Roman" w:eastAsia="宋体" w:cs="宋体"/>
          <w:kern w:val="2"/>
          <w:sz w:val="21"/>
          <w:szCs w:val="20"/>
          <w:lang w:val="en-US" w:eastAsia="zh-CN" w:bidi="ar"/>
        </w:rPr>
        <w:br w:type="page"/>
      </w:r>
    </w:p>
    <w:p>
      <w:pPr>
        <w:pStyle w:val="3"/>
        <w:widowControl/>
        <w:rPr>
          <w:rFonts w:cs="宋体"/>
          <w:lang w:val="en-US"/>
        </w:rPr>
      </w:pPr>
      <w:bookmarkStart w:id="251" w:name="_Toc18576"/>
      <w:r>
        <w:rPr>
          <w:rFonts w:hint="eastAsia" w:ascii="Times New Roman" w:hAnsi="Times New Roman" w:eastAsia="宋体" w:cs="宋体"/>
          <w:lang w:eastAsia="zh-CN"/>
        </w:rPr>
        <w:t>第六部分</w:t>
      </w:r>
      <w:r>
        <w:rPr>
          <w:rFonts w:cs="宋体"/>
          <w:lang w:val="en-US"/>
        </w:rPr>
        <w:t xml:space="preserve">  </w:t>
      </w:r>
      <w:r>
        <w:rPr>
          <w:rFonts w:hint="eastAsia" w:ascii="Times New Roman" w:hAnsi="Times New Roman" w:eastAsia="宋体" w:cs="宋体"/>
          <w:lang w:eastAsia="zh-CN"/>
        </w:rPr>
        <w:t>文件的编</w:t>
      </w:r>
      <w:bookmarkEnd w:id="251"/>
      <w:bookmarkStart w:id="252" w:name="_Toc27402"/>
      <w:r>
        <w:rPr>
          <w:rFonts w:hint="eastAsia" w:cs="宋体"/>
          <w:lang w:eastAsia="zh-CN"/>
        </w:rPr>
        <w:t>制装订</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一、投标文件编制和装订顺序</w:t>
      </w:r>
      <w:bookmarkEnd w:id="252"/>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1、投标人的投标文件必须制作目录和页码，并且招标方只接受A4纸张打印并胶装的投标文件，否则，其投标文件将被拒绝接受，作为废标处理。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2、投标人可以参考下列顺序排列和装订投标文件：</w:t>
      </w:r>
    </w:p>
    <w:tbl>
      <w:tblPr>
        <w:tblStyle w:val="16"/>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9"/>
        <w:gridCol w:w="3513"/>
        <w:gridCol w:w="1452"/>
        <w:gridCol w:w="1321"/>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24"/>
                <w:szCs w:val="24"/>
                <w:lang w:val="en-US"/>
              </w:rPr>
            </w:pPr>
            <w:r>
              <w:rPr>
                <w:rFonts w:hint="eastAsia" w:ascii="宋体" w:hAnsi="宋体" w:eastAsia="宋体" w:cs="宋体"/>
                <w:b/>
                <w:kern w:val="0"/>
                <w:sz w:val="24"/>
                <w:szCs w:val="24"/>
                <w:lang w:val="en-US" w:eastAsia="zh-CN" w:bidi="ar"/>
              </w:rPr>
              <w:t>序号</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24"/>
                <w:szCs w:val="24"/>
                <w:lang w:val="en-US"/>
              </w:rPr>
            </w:pPr>
            <w:r>
              <w:rPr>
                <w:rFonts w:hint="eastAsia" w:ascii="宋体" w:hAnsi="宋体" w:eastAsia="宋体" w:cs="宋体"/>
                <w:b/>
                <w:kern w:val="0"/>
                <w:sz w:val="24"/>
                <w:szCs w:val="24"/>
                <w:lang w:val="en-US" w:eastAsia="zh-CN" w:bidi="ar"/>
              </w:rPr>
              <w:t>编制文件名称</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24"/>
                <w:szCs w:val="24"/>
                <w:lang w:val="en-US"/>
              </w:rPr>
            </w:pPr>
            <w:r>
              <w:rPr>
                <w:rFonts w:hint="eastAsia" w:ascii="宋体" w:hAnsi="宋体" w:eastAsia="宋体" w:cs="宋体"/>
                <w:b/>
                <w:kern w:val="0"/>
                <w:sz w:val="24"/>
                <w:szCs w:val="24"/>
                <w:lang w:val="en-US" w:eastAsia="zh-CN" w:bidi="ar"/>
              </w:rPr>
              <w:t>正本</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24"/>
                <w:szCs w:val="24"/>
                <w:lang w:val="en-US"/>
              </w:rPr>
            </w:pPr>
            <w:r>
              <w:rPr>
                <w:rFonts w:hint="eastAsia" w:ascii="宋体" w:hAnsi="宋体" w:eastAsia="宋体" w:cs="宋体"/>
                <w:b/>
                <w:kern w:val="0"/>
                <w:sz w:val="24"/>
                <w:szCs w:val="24"/>
                <w:lang w:val="en-US" w:eastAsia="zh-CN" w:bidi="ar"/>
              </w:rPr>
              <w:t>副本</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24"/>
                <w:szCs w:val="24"/>
                <w:lang w:val="en-US"/>
              </w:rPr>
            </w:pPr>
            <w:r>
              <w:rPr>
                <w:rFonts w:hint="eastAsia" w:ascii="宋体" w:hAnsi="宋体" w:eastAsia="宋体" w:cs="宋体"/>
                <w:b/>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封面</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格式自定（注明：正本或副本、投标项目信息、投标单位信息）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目录</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开标一览表</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投标函</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营业执照副本</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彩色复印件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或“三证合一”的营业执照副本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法定代表人资格证明书及法人授权委托书</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符合《政府采购法》第二十二条规定承诺书</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投标保证金缴纳凭证</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彩色复印件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63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《反商业贿赂承诺书》</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见附表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“信用中国”和“中国政府采购网”网站截图</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关于资格的声明函</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近三年财务审计报告</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彩色复印件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近三年的类似的业绩</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彩色复印件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商务条款偏离表</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网点覆盖率相关材料</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管理制度方案</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17</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项目负责人简历表及拟投入本项目主要成员表</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18</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服务方案及实施组织方案</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彩色复印件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19</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履约措施</w:t>
            </w:r>
            <w:r>
              <w:rPr>
                <w:rFonts w:hint="eastAsia" w:ascii="宋体" w:hAnsi="宋体" w:eastAsia="宋体" w:cs="宋体"/>
                <w:kern w:val="2"/>
                <w:sz w:val="24"/>
                <w:szCs w:val="24"/>
                <w:lang w:val="en-US" w:eastAsia="zh-CN" w:bidi="ar"/>
              </w:rPr>
              <w:t>及项目质量保证</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应急管理措施等</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服务承诺</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售后服务及能力</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政府采购活动现场确认声明书</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竞争性磋商文件中要求提交的和投标人认为需要提供的其它说明和资料。</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原件</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复印件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备注</w:t>
            </w:r>
          </w:p>
        </w:tc>
        <w:tc>
          <w:tcPr>
            <w:tcW w:w="95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 w:val="24"/>
                <w:szCs w:val="24"/>
                <w:em w:val="dot"/>
                <w:lang w:val="en-US"/>
              </w:rPr>
            </w:pPr>
            <w:r>
              <w:rPr>
                <w:rFonts w:hint="eastAsia" w:ascii="宋体" w:hAnsi="宋体" w:eastAsia="宋体" w:cs="宋体"/>
                <w:b/>
                <w:color w:val="auto"/>
                <w:kern w:val="2"/>
                <w:sz w:val="24"/>
                <w:szCs w:val="24"/>
                <w:em w:val="dot"/>
                <w:lang w:val="en-US" w:eastAsia="zh-CN" w:bidi="ar"/>
              </w:rPr>
              <w:t>投标文件正本需加盖公章或由法定代表人（法人授权代表）逐页签字，投标文件方为有效，副本为正本的复印件</w:t>
            </w:r>
          </w:p>
        </w:tc>
      </w:tr>
    </w:tbl>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3、凡须要签字盖章的，必须有符合磋商文件规定要求的人员签字，公章必须是单位法人印章。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4、凡有备注说明的，必须符合说明的要求。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5、凡磋商文件要求提供的，必须提供。否则，将视为不响应磋商文件的实质性要求，可能投标文件将会被拒绝。</w:t>
      </w:r>
    </w:p>
    <w:p>
      <w:pPr>
        <w:keepNext w:val="0"/>
        <w:keepLines w:val="0"/>
        <w:widowControl w:val="0"/>
        <w:suppressLineNumbers w:val="0"/>
        <w:spacing w:before="0" w:beforeAutospacing="0" w:after="0" w:afterAutospacing="0"/>
        <w:ind w:left="0" w:right="0"/>
        <w:jc w:val="both"/>
        <w:rPr>
          <w:rFonts w:cs="宋体"/>
          <w:lang w:val="en-US"/>
        </w:rPr>
      </w:pPr>
      <w:r>
        <w:rPr>
          <w:rFonts w:hint="default" w:ascii="Times New Roman" w:hAnsi="Times New Roman" w:eastAsia="宋体" w:cs="宋体"/>
          <w:kern w:val="2"/>
          <w:sz w:val="21"/>
          <w:szCs w:val="20"/>
          <w:lang w:val="en-US" w:eastAsia="zh-CN" w:bidi="ar"/>
        </w:rPr>
        <w:br w:type="page"/>
      </w:r>
    </w:p>
    <w:p>
      <w:pPr>
        <w:pStyle w:val="3"/>
        <w:widowControl/>
        <w:rPr>
          <w:rFonts w:cs="宋体"/>
          <w:lang w:val="en-US"/>
        </w:rPr>
      </w:pPr>
      <w:bookmarkStart w:id="253" w:name="_Toc2069"/>
      <w:r>
        <w:rPr>
          <w:rFonts w:hint="eastAsia" w:ascii="Times New Roman" w:hAnsi="Times New Roman" w:eastAsia="宋体" w:cs="宋体"/>
          <w:lang w:eastAsia="zh-CN"/>
        </w:rPr>
        <w:t>第七部分</w:t>
      </w:r>
      <w:r>
        <w:rPr>
          <w:rFonts w:cs="宋体"/>
          <w:lang w:val="en-US"/>
        </w:rPr>
        <w:t xml:space="preserve">  </w:t>
      </w:r>
      <w:r>
        <w:rPr>
          <w:rFonts w:hint="eastAsia" w:ascii="Times New Roman" w:hAnsi="Times New Roman" w:eastAsia="宋体" w:cs="宋体"/>
          <w:lang w:eastAsia="zh-CN"/>
        </w:rPr>
        <w:t>附件</w:t>
      </w:r>
      <w:bookmarkEnd w:id="253"/>
    </w:p>
    <w:p>
      <w:pPr>
        <w:keepNext w:val="0"/>
        <w:keepLines w:val="0"/>
        <w:widowControl w:val="0"/>
        <w:suppressLineNumbers w:val="0"/>
        <w:tabs>
          <w:tab w:val="left" w:pos="9135"/>
        </w:tabs>
        <w:spacing w:before="156" w:beforeLines="50" w:beforeAutospacing="0" w:after="156" w:afterLines="50" w:afterAutospacing="0" w:line="360" w:lineRule="auto"/>
        <w:ind w:left="0" w:right="0"/>
        <w:jc w:val="center"/>
        <w:rPr>
          <w:rFonts w:hint="eastAsia" w:ascii="宋体" w:hAnsi="宋体" w:eastAsia="宋体" w:cs="宋体"/>
          <w:lang w:val="en-US"/>
        </w:rPr>
      </w:pPr>
      <w:r>
        <w:rPr>
          <w:rFonts w:hint="eastAsia" w:ascii="Times New Roman" w:hAnsi="Times New Roman" w:eastAsia="宋体" w:cs="宋体"/>
          <w:b/>
          <w:kern w:val="2"/>
          <w:sz w:val="32"/>
          <w:szCs w:val="32"/>
          <w:lang w:val="en-US" w:eastAsia="zh-CN" w:bidi="ar"/>
        </w:rPr>
        <w:t>（附件一）报价一览表（需放置目录后一页）</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项目名称：</w:t>
      </w:r>
    </w:p>
    <w:p>
      <w:pPr>
        <w:pStyle w:val="20"/>
        <w:widowControl/>
        <w:spacing w:line="360" w:lineRule="auto"/>
        <w:jc w:val="both"/>
        <w:rPr>
          <w:rFonts w:hint="eastAsia" w:ascii="宋体" w:hAnsi="宋体" w:eastAsia="宋体" w:cs="宋体"/>
          <w:color w:val="auto"/>
          <w:lang w:val="en-US"/>
        </w:rPr>
      </w:pPr>
      <w:r>
        <w:rPr>
          <w:rFonts w:hint="eastAsia" w:ascii="宋体" w:hAnsi="宋体" w:eastAsia="宋体" w:cs="宋体"/>
          <w:lang w:eastAsia="zh-CN"/>
        </w:rPr>
        <w:t>项目编号：</w:t>
      </w:r>
      <w:r>
        <w:rPr>
          <w:rFonts w:hint="eastAsia" w:ascii="宋体" w:hAnsi="宋体" w:eastAsia="宋体" w:cs="宋体"/>
          <w:color w:val="auto"/>
          <w:lang w:val="en-US"/>
        </w:rPr>
        <w:t xml:space="preserve">  </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28"/>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宋体" w:hAnsi="宋体" w:eastAsia="宋体" w:cs="宋体"/>
                <w:color w:val="auto"/>
                <w:lang w:val="en-US"/>
              </w:rPr>
            </w:pPr>
            <w:r>
              <w:rPr>
                <w:rFonts w:hint="eastAsia" w:ascii="宋体" w:hAnsi="宋体" w:eastAsia="宋体" w:cs="宋体"/>
                <w:color w:val="auto"/>
              </w:rPr>
              <w:t>投标人名称</w:t>
            </w:r>
          </w:p>
        </w:tc>
        <w:tc>
          <w:tcPr>
            <w:tcW w:w="8126" w:type="dxa"/>
            <w:tcBorders>
              <w:top w:val="single" w:color="auto" w:sz="4" w:space="0"/>
              <w:left w:val="single" w:color="auto" w:sz="4" w:space="0"/>
              <w:bottom w:val="single" w:color="auto" w:sz="4" w:space="0"/>
              <w:right w:val="single" w:color="auto" w:sz="4" w:space="0"/>
            </w:tcBorders>
            <w:shd w:val="clear" w:color="auto" w:fill="auto"/>
            <w:vAlign w:val="top"/>
          </w:tcPr>
          <w:p>
            <w:pPr>
              <w:pStyle w:val="20"/>
              <w:widowControl/>
              <w:spacing w:line="360" w:lineRule="auto"/>
              <w:jc w:val="both"/>
              <w:rPr>
                <w:rFonts w:hint="eastAsia" w:ascii="宋体" w:hAnsi="宋体" w:eastAsia="宋体" w:cs="宋体"/>
                <w:color w:val="auto"/>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宋体" w:hAnsi="宋体" w:eastAsia="宋体" w:cs="宋体"/>
                <w:color w:val="auto"/>
                <w:lang w:val="en-US"/>
              </w:rPr>
            </w:pPr>
            <w:r>
              <w:rPr>
                <w:rFonts w:hint="eastAsia" w:ascii="宋体" w:hAnsi="宋体" w:eastAsia="宋体" w:cs="宋体"/>
                <w:color w:val="auto"/>
              </w:rPr>
              <w:t>投标报价</w:t>
            </w:r>
          </w:p>
        </w:tc>
        <w:tc>
          <w:tcPr>
            <w:tcW w:w="8126" w:type="dxa"/>
            <w:tcBorders>
              <w:top w:val="single" w:color="auto" w:sz="4" w:space="0"/>
              <w:left w:val="single" w:color="auto" w:sz="4" w:space="0"/>
              <w:bottom w:val="single" w:color="auto" w:sz="4" w:space="0"/>
              <w:right w:val="single" w:color="auto" w:sz="4" w:space="0"/>
            </w:tcBorders>
            <w:shd w:val="clear" w:color="auto" w:fill="auto"/>
            <w:vAlign w:val="top"/>
          </w:tcPr>
          <w:p>
            <w:pPr>
              <w:pStyle w:val="20"/>
              <w:widowControl/>
              <w:spacing w:line="360" w:lineRule="auto"/>
              <w:jc w:val="both"/>
              <w:rPr>
                <w:rFonts w:hint="eastAsia" w:ascii="宋体" w:hAnsi="宋体" w:eastAsia="宋体" w:cs="宋体"/>
                <w:lang w:val="en-US"/>
              </w:rPr>
            </w:pPr>
            <w:r>
              <w:rPr>
                <w:rFonts w:hint="eastAsia" w:ascii="宋体" w:hAnsi="宋体" w:eastAsia="宋体" w:cs="宋体"/>
              </w:rPr>
              <w:t>小写：￥</w:t>
            </w:r>
            <w:r>
              <w:rPr>
                <w:rFonts w:hint="eastAsia" w:ascii="宋体" w:hAnsi="宋体" w:eastAsia="宋体" w:cs="宋体"/>
                <w:lang w:val="en-US"/>
              </w:rPr>
              <w:t xml:space="preserve">                 </w:t>
            </w:r>
            <w:r>
              <w:rPr>
                <w:rFonts w:hint="eastAsia" w:ascii="宋体" w:hAnsi="宋体" w:eastAsia="宋体" w:cs="宋体"/>
              </w:rPr>
              <w:t>元</w:t>
            </w:r>
            <w:r>
              <w:rPr>
                <w:rFonts w:hint="eastAsia" w:ascii="宋体" w:hAnsi="宋体" w:eastAsia="宋体" w:cs="宋体"/>
                <w:lang w:val="en-US"/>
              </w:rPr>
              <w:t>/</w:t>
            </w:r>
            <w:r>
              <w:rPr>
                <w:rFonts w:hint="eastAsia" w:ascii="宋体" w:hAnsi="宋体" w:eastAsia="宋体" w:cs="宋体"/>
              </w:rPr>
              <w:t>年</w:t>
            </w:r>
          </w:p>
          <w:p>
            <w:pPr>
              <w:pStyle w:val="20"/>
              <w:widowControl/>
              <w:spacing w:line="360" w:lineRule="auto"/>
              <w:jc w:val="both"/>
              <w:rPr>
                <w:rFonts w:hint="eastAsia" w:ascii="宋体" w:hAnsi="宋体" w:eastAsia="宋体" w:cs="宋体"/>
                <w:color w:val="auto"/>
                <w:u w:val="single"/>
                <w:lang w:val="en-US"/>
              </w:rPr>
            </w:pPr>
            <w:r>
              <w:rPr>
                <w:rFonts w:hint="eastAsia" w:ascii="宋体" w:hAnsi="宋体" w:eastAsia="宋体" w:cs="宋体"/>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6"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宋体" w:hAnsi="宋体" w:eastAsia="宋体" w:cs="宋体"/>
                <w:color w:val="auto"/>
                <w:lang w:val="en-US"/>
              </w:rPr>
            </w:pPr>
            <w:r>
              <w:rPr>
                <w:rFonts w:hint="eastAsia" w:ascii="宋体" w:hAnsi="宋体" w:eastAsia="宋体" w:cs="宋体"/>
                <w:color w:val="auto"/>
              </w:rPr>
              <w:t>服务内容</w:t>
            </w:r>
          </w:p>
        </w:tc>
        <w:tc>
          <w:tcPr>
            <w:tcW w:w="8126" w:type="dxa"/>
            <w:tcBorders>
              <w:top w:val="single" w:color="auto" w:sz="4" w:space="0"/>
              <w:left w:val="single" w:color="auto" w:sz="4" w:space="0"/>
              <w:bottom w:val="single" w:color="auto" w:sz="4" w:space="0"/>
              <w:right w:val="single" w:color="auto" w:sz="4" w:space="0"/>
            </w:tcBorders>
            <w:shd w:val="clear" w:color="auto" w:fill="auto"/>
            <w:vAlign w:val="top"/>
          </w:tcPr>
          <w:p>
            <w:pPr>
              <w:pStyle w:val="20"/>
              <w:widowControl/>
              <w:spacing w:line="360" w:lineRule="auto"/>
              <w:jc w:val="both"/>
              <w:rPr>
                <w:rFonts w:hint="eastAsia" w:ascii="宋体" w:hAnsi="宋体" w:eastAsia="宋体" w:cs="宋体"/>
                <w:color w:val="auto"/>
                <w:lang w:val="en-US"/>
              </w:rPr>
            </w:pPr>
            <w:r>
              <w:rPr>
                <w:rFonts w:hint="eastAsia" w:ascii="宋体" w:hAnsi="宋体" w:eastAsia="宋体" w:cs="宋体"/>
                <w:color w:val="auto"/>
                <w:lang w:val="en-US"/>
              </w:rPr>
              <w:t xml:space="preserve">                  </w:t>
            </w:r>
          </w:p>
          <w:p>
            <w:pPr>
              <w:pStyle w:val="20"/>
              <w:widowControl/>
              <w:spacing w:line="360" w:lineRule="auto"/>
              <w:jc w:val="both"/>
              <w:rPr>
                <w:rFonts w:hint="eastAsia" w:ascii="宋体" w:hAnsi="宋体" w:eastAsia="宋体" w:cs="宋体"/>
                <w:color w:val="auto"/>
                <w:lang w:val="en-US"/>
              </w:rPr>
            </w:pPr>
            <w:r>
              <w:rPr>
                <w:rFonts w:hint="eastAsia" w:ascii="宋体" w:hAnsi="宋体" w:eastAsia="宋体" w:cs="宋体"/>
                <w:color w:val="auto"/>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pStyle w:val="20"/>
              <w:widowControl/>
              <w:spacing w:line="360" w:lineRule="auto"/>
              <w:ind w:left="0" w:firstLine="360" w:firstLineChars="150"/>
              <w:jc w:val="both"/>
              <w:rPr>
                <w:rFonts w:hint="eastAsia" w:ascii="宋体" w:hAnsi="宋体" w:eastAsia="宋体" w:cs="宋体"/>
                <w:color w:val="auto"/>
                <w:lang w:val="en-US"/>
              </w:rPr>
            </w:pPr>
            <w:r>
              <w:rPr>
                <w:rFonts w:hint="eastAsia" w:ascii="宋体" w:hAnsi="宋体" w:eastAsia="宋体" w:cs="宋体"/>
                <w:color w:val="auto"/>
              </w:rPr>
              <w:t>服务期限</w:t>
            </w:r>
          </w:p>
        </w:tc>
        <w:tc>
          <w:tcPr>
            <w:tcW w:w="8126" w:type="dxa"/>
            <w:tcBorders>
              <w:top w:val="single" w:color="auto" w:sz="4" w:space="0"/>
              <w:left w:val="single" w:color="auto" w:sz="4" w:space="0"/>
              <w:bottom w:val="single" w:color="auto" w:sz="4" w:space="0"/>
              <w:right w:val="single" w:color="auto" w:sz="4" w:space="0"/>
            </w:tcBorders>
            <w:shd w:val="clear" w:color="auto" w:fill="auto"/>
            <w:vAlign w:val="top"/>
          </w:tcPr>
          <w:p>
            <w:pPr>
              <w:pStyle w:val="20"/>
              <w:widowControl/>
              <w:spacing w:line="360" w:lineRule="auto"/>
              <w:jc w:val="both"/>
              <w:rPr>
                <w:rFonts w:hint="eastAsia" w:ascii="宋体" w:hAnsi="宋体" w:eastAsia="宋体" w:cs="宋体"/>
                <w:color w:val="auto"/>
                <w:lang w:val="en-US"/>
              </w:rPr>
            </w:pPr>
          </w:p>
        </w:tc>
      </w:tr>
    </w:tbl>
    <w:p>
      <w:pPr>
        <w:pStyle w:val="20"/>
        <w:widowControl/>
        <w:spacing w:line="360" w:lineRule="auto"/>
        <w:ind w:left="0" w:firstLine="480" w:firstLineChars="200"/>
        <w:rPr>
          <w:rFonts w:hint="eastAsia" w:ascii="宋体" w:hAnsi="宋体" w:eastAsia="宋体" w:cs="宋体"/>
          <w:color w:val="auto"/>
          <w:lang w:val="en-US"/>
        </w:rPr>
      </w:pPr>
      <w:r>
        <w:rPr>
          <w:rFonts w:hint="eastAsia" w:ascii="宋体" w:hAnsi="宋体" w:eastAsia="宋体" w:cs="宋体"/>
          <w:color w:val="auto"/>
          <w:lang w:eastAsia="zh-CN"/>
        </w:rPr>
        <w:t>兹声明：以上投标报价在投标有效期内一直有效。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投标人名称（加盖公章）：</w:t>
      </w:r>
      <w:r>
        <w:rPr>
          <w:rFonts w:hint="eastAsia" w:ascii="宋体" w:hAnsi="宋体" w:eastAsia="宋体" w:cs="宋体"/>
          <w:bCs/>
          <w:kern w:val="2"/>
          <w:sz w:val="24"/>
          <w:szCs w:val="24"/>
          <w:u w:val="single"/>
          <w:lang w:val="en-US" w:eastAsia="zh-CN" w:bidi="ar"/>
        </w:rPr>
        <w:t xml:space="preserve">                               </w:t>
      </w:r>
    </w:p>
    <w:p>
      <w:pPr>
        <w:pStyle w:val="26"/>
        <w:keepNext w:val="0"/>
        <w:keepLines w:val="0"/>
        <w:widowControl w:val="0"/>
        <w:suppressLineNumbers w:val="0"/>
        <w:adjustRightInd/>
        <w:spacing w:line="360" w:lineRule="auto"/>
        <w:ind w:left="0" w:firstLine="480" w:firstLineChars="200"/>
        <w:outlineLvl w:val="9"/>
        <w:rPr>
          <w:rFonts w:cs="宋体"/>
          <w:b w:val="0"/>
          <w:bCs/>
          <w:kern w:val="2"/>
          <w:sz w:val="24"/>
          <w:szCs w:val="24"/>
          <w:lang w:val="en-US"/>
        </w:rPr>
      </w:pPr>
      <w:bookmarkStart w:id="254" w:name="_Toc17609"/>
      <w:bookmarkStart w:id="255" w:name="_Toc31577"/>
      <w:bookmarkStart w:id="256" w:name="_Toc551"/>
      <w:bookmarkStart w:id="257" w:name="_Toc17474"/>
      <w:bookmarkStart w:id="258" w:name="_Toc30862"/>
      <w:bookmarkStart w:id="259" w:name="_Toc12184"/>
      <w:bookmarkStart w:id="260" w:name="_Toc24077"/>
      <w:bookmarkStart w:id="261" w:name="_Toc30029"/>
      <w:bookmarkStart w:id="262" w:name="_Toc13828"/>
      <w:r>
        <w:rPr>
          <w:rFonts w:cs="宋体"/>
          <w:b w:val="0"/>
          <w:bCs/>
          <w:sz w:val="24"/>
          <w:szCs w:val="24"/>
          <w:lang w:eastAsia="zh-CN"/>
        </w:rPr>
        <w:t>代理（被授权人）签字：</w:t>
      </w:r>
      <w:bookmarkEnd w:id="254"/>
      <w:bookmarkEnd w:id="255"/>
      <w:bookmarkEnd w:id="256"/>
      <w:bookmarkEnd w:id="257"/>
      <w:bookmarkEnd w:id="258"/>
      <w:bookmarkEnd w:id="259"/>
      <w:bookmarkEnd w:id="260"/>
      <w:bookmarkEnd w:id="261"/>
      <w:bookmarkEnd w:id="262"/>
      <w:r>
        <w:rPr>
          <w:rFonts w:cs="宋体"/>
          <w:b w:val="0"/>
          <w:bCs/>
          <w:sz w:val="24"/>
          <w:szCs w:val="24"/>
          <w:u w:val="single"/>
          <w:lang w:val="en-US"/>
        </w:rPr>
        <w:t xml:space="preserve">                  </w:t>
      </w:r>
    </w:p>
    <w:p>
      <w:pPr>
        <w:pStyle w:val="26"/>
        <w:keepNext w:val="0"/>
        <w:keepLines w:val="0"/>
        <w:widowControl w:val="0"/>
        <w:suppressLineNumbers w:val="0"/>
        <w:adjustRightInd/>
        <w:spacing w:line="360" w:lineRule="auto"/>
        <w:ind w:left="0" w:firstLine="624" w:firstLineChars="200"/>
        <w:outlineLvl w:val="9"/>
        <w:rPr>
          <w:rFonts w:cs="宋体"/>
          <w:b w:val="0"/>
          <w:bCs/>
          <w:kern w:val="2"/>
          <w:sz w:val="24"/>
          <w:szCs w:val="24"/>
          <w:lang w:val="en-US"/>
        </w:rPr>
      </w:pPr>
      <w:bookmarkStart w:id="263" w:name="_Toc25068"/>
      <w:bookmarkStart w:id="264" w:name="_Toc30027"/>
      <w:bookmarkStart w:id="265" w:name="_Toc15355"/>
      <w:bookmarkStart w:id="266" w:name="_Toc26963"/>
      <w:bookmarkStart w:id="267" w:name="_Toc1428"/>
      <w:bookmarkStart w:id="268" w:name="_Toc20589"/>
      <w:bookmarkStart w:id="269" w:name="_Toc7725"/>
      <w:bookmarkStart w:id="270" w:name="_Toc14804"/>
      <w:bookmarkStart w:id="271" w:name="_Toc11613"/>
      <w:r>
        <w:rPr>
          <w:rFonts w:cs="宋体"/>
          <w:b w:val="0"/>
          <w:bCs/>
          <w:spacing w:val="36"/>
          <w:kern w:val="2"/>
          <w:sz w:val="24"/>
          <w:szCs w:val="24"/>
          <w:lang w:eastAsia="zh-CN"/>
        </w:rPr>
        <w:t>日期</w:t>
      </w:r>
      <w:r>
        <w:rPr>
          <w:rFonts w:cs="宋体"/>
          <w:b w:val="0"/>
          <w:bCs/>
          <w:kern w:val="2"/>
          <w:sz w:val="24"/>
          <w:szCs w:val="24"/>
          <w:lang w:eastAsia="zh-CN"/>
        </w:rPr>
        <w:t>：</w:t>
      </w:r>
      <w:r>
        <w:rPr>
          <w:rFonts w:cs="宋体"/>
          <w:b w:val="0"/>
          <w:bCs/>
          <w:kern w:val="2"/>
          <w:sz w:val="24"/>
          <w:szCs w:val="24"/>
          <w:u w:val="single"/>
          <w:lang w:val="en-US"/>
        </w:rPr>
        <w:t xml:space="preserve">       </w:t>
      </w:r>
      <w:r>
        <w:rPr>
          <w:rFonts w:cs="宋体"/>
          <w:b w:val="0"/>
          <w:bCs/>
          <w:kern w:val="2"/>
          <w:sz w:val="24"/>
          <w:szCs w:val="24"/>
          <w:lang w:eastAsia="zh-CN"/>
        </w:rPr>
        <w:t>年</w:t>
      </w:r>
      <w:r>
        <w:rPr>
          <w:rFonts w:cs="宋体"/>
          <w:b w:val="0"/>
          <w:bCs/>
          <w:kern w:val="2"/>
          <w:sz w:val="24"/>
          <w:szCs w:val="24"/>
          <w:u w:val="single"/>
          <w:lang w:val="en-US"/>
        </w:rPr>
        <w:t xml:space="preserve">     </w:t>
      </w:r>
      <w:r>
        <w:rPr>
          <w:rFonts w:cs="宋体"/>
          <w:b w:val="0"/>
          <w:bCs/>
          <w:kern w:val="2"/>
          <w:sz w:val="24"/>
          <w:szCs w:val="24"/>
          <w:lang w:eastAsia="zh-CN"/>
        </w:rPr>
        <w:t>月</w:t>
      </w:r>
      <w:r>
        <w:rPr>
          <w:rFonts w:cs="宋体"/>
          <w:b w:val="0"/>
          <w:bCs/>
          <w:kern w:val="2"/>
          <w:sz w:val="24"/>
          <w:szCs w:val="24"/>
          <w:u w:val="single"/>
          <w:lang w:val="en-US"/>
        </w:rPr>
        <w:t xml:space="preserve">    </w:t>
      </w:r>
      <w:r>
        <w:rPr>
          <w:rFonts w:cs="宋体"/>
          <w:b w:val="0"/>
          <w:bCs/>
          <w:kern w:val="2"/>
          <w:sz w:val="24"/>
          <w:szCs w:val="24"/>
          <w:lang w:eastAsia="zh-CN"/>
        </w:rPr>
        <w:t>日</w:t>
      </w:r>
      <w:bookmarkEnd w:id="263"/>
      <w:bookmarkEnd w:id="264"/>
      <w:bookmarkEnd w:id="265"/>
      <w:bookmarkEnd w:id="266"/>
      <w:bookmarkEnd w:id="267"/>
      <w:bookmarkEnd w:id="268"/>
      <w:bookmarkEnd w:id="269"/>
      <w:bookmarkEnd w:id="270"/>
      <w:bookmarkEnd w:id="271"/>
    </w:p>
    <w:p>
      <w:pPr>
        <w:pStyle w:val="26"/>
        <w:keepNext w:val="0"/>
        <w:keepLines w:val="0"/>
        <w:widowControl w:val="0"/>
        <w:suppressLineNumbers w:val="0"/>
        <w:adjustRightInd/>
        <w:spacing w:line="360" w:lineRule="auto"/>
        <w:ind w:left="0" w:firstLine="482" w:firstLineChars="200"/>
        <w:outlineLvl w:val="9"/>
        <w:rPr>
          <w:rFonts w:cs="宋体"/>
          <w:sz w:val="32"/>
          <w:szCs w:val="32"/>
          <w:lang w:val="en-US"/>
        </w:rPr>
      </w:pPr>
      <w:bookmarkStart w:id="272" w:name="_Toc17003"/>
      <w:bookmarkStart w:id="273" w:name="_Toc5150"/>
      <w:bookmarkStart w:id="274" w:name="_Toc25209"/>
      <w:bookmarkStart w:id="275" w:name="_Toc29442"/>
      <w:bookmarkStart w:id="276" w:name="_Toc4581"/>
      <w:bookmarkStart w:id="277" w:name="_Toc27261"/>
      <w:bookmarkStart w:id="278" w:name="_Toc6088"/>
      <w:bookmarkStart w:id="279" w:name="_Toc29003"/>
      <w:r>
        <w:rPr>
          <w:rFonts w:cs="宋体"/>
          <w:sz w:val="24"/>
          <w:szCs w:val="24"/>
          <w:lang w:eastAsia="zh-CN"/>
        </w:rPr>
        <w:t>注：</w:t>
      </w:r>
      <w:r>
        <w:rPr>
          <w:rFonts w:cs="宋体"/>
          <w:sz w:val="24"/>
          <w:szCs w:val="24"/>
          <w:lang w:val="en-US"/>
        </w:rPr>
        <w:t>1</w:t>
      </w:r>
      <w:r>
        <w:rPr>
          <w:rFonts w:cs="宋体"/>
          <w:sz w:val="24"/>
          <w:szCs w:val="24"/>
          <w:lang w:eastAsia="zh-CN"/>
        </w:rPr>
        <w:t>、本表格式不得更改，投标人只能按要求填报，否则将被视为无效投标。</w:t>
      </w:r>
      <w:bookmarkEnd w:id="272"/>
      <w:bookmarkEnd w:id="273"/>
      <w:bookmarkEnd w:id="274"/>
      <w:bookmarkEnd w:id="275"/>
      <w:bookmarkEnd w:id="276"/>
      <w:bookmarkEnd w:id="277"/>
      <w:bookmarkEnd w:id="278"/>
      <w:bookmarkEnd w:id="279"/>
    </w:p>
    <w:p>
      <w:pPr>
        <w:pStyle w:val="15"/>
        <w:keepNext w:val="0"/>
        <w:keepLines w:val="0"/>
        <w:widowControl w:val="0"/>
        <w:suppressLineNumbers w:val="0"/>
        <w:spacing w:before="0" w:beforeAutospacing="0" w:after="0" w:afterAutospacing="0"/>
        <w:ind w:left="0" w:right="0" w:firstLine="0"/>
        <w:jc w:val="both"/>
        <w:rPr>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宋体" w:hAnsi="宋体" w:eastAsia="宋体" w:cs="宋体"/>
          <w:b/>
          <w:bCs w:val="0"/>
          <w:kern w:val="2"/>
          <w:sz w:val="32"/>
          <w:szCs w:val="32"/>
          <w:lang w:val="en-US" w:eastAsia="zh-CN" w:bidi="ar"/>
        </w:rPr>
        <w:br w:type="page"/>
      </w:r>
    </w:p>
    <w:p>
      <w:pPr>
        <w:keepNext w:val="0"/>
        <w:keepLines w:val="0"/>
        <w:widowControl w:val="0"/>
        <w:suppressLineNumbers w:val="0"/>
        <w:tabs>
          <w:tab w:val="left" w:pos="9135"/>
        </w:tabs>
        <w:spacing w:before="156" w:beforeLines="50" w:beforeAutospacing="0" w:after="156" w:afterLines="50" w:afterAutospacing="0" w:line="360" w:lineRule="auto"/>
        <w:ind w:left="0" w:right="0"/>
        <w:jc w:val="center"/>
        <w:rPr>
          <w:b/>
          <w:sz w:val="32"/>
          <w:szCs w:val="32"/>
          <w:lang w:val="en-US"/>
        </w:rPr>
      </w:pPr>
      <w:r>
        <w:rPr>
          <w:rFonts w:hint="eastAsia" w:ascii="Times New Roman" w:hAnsi="Times New Roman" w:eastAsia="宋体" w:cs="宋体"/>
          <w:b/>
          <w:kern w:val="2"/>
          <w:sz w:val="32"/>
          <w:szCs w:val="32"/>
          <w:lang w:val="en-US" w:eastAsia="zh-CN" w:bidi="ar"/>
        </w:rPr>
        <w:t>（附件二）投标函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致：新疆瑞山招标代理有限公司:</w:t>
      </w:r>
    </w:p>
    <w:p>
      <w:pPr>
        <w:keepNext w:val="0"/>
        <w:keepLines w:val="0"/>
        <w:widowControl w:val="0"/>
        <w:suppressLineNumbers w:val="0"/>
        <w:tabs>
          <w:tab w:val="left" w:pos="420"/>
        </w:tabs>
        <w:spacing w:before="0" w:beforeAutospacing="0" w:after="0" w:afterAutospacing="0" w:line="360" w:lineRule="auto"/>
        <w:ind w:left="420" w:right="0" w:firstLine="480" w:firstLineChars="200"/>
        <w:jc w:val="both"/>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t>根据贵方为</w:t>
      </w:r>
      <w:r>
        <w:rPr>
          <w:rFonts w:hint="eastAsia" w:ascii="宋体" w:hAnsi="宋体" w:eastAsia="宋体" w:cs="宋体"/>
          <w:kern w:val="2"/>
          <w:sz w:val="24"/>
          <w:szCs w:val="24"/>
          <w:u w:val="single"/>
          <w:lang w:val="en-US" w:eastAsia="zh-CN" w:bidi="ar"/>
        </w:rPr>
        <w:t xml:space="preserve">　　　（项目名称）    </w:t>
      </w:r>
      <w:r>
        <w:rPr>
          <w:rFonts w:hint="eastAsia" w:ascii="宋体" w:hAnsi="宋体" w:eastAsia="宋体" w:cs="宋体"/>
          <w:kern w:val="2"/>
          <w:sz w:val="24"/>
          <w:szCs w:val="24"/>
          <w:lang w:val="en-US" w:eastAsia="zh-CN" w:bidi="ar"/>
        </w:rPr>
        <w:t>项目采购的响应邀请</w:t>
      </w:r>
      <w:r>
        <w:rPr>
          <w:rFonts w:hint="eastAsia" w:ascii="宋体" w:hAnsi="宋体" w:eastAsia="宋体" w:cs="宋体"/>
          <w:kern w:val="2"/>
          <w:sz w:val="24"/>
          <w:szCs w:val="24"/>
          <w:u w:val="single"/>
          <w:lang w:val="en-US" w:eastAsia="zh-CN" w:bidi="ar"/>
        </w:rPr>
        <w:t xml:space="preserve">  （项目编号）   </w:t>
      </w:r>
      <w:r>
        <w:rPr>
          <w:rFonts w:hint="eastAsia" w:ascii="宋体" w:hAnsi="宋体" w:eastAsia="宋体" w:cs="宋体"/>
          <w:kern w:val="2"/>
          <w:sz w:val="24"/>
          <w:szCs w:val="24"/>
          <w:lang w:val="en-US" w:eastAsia="zh-CN" w:bidi="ar"/>
        </w:rPr>
        <w:t>，签字代表</w:t>
      </w:r>
      <w:r>
        <w:rPr>
          <w:rFonts w:hint="eastAsia" w:ascii="宋体" w:hAnsi="宋体" w:eastAsia="宋体" w:cs="宋体"/>
          <w:kern w:val="2"/>
          <w:sz w:val="24"/>
          <w:szCs w:val="24"/>
          <w:u w:val="single"/>
          <w:lang w:val="en-US" w:eastAsia="zh-CN" w:bidi="ar"/>
        </w:rPr>
        <w:t xml:space="preserve">  （姓名、职务）  </w:t>
      </w:r>
      <w:r>
        <w:rPr>
          <w:rFonts w:hint="eastAsia" w:ascii="宋体" w:hAnsi="宋体" w:eastAsia="宋体" w:cs="宋体"/>
          <w:kern w:val="2"/>
          <w:sz w:val="24"/>
          <w:szCs w:val="24"/>
          <w:lang w:val="en-US" w:eastAsia="zh-CN" w:bidi="ar"/>
        </w:rPr>
        <w:t>经正式授权并代表供应商</w:t>
      </w:r>
      <w:r>
        <w:rPr>
          <w:rFonts w:hint="eastAsia" w:ascii="宋体" w:hAnsi="宋体" w:eastAsia="宋体" w:cs="宋体"/>
          <w:kern w:val="2"/>
          <w:sz w:val="24"/>
          <w:szCs w:val="24"/>
          <w:u w:val="single"/>
          <w:lang w:val="en-US" w:eastAsia="zh-CN" w:bidi="ar"/>
        </w:rPr>
        <w:t xml:space="preserve">   （供应商名称、地址）   </w:t>
      </w:r>
      <w:r>
        <w:rPr>
          <w:rFonts w:hint="eastAsia" w:ascii="宋体" w:hAnsi="宋体" w:eastAsia="宋体" w:cs="宋体"/>
          <w:kern w:val="2"/>
          <w:sz w:val="24"/>
          <w:szCs w:val="24"/>
          <w:lang w:val="en-US" w:eastAsia="zh-CN" w:bidi="ar"/>
        </w:rPr>
        <w:t>提交响应文件CA数字证书（解密响应文件）、备份文件（BFBS格式）。</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开标一览表</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投标函</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营业执照副本</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法定代表人资格证明书及法人授权委托书</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符合《政府采购法》第二十二条规定承诺书</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投标保证金缴纳凭证</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《反商业贿赂承诺书》</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“信用中国”和“中国政府采购网”网站截图</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关于资格的声明函</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近三年财务审计报告</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近三年的类似的业绩</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商务条款偏离表</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网点覆盖率相关材料</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管理制度方案</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项目负责人简历表及拟投入本项目主要成员表</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服务方案及实施组织方案</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履约措施及项目质量保证</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应急管理措施等</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服务承诺</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售后服务及能力</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政府采购活动现场确认声明书</w:t>
      </w:r>
    </w:p>
    <w:p>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bCs/>
          <w:sz w:val="24"/>
          <w:szCs w:val="24"/>
          <w:lang w:val="zh-CN" w:eastAsia="zh-CN"/>
        </w:rPr>
      </w:pPr>
      <w:r>
        <w:rPr>
          <w:rFonts w:hint="eastAsia" w:ascii="宋体" w:hAnsi="宋体" w:eastAsia="宋体" w:cs="宋体"/>
          <w:kern w:val="2"/>
          <w:sz w:val="24"/>
          <w:szCs w:val="24"/>
          <w:lang w:val="en-US" w:eastAsia="zh-CN" w:bidi="ar"/>
        </w:rPr>
        <w:t>竞争性磋商文件中要求提交的和投标人认为需要提供的其它说明和资料。</w:t>
      </w:r>
    </w:p>
    <w:p>
      <w:pPr>
        <w:keepNext w:val="0"/>
        <w:keepLines w:val="0"/>
        <w:widowControl w:val="0"/>
        <w:suppressLineNumbers w:val="0"/>
        <w:spacing w:before="0" w:beforeAutospacing="0" w:after="0" w:afterAutospacing="0" w:line="360" w:lineRule="auto"/>
        <w:ind w:left="420" w:leftChars="200" w:right="0"/>
        <w:jc w:val="both"/>
        <w:rPr>
          <w:lang w:val="zh-CN" w:eastAsia="zh-CN"/>
        </w:rPr>
      </w:pPr>
      <w:r>
        <w:rPr>
          <w:rFonts w:hint="eastAsia" w:ascii="宋体" w:hAnsi="宋体" w:eastAsia="宋体" w:cs="宋体"/>
          <w:bCs/>
          <w:kern w:val="2"/>
          <w:sz w:val="24"/>
          <w:szCs w:val="24"/>
          <w:lang w:val="zh-CN" w:eastAsia="zh-CN" w:bidi="ar"/>
        </w:rPr>
        <w:t>具体编制顺序以磋商文件中第七部分为准。</w:t>
      </w:r>
    </w:p>
    <w:p>
      <w:pPr>
        <w:keepNext w:val="0"/>
        <w:keepLines w:val="0"/>
        <w:widowControl w:val="0"/>
        <w:numPr>
          <w:ilvl w:val="0"/>
          <w:numId w:val="5"/>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所附明细报价表中规定的应提交和交付服务投标总价为</w:t>
      </w:r>
      <w:r>
        <w:rPr>
          <w:rFonts w:hint="eastAsia" w:ascii="宋体" w:hAnsi="宋体" w:eastAsia="宋体" w:cs="宋体"/>
          <w:kern w:val="2"/>
          <w:sz w:val="24"/>
          <w:szCs w:val="24"/>
          <w:u w:val="single"/>
          <w:lang w:val="en-US" w:eastAsia="zh-CN" w:bidi="ar"/>
        </w:rPr>
        <w:t xml:space="preserve">         </w:t>
      </w:r>
    </w:p>
    <w:p>
      <w:pPr>
        <w:keepNext w:val="0"/>
        <w:keepLines w:val="0"/>
        <w:widowControl w:val="0"/>
        <w:numPr>
          <w:ilvl w:val="0"/>
          <w:numId w:val="5"/>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投标人将按竞争性磋商文件的规定履行合同责任和义务。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3、投标人已详细阅读并理解了竞争性磋商文件的全部，包括修改文件（如有的话）。我们完全理解并同意放弃对这方面有不明及误解的权利。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4、本投标有效期自开标之日起</w:t>
      </w:r>
      <w:r>
        <w:rPr>
          <w:rFonts w:hint="eastAsia" w:ascii="宋体" w:hAnsi="宋体" w:eastAsia="宋体" w:cs="宋体"/>
          <w:kern w:val="2"/>
          <w:sz w:val="24"/>
          <w:szCs w:val="24"/>
          <w:u w:val="single"/>
          <w:lang w:val="en-US" w:eastAsia="zh-CN" w:bidi="ar"/>
        </w:rPr>
        <w:t xml:space="preserve"> 90 </w:t>
      </w:r>
      <w:r>
        <w:rPr>
          <w:rFonts w:hint="eastAsia" w:ascii="宋体" w:hAnsi="宋体" w:eastAsia="宋体" w:cs="宋体"/>
          <w:kern w:val="2"/>
          <w:sz w:val="24"/>
          <w:szCs w:val="24"/>
          <w:lang w:val="en-US" w:eastAsia="zh-CN" w:bidi="ar"/>
        </w:rPr>
        <w:t>个日历日。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5、在规定的开标日期后，如果在投标有效期内撤回投标，同意投标保证金将被贵方不予退还。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6、投标人同意提供按照贵方可能要求的与其投标有关的一切数据或资料，完全理解贵方不一定接受最低价的投标或收到的任何投标的约定。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7、与本投标有关的一切正式往来信函请寄：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地　　　　　 址：</w:t>
      </w:r>
      <w:r>
        <w:rPr>
          <w:rFonts w:hint="eastAsia" w:ascii="宋体" w:hAnsi="宋体" w:eastAsia="宋体" w:cs="宋体"/>
          <w:kern w:val="2"/>
          <w:sz w:val="24"/>
          <w:szCs w:val="24"/>
          <w:u w:val="single"/>
          <w:lang w:val="en-US" w:eastAsia="zh-CN" w:bidi="ar"/>
        </w:rPr>
        <w:t>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邮          编：</w:t>
      </w:r>
      <w:r>
        <w:rPr>
          <w:rFonts w:hint="eastAsia" w:ascii="宋体" w:hAnsi="宋体" w:eastAsia="宋体" w:cs="宋体"/>
          <w:kern w:val="2"/>
          <w:sz w:val="24"/>
          <w:szCs w:val="24"/>
          <w:u w:val="single"/>
          <w:lang w:val="en-US" w:eastAsia="zh-CN" w:bidi="ar"/>
        </w:rPr>
        <w:t>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电　　　　　话：</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投标人代表签字：</w:t>
      </w:r>
      <w:r>
        <w:rPr>
          <w:rFonts w:hint="eastAsia" w:ascii="宋体" w:hAnsi="宋体" w:eastAsia="宋体" w:cs="宋体"/>
          <w:kern w:val="2"/>
          <w:sz w:val="24"/>
          <w:szCs w:val="24"/>
          <w:u w:val="single"/>
          <w:lang w:val="en-US" w:eastAsia="zh-CN" w:bidi="ar"/>
        </w:rPr>
        <w:t>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 标 人 名 称：</w:t>
      </w:r>
      <w:r>
        <w:rPr>
          <w:rFonts w:hint="eastAsia" w:ascii="宋体" w:hAnsi="宋体" w:eastAsia="宋体" w:cs="宋体"/>
          <w:kern w:val="2"/>
          <w:sz w:val="24"/>
          <w:szCs w:val="24"/>
          <w:u w:val="single"/>
          <w:lang w:val="en-US" w:eastAsia="zh-CN" w:bidi="ar"/>
        </w:rPr>
        <w:t>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公          章：</w:t>
      </w:r>
      <w:r>
        <w:rPr>
          <w:rFonts w:hint="eastAsia" w:ascii="宋体" w:hAnsi="宋体" w:eastAsia="宋体" w:cs="宋体"/>
          <w:kern w:val="2"/>
          <w:sz w:val="24"/>
          <w:szCs w:val="24"/>
          <w:u w:val="single"/>
          <w:lang w:val="en-US" w:eastAsia="zh-CN" w:bidi="ar"/>
        </w:rPr>
        <w:t>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bookmarkStart w:id="280" w:name="_Toc13887"/>
      <w:r>
        <w:rPr>
          <w:rFonts w:hint="eastAsia" w:ascii="宋体" w:hAnsi="宋体" w:eastAsia="宋体" w:cs="宋体"/>
          <w:kern w:val="2"/>
          <w:sz w:val="24"/>
          <w:szCs w:val="24"/>
          <w:lang w:val="en-US" w:eastAsia="zh-CN" w:bidi="ar"/>
        </w:rPr>
        <w:t>20</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bookmarkEnd w:id="280"/>
    </w:p>
    <w:p>
      <w:pPr>
        <w:pStyle w:val="15"/>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pStyle w:val="7"/>
        <w:widowControl/>
        <w:spacing w:line="360" w:lineRule="auto"/>
        <w:rPr>
          <w:rFonts w:hint="eastAsia" w:ascii="宋体" w:hAnsi="宋体" w:eastAsia="宋体" w:cs="宋体"/>
          <w:sz w:val="24"/>
          <w:szCs w:val="24"/>
          <w:lang w:val="en-US"/>
        </w:rPr>
      </w:pPr>
    </w:p>
    <w:p>
      <w:pPr>
        <w:pStyle w:val="7"/>
        <w:widowControl/>
        <w:spacing w:line="360" w:lineRule="auto"/>
        <w:rPr>
          <w:rFonts w:hint="eastAsia" w:ascii="宋体" w:hAnsi="宋体" w:eastAsia="宋体" w:cs="宋体"/>
          <w:sz w:val="24"/>
          <w:szCs w:val="24"/>
          <w:lang w:val="en-US"/>
        </w:rPr>
      </w:pPr>
    </w:p>
    <w:p>
      <w:pPr>
        <w:pStyle w:val="7"/>
        <w:widowControl/>
        <w:spacing w:line="360" w:lineRule="auto"/>
        <w:rPr>
          <w:rFonts w:hint="eastAsia" w:ascii="宋体" w:hAnsi="宋体" w:eastAsia="宋体" w:cs="宋体"/>
          <w:sz w:val="24"/>
          <w:szCs w:val="24"/>
          <w:lang w:val="en-US"/>
        </w:rPr>
      </w:pPr>
    </w:p>
    <w:p>
      <w:pPr>
        <w:pStyle w:val="7"/>
        <w:widowControl/>
        <w:spacing w:line="360" w:lineRule="auto"/>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br w:type="page"/>
      </w:r>
      <w:bookmarkStart w:id="281" w:name="_Toc14339"/>
    </w:p>
    <w:p>
      <w:pPr>
        <w:keepNext w:val="0"/>
        <w:keepLines w:val="0"/>
        <w:widowControl w:val="0"/>
        <w:suppressLineNumbers w:val="0"/>
        <w:spacing w:before="0" w:beforeAutospacing="0" w:after="0" w:afterAutospacing="0" w:line="360" w:lineRule="auto"/>
        <w:ind w:left="0" w:right="0" w:firstLine="643" w:firstLineChars="200"/>
        <w:jc w:val="center"/>
        <w:rPr>
          <w:rFonts w:hint="eastAsia" w:ascii="宋体" w:hAnsi="宋体" w:eastAsia="宋体" w:cs="宋体"/>
          <w:b/>
          <w:color w:val="FF0000"/>
          <w:sz w:val="28"/>
          <w:szCs w:val="28"/>
          <w:lang w:val="en-US"/>
        </w:rPr>
      </w:pPr>
      <w:r>
        <w:rPr>
          <w:rFonts w:hint="eastAsia" w:ascii="宋体" w:hAnsi="宋体" w:eastAsia="宋体" w:cs="宋体"/>
          <w:b/>
          <w:bCs w:val="0"/>
          <w:kern w:val="2"/>
          <w:sz w:val="32"/>
          <w:szCs w:val="32"/>
          <w:lang w:val="en-US" w:eastAsia="zh-CN" w:bidi="ar"/>
        </w:rPr>
        <w:t>（附件三）</w:t>
      </w:r>
      <w:r>
        <w:rPr>
          <w:rFonts w:hint="eastAsia" w:ascii="宋体" w:hAnsi="宋体" w:eastAsia="宋体" w:cs="宋体"/>
          <w:b/>
          <w:bCs w:val="0"/>
          <w:color w:val="auto"/>
          <w:kern w:val="2"/>
          <w:sz w:val="32"/>
          <w:szCs w:val="32"/>
          <w:lang w:val="en-US" w:eastAsia="zh-CN" w:bidi="ar"/>
        </w:rPr>
        <w:t>法定代表人资格证明书（法定代表人参加时提供）</w:t>
      </w:r>
      <w:bookmarkEnd w:id="281"/>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致：</w:t>
      </w:r>
      <w:r>
        <w:rPr>
          <w:rFonts w:hint="eastAsia" w:ascii="宋体" w:hAnsi="宋体" w:eastAsia="宋体" w:cs="宋体"/>
          <w:b/>
          <w:bCs w:val="0"/>
          <w:kern w:val="2"/>
          <w:sz w:val="24"/>
          <w:szCs w:val="24"/>
          <w:lang w:val="en-US" w:eastAsia="zh-CN" w:bidi="ar"/>
        </w:rPr>
        <w:t>新疆瑞山招标代理有限公司</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0"/>
          <w:lang w:val="en-US" w:eastAsia="zh-CN" w:bidi="ar"/>
        </w:rPr>
        <w:t>姓名</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性别</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年龄</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职务</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身份证号码</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系</w:t>
      </w:r>
      <w:r>
        <w:rPr>
          <w:rFonts w:hint="eastAsia" w:ascii="宋体" w:hAnsi="宋体" w:eastAsia="宋体" w:cs="宋体"/>
          <w:kern w:val="2"/>
          <w:sz w:val="24"/>
          <w:szCs w:val="20"/>
          <w:u w:val="single"/>
          <w:lang w:val="en-US" w:eastAsia="zh-CN" w:bidi="ar"/>
        </w:rPr>
        <w:t>（供应商名称）</w:t>
      </w:r>
      <w:r>
        <w:rPr>
          <w:rFonts w:hint="eastAsia" w:ascii="宋体" w:hAnsi="宋体" w:eastAsia="宋体" w:cs="宋体"/>
          <w:kern w:val="2"/>
          <w:sz w:val="24"/>
          <w:szCs w:val="20"/>
          <w:lang w:val="en-US" w:eastAsia="zh-CN" w:bidi="ar"/>
        </w:rPr>
        <w:t>的法定代表人/负责人。就此次</w:t>
      </w:r>
      <w:r>
        <w:rPr>
          <w:rFonts w:hint="eastAsia" w:ascii="宋体" w:hAnsi="宋体" w:eastAsia="宋体" w:cs="宋体"/>
          <w:kern w:val="2"/>
          <w:sz w:val="24"/>
          <w:szCs w:val="20"/>
          <w:u w:val="single"/>
          <w:lang w:val="en-US" w:eastAsia="zh-CN" w:bidi="ar"/>
        </w:rPr>
        <w:t xml:space="preserve"> （项目名称），</w:t>
      </w:r>
      <w:r>
        <w:rPr>
          <w:rFonts w:hint="eastAsia" w:ascii="宋体" w:hAnsi="宋体" w:eastAsia="宋体" w:cs="宋体"/>
          <w:kern w:val="2"/>
          <w:sz w:val="24"/>
          <w:szCs w:val="20"/>
          <w:lang w:val="en-US" w:eastAsia="zh-CN" w:bidi="ar"/>
        </w:rPr>
        <w:t>招标编号为</w:t>
      </w:r>
      <w:r>
        <w:rPr>
          <w:rFonts w:hint="eastAsia" w:ascii="宋体" w:hAnsi="宋体" w:eastAsia="宋体" w:cs="宋体"/>
          <w:kern w:val="2"/>
          <w:sz w:val="24"/>
          <w:szCs w:val="20"/>
          <w:u w:val="single"/>
          <w:lang w:val="en-US" w:eastAsia="zh-CN" w:bidi="ar"/>
        </w:rPr>
        <w:t xml:space="preserve">（项目编号）  </w:t>
      </w:r>
      <w:r>
        <w:rPr>
          <w:rFonts w:hint="eastAsia" w:ascii="宋体" w:hAnsi="宋体" w:eastAsia="宋体" w:cs="宋体"/>
          <w:kern w:val="2"/>
          <w:sz w:val="24"/>
          <w:szCs w:val="20"/>
          <w:lang w:val="en-US" w:eastAsia="zh-CN" w:bidi="ar"/>
        </w:rPr>
        <w:t>的</w:t>
      </w:r>
      <w:r>
        <w:rPr>
          <w:rFonts w:hint="eastAsia" w:ascii="宋体" w:hAnsi="宋体" w:eastAsia="宋体" w:cs="宋体"/>
          <w:kern w:val="2"/>
          <w:sz w:val="24"/>
          <w:szCs w:val="20"/>
          <w:u w:val="single"/>
          <w:lang w:val="en-US" w:eastAsia="zh-CN" w:bidi="ar"/>
        </w:rPr>
        <w:t xml:space="preserve"> （采购内容） </w:t>
      </w:r>
      <w:r>
        <w:rPr>
          <w:rFonts w:hint="eastAsia" w:ascii="宋体" w:hAnsi="宋体" w:eastAsia="宋体" w:cs="宋体"/>
          <w:kern w:val="2"/>
          <w:sz w:val="24"/>
          <w:szCs w:val="20"/>
          <w:lang w:val="en-US" w:eastAsia="zh-CN" w:bidi="ar"/>
        </w:rPr>
        <w:t>的投标及合同的执行、完成和后期质保，以本公司名义处理一切与之有关的事务。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特此证明。</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法定代表人签字或盖章：</w:t>
      </w:r>
      <w:r>
        <w:rPr>
          <w:rFonts w:hint="eastAsia" w:ascii="宋体" w:hAnsi="宋体" w:eastAsia="宋体" w:cs="宋体"/>
          <w:kern w:val="2"/>
          <w:sz w:val="24"/>
          <w:szCs w:val="2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（单位公章）</w:t>
      </w: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000000"/>
          <w:sz w:val="24"/>
          <w:szCs w:val="24"/>
          <w:lang w:val="en-US"/>
        </w:rPr>
      </w:pPr>
      <w:r>
        <w:rPr>
          <w:rFonts w:hint="eastAsia" w:ascii="宋体" w:hAnsi="宋体" w:eastAsia="宋体" w:cs="宋体"/>
          <w:kern w:val="2"/>
          <w:sz w:val="24"/>
          <w:szCs w:val="20"/>
          <w:lang w:val="en-US" w:eastAsia="zh-CN" w:bidi="ar"/>
        </w:rPr>
        <w:t xml:space="preserve">                                </w:t>
      </w:r>
      <w:bookmarkStart w:id="282" w:name="_Toc4785"/>
      <w:r>
        <w:rPr>
          <w:rFonts w:hint="eastAsia" w:ascii="宋体" w:hAnsi="宋体" w:eastAsia="宋体" w:cs="宋体"/>
          <w:kern w:val="2"/>
          <w:sz w:val="24"/>
          <w:szCs w:val="20"/>
          <w:lang w:val="en-US" w:eastAsia="zh-CN" w:bidi="ar"/>
        </w:rPr>
        <w:t>20</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日</w:t>
      </w:r>
      <w:bookmarkEnd w:id="282"/>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注：本证明书投标人必须提供。此处所述“法定代表人”或“负责人”，须与投标申请人的“营业执照”上的内容一致。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 w:val="24"/>
          <w:szCs w:val="24"/>
          <w:lang w:val="en-US"/>
        </w:rPr>
      </w:pPr>
      <w:r>
        <w:rPr>
          <w:rFonts w:hint="default" w:ascii="Times New Roman" w:hAnsi="Times New Roman" w:eastAsia="宋体" w:cs="Times New Roman"/>
          <w:kern w:val="2"/>
          <w:sz w:val="21"/>
          <w:szCs w:val="20"/>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3320415</wp:posOffset>
                </wp:positionH>
                <wp:positionV relativeFrom="paragraph">
                  <wp:posOffset>382270</wp:posOffset>
                </wp:positionV>
                <wp:extent cx="2428875" cy="1202055"/>
                <wp:effectExtent l="4445" t="5080" r="5080" b="12065"/>
                <wp:wrapNone/>
                <wp:docPr id="2" name="文本框 2"/>
                <wp:cNvGraphicFramePr/>
                <a:graphic xmlns:a="http://schemas.openxmlformats.org/drawingml/2006/main">
                  <a:graphicData uri="http://schemas.microsoft.com/office/word/2010/wordprocessingShape">
                    <wps:wsp>
                      <wps:cNvSpPr txBox="1"/>
                      <wps:spPr>
                        <a:xfrm>
                          <a:off x="0" y="0"/>
                          <a:ext cx="2428875" cy="1202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背面</w:t>
                            </w:r>
                          </w:p>
                        </w:txbxContent>
                      </wps:txbx>
                      <wps:bodyPr upright="1"/>
                    </wps:wsp>
                  </a:graphicData>
                </a:graphic>
              </wp:anchor>
            </w:drawing>
          </mc:Choice>
          <mc:Fallback>
            <w:pict>
              <v:shape id="_x0000_s1026" o:spid="_x0000_s1026" o:spt="202" type="#_x0000_t202" style="position:absolute;left:0pt;margin-left:261.45pt;margin-top:30.1pt;height:94.65pt;width:191.25pt;z-index:251664384;mso-width-relative:page;mso-height-relative:page;" fillcolor="#FFFFFF" filled="t" stroked="t" coordsize="21600,21600" o:gfxdata="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qXYnZAAAACgEAAA8AAAAAAAAAAQAgAAAA&#10;IgAAAGRycy9kb3ducmV2LnhtbFBLAQIUABQAAAAIAIdO4kDy4XqsCgIAADcEAAAOAAAAAAAAAAEA&#10;IAAAACgBAABkcnMvZTJvRG9jLnhtbFBLBQYAAAAABgAGAFkBAACkBQ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背面</w:t>
                      </w:r>
                    </w:p>
                  </w:txbxContent>
                </v:textbox>
              </v:shape>
            </w:pict>
          </mc:Fallback>
        </mc:AlternateContent>
      </w:r>
      <w:r>
        <w:rPr>
          <w:lang w:eastAsia="zh-CN"/>
        </w:rPr>
        <mc:AlternateContent>
          <mc:Choice Requires="wps">
            <w:drawing>
              <wp:anchor distT="0" distB="0" distL="114300" distR="114300" simplePos="0" relativeHeight="251663360" behindDoc="0" locked="0" layoutInCell="1" allowOverlap="1">
                <wp:simplePos x="0" y="0"/>
                <wp:positionH relativeFrom="column">
                  <wp:posOffset>394970</wp:posOffset>
                </wp:positionH>
                <wp:positionV relativeFrom="paragraph">
                  <wp:posOffset>381635</wp:posOffset>
                </wp:positionV>
                <wp:extent cx="2476500" cy="1218565"/>
                <wp:effectExtent l="5080" t="4445" r="13970" b="15240"/>
                <wp:wrapNone/>
                <wp:docPr id="4" name="文本框 4"/>
                <wp:cNvGraphicFramePr/>
                <a:graphic xmlns:a="http://schemas.openxmlformats.org/drawingml/2006/main">
                  <a:graphicData uri="http://schemas.microsoft.com/office/word/2010/wordprocessingShape">
                    <wps:wsp>
                      <wps:cNvSpPr txBox="1"/>
                      <wps:spPr>
                        <a:xfrm>
                          <a:off x="0" y="0"/>
                          <a:ext cx="2476500" cy="1218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正面</w:t>
                            </w:r>
                          </w:p>
                        </w:txbxContent>
                      </wps:txbx>
                      <wps:bodyPr upright="1"/>
                    </wps:wsp>
                  </a:graphicData>
                </a:graphic>
              </wp:anchor>
            </w:drawing>
          </mc:Choice>
          <mc:Fallback>
            <w:pict>
              <v:shape id="_x0000_s1026" o:spid="_x0000_s1026" o:spt="202" type="#_x0000_t202" style="position:absolute;left:0pt;margin-left:31.1pt;margin-top:30.05pt;height:95.95pt;width:195pt;z-index:251663360;mso-width-relative:page;mso-height-relative:page;" fillcolor="#FFFFFF" filled="t" stroked="t" coordsize="21600,21600" o:gfxdata="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ssme2AAAAAkBAAAPAAAAAAAAAAEAIAAA&#10;ACIAAABkcnMvZG93bnJldi54bWxQSwECFAAUAAAACACHTuJAUVlGTQwCAAA3BAAADgAAAAAAAAAB&#10;ACAAAAAnAQAAZHJzL2Uyb0RvYy54bWxQSwUGAAAAAAYABgBZAQAApQU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正面</w:t>
                      </w:r>
                    </w:p>
                  </w:txbxContent>
                </v:textbox>
              </v:shape>
            </w:pict>
          </mc:Fallback>
        </mc:AlternateContent>
      </w:r>
      <w:r>
        <w:rPr>
          <w:rFonts w:hint="eastAsia" w:ascii="宋体" w:hAnsi="宋体" w:eastAsia="宋体" w:cs="宋体"/>
          <w:color w:val="000000"/>
          <w:sz w:val="24"/>
          <w:szCs w:val="24"/>
          <w:lang w:eastAsia="zh-CN"/>
        </w:rPr>
        <w:t>法定代表人身份复印件：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br w:type="page"/>
      </w:r>
      <w:bookmarkStart w:id="283" w:name="_Toc23844"/>
      <w:r>
        <w:rPr>
          <w:rFonts w:hint="eastAsia" w:ascii="宋体" w:hAnsi="宋体" w:eastAsia="宋体" w:cs="宋体"/>
          <w:b/>
          <w:bCs w:val="0"/>
          <w:color w:val="auto"/>
          <w:kern w:val="2"/>
          <w:sz w:val="32"/>
          <w:szCs w:val="32"/>
          <w:lang w:val="en-US" w:eastAsia="zh-CN" w:bidi="ar"/>
        </w:rPr>
        <w:t>法定代表授权函（被授权人参加时提供）</w:t>
      </w:r>
      <w:bookmarkEnd w:id="283"/>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致：</w:t>
      </w:r>
      <w:r>
        <w:rPr>
          <w:rFonts w:hint="eastAsia" w:ascii="宋体" w:hAnsi="宋体" w:eastAsia="宋体" w:cs="宋体"/>
          <w:b/>
          <w:bCs w:val="0"/>
          <w:kern w:val="2"/>
          <w:sz w:val="24"/>
          <w:szCs w:val="24"/>
          <w:lang w:val="en-US" w:eastAsia="zh-CN" w:bidi="ar"/>
        </w:rPr>
        <w:t>新疆瑞山招标代理有限公司</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0"/>
          <w:lang w:val="en-US" w:eastAsia="zh-CN" w:bidi="ar"/>
        </w:rPr>
        <w:t>本授权声明：注册于中华人民共和国的</w:t>
      </w:r>
      <w:r>
        <w:rPr>
          <w:rFonts w:hint="eastAsia" w:ascii="宋体" w:hAnsi="宋体" w:eastAsia="宋体" w:cs="宋体"/>
          <w:kern w:val="2"/>
          <w:sz w:val="24"/>
          <w:szCs w:val="20"/>
          <w:u w:val="single"/>
          <w:lang w:val="en-US" w:eastAsia="zh-CN" w:bidi="ar"/>
        </w:rPr>
        <w:t xml:space="preserve">  （投标人名称、住址）  </w:t>
      </w:r>
      <w:r>
        <w:rPr>
          <w:rFonts w:hint="eastAsia" w:ascii="宋体" w:hAnsi="宋体" w:eastAsia="宋体" w:cs="宋体"/>
          <w:kern w:val="2"/>
          <w:sz w:val="24"/>
          <w:szCs w:val="20"/>
          <w:lang w:val="en-US" w:eastAsia="zh-CN" w:bidi="ar"/>
        </w:rPr>
        <w:t>的法定代表人</w:t>
      </w:r>
      <w:r>
        <w:rPr>
          <w:rFonts w:hint="eastAsia" w:ascii="宋体" w:hAnsi="宋体" w:eastAsia="宋体" w:cs="宋体"/>
          <w:kern w:val="2"/>
          <w:sz w:val="24"/>
          <w:szCs w:val="20"/>
          <w:u w:val="single"/>
          <w:lang w:val="en-US" w:eastAsia="zh-CN" w:bidi="ar"/>
        </w:rPr>
        <w:t xml:space="preserve">  （法定代表人姓名、职务）  </w:t>
      </w:r>
      <w:r>
        <w:rPr>
          <w:rFonts w:hint="eastAsia" w:ascii="宋体" w:hAnsi="宋体" w:eastAsia="宋体" w:cs="宋体"/>
          <w:kern w:val="2"/>
          <w:sz w:val="24"/>
          <w:szCs w:val="20"/>
          <w:lang w:val="en-US" w:eastAsia="zh-CN" w:bidi="ar"/>
        </w:rPr>
        <w:t>代表本公司授权在下面签字的</w:t>
      </w:r>
      <w:r>
        <w:rPr>
          <w:rFonts w:hint="eastAsia" w:ascii="宋体" w:hAnsi="宋体" w:eastAsia="宋体" w:cs="宋体"/>
          <w:kern w:val="2"/>
          <w:sz w:val="24"/>
          <w:szCs w:val="20"/>
          <w:u w:val="single"/>
          <w:lang w:val="en-US" w:eastAsia="zh-CN" w:bidi="ar"/>
        </w:rPr>
        <w:t xml:space="preserve">  （被授权人的姓名、职务）  </w:t>
      </w:r>
      <w:r>
        <w:rPr>
          <w:rFonts w:hint="eastAsia" w:ascii="宋体" w:hAnsi="宋体" w:eastAsia="宋体" w:cs="宋体"/>
          <w:kern w:val="2"/>
          <w:sz w:val="24"/>
          <w:szCs w:val="20"/>
          <w:lang w:val="en-US" w:eastAsia="zh-CN" w:bidi="ar"/>
        </w:rPr>
        <w:t>为本公司的合法代理人，就此次</w:t>
      </w:r>
      <w:r>
        <w:rPr>
          <w:rFonts w:hint="eastAsia" w:ascii="宋体" w:hAnsi="宋体" w:eastAsia="宋体" w:cs="宋体"/>
          <w:kern w:val="2"/>
          <w:sz w:val="24"/>
          <w:szCs w:val="20"/>
          <w:u w:val="single"/>
          <w:lang w:val="en-US" w:eastAsia="zh-CN" w:bidi="ar"/>
        </w:rPr>
        <w:t xml:space="preserve"> （项目名称），</w:t>
      </w:r>
      <w:r>
        <w:rPr>
          <w:rFonts w:hint="eastAsia" w:ascii="宋体" w:hAnsi="宋体" w:eastAsia="宋体" w:cs="宋体"/>
          <w:kern w:val="2"/>
          <w:sz w:val="24"/>
          <w:szCs w:val="20"/>
          <w:lang w:val="en-US" w:eastAsia="zh-CN" w:bidi="ar"/>
        </w:rPr>
        <w:t>招标编号为</w:t>
      </w:r>
      <w:r>
        <w:rPr>
          <w:rFonts w:hint="eastAsia" w:ascii="宋体" w:hAnsi="宋体" w:eastAsia="宋体" w:cs="宋体"/>
          <w:kern w:val="2"/>
          <w:sz w:val="24"/>
          <w:szCs w:val="20"/>
          <w:u w:val="single"/>
          <w:lang w:val="en-US" w:eastAsia="zh-CN" w:bidi="ar"/>
        </w:rPr>
        <w:t xml:space="preserve">（项目编号）  </w:t>
      </w:r>
      <w:r>
        <w:rPr>
          <w:rFonts w:hint="eastAsia" w:ascii="宋体" w:hAnsi="宋体" w:eastAsia="宋体" w:cs="宋体"/>
          <w:kern w:val="2"/>
          <w:sz w:val="24"/>
          <w:szCs w:val="20"/>
          <w:lang w:val="en-US" w:eastAsia="zh-CN" w:bidi="ar"/>
        </w:rPr>
        <w:t>的</w:t>
      </w:r>
      <w:r>
        <w:rPr>
          <w:rFonts w:hint="eastAsia" w:ascii="宋体" w:hAnsi="宋体" w:eastAsia="宋体" w:cs="宋体"/>
          <w:kern w:val="2"/>
          <w:sz w:val="24"/>
          <w:szCs w:val="20"/>
          <w:u w:val="single"/>
          <w:lang w:val="en-US" w:eastAsia="zh-CN" w:bidi="ar"/>
        </w:rPr>
        <w:t xml:space="preserve"> （采购内容） </w:t>
      </w:r>
      <w:r>
        <w:rPr>
          <w:rFonts w:hint="eastAsia" w:ascii="宋体" w:hAnsi="宋体" w:eastAsia="宋体" w:cs="宋体"/>
          <w:kern w:val="2"/>
          <w:sz w:val="24"/>
          <w:szCs w:val="20"/>
          <w:lang w:val="en-US" w:eastAsia="zh-CN" w:bidi="ar"/>
        </w:rPr>
        <w:t>的投标及合同的执行、完成和后期质保，以本公司名义处理一切与之有关的事务。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特此证明。</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本授权书于</w:t>
      </w:r>
      <w:r>
        <w:rPr>
          <w:rFonts w:hint="eastAsia" w:ascii="宋体" w:hAnsi="宋体" w:eastAsia="宋体" w:cs="宋体"/>
          <w:kern w:val="2"/>
          <w:sz w:val="24"/>
          <w:szCs w:val="20"/>
          <w:u w:val="single"/>
          <w:lang w:val="en-US" w:eastAsia="zh-CN" w:bidi="ar"/>
        </w:rPr>
        <w:t xml:space="preserve">  年  月  日</w:t>
      </w:r>
      <w:r>
        <w:rPr>
          <w:rFonts w:hint="eastAsia" w:ascii="宋体" w:hAnsi="宋体" w:eastAsia="宋体" w:cs="宋体"/>
          <w:kern w:val="2"/>
          <w:sz w:val="24"/>
          <w:szCs w:val="20"/>
          <w:lang w:val="en-US" w:eastAsia="zh-CN" w:bidi="ar"/>
        </w:rPr>
        <w:t>签字生效，特此声明。</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法人签字或盖章：</w:t>
      </w:r>
      <w:r>
        <w:rPr>
          <w:rFonts w:hint="eastAsia" w:ascii="宋体" w:hAnsi="宋体" w:eastAsia="宋体" w:cs="宋体"/>
          <w:kern w:val="2"/>
          <w:sz w:val="24"/>
          <w:szCs w:val="20"/>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代理（被授权人）签字或盖章：</w:t>
      </w:r>
      <w:r>
        <w:rPr>
          <w:rFonts w:hint="eastAsia" w:ascii="宋体" w:hAnsi="宋体" w:eastAsia="宋体" w:cs="宋体"/>
          <w:kern w:val="2"/>
          <w:sz w:val="24"/>
          <w:szCs w:val="20"/>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代理（被授权人）职务：</w:t>
      </w:r>
      <w:r>
        <w:rPr>
          <w:rFonts w:hint="eastAsia" w:ascii="宋体" w:hAnsi="宋体" w:eastAsia="宋体" w:cs="宋体"/>
          <w:kern w:val="2"/>
          <w:sz w:val="24"/>
          <w:szCs w:val="2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（单位公章）</w:t>
      </w: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000000"/>
          <w:sz w:val="24"/>
          <w:szCs w:val="24"/>
          <w:lang w:val="en-US"/>
        </w:rPr>
      </w:pPr>
      <w:r>
        <w:rPr>
          <w:rFonts w:hint="eastAsia" w:ascii="宋体" w:hAnsi="宋体" w:eastAsia="宋体" w:cs="宋体"/>
          <w:kern w:val="2"/>
          <w:sz w:val="24"/>
          <w:szCs w:val="20"/>
          <w:lang w:val="en-US" w:eastAsia="zh-CN" w:bidi="ar"/>
        </w:rPr>
        <w:t xml:space="preserve">                                </w:t>
      </w:r>
      <w:bookmarkStart w:id="284" w:name="_Toc16133"/>
      <w:r>
        <w:rPr>
          <w:rFonts w:hint="eastAsia" w:ascii="宋体" w:hAnsi="宋体" w:eastAsia="宋体" w:cs="宋体"/>
          <w:kern w:val="2"/>
          <w:sz w:val="24"/>
          <w:szCs w:val="20"/>
          <w:lang w:val="en-US" w:eastAsia="zh-CN" w:bidi="ar"/>
        </w:rPr>
        <w:t>20</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日</w:t>
      </w:r>
      <w:bookmarkEnd w:id="284"/>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 w:val="24"/>
          <w:szCs w:val="24"/>
          <w:lang w:val="en-US"/>
        </w:rPr>
      </w:pPr>
      <w:r>
        <w:rPr>
          <w:rFonts w:hint="default" w:ascii="Times New Roman" w:hAnsi="Times New Roman" w:eastAsia="宋体" w:cs="Times New Roman"/>
          <w:kern w:val="2"/>
          <w:sz w:val="21"/>
          <w:szCs w:val="20"/>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3320415</wp:posOffset>
                </wp:positionH>
                <wp:positionV relativeFrom="paragraph">
                  <wp:posOffset>382270</wp:posOffset>
                </wp:positionV>
                <wp:extent cx="2428875" cy="1202055"/>
                <wp:effectExtent l="4445" t="5080" r="5080" b="12065"/>
                <wp:wrapNone/>
                <wp:docPr id="1" name="Text Box 3"/>
                <wp:cNvGraphicFramePr/>
                <a:graphic xmlns:a="http://schemas.openxmlformats.org/drawingml/2006/main">
                  <a:graphicData uri="http://schemas.microsoft.com/office/word/2010/wordprocessingShape">
                    <wps:wsp>
                      <wps:cNvSpPr txBox="1"/>
                      <wps:spPr>
                        <a:xfrm>
                          <a:off x="0" y="0"/>
                          <a:ext cx="2428875" cy="1202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背面</w:t>
                            </w:r>
                          </w:p>
                        </w:txbxContent>
                      </wps:txbx>
                      <wps:bodyPr upright="1"/>
                    </wps:wsp>
                  </a:graphicData>
                </a:graphic>
              </wp:anchor>
            </w:drawing>
          </mc:Choice>
          <mc:Fallback>
            <w:pict>
              <v:shape id="Text Box 3" o:spid="_x0000_s1026" o:spt="202" type="#_x0000_t202" style="position:absolute;left:0pt;margin-left:261.45pt;margin-top:30.1pt;height:94.65pt;width:191.25pt;z-index:251660288;mso-width-relative:page;mso-height-relative:page;" fillcolor="#FFFFFF" filled="t" stroked="t" coordsize="21600,21600" o:gfxdata="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al2J2QAAAAoBAAAPAAAAAAAAAAEAIAAAACIAAABkcnMvZG93bnJldi54&#10;bWxQSwECFAAUAAAACACHTuJAswf0QvkBAAA2BAAADgAAAAAAAAABACAAAAAoAQAAZHJzL2Uyb0Rv&#10;Yy54bWxQSwUGAAAAAAYABgBZAQAAkwU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背面</w:t>
                      </w:r>
                    </w:p>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column">
                  <wp:posOffset>394970</wp:posOffset>
                </wp:positionH>
                <wp:positionV relativeFrom="paragraph">
                  <wp:posOffset>381635</wp:posOffset>
                </wp:positionV>
                <wp:extent cx="2476500" cy="1218565"/>
                <wp:effectExtent l="5080" t="4445" r="13970" b="15240"/>
                <wp:wrapNone/>
                <wp:docPr id="6" name="Text Box 2"/>
                <wp:cNvGraphicFramePr/>
                <a:graphic xmlns:a="http://schemas.openxmlformats.org/drawingml/2006/main">
                  <a:graphicData uri="http://schemas.microsoft.com/office/word/2010/wordprocessingShape">
                    <wps:wsp>
                      <wps:cNvSpPr txBox="1"/>
                      <wps:spPr>
                        <a:xfrm>
                          <a:off x="0" y="0"/>
                          <a:ext cx="2476500" cy="1218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正面</w:t>
                            </w:r>
                          </w:p>
                        </w:txbxContent>
                      </wps:txbx>
                      <wps:bodyPr upright="1"/>
                    </wps:wsp>
                  </a:graphicData>
                </a:graphic>
              </wp:anchor>
            </w:drawing>
          </mc:Choice>
          <mc:Fallback>
            <w:pict>
              <v:shape id="Text Box 2" o:spid="_x0000_s1026" o:spt="202" type="#_x0000_t202" style="position:absolute;left:0pt;margin-left:31.1pt;margin-top:30.05pt;height:95.95pt;width:195pt;z-index:251659264;mso-width-relative:page;mso-height-relative:page;" fillcolor="#FFFFFF" filled="t" stroked="t" coordsize="21600,21600" o:gfxdata="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yyyZ7YAAAACQEAAA8AAAAAAAAAAQAgAAAAIgAAAGRycy9kb3ducmV2&#10;LnhtbFBLAQIUABQAAAAIAIdO4kA+2/hl/AEAADYEAAAOAAAAAAAAAAEAIAAAACcBAABkcnMvZTJv&#10;RG9jLnhtbFBLBQYAAAAABgAGAFkBAACVBQ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正面</w:t>
                      </w:r>
                    </w:p>
                  </w:txbxContent>
                </v:textbox>
              </v:shape>
            </w:pict>
          </mc:Fallback>
        </mc:AlternateContent>
      </w:r>
      <w:r>
        <w:rPr>
          <w:rFonts w:hint="eastAsia" w:ascii="宋体" w:hAnsi="宋体" w:eastAsia="宋体" w:cs="宋体"/>
          <w:color w:val="000000"/>
          <w:sz w:val="24"/>
          <w:szCs w:val="24"/>
          <w:lang w:eastAsia="zh-CN"/>
        </w:rPr>
        <w:t>法定代表人身份复印件：</w:t>
      </w:r>
    </w:p>
    <w:p>
      <w:pPr>
        <w:pStyle w:val="1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pStyle w:val="1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pStyle w:val="1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u w:val="single"/>
          <w:lang w:val="en-US"/>
        </w:rPr>
      </w:pP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授权人身份证复印件：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 w:val="24"/>
          <w:szCs w:val="24"/>
          <w:lang w:val="en-US"/>
        </w:rPr>
      </w:pPr>
      <w:r>
        <w:rPr>
          <w:rFonts w:hint="default" w:ascii="Times New Roman" w:hAnsi="Times New Roman" w:eastAsia="宋体" w:cs="Times New Roman"/>
          <w:kern w:val="2"/>
          <w:sz w:val="21"/>
          <w:szCs w:val="20"/>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394970</wp:posOffset>
                </wp:positionH>
                <wp:positionV relativeFrom="paragraph">
                  <wp:posOffset>166370</wp:posOffset>
                </wp:positionV>
                <wp:extent cx="2552700" cy="1205865"/>
                <wp:effectExtent l="4445" t="4445" r="14605" b="8890"/>
                <wp:wrapNone/>
                <wp:docPr id="5" name="Text Box 4"/>
                <wp:cNvGraphicFramePr/>
                <a:graphic xmlns:a="http://schemas.openxmlformats.org/drawingml/2006/main">
                  <a:graphicData uri="http://schemas.microsoft.com/office/word/2010/wordprocessingShape">
                    <wps:wsp>
                      <wps:cNvSpPr txBox="1"/>
                      <wps:spPr>
                        <a:xfrm>
                          <a:off x="0" y="0"/>
                          <a:ext cx="2552700"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正面</w:t>
                            </w:r>
                          </w:p>
                        </w:txbxContent>
                      </wps:txbx>
                      <wps:bodyPr upright="1"/>
                    </wps:wsp>
                  </a:graphicData>
                </a:graphic>
              </wp:anchor>
            </w:drawing>
          </mc:Choice>
          <mc:Fallback>
            <w:pict>
              <v:shape id="Text Box 4" o:spid="_x0000_s1026" o:spt="202" type="#_x0000_t202" style="position:absolute;left:0pt;margin-left:31.1pt;margin-top:13.1pt;height:94.95pt;width:201pt;z-index:251661312;mso-width-relative:page;mso-height-relative:page;" fillcolor="#FFFFFF" filled="t" stroked="t" coordsize="21600,21600" o:gfxdata="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Pxvg1wAAAAkBAAAPAAAAAAAAAAEAIAAAACIAAABkcnMvZG93bnJldi54&#10;bWxQSwECFAAUAAAACACHTuJAFIPrhPsBAAA2BAAADgAAAAAAAAABACAAAAAmAQAAZHJzL2Uyb0Rv&#10;Yy54bWxQSwUGAAAAAAYABgBZAQAAkwU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正面</w:t>
                      </w:r>
                    </w:p>
                  </w:txbxContent>
                </v:textbox>
              </v:shape>
            </w:pict>
          </mc:Fallback>
        </mc:AlternateContent>
      </w:r>
      <w:r>
        <w:rPr>
          <w:lang w:eastAsia="zh-CN"/>
        </w:rPr>
        <mc:AlternateContent>
          <mc:Choice Requires="wps">
            <w:drawing>
              <wp:anchor distT="0" distB="0" distL="114300" distR="114300" simplePos="0" relativeHeight="251662336" behindDoc="0" locked="0" layoutInCell="1" allowOverlap="1">
                <wp:simplePos x="0" y="0"/>
                <wp:positionH relativeFrom="column">
                  <wp:posOffset>3320415</wp:posOffset>
                </wp:positionH>
                <wp:positionV relativeFrom="paragraph">
                  <wp:posOffset>167005</wp:posOffset>
                </wp:positionV>
                <wp:extent cx="2428875" cy="1189355"/>
                <wp:effectExtent l="4445" t="5080" r="5080" b="5715"/>
                <wp:wrapNone/>
                <wp:docPr id="8" name="Text Box 5"/>
                <wp:cNvGraphicFramePr/>
                <a:graphic xmlns:a="http://schemas.openxmlformats.org/drawingml/2006/main">
                  <a:graphicData uri="http://schemas.microsoft.com/office/word/2010/wordprocessingShape">
                    <wps:wsp>
                      <wps:cNvSpPr txBox="1"/>
                      <wps:spPr>
                        <a:xfrm>
                          <a:off x="0" y="0"/>
                          <a:ext cx="2428875" cy="1189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背面</w:t>
                            </w:r>
                          </w:p>
                          <w:p>
                            <w:pPr>
                              <w:keepNext w:val="0"/>
                              <w:keepLines w:val="0"/>
                              <w:widowControl w:val="0"/>
                              <w:suppressLineNumbers w:val="0"/>
                              <w:spacing w:before="0" w:beforeAutospacing="0" w:after="0" w:afterAutospacing="0" w:line="360" w:lineRule="auto"/>
                              <w:ind w:left="0" w:right="0" w:firstLine="420"/>
                              <w:jc w:val="both"/>
                              <w:rPr>
                                <w:lang w:val="en-US"/>
                              </w:rPr>
                            </w:pPr>
                          </w:p>
                        </w:txbxContent>
                      </wps:txbx>
                      <wps:bodyPr upright="1"/>
                    </wps:wsp>
                  </a:graphicData>
                </a:graphic>
              </wp:anchor>
            </w:drawing>
          </mc:Choice>
          <mc:Fallback>
            <w:pict>
              <v:shape id="Text Box 5" o:spid="_x0000_s1026" o:spt="202" type="#_x0000_t202" style="position:absolute;left:0pt;margin-left:261.45pt;margin-top:13.15pt;height:93.65pt;width:191.25pt;z-index:251662336;mso-width-relative:page;mso-height-relative:page;" fillcolor="#FFFFFF" filled="t" stroked="t" coordsize="21600,21600" o:gfxdata="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P0SArZAAAACgEAAA8AAAAAAAAAAQAgAAAAIgAAAGRycy9kb3du&#10;cmV2LnhtbFBLAQIUABQAAAAIAIdO4kDILsBC/gEAADYEAAAOAAAAAAAAAAEAIAAAACgBAABkcnMv&#10;ZTJvRG9jLnhtbFBLBQYAAAAABgAGAFkBAACYBQ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line="360" w:lineRule="auto"/>
                        <w:ind w:left="0" w:right="0" w:firstLine="640"/>
                        <w:jc w:val="center"/>
                        <w:rPr>
                          <w:sz w:val="32"/>
                          <w:szCs w:val="32"/>
                          <w:lang w:val="en-US"/>
                        </w:rPr>
                      </w:pPr>
                    </w:p>
                    <w:p>
                      <w:pPr>
                        <w:keepNext w:val="0"/>
                        <w:keepLines w:val="0"/>
                        <w:widowControl w:val="0"/>
                        <w:suppressLineNumbers w:val="0"/>
                        <w:spacing w:before="0" w:beforeAutospacing="0" w:after="0" w:afterAutospacing="0" w:line="360" w:lineRule="auto"/>
                        <w:ind w:left="0" w:right="0" w:firstLine="1609" w:firstLineChars="503"/>
                        <w:jc w:val="both"/>
                        <w:rPr>
                          <w:sz w:val="32"/>
                          <w:szCs w:val="32"/>
                          <w:lang w:val="en-US"/>
                        </w:rPr>
                      </w:pPr>
                      <w:r>
                        <w:rPr>
                          <w:rFonts w:hint="eastAsia" w:ascii="Times New Roman" w:hAnsi="Times New Roman" w:eastAsia="宋体" w:cs="宋体"/>
                          <w:kern w:val="2"/>
                          <w:sz w:val="32"/>
                          <w:szCs w:val="32"/>
                          <w:lang w:val="en-US" w:eastAsia="zh-CN" w:bidi="ar"/>
                        </w:rPr>
                        <w:t>背面</w:t>
                      </w:r>
                    </w:p>
                    <w:p>
                      <w:pPr>
                        <w:keepNext w:val="0"/>
                        <w:keepLines w:val="0"/>
                        <w:widowControl w:val="0"/>
                        <w:suppressLineNumbers w:val="0"/>
                        <w:spacing w:before="0" w:beforeAutospacing="0" w:after="0" w:afterAutospacing="0" w:line="360" w:lineRule="auto"/>
                        <w:ind w:left="0" w:right="0" w:firstLine="420"/>
                        <w:jc w:val="both"/>
                        <w:rPr>
                          <w:lang w:val="en-US"/>
                        </w:rPr>
                      </w:pPr>
                    </w:p>
                  </w:txbxContent>
                </v:textbox>
              </v:shape>
            </w:pict>
          </mc:Fallback>
        </mc:AlternateConten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360" w:lineRule="auto"/>
        <w:ind w:left="0" w:right="0" w:firstLine="482" w:firstLineChars="200"/>
        <w:jc w:val="center"/>
        <w:rPr>
          <w:rFonts w:hint="eastAsia" w:ascii="宋体" w:hAnsi="宋体" w:eastAsia="宋体" w:cs="宋体"/>
          <w:b/>
          <w:bCs w:val="0"/>
          <w:color w:val="FF0000"/>
          <w:sz w:val="24"/>
          <w:szCs w:val="24"/>
          <w:lang w:val="en-US"/>
        </w:rPr>
      </w:pPr>
    </w:p>
    <w:p>
      <w:pPr>
        <w:pStyle w:val="15"/>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val="0"/>
          <w:sz w:val="28"/>
          <w:szCs w:val="24"/>
          <w:lang w:val="en-US"/>
        </w:rPr>
      </w:pPr>
    </w:p>
    <w:p>
      <w:pPr>
        <w:keepNext w:val="0"/>
        <w:keepLines w:val="0"/>
        <w:widowControl w:val="0"/>
        <w:suppressLineNumbers w:val="0"/>
        <w:spacing w:before="156" w:beforeLines="50" w:beforeAutospacing="0" w:after="156" w:afterLines="50" w:afterAutospacing="0" w:line="360" w:lineRule="auto"/>
        <w:ind w:left="0" w:right="0"/>
        <w:jc w:val="both"/>
        <w:rPr>
          <w:rFonts w:hint="eastAsia" w:ascii="宋体" w:hAnsi="宋体" w:eastAsia="宋体" w:cs="宋体"/>
          <w:b/>
          <w:bCs w:val="0"/>
          <w:sz w:val="30"/>
          <w:szCs w:val="30"/>
          <w:lang w:val="en-US"/>
        </w:rPr>
      </w:pPr>
    </w:p>
    <w:p>
      <w:pPr>
        <w:pStyle w:val="15"/>
        <w:keepNext w:val="0"/>
        <w:keepLines w:val="0"/>
        <w:widowControl w:val="0"/>
        <w:suppressLineNumbers w:val="0"/>
        <w:spacing w:before="0" w:beforeAutospacing="0" w:after="120" w:afterAutospacing="0" w:line="360" w:lineRule="auto"/>
        <w:ind w:left="420" w:leftChars="200" w:right="0"/>
        <w:jc w:val="center"/>
        <w:rPr>
          <w:rFonts w:hint="eastAsia" w:ascii="宋体" w:hAnsi="宋体" w:eastAsia="宋体" w:cs="宋体"/>
          <w:b/>
          <w:bCs w:val="0"/>
          <w:sz w:val="32"/>
          <w:szCs w:val="32"/>
          <w:lang w:val="en-US"/>
        </w:rPr>
      </w:pPr>
      <w:bookmarkStart w:id="285" w:name="_Toc9122"/>
      <w:r>
        <w:rPr>
          <w:rFonts w:hint="eastAsia" w:ascii="宋体" w:hAnsi="宋体" w:eastAsia="宋体" w:cs="宋体"/>
          <w:b/>
          <w:bCs w:val="0"/>
          <w:kern w:val="2"/>
          <w:sz w:val="32"/>
          <w:szCs w:val="32"/>
          <w:lang w:val="en-US" w:eastAsia="zh-CN" w:bidi="ar"/>
        </w:rPr>
        <w:t>（附件四）符合《中华人民共和国政府采购法》第二十二条</w:t>
      </w:r>
      <w:bookmarkEnd w:id="285"/>
    </w:p>
    <w:p>
      <w:pPr>
        <w:pStyle w:val="15"/>
        <w:keepNext w:val="0"/>
        <w:keepLines w:val="0"/>
        <w:widowControl w:val="0"/>
        <w:suppressLineNumbers w:val="0"/>
        <w:spacing w:before="0" w:beforeAutospacing="0" w:after="120" w:afterAutospacing="0" w:line="360" w:lineRule="auto"/>
        <w:ind w:left="420" w:leftChars="200" w:right="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致：巴州汇思诚工程技术咨询有限公司：</w:t>
      </w:r>
    </w:p>
    <w:p>
      <w:pPr>
        <w:pStyle w:val="15"/>
        <w:keepNext w:val="0"/>
        <w:keepLines w:val="0"/>
        <w:widowControl w:val="0"/>
        <w:suppressLineNumbers w:val="0"/>
        <w:spacing w:before="0" w:beforeAutospacing="0" w:after="120" w:afterAutospacing="0" w:line="360" w:lineRule="auto"/>
        <w:ind w:left="420" w:leftChars="20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我公司承诺在参加</w:t>
      </w:r>
      <w:r>
        <w:rPr>
          <w:rFonts w:hint="eastAsia" w:ascii="宋体" w:hAnsi="宋体" w:eastAsia="宋体" w:cs="宋体"/>
          <w:kern w:val="2"/>
          <w:sz w:val="24"/>
          <w:szCs w:val="22"/>
          <w:u w:val="single"/>
          <w:lang w:val="en-US" w:eastAsia="zh-CN" w:bidi="ar"/>
        </w:rPr>
        <w:t xml:space="preserve">  （项目编号、项目名称）  </w:t>
      </w:r>
      <w:r>
        <w:rPr>
          <w:rFonts w:hint="eastAsia" w:ascii="宋体" w:hAnsi="宋体" w:eastAsia="宋体" w:cs="宋体"/>
          <w:kern w:val="2"/>
          <w:sz w:val="24"/>
          <w:szCs w:val="22"/>
          <w:lang w:val="en-US" w:eastAsia="zh-CN" w:bidi="ar"/>
        </w:rPr>
        <w:t>招标活动中具备下列条件：</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（一）具有独立承担民事责任的能力；</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（二）具有良好的商业信誉和健全的财务会计制度；</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（三）具有履行合同所必需的设备和专业技术能力；</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（四）有依法缴纳税收和社会保障资金的良好记录；</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（五）参加政府采购活动前三年内，在经营活动中没有重大违法记录；</w:t>
      </w:r>
      <w:r>
        <w:rPr>
          <w:rFonts w:hint="eastAsia" w:ascii="宋体" w:hAnsi="宋体" w:eastAsia="宋体" w:cs="宋体"/>
          <w:kern w:val="2"/>
          <w:sz w:val="24"/>
          <w:szCs w:val="22"/>
          <w:lang w:val="en-US" w:eastAsia="zh-CN" w:bidi="ar"/>
        </w:rPr>
        <w:br w:type="textWrapping"/>
      </w:r>
      <w:r>
        <w:rPr>
          <w:rFonts w:hint="eastAsia" w:ascii="宋体" w:hAnsi="宋体" w:eastAsia="宋体" w:cs="宋体"/>
          <w:kern w:val="2"/>
          <w:sz w:val="24"/>
          <w:szCs w:val="22"/>
          <w:lang w:val="en-US" w:eastAsia="zh-CN" w:bidi="ar"/>
        </w:rPr>
        <w:t>    （六）法律、行政法规规定的其他条件。</w:t>
      </w:r>
      <w:r>
        <w:rPr>
          <w:rFonts w:hint="eastAsia" w:ascii="宋体" w:hAnsi="宋体" w:eastAsia="宋体" w:cs="宋体"/>
          <w:kern w:val="2"/>
          <w:sz w:val="24"/>
          <w:szCs w:val="22"/>
          <w:lang w:val="en-US" w:eastAsia="zh-CN" w:bidi="ar"/>
        </w:rPr>
        <w:br w:type="textWrapping"/>
      </w:r>
    </w:p>
    <w:p>
      <w:pPr>
        <w:pStyle w:val="15"/>
        <w:keepNext w:val="0"/>
        <w:keepLines w:val="0"/>
        <w:widowControl w:val="0"/>
        <w:suppressLineNumbers w:val="0"/>
        <w:spacing w:before="0" w:beforeAutospacing="0" w:after="120" w:afterAutospacing="0" w:line="360" w:lineRule="auto"/>
        <w:ind w:left="420" w:leftChars="200" w:right="0" w:firstLine="480" w:firstLineChars="200"/>
        <w:jc w:val="left"/>
        <w:rPr>
          <w:rFonts w:hint="eastAsia" w:ascii="宋体" w:hAnsi="宋体" w:eastAsia="宋体" w:cs="宋体"/>
          <w:sz w:val="24"/>
          <w:szCs w:val="22"/>
          <w:lang w:val="en-US"/>
        </w:rPr>
      </w:pPr>
    </w:p>
    <w:p>
      <w:pPr>
        <w:keepNext w:val="0"/>
        <w:keepLines w:val="0"/>
        <w:widowControl w:val="0"/>
        <w:suppressLineNumbers w:val="0"/>
        <w:spacing w:before="156" w:beforeLines="50" w:beforeAutospacing="0" w:after="156" w:afterLines="50" w:afterAutospacing="0" w:line="360" w:lineRule="auto"/>
        <w:ind w:left="0" w:right="0"/>
        <w:jc w:val="both"/>
        <w:rPr>
          <w:rFonts w:hint="eastAsia" w:ascii="仿宋" w:hAnsi="仿宋" w:eastAsia="仿宋" w:cs="仿宋"/>
          <w:kern w:val="0"/>
          <w:sz w:val="24"/>
          <w:szCs w:val="24"/>
          <w:lang w:val="en-US" w:bidi="ar"/>
        </w:rPr>
      </w:pPr>
    </w:p>
    <w:p>
      <w:pPr>
        <w:keepNext w:val="0"/>
        <w:keepLines w:val="0"/>
        <w:widowControl w:val="0"/>
        <w:suppressLineNumbers w:val="0"/>
        <w:spacing w:before="0" w:beforeAutospacing="0" w:after="0" w:afterAutospacing="0" w:line="360" w:lineRule="auto"/>
        <w:ind w:left="0" w:right="0" w:firstLine="6240" w:firstLineChars="26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（单位公章）</w:t>
      </w:r>
    </w:p>
    <w:p>
      <w:pPr>
        <w:keepNext w:val="0"/>
        <w:keepLines w:val="0"/>
        <w:widowControl w:val="0"/>
        <w:suppressLineNumbers w:val="0"/>
        <w:spacing w:before="0" w:beforeAutospacing="0" w:after="0" w:afterAutospacing="0" w:line="360" w:lineRule="auto"/>
        <w:ind w:left="0" w:right="0" w:firstLine="480"/>
        <w:jc w:val="center"/>
        <w:rPr>
          <w:rFonts w:hint="eastAsia" w:ascii="宋体" w:hAnsi="宋体" w:eastAsia="宋体" w:cs="宋体"/>
          <w:color w:val="000000"/>
          <w:sz w:val="24"/>
          <w:szCs w:val="24"/>
          <w:lang w:val="en-US"/>
        </w:rPr>
      </w:pPr>
      <w:r>
        <w:rPr>
          <w:rFonts w:hint="eastAsia" w:ascii="宋体" w:hAnsi="宋体" w:eastAsia="宋体" w:cs="宋体"/>
          <w:kern w:val="2"/>
          <w:sz w:val="24"/>
          <w:szCs w:val="20"/>
          <w:lang w:val="en-US" w:eastAsia="zh-CN" w:bidi="ar"/>
        </w:rPr>
        <w:t xml:space="preserve">                                </w:t>
      </w:r>
      <w:bookmarkStart w:id="286" w:name="_Toc11581"/>
      <w:r>
        <w:rPr>
          <w:rFonts w:hint="eastAsia" w:ascii="宋体" w:hAnsi="宋体" w:eastAsia="宋体" w:cs="宋体"/>
          <w:kern w:val="2"/>
          <w:sz w:val="24"/>
          <w:szCs w:val="20"/>
          <w:lang w:val="en-US" w:eastAsia="zh-CN" w:bidi="ar"/>
        </w:rPr>
        <w:t>20</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日</w:t>
      </w:r>
      <w:bookmarkEnd w:id="286"/>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jc w:val="both"/>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43" w:firstLineChars="200"/>
        <w:jc w:val="center"/>
        <w:rPr>
          <w:rFonts w:hint="eastAsia" w:ascii="宋体" w:hAnsi="宋体" w:eastAsia="宋体" w:cs="宋体"/>
          <w:b/>
          <w:bCs w:val="0"/>
          <w:sz w:val="32"/>
          <w:szCs w:val="32"/>
          <w:lang w:val="en-US"/>
        </w:rPr>
      </w:pPr>
      <w:bookmarkStart w:id="287" w:name="_Toc10122"/>
      <w:r>
        <w:rPr>
          <w:rFonts w:hint="eastAsia" w:ascii="宋体" w:hAnsi="宋体" w:eastAsia="宋体" w:cs="宋体"/>
          <w:b/>
          <w:bCs w:val="0"/>
          <w:kern w:val="2"/>
          <w:sz w:val="32"/>
          <w:szCs w:val="32"/>
          <w:lang w:val="en-US" w:eastAsia="zh-CN" w:bidi="ar"/>
        </w:rPr>
        <w:t>（附件五）反商业贿赂书</w:t>
      </w:r>
      <w:bookmarkEnd w:id="287"/>
    </w:p>
    <w:p>
      <w:pPr>
        <w:keepNext w:val="0"/>
        <w:keepLines w:val="0"/>
        <w:widowControl/>
        <w:suppressLineNumbers w:val="0"/>
        <w:spacing w:before="0" w:beforeAutospacing="1" w:after="0" w:afterAutospacing="1"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我公司承诺在</w:t>
      </w:r>
      <w:r>
        <w:rPr>
          <w:rFonts w:hint="eastAsia" w:ascii="宋体" w:hAnsi="宋体" w:eastAsia="宋体" w:cs="宋体"/>
          <w:kern w:val="2"/>
          <w:sz w:val="24"/>
          <w:szCs w:val="20"/>
          <w:u w:val="single"/>
          <w:lang w:val="en-US" w:eastAsia="zh-CN" w:bidi="ar"/>
        </w:rPr>
        <w:t xml:space="preserve">  （项目编号、项目名称）  </w:t>
      </w:r>
      <w:r>
        <w:rPr>
          <w:rFonts w:hint="eastAsia" w:ascii="宋体" w:hAnsi="宋体" w:eastAsia="宋体" w:cs="宋体"/>
          <w:kern w:val="2"/>
          <w:sz w:val="24"/>
          <w:szCs w:val="20"/>
          <w:lang w:val="en-US" w:eastAsia="zh-CN"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eepNext w:val="0"/>
        <w:keepLines w:val="0"/>
        <w:widowControl/>
        <w:suppressLineNumbers w:val="0"/>
        <w:spacing w:before="0" w:beforeAutospacing="1" w:after="0" w:afterAutospacing="1" w:line="360" w:lineRule="auto"/>
        <w:ind w:left="0" w:right="0" w:firstLine="480" w:firstLineChars="200"/>
        <w:jc w:val="left"/>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公司法定代表人：</w:t>
      </w:r>
      <w:r>
        <w:rPr>
          <w:rFonts w:hint="eastAsia" w:ascii="宋体" w:hAnsi="宋体" w:eastAsia="宋体" w:cs="宋体"/>
          <w:kern w:val="2"/>
          <w:sz w:val="24"/>
          <w:szCs w:val="20"/>
          <w:u w:val="single"/>
          <w:lang w:val="en-US" w:eastAsia="zh-CN" w:bidi="ar"/>
        </w:rPr>
        <w:t xml:space="preserve">                      </w:t>
      </w:r>
    </w:p>
    <w:p>
      <w:pPr>
        <w:keepNext w:val="0"/>
        <w:keepLines w:val="0"/>
        <w:widowControl/>
        <w:suppressLineNumbers w:val="0"/>
        <w:spacing w:before="0" w:beforeAutospacing="1" w:after="0" w:afterAutospacing="1" w:line="360" w:lineRule="auto"/>
        <w:ind w:left="0" w:right="0" w:firstLine="480" w:firstLineChars="200"/>
        <w:jc w:val="left"/>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法人授权代表：</w:t>
      </w:r>
      <w:r>
        <w:rPr>
          <w:rFonts w:hint="eastAsia" w:ascii="宋体" w:hAnsi="宋体" w:eastAsia="宋体" w:cs="宋体"/>
          <w:kern w:val="2"/>
          <w:sz w:val="24"/>
          <w:szCs w:val="20"/>
          <w:u w:val="single"/>
          <w:lang w:val="en-US" w:eastAsia="zh-CN" w:bidi="ar"/>
        </w:rPr>
        <w:t xml:space="preserve">                      </w:t>
      </w:r>
    </w:p>
    <w:p>
      <w:pPr>
        <w:keepNext w:val="0"/>
        <w:keepLines w:val="0"/>
        <w:widowControl/>
        <w:suppressLineNumbers w:val="0"/>
        <w:spacing w:before="0" w:beforeAutospacing="1" w:after="0" w:afterAutospacing="1" w:line="360" w:lineRule="auto"/>
        <w:ind w:left="0" w:right="0" w:firstLine="480" w:firstLineChars="200"/>
        <w:jc w:val="left"/>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项目经办人：</w:t>
      </w:r>
      <w:r>
        <w:rPr>
          <w:rFonts w:hint="eastAsia" w:ascii="宋体" w:hAnsi="宋体" w:eastAsia="宋体" w:cs="宋体"/>
          <w:kern w:val="2"/>
          <w:sz w:val="24"/>
          <w:szCs w:val="20"/>
          <w:u w:val="single"/>
          <w:lang w:val="en-US" w:eastAsia="zh-CN" w:bidi="ar"/>
        </w:rPr>
        <w:t xml:space="preserve">                         </w:t>
      </w:r>
    </w:p>
    <w:p>
      <w:pPr>
        <w:keepNext w:val="0"/>
        <w:keepLines w:val="0"/>
        <w:widowControl/>
        <w:suppressLineNumbers w:val="0"/>
        <w:spacing w:before="0" w:beforeAutospacing="1" w:after="0" w:afterAutospacing="1" w:line="360" w:lineRule="auto"/>
        <w:ind w:left="0" w:right="0" w:firstLine="480" w:firstLineChars="200"/>
        <w:jc w:val="left"/>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（单位公章）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 xml:space="preserve">                                            日期：20</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日</w:t>
      </w: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p>
    <w:p>
      <w:pPr>
        <w:keepNext w:val="0"/>
        <w:keepLines w:val="0"/>
        <w:widowControl w:val="0"/>
        <w:suppressLineNumbers w:val="0"/>
        <w:spacing w:before="156" w:beforeLines="50" w:beforeAutospacing="0" w:after="156" w:afterLines="50" w:afterAutospacing="0" w:line="360" w:lineRule="auto"/>
        <w:ind w:left="0" w:right="0"/>
        <w:jc w:val="both"/>
        <w:rPr>
          <w:rFonts w:hint="eastAsia" w:ascii="宋体" w:hAnsi="宋体" w:eastAsia="宋体" w:cs="宋体"/>
          <w:b/>
          <w:bCs w:val="0"/>
          <w:sz w:val="30"/>
          <w:szCs w:val="3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0"/>
          <w:szCs w:val="30"/>
          <w:lang w:val="en-US"/>
        </w:rPr>
      </w:pPr>
      <w:r>
        <w:rPr>
          <w:rFonts w:hint="eastAsia" w:ascii="宋体" w:hAnsi="宋体" w:eastAsia="宋体" w:cs="宋体"/>
          <w:b/>
          <w:bCs w:val="0"/>
          <w:kern w:val="2"/>
          <w:sz w:val="30"/>
          <w:szCs w:val="30"/>
          <w:lang w:val="en-US" w:eastAsia="zh-CN" w:bidi="ar"/>
        </w:rPr>
        <w:br w:type="page"/>
      </w:r>
    </w:p>
    <w:p>
      <w:pPr>
        <w:keepNext w:val="0"/>
        <w:keepLines w:val="0"/>
        <w:widowControl w:val="0"/>
        <w:suppressLineNumbers w:val="0"/>
        <w:spacing w:before="156" w:beforeLines="50" w:beforeAutospacing="0" w:after="156" w:afterLines="50" w:afterAutospacing="0" w:line="360" w:lineRule="auto"/>
        <w:ind w:left="0" w:right="0" w:firstLine="602" w:firstLineChars="200"/>
        <w:jc w:val="center"/>
        <w:rPr>
          <w:rFonts w:hint="eastAsia" w:ascii="宋体" w:hAnsi="宋体" w:eastAsia="宋体" w:cs="宋体"/>
          <w:b/>
          <w:bCs w:val="0"/>
          <w:sz w:val="30"/>
          <w:szCs w:val="30"/>
          <w:lang w:val="en-US"/>
        </w:rPr>
      </w:pPr>
      <w:r>
        <w:rPr>
          <w:rFonts w:hint="eastAsia" w:ascii="宋体" w:hAnsi="宋体" w:eastAsia="宋体" w:cs="宋体"/>
          <w:b/>
          <w:bCs w:val="0"/>
          <w:kern w:val="2"/>
          <w:sz w:val="30"/>
          <w:szCs w:val="30"/>
          <w:lang w:val="en-US" w:eastAsia="zh-CN" w:bidi="ar"/>
        </w:rPr>
        <w:t>（附件六）关于资格的声明函</w:t>
      </w:r>
    </w:p>
    <w:p>
      <w:pPr>
        <w:pStyle w:val="15"/>
        <w:keepNext w:val="0"/>
        <w:keepLines w:val="0"/>
        <w:widowControl w:val="0"/>
        <w:suppressLineNumbers w:val="0"/>
        <w:spacing w:before="0" w:beforeAutospacing="0" w:after="120" w:afterAutospacing="0" w:line="360" w:lineRule="auto"/>
        <w:ind w:left="420" w:leftChars="20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致：</w:t>
      </w:r>
      <w:r>
        <w:rPr>
          <w:rFonts w:hint="eastAsia" w:ascii="宋体" w:hAnsi="宋体" w:eastAsia="宋体" w:cs="宋体"/>
          <w:b/>
          <w:bCs w:val="0"/>
          <w:kern w:val="2"/>
          <w:sz w:val="24"/>
          <w:szCs w:val="24"/>
          <w:lang w:val="en-US" w:eastAsia="zh-CN" w:bidi="ar"/>
        </w:rPr>
        <w:t>新疆瑞山招标代理有限公司</w:t>
      </w:r>
      <w:r>
        <w:rPr>
          <w:rFonts w:hint="eastAsia" w:ascii="宋体" w:hAnsi="宋体" w:eastAsia="宋体" w:cs="宋体"/>
          <w:kern w:val="2"/>
          <w:sz w:val="24"/>
          <w:szCs w:val="20"/>
          <w:lang w:val="en-US" w:eastAsia="zh-CN" w:bidi="ar"/>
        </w:rPr>
        <w:t>：</w:t>
      </w:r>
    </w:p>
    <w:p>
      <w:pPr>
        <w:pStyle w:val="15"/>
        <w:keepNext w:val="0"/>
        <w:keepLines w:val="0"/>
        <w:widowControl w:val="0"/>
        <w:suppressLineNumbers w:val="0"/>
        <w:spacing w:before="0" w:beforeAutospacing="0" w:after="120" w:afterAutospacing="0" w:line="360" w:lineRule="auto"/>
        <w:ind w:left="420" w:leftChars="20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关于贵方20</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日第</w:t>
      </w:r>
      <w:r>
        <w:rPr>
          <w:rFonts w:hint="eastAsia" w:ascii="宋体" w:hAnsi="宋体" w:eastAsia="宋体" w:cs="宋体"/>
          <w:kern w:val="2"/>
          <w:sz w:val="24"/>
          <w:szCs w:val="20"/>
          <w:u w:val="single"/>
          <w:lang w:val="en-US" w:eastAsia="zh-CN" w:bidi="ar"/>
        </w:rPr>
        <w:t xml:space="preserve">  （项目编号）号 </w:t>
      </w:r>
      <w:r>
        <w:rPr>
          <w:rFonts w:hint="eastAsia" w:ascii="宋体" w:hAnsi="宋体" w:eastAsia="宋体" w:cs="宋体"/>
          <w:kern w:val="2"/>
          <w:sz w:val="24"/>
          <w:szCs w:val="20"/>
          <w:lang w:val="en-US" w:eastAsia="zh-CN" w:bidi="ar"/>
        </w:rPr>
        <w:t>招标公告关于</w:t>
      </w:r>
      <w:r>
        <w:rPr>
          <w:rFonts w:hint="eastAsia" w:ascii="宋体" w:hAnsi="宋体" w:eastAsia="宋体" w:cs="宋体"/>
          <w:kern w:val="0"/>
          <w:sz w:val="24"/>
          <w:szCs w:val="20"/>
          <w:u w:val="single"/>
          <w:lang w:val="en-US" w:eastAsia="zh-CN" w:bidi="ar"/>
        </w:rPr>
        <w:t>（项目名称）</w:t>
      </w:r>
      <w:r>
        <w:rPr>
          <w:rFonts w:hint="eastAsia" w:ascii="宋体" w:hAnsi="宋体" w:eastAsia="宋体" w:cs="宋体"/>
          <w:kern w:val="2"/>
          <w:sz w:val="24"/>
          <w:szCs w:val="20"/>
          <w:lang w:val="en-US" w:eastAsia="zh-CN" w:bidi="ar"/>
        </w:rPr>
        <w:t>的招标项目，本签字人愿意参加投标，并有能力提供</w:t>
      </w:r>
      <w:r>
        <w:rPr>
          <w:rFonts w:hint="eastAsia" w:ascii="宋体" w:hAnsi="宋体" w:eastAsia="宋体" w:cs="宋体"/>
          <w:kern w:val="0"/>
          <w:sz w:val="24"/>
          <w:szCs w:val="20"/>
          <w:u w:val="single"/>
          <w:lang w:val="en-US" w:eastAsia="zh-CN" w:bidi="ar"/>
        </w:rPr>
        <w:t>（项目名称）</w:t>
      </w:r>
      <w:r>
        <w:rPr>
          <w:rFonts w:hint="eastAsia" w:ascii="宋体" w:hAnsi="宋体" w:eastAsia="宋体" w:cs="宋体"/>
          <w:kern w:val="2"/>
          <w:sz w:val="24"/>
          <w:szCs w:val="20"/>
          <w:lang w:val="en-US" w:eastAsia="zh-CN" w:bidi="ar"/>
        </w:rPr>
        <w:t>项目中的相关服务，并保证所提交的所有文件和说明是真实和准确的。</w:t>
      </w:r>
    </w:p>
    <w:p>
      <w:pPr>
        <w:pStyle w:val="15"/>
        <w:keepNext w:val="0"/>
        <w:keepLines w:val="0"/>
        <w:widowControl w:val="0"/>
        <w:suppressLineNumbers w:val="0"/>
        <w:spacing w:before="0" w:beforeAutospacing="0" w:after="120" w:afterAutospacing="0" w:line="360" w:lineRule="auto"/>
        <w:ind w:left="420" w:leftChars="20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投标人：</w:t>
      </w:r>
      <w:r>
        <w:rPr>
          <w:rFonts w:hint="eastAsia" w:ascii="宋体" w:hAnsi="宋体" w:eastAsia="宋体" w:cs="宋体"/>
          <w:kern w:val="2"/>
          <w:sz w:val="24"/>
          <w:szCs w:val="20"/>
          <w:u w:val="single"/>
          <w:lang w:val="en-US" w:eastAsia="zh-CN" w:bidi="ar"/>
        </w:rPr>
        <w:t>　投标人名称        　</w:t>
      </w:r>
      <w:r>
        <w:rPr>
          <w:rFonts w:hint="eastAsia" w:ascii="宋体" w:hAnsi="宋体" w:eastAsia="宋体" w:cs="宋体"/>
          <w:kern w:val="2"/>
          <w:sz w:val="24"/>
          <w:szCs w:val="20"/>
          <w:lang w:val="en-US" w:eastAsia="zh-CN" w:bidi="ar"/>
        </w:rPr>
        <w:t>　签字人姓名、职务：</w:t>
      </w:r>
      <w:r>
        <w:rPr>
          <w:rFonts w:hint="eastAsia" w:ascii="宋体" w:hAnsi="宋体" w:eastAsia="宋体" w:cs="宋体"/>
          <w:kern w:val="2"/>
          <w:sz w:val="24"/>
          <w:szCs w:val="20"/>
          <w:u w:val="single"/>
          <w:lang w:val="en-US" w:eastAsia="zh-CN" w:bidi="ar"/>
        </w:rPr>
        <w:t xml:space="preserve">（代理（被授权人）签字或盖章）               </w:t>
      </w:r>
    </w:p>
    <w:p>
      <w:pPr>
        <w:pStyle w:val="15"/>
        <w:keepNext w:val="0"/>
        <w:keepLines w:val="0"/>
        <w:widowControl w:val="0"/>
        <w:suppressLineNumbers w:val="0"/>
        <w:spacing w:before="0" w:beforeAutospacing="0" w:after="120" w:afterAutospacing="0" w:line="360" w:lineRule="auto"/>
        <w:ind w:left="420" w:leftChars="20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地址：</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　授权签署本资格文件人：</w:t>
      </w:r>
      <w:r>
        <w:rPr>
          <w:rFonts w:hint="eastAsia" w:ascii="宋体" w:hAnsi="宋体" w:eastAsia="宋体" w:cs="宋体"/>
          <w:kern w:val="2"/>
          <w:sz w:val="24"/>
          <w:szCs w:val="20"/>
          <w:u w:val="single"/>
          <w:lang w:val="en-US" w:eastAsia="zh-CN" w:bidi="ar"/>
        </w:rPr>
        <w:t xml:space="preserve">（法人签字或盖章）  </w:t>
      </w:r>
    </w:p>
    <w:p>
      <w:pPr>
        <w:pStyle w:val="15"/>
        <w:keepNext w:val="0"/>
        <w:keepLines w:val="0"/>
        <w:widowControl w:val="0"/>
        <w:suppressLineNumbers w:val="0"/>
        <w:spacing w:before="0" w:beforeAutospacing="0" w:after="120" w:afterAutospacing="0" w:line="360" w:lineRule="auto"/>
        <w:ind w:left="420" w:leftChars="20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传真：</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　　　　　　　　　　　　　</w:t>
      </w:r>
    </w:p>
    <w:p>
      <w:pPr>
        <w:pStyle w:val="15"/>
        <w:keepNext w:val="0"/>
        <w:keepLines w:val="0"/>
        <w:widowControl w:val="0"/>
        <w:suppressLineNumbers w:val="0"/>
        <w:spacing w:before="0" w:beforeAutospacing="0" w:after="120" w:afterAutospacing="0" w:line="360" w:lineRule="auto"/>
        <w:ind w:left="420" w:leftChars="200" w:right="0" w:firstLine="480" w:firstLineChars="20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邮编：</w:t>
      </w:r>
      <w:r>
        <w:rPr>
          <w:rFonts w:hint="eastAsia" w:ascii="宋体" w:hAnsi="宋体" w:eastAsia="宋体" w:cs="宋体"/>
          <w:kern w:val="2"/>
          <w:sz w:val="24"/>
          <w:szCs w:val="20"/>
          <w:u w:val="single"/>
          <w:lang w:val="en-US" w:eastAsia="zh-CN" w:bidi="ar"/>
        </w:rPr>
        <w:t>　　　　　　　　　　　　</w:t>
      </w:r>
      <w:r>
        <w:rPr>
          <w:rFonts w:hint="eastAsia" w:ascii="宋体" w:hAnsi="宋体" w:eastAsia="宋体" w:cs="宋体"/>
          <w:kern w:val="2"/>
          <w:sz w:val="24"/>
          <w:szCs w:val="20"/>
          <w:lang w:val="en-US" w:eastAsia="zh-CN" w:bidi="ar"/>
        </w:rPr>
        <w:t>　电话：</w:t>
      </w:r>
      <w:r>
        <w:rPr>
          <w:rFonts w:hint="eastAsia" w:ascii="宋体" w:hAnsi="宋体" w:eastAsia="宋体" w:cs="宋体"/>
          <w:kern w:val="2"/>
          <w:sz w:val="24"/>
          <w:szCs w:val="20"/>
          <w:u w:val="single"/>
          <w:lang w:val="en-US" w:eastAsia="zh-CN" w:bidi="ar"/>
        </w:rPr>
        <w:t>　　　　　　　　</w:t>
      </w:r>
    </w:p>
    <w:p>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（单位公章）</w:t>
      </w:r>
    </w:p>
    <w:p>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宋体"/>
          <w:sz w:val="24"/>
          <w:szCs w:val="20"/>
          <w:lang w:val="en-US"/>
        </w:rPr>
      </w:pPr>
      <w:bookmarkStart w:id="288" w:name="_Toc31480"/>
      <w:r>
        <w:rPr>
          <w:rFonts w:hint="eastAsia" w:ascii="宋体" w:hAnsi="宋体" w:eastAsia="宋体" w:cs="宋体"/>
          <w:kern w:val="2"/>
          <w:sz w:val="24"/>
          <w:szCs w:val="20"/>
          <w:lang w:val="en-US" w:eastAsia="zh-CN" w:bidi="ar"/>
        </w:rPr>
        <w:t>20</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日</w:t>
      </w:r>
      <w:bookmarkEnd w:id="288"/>
    </w:p>
    <w:p>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宋体"/>
          <w:b/>
          <w:bCs w:val="0"/>
          <w:sz w:val="32"/>
          <w:szCs w:val="32"/>
          <w:lang w:val="en-US"/>
        </w:rPr>
      </w:pPr>
    </w:p>
    <w:p>
      <w:pPr>
        <w:keepNext w:val="0"/>
        <w:keepLines w:val="0"/>
        <w:widowControl w:val="0"/>
        <w:suppressLineNumbers w:val="0"/>
        <w:tabs>
          <w:tab w:val="left" w:pos="9135"/>
        </w:tabs>
        <w:spacing w:before="156" w:beforeLines="50" w:beforeAutospacing="0" w:after="156" w:afterLines="50" w:afterAutospacing="0" w:line="360" w:lineRule="auto"/>
        <w:ind w:left="0" w:right="0" w:firstLine="643" w:firstLineChars="200"/>
        <w:jc w:val="center"/>
        <w:rPr>
          <w:rFonts w:hint="eastAsia" w:ascii="宋体" w:hAnsi="宋体" w:eastAsia="宋体" w:cs="宋体"/>
          <w:b/>
          <w:bCs w:val="0"/>
          <w:sz w:val="32"/>
          <w:szCs w:val="32"/>
          <w:lang w:val="en-US"/>
        </w:rPr>
      </w:pPr>
    </w:p>
    <w:p>
      <w:pPr>
        <w:keepNext w:val="0"/>
        <w:keepLines w:val="0"/>
        <w:widowControl w:val="0"/>
        <w:suppressLineNumbers w:val="0"/>
        <w:tabs>
          <w:tab w:val="left" w:pos="9135"/>
        </w:tabs>
        <w:spacing w:before="156" w:beforeLines="50" w:beforeAutospacing="0" w:after="156" w:afterLines="50" w:afterAutospacing="0" w:line="360" w:lineRule="auto"/>
        <w:ind w:left="0" w:right="0" w:firstLine="643" w:firstLineChars="200"/>
        <w:jc w:val="center"/>
        <w:rPr>
          <w:rFonts w:hint="eastAsia" w:ascii="宋体" w:hAnsi="宋体" w:eastAsia="宋体" w:cs="宋体"/>
          <w:b/>
          <w:bCs w:val="0"/>
          <w:sz w:val="32"/>
          <w:szCs w:val="32"/>
          <w:lang w:val="en-US"/>
        </w:rPr>
      </w:pPr>
    </w:p>
    <w:p>
      <w:pPr>
        <w:keepNext w:val="0"/>
        <w:keepLines w:val="0"/>
        <w:widowControl w:val="0"/>
        <w:suppressLineNumbers w:val="0"/>
        <w:tabs>
          <w:tab w:val="left" w:pos="9135"/>
        </w:tabs>
        <w:spacing w:before="156" w:beforeLines="50" w:beforeAutospacing="0" w:after="156" w:afterLines="50" w:afterAutospacing="0" w:line="360" w:lineRule="auto"/>
        <w:ind w:left="0" w:right="0" w:firstLine="643" w:firstLineChars="200"/>
        <w:jc w:val="center"/>
        <w:rPr>
          <w:rFonts w:hint="eastAsia" w:ascii="宋体" w:hAnsi="宋体" w:eastAsia="宋体" w:cs="宋体"/>
          <w:b/>
          <w:bCs w:val="0"/>
          <w:sz w:val="32"/>
          <w:szCs w:val="32"/>
          <w:lang w:val="en-US"/>
        </w:rPr>
      </w:pPr>
    </w:p>
    <w:p>
      <w:pPr>
        <w:keepNext w:val="0"/>
        <w:keepLines w:val="0"/>
        <w:widowControl w:val="0"/>
        <w:suppressLineNumbers w:val="0"/>
        <w:spacing w:before="156" w:beforeLines="50" w:beforeAutospacing="0" w:after="156" w:afterLines="50" w:afterAutospacing="0" w:line="360" w:lineRule="auto"/>
        <w:ind w:left="0" w:right="0" w:firstLine="643" w:firstLineChars="200"/>
        <w:jc w:val="center"/>
        <w:rPr>
          <w:rFonts w:hint="eastAsia" w:ascii="宋体" w:hAnsi="宋体" w:eastAsia="宋体" w:cs="宋体"/>
          <w:b/>
          <w:bCs w:val="0"/>
          <w:sz w:val="32"/>
          <w:szCs w:val="32"/>
          <w:lang w:val="en-US"/>
        </w:rPr>
      </w:pPr>
    </w:p>
    <w:p>
      <w:pPr>
        <w:keepNext w:val="0"/>
        <w:keepLines w:val="0"/>
        <w:widowControl w:val="0"/>
        <w:suppressLineNumbers w:val="0"/>
        <w:spacing w:before="156" w:beforeLines="50" w:beforeAutospacing="0" w:after="156" w:afterLines="50" w:afterAutospacing="0" w:line="360" w:lineRule="auto"/>
        <w:ind w:left="0" w:right="0" w:firstLine="643" w:firstLineChars="200"/>
        <w:jc w:val="center"/>
        <w:rPr>
          <w:rFonts w:hint="eastAsia" w:ascii="宋体" w:hAnsi="宋体" w:eastAsia="宋体" w:cs="宋体"/>
          <w:b/>
          <w:bCs w:val="0"/>
          <w:sz w:val="32"/>
          <w:szCs w:val="32"/>
          <w:lang w:val="en-US"/>
        </w:rPr>
      </w:pPr>
    </w:p>
    <w:p>
      <w:pPr>
        <w:spacing w:line="360" w:lineRule="auto"/>
        <w:rPr>
          <w:rFonts w:hint="eastAsia" w:ascii="宋体" w:hAnsi="宋体" w:eastAsia="宋体" w:cs="宋体"/>
          <w:b/>
          <w:bCs w:val="0"/>
          <w:kern w:val="2"/>
          <w:sz w:val="32"/>
          <w:szCs w:val="32"/>
          <w:lang w:val="en-US" w:eastAsia="zh-CN" w:bidi="ar"/>
        </w:rPr>
        <w:sectPr>
          <w:pgSz w:w="11906" w:h="16838"/>
          <w:pgMar w:top="1702" w:right="1020" w:bottom="1702" w:left="1020" w:header="851" w:footer="992" w:gutter="0"/>
          <w:pgNumType w:fmt="decimal"/>
          <w:cols w:space="425" w:num="1"/>
          <w:rtlGutter w:val="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bookmarkStart w:id="289" w:name="_Toc25246"/>
      <w:r>
        <w:rPr>
          <w:rFonts w:hint="eastAsia" w:ascii="宋体" w:hAnsi="宋体" w:eastAsia="宋体" w:cs="宋体"/>
          <w:b/>
          <w:bCs w:val="0"/>
          <w:kern w:val="2"/>
          <w:sz w:val="32"/>
          <w:szCs w:val="32"/>
          <w:lang w:val="en-US" w:eastAsia="zh-CN" w:bidi="ar"/>
        </w:rPr>
        <w:t>（附件七）商务条款偏离表</w:t>
      </w:r>
      <w:bookmarkEnd w:id="289"/>
    </w:p>
    <w:p>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项目名称：</w:t>
      </w:r>
    </w:p>
    <w:p>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bCs w:val="0"/>
          <w:sz w:val="32"/>
          <w:szCs w:val="32"/>
          <w:lang w:val="en-US"/>
        </w:rPr>
      </w:pPr>
      <w:r>
        <w:rPr>
          <w:rFonts w:hint="eastAsia" w:ascii="宋体" w:hAnsi="宋体" w:eastAsia="宋体" w:cs="宋体"/>
          <w:kern w:val="2"/>
          <w:sz w:val="24"/>
          <w:szCs w:val="20"/>
          <w:lang w:val="en-US" w:eastAsia="zh-CN" w:bidi="ar"/>
        </w:rPr>
        <w:t>项目编号：</w:t>
      </w:r>
      <w:r>
        <w:rPr>
          <w:rFonts w:hint="eastAsia" w:ascii="宋体" w:hAnsi="宋体" w:eastAsia="宋体" w:cs="宋体"/>
          <w:b/>
          <w:bCs w:val="0"/>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投标人名称（公章）：</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 xml:space="preserve"> </w:t>
      </w:r>
    </w:p>
    <w:p>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sz w:val="24"/>
          <w:szCs w:val="24"/>
          <w:lang w:val="en-US"/>
        </w:rPr>
      </w:pPr>
      <w:r>
        <w:rPr>
          <w:rFonts w:hint="eastAsia" w:ascii="宋体" w:hAnsi="宋体" w:eastAsia="宋体" w:cs="宋体"/>
          <w:kern w:val="2"/>
          <w:sz w:val="24"/>
          <w:szCs w:val="20"/>
          <w:lang w:val="en-US" w:eastAsia="zh-CN" w:bidi="ar"/>
        </w:rPr>
        <w:t>采购内容：</w:t>
      </w:r>
    </w:p>
    <w:tbl>
      <w:tblPr>
        <w:tblStyle w:val="16"/>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9"/>
        <w:gridCol w:w="3323"/>
        <w:gridCol w:w="2993"/>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2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序号</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竞争性磋商文件的商务条款</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240" w:firstLineChars="10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投标文件的商务条款</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8"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1</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响应文件逐页加盖公章或由法定代表人或负责人（法人授权代表）逐页签字；</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2</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Times New Roman" w:hAnsi="Times New Roman" w:eastAsia="宋体" w:cs="宋体"/>
                <w:kern w:val="2"/>
                <w:sz w:val="24"/>
                <w:szCs w:val="24"/>
                <w:lang w:val="en-US" w:eastAsia="zh-CN" w:bidi="ar"/>
              </w:rPr>
              <w:t>开标一览表满足磋商文件要求；</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3</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Times New Roman" w:hAnsi="Times New Roman" w:eastAsia="宋体" w:cs="宋体"/>
                <w:kern w:val="2"/>
                <w:sz w:val="24"/>
                <w:szCs w:val="24"/>
                <w:lang w:val="en-US" w:eastAsia="zh-CN" w:bidi="ar"/>
              </w:rPr>
              <w:t>投标函满足磋商文件要求；</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宋体" w:hAnsi="宋体" w:eastAsia="宋体" w:cs="宋体"/>
                <w:kern w:val="2"/>
                <w:sz w:val="24"/>
                <w:szCs w:val="24"/>
                <w:lang w:val="zh-CN" w:eastAsia="zh-CN" w:bidi="ar"/>
              </w:rPr>
              <w:t>服务期限满足磋商文件要求；</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220" w:lineRule="atLeast"/>
              <w:ind w:left="0" w:right="0"/>
              <w:jc w:val="left"/>
              <w:rPr>
                <w:rFonts w:hint="eastAsia" w:ascii="宋体" w:hAnsi="宋体" w:eastAsia="宋体" w:cs="宋体"/>
                <w:sz w:val="24"/>
                <w:szCs w:val="24"/>
                <w:lang w:val="zh-CN"/>
              </w:rPr>
            </w:pPr>
            <w:r>
              <w:rPr>
                <w:rFonts w:hint="eastAsia" w:ascii="宋体" w:hAnsi="宋体" w:eastAsia="宋体" w:cs="宋体"/>
                <w:color w:val="auto"/>
                <w:kern w:val="2"/>
                <w:sz w:val="24"/>
                <w:szCs w:val="24"/>
                <w:highlight w:val="none"/>
                <w:lang w:val="en-US" w:eastAsia="zh-CN" w:bidi="ar"/>
              </w:rPr>
              <w:t>需具备与自治区财政厅惠民惠农补贴“一卡通”系统接口。</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投标人代表签字：</w:t>
      </w:r>
      <w:r>
        <w:rPr>
          <w:rFonts w:hint="eastAsia" w:ascii="宋体" w:hAnsi="宋体" w:eastAsia="宋体" w:cs="宋体"/>
          <w:kern w:val="2"/>
          <w:sz w:val="24"/>
          <w:szCs w:val="20"/>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日期：20</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年</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月</w:t>
      </w:r>
      <w:r>
        <w:rPr>
          <w:rFonts w:hint="eastAsia" w:ascii="宋体" w:hAnsi="宋体" w:eastAsia="宋体" w:cs="宋体"/>
          <w:kern w:val="2"/>
          <w:sz w:val="24"/>
          <w:szCs w:val="20"/>
          <w:u w:val="single"/>
          <w:lang w:val="en-US" w:eastAsia="zh-CN" w:bidi="ar"/>
        </w:rPr>
        <w:t xml:space="preserve">　  </w:t>
      </w:r>
      <w:r>
        <w:rPr>
          <w:rFonts w:hint="eastAsia" w:ascii="宋体" w:hAnsi="宋体" w:eastAsia="宋体" w:cs="宋体"/>
          <w:kern w:val="2"/>
          <w:sz w:val="24"/>
          <w:szCs w:val="20"/>
          <w:lang w:val="en-US" w:eastAsia="zh-CN" w:bidi="ar"/>
        </w:rPr>
        <w:t>日　</w:t>
      </w:r>
    </w:p>
    <w:p>
      <w:pPr>
        <w:keepNext w:val="0"/>
        <w:keepLines w:val="0"/>
        <w:widowControl w:val="0"/>
        <w:suppressLineNumbers w:val="0"/>
        <w:spacing w:before="156" w:beforeLines="50" w:beforeAutospacing="0" w:after="156" w:afterLines="50" w:afterAutospacing="0" w:line="360" w:lineRule="auto"/>
        <w:ind w:left="0" w:right="0"/>
        <w:jc w:val="center"/>
        <w:rPr>
          <w:rFonts w:hint="eastAsia" w:ascii="宋体" w:hAnsi="宋体" w:eastAsia="宋体" w:cs="宋体"/>
          <w:b/>
          <w:bCs w:val="0"/>
          <w:sz w:val="32"/>
          <w:szCs w:val="32"/>
          <w:lang w:val="en-US"/>
        </w:rPr>
      </w:pPr>
    </w:p>
    <w:p>
      <w:pPr>
        <w:pStyle w:val="7"/>
        <w:widowControl/>
        <w:rPr>
          <w:rFonts w:hint="eastAsia" w:ascii="宋体" w:hAnsi="宋体" w:eastAsia="宋体" w:cs="宋体"/>
          <w:b/>
          <w:bCs w:val="0"/>
          <w:sz w:val="32"/>
          <w:szCs w:val="32"/>
          <w:lang w:val="en-US"/>
        </w:rPr>
      </w:pPr>
    </w:p>
    <w:p>
      <w:pPr>
        <w:pStyle w:val="7"/>
        <w:widowControl/>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br w:type="page"/>
      </w:r>
      <w:bookmarkStart w:id="290" w:name="_Toc17164"/>
      <w:bookmarkStart w:id="291" w:name="_Toc19213"/>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（附件八）</w:t>
      </w:r>
      <w:bookmarkEnd w:id="290"/>
      <w:r>
        <w:rPr>
          <w:rFonts w:hint="eastAsia" w:ascii="宋体" w:hAnsi="宋体" w:eastAsia="宋体" w:cs="宋体"/>
          <w:b/>
          <w:bCs w:val="0"/>
          <w:kern w:val="2"/>
          <w:sz w:val="32"/>
          <w:szCs w:val="32"/>
          <w:lang w:val="en-US" w:eastAsia="zh-CN" w:bidi="ar"/>
        </w:rPr>
        <w:t>项目负责人简历表及拟投入本项目主要成员表</w:t>
      </w:r>
      <w:bookmarkEnd w:id="291"/>
    </w:p>
    <w:p>
      <w:pPr>
        <w:keepNext w:val="0"/>
        <w:keepLines w:val="0"/>
        <w:widowControl w:val="0"/>
        <w:numPr>
          <w:ilvl w:val="0"/>
          <w:numId w:val="6"/>
        </w:numPr>
        <w:suppressLineNumbers w:val="0"/>
        <w:spacing w:before="0" w:beforeAutospacing="0" w:after="0" w:afterAutospacing="0" w:line="360" w:lineRule="auto"/>
        <w:ind w:left="720" w:right="0" w:hanging="720"/>
        <w:jc w:val="both"/>
        <w:rPr>
          <w:rFonts w:hint="eastAsia" w:ascii="宋体" w:hAnsi="宋体" w:eastAsia="宋体" w:cs="宋体"/>
          <w:b/>
          <w:bCs w:val="0"/>
          <w:sz w:val="24"/>
          <w:szCs w:val="24"/>
          <w:lang w:val="en-US"/>
        </w:rPr>
      </w:pPr>
      <w:bookmarkStart w:id="292" w:name="_Toc9229"/>
      <w:r>
        <w:rPr>
          <w:rFonts w:hint="eastAsia" w:ascii="宋体" w:hAnsi="宋体" w:eastAsia="宋体" w:cs="宋体"/>
          <w:b/>
          <w:bCs w:val="0"/>
          <w:kern w:val="2"/>
          <w:sz w:val="24"/>
          <w:szCs w:val="24"/>
          <w:lang w:val="en-US" w:eastAsia="zh-CN" w:bidi="ar"/>
        </w:rPr>
        <w:t>项目负责人简历表</w:t>
      </w:r>
      <w:bookmarkEnd w:id="292"/>
    </w:p>
    <w:tbl>
      <w:tblPr>
        <w:tblStyle w:val="16"/>
        <w:tblW w:w="0" w:type="auto"/>
        <w:jc w:val="center"/>
        <w:shd w:val="clear" w:color="auto" w:fill="auto"/>
        <w:tblLayout w:type="fixed"/>
        <w:tblCellMar>
          <w:top w:w="0" w:type="dxa"/>
          <w:left w:w="108" w:type="dxa"/>
          <w:bottom w:w="0" w:type="dxa"/>
          <w:right w:w="108" w:type="dxa"/>
        </w:tblCellMar>
      </w:tblPr>
      <w:tblGrid>
        <w:gridCol w:w="1283"/>
        <w:gridCol w:w="2418"/>
        <w:gridCol w:w="1003"/>
        <w:gridCol w:w="1070"/>
        <w:gridCol w:w="1712"/>
        <w:gridCol w:w="2351"/>
      </w:tblGrid>
      <w:tr>
        <w:tblPrEx>
          <w:shd w:val="clear" w:color="auto" w:fill="auto"/>
          <w:tblCellMar>
            <w:top w:w="0" w:type="dxa"/>
            <w:left w:w="108" w:type="dxa"/>
            <w:bottom w:w="0" w:type="dxa"/>
            <w:right w:w="108" w:type="dxa"/>
          </w:tblCellMar>
        </w:tblPrEx>
        <w:trPr>
          <w:trHeight w:val="552"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姓名</w:t>
            </w:r>
          </w:p>
        </w:tc>
        <w:tc>
          <w:tcPr>
            <w:tcW w:w="2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00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年龄</w:t>
            </w:r>
          </w:p>
        </w:tc>
        <w:tc>
          <w:tcPr>
            <w:tcW w:w="10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7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身份证号码</w:t>
            </w: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CellMar>
            <w:top w:w="0" w:type="dxa"/>
            <w:left w:w="108" w:type="dxa"/>
            <w:bottom w:w="0" w:type="dxa"/>
            <w:right w:w="108" w:type="dxa"/>
          </w:tblCellMar>
        </w:tblPrEx>
        <w:trPr>
          <w:trHeight w:val="552"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毕业学校</w:t>
            </w:r>
          </w:p>
        </w:tc>
        <w:tc>
          <w:tcPr>
            <w:tcW w:w="449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7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专     业</w:t>
            </w: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CellMar>
            <w:top w:w="0" w:type="dxa"/>
            <w:left w:w="108" w:type="dxa"/>
            <w:bottom w:w="0" w:type="dxa"/>
            <w:right w:w="108" w:type="dxa"/>
          </w:tblCellMar>
        </w:tblPrEx>
        <w:trPr>
          <w:trHeight w:val="552"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学位</w:t>
            </w:r>
          </w:p>
        </w:tc>
        <w:tc>
          <w:tcPr>
            <w:tcW w:w="241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00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职称</w:t>
            </w:r>
          </w:p>
        </w:tc>
        <w:tc>
          <w:tcPr>
            <w:tcW w:w="10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7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职     务</w:t>
            </w: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CellMar>
            <w:top w:w="0" w:type="dxa"/>
            <w:left w:w="108" w:type="dxa"/>
            <w:bottom w:w="0" w:type="dxa"/>
            <w:right w:w="108" w:type="dxa"/>
          </w:tblCellMar>
        </w:tblPrEx>
        <w:trPr>
          <w:trHeight w:val="1088"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现所在机构或部门</w:t>
            </w:r>
          </w:p>
        </w:tc>
        <w:tc>
          <w:tcPr>
            <w:tcW w:w="449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7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服务时间</w:t>
            </w: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CellMar>
            <w:top w:w="0" w:type="dxa"/>
            <w:left w:w="108" w:type="dxa"/>
            <w:bottom w:w="0" w:type="dxa"/>
            <w:right w:w="108" w:type="dxa"/>
          </w:tblCellMar>
        </w:tblPrEx>
        <w:trPr>
          <w:trHeight w:val="1623"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主要经历</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85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CellMar>
            <w:top w:w="0" w:type="dxa"/>
            <w:left w:w="108" w:type="dxa"/>
            <w:bottom w:w="0" w:type="dxa"/>
            <w:right w:w="108" w:type="dxa"/>
          </w:tblCellMar>
        </w:tblPrEx>
        <w:trPr>
          <w:trHeight w:val="552"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
        </w:tc>
        <w:tc>
          <w:tcPr>
            <w:tcW w:w="342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参加过的项目名称</w:t>
            </w:r>
          </w:p>
        </w:tc>
        <w:tc>
          <w:tcPr>
            <w:tcW w:w="278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担任何职务</w:t>
            </w: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备注</w:t>
            </w:r>
          </w:p>
        </w:tc>
      </w:tr>
      <w:tr>
        <w:tblPrEx>
          <w:tblCellMar>
            <w:top w:w="0" w:type="dxa"/>
            <w:left w:w="108" w:type="dxa"/>
            <w:bottom w:w="0" w:type="dxa"/>
            <w:right w:w="108" w:type="dxa"/>
          </w:tblCellMar>
        </w:tblPrEx>
        <w:trPr>
          <w:trHeight w:val="552"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42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78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CellMar>
            <w:top w:w="0" w:type="dxa"/>
            <w:left w:w="108" w:type="dxa"/>
            <w:bottom w:w="0" w:type="dxa"/>
            <w:right w:w="108" w:type="dxa"/>
          </w:tblCellMar>
        </w:tblPrEx>
        <w:trPr>
          <w:trHeight w:val="552"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42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78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tblPrEx>
          <w:shd w:val="clear" w:color="auto" w:fill="auto"/>
          <w:tblCellMar>
            <w:top w:w="0" w:type="dxa"/>
            <w:left w:w="108" w:type="dxa"/>
            <w:bottom w:w="0" w:type="dxa"/>
            <w:right w:w="108" w:type="dxa"/>
          </w:tblCellMar>
        </w:tblPrEx>
        <w:trPr>
          <w:trHeight w:val="569" w:hRule="atLeast"/>
          <w:jc w:val="center"/>
        </w:trPr>
        <w:tc>
          <w:tcPr>
            <w:tcW w:w="128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42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78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35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bl>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sz w:val="24"/>
          <w:szCs w:val="24"/>
          <w:lang w:val="en-US"/>
        </w:rPr>
      </w:pPr>
      <w:bookmarkStart w:id="293" w:name="_Toc20695"/>
      <w:r>
        <w:rPr>
          <w:rFonts w:hint="eastAsia" w:ascii="宋体" w:hAnsi="宋体" w:eastAsia="宋体" w:cs="宋体"/>
          <w:b/>
          <w:kern w:val="2"/>
          <w:sz w:val="24"/>
          <w:szCs w:val="24"/>
          <w:lang w:val="en-US" w:eastAsia="zh-CN" w:bidi="ar"/>
        </w:rPr>
        <w:t>2、拟投入本项目的主要成员表</w:t>
      </w:r>
      <w:bookmarkEnd w:id="29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序号</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姓名</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性别</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职称</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岗位</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1</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5"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2</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3</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0"/>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u w:val="single"/>
          <w:lang w:val="en-US"/>
        </w:rPr>
      </w:pPr>
      <w:r>
        <w:rPr>
          <w:rFonts w:hint="eastAsia" w:ascii="宋体" w:hAnsi="宋体" w:eastAsia="宋体" w:cs="宋体"/>
          <w:kern w:val="2"/>
          <w:sz w:val="24"/>
          <w:szCs w:val="20"/>
          <w:lang w:val="en-US" w:eastAsia="zh-CN" w:bidi="ar"/>
        </w:rPr>
        <w:t>投标人代表签字：</w:t>
      </w:r>
      <w:r>
        <w:rPr>
          <w:rFonts w:hint="eastAsia" w:ascii="宋体" w:hAnsi="宋体" w:eastAsia="宋体" w:cs="宋体"/>
          <w:kern w:val="2"/>
          <w:sz w:val="24"/>
          <w:szCs w:val="20"/>
          <w:u w:val="single"/>
          <w:lang w:val="en-US" w:eastAsia="zh-CN" w:bidi="ar"/>
        </w:rPr>
        <w:t>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sz w:val="24"/>
          <w:szCs w:val="20"/>
          <w:lang w:val="en-US"/>
        </w:rPr>
      </w:pPr>
      <w:r>
        <w:rPr>
          <w:rFonts w:hint="eastAsia" w:ascii="宋体" w:hAnsi="宋体" w:eastAsia="宋体" w:cs="宋体"/>
          <w:kern w:val="2"/>
          <w:sz w:val="24"/>
          <w:szCs w:val="20"/>
          <w:lang w:val="en-US" w:eastAsia="zh-CN" w:bidi="ar"/>
        </w:rPr>
        <w:t>日期：</w:t>
      </w:r>
      <w:r>
        <w:rPr>
          <w:rFonts w:hint="eastAsia" w:ascii="宋体" w:hAnsi="宋体" w:eastAsia="宋体" w:cs="宋体"/>
          <w:bCs/>
          <w:kern w:val="2"/>
          <w:sz w:val="24"/>
          <w:szCs w:val="20"/>
          <w:lang w:val="en-US" w:eastAsia="zh-CN" w:bidi="ar"/>
        </w:rPr>
        <w:t>202</w:t>
      </w:r>
      <w:r>
        <w:rPr>
          <w:rFonts w:hint="eastAsia" w:ascii="宋体" w:hAnsi="宋体" w:eastAsia="宋体" w:cs="宋体"/>
          <w:bCs/>
          <w:kern w:val="2"/>
          <w:sz w:val="24"/>
          <w:szCs w:val="20"/>
          <w:u w:val="single"/>
          <w:lang w:val="en-US" w:eastAsia="zh-CN" w:bidi="ar"/>
        </w:rPr>
        <w:t xml:space="preserve">   </w:t>
      </w:r>
      <w:r>
        <w:rPr>
          <w:rFonts w:hint="eastAsia" w:ascii="宋体" w:hAnsi="宋体" w:eastAsia="宋体" w:cs="宋体"/>
          <w:bCs/>
          <w:kern w:val="2"/>
          <w:sz w:val="24"/>
          <w:szCs w:val="20"/>
          <w:lang w:val="en-US" w:eastAsia="zh-CN" w:bidi="ar"/>
        </w:rPr>
        <w:t>年</w:t>
      </w:r>
      <w:r>
        <w:rPr>
          <w:rFonts w:hint="eastAsia" w:ascii="宋体" w:hAnsi="宋体" w:eastAsia="宋体" w:cs="宋体"/>
          <w:bCs/>
          <w:kern w:val="2"/>
          <w:sz w:val="24"/>
          <w:szCs w:val="20"/>
          <w:u w:val="single"/>
          <w:lang w:val="en-US" w:eastAsia="zh-CN" w:bidi="ar"/>
        </w:rPr>
        <w:t xml:space="preserve">　 </w:t>
      </w:r>
      <w:r>
        <w:rPr>
          <w:rFonts w:hint="eastAsia" w:ascii="宋体" w:hAnsi="宋体" w:eastAsia="宋体" w:cs="宋体"/>
          <w:bCs/>
          <w:kern w:val="2"/>
          <w:sz w:val="24"/>
          <w:szCs w:val="20"/>
          <w:lang w:val="en-US" w:eastAsia="zh-CN" w:bidi="ar"/>
        </w:rPr>
        <w:t>月</w:t>
      </w:r>
      <w:r>
        <w:rPr>
          <w:rFonts w:hint="eastAsia" w:ascii="宋体" w:hAnsi="宋体" w:eastAsia="宋体" w:cs="宋体"/>
          <w:bCs/>
          <w:kern w:val="2"/>
          <w:sz w:val="24"/>
          <w:szCs w:val="20"/>
          <w:u w:val="single"/>
          <w:lang w:val="en-US" w:eastAsia="zh-CN" w:bidi="ar"/>
        </w:rPr>
        <w:t>　</w:t>
      </w:r>
      <w:r>
        <w:rPr>
          <w:rFonts w:hint="eastAsia" w:ascii="宋体" w:hAnsi="宋体" w:eastAsia="宋体" w:cs="宋体"/>
          <w:bCs/>
          <w:kern w:val="2"/>
          <w:sz w:val="24"/>
          <w:szCs w:val="20"/>
          <w:lang w:val="en-US" w:eastAsia="zh-CN" w:bidi="ar"/>
        </w:rPr>
        <w:t>日</w:t>
      </w:r>
    </w:p>
    <w:p>
      <w:pPr>
        <w:pStyle w:val="7"/>
        <w:widowControl/>
        <w:rPr>
          <w:rFonts w:hint="eastAsia" w:ascii="宋体" w:hAnsi="宋体" w:eastAsia="宋体" w:cs="宋体"/>
          <w:bCs/>
          <w:sz w:val="24"/>
          <w:szCs w:val="20"/>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br w:type="page"/>
      </w:r>
      <w:r>
        <w:rPr>
          <w:rFonts w:hint="eastAsia" w:ascii="宋体" w:hAnsi="宋体" w:eastAsia="宋体" w:cs="宋体"/>
          <w:b/>
          <w:bCs w:val="0"/>
          <w:kern w:val="2"/>
          <w:sz w:val="32"/>
          <w:szCs w:val="32"/>
          <w:lang w:val="en-US" w:eastAsia="zh-CN" w:bidi="ar"/>
        </w:rPr>
        <w:t>（附件九）</w:t>
      </w:r>
      <w:bookmarkStart w:id="294" w:name="_Toc22202"/>
      <w:r>
        <w:rPr>
          <w:rFonts w:hint="eastAsia" w:ascii="宋体" w:hAnsi="宋体" w:eastAsia="宋体" w:cs="宋体"/>
          <w:b/>
          <w:bCs w:val="0"/>
          <w:kern w:val="2"/>
          <w:sz w:val="32"/>
          <w:szCs w:val="32"/>
          <w:lang w:val="en-US" w:eastAsia="zh-CN" w:bidi="ar"/>
        </w:rPr>
        <w:t>政府采购活动现场确认声明书</w:t>
      </w:r>
      <w:bookmarkEnd w:id="294"/>
    </w:p>
    <w:p>
      <w:pPr>
        <w:pStyle w:val="15"/>
        <w:keepNext w:val="0"/>
        <w:keepLines w:val="0"/>
        <w:widowControl w:val="0"/>
        <w:suppressLineNumbers w:val="0"/>
        <w:adjustRightInd w:val="0"/>
        <w:spacing w:before="0" w:beforeAutospacing="0" w:after="0" w:afterAutospacing="0" w:line="360" w:lineRule="auto"/>
        <w:ind w:left="420" w:leftChars="200" w:right="0" w:firstLine="0"/>
        <w:jc w:val="left"/>
        <w:rPr>
          <w:rFonts w:hint="eastAsia" w:ascii="宋体" w:hAnsi="宋体" w:eastAsia="宋体" w:cs="宋体"/>
          <w:color w:val="111F2C"/>
          <w:sz w:val="24"/>
          <w:szCs w:val="24"/>
          <w:shd w:val="clear" w:fill="FFFFFF"/>
          <w:lang w:val="en-US"/>
        </w:rPr>
      </w:pPr>
      <w:r>
        <w:rPr>
          <w:rFonts w:hint="eastAsia" w:ascii="宋体" w:hAnsi="宋体" w:eastAsia="宋体" w:cs="宋体"/>
          <w:b/>
          <w:bCs w:val="0"/>
          <w:kern w:val="2"/>
          <w:sz w:val="24"/>
          <w:szCs w:val="24"/>
          <w:lang w:val="en-US" w:eastAsia="zh-CN" w:bidi="ar"/>
        </w:rPr>
        <w:t>新疆瑞山招标代理有限公司</w:t>
      </w:r>
      <w:r>
        <w:rPr>
          <w:rFonts w:hint="eastAsia" w:ascii="宋体" w:hAnsi="宋体" w:eastAsia="宋体" w:cs="宋体"/>
          <w:color w:val="111F2C"/>
          <w:kern w:val="2"/>
          <w:sz w:val="24"/>
          <w:szCs w:val="24"/>
          <w:shd w:val="clear" w:fill="FFFFFF"/>
          <w:lang w:val="en-US" w:eastAsia="zh-CN" w:bidi="ar"/>
        </w:rPr>
        <w:t>:</w:t>
      </w:r>
    </w:p>
    <w:p>
      <w:pPr>
        <w:pStyle w:val="15"/>
        <w:keepNext w:val="0"/>
        <w:keepLines w:val="0"/>
        <w:widowControl w:val="0"/>
        <w:suppressLineNumbers w:val="0"/>
        <w:adjustRightInd w:val="0"/>
        <w:spacing w:before="0" w:beforeAutospacing="0" w:after="0" w:afterAutospacing="0" w:line="360" w:lineRule="auto"/>
        <w:ind w:left="0" w:right="0" w:firstLine="420"/>
        <w:jc w:val="left"/>
        <w:rPr>
          <w:rFonts w:hint="eastAsia" w:ascii="宋体" w:hAnsi="宋体" w:eastAsia="宋体" w:cs="宋体"/>
          <w:color w:val="111F2C"/>
          <w:kern w:val="2"/>
          <w:sz w:val="24"/>
          <w:szCs w:val="24"/>
          <w:shd w:val="clear" w:fill="FFFFFF"/>
          <w:lang w:val="en-US" w:eastAsia="zh-CN" w:bidi="ar"/>
        </w:rPr>
      </w:pPr>
      <w:r>
        <w:rPr>
          <w:rFonts w:hint="eastAsia" w:ascii="宋体" w:hAnsi="宋体" w:eastAsia="宋体" w:cs="宋体"/>
          <w:color w:val="111F2C"/>
          <w:kern w:val="2"/>
          <w:sz w:val="24"/>
          <w:szCs w:val="24"/>
          <w:shd w:val="clear" w:fill="FFFFFF"/>
          <w:lang w:val="en-US" w:eastAsia="zh-CN" w:bidi="ar"/>
        </w:rPr>
        <w:t>本人 ____________（授权代表姓名），经由______________________________（单位） ____________ （法定代表人姓名）合法授权参加</w:t>
      </w:r>
      <w:r>
        <w:rPr>
          <w:rFonts w:hint="eastAsia" w:ascii="宋体" w:hAnsi="宋体" w:eastAsia="宋体" w:cs="宋体"/>
          <w:color w:val="111F2C"/>
          <w:kern w:val="2"/>
          <w:sz w:val="24"/>
          <w:szCs w:val="24"/>
          <w:u w:val="single"/>
          <w:shd w:val="clear" w:fill="FFFFFF"/>
          <w:lang w:val="en-US" w:eastAsia="zh-CN" w:bidi="ar"/>
        </w:rPr>
        <w:t xml:space="preserve">               </w:t>
      </w:r>
      <w:r>
        <w:rPr>
          <w:rFonts w:hint="eastAsia" w:ascii="宋体" w:hAnsi="宋体" w:eastAsia="宋体" w:cs="宋体"/>
          <w:color w:val="111F2C"/>
          <w:kern w:val="2"/>
          <w:sz w:val="24"/>
          <w:szCs w:val="24"/>
          <w:shd w:val="clear" w:fill="FFFFFF"/>
          <w:lang w:val="en-US" w:eastAsia="zh-CN" w:bidi="ar"/>
        </w:rPr>
        <w:t xml:space="preserve"> （项目名称）（项目编号：</w:t>
      </w:r>
      <w:r>
        <w:rPr>
          <w:rFonts w:hint="eastAsia" w:ascii="宋体" w:hAnsi="宋体" w:eastAsia="宋体" w:cs="宋体"/>
          <w:color w:val="111F2C"/>
          <w:kern w:val="2"/>
          <w:sz w:val="24"/>
          <w:szCs w:val="24"/>
          <w:u w:val="single"/>
          <w:shd w:val="clear" w:fill="FFFFFF"/>
          <w:lang w:val="en-US" w:eastAsia="zh-CN" w:bidi="ar"/>
        </w:rPr>
        <w:t xml:space="preserve">             </w:t>
      </w:r>
      <w:r>
        <w:rPr>
          <w:rFonts w:hint="eastAsia" w:ascii="宋体" w:hAnsi="宋体" w:eastAsia="宋体" w:cs="宋体"/>
          <w:color w:val="111F2C"/>
          <w:kern w:val="2"/>
          <w:sz w:val="24"/>
          <w:szCs w:val="24"/>
          <w:shd w:val="clear" w:fill="FFFFFF"/>
          <w:lang w:val="en-US" w:eastAsia="zh-CN" w:bidi="ar"/>
        </w:rPr>
        <w:t>）政府采购活动．经与本单位法人代表（负责人）联系确认，现就有关公平竞争事项郑重声明如下:</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一、本单位与采购人之间口不存在利害关系口存在下列利害关系: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A．投资关系      B．行政隶属关系      C．业务指导关系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D．其他可能影响采购公正的利害关系（如有，请如实说明）。</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二、现己清楚知道参加本项目采购活动的其他所有供应商名称，本单位 口与其他所有供应商之间均不存在利害关系 口与______________（供应商名称）之间存在下列利害关系: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A．法定代表人或负责人或实际控制人是同一人</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B．法定代表人或负责人或实际控制人是夫妻关系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C．法定代表人或负责人或实际控制人是直系血亲关系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D．法定代表人或负责人或实际控制人存在三代以内旁系血亲关系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E．法定代表人或负责人或实际控制人存在近姻亲关系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F．法定代表人或负责人或实际控制人存在股份控制或实际控制关系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G．存在共同直接或间接投资设立子公司、联营企业和合营企业情况    </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H．存在分级代理或代销关系、同一生产制造商关系、管理关系、重要业务（占主营业务收入 50 ％以上）或重要财务往来关系（如融资）等其他实质性控制关系</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I．其他利害关系情况 ________________________________________。</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三、现己清楚知道并严格遵守政府采购法律法规和现场纪律。</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四、我发现 ____________________供应商之间存在或可能存在上述第二条第____________项利害关系。</w:t>
      </w:r>
    </w:p>
    <w:p>
      <w:pPr>
        <w:pStyle w:val="15"/>
        <w:keepNext w:val="0"/>
        <w:keepLines w:val="0"/>
        <w:widowControl w:val="0"/>
        <w:suppressLineNumbers w:val="0"/>
        <w:adjustRightInd w:val="0"/>
        <w:spacing w:before="0" w:beforeAutospacing="0" w:after="0" w:afterAutospacing="0" w:line="240" w:lineRule="auto"/>
        <w:ind w:right="0"/>
        <w:jc w:val="left"/>
        <w:rPr>
          <w:rFonts w:hint="eastAsia" w:ascii="宋体" w:hAnsi="宋体" w:eastAsia="宋体" w:cs="宋体"/>
          <w:color w:val="111F2C"/>
          <w:kern w:val="2"/>
          <w:sz w:val="24"/>
          <w:szCs w:val="24"/>
          <w:shd w:val="clear" w:fill="FFFFFF"/>
          <w:lang w:val="en-US" w:eastAsia="zh-CN" w:bidi="ar"/>
        </w:rPr>
      </w:pPr>
      <w:r>
        <w:rPr>
          <w:rFonts w:hint="eastAsia" w:ascii="宋体" w:hAnsi="宋体" w:eastAsia="宋体" w:cs="宋体"/>
          <w:color w:val="111F2C"/>
          <w:kern w:val="2"/>
          <w:sz w:val="24"/>
          <w:szCs w:val="24"/>
          <w:shd w:val="clear" w:fill="FFFFFF"/>
          <w:lang w:val="en-US" w:eastAsia="zh-CN" w:bidi="ar"/>
        </w:rPr>
        <w:t>（供应商代表签名）:           </w:t>
      </w:r>
      <w:r>
        <w:rPr>
          <w:rFonts w:hint="eastAsia" w:ascii="宋体" w:hAnsi="宋体" w:eastAsia="宋体" w:cs="宋体"/>
          <w:color w:val="111F2C"/>
          <w:kern w:val="2"/>
          <w:sz w:val="24"/>
          <w:szCs w:val="24"/>
          <w:shd w:val="clear" w:fill="FFFFFF"/>
          <w:lang w:val="en-US" w:eastAsia="zh-CN" w:bidi="ar"/>
        </w:rPr>
        <w:br w:type="textWrapping"/>
      </w:r>
      <w:r>
        <w:rPr>
          <w:rFonts w:hint="eastAsia" w:ascii="宋体" w:hAnsi="宋体" w:eastAsia="宋体" w:cs="宋体"/>
          <w:color w:val="111F2C"/>
          <w:kern w:val="2"/>
          <w:sz w:val="24"/>
          <w:szCs w:val="24"/>
          <w:shd w:val="clear" w:fill="FFFFFF"/>
          <w:lang w:val="en-US" w:eastAsia="zh-CN" w:bidi="ar"/>
        </w:rPr>
        <w:t xml:space="preserve">                                                  </w:t>
      </w:r>
    </w:p>
    <w:p>
      <w:pPr>
        <w:pStyle w:val="15"/>
        <w:keepNext w:val="0"/>
        <w:keepLines w:val="0"/>
        <w:widowControl w:val="0"/>
        <w:suppressLineNumbers w:val="0"/>
        <w:adjustRightInd w:val="0"/>
        <w:spacing w:before="0" w:beforeAutospacing="0" w:after="0" w:afterAutospacing="0" w:line="240" w:lineRule="auto"/>
        <w:ind w:right="0" w:firstLine="6480" w:firstLineChars="2700"/>
        <w:jc w:val="left"/>
        <w:rPr>
          <w:rFonts w:hint="eastAsia" w:ascii="宋体" w:hAnsi="宋体" w:eastAsia="宋体" w:cs="宋体"/>
          <w:b/>
          <w:snapToGrid/>
          <w:kern w:val="0"/>
          <w:sz w:val="32"/>
          <w:szCs w:val="32"/>
          <w:lang w:val="en-US" w:eastAsia="zh-CN" w:bidi="ar"/>
        </w:rPr>
      </w:pPr>
      <w:r>
        <w:rPr>
          <w:rFonts w:hint="eastAsia" w:ascii="宋体" w:hAnsi="宋体" w:eastAsia="宋体" w:cs="宋体"/>
          <w:color w:val="111F2C"/>
          <w:kern w:val="2"/>
          <w:sz w:val="24"/>
          <w:szCs w:val="24"/>
          <w:shd w:val="clear" w:fill="FFFFFF"/>
          <w:lang w:val="en-US" w:eastAsia="zh-CN" w:bidi="ar"/>
        </w:rPr>
        <w:t>年  月  日</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1"/>
      </w:pBdr>
      <w:tabs>
        <w:tab w:val="left" w:pos="2546"/>
        <w:tab w:val="clear" w:pos="4153"/>
      </w:tabs>
      <w:rPr>
        <w:rFonts w:hint="eastAsia" w:eastAsiaTheme="minorEastAsia"/>
        <w:lang w:eastAsia="zh-CN"/>
      </w:rPr>
    </w:pPr>
    <w:r>
      <w:rPr>
        <w:sz w:val="18"/>
        <w:szCs w:val="18"/>
      </w:rPr>
      <w:drawing>
        <wp:inline distT="0" distB="0" distL="114300" distR="114300">
          <wp:extent cx="510540" cy="383540"/>
          <wp:effectExtent l="0" t="0" r="3810" b="16510"/>
          <wp:docPr id="12" name="图片 1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logo"/>
                  <pic:cNvPicPr>
                    <a:picLocks noChangeAspect="1"/>
                  </pic:cNvPicPr>
                </pic:nvPicPr>
                <pic:blipFill>
                  <a:blip r:embed="rId1"/>
                  <a:stretch>
                    <a:fillRect/>
                  </a:stretch>
                </pic:blipFill>
                <pic:spPr>
                  <a:xfrm>
                    <a:off x="0" y="0"/>
                    <a:ext cx="510540" cy="383540"/>
                  </a:xfrm>
                  <a:prstGeom prst="rect">
                    <a:avLst/>
                  </a:prstGeom>
                </pic:spPr>
              </pic:pic>
            </a:graphicData>
          </a:graphic>
        </wp:inline>
      </w:drawing>
    </w:r>
    <w:r>
      <w:rPr>
        <w:sz w:val="18"/>
        <w:szCs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960495"/>
          <wp:effectExtent l="0" t="0" r="2540" b="1905"/>
          <wp:wrapNone/>
          <wp:docPr id="10" name="WordPictureWatermark3070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30700" descr="公司logo"/>
                  <pic:cNvPicPr>
                    <a:picLocks noChangeAspect="1"/>
                  </pic:cNvPicPr>
                </pic:nvPicPr>
                <pic:blipFill>
                  <a:blip r:embed="rId1">
                    <a:lum bright="69998" contrast="-70001"/>
                  </a:blip>
                  <a:stretch>
                    <a:fillRect/>
                  </a:stretch>
                </pic:blipFill>
                <pic:spPr>
                  <a:xfrm>
                    <a:off x="0" y="0"/>
                    <a:ext cx="5274310" cy="3960495"/>
                  </a:xfrm>
                  <a:prstGeom prst="rect">
                    <a:avLst/>
                  </a:prstGeom>
                  <a:noFill/>
                  <a:ln>
                    <a:noFill/>
                  </a:ln>
                </pic:spPr>
              </pic:pic>
            </a:graphicData>
          </a:graphic>
        </wp:anchor>
      </w:drawing>
    </w:r>
    <w:r>
      <w:rPr>
        <w:rFonts w:hint="eastAsia"/>
        <w:sz w:val="18"/>
        <w:szCs w:val="18"/>
        <w:lang w:val="en-US" w:eastAsia="zh-CN"/>
      </w:rPr>
      <w:t xml:space="preserve">                                </w:t>
    </w:r>
    <w:r>
      <w:rPr>
        <w:rFonts w:hint="eastAsia"/>
        <w:sz w:val="18"/>
        <w:szCs w:val="18"/>
        <w:lang w:eastAsia="zh-CN"/>
      </w:rPr>
      <w:t>新疆瑞山招标代理有限公司</w:t>
    </w:r>
    <w:r>
      <w:rPr>
        <w:rFonts w:hint="eastAsia"/>
        <w:sz w:val="18"/>
        <w:szCs w:val="18"/>
        <w:lang w:val="en-US" w:eastAsia="zh-CN"/>
      </w:rPr>
      <w:t xml:space="preserve">           竞争性磋商文件</w:t>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nThickSmallGap" w:color="auto" w:sz="12" w:space="1"/>
      </w:pBdr>
      <w:ind w:firstLine="1470" w:firstLineChars="700"/>
    </w:pPr>
    <w:r>
      <w:rPr>
        <w:rFonts w:hint="eastAsia" w:asciiTheme="minorEastAsia" w:hAnsiTheme="minorEastAsia" w:eastAsiaTheme="minorEastAsia" w:cstheme="minorEastAsia"/>
        <w:b w:val="0"/>
        <w:bCs w:val="0"/>
        <w:sz w:val="21"/>
        <w:szCs w:val="21"/>
      </w:rPr>
      <w:drawing>
        <wp:anchor distT="0" distB="0" distL="114300" distR="114300" simplePos="0" relativeHeight="251659264" behindDoc="0" locked="0" layoutInCell="1" allowOverlap="1">
          <wp:simplePos x="0" y="0"/>
          <wp:positionH relativeFrom="column">
            <wp:posOffset>-179070</wp:posOffset>
          </wp:positionH>
          <wp:positionV relativeFrom="paragraph">
            <wp:posOffset>-238760</wp:posOffset>
          </wp:positionV>
          <wp:extent cx="677545" cy="508000"/>
          <wp:effectExtent l="0" t="0" r="8255" b="6350"/>
          <wp:wrapSquare wrapText="bothSides"/>
          <wp:docPr id="19" name="图片 38" descr="D:\Backup\桌面\b8a4a4a744370593a950a744dd63161.pngb8a4a4a744370593a950a744dd6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8" descr="D:\Backup\桌面\b8a4a4a744370593a950a744dd63161.pngb8a4a4a744370593a950a744dd63161"/>
                  <pic:cNvPicPr>
                    <a:picLocks noChangeAspect="1"/>
                  </pic:cNvPicPr>
                </pic:nvPicPr>
                <pic:blipFill>
                  <a:blip r:embed="rId1"/>
                  <a:srcRect/>
                  <a:stretch>
                    <a:fillRect/>
                  </a:stretch>
                </pic:blipFill>
                <pic:spPr>
                  <a:xfrm>
                    <a:off x="0" y="0"/>
                    <a:ext cx="677545" cy="508000"/>
                  </a:xfrm>
                  <a:prstGeom prst="rect">
                    <a:avLst/>
                  </a:prstGeom>
                  <a:noFill/>
                  <a:ln>
                    <a:noFill/>
                  </a:ln>
                </pic:spPr>
              </pic:pic>
            </a:graphicData>
          </a:graphic>
        </wp:anchor>
      </w:drawing>
    </w:r>
    <w:r>
      <w:rPr>
        <w:rFonts w:hint="eastAsia"/>
        <w:lang w:eastAsia="zh-CN"/>
      </w:rPr>
      <w:tab/>
    </w:r>
    <w:r>
      <w:rPr>
        <w:rFonts w:hint="eastAsia" w:asciiTheme="minorEastAsia" w:hAnsiTheme="minorEastAsia" w:eastAsiaTheme="minorEastAsia" w:cstheme="minorEastAsia"/>
        <w:b w:val="0"/>
        <w:bCs w:val="0"/>
        <w:sz w:val="22"/>
        <w:szCs w:val="22"/>
        <w:lang w:eastAsia="zh-CN"/>
      </w:rPr>
      <w:t>新疆瑞山招标代理有限公司</w:t>
    </w:r>
    <w:r>
      <w:rPr>
        <w:rFonts w:hint="eastAsia" w:ascii="方正楷体_GBK" w:hAnsi="方正楷体_GBK" w:eastAsia="方正楷体_GBK" w:cs="方正楷体_GBK"/>
      </w:rPr>
      <w:t xml:space="preserve">               </w:t>
    </w:r>
    <w:r>
      <w:rPr>
        <w:rFonts w:hint="eastAsia" w:ascii="方正楷体_GBK" w:hAnsi="方正楷体_GBK" w:eastAsia="方正楷体_GBK" w:cs="方正楷体_GBK"/>
        <w:sz w:val="24"/>
      </w:rPr>
      <w:t xml:space="preserve">        </w:t>
    </w:r>
    <w:r>
      <w:rPr>
        <w:rFonts w:hint="eastAsia" w:ascii="方正楷体_GBK" w:hAnsi="方正楷体_GBK" w:eastAsia="方正楷体_GBK" w:cs="方正楷体_GBK"/>
        <w:sz w:val="24"/>
        <w:lang w:eastAsia="zh-CN"/>
      </w:rPr>
      <w:t>竞争性磋商文件</w:t>
    </w:r>
  </w:p>
  <w:p>
    <w:pPr>
      <w:pStyle w:val="10"/>
      <w:keepNext w:val="0"/>
      <w:keepLines w:val="0"/>
      <w:pageBreakBefore w:val="0"/>
      <w:widowControl w:val="0"/>
      <w:kinsoku/>
      <w:wordWrap/>
      <w:overflowPunct/>
      <w:topLinePunct w:val="0"/>
      <w:autoSpaceDE/>
      <w:autoSpaceDN/>
      <w:bidi w:val="0"/>
      <w:adjustRightInd/>
      <w:snapToGrid w:val="0"/>
      <w:spacing w:line="24" w:lineRule="auto"/>
      <w:jc w:val="both"/>
      <w:textAlignment w:val="auto"/>
    </w:pPr>
  </w:p>
  <w:p>
    <w:pPr>
      <w:pStyle w:val="10"/>
      <w:keepNext w:val="0"/>
      <w:keepLines w:val="0"/>
      <w:pageBreakBefore w:val="0"/>
      <w:widowControl w:val="0"/>
      <w:tabs>
        <w:tab w:val="left" w:pos="2556"/>
        <w:tab w:val="clear" w:pos="4153"/>
      </w:tabs>
      <w:kinsoku/>
      <w:wordWrap/>
      <w:overflowPunct/>
      <w:topLinePunct w:val="0"/>
      <w:autoSpaceDE/>
      <w:autoSpaceDN/>
      <w:bidi w:val="0"/>
      <w:adjustRightInd/>
      <w:snapToGrid w:val="0"/>
      <w:spacing w:line="24" w:lineRule="auto"/>
      <w:textAlignment w:val="auto"/>
      <w:rPr>
        <w:rFonts w:hint="default"/>
        <w:lang w:val="en-US"/>
      </w:rPr>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3960495"/>
          <wp:effectExtent l="0" t="0" r="2540" b="1905"/>
          <wp:wrapNone/>
          <wp:docPr id="11" name="WordPictureWatermark3070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30700" descr="公司logo"/>
                  <pic:cNvPicPr>
                    <a:picLocks noChangeAspect="1"/>
                  </pic:cNvPicPr>
                </pic:nvPicPr>
                <pic:blipFill>
                  <a:blip r:embed="rId2">
                    <a:lum bright="69998" contrast="-70001"/>
                  </a:blip>
                  <a:stretch>
                    <a:fillRect/>
                  </a:stretch>
                </pic:blipFill>
                <pic:spPr>
                  <a:xfrm>
                    <a:off x="0" y="0"/>
                    <a:ext cx="5274310" cy="3960495"/>
                  </a:xfrm>
                  <a:prstGeom prst="rect">
                    <a:avLst/>
                  </a:prstGeom>
                  <a:noFill/>
                  <a:ln>
                    <a:noFill/>
                  </a:ln>
                </pic:spPr>
              </pic:pic>
            </a:graphicData>
          </a:graphic>
        </wp:anchor>
      </w:drawing>
    </w:r>
    <w:r>
      <w:rPr>
        <w:rFonts w:hint="eastAsia"/>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E66FC"/>
    <w:multiLevelType w:val="multilevel"/>
    <w:tmpl w:val="8CAE66FC"/>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BFB8F38"/>
    <w:multiLevelType w:val="multilevel"/>
    <w:tmpl w:val="DBFB8F3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12C5838"/>
    <w:multiLevelType w:val="multilevel"/>
    <w:tmpl w:val="F12C583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4A807A38"/>
    <w:multiLevelType w:val="multilevel"/>
    <w:tmpl w:val="4A807A38"/>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284A10"/>
    <w:multiLevelType w:val="multilevel"/>
    <w:tmpl w:val="69284A1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7D4CADA2"/>
    <w:multiLevelType w:val="multilevel"/>
    <w:tmpl w:val="7D4CADA2"/>
    <w:lvl w:ilvl="0" w:tentative="0">
      <w:start w:val="3"/>
      <w:numFmt w:val="chineseCounting"/>
      <w:suff w:val="nothing"/>
      <w:lvlText w:val="%1、"/>
      <w:lvlJc w:val="left"/>
      <w:pPr>
        <w:ind w:left="0" w:firstLine="0"/>
      </w:pPr>
      <w:rPr>
        <w:b/>
        <w:bC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E50B9"/>
    <w:rsid w:val="0CC416E5"/>
    <w:rsid w:val="18436DF3"/>
    <w:rsid w:val="187808BD"/>
    <w:rsid w:val="192C4A1A"/>
    <w:rsid w:val="19953257"/>
    <w:rsid w:val="264050DC"/>
    <w:rsid w:val="2D3330E9"/>
    <w:rsid w:val="3C53658B"/>
    <w:rsid w:val="3FF85A33"/>
    <w:rsid w:val="42E91E01"/>
    <w:rsid w:val="4A0F518A"/>
    <w:rsid w:val="4F3721C4"/>
    <w:rsid w:val="53F62FCD"/>
    <w:rsid w:val="57200DBF"/>
    <w:rsid w:val="57D75173"/>
    <w:rsid w:val="59A024A2"/>
    <w:rsid w:val="60C268BC"/>
    <w:rsid w:val="617D7167"/>
    <w:rsid w:val="643A29DA"/>
    <w:rsid w:val="65E27309"/>
    <w:rsid w:val="66E55D17"/>
    <w:rsid w:val="727438C9"/>
    <w:rsid w:val="75A1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paragraph" w:styleId="4">
    <w:name w:val="heading 2"/>
    <w:basedOn w:val="1"/>
    <w:next w:val="5"/>
    <w:qFormat/>
    <w:uiPriority w:val="0"/>
    <w:pPr>
      <w:keepNext/>
      <w:keepLines/>
      <w:spacing w:before="100" w:beforeLines="100" w:after="100" w:afterLines="100" w:line="480" w:lineRule="auto"/>
      <w:jc w:val="center"/>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1"/>
    </w:rPr>
  </w:style>
  <w:style w:type="paragraph" w:styleId="5">
    <w:name w:val="Normal Indent"/>
    <w:basedOn w:val="1"/>
    <w:next w:val="1"/>
    <w:qFormat/>
    <w:uiPriority w:val="99"/>
    <w:pPr>
      <w:ind w:firstLine="420"/>
    </w:pPr>
  </w:style>
  <w:style w:type="paragraph" w:styleId="6">
    <w:name w:val="index 5"/>
    <w:basedOn w:val="1"/>
    <w:next w:val="1"/>
    <w:qFormat/>
    <w:uiPriority w:val="0"/>
    <w:pPr>
      <w:ind w:left="800" w:leftChars="800"/>
    </w:pPr>
    <w:rPr>
      <w:szCs w:val="20"/>
      <w:lang w:bidi="he-IL"/>
    </w:rPr>
  </w:style>
  <w:style w:type="paragraph" w:styleId="7">
    <w:name w:val="Body Text"/>
    <w:basedOn w:val="1"/>
    <w:next w:val="1"/>
    <w:qFormat/>
    <w:uiPriority w:val="0"/>
    <w:pPr>
      <w:keepNext w:val="0"/>
      <w:keepLines w:val="0"/>
      <w:widowControl/>
      <w:suppressLineNumbers w:val="0"/>
      <w:spacing w:before="0" w:beforeAutospacing="0" w:after="0" w:afterAutospacing="0"/>
      <w:ind w:left="0" w:right="0"/>
      <w:jc w:val="left"/>
    </w:pPr>
    <w:rPr>
      <w:rFonts w:hint="default" w:ascii="Tahoma" w:hAnsi="Tahoma" w:eastAsia="宋体" w:cs="Times New Roman"/>
      <w:kern w:val="0"/>
      <w:sz w:val="22"/>
      <w:szCs w:val="20"/>
      <w:lang w:val="en-US" w:eastAsia="zh-CN" w:bidi="ar"/>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spacing w:before="120" w:after="120"/>
      <w:jc w:val="left"/>
    </w:pPr>
    <w:rPr>
      <w:b/>
      <w:caps/>
      <w:sz w:val="20"/>
    </w:rPr>
  </w:style>
  <w:style w:type="paragraph" w:styleId="12">
    <w:name w:val="footnote text"/>
    <w:basedOn w:val="1"/>
    <w:next w:val="6"/>
    <w:qFormat/>
    <w:uiPriority w:val="0"/>
    <w:pPr>
      <w:snapToGrid w:val="0"/>
      <w:jc w:val="left"/>
    </w:pPr>
    <w:rPr>
      <w:sz w:val="18"/>
    </w:rPr>
  </w:style>
  <w:style w:type="paragraph" w:styleId="13">
    <w:name w:val="toc 2"/>
    <w:basedOn w:val="1"/>
    <w:next w:val="1"/>
    <w:qFormat/>
    <w:uiPriority w:val="39"/>
    <w:pPr>
      <w:ind w:left="210"/>
      <w:jc w:val="left"/>
    </w:pPr>
    <w:rPr>
      <w:smallCaps/>
      <w:sz w:val="20"/>
    </w:rPr>
  </w:style>
  <w:style w:type="paragraph" w:styleId="14">
    <w:name w:val="Body Text 2"/>
    <w:basedOn w:val="1"/>
    <w:qFormat/>
    <w:uiPriority w:val="0"/>
    <w:pPr>
      <w:spacing w:after="120" w:line="480" w:lineRule="auto"/>
    </w:pPr>
    <w:rPr>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8">
    <w:name w:val="Hyperlink"/>
    <w:basedOn w:val="17"/>
    <w:qFormat/>
    <w:uiPriority w:val="0"/>
    <w:rPr>
      <w:color w:val="0000FF"/>
      <w:u w:val="single"/>
    </w:rPr>
  </w:style>
  <w:style w:type="character" w:customStyle="1" w:styleId="19">
    <w:name w:val="标题 1 Char"/>
    <w:basedOn w:val="17"/>
    <w:link w:val="3"/>
    <w:qFormat/>
    <w:uiPriority w:val="0"/>
    <w:rPr>
      <w:rFonts w:ascii="Times New Roman" w:hAnsi="Times New Roman" w:eastAsia="宋体"/>
      <w:b/>
      <w:sz w:val="48"/>
    </w:rPr>
  </w:style>
  <w:style w:type="paragraph" w:customStyle="1" w:styleId="2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NormalCharacter"/>
    <w:basedOn w:val="17"/>
    <w:link w:val="1"/>
    <w:semiHidden/>
    <w:qFormat/>
    <w:uiPriority w:val="0"/>
    <w:rPr>
      <w:rFonts w:ascii="Times New Roman" w:hAnsi="Times New Roman" w:eastAsia="宋体" w:cs="Times New Roman"/>
      <w:kern w:val="2"/>
      <w:sz w:val="21"/>
      <w:lang w:val="en-US" w:eastAsia="zh-CN" w:bidi="ar-SA"/>
    </w:rPr>
  </w:style>
  <w:style w:type="paragraph" w:customStyle="1" w:styleId="2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3">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4">
    <w:name w:val="索引 11"/>
    <w:basedOn w:val="1"/>
    <w:next w:val="1"/>
    <w:qFormat/>
    <w:uiPriority w:val="0"/>
    <w:pPr>
      <w:spacing w:line="360" w:lineRule="auto"/>
    </w:pPr>
    <w:rPr>
      <w:rFonts w:ascii="仿宋_GB2312" w:eastAsia="仿宋_GB2312"/>
      <w:sz w:val="24"/>
      <w:szCs w:val="20"/>
    </w:rPr>
  </w:style>
  <w:style w:type="paragraph" w:customStyle="1" w:styleId="25">
    <w:name w:val="纯文本1"/>
    <w:basedOn w:val="1"/>
    <w:qFormat/>
    <w:uiPriority w:val="0"/>
    <w:rPr>
      <w:rFonts w:ascii="宋体" w:hAnsi="Courier New" w:eastAsiaTheme="minorEastAsia" w:cstheme="minorBidi"/>
      <w:szCs w:val="22"/>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27">
    <w:name w:val="msonospacing"/>
    <w:basedOn w:val="1"/>
    <w:qFormat/>
    <w:uiPriority w:val="0"/>
    <w:pPr>
      <w:keepNext w:val="0"/>
      <w:keepLines w:val="0"/>
      <w:widowControl/>
      <w:suppressLineNumbers w:val="0"/>
      <w:adjustRightInd w:val="0"/>
      <w:snapToGrid w:val="0"/>
      <w:spacing w:before="0" w:beforeAutospacing="0" w:after="0" w:afterAutospacing="0"/>
      <w:ind w:left="0" w:right="0"/>
      <w:jc w:val="left"/>
    </w:pPr>
    <w:rPr>
      <w:rFonts w:hint="default" w:ascii="Tahoma" w:hAnsi="Tahoma" w:eastAsia="微软雅黑" w:cs="Times New Roman"/>
      <w:snapToGrid/>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2021-09-02T03:02:00Z</dcterms:created>
  <dc:creator>Administrator</dc:creator>
  <cp:lastModifiedBy>WPS_1506064445</cp:lastModifiedBy>
  <dcterms:modified xsi:type="dcterms:W3CDTF">2021-09-02T11:08:02Z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E37E79E255594C6B88E75BD628065505</vt:lpwstr>
  </property>
</Properties>
</file>