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center"/>
        <w:rPr>
          <w:rFonts w:hint="eastAsia" w:ascii="方正小标宋简体" w:eastAsia="方正小标宋简体"/>
          <w:b w:val="0"/>
          <w:bCs w:val="0"/>
          <w:w w:val="90"/>
          <w:sz w:val="48"/>
          <w:szCs w:val="48"/>
          <w:lang w:eastAsia="zh-CN"/>
        </w:rPr>
      </w:pPr>
      <w:r>
        <w:rPr>
          <w:rFonts w:hint="eastAsia" w:ascii="方正小标宋简体" w:eastAsia="方正小标宋简体"/>
          <w:b w:val="0"/>
          <w:bCs w:val="0"/>
          <w:w w:val="90"/>
          <w:sz w:val="48"/>
          <w:szCs w:val="48"/>
          <w:lang w:eastAsia="zh-CN"/>
        </w:rPr>
        <w:t>白碱滩区（克拉玛依高新区）政府采购中心</w:t>
      </w:r>
    </w:p>
    <w:p>
      <w:pPr>
        <w:overflowPunct w:val="0"/>
        <w:spacing w:line="560" w:lineRule="exact"/>
        <w:jc w:val="center"/>
        <w:rPr>
          <w:rFonts w:hint="eastAsia" w:ascii="方正小标宋简体" w:hAnsi="宋体" w:eastAsia="方正小标宋简体"/>
          <w:b w:val="0"/>
          <w:bCs w:val="0"/>
          <w:sz w:val="48"/>
          <w:szCs w:val="48"/>
        </w:rPr>
      </w:pPr>
      <w:r>
        <w:rPr>
          <w:rFonts w:hint="eastAsia" w:ascii="方正小标宋简体" w:hAnsi="宋体" w:eastAsia="方正小标宋简体"/>
          <w:b w:val="0"/>
          <w:bCs w:val="0"/>
          <w:sz w:val="48"/>
          <w:szCs w:val="48"/>
        </w:rPr>
        <w:t>竞争性磋商采购文件</w:t>
      </w:r>
    </w:p>
    <w:p>
      <w:pPr>
        <w:overflowPunct w:val="0"/>
        <w:spacing w:line="500" w:lineRule="exact"/>
        <w:ind w:firstLine="0" w:firstLineChars="0"/>
        <w:rPr>
          <w:rFonts w:asciiTheme="minorEastAsia" w:hAnsiTheme="minorEastAsia" w:eastAsiaTheme="minorEastAsia"/>
          <w:b/>
          <w:bCs/>
          <w:sz w:val="36"/>
          <w:szCs w:val="36"/>
        </w:rPr>
      </w:pPr>
      <w:bookmarkStart w:id="41" w:name="_GoBack"/>
      <w:bookmarkEnd w:id="41"/>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268" w:firstLineChars="78"/>
        <w:rPr>
          <w:rFonts w:hint="default" w:asciiTheme="minorEastAsia" w:hAnsiTheme="minorEastAsia" w:eastAsiaTheme="minorEastAsia"/>
          <w:b/>
          <w:bCs/>
          <w:w w:val="95"/>
          <w:sz w:val="36"/>
          <w:szCs w:val="36"/>
          <w:lang w:val="en-US" w:eastAsia="zh-CN"/>
        </w:rPr>
      </w:pPr>
      <w:r>
        <w:rPr>
          <w:rFonts w:hint="eastAsia" w:asciiTheme="minorEastAsia" w:hAnsiTheme="minorEastAsia" w:eastAsiaTheme="minorEastAsia"/>
          <w:b/>
          <w:bCs/>
          <w:w w:val="95"/>
          <w:sz w:val="36"/>
          <w:szCs w:val="36"/>
        </w:rPr>
        <w:t xml:space="preserve">      采购文件编号：</w:t>
      </w:r>
      <w:r>
        <w:rPr>
          <w:rFonts w:asciiTheme="minorEastAsia" w:hAnsiTheme="minorEastAsia" w:eastAsiaTheme="minorEastAsia"/>
          <w:b/>
          <w:bCs/>
          <w:w w:val="95"/>
          <w:sz w:val="36"/>
          <w:szCs w:val="36"/>
        </w:rPr>
        <w:t>K</w:t>
      </w:r>
      <w:r>
        <w:rPr>
          <w:rFonts w:hint="eastAsia" w:asciiTheme="minorEastAsia" w:hAnsiTheme="minorEastAsia" w:eastAsiaTheme="minorEastAsia"/>
          <w:b/>
          <w:bCs/>
          <w:w w:val="95"/>
          <w:sz w:val="36"/>
          <w:szCs w:val="36"/>
        </w:rPr>
        <w:t>BQ</w:t>
      </w:r>
      <w:r>
        <w:rPr>
          <w:rFonts w:asciiTheme="minorEastAsia" w:hAnsiTheme="minorEastAsia" w:eastAsiaTheme="minorEastAsia"/>
          <w:b/>
          <w:bCs/>
          <w:w w:val="95"/>
          <w:sz w:val="36"/>
          <w:szCs w:val="36"/>
        </w:rPr>
        <w:t>-</w:t>
      </w:r>
      <w:r>
        <w:rPr>
          <w:rFonts w:hint="eastAsia" w:asciiTheme="minorEastAsia" w:hAnsiTheme="minorEastAsia" w:eastAsiaTheme="minorEastAsia"/>
          <w:b/>
          <w:bCs/>
          <w:w w:val="95"/>
          <w:sz w:val="36"/>
          <w:szCs w:val="36"/>
        </w:rPr>
        <w:t>CS</w:t>
      </w:r>
      <w:r>
        <w:rPr>
          <w:rFonts w:asciiTheme="minorEastAsia" w:hAnsiTheme="minorEastAsia" w:eastAsiaTheme="minorEastAsia"/>
          <w:b/>
          <w:bCs/>
          <w:w w:val="95"/>
          <w:sz w:val="36"/>
          <w:szCs w:val="36"/>
        </w:rPr>
        <w:t>-20</w:t>
      </w:r>
      <w:r>
        <w:rPr>
          <w:rFonts w:hint="eastAsia" w:asciiTheme="minorEastAsia" w:hAnsiTheme="minorEastAsia" w:eastAsiaTheme="minorEastAsia"/>
          <w:b/>
          <w:bCs/>
          <w:w w:val="95"/>
          <w:sz w:val="36"/>
          <w:szCs w:val="36"/>
        </w:rPr>
        <w:t>2</w:t>
      </w:r>
      <w:r>
        <w:rPr>
          <w:rFonts w:hint="eastAsia" w:asciiTheme="minorEastAsia" w:hAnsiTheme="minorEastAsia" w:eastAsiaTheme="minorEastAsia"/>
          <w:b/>
          <w:bCs/>
          <w:w w:val="95"/>
          <w:sz w:val="36"/>
          <w:szCs w:val="36"/>
          <w:lang w:val="en-US" w:eastAsia="zh-CN"/>
        </w:rPr>
        <w:t>1</w:t>
      </w:r>
      <w:r>
        <w:rPr>
          <w:rFonts w:asciiTheme="minorEastAsia" w:hAnsiTheme="minorEastAsia" w:eastAsiaTheme="minorEastAsia"/>
          <w:b/>
          <w:bCs/>
          <w:w w:val="95"/>
          <w:sz w:val="36"/>
          <w:szCs w:val="36"/>
        </w:rPr>
        <w:t>-</w:t>
      </w:r>
      <w:r>
        <w:rPr>
          <w:rFonts w:hint="eastAsia" w:asciiTheme="minorEastAsia" w:hAnsiTheme="minorEastAsia" w:eastAsiaTheme="minorEastAsia"/>
          <w:b/>
          <w:bCs/>
          <w:w w:val="95"/>
          <w:sz w:val="36"/>
          <w:szCs w:val="36"/>
        </w:rPr>
        <w:t>0</w:t>
      </w:r>
      <w:r>
        <w:rPr>
          <w:rFonts w:hint="eastAsia" w:asciiTheme="minorEastAsia" w:hAnsiTheme="minorEastAsia" w:eastAsiaTheme="minorEastAsia"/>
          <w:b/>
          <w:bCs/>
          <w:w w:val="95"/>
          <w:sz w:val="36"/>
          <w:szCs w:val="36"/>
          <w:lang w:val="en-US" w:eastAsia="zh-CN"/>
        </w:rPr>
        <w:t>31</w:t>
      </w:r>
    </w:p>
    <w:p>
      <w:pPr>
        <w:overflowPunct w:val="0"/>
        <w:spacing w:line="500" w:lineRule="exact"/>
        <w:ind w:firstLine="0" w:firstLineChars="0"/>
        <w:rPr>
          <w:rFonts w:hint="eastAsia" w:asciiTheme="minorEastAsia" w:hAnsiTheme="minorEastAsia" w:eastAsiaTheme="minorEastAsia"/>
          <w:b/>
          <w:bCs/>
          <w:w w:val="95"/>
          <w:sz w:val="36"/>
          <w:szCs w:val="36"/>
          <w:lang w:val="en-US" w:eastAsia="zh-CN"/>
        </w:rPr>
      </w:pPr>
      <w:r>
        <w:rPr>
          <w:rFonts w:hint="eastAsia" w:asciiTheme="minorEastAsia" w:hAnsiTheme="minorEastAsia" w:eastAsiaTheme="minorEastAsia"/>
          <w:b/>
          <w:bCs/>
          <w:w w:val="95"/>
          <w:sz w:val="36"/>
          <w:szCs w:val="36"/>
        </w:rPr>
        <w:t xml:space="preserve">      </w:t>
      </w:r>
      <w:r>
        <w:rPr>
          <w:rFonts w:hint="eastAsia" w:asciiTheme="minorEastAsia" w:hAnsiTheme="minorEastAsia" w:eastAsiaTheme="minorEastAsia"/>
          <w:b/>
          <w:bCs/>
          <w:w w:val="95"/>
          <w:sz w:val="36"/>
          <w:szCs w:val="36"/>
          <w:lang w:val="en-US" w:eastAsia="zh-CN"/>
        </w:rPr>
        <w:t xml:space="preserve"> </w:t>
      </w:r>
      <w:r>
        <w:rPr>
          <w:rFonts w:hint="eastAsia" w:asciiTheme="minorEastAsia" w:hAnsiTheme="minorEastAsia" w:eastAsiaTheme="minorEastAsia"/>
          <w:b/>
          <w:bCs/>
          <w:w w:val="95"/>
          <w:sz w:val="36"/>
          <w:szCs w:val="36"/>
        </w:rPr>
        <w:t>采购项目：</w:t>
      </w:r>
      <w:r>
        <w:rPr>
          <w:rFonts w:hint="eastAsia" w:asciiTheme="minorEastAsia" w:hAnsiTheme="minorEastAsia" w:eastAsiaTheme="minorEastAsia"/>
          <w:b/>
          <w:bCs/>
          <w:w w:val="95"/>
          <w:sz w:val="36"/>
          <w:szCs w:val="36"/>
          <w:lang w:val="en-US" w:eastAsia="zh-CN"/>
        </w:rPr>
        <w:t>白碱滩区（克拉玛依高新区）政府食堂劳务派遣采购项目</w:t>
      </w: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1355" w:firstLineChars="450"/>
        <w:rPr>
          <w:rFonts w:hint="eastAsia" w:asciiTheme="minorEastAsia" w:hAnsiTheme="minorEastAsia" w:eastAsiaTheme="minorEastAsia"/>
          <w:b/>
          <w:sz w:val="30"/>
          <w:szCs w:val="30"/>
          <w:lang w:eastAsia="zh-CN"/>
        </w:rPr>
      </w:pPr>
      <w:r>
        <w:rPr>
          <w:rFonts w:hint="eastAsia" w:asciiTheme="minorEastAsia" w:hAnsiTheme="minorEastAsia" w:eastAsiaTheme="minorEastAsia"/>
          <w:b/>
          <w:sz w:val="30"/>
          <w:szCs w:val="30"/>
        </w:rPr>
        <w:t>采购人：</w:t>
      </w:r>
      <w:r>
        <w:rPr>
          <w:rFonts w:hint="eastAsia" w:asciiTheme="minorEastAsia" w:hAnsiTheme="minorEastAsia" w:eastAsiaTheme="minorEastAsia"/>
          <w:b/>
          <w:sz w:val="30"/>
          <w:szCs w:val="30"/>
          <w:lang w:val="en-US" w:eastAsia="zh-CN"/>
        </w:rPr>
        <w:t>白碱滩区（克拉玛依高新区）政务服务中心</w:t>
      </w:r>
    </w:p>
    <w:p>
      <w:pPr>
        <w:overflowPunct w:val="0"/>
        <w:spacing w:line="500" w:lineRule="exact"/>
        <w:ind w:firstLine="0" w:firstLineChars="0"/>
        <w:rPr>
          <w:rFonts w:asciiTheme="minorEastAsia" w:hAnsiTheme="minorEastAsia" w:eastAsiaTheme="minorEastAsia"/>
          <w:b/>
          <w:sz w:val="30"/>
          <w:szCs w:val="30"/>
        </w:rPr>
      </w:pPr>
    </w:p>
    <w:p>
      <w:pPr>
        <w:overflowPunct w:val="0"/>
        <w:spacing w:line="500" w:lineRule="exact"/>
        <w:ind w:firstLine="0" w:firstLineChars="0"/>
        <w:rPr>
          <w:rFonts w:asciiTheme="minorEastAsia" w:hAnsiTheme="minorEastAsia" w:eastAsiaTheme="minorEastAsia"/>
          <w:b/>
          <w:sz w:val="30"/>
          <w:szCs w:val="30"/>
        </w:rPr>
      </w:pPr>
    </w:p>
    <w:p>
      <w:pPr>
        <w:overflowPunct w:val="0"/>
        <w:spacing w:line="500" w:lineRule="exact"/>
        <w:ind w:firstLine="1355" w:firstLineChars="450"/>
        <w:rPr>
          <w:rFonts w:asciiTheme="minorEastAsia" w:hAnsiTheme="minorEastAsia" w:eastAsiaTheme="minorEastAsia"/>
          <w:b/>
          <w:sz w:val="30"/>
          <w:szCs w:val="30"/>
        </w:rPr>
      </w:pPr>
      <w:r>
        <w:rPr>
          <w:rFonts w:hint="eastAsia" w:asciiTheme="minorEastAsia" w:hAnsiTheme="minorEastAsia" w:eastAsiaTheme="minorEastAsia"/>
          <w:b/>
          <w:sz w:val="30"/>
          <w:szCs w:val="30"/>
        </w:rPr>
        <w:t>代理机构：白碱滩区（克拉玛依高新区）政府采购中心</w:t>
      </w:r>
    </w:p>
    <w:p>
      <w:pPr>
        <w:overflowPunct w:val="0"/>
        <w:spacing w:line="500" w:lineRule="exact"/>
        <w:ind w:firstLine="0" w:firstLineChars="0"/>
        <w:rPr>
          <w:rFonts w:asciiTheme="minorEastAsia" w:hAnsiTheme="minorEastAsia" w:eastAsiaTheme="minorEastAsia"/>
          <w:b/>
          <w:sz w:val="30"/>
          <w:szCs w:val="30"/>
        </w:rPr>
      </w:pPr>
    </w:p>
    <w:p>
      <w:pPr>
        <w:overflowPunct w:val="0"/>
        <w:spacing w:before="240" w:line="500" w:lineRule="exact"/>
        <w:ind w:firstLine="0" w:firstLineChars="0"/>
        <w:rPr>
          <w:rFonts w:asciiTheme="minorEastAsia" w:hAnsiTheme="minorEastAsia" w:eastAsiaTheme="minorEastAsia"/>
          <w:b/>
          <w:sz w:val="30"/>
          <w:szCs w:val="30"/>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3162" w:firstLineChars="1050"/>
        <w:rPr>
          <w:rFonts w:asciiTheme="minorEastAsia" w:hAnsiTheme="minorEastAsia" w:eastAsiaTheme="minorEastAsia"/>
          <w:b/>
          <w:sz w:val="30"/>
          <w:szCs w:val="30"/>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964" w:footer="992" w:gutter="0"/>
          <w:pgNumType w:fmt="numberInDash"/>
          <w:cols w:space="720" w:num="1"/>
          <w:docGrid w:linePitch="312" w:charSpace="0"/>
        </w:sectPr>
      </w:pPr>
      <w:r>
        <w:rPr>
          <w:rFonts w:hint="eastAsia" w:asciiTheme="minorEastAsia" w:hAnsiTheme="minorEastAsia" w:eastAsiaTheme="minorEastAsia"/>
          <w:b/>
          <w:sz w:val="30"/>
          <w:szCs w:val="30"/>
        </w:rPr>
        <w:t>202</w:t>
      </w:r>
      <w:r>
        <w:rPr>
          <w:rFonts w:hint="eastAsia" w:asciiTheme="minorEastAsia" w:hAnsiTheme="minorEastAsia" w:eastAsiaTheme="minorEastAsia"/>
          <w:b/>
          <w:sz w:val="30"/>
          <w:szCs w:val="30"/>
          <w:lang w:val="en-US" w:eastAsia="zh-CN"/>
        </w:rPr>
        <w:t>1</w:t>
      </w:r>
      <w:r>
        <w:rPr>
          <w:rFonts w:hint="eastAsia" w:asciiTheme="minorEastAsia" w:hAnsiTheme="minorEastAsia" w:eastAsiaTheme="minorEastAsia"/>
          <w:b/>
          <w:sz w:val="30"/>
          <w:szCs w:val="30"/>
        </w:rPr>
        <w:t>年</w:t>
      </w:r>
      <w:r>
        <w:rPr>
          <w:rFonts w:hint="eastAsia" w:asciiTheme="minorEastAsia" w:hAnsiTheme="minorEastAsia" w:eastAsiaTheme="minorEastAsia"/>
          <w:b/>
          <w:sz w:val="30"/>
          <w:szCs w:val="30"/>
          <w:lang w:val="en-US" w:eastAsia="zh-CN"/>
        </w:rPr>
        <w:t>9</w:t>
      </w:r>
      <w:r>
        <w:rPr>
          <w:rFonts w:hint="eastAsia" w:asciiTheme="minorEastAsia" w:hAnsiTheme="minorEastAsia" w:eastAsiaTheme="minorEastAsia"/>
          <w:b/>
          <w:sz w:val="30"/>
          <w:szCs w:val="30"/>
        </w:rPr>
        <w:t>月</w:t>
      </w:r>
      <w:r>
        <w:rPr>
          <w:rFonts w:hint="eastAsia" w:asciiTheme="minorEastAsia" w:hAnsiTheme="minorEastAsia" w:eastAsiaTheme="minorEastAsia"/>
          <w:b/>
          <w:sz w:val="30"/>
          <w:szCs w:val="30"/>
          <w:lang w:val="en-US" w:eastAsia="zh-CN"/>
        </w:rPr>
        <w:t>8</w:t>
      </w:r>
      <w:r>
        <w:rPr>
          <w:rFonts w:hint="eastAsia" w:asciiTheme="minorEastAsia" w:hAnsiTheme="minorEastAsia" w:eastAsiaTheme="minorEastAsia"/>
          <w:b/>
          <w:sz w:val="30"/>
          <w:szCs w:val="30"/>
        </w:rPr>
        <w:t>日</w:t>
      </w:r>
    </w:p>
    <w:p>
      <w:pPr>
        <w:overflowPunct w:val="0"/>
        <w:spacing w:line="500" w:lineRule="exact"/>
        <w:ind w:firstLine="883"/>
        <w:jc w:val="center"/>
        <w:rPr>
          <w:rFonts w:ascii="方正小标宋简体" w:hAnsi="宋体" w:eastAsia="方正小标宋简体"/>
          <w:b/>
          <w:color w:val="FF0000"/>
          <w:sz w:val="36"/>
          <w:szCs w:val="36"/>
        </w:rPr>
      </w:pPr>
      <w:r>
        <w:rPr>
          <w:rFonts w:hint="eastAsia" w:ascii="方正小标宋简体" w:eastAsia="方正小标宋简体"/>
          <w:b/>
          <w:sz w:val="44"/>
          <w:szCs w:val="44"/>
        </w:rPr>
        <w:t>关于质疑及资格审查须知</w:t>
      </w:r>
    </w:p>
    <w:p>
      <w:pPr>
        <w:ind w:firstLine="640"/>
        <w:rPr>
          <w:rFonts w:ascii="仿宋_GB2312" w:eastAsia="仿宋_GB2312"/>
          <w:sz w:val="32"/>
          <w:szCs w:val="32"/>
        </w:rPr>
      </w:pPr>
    </w:p>
    <w:p>
      <w:pPr>
        <w:ind w:firstLine="640"/>
        <w:rPr>
          <w:rFonts w:ascii="仿宋" w:hAnsi="仿宋" w:eastAsia="仿宋"/>
          <w:sz w:val="32"/>
          <w:szCs w:val="32"/>
        </w:rPr>
      </w:pPr>
      <w:r>
        <w:rPr>
          <w:rFonts w:hint="eastAsia" w:ascii="仿宋" w:hAnsi="仿宋" w:eastAsia="仿宋"/>
          <w:sz w:val="32"/>
          <w:szCs w:val="32"/>
        </w:rPr>
        <w:t>一、质疑须知</w:t>
      </w:r>
    </w:p>
    <w:p>
      <w:pPr>
        <w:ind w:firstLine="640"/>
        <w:rPr>
          <w:rFonts w:ascii="仿宋" w:hAnsi="仿宋" w:eastAsia="仿宋"/>
          <w:sz w:val="32"/>
          <w:szCs w:val="32"/>
        </w:rPr>
      </w:pPr>
      <w:r>
        <w:rPr>
          <w:rFonts w:hint="eastAsia" w:ascii="仿宋" w:hAnsi="仿宋" w:eastAsia="仿宋"/>
          <w:sz w:val="32"/>
          <w:szCs w:val="32"/>
        </w:rPr>
        <w:t>投标人对招标文件、招标过程、招标结果有异议可在有效期内依法向政务服务中心提出有效质疑，有效质疑应包括质疑人全称、被质疑人全称、被质疑采购项目的名称和编号、质疑的具体事项（包括事实、理由和法律依据）、有效合法的证据材料、有效联系人和联系方式。政务服务中心将召集相关责任人研究质疑事项并做出回复，如质疑人对回复意见仍有异议，可向财政局政府采购管理办公室投诉，对投诉处理决定不服，可以依法申请行政复议或者向人民法院提起行政诉讼。（具体详见第五篇投标人须知）</w:t>
      </w:r>
    </w:p>
    <w:p>
      <w:pPr>
        <w:ind w:firstLine="640"/>
        <w:rPr>
          <w:rFonts w:ascii="仿宋" w:hAnsi="仿宋" w:eastAsia="仿宋"/>
          <w:sz w:val="32"/>
          <w:szCs w:val="32"/>
        </w:rPr>
      </w:pPr>
      <w:r>
        <w:rPr>
          <w:rFonts w:hint="eastAsia" w:ascii="仿宋" w:hAnsi="仿宋" w:eastAsia="仿宋"/>
          <w:sz w:val="32"/>
          <w:szCs w:val="32"/>
        </w:rPr>
        <w:t>二、资格审查须知</w:t>
      </w:r>
    </w:p>
    <w:p>
      <w:pPr>
        <w:overflowPunct w:val="0"/>
        <w:ind w:firstLine="640"/>
        <w:rPr>
          <w:rFonts w:ascii="仿宋" w:hAnsi="仿宋" w:eastAsia="仿宋"/>
          <w:sz w:val="32"/>
          <w:szCs w:val="32"/>
        </w:rPr>
        <w:sectPr>
          <w:pgSz w:w="11907" w:h="16840"/>
          <w:pgMar w:top="1134" w:right="1191" w:bottom="1134" w:left="1304" w:header="964" w:footer="992" w:gutter="0"/>
          <w:pgNumType w:fmt="numberInDash"/>
          <w:cols w:space="720" w:num="1"/>
          <w:docGrid w:linePitch="312" w:charSpace="0"/>
        </w:sectPr>
      </w:pPr>
      <w:r>
        <w:rPr>
          <w:rFonts w:hint="eastAsia" w:ascii="仿宋" w:hAnsi="仿宋" w:eastAsia="仿宋"/>
          <w:sz w:val="32"/>
          <w:szCs w:val="32"/>
        </w:rPr>
        <w:t>根据政府采购相关规定，在投标报名时，除发布资格预审公告的项目，区政府采购中心不得通过资质审查等方式拒绝或限制投标人报名。资格审查应在采购项目开标结束后，由采购人或者采购代理机构依法对投标人的资格进行审查。因投标人未正确解读招标文件及政府采购相关规定，导致投标人丧失投标资格或无效中标，应对自己的错误理解负责。</w:t>
      </w:r>
    </w:p>
    <w:p>
      <w:pPr>
        <w:pStyle w:val="22"/>
        <w:ind w:firstLine="723"/>
        <w:rPr>
          <w:rFonts w:ascii="仿宋" w:eastAsia="仿宋" w:cs="Calibri"/>
          <w:sz w:val="28"/>
          <w:szCs w:val="28"/>
        </w:rPr>
      </w:pPr>
      <w:bookmarkStart w:id="0" w:name="_Toc492654778"/>
      <w:r>
        <w:rPr>
          <w:rFonts w:hint="eastAsia"/>
        </w:rPr>
        <w:t>第一篇  投标邀请书</w:t>
      </w:r>
      <w:bookmarkEnd w:id="0"/>
    </w:p>
    <w:p>
      <w:pPr>
        <w:pStyle w:val="26"/>
        <w:ind w:firstLine="480"/>
        <w:rPr>
          <w:color w:val="auto"/>
        </w:rPr>
      </w:pPr>
      <w:r>
        <w:rPr>
          <w:rFonts w:hint="eastAsia"/>
          <w:color w:val="auto"/>
        </w:rPr>
        <w:t>白碱滩区（克拉玛依高新区）政府采购中心受</w:t>
      </w:r>
      <w:r>
        <w:rPr>
          <w:rFonts w:hint="eastAsia"/>
          <w:color w:val="auto"/>
          <w:lang w:eastAsia="zh-CN"/>
        </w:rPr>
        <w:t>白碱滩区（克拉玛依高新区）政务服务中心</w:t>
      </w:r>
      <w:r>
        <w:rPr>
          <w:rFonts w:hint="eastAsia"/>
          <w:color w:val="auto"/>
        </w:rPr>
        <w:t>的委托，对</w:t>
      </w:r>
      <w:r>
        <w:rPr>
          <w:rFonts w:hint="eastAsia"/>
          <w:color w:val="auto"/>
          <w:lang w:val="en-US" w:eastAsia="zh-CN"/>
        </w:rPr>
        <w:t>白碱滩区（克拉玛依高新区）政府食堂劳务派遣采购项目</w:t>
      </w:r>
      <w:r>
        <w:rPr>
          <w:rFonts w:hint="eastAsia"/>
          <w:color w:val="auto"/>
        </w:rPr>
        <w:t>以竞争性磋商方式采购，欢迎有资格的供应商参加投标。</w:t>
      </w:r>
    </w:p>
    <w:p>
      <w:pPr>
        <w:pStyle w:val="24"/>
        <w:ind w:firstLine="562"/>
        <w:rPr>
          <w:color w:val="auto"/>
        </w:rPr>
      </w:pPr>
      <w:bookmarkStart w:id="1" w:name="_Toc492654779"/>
      <w:r>
        <w:rPr>
          <w:rFonts w:hint="eastAsia"/>
          <w:color w:val="auto"/>
        </w:rPr>
        <w:t>一、招标项目内容</w:t>
      </w:r>
      <w:bookmarkEnd w:id="1"/>
    </w:p>
    <w:tbl>
      <w:tblPr>
        <w:tblStyle w:val="15"/>
        <w:tblW w:w="8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3768"/>
        <w:gridCol w:w="1823"/>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34" w:type="dxa"/>
            <w:vAlign w:val="center"/>
          </w:tcPr>
          <w:p>
            <w:pPr>
              <w:pStyle w:val="6"/>
              <w:spacing w:line="400" w:lineRule="exact"/>
              <w:ind w:left="0" w:firstLine="0" w:firstLineChars="0"/>
              <w:rPr>
                <w:rFonts w:ascii="仿宋" w:hAnsi="仿宋" w:eastAsia="仿宋"/>
                <w:b/>
                <w:szCs w:val="24"/>
              </w:rPr>
            </w:pPr>
            <w:r>
              <w:rPr>
                <w:rFonts w:hint="eastAsia" w:ascii="仿宋" w:hAnsi="仿宋" w:eastAsia="仿宋"/>
                <w:b/>
                <w:szCs w:val="24"/>
              </w:rPr>
              <w:t>序号</w:t>
            </w:r>
          </w:p>
        </w:tc>
        <w:tc>
          <w:tcPr>
            <w:tcW w:w="3768" w:type="dxa"/>
            <w:vAlign w:val="center"/>
          </w:tcPr>
          <w:p>
            <w:pPr>
              <w:pStyle w:val="6"/>
              <w:spacing w:line="400" w:lineRule="exact"/>
              <w:ind w:left="0" w:firstLine="0" w:firstLineChars="0"/>
              <w:rPr>
                <w:rFonts w:ascii="仿宋" w:hAnsi="仿宋" w:eastAsia="仿宋"/>
                <w:b/>
                <w:szCs w:val="24"/>
              </w:rPr>
            </w:pPr>
            <w:r>
              <w:rPr>
                <w:rFonts w:hint="eastAsia" w:ascii="仿宋" w:hAnsi="仿宋" w:eastAsia="仿宋"/>
                <w:b/>
                <w:szCs w:val="24"/>
              </w:rPr>
              <w:t>项目名称</w:t>
            </w:r>
          </w:p>
        </w:tc>
        <w:tc>
          <w:tcPr>
            <w:tcW w:w="1823" w:type="dxa"/>
            <w:vAlign w:val="center"/>
          </w:tcPr>
          <w:p>
            <w:pPr>
              <w:pStyle w:val="6"/>
              <w:spacing w:line="400" w:lineRule="exact"/>
              <w:ind w:left="0" w:firstLine="0" w:firstLineChars="0"/>
              <w:rPr>
                <w:rFonts w:ascii="仿宋" w:hAnsi="仿宋" w:eastAsia="仿宋"/>
                <w:b/>
                <w:szCs w:val="24"/>
              </w:rPr>
            </w:pPr>
            <w:r>
              <w:rPr>
                <w:rFonts w:hint="eastAsia" w:ascii="仿宋" w:hAnsi="仿宋" w:eastAsia="仿宋"/>
                <w:b/>
                <w:szCs w:val="24"/>
              </w:rPr>
              <w:t>预算（万元）</w:t>
            </w:r>
          </w:p>
        </w:tc>
        <w:tc>
          <w:tcPr>
            <w:tcW w:w="1823" w:type="dxa"/>
            <w:vAlign w:val="center"/>
          </w:tcPr>
          <w:p>
            <w:pPr>
              <w:pStyle w:val="6"/>
              <w:spacing w:line="400" w:lineRule="exact"/>
              <w:ind w:left="0" w:firstLine="0" w:firstLineChars="0"/>
              <w:rPr>
                <w:rFonts w:ascii="仿宋" w:hAnsi="仿宋" w:eastAsia="仿宋"/>
                <w:b/>
                <w:szCs w:val="24"/>
              </w:rPr>
            </w:pPr>
            <w:r>
              <w:rPr>
                <w:rFonts w:hint="eastAsia" w:ascii="仿宋" w:hAnsi="仿宋" w:eastAsia="仿宋"/>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34" w:type="dxa"/>
            <w:vAlign w:val="center"/>
          </w:tcPr>
          <w:p>
            <w:pPr>
              <w:pStyle w:val="6"/>
              <w:spacing w:line="400" w:lineRule="exact"/>
              <w:ind w:left="0" w:firstLine="0" w:firstLineChars="0"/>
              <w:rPr>
                <w:rFonts w:ascii="仿宋" w:hAnsi="仿宋" w:eastAsia="仿宋"/>
                <w:szCs w:val="24"/>
              </w:rPr>
            </w:pPr>
            <w:r>
              <w:rPr>
                <w:rFonts w:hint="eastAsia" w:ascii="仿宋" w:hAnsi="仿宋" w:eastAsia="仿宋"/>
                <w:szCs w:val="24"/>
              </w:rPr>
              <w:t>1</w:t>
            </w:r>
          </w:p>
        </w:tc>
        <w:tc>
          <w:tcPr>
            <w:tcW w:w="3768" w:type="dxa"/>
            <w:vAlign w:val="center"/>
          </w:tcPr>
          <w:p>
            <w:pPr>
              <w:pStyle w:val="6"/>
              <w:spacing w:line="400" w:lineRule="exact"/>
              <w:ind w:left="0" w:firstLine="0" w:firstLineChars="0"/>
              <w:jc w:val="center"/>
              <w:rPr>
                <w:rFonts w:hint="eastAsia" w:ascii="仿宋" w:hAnsi="仿宋" w:eastAsia="仿宋"/>
                <w:szCs w:val="24"/>
                <w:lang w:val="en-US" w:eastAsia="zh-CN"/>
              </w:rPr>
            </w:pPr>
            <w:r>
              <w:rPr>
                <w:rFonts w:hint="eastAsia" w:ascii="仿宋" w:hAnsi="仿宋" w:eastAsia="仿宋"/>
                <w:szCs w:val="24"/>
                <w:lang w:val="en-US" w:eastAsia="zh-CN"/>
              </w:rPr>
              <w:t>白碱滩区（克拉玛依高新区）政府食堂劳务派遣采购项目</w:t>
            </w:r>
          </w:p>
          <w:p>
            <w:pPr>
              <w:pStyle w:val="6"/>
              <w:spacing w:line="400" w:lineRule="exact"/>
              <w:ind w:left="0" w:firstLine="0" w:firstLineChars="0"/>
              <w:jc w:val="center"/>
              <w:rPr>
                <w:rFonts w:hint="eastAsia" w:ascii="仿宋" w:hAnsi="仿宋" w:eastAsia="仿宋"/>
                <w:szCs w:val="24"/>
                <w:lang w:eastAsia="zh-CN"/>
              </w:rPr>
            </w:pPr>
          </w:p>
        </w:tc>
        <w:tc>
          <w:tcPr>
            <w:tcW w:w="1823" w:type="dxa"/>
            <w:vAlign w:val="center"/>
          </w:tcPr>
          <w:p>
            <w:pPr>
              <w:pStyle w:val="6"/>
              <w:spacing w:line="400" w:lineRule="exact"/>
              <w:ind w:left="0" w:firstLine="0" w:firstLineChars="0"/>
              <w:jc w:val="center"/>
              <w:rPr>
                <w:rFonts w:hint="default" w:ascii="仿宋" w:hAnsi="仿宋" w:eastAsia="仿宋"/>
                <w:szCs w:val="24"/>
                <w:lang w:val="en-US" w:eastAsia="zh-CN"/>
              </w:rPr>
            </w:pPr>
            <w:r>
              <w:rPr>
                <w:rFonts w:hint="eastAsia" w:ascii="仿宋" w:hAnsi="仿宋" w:eastAsia="仿宋"/>
                <w:szCs w:val="24"/>
                <w:lang w:val="en-US" w:eastAsia="zh-CN"/>
              </w:rPr>
              <w:t>按岗位单价</w:t>
            </w:r>
          </w:p>
        </w:tc>
        <w:tc>
          <w:tcPr>
            <w:tcW w:w="1823" w:type="dxa"/>
            <w:vAlign w:val="center"/>
          </w:tcPr>
          <w:p>
            <w:pPr>
              <w:pStyle w:val="6"/>
              <w:spacing w:line="400" w:lineRule="exact"/>
              <w:ind w:left="0" w:firstLine="0" w:firstLineChars="0"/>
              <w:rPr>
                <w:rFonts w:hint="eastAsia" w:ascii="仿宋" w:hAnsi="仿宋" w:eastAsia="仿宋"/>
                <w:szCs w:val="24"/>
                <w:lang w:val="en-US" w:eastAsia="zh-CN"/>
              </w:rPr>
            </w:pPr>
            <w:r>
              <w:rPr>
                <w:rFonts w:hint="eastAsia" w:ascii="仿宋" w:hAnsi="仿宋" w:eastAsia="仿宋"/>
                <w:szCs w:val="24"/>
                <w:lang w:val="en-US" w:eastAsia="zh-CN"/>
              </w:rPr>
              <w:t>服务期三年，合同一年一签</w:t>
            </w:r>
          </w:p>
        </w:tc>
      </w:tr>
    </w:tbl>
    <w:p>
      <w:pPr>
        <w:pStyle w:val="24"/>
        <w:ind w:firstLine="562"/>
      </w:pPr>
      <w:bookmarkStart w:id="2" w:name="_Toc491251279"/>
      <w:r>
        <w:rPr>
          <w:rFonts w:hint="eastAsia"/>
        </w:rPr>
        <w:t>二、资金来源</w:t>
      </w:r>
      <w:bookmarkEnd w:id="2"/>
    </w:p>
    <w:p>
      <w:pPr>
        <w:pStyle w:val="26"/>
        <w:ind w:firstLine="480"/>
      </w:pPr>
      <w:bookmarkStart w:id="3" w:name="_Toc491251280"/>
      <w:r>
        <w:rPr>
          <w:rFonts w:hint="eastAsia"/>
        </w:rPr>
        <w:t>财政预算资金。</w:t>
      </w:r>
    </w:p>
    <w:p>
      <w:pPr>
        <w:pStyle w:val="24"/>
        <w:numPr>
          <w:ilvl w:val="0"/>
          <w:numId w:val="2"/>
        </w:numPr>
        <w:ind w:firstLine="562"/>
      </w:pPr>
      <w:r>
        <w:rPr>
          <w:rFonts w:hint="eastAsia"/>
        </w:rPr>
        <w:t>投标人资格要求</w:t>
      </w:r>
      <w:bookmarkEnd w:id="3"/>
    </w:p>
    <w:p>
      <w:pPr>
        <w:pStyle w:val="26"/>
        <w:ind w:firstLine="480"/>
      </w:pPr>
      <w:r>
        <w:rPr>
          <w:rFonts w:hint="eastAsia"/>
        </w:rPr>
        <w:t>（一）资格条件</w:t>
      </w:r>
    </w:p>
    <w:p>
      <w:pPr>
        <w:pStyle w:val="26"/>
        <w:ind w:firstLine="480"/>
      </w:pPr>
      <w:r>
        <w:rPr>
          <w:rFonts w:hint="eastAsia"/>
        </w:rPr>
        <w:t>1.具有独立承担民事责任的能力；</w:t>
      </w:r>
    </w:p>
    <w:p>
      <w:pPr>
        <w:pStyle w:val="26"/>
        <w:ind w:firstLine="480"/>
      </w:pPr>
      <w:r>
        <w:rPr>
          <w:rFonts w:hint="eastAsia"/>
        </w:rPr>
        <w:t>2.具有良好的商业信誉；（信用查询：</w:t>
      </w:r>
      <w:r>
        <w:t>按照《财政部关于在政府采购活动中查询及使用信用记录有关问题的通知》（财库〔2016〕125号）的要求，根据开标当日“信用中国”（</w:t>
      </w:r>
      <w:r>
        <w:drawing>
          <wp:inline distT="0" distB="0" distL="114300" distR="114300">
            <wp:extent cx="190500" cy="142875"/>
            <wp:effectExtent l="0" t="0" r="0" b="9525"/>
            <wp:docPr id="1" name="图片 1"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C:\DOCUME~1\ADMINI~1\LOCALS~1\Temp\%W@GJ$ACOF(TYDYECOKVDYB.png"/>
                    <pic:cNvPicPr>
                      <a:picLocks noChangeAspect="1"/>
                    </pic:cNvPicPr>
                  </pic:nvPicPr>
                  <pic:blipFill>
                    <a:blip r:embed="rId15" cstate="print"/>
                    <a:stretch>
                      <a:fillRect/>
                    </a:stretch>
                  </pic:blipFill>
                  <pic:spPr>
                    <a:xfrm>
                      <a:off x="0" y="0"/>
                      <a:ext cx="190500" cy="142875"/>
                    </a:xfrm>
                    <a:prstGeom prst="rect">
                      <a:avLst/>
                    </a:prstGeom>
                    <a:noFill/>
                    <a:ln>
                      <a:noFill/>
                    </a:ln>
                  </pic:spPr>
                </pic:pic>
              </a:graphicData>
            </a:graphic>
          </wp:inline>
        </w:drawing>
      </w:r>
      <w:r>
        <w:t>www.creditchina.gov.cn）、</w:t>
      </w:r>
      <w:r>
        <w:rPr>
          <w:rFonts w:hint="eastAsia"/>
        </w:rPr>
        <w:t>“</w:t>
      </w:r>
      <w:r>
        <w:t>中国政府采购网</w:t>
      </w:r>
      <w:r>
        <w:rPr>
          <w:rFonts w:hint="eastAsia"/>
        </w:rPr>
        <w:t>”</w:t>
      </w:r>
      <w:r>
        <w:t>（</w:t>
      </w:r>
      <w:r>
        <w:drawing>
          <wp:inline distT="0" distB="0" distL="114300" distR="114300">
            <wp:extent cx="190500" cy="142875"/>
            <wp:effectExtent l="0" t="0" r="0" b="9525"/>
            <wp:docPr id="2" name="图片 2"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说明: C:\DOCUME~1\ADMINI~1\LOCALS~1\Temp\%W@GJ$ACOF(TYDYECOKVDYB.png"/>
                    <pic:cNvPicPr>
                      <a:picLocks noChangeAspect="1"/>
                    </pic:cNvPicPr>
                  </pic:nvPicPr>
                  <pic:blipFill>
                    <a:blip r:embed="rId15" cstate="print"/>
                    <a:stretch>
                      <a:fillRect/>
                    </a:stretch>
                  </pic:blipFill>
                  <pic:spPr>
                    <a:xfrm>
                      <a:off x="0" y="0"/>
                      <a:ext cx="190500" cy="142875"/>
                    </a:xfrm>
                    <a:prstGeom prst="rect">
                      <a:avLst/>
                    </a:prstGeom>
                    <a:noFill/>
                    <a:ln>
                      <a:noFill/>
                    </a:ln>
                  </pic:spPr>
                </pic:pic>
              </a:graphicData>
            </a:graphic>
          </wp:inline>
        </w:drawing>
      </w:r>
      <w:r>
        <w:fldChar w:fldCharType="begin"/>
      </w:r>
      <w:r>
        <w:instrText xml:space="preserve"> HYPERLINK "http://www.ccgp.gov.cn" </w:instrText>
      </w:r>
      <w:r>
        <w:fldChar w:fldCharType="separate"/>
      </w:r>
      <w:r>
        <w:t>www.ccgp.gov.cn</w:t>
      </w:r>
      <w:r>
        <w:fldChar w:fldCharType="end"/>
      </w:r>
      <w:r>
        <w:t>）</w:t>
      </w:r>
      <w:r>
        <w:rPr>
          <w:rFonts w:hint="eastAsia"/>
        </w:rPr>
        <w:t>等渠道</w:t>
      </w:r>
      <w:r>
        <w:t>的</w:t>
      </w:r>
      <w:r>
        <w:rPr>
          <w:rFonts w:hint="eastAsia"/>
        </w:rPr>
        <w:t>查询结果</w:t>
      </w:r>
      <w:r>
        <w:t>，对列入失信被执行人、重大税收违法案件当事人名单、政府采购严重违法失信行为记录名单的供应商，拒绝</w:t>
      </w:r>
      <w:r>
        <w:rPr>
          <w:rFonts w:hint="eastAsia"/>
        </w:rPr>
        <w:t>其</w:t>
      </w:r>
      <w:r>
        <w:t>参与政府采购活动，同时对信用查询记录和证据打印存档。</w:t>
      </w:r>
      <w:r>
        <w:rPr>
          <w:rFonts w:hint="eastAsia"/>
        </w:rPr>
        <w:t>）</w:t>
      </w:r>
    </w:p>
    <w:p>
      <w:pPr>
        <w:pStyle w:val="26"/>
        <w:ind w:firstLine="480"/>
      </w:pPr>
      <w:r>
        <w:rPr>
          <w:rFonts w:hint="eastAsia"/>
        </w:rPr>
        <w:t>3.具有履行合同所必需的设备和专业技术能力</w:t>
      </w:r>
    </w:p>
    <w:p>
      <w:pPr>
        <w:pStyle w:val="26"/>
        <w:ind w:firstLine="480"/>
      </w:pPr>
      <w:r>
        <w:rPr>
          <w:rFonts w:hint="eastAsia"/>
        </w:rPr>
        <w:t>4.参加政府采购活动前三年内，未因违法经营受到刑事处罚或者责令停产停业、吊销许可证或者执照、较大数额罚款等行政处罚。</w:t>
      </w:r>
    </w:p>
    <w:p>
      <w:pPr>
        <w:pStyle w:val="26"/>
        <w:ind w:firstLine="480"/>
      </w:pPr>
      <w:r>
        <w:rPr>
          <w:rFonts w:hint="eastAsia"/>
        </w:rPr>
        <w:t>（二）联合体投标</w:t>
      </w:r>
    </w:p>
    <w:p>
      <w:pPr>
        <w:pStyle w:val="26"/>
        <w:ind w:firstLine="480"/>
      </w:pPr>
      <w:r>
        <w:rPr>
          <w:rFonts w:hint="eastAsia"/>
        </w:rPr>
        <w:t>本项目不接受联合体投标</w:t>
      </w:r>
    </w:p>
    <w:p>
      <w:pPr>
        <w:pStyle w:val="26"/>
        <w:ind w:firstLine="480"/>
      </w:pPr>
      <w:r>
        <w:rPr>
          <w:rFonts w:hint="eastAsia"/>
        </w:rPr>
        <w:t>（三）关联企业投标</w:t>
      </w:r>
    </w:p>
    <w:p>
      <w:pPr>
        <w:pStyle w:val="26"/>
        <w:ind w:firstLine="480"/>
      </w:pPr>
      <w:r>
        <w:rPr>
          <w:rFonts w:hint="eastAsia"/>
        </w:rPr>
        <w:t>为确保政府采购公平、公正，禁止关联企业参与同一项目投标。</w:t>
      </w:r>
    </w:p>
    <w:p>
      <w:pPr>
        <w:pStyle w:val="24"/>
        <w:ind w:firstLine="562"/>
      </w:pPr>
      <w:bookmarkStart w:id="4" w:name="_Toc492654782"/>
      <w:r>
        <w:rPr>
          <w:rFonts w:hint="eastAsia"/>
        </w:rPr>
        <w:t>四、投标、开标有关说明</w:t>
      </w:r>
      <w:bookmarkEnd w:id="4"/>
    </w:p>
    <w:p>
      <w:pPr>
        <w:pStyle w:val="26"/>
        <w:ind w:firstLine="480"/>
      </w:pPr>
      <w:bookmarkStart w:id="5" w:name="_Toc492654785"/>
      <w:r>
        <w:rPr>
          <w:rFonts w:hint="eastAsia"/>
        </w:rPr>
        <w:t>（一）凡有意参加投标的供应商，请在新疆政府采购网或白碱滩区综合信息网上下载本项目招标文件，无论投标人下载与否，均视为已知晓所有招标内容，不收取招标文件费用。</w:t>
      </w:r>
    </w:p>
    <w:p>
      <w:pPr>
        <w:pStyle w:val="26"/>
        <w:ind w:firstLine="480"/>
        <w:rPr>
          <w:rFonts w:hint="default"/>
          <w:lang w:val="en-US"/>
        </w:rPr>
      </w:pPr>
      <w:r>
        <w:rPr>
          <w:rFonts w:hint="eastAsia"/>
        </w:rPr>
        <w:t>（二）报名截止时间：202</w:t>
      </w:r>
      <w:r>
        <w:rPr>
          <w:rFonts w:hint="eastAsia"/>
          <w:lang w:val="en-US" w:eastAsia="zh-CN"/>
        </w:rPr>
        <w:t>1</w:t>
      </w:r>
      <w:r>
        <w:rPr>
          <w:rFonts w:hint="eastAsia"/>
        </w:rPr>
        <w:t>年</w:t>
      </w:r>
      <w:r>
        <w:rPr>
          <w:rFonts w:hint="eastAsia"/>
          <w:lang w:val="en-US" w:eastAsia="zh-CN"/>
        </w:rPr>
        <w:t>9</w:t>
      </w:r>
      <w:r>
        <w:rPr>
          <w:rFonts w:hint="eastAsia"/>
        </w:rPr>
        <w:t>月</w:t>
      </w:r>
      <w:r>
        <w:rPr>
          <w:rFonts w:hint="eastAsia"/>
          <w:lang w:val="en-US" w:eastAsia="zh-CN"/>
        </w:rPr>
        <w:t>17</w:t>
      </w:r>
      <w:r>
        <w:rPr>
          <w:rFonts w:hint="eastAsia"/>
        </w:rPr>
        <w:t>日</w:t>
      </w:r>
      <w:r>
        <w:rPr>
          <w:rFonts w:hint="eastAsia"/>
          <w:lang w:val="en-US" w:eastAsia="zh-CN"/>
        </w:rPr>
        <w:t>14</w:t>
      </w:r>
      <w:r>
        <w:rPr>
          <w:rFonts w:hint="eastAsia"/>
        </w:rPr>
        <w:t>：</w:t>
      </w:r>
      <w:r>
        <w:rPr>
          <w:rFonts w:hint="eastAsia"/>
          <w:lang w:val="en-US" w:eastAsia="zh-CN"/>
        </w:rPr>
        <w:t>00</w:t>
      </w:r>
    </w:p>
    <w:p>
      <w:pPr>
        <w:pStyle w:val="26"/>
        <w:ind w:firstLine="480"/>
        <w:rPr>
          <w:rFonts w:hint="eastAsia" w:eastAsia="仿宋"/>
          <w:lang w:val="en-US" w:eastAsia="zh-CN"/>
        </w:rPr>
      </w:pPr>
      <w:r>
        <w:rPr>
          <w:rFonts w:hint="eastAsia"/>
        </w:rPr>
        <w:t>（三）递交投标文件时间：</w:t>
      </w:r>
      <w:r>
        <w:rPr>
          <w:rFonts w:hint="eastAsia"/>
          <w:color w:val="FF0000"/>
        </w:rPr>
        <w:t>202</w:t>
      </w:r>
      <w:r>
        <w:rPr>
          <w:rFonts w:hint="eastAsia"/>
          <w:color w:val="FF0000"/>
          <w:lang w:val="en-US" w:eastAsia="zh-CN"/>
        </w:rPr>
        <w:t>1</w:t>
      </w:r>
      <w:r>
        <w:rPr>
          <w:rFonts w:hint="eastAsia"/>
          <w:color w:val="FF0000"/>
        </w:rPr>
        <w:t>年</w:t>
      </w:r>
      <w:r>
        <w:rPr>
          <w:rFonts w:hint="eastAsia"/>
          <w:color w:val="FF0000"/>
          <w:lang w:val="en-US" w:eastAsia="zh-CN"/>
        </w:rPr>
        <w:t>9</w:t>
      </w:r>
      <w:r>
        <w:rPr>
          <w:rFonts w:hint="eastAsia"/>
          <w:color w:val="FF0000"/>
        </w:rPr>
        <w:t>月</w:t>
      </w:r>
      <w:r>
        <w:rPr>
          <w:rFonts w:hint="eastAsia"/>
          <w:color w:val="FF0000"/>
          <w:lang w:val="en-US" w:eastAsia="zh-CN"/>
        </w:rPr>
        <w:t>18</w:t>
      </w:r>
      <w:r>
        <w:rPr>
          <w:rFonts w:hint="eastAsia"/>
          <w:color w:val="FF0000"/>
        </w:rPr>
        <w:t>日 1</w:t>
      </w:r>
      <w:r>
        <w:rPr>
          <w:rFonts w:hint="eastAsia"/>
          <w:color w:val="FF0000"/>
          <w:lang w:val="en-US" w:eastAsia="zh-CN"/>
        </w:rPr>
        <w:t>0</w:t>
      </w:r>
      <w:r>
        <w:rPr>
          <w:rFonts w:hint="eastAsia"/>
          <w:color w:val="FF0000"/>
        </w:rPr>
        <w:t>:</w:t>
      </w:r>
      <w:r>
        <w:rPr>
          <w:rFonts w:hint="eastAsia"/>
          <w:color w:val="FF0000"/>
          <w:lang w:val="en-US" w:eastAsia="zh-CN"/>
        </w:rPr>
        <w:t>00-</w:t>
      </w:r>
      <w:r>
        <w:rPr>
          <w:rFonts w:hint="eastAsia"/>
          <w:color w:val="FF0000"/>
        </w:rPr>
        <w:t>1</w:t>
      </w:r>
      <w:r>
        <w:rPr>
          <w:rFonts w:hint="eastAsia"/>
          <w:color w:val="FF0000"/>
          <w:lang w:val="en-US" w:eastAsia="zh-CN"/>
        </w:rPr>
        <w:t>0</w:t>
      </w:r>
      <w:r>
        <w:rPr>
          <w:rFonts w:hint="eastAsia"/>
          <w:color w:val="FF0000"/>
        </w:rPr>
        <w:t>:30</w:t>
      </w:r>
    </w:p>
    <w:p>
      <w:pPr>
        <w:pStyle w:val="26"/>
        <w:ind w:firstLine="480"/>
      </w:pPr>
      <w:r>
        <w:rPr>
          <w:rFonts w:hint="eastAsia"/>
        </w:rPr>
        <w:t>（四）递交投标文件及开标地点：白碱滩区（克拉玛依高新区）中兴路85号（三楼会议室）</w:t>
      </w:r>
    </w:p>
    <w:p>
      <w:pPr>
        <w:pStyle w:val="26"/>
        <w:ind w:firstLine="480"/>
      </w:pPr>
      <w:r>
        <w:rPr>
          <w:rFonts w:hint="eastAsia"/>
        </w:rPr>
        <w:t>（五）开标时间：202</w:t>
      </w:r>
      <w:r>
        <w:rPr>
          <w:rFonts w:hint="eastAsia"/>
          <w:lang w:val="en-US" w:eastAsia="zh-CN"/>
        </w:rPr>
        <w:t>1</w:t>
      </w:r>
      <w:r>
        <w:rPr>
          <w:rFonts w:hint="eastAsia"/>
        </w:rPr>
        <w:t>年</w:t>
      </w:r>
      <w:r>
        <w:rPr>
          <w:rFonts w:hint="eastAsia"/>
          <w:lang w:val="en-US" w:eastAsia="zh-CN"/>
        </w:rPr>
        <w:t>9</w:t>
      </w:r>
      <w:r>
        <w:rPr>
          <w:rFonts w:hint="eastAsia"/>
        </w:rPr>
        <w:t>月</w:t>
      </w:r>
      <w:r>
        <w:rPr>
          <w:rFonts w:hint="eastAsia"/>
          <w:lang w:val="en-US" w:eastAsia="zh-CN"/>
        </w:rPr>
        <w:t>18</w:t>
      </w:r>
      <w:r>
        <w:rPr>
          <w:rFonts w:hint="eastAsia"/>
        </w:rPr>
        <w:t>日1</w:t>
      </w:r>
      <w:r>
        <w:rPr>
          <w:rFonts w:hint="eastAsia"/>
          <w:lang w:val="en-US" w:eastAsia="zh-CN"/>
        </w:rPr>
        <w:t>0</w:t>
      </w:r>
      <w:r>
        <w:rPr>
          <w:rFonts w:hint="eastAsia"/>
        </w:rPr>
        <w:t>：30</w:t>
      </w:r>
    </w:p>
    <w:p>
      <w:pPr>
        <w:pStyle w:val="26"/>
        <w:ind w:firstLine="480"/>
        <w:rPr>
          <w:color w:val="FF0000"/>
        </w:rPr>
      </w:pPr>
      <w:r>
        <w:rPr>
          <w:rFonts w:hint="eastAsia"/>
        </w:rPr>
        <w:t>（六）评标地点：白碱滩区（克拉玛依高新区）中兴路85号（三楼会议室）</w:t>
      </w:r>
    </w:p>
    <w:p>
      <w:pPr>
        <w:pStyle w:val="24"/>
        <w:ind w:firstLine="562"/>
      </w:pPr>
      <w:bookmarkStart w:id="6" w:name="_Toc492654784"/>
      <w:r>
        <w:rPr>
          <w:rFonts w:hint="eastAsia"/>
        </w:rPr>
        <w:t>五、投标有关规定</w:t>
      </w:r>
      <w:bookmarkEnd w:id="6"/>
    </w:p>
    <w:p>
      <w:pPr>
        <w:pStyle w:val="26"/>
        <w:ind w:firstLine="480"/>
      </w:pPr>
      <w:r>
        <w:rPr>
          <w:rFonts w:hint="eastAsia"/>
        </w:rPr>
        <w:t>（一）超过投标截止时间递交的投标文件，恕不接收。</w:t>
      </w:r>
    </w:p>
    <w:p>
      <w:pPr>
        <w:pStyle w:val="26"/>
        <w:ind w:firstLine="480"/>
      </w:pPr>
      <w:r>
        <w:rPr>
          <w:rFonts w:hint="eastAsia"/>
        </w:rPr>
        <w:t>（二）</w:t>
      </w:r>
      <w:r>
        <w:t>单位负责人为同一人或者存在直接控股、管理关系的不同供应商，不得参加同一合同项下的政府采购活动。</w:t>
      </w:r>
    </w:p>
    <w:p>
      <w:pPr>
        <w:pStyle w:val="26"/>
        <w:ind w:firstLine="480"/>
      </w:pPr>
      <w:r>
        <w:rPr>
          <w:rFonts w:hint="eastAsia"/>
        </w:rPr>
        <w:t>（三）使用综合评分法的采购项目，评审得分相同的，由采购人或者采购人委托评标委员会按照招标文件规定的方式确定一个投标人获得中标人推荐资格，招标文件未规定的采取随机抽取方式确定。</w:t>
      </w:r>
    </w:p>
    <w:p>
      <w:pPr>
        <w:pStyle w:val="26"/>
        <w:ind w:firstLine="480"/>
      </w:pPr>
      <w:r>
        <w:rPr>
          <w:rFonts w:hint="eastAsia"/>
        </w:rPr>
        <w:t>（四）投标费用：无论投标结果如何，投标人参与本项目投标的所有费用均应由投标人自行承担。</w:t>
      </w:r>
    </w:p>
    <w:p>
      <w:pPr>
        <w:pStyle w:val="24"/>
        <w:ind w:firstLine="562"/>
      </w:pPr>
      <w:bookmarkStart w:id="7" w:name="_Toc13651917"/>
      <w:r>
        <w:rPr>
          <w:rFonts w:hint="eastAsia"/>
        </w:rPr>
        <w:t>六</w:t>
      </w:r>
      <w:r>
        <w:t>、</w:t>
      </w:r>
      <w:r>
        <w:rPr>
          <w:rFonts w:hint="eastAsia"/>
        </w:rPr>
        <w:t>采购项目需落实的政府采购政策</w:t>
      </w:r>
      <w:bookmarkEnd w:id="7"/>
    </w:p>
    <w:p>
      <w:pPr>
        <w:pStyle w:val="26"/>
        <w:ind w:firstLine="480"/>
      </w:pPr>
      <w:r>
        <w:rPr>
          <w:rFonts w:hint="eastAsia"/>
        </w:rPr>
        <w:t>（一）按照《财政部 工业和信息化部关于印发&lt;政府采购促进中小企业发展暂行办法&gt;的通知》（财库〔2011〕181号）的规定，落实促进中小企业发展政策。</w:t>
      </w:r>
    </w:p>
    <w:p>
      <w:pPr>
        <w:pStyle w:val="26"/>
        <w:ind w:firstLine="480"/>
      </w:pPr>
      <w:r>
        <w:rPr>
          <w:rFonts w:hint="eastAsia"/>
        </w:rPr>
        <w:t>（二）按照《财政部、司法部关于政府采购支持监狱企业发展有关问题的通知》（财库〔2014〕68号）的规定，落实支持监狱企业发展政策。</w:t>
      </w:r>
    </w:p>
    <w:p>
      <w:pPr>
        <w:pStyle w:val="26"/>
        <w:ind w:firstLine="480"/>
      </w:pPr>
      <w:r>
        <w:rPr>
          <w:rFonts w:hint="eastAsia"/>
        </w:rPr>
        <w:t>（三）按照《三部门联合发布关于促进残疾人就业政府采购政策的通知》（财库〔2017〕 141号）的规定，落实支持残疾人福利性单位发展政策。</w:t>
      </w:r>
    </w:p>
    <w:p>
      <w:pPr>
        <w:pStyle w:val="24"/>
        <w:ind w:firstLine="562"/>
      </w:pPr>
      <w:bookmarkStart w:id="8" w:name="_Toc13651918"/>
      <w:r>
        <w:rPr>
          <w:rFonts w:hint="eastAsia"/>
        </w:rPr>
        <w:t>七</w:t>
      </w:r>
      <w:r>
        <w:t>、</w:t>
      </w:r>
      <w:bookmarkEnd w:id="8"/>
      <w:r>
        <w:rPr>
          <w:rFonts w:hint="eastAsia"/>
        </w:rPr>
        <w:t>标前答疑</w:t>
      </w:r>
    </w:p>
    <w:p>
      <w:pPr>
        <w:pStyle w:val="26"/>
        <w:ind w:firstLine="480"/>
        <w:rPr>
          <w:color w:val="auto"/>
        </w:rPr>
      </w:pPr>
      <w:r>
        <w:rPr>
          <w:rFonts w:hint="eastAsia"/>
          <w:color w:val="auto"/>
        </w:rPr>
        <w:t>投标人如有疑问，应</w:t>
      </w:r>
      <w:r>
        <w:rPr>
          <w:color w:val="auto"/>
        </w:rPr>
        <w:t>在</w:t>
      </w:r>
      <w:r>
        <w:rPr>
          <w:rFonts w:hint="eastAsia"/>
          <w:color w:val="auto"/>
        </w:rPr>
        <w:t>采购公告发布后5日内</w:t>
      </w:r>
      <w:r>
        <w:rPr>
          <w:color w:val="auto"/>
        </w:rPr>
        <w:t>将有关</w:t>
      </w:r>
      <w:r>
        <w:rPr>
          <w:rFonts w:hint="eastAsia"/>
          <w:color w:val="auto"/>
        </w:rPr>
        <w:t>疑问报送</w:t>
      </w:r>
      <w:r>
        <w:rPr>
          <w:color w:val="auto"/>
        </w:rPr>
        <w:t>至</w:t>
      </w:r>
      <w:r>
        <w:rPr>
          <w:rFonts w:hint="eastAsia"/>
          <w:color w:val="auto"/>
        </w:rPr>
        <w:t>白碱滩区（克拉玛依高新区）政府采购</w:t>
      </w:r>
      <w:r>
        <w:rPr>
          <w:color w:val="auto"/>
        </w:rPr>
        <w:t>中心，</w:t>
      </w:r>
      <w:r>
        <w:rPr>
          <w:rFonts w:hint="eastAsia"/>
          <w:color w:val="auto"/>
        </w:rPr>
        <w:t>采购</w:t>
      </w:r>
      <w:r>
        <w:rPr>
          <w:color w:val="auto"/>
        </w:rPr>
        <w:t>人</w:t>
      </w:r>
      <w:r>
        <w:rPr>
          <w:rFonts w:hint="eastAsia"/>
          <w:color w:val="auto"/>
        </w:rPr>
        <w:t>统一答复</w:t>
      </w:r>
      <w:r>
        <w:rPr>
          <w:color w:val="auto"/>
        </w:rPr>
        <w:t>，超过此时间所提</w:t>
      </w:r>
      <w:r>
        <w:rPr>
          <w:rFonts w:hint="eastAsia"/>
          <w:color w:val="auto"/>
        </w:rPr>
        <w:t>疑问采购</w:t>
      </w:r>
      <w:r>
        <w:rPr>
          <w:color w:val="auto"/>
        </w:rPr>
        <w:t>人</w:t>
      </w:r>
      <w:r>
        <w:rPr>
          <w:rFonts w:hint="eastAsia"/>
          <w:color w:val="auto"/>
        </w:rPr>
        <w:t>可</w:t>
      </w:r>
      <w:r>
        <w:rPr>
          <w:color w:val="auto"/>
        </w:rPr>
        <w:t>不予答复</w:t>
      </w:r>
      <w:r>
        <w:rPr>
          <w:rFonts w:hint="eastAsia" w:ascii="宋体" w:hAnsi="宋体" w:eastAsia="宋体"/>
          <w:color w:val="auto"/>
        </w:rPr>
        <w:t>。</w:t>
      </w:r>
    </w:p>
    <w:p>
      <w:pPr>
        <w:pStyle w:val="24"/>
        <w:ind w:firstLine="562"/>
      </w:pPr>
      <w:r>
        <w:rPr>
          <w:rFonts w:hint="eastAsia"/>
        </w:rPr>
        <w:t>八、联系方式</w:t>
      </w:r>
    </w:p>
    <w:p>
      <w:pPr>
        <w:pStyle w:val="26"/>
        <w:ind w:firstLine="480"/>
        <w:rPr>
          <w:rFonts w:hint="eastAsia"/>
          <w:lang w:val="en-US" w:eastAsia="zh-CN"/>
        </w:rPr>
      </w:pPr>
      <w:r>
        <w:rPr>
          <w:rFonts w:hint="eastAsia"/>
        </w:rPr>
        <w:t>（一）采购单位名称：</w:t>
      </w:r>
      <w:r>
        <w:rPr>
          <w:rFonts w:hint="eastAsia"/>
          <w:lang w:val="en-US" w:eastAsia="zh-CN"/>
        </w:rPr>
        <w:t>白碱滩区（克拉玛依高新区）政务服务中心</w:t>
      </w:r>
    </w:p>
    <w:p>
      <w:pPr>
        <w:pStyle w:val="26"/>
        <w:ind w:firstLine="480"/>
        <w:rPr>
          <w:rFonts w:hint="eastAsia"/>
          <w:lang w:eastAsia="zh-CN"/>
        </w:rPr>
      </w:pPr>
      <w:r>
        <w:rPr>
          <w:rFonts w:hint="eastAsia"/>
        </w:rPr>
        <w:t>联系人：</w:t>
      </w:r>
      <w:r>
        <w:rPr>
          <w:rFonts w:hint="eastAsia"/>
          <w:lang w:eastAsia="zh-CN"/>
        </w:rPr>
        <w:t>祁潇川</w:t>
      </w:r>
    </w:p>
    <w:p>
      <w:pPr>
        <w:pStyle w:val="26"/>
        <w:ind w:firstLine="480"/>
        <w:rPr>
          <w:rFonts w:hint="eastAsia"/>
          <w:color w:val="auto"/>
          <w:lang w:val="en-US" w:eastAsia="zh-CN"/>
        </w:rPr>
      </w:pPr>
      <w:r>
        <w:rPr>
          <w:rFonts w:hint="eastAsia"/>
        </w:rPr>
        <w:t>电话：</w:t>
      </w:r>
      <w:r>
        <w:rPr>
          <w:rFonts w:hint="eastAsia"/>
          <w:color w:val="auto"/>
          <w:lang w:val="en-US" w:eastAsia="zh-CN"/>
        </w:rPr>
        <w:t>17399007901</w:t>
      </w:r>
    </w:p>
    <w:p>
      <w:pPr>
        <w:pStyle w:val="26"/>
        <w:ind w:firstLine="480"/>
      </w:pPr>
      <w:r>
        <w:rPr>
          <w:rFonts w:hint="eastAsia"/>
        </w:rPr>
        <w:t>（二）采购代理机构：白碱滩区（克拉玛依高新区）政府采购中心</w:t>
      </w:r>
    </w:p>
    <w:p>
      <w:pPr>
        <w:pStyle w:val="26"/>
        <w:ind w:firstLine="480"/>
        <w:rPr>
          <w:rFonts w:hint="eastAsia"/>
          <w:color w:val="auto"/>
          <w:lang w:eastAsia="zh-CN"/>
        </w:rPr>
      </w:pPr>
      <w:r>
        <w:rPr>
          <w:rFonts w:hint="eastAsia"/>
          <w:color w:val="auto"/>
        </w:rPr>
        <w:t>联系人：</w:t>
      </w:r>
      <w:r>
        <w:rPr>
          <w:rFonts w:hint="eastAsia"/>
          <w:color w:val="auto"/>
          <w:lang w:eastAsia="zh-CN"/>
        </w:rPr>
        <w:t>张雅琼</w:t>
      </w:r>
    </w:p>
    <w:p>
      <w:pPr>
        <w:pStyle w:val="26"/>
        <w:ind w:firstLine="480"/>
        <w:rPr>
          <w:rFonts w:hint="default" w:eastAsia="仿宋"/>
          <w:color w:val="auto"/>
          <w:lang w:val="en-US" w:eastAsia="zh-CN"/>
        </w:rPr>
      </w:pPr>
      <w:r>
        <w:rPr>
          <w:rFonts w:hint="eastAsia"/>
          <w:color w:val="auto"/>
        </w:rPr>
        <w:t>电  话：0990-691</w:t>
      </w:r>
      <w:r>
        <w:rPr>
          <w:rFonts w:hint="eastAsia"/>
          <w:color w:val="auto"/>
          <w:lang w:val="en-US" w:eastAsia="zh-CN"/>
        </w:rPr>
        <w:t>6659</w:t>
      </w:r>
    </w:p>
    <w:p>
      <w:pPr>
        <w:pStyle w:val="26"/>
        <w:ind w:firstLine="480"/>
        <w:rPr>
          <w:color w:val="auto"/>
        </w:rPr>
      </w:pPr>
      <w:r>
        <w:rPr>
          <w:rFonts w:hint="eastAsia"/>
          <w:color w:val="auto"/>
        </w:rPr>
        <w:t>质疑受理电话： 0990-6917085 6916659</w:t>
      </w:r>
    </w:p>
    <w:p>
      <w:pPr>
        <w:pStyle w:val="26"/>
        <w:ind w:firstLine="480"/>
        <w:rPr>
          <w:rFonts w:hint="default" w:eastAsia="仿宋"/>
          <w:color w:val="auto"/>
          <w:lang w:val="en-US" w:eastAsia="zh-CN"/>
        </w:rPr>
      </w:pPr>
      <w:r>
        <w:rPr>
          <w:rFonts w:hint="eastAsia"/>
        </w:rPr>
        <w:t>报名咨询电话： 0990-</w:t>
      </w:r>
      <w:r>
        <w:rPr>
          <w:rFonts w:hint="eastAsia"/>
          <w:color w:val="auto"/>
        </w:rPr>
        <w:t>691</w:t>
      </w:r>
      <w:r>
        <w:rPr>
          <w:rFonts w:hint="eastAsia"/>
          <w:color w:val="auto"/>
          <w:lang w:val="en-US" w:eastAsia="zh-CN"/>
        </w:rPr>
        <w:t>6659</w:t>
      </w:r>
    </w:p>
    <w:p>
      <w:pPr>
        <w:pStyle w:val="26"/>
        <w:ind w:firstLine="480"/>
        <w:rPr>
          <w:color w:val="auto"/>
        </w:rPr>
      </w:pPr>
      <w:r>
        <w:rPr>
          <w:rFonts w:hint="eastAsia"/>
          <w:color w:val="auto"/>
        </w:rPr>
        <w:t>地  址：白碱滩区中兴路</w:t>
      </w:r>
      <w:r>
        <w:rPr>
          <w:rFonts w:hint="eastAsia"/>
          <w:color w:val="auto"/>
          <w:lang w:val="en-US" w:eastAsia="zh-CN"/>
        </w:rPr>
        <w:t>85</w:t>
      </w:r>
      <w:r>
        <w:rPr>
          <w:rFonts w:hint="eastAsia"/>
          <w:color w:val="auto"/>
        </w:rPr>
        <w:t>号</w:t>
      </w:r>
    </w:p>
    <w:bookmarkEnd w:id="5"/>
    <w:p>
      <w:pPr>
        <w:pStyle w:val="26"/>
        <w:ind w:firstLine="480"/>
        <w:rPr>
          <w:color w:val="auto"/>
        </w:rPr>
      </w:pPr>
    </w:p>
    <w:p>
      <w:pPr>
        <w:pStyle w:val="26"/>
        <w:ind w:firstLine="480"/>
        <w:rPr>
          <w:color w:val="auto"/>
        </w:rPr>
        <w:sectPr>
          <w:pgSz w:w="11907" w:h="16840"/>
          <w:pgMar w:top="1134" w:right="1191" w:bottom="1134" w:left="1304" w:header="964" w:footer="992" w:gutter="0"/>
          <w:pgNumType w:fmt="numberInDash"/>
          <w:cols w:space="720" w:num="1"/>
          <w:docGrid w:linePitch="312" w:charSpace="0"/>
        </w:sectPr>
      </w:pPr>
      <w:bookmarkStart w:id="9" w:name="_Toc492654787"/>
      <w:r>
        <w:rPr>
          <w:color w:val="auto"/>
        </w:rPr>
        <w:drawing>
          <wp:anchor distT="0" distB="0" distL="114300" distR="114300" simplePos="0" relativeHeight="251660288" behindDoc="0" locked="0" layoutInCell="1" allowOverlap="1">
            <wp:simplePos x="0" y="0"/>
            <wp:positionH relativeFrom="column">
              <wp:posOffset>9023350</wp:posOffset>
            </wp:positionH>
            <wp:positionV relativeFrom="paragraph">
              <wp:posOffset>-962025</wp:posOffset>
            </wp:positionV>
            <wp:extent cx="1771650" cy="1229995"/>
            <wp:effectExtent l="19050" t="0" r="6350" b="0"/>
            <wp:wrapNone/>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6" cstate="print"/>
                    <a:stretch>
                      <a:fillRect/>
                    </a:stretch>
                  </pic:blipFill>
                  <pic:spPr>
                    <a:xfrm>
                      <a:off x="0" y="0"/>
                      <a:ext cx="1765300" cy="1229360"/>
                    </a:xfrm>
                    <a:prstGeom prst="rect">
                      <a:avLst/>
                    </a:prstGeom>
                  </pic:spPr>
                </pic:pic>
              </a:graphicData>
            </a:graphic>
          </wp:anchor>
        </w:drawing>
      </w:r>
      <w:r>
        <w:rPr>
          <w:color w:val="auto"/>
        </w:rPr>
        <w:drawing>
          <wp:anchor distT="0" distB="0" distL="114300" distR="114300" simplePos="0" relativeHeight="251659264" behindDoc="0" locked="0" layoutInCell="1" allowOverlap="1">
            <wp:simplePos x="0" y="0"/>
            <wp:positionH relativeFrom="column">
              <wp:posOffset>8557260</wp:posOffset>
            </wp:positionH>
            <wp:positionV relativeFrom="paragraph">
              <wp:posOffset>-557530</wp:posOffset>
            </wp:positionV>
            <wp:extent cx="1765935" cy="1229995"/>
            <wp:effectExtent l="0" t="0" r="0" b="0"/>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6" cstate="print"/>
                    <a:stretch>
                      <a:fillRect/>
                    </a:stretch>
                  </pic:blipFill>
                  <pic:spPr>
                    <a:xfrm>
                      <a:off x="0" y="0"/>
                      <a:ext cx="1761490" cy="1209675"/>
                    </a:xfrm>
                    <a:prstGeom prst="rect">
                      <a:avLst/>
                    </a:prstGeom>
                  </pic:spPr>
                </pic:pic>
              </a:graphicData>
            </a:graphic>
          </wp:anchor>
        </w:drawing>
      </w:r>
      <w:r>
        <w:rPr>
          <w:rFonts w:hint="eastAsia"/>
          <w:color w:val="auto"/>
        </w:rPr>
        <w:t xml:space="preserve"> </w:t>
      </w:r>
      <w:r>
        <w:rPr>
          <w:color w:val="auto"/>
        </w:rPr>
        <w:drawing>
          <wp:anchor distT="0" distB="0" distL="114300" distR="114300" simplePos="0" relativeHeight="251661312" behindDoc="0" locked="0" layoutInCell="1" allowOverlap="1">
            <wp:simplePos x="0" y="0"/>
            <wp:positionH relativeFrom="column">
              <wp:posOffset>9175750</wp:posOffset>
            </wp:positionH>
            <wp:positionV relativeFrom="paragraph">
              <wp:posOffset>-809625</wp:posOffset>
            </wp:positionV>
            <wp:extent cx="1771650" cy="1229995"/>
            <wp:effectExtent l="19050" t="0" r="6350" b="0"/>
            <wp:wrapNone/>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6" cstate="print"/>
                    <a:stretch>
                      <a:fillRect/>
                    </a:stretch>
                  </pic:blipFill>
                  <pic:spPr>
                    <a:xfrm>
                      <a:off x="0" y="0"/>
                      <a:ext cx="1765300" cy="1229360"/>
                    </a:xfrm>
                    <a:prstGeom prst="rect">
                      <a:avLst/>
                    </a:prstGeom>
                  </pic:spPr>
                </pic:pic>
              </a:graphicData>
            </a:graphic>
          </wp:anchor>
        </w:drawing>
      </w:r>
    </w:p>
    <w:p>
      <w:pPr>
        <w:pStyle w:val="22"/>
      </w:pPr>
      <w:r>
        <w:rPr>
          <w:rFonts w:hint="eastAsia"/>
        </w:rPr>
        <w:t>第二篇  服务要求</w:t>
      </w:r>
      <w:bookmarkEnd w:id="9"/>
    </w:p>
    <w:p>
      <w:pPr>
        <w:pStyle w:val="22"/>
        <w:jc w:val="both"/>
        <w:rPr>
          <w:rFonts w:hint="eastAsia"/>
          <w:sz w:val="28"/>
          <w:szCs w:val="28"/>
        </w:rPr>
      </w:pPr>
      <w:r>
        <w:rPr>
          <w:rFonts w:hint="eastAsia"/>
          <w:b w:val="0"/>
          <w:sz w:val="28"/>
          <w:szCs w:val="28"/>
        </w:rPr>
        <w:t>一、</w:t>
      </w:r>
      <w:r>
        <w:rPr>
          <w:rFonts w:hint="eastAsia"/>
          <w:sz w:val="28"/>
          <w:szCs w:val="28"/>
        </w:rPr>
        <w:t>项目内容</w:t>
      </w:r>
    </w:p>
    <w:p>
      <w:pPr>
        <w:pStyle w:val="3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要求食堂管理员年龄不超过45周岁，</w:t>
      </w:r>
      <w:r>
        <w:rPr>
          <w:rFonts w:hint="eastAsia" w:ascii="仿宋" w:hAnsi="仿宋" w:eastAsia="仿宋" w:cs="仿宋"/>
          <w:color w:val="000000"/>
          <w:sz w:val="28"/>
          <w:szCs w:val="28"/>
          <w:lang w:eastAsia="zh-CN"/>
        </w:rPr>
        <w:t>勤杂工及保洁人员</w:t>
      </w:r>
      <w:r>
        <w:rPr>
          <w:rFonts w:hint="eastAsia" w:ascii="仿宋" w:hAnsi="仿宋" w:eastAsia="仿宋" w:cs="仿宋"/>
          <w:color w:val="000000"/>
          <w:kern w:val="2"/>
          <w:sz w:val="28"/>
          <w:szCs w:val="28"/>
          <w:lang w:val="en-US" w:eastAsia="zh-CN" w:bidi="ar-SA"/>
        </w:rPr>
        <w:t>不超过35周岁，厨师长和后厨人员年龄不超过50周岁。中标后，投标人配备的所有工作人员须持健康证，方可上岗。</w:t>
      </w:r>
      <w:r>
        <w:rPr>
          <w:rFonts w:hint="eastAsia" w:ascii="仿宋" w:hAnsi="仿宋" w:eastAsia="仿宋" w:cs="仿宋"/>
          <w:color w:val="000000"/>
          <w:kern w:val="2"/>
          <w:sz w:val="28"/>
          <w:szCs w:val="28"/>
          <w:lang w:val="en-US" w:eastAsia="zh-CN" w:bidi="ar-SA"/>
        </w:rPr>
        <w:br w:type="textWrapping"/>
      </w:r>
      <w:r>
        <w:rPr>
          <w:rFonts w:hint="eastAsia" w:ascii="仿宋" w:hAnsi="仿宋" w:eastAsia="仿宋" w:cs="仿宋"/>
          <w:color w:val="000000"/>
          <w:kern w:val="2"/>
          <w:sz w:val="28"/>
          <w:szCs w:val="28"/>
          <w:lang w:val="en-US" w:eastAsia="zh-CN" w:bidi="ar-SA"/>
        </w:rPr>
        <w:t xml:space="preserve">    </w:t>
      </w:r>
      <w:r>
        <w:rPr>
          <w:rFonts w:hint="eastAsia" w:ascii="仿宋" w:hAnsi="仿宋" w:eastAsia="仿宋" w:cs="仿宋"/>
          <w:b/>
          <w:bCs/>
          <w:color w:val="000000"/>
          <w:kern w:val="2"/>
          <w:sz w:val="28"/>
          <w:szCs w:val="28"/>
          <w:lang w:val="en-US" w:eastAsia="zh-CN" w:bidi="ar-SA"/>
        </w:rPr>
        <w:t>厨师长要求具有中式烹调师职业资格证书技师(国家职业资格二级)及以上等级资格证书，厨师及砧板岗位要求具有中式烹调师职业资格证书中级(国家职业资格四级)及以上等级资格证书，面点师具有中式面点师职业资格证书(中级)及以上等级资格证书</w:t>
      </w:r>
      <w:r>
        <w:rPr>
          <w:rFonts w:hint="eastAsia" w:ascii="仿宋" w:hAnsi="仿宋" w:eastAsia="仿宋" w:cs="仿宋"/>
          <w:color w:val="000000"/>
          <w:kern w:val="2"/>
          <w:sz w:val="28"/>
          <w:szCs w:val="28"/>
          <w:lang w:val="en-US" w:eastAsia="zh-CN" w:bidi="ar-SA"/>
        </w:rPr>
        <w:t>，投标文件中须提供上述人员的职业资格证书复印件。</w:t>
      </w:r>
    </w:p>
    <w:p>
      <w:pPr>
        <w:pStyle w:val="3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附注：投标人需承诺中标后食堂人员配备</w:t>
      </w:r>
    </w:p>
    <w:tbl>
      <w:tblPr>
        <w:tblStyle w:val="15"/>
        <w:tblpPr w:leftFromText="180" w:rightFromText="180" w:vertAnchor="text" w:horzAnchor="page" w:tblpX="1907" w:tblpY="256"/>
        <w:tblOverlap w:val="never"/>
        <w:tblW w:w="47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3"/>
        <w:gridCol w:w="938"/>
        <w:gridCol w:w="2154"/>
        <w:gridCol w:w="541"/>
        <w:gridCol w:w="2983"/>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257"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宋体" w:hAnsi="宋体" w:cs="宋体"/>
                <w:b/>
                <w:color w:val="000000"/>
                <w:sz w:val="21"/>
                <w:szCs w:val="21"/>
              </w:rPr>
            </w:pPr>
            <w:r>
              <w:rPr>
                <w:rFonts w:hint="eastAsia" w:ascii="仿宋" w:hAnsi="仿宋" w:eastAsia="仿宋" w:cs="宋体"/>
                <w:b/>
                <w:color w:val="000000"/>
                <w:sz w:val="21"/>
                <w:szCs w:val="21"/>
              </w:rPr>
              <w:t>序号</w:t>
            </w:r>
          </w:p>
        </w:tc>
        <w:tc>
          <w:tcPr>
            <w:tcW w:w="499"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宋体" w:hAnsi="宋体" w:cs="宋体"/>
                <w:b/>
                <w:color w:val="000000"/>
                <w:sz w:val="21"/>
                <w:szCs w:val="21"/>
              </w:rPr>
            </w:pPr>
            <w:r>
              <w:rPr>
                <w:rFonts w:hint="eastAsia" w:ascii="仿宋" w:hAnsi="仿宋" w:eastAsia="仿宋" w:cs="宋体"/>
                <w:b/>
                <w:color w:val="000000"/>
                <w:sz w:val="21"/>
                <w:szCs w:val="21"/>
              </w:rPr>
              <w:t>派遣岗位</w:t>
            </w:r>
          </w:p>
        </w:tc>
        <w:tc>
          <w:tcPr>
            <w:tcW w:w="1146"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宋体" w:hAnsi="宋体" w:cs="宋体" w:eastAsiaTheme="minorEastAsia"/>
                <w:b/>
                <w:color w:val="000000"/>
                <w:sz w:val="21"/>
                <w:szCs w:val="21"/>
                <w:lang w:val="en-US" w:eastAsia="zh-CN"/>
              </w:rPr>
            </w:pPr>
            <w:r>
              <w:rPr>
                <w:rFonts w:hint="eastAsia" w:ascii="宋体" w:hAnsi="宋体" w:cs="宋体"/>
                <w:b/>
                <w:color w:val="000000"/>
                <w:sz w:val="21"/>
                <w:szCs w:val="21"/>
                <w:lang w:val="en-US" w:eastAsia="zh-CN"/>
              </w:rPr>
              <w:t>资质要求</w:t>
            </w:r>
          </w:p>
        </w:tc>
        <w:tc>
          <w:tcPr>
            <w:tcW w:w="288"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 w:hAnsi="仿宋" w:eastAsia="仿宋" w:cs="宋体"/>
                <w:b/>
                <w:color w:val="000000"/>
                <w:sz w:val="21"/>
                <w:szCs w:val="21"/>
              </w:rPr>
            </w:pPr>
            <w:r>
              <w:rPr>
                <w:rFonts w:hint="eastAsia" w:ascii="仿宋" w:hAnsi="仿宋" w:eastAsia="仿宋" w:cs="宋体"/>
                <w:b/>
                <w:color w:val="000000"/>
                <w:sz w:val="21"/>
                <w:szCs w:val="21"/>
              </w:rPr>
              <w:t>人数</w:t>
            </w:r>
          </w:p>
        </w:tc>
        <w:tc>
          <w:tcPr>
            <w:tcW w:w="1587"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仿宋" w:hAnsi="仿宋" w:eastAsia="仿宋" w:cs="宋体"/>
                <w:b/>
                <w:color w:val="000000"/>
                <w:sz w:val="21"/>
                <w:szCs w:val="21"/>
                <w:lang w:eastAsia="zh-CN"/>
              </w:rPr>
            </w:pPr>
            <w:r>
              <w:rPr>
                <w:rFonts w:hint="default" w:ascii="仿宋" w:hAnsi="仿宋" w:eastAsia="仿宋" w:cs="宋体"/>
                <w:b/>
                <w:color w:val="000000"/>
                <w:sz w:val="21"/>
                <w:szCs w:val="21"/>
                <w:lang w:eastAsia="zh-CN"/>
              </w:rPr>
              <w:t>职责</w:t>
            </w:r>
          </w:p>
        </w:tc>
        <w:tc>
          <w:tcPr>
            <w:tcW w:w="1220"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 w:hAnsi="仿宋" w:eastAsia="仿宋" w:cs="宋体"/>
                <w:b/>
                <w:color w:val="000000"/>
                <w:sz w:val="21"/>
                <w:szCs w:val="21"/>
                <w:lang w:val="en-US" w:eastAsia="zh-CN"/>
              </w:rPr>
            </w:pPr>
            <w:r>
              <w:rPr>
                <w:rFonts w:hint="eastAsia" w:ascii="仿宋" w:hAnsi="仿宋" w:eastAsia="仿宋" w:cs="宋体"/>
                <w:b/>
                <w:color w:val="000000"/>
                <w:sz w:val="21"/>
                <w:szCs w:val="21"/>
                <w:lang w:val="en-US" w:eastAsia="zh-CN"/>
              </w:rPr>
              <w:t>薪资最高限价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2" w:hRule="atLeast"/>
        </w:trPr>
        <w:tc>
          <w:tcPr>
            <w:tcW w:w="257"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499"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厨师长兼食堂管理员</w:t>
            </w:r>
          </w:p>
        </w:tc>
        <w:tc>
          <w:tcPr>
            <w:tcW w:w="1146"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两年以上类似工作经验、中式烹调师职业资格证书技师(国家职业资格三级)及以上等级资格证书</w:t>
            </w:r>
          </w:p>
        </w:tc>
        <w:tc>
          <w:tcPr>
            <w:tcW w:w="288" w:type="pct"/>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1587" w:type="pct"/>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负责食堂的组织管理与人员管理工作、食材验收、制定每周菜谱、掌握与指导烹饪技术、制定食品原材料的采购计划。</w:t>
            </w:r>
          </w:p>
        </w:tc>
        <w:tc>
          <w:tcPr>
            <w:tcW w:w="1220" w:type="pct"/>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8500元/月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7" w:hRule="atLeast"/>
        </w:trPr>
        <w:tc>
          <w:tcPr>
            <w:tcW w:w="257"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499"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厨师</w:t>
            </w:r>
          </w:p>
        </w:tc>
        <w:tc>
          <w:tcPr>
            <w:tcW w:w="1146"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中式烹调师职业资格证书中级(国家职业资格四级)及以上等级资格证书</w:t>
            </w:r>
          </w:p>
        </w:tc>
        <w:tc>
          <w:tcPr>
            <w:tcW w:w="288"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1587"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掌握各种烹饪技术；食材验收；协助厨师长开展各项工作。</w:t>
            </w:r>
          </w:p>
        </w:tc>
        <w:tc>
          <w:tcPr>
            <w:tcW w:w="1220"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 w:hAnsi="仿宋" w:eastAsia="仿宋" w:cs="仿宋"/>
                <w:color w:val="000000"/>
                <w:sz w:val="21"/>
                <w:szCs w:val="21"/>
                <w:lang w:val="en-US" w:eastAsia="zh-CN"/>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9" w:hRule="atLeast"/>
        </w:trPr>
        <w:tc>
          <w:tcPr>
            <w:tcW w:w="257"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w:t>
            </w:r>
          </w:p>
        </w:tc>
        <w:tc>
          <w:tcPr>
            <w:tcW w:w="499"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面点师</w:t>
            </w:r>
          </w:p>
        </w:tc>
        <w:tc>
          <w:tcPr>
            <w:tcW w:w="1146"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面点师具有中式面点师职业资格证书(中级)及以上等级资格证书</w:t>
            </w:r>
          </w:p>
        </w:tc>
        <w:tc>
          <w:tcPr>
            <w:tcW w:w="288"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1587"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掌握各种面点的工作流程与制作方法；制作特色点心与糕点；协助厨师长开展各项工作。</w:t>
            </w:r>
          </w:p>
        </w:tc>
        <w:tc>
          <w:tcPr>
            <w:tcW w:w="1220"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7" w:hRule="atLeast"/>
        </w:trPr>
        <w:tc>
          <w:tcPr>
            <w:tcW w:w="257"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499"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勤杂工及保洁人员</w:t>
            </w:r>
          </w:p>
        </w:tc>
        <w:tc>
          <w:tcPr>
            <w:tcW w:w="1146"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有一年以上星级工作经历</w:t>
            </w:r>
          </w:p>
        </w:tc>
        <w:tc>
          <w:tcPr>
            <w:tcW w:w="288"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1587"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负责菜品分发、厨房、食堂及周边的卫生打扫和清洁、菜品的切洗以及餐具的清洗、消毒；对原物料进行接收、贮存、保鲜；服务周到，礼貌待人。</w:t>
            </w:r>
          </w:p>
        </w:tc>
        <w:tc>
          <w:tcPr>
            <w:tcW w:w="1220" w:type="pct"/>
            <w:shd w:val="clear" w:color="auto" w:fill="auto"/>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 w:hAnsi="仿宋" w:eastAsia="仿宋" w:cs="仿宋"/>
                <w:color w:val="000000"/>
                <w:sz w:val="21"/>
                <w:szCs w:val="21"/>
                <w:lang w:val="en-US" w:eastAsia="zh-CN"/>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 w:hAnsi="仿宋" w:eastAsia="仿宋" w:cs="仿宋"/>
                <w:color w:val="000000"/>
                <w:sz w:val="21"/>
                <w:szCs w:val="21"/>
                <w:lang w:val="en-US" w:eastAsia="zh-CN"/>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5000元/月</w:t>
            </w:r>
          </w:p>
        </w:tc>
      </w:tr>
    </w:tbl>
    <w:p>
      <w:pPr>
        <w:keepNext w:val="0"/>
        <w:keepLines w:val="0"/>
        <w:pageBreakBefore w:val="0"/>
        <w:kinsoku/>
        <w:wordWrap/>
        <w:overflowPunct/>
        <w:topLinePunct w:val="0"/>
        <w:autoSpaceDE/>
        <w:autoSpaceDN/>
        <w:bidi w:val="0"/>
        <w:adjustRightInd/>
        <w:spacing w:line="560" w:lineRule="exact"/>
        <w:ind w:left="0" w:leftChars="0" w:firstLine="560" w:firstLineChars="200"/>
        <w:jc w:val="left"/>
        <w:textAlignment w:val="auto"/>
        <w:rPr>
          <w:rFonts w:hint="eastAsia" w:ascii="仿宋" w:hAnsi="仿宋" w:eastAsia="仿宋" w:cs="仿宋"/>
          <w:color w:val="000000"/>
          <w:sz w:val="28"/>
          <w:szCs w:val="28"/>
        </w:rPr>
      </w:pPr>
    </w:p>
    <w:p>
      <w:pPr>
        <w:keepNext w:val="0"/>
        <w:keepLines w:val="0"/>
        <w:pageBreakBefore w:val="0"/>
        <w:kinsoku/>
        <w:wordWrap/>
        <w:overflowPunct/>
        <w:topLinePunct w:val="0"/>
        <w:autoSpaceDE/>
        <w:autoSpaceDN/>
        <w:bidi w:val="0"/>
        <w:adjustRightInd/>
        <w:spacing w:line="560" w:lineRule="exact"/>
        <w:ind w:left="0" w:leftChars="0" w:firstLine="560" w:firstLineChars="200"/>
        <w:jc w:val="left"/>
        <w:textAlignment w:val="auto"/>
        <w:rPr>
          <w:rFonts w:hint="eastAsia" w:ascii="仿宋" w:hAnsi="仿宋" w:eastAsia="仿宋" w:cs="仿宋"/>
          <w:color w:val="000000"/>
          <w:sz w:val="28"/>
          <w:szCs w:val="28"/>
        </w:rPr>
      </w:pPr>
    </w:p>
    <w:p>
      <w:pPr>
        <w:keepNext w:val="0"/>
        <w:keepLines w:val="0"/>
        <w:pageBreakBefore w:val="0"/>
        <w:kinsoku/>
        <w:wordWrap/>
        <w:overflowPunct/>
        <w:topLinePunct w:val="0"/>
        <w:autoSpaceDE/>
        <w:autoSpaceDN/>
        <w:bidi w:val="0"/>
        <w:adjustRightInd/>
        <w:spacing w:line="560" w:lineRule="exact"/>
        <w:ind w:left="0" w:leftChars="0" w:firstLine="560" w:firstLineChars="200"/>
        <w:jc w:val="left"/>
        <w:textAlignment w:val="auto"/>
        <w:rPr>
          <w:rFonts w:hint="eastAsia" w:ascii="仿宋" w:hAnsi="仿宋" w:eastAsia="仿宋" w:cs="仿宋"/>
          <w:color w:val="000000"/>
          <w:sz w:val="28"/>
          <w:szCs w:val="28"/>
        </w:rPr>
      </w:pPr>
    </w:p>
    <w:p>
      <w:pPr>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8"/>
          <w:szCs w:val="28"/>
        </w:rPr>
      </w:pPr>
    </w:p>
    <w:p>
      <w:pPr>
        <w:keepNext w:val="0"/>
        <w:keepLines w:val="0"/>
        <w:pageBreakBefore w:val="0"/>
        <w:kinsoku/>
        <w:wordWrap/>
        <w:overflowPunct/>
        <w:topLinePunct w:val="0"/>
        <w:autoSpaceDE/>
        <w:autoSpaceDN/>
        <w:bidi w:val="0"/>
        <w:adjustRightInd/>
        <w:spacing w:line="500" w:lineRule="exact"/>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投</w:t>
      </w:r>
      <w:r>
        <w:rPr>
          <w:rFonts w:hint="eastAsia" w:ascii="仿宋" w:hAnsi="仿宋" w:eastAsia="仿宋" w:cs="仿宋"/>
          <w:color w:val="000000"/>
          <w:sz w:val="28"/>
          <w:szCs w:val="28"/>
          <w:lang w:val="en-US" w:eastAsia="zh-CN"/>
        </w:rPr>
        <w:t xml:space="preserve">   </w:t>
      </w:r>
    </w:p>
    <w:p>
      <w:pPr>
        <w:keepNext w:val="0"/>
        <w:keepLines w:val="0"/>
        <w:pageBreakBefore w:val="0"/>
        <w:kinsoku/>
        <w:wordWrap/>
        <w:overflowPunct/>
        <w:topLinePunct w:val="0"/>
        <w:autoSpaceDE/>
        <w:autoSpaceDN/>
        <w:bidi w:val="0"/>
        <w:adjustRightInd/>
        <w:spacing w:line="500" w:lineRule="exact"/>
        <w:jc w:val="left"/>
        <w:textAlignment w:val="auto"/>
        <w:rPr>
          <w:rStyle w:val="48"/>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人须在投标文件中提供所配备人员的详细薪资方案、绩效方案等。</w:t>
      </w:r>
    </w:p>
    <w:p>
      <w:pPr>
        <w:pStyle w:val="47"/>
        <w:keepNext w:val="0"/>
        <w:keepLines w:val="0"/>
        <w:pageBreakBefore w:val="0"/>
        <w:kinsoku/>
        <w:wordWrap/>
        <w:overflowPunct/>
        <w:topLinePunct w:val="0"/>
        <w:autoSpaceDE/>
        <w:autoSpaceDN/>
        <w:bidi w:val="0"/>
        <w:adjustRightInd/>
        <w:snapToGrid w:val="0"/>
        <w:spacing w:line="500" w:lineRule="exact"/>
        <w:ind w:left="0" w:leftChars="0" w:firstLine="560" w:firstLineChars="200"/>
        <w:jc w:val="left"/>
        <w:textAlignment w:val="auto"/>
        <w:rPr>
          <w:rStyle w:val="48"/>
          <w:rFonts w:hint="eastAsia" w:ascii="仿宋" w:hAnsi="仿宋" w:eastAsia="仿宋" w:cs="仿宋"/>
          <w:color w:val="000000"/>
          <w:kern w:val="2"/>
          <w:sz w:val="28"/>
          <w:szCs w:val="28"/>
          <w:lang w:val="en-US" w:eastAsia="zh-CN" w:bidi="ar-SA"/>
        </w:rPr>
      </w:pPr>
      <w:r>
        <w:rPr>
          <w:rStyle w:val="48"/>
          <w:rFonts w:hint="eastAsia" w:ascii="仿宋" w:hAnsi="仿宋" w:eastAsia="仿宋" w:cs="仿宋"/>
          <w:color w:val="000000"/>
          <w:kern w:val="2"/>
          <w:sz w:val="28"/>
          <w:szCs w:val="28"/>
          <w:lang w:val="en-US" w:eastAsia="zh-CN" w:bidi="ar-SA"/>
        </w:rPr>
        <w:t>上述岗位的工作职责内容除了上述主要职责外，还需负责领导安排的其他辅助性工作；辅助岗位之间可轮岗，工作地点视实际工作需要安排。</w:t>
      </w:r>
    </w:p>
    <w:p>
      <w:pPr>
        <w:pStyle w:val="3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562" w:firstLineChars="200"/>
        <w:jc w:val="left"/>
        <w:textAlignment w:val="auto"/>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二、具体项目要求：</w:t>
      </w:r>
    </w:p>
    <w:p>
      <w:pPr>
        <w:pStyle w:val="7"/>
        <w:keepNext w:val="0"/>
        <w:keepLines w:val="0"/>
        <w:pageBreakBefore w:val="0"/>
        <w:tabs>
          <w:tab w:val="left" w:pos="540"/>
        </w:tabs>
        <w:kinsoku/>
        <w:wordWrap/>
        <w:overflowPunct/>
        <w:topLinePunct w:val="0"/>
        <w:autoSpaceDE/>
        <w:autoSpaceDN/>
        <w:bidi w:val="0"/>
        <w:adjustRightInd/>
        <w:snapToGrid w:val="0"/>
        <w:spacing w:line="560" w:lineRule="exact"/>
        <w:ind w:left="0" w:leftChars="0" w:firstLine="562" w:firstLineChars="200"/>
        <w:jc w:val="left"/>
        <w:textAlignment w:val="auto"/>
        <w:rPr>
          <w:rStyle w:val="48"/>
          <w:b/>
          <w:bCs/>
          <w:sz w:val="28"/>
          <w:szCs w:val="28"/>
        </w:rPr>
      </w:pPr>
      <w:r>
        <w:rPr>
          <w:rFonts w:hint="eastAsia" w:hAnsi="宋体"/>
          <w:b/>
          <w:bCs/>
          <w:sz w:val="28"/>
          <w:szCs w:val="28"/>
        </w:rPr>
        <w:t>（一）</w:t>
      </w:r>
      <w:r>
        <w:rPr>
          <w:rStyle w:val="48"/>
          <w:rFonts w:hint="eastAsia" w:cs="宋体"/>
          <w:b/>
          <w:bCs/>
          <w:color w:val="000000"/>
          <w:sz w:val="28"/>
          <w:szCs w:val="28"/>
        </w:rPr>
        <w:t>人员要求</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Style w:val="48"/>
          <w:rFonts w:hint="eastAsia" w:ascii="仿宋" w:hAnsi="仿宋" w:eastAsia="仿宋" w:cs="仿宋"/>
          <w:color w:val="000000"/>
          <w:sz w:val="28"/>
          <w:szCs w:val="28"/>
        </w:rPr>
      </w:pPr>
      <w:r>
        <w:rPr>
          <w:rStyle w:val="48"/>
          <w:rFonts w:hint="eastAsia" w:ascii="仿宋" w:hAnsi="仿宋" w:eastAsia="仿宋" w:cs="仿宋"/>
          <w:color w:val="000000"/>
          <w:sz w:val="28"/>
          <w:szCs w:val="28"/>
          <w:lang w:val="en-US" w:eastAsia="zh-CN"/>
        </w:rPr>
        <w:t>1.</w:t>
      </w:r>
      <w:r>
        <w:rPr>
          <w:rStyle w:val="48"/>
          <w:rFonts w:hint="eastAsia" w:ascii="仿宋" w:hAnsi="仿宋" w:eastAsia="仿宋" w:cs="仿宋"/>
          <w:color w:val="000000"/>
          <w:sz w:val="28"/>
          <w:szCs w:val="28"/>
        </w:rPr>
        <w:t>中标人应按招标人要求提供符合实际需要和符合条件的劳务派遣人员，劳务派遣人员名单、工作时间及岗位安排由招标人确定。</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Style w:val="48"/>
          <w:rFonts w:hint="eastAsia" w:ascii="仿宋" w:hAnsi="仿宋" w:eastAsia="仿宋" w:cs="仿宋"/>
          <w:color w:val="000000"/>
          <w:sz w:val="28"/>
          <w:szCs w:val="28"/>
        </w:rPr>
      </w:pPr>
      <w:r>
        <w:rPr>
          <w:rStyle w:val="48"/>
          <w:rFonts w:hint="eastAsia" w:ascii="仿宋" w:hAnsi="仿宋" w:eastAsia="仿宋" w:cs="仿宋"/>
          <w:color w:val="000000"/>
          <w:sz w:val="28"/>
          <w:szCs w:val="28"/>
          <w:lang w:val="en-US" w:eastAsia="zh-CN"/>
        </w:rPr>
        <w:t>2.</w:t>
      </w:r>
      <w:r>
        <w:rPr>
          <w:rStyle w:val="48"/>
          <w:rFonts w:hint="eastAsia" w:ascii="仿宋" w:hAnsi="仿宋" w:eastAsia="仿宋" w:cs="仿宋"/>
          <w:color w:val="000000"/>
          <w:sz w:val="28"/>
          <w:szCs w:val="28"/>
        </w:rPr>
        <w:t>劳务派遣人员必须具备招标人服务岗位所需要的体能素质、技能素质、工作岗位资格、工作责任心、纪律性、合作性等方面的要求；人员必须完成新冠疫苗全程接种；无违法犯罪记录；无吸毒史记录；身体健康；无传染性疾病；并按照招标人规章制度和业务服务管理规范规程进行作业；忠于职守、文明礼貌、严格遵守劳动纪律；服从和执行招标人作出的工作安排和调度。</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Style w:val="48"/>
          <w:rFonts w:hint="eastAsia" w:ascii="仿宋" w:hAnsi="仿宋" w:eastAsia="仿宋" w:cs="仿宋"/>
          <w:color w:val="000000"/>
          <w:sz w:val="28"/>
          <w:szCs w:val="28"/>
        </w:rPr>
      </w:pPr>
      <w:r>
        <w:rPr>
          <w:rStyle w:val="48"/>
          <w:rFonts w:hint="eastAsia" w:ascii="仿宋" w:hAnsi="仿宋" w:eastAsia="仿宋" w:cs="仿宋"/>
          <w:color w:val="000000"/>
          <w:sz w:val="28"/>
          <w:szCs w:val="28"/>
          <w:lang w:val="en-US" w:eastAsia="zh-CN"/>
        </w:rPr>
        <w:t>3.</w:t>
      </w:r>
      <w:r>
        <w:rPr>
          <w:rStyle w:val="48"/>
          <w:rFonts w:hint="eastAsia" w:ascii="仿宋" w:hAnsi="仿宋" w:eastAsia="仿宋" w:cs="仿宋"/>
          <w:color w:val="000000"/>
          <w:sz w:val="28"/>
          <w:szCs w:val="28"/>
        </w:rPr>
        <w:t>中标人对派遣人员的奖惩、休请假、撤换或辞退等须事先征求招标人意见，如因人员的休请假、撤换或辞退造成人员空缺，中标人应立即予以补充。</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Style w:val="48"/>
          <w:rFonts w:hint="eastAsia" w:ascii="仿宋" w:hAnsi="仿宋" w:eastAsia="仿宋" w:cs="仿宋"/>
          <w:color w:val="000000"/>
          <w:sz w:val="28"/>
          <w:szCs w:val="28"/>
        </w:rPr>
      </w:pPr>
      <w:r>
        <w:rPr>
          <w:rStyle w:val="48"/>
          <w:rFonts w:hint="eastAsia" w:ascii="仿宋" w:hAnsi="仿宋" w:eastAsia="仿宋" w:cs="仿宋"/>
          <w:color w:val="000000"/>
          <w:sz w:val="28"/>
          <w:szCs w:val="28"/>
          <w:lang w:val="en-US" w:eastAsia="zh-CN"/>
        </w:rPr>
        <w:t>4.</w:t>
      </w:r>
      <w:r>
        <w:rPr>
          <w:rStyle w:val="48"/>
          <w:rFonts w:hint="eastAsia" w:ascii="仿宋" w:hAnsi="仿宋" w:eastAsia="仿宋" w:cs="仿宋"/>
          <w:color w:val="000000"/>
          <w:sz w:val="28"/>
          <w:szCs w:val="28"/>
        </w:rPr>
        <w:t>招标人对人员服务不满意或不称职的有权向中标人提出更换人员的要求，中标人应在招标人提出更换人员要求之日起三个工作日内保证新的人员上岗。</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Style w:val="48"/>
          <w:rFonts w:hint="eastAsia" w:ascii="仿宋" w:hAnsi="仿宋" w:eastAsia="仿宋" w:cs="仿宋"/>
          <w:color w:val="000000"/>
          <w:sz w:val="28"/>
          <w:szCs w:val="28"/>
        </w:rPr>
      </w:pPr>
      <w:r>
        <w:rPr>
          <w:rStyle w:val="48"/>
          <w:rFonts w:hint="eastAsia" w:ascii="仿宋" w:hAnsi="仿宋" w:eastAsia="仿宋" w:cs="仿宋"/>
          <w:color w:val="000000"/>
          <w:sz w:val="28"/>
          <w:szCs w:val="28"/>
          <w:lang w:val="en-US" w:eastAsia="zh-CN"/>
        </w:rPr>
        <w:t>5.</w:t>
      </w:r>
      <w:r>
        <w:rPr>
          <w:rStyle w:val="48"/>
          <w:rFonts w:hint="eastAsia" w:ascii="仿宋" w:hAnsi="仿宋" w:eastAsia="仿宋" w:cs="仿宋"/>
          <w:color w:val="000000"/>
          <w:sz w:val="28"/>
          <w:szCs w:val="28"/>
        </w:rPr>
        <w:t>中标人需要对</w:t>
      </w:r>
      <w:r>
        <w:rPr>
          <w:rStyle w:val="48"/>
          <w:rFonts w:hint="eastAsia" w:ascii="仿宋" w:hAnsi="仿宋" w:eastAsia="仿宋" w:cs="仿宋"/>
          <w:color w:val="000000"/>
          <w:sz w:val="28"/>
          <w:szCs w:val="28"/>
          <w:lang w:eastAsia="zh-CN"/>
        </w:rPr>
        <w:t>员</w:t>
      </w:r>
      <w:r>
        <w:rPr>
          <w:rStyle w:val="48"/>
          <w:rFonts w:hint="eastAsia" w:ascii="仿宋" w:hAnsi="仿宋" w:eastAsia="仿宋" w:cs="仿宋"/>
          <w:color w:val="000000"/>
          <w:sz w:val="28"/>
          <w:szCs w:val="28"/>
        </w:rPr>
        <w:t>工在入职前、岗中、离职前进行职业健康检查，并提交资料给招标人进行备案。</w:t>
      </w:r>
    </w:p>
    <w:p>
      <w:pPr>
        <w:pStyle w:val="7"/>
        <w:keepNext w:val="0"/>
        <w:keepLines w:val="0"/>
        <w:pageBreakBefore w:val="0"/>
        <w:widowControl w:val="0"/>
        <w:tabs>
          <w:tab w:val="left" w:pos="540"/>
        </w:tabs>
        <w:kinsoku/>
        <w:wordWrap/>
        <w:overflowPunct/>
        <w:topLinePunct w:val="0"/>
        <w:autoSpaceDE/>
        <w:autoSpaceDN/>
        <w:bidi w:val="0"/>
        <w:adjustRightInd/>
        <w:snapToGrid w:val="0"/>
        <w:spacing w:line="500" w:lineRule="exact"/>
        <w:ind w:left="0" w:leftChars="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（二）服务要求</w:t>
      </w:r>
    </w:p>
    <w:p>
      <w:pPr>
        <w:pStyle w:val="46"/>
        <w:keepNext w:val="0"/>
        <w:keepLines w:val="0"/>
        <w:pageBreakBefore w:val="0"/>
        <w:widowControl w:val="0"/>
        <w:numPr>
          <w:ilvl w:val="0"/>
          <w:numId w:val="3"/>
        </w:numPr>
        <w:kinsoku/>
        <w:wordWrap/>
        <w:overflowPunct/>
        <w:topLinePunct w:val="0"/>
        <w:autoSpaceDE/>
        <w:autoSpaceDN/>
        <w:bidi w:val="0"/>
        <w:adjustRightInd/>
        <w:snapToGrid/>
        <w:spacing w:line="500" w:lineRule="exact"/>
        <w:ind w:left="-40" w:leftChars="0" w:firstLine="560" w:firstLineChars="200"/>
        <w:jc w:val="left"/>
        <w:textAlignment w:val="auto"/>
        <w:rPr>
          <w:rStyle w:val="48"/>
          <w:rFonts w:hint="eastAsia" w:ascii="仿宋" w:hAnsi="仿宋" w:eastAsia="仿宋" w:cs="仿宋"/>
          <w:color w:val="000000"/>
          <w:sz w:val="28"/>
          <w:szCs w:val="28"/>
        </w:rPr>
      </w:pPr>
      <w:r>
        <w:rPr>
          <w:rStyle w:val="48"/>
          <w:rFonts w:hint="eastAsia" w:ascii="仿宋" w:hAnsi="仿宋" w:eastAsia="仿宋" w:cs="仿宋"/>
          <w:color w:val="000000"/>
          <w:sz w:val="28"/>
          <w:szCs w:val="28"/>
        </w:rPr>
        <w:t>中标人应为专业从事劳务代理、劳务派遣、劳务外包、职业介绍及劳动政策咨询的具有独立法人的中介服务机构，拥有一支具有丰富行业知识经验、能够提供优质、专业和诚信的服务专业队伍。</w:t>
      </w:r>
    </w:p>
    <w:p>
      <w:pPr>
        <w:pStyle w:val="46"/>
        <w:keepNext w:val="0"/>
        <w:keepLines w:val="0"/>
        <w:pageBreakBefore w:val="0"/>
        <w:widowControl w:val="0"/>
        <w:numPr>
          <w:ilvl w:val="0"/>
          <w:numId w:val="3"/>
        </w:numPr>
        <w:kinsoku/>
        <w:wordWrap/>
        <w:overflowPunct/>
        <w:topLinePunct w:val="0"/>
        <w:autoSpaceDE/>
        <w:autoSpaceDN/>
        <w:bidi w:val="0"/>
        <w:adjustRightInd/>
        <w:snapToGrid/>
        <w:spacing w:line="500" w:lineRule="exact"/>
        <w:ind w:left="-40" w:leftChars="0" w:firstLine="560" w:firstLineChars="200"/>
        <w:jc w:val="left"/>
        <w:textAlignment w:val="auto"/>
        <w:rPr>
          <w:rStyle w:val="48"/>
          <w:rFonts w:hint="eastAsia" w:ascii="仿宋" w:hAnsi="仿宋" w:eastAsia="仿宋" w:cs="仿宋"/>
          <w:color w:val="000000"/>
          <w:sz w:val="28"/>
          <w:szCs w:val="28"/>
        </w:rPr>
      </w:pPr>
      <w:r>
        <w:rPr>
          <w:rStyle w:val="48"/>
          <w:rFonts w:hint="eastAsia" w:ascii="仿宋" w:hAnsi="仿宋" w:eastAsia="仿宋" w:cs="仿宋"/>
          <w:color w:val="000000"/>
          <w:sz w:val="28"/>
          <w:szCs w:val="28"/>
        </w:rPr>
        <w:t>中标人应与在招标人工作的劳务人员建立规范的劳动合同关系，该劳动合同的内容应当包括《劳动合同法》第十七条和第五十八条所规定的条款或事项；中标人负责管理劳务人员所有的人事（包括劳务人员的劳动合同签订、终止或解除，接收应届毕业生手续、劳务人员的调动手续）、保险（社会保险的办理、转移）、档案管理、计划生育等事宜，并建立劳务人员人事信息档案，向招标人提供劳务人员花名册，该名册应详细载明各劳务人员的性别、出生日期、籍贯、家庭住所、身份证号码、学历、学位、婚姻状况等自然情况和劳动合同或劳动关系档案编号。劳务人员的工资由中标人代为发放。</w:t>
      </w:r>
    </w:p>
    <w:p>
      <w:pPr>
        <w:pStyle w:val="46"/>
        <w:keepNext w:val="0"/>
        <w:keepLines w:val="0"/>
        <w:pageBreakBefore w:val="0"/>
        <w:widowControl w:val="0"/>
        <w:numPr>
          <w:ilvl w:val="0"/>
          <w:numId w:val="3"/>
        </w:numPr>
        <w:kinsoku/>
        <w:wordWrap/>
        <w:overflowPunct/>
        <w:topLinePunct w:val="0"/>
        <w:autoSpaceDE/>
        <w:autoSpaceDN/>
        <w:bidi w:val="0"/>
        <w:adjustRightInd/>
        <w:snapToGrid/>
        <w:spacing w:line="500" w:lineRule="exact"/>
        <w:ind w:left="-40" w:leftChars="0" w:firstLine="560" w:firstLineChars="200"/>
        <w:jc w:val="left"/>
        <w:textAlignment w:val="auto"/>
        <w:rPr>
          <w:rStyle w:val="48"/>
          <w:rFonts w:hint="eastAsia" w:ascii="仿宋" w:hAnsi="仿宋" w:eastAsia="仿宋" w:cs="仿宋"/>
          <w:color w:val="000000"/>
          <w:sz w:val="28"/>
          <w:szCs w:val="28"/>
        </w:rPr>
      </w:pPr>
      <w:r>
        <w:rPr>
          <w:rStyle w:val="48"/>
          <w:rFonts w:hint="eastAsia" w:ascii="仿宋" w:hAnsi="仿宋" w:eastAsia="仿宋" w:cs="仿宋"/>
          <w:color w:val="000000"/>
          <w:sz w:val="28"/>
          <w:szCs w:val="28"/>
        </w:rPr>
        <w:t>根据招标人的需要提供相关的人事劳资、社会保险、档案管理、计划生育等服务。劳务派遣人员社会保险的办理要符合国家、省市的有关政策，</w:t>
      </w:r>
      <w:r>
        <w:rPr>
          <w:rStyle w:val="48"/>
          <w:rFonts w:hint="eastAsia" w:ascii="仿宋" w:hAnsi="仿宋" w:eastAsia="仿宋" w:cs="仿宋"/>
          <w:color w:val="000000"/>
          <w:sz w:val="28"/>
          <w:szCs w:val="28"/>
          <w:lang w:eastAsia="zh-CN"/>
        </w:rPr>
        <w:t>需</w:t>
      </w:r>
      <w:r>
        <w:rPr>
          <w:rStyle w:val="48"/>
          <w:rFonts w:hint="eastAsia" w:ascii="仿宋" w:hAnsi="仿宋" w:eastAsia="仿宋" w:cs="仿宋"/>
          <w:color w:val="000000"/>
          <w:sz w:val="28"/>
          <w:szCs w:val="28"/>
        </w:rPr>
        <w:t>办理</w:t>
      </w:r>
      <w:r>
        <w:rPr>
          <w:rStyle w:val="48"/>
          <w:rFonts w:hint="eastAsia" w:ascii="仿宋" w:hAnsi="仿宋" w:eastAsia="仿宋" w:cs="仿宋"/>
          <w:sz w:val="28"/>
          <w:szCs w:val="28"/>
        </w:rPr>
        <w:t>养老保险、失业保险、工伤保险、基本医疗保险、生育保险</w:t>
      </w:r>
      <w:r>
        <w:rPr>
          <w:rStyle w:val="48"/>
          <w:rFonts w:hint="eastAsia" w:ascii="仿宋" w:hAnsi="仿宋" w:eastAsia="仿宋" w:cs="仿宋"/>
          <w:color w:val="000000"/>
          <w:sz w:val="28"/>
          <w:szCs w:val="28"/>
        </w:rPr>
        <w:t>。</w:t>
      </w:r>
    </w:p>
    <w:p>
      <w:pPr>
        <w:pStyle w:val="46"/>
        <w:keepNext w:val="0"/>
        <w:keepLines w:val="0"/>
        <w:pageBreakBefore w:val="0"/>
        <w:widowControl w:val="0"/>
        <w:numPr>
          <w:ilvl w:val="0"/>
          <w:numId w:val="3"/>
        </w:numPr>
        <w:kinsoku/>
        <w:wordWrap/>
        <w:overflowPunct/>
        <w:topLinePunct w:val="0"/>
        <w:autoSpaceDE/>
        <w:autoSpaceDN/>
        <w:bidi w:val="0"/>
        <w:adjustRightInd/>
        <w:snapToGrid/>
        <w:spacing w:line="500" w:lineRule="exact"/>
        <w:ind w:left="-40" w:leftChars="0" w:firstLine="560" w:firstLineChars="200"/>
        <w:jc w:val="left"/>
        <w:textAlignment w:val="auto"/>
        <w:rPr>
          <w:rStyle w:val="48"/>
          <w:rFonts w:hint="eastAsia" w:ascii="仿宋" w:hAnsi="仿宋" w:eastAsia="仿宋" w:cs="仿宋"/>
          <w:color w:val="000000"/>
          <w:sz w:val="28"/>
          <w:szCs w:val="28"/>
        </w:rPr>
      </w:pPr>
      <w:r>
        <w:rPr>
          <w:rStyle w:val="48"/>
          <w:rFonts w:hint="eastAsia" w:ascii="仿宋" w:hAnsi="仿宋" w:eastAsia="仿宋" w:cs="仿宋"/>
          <w:color w:val="000000"/>
          <w:sz w:val="28"/>
          <w:szCs w:val="28"/>
        </w:rPr>
        <w:t>招标人有权确定劳务人员招聘的数量、名单，且有权以书面形式向中标人提出劳务派遣服务的具体要求，以及劳务人员的素质要求。</w:t>
      </w:r>
    </w:p>
    <w:p>
      <w:pPr>
        <w:pStyle w:val="46"/>
        <w:keepNext w:val="0"/>
        <w:keepLines w:val="0"/>
        <w:pageBreakBefore w:val="0"/>
        <w:widowControl w:val="0"/>
        <w:numPr>
          <w:ilvl w:val="0"/>
          <w:numId w:val="3"/>
        </w:numPr>
        <w:kinsoku/>
        <w:wordWrap/>
        <w:overflowPunct/>
        <w:topLinePunct w:val="0"/>
        <w:autoSpaceDE/>
        <w:autoSpaceDN/>
        <w:bidi w:val="0"/>
        <w:adjustRightInd/>
        <w:snapToGrid/>
        <w:spacing w:line="500" w:lineRule="exact"/>
        <w:ind w:left="-40" w:leftChars="0" w:firstLine="560" w:firstLineChars="200"/>
        <w:jc w:val="left"/>
        <w:textAlignment w:val="auto"/>
        <w:rPr>
          <w:rStyle w:val="48"/>
          <w:rFonts w:hint="eastAsia" w:ascii="仿宋" w:hAnsi="仿宋" w:eastAsia="仿宋" w:cs="仿宋"/>
          <w:color w:val="000000"/>
          <w:sz w:val="28"/>
          <w:szCs w:val="28"/>
        </w:rPr>
      </w:pPr>
      <w:r>
        <w:rPr>
          <w:rStyle w:val="48"/>
          <w:rFonts w:hint="eastAsia" w:ascii="仿宋" w:hAnsi="仿宋" w:eastAsia="仿宋" w:cs="仿宋"/>
          <w:color w:val="000000"/>
          <w:sz w:val="28"/>
          <w:szCs w:val="28"/>
        </w:rPr>
        <w:t>招标人有权对劳务人员进行工作指挥调度，并可以在确保劳务人员岗位待遇不低于原岗位的前提下，与劳务人员协商一致进行合理的岗位调配。</w:t>
      </w:r>
    </w:p>
    <w:p>
      <w:pPr>
        <w:pStyle w:val="46"/>
        <w:keepNext w:val="0"/>
        <w:keepLines w:val="0"/>
        <w:pageBreakBefore w:val="0"/>
        <w:widowControl w:val="0"/>
        <w:numPr>
          <w:ilvl w:val="0"/>
          <w:numId w:val="3"/>
        </w:numPr>
        <w:kinsoku/>
        <w:wordWrap/>
        <w:overflowPunct/>
        <w:topLinePunct w:val="0"/>
        <w:autoSpaceDE/>
        <w:autoSpaceDN/>
        <w:bidi w:val="0"/>
        <w:adjustRightInd/>
        <w:snapToGrid/>
        <w:spacing w:line="500" w:lineRule="exact"/>
        <w:ind w:left="-40" w:leftChars="0" w:firstLine="560" w:firstLineChars="200"/>
        <w:jc w:val="left"/>
        <w:textAlignment w:val="auto"/>
        <w:rPr>
          <w:rStyle w:val="48"/>
          <w:rFonts w:hint="eastAsia" w:ascii="仿宋" w:hAnsi="仿宋" w:eastAsia="仿宋" w:cs="仿宋"/>
          <w:color w:val="000000"/>
          <w:sz w:val="28"/>
          <w:szCs w:val="28"/>
        </w:rPr>
      </w:pPr>
      <w:r>
        <w:rPr>
          <w:rStyle w:val="48"/>
          <w:rFonts w:hint="eastAsia" w:ascii="仿宋" w:hAnsi="仿宋" w:eastAsia="仿宋" w:cs="仿宋"/>
          <w:color w:val="000000"/>
          <w:sz w:val="28"/>
          <w:szCs w:val="28"/>
        </w:rPr>
        <w:t>在合同有效期内，招标人可根据自身需要随时提出增加劳务人员的要求。根据规章制度或合同，可以减少或更换劳务人员。</w:t>
      </w:r>
    </w:p>
    <w:p>
      <w:pPr>
        <w:pStyle w:val="46"/>
        <w:keepNext w:val="0"/>
        <w:keepLines w:val="0"/>
        <w:pageBreakBefore w:val="0"/>
        <w:widowControl w:val="0"/>
        <w:numPr>
          <w:ilvl w:val="0"/>
          <w:numId w:val="3"/>
        </w:numPr>
        <w:kinsoku/>
        <w:wordWrap/>
        <w:overflowPunct/>
        <w:topLinePunct w:val="0"/>
        <w:autoSpaceDE/>
        <w:autoSpaceDN/>
        <w:bidi w:val="0"/>
        <w:adjustRightInd/>
        <w:snapToGrid/>
        <w:spacing w:line="500" w:lineRule="exact"/>
        <w:ind w:left="-40" w:leftChars="0" w:firstLine="560" w:firstLineChars="200"/>
        <w:jc w:val="left"/>
        <w:textAlignment w:val="auto"/>
        <w:rPr>
          <w:rStyle w:val="48"/>
          <w:rFonts w:hint="eastAsia" w:ascii="仿宋" w:hAnsi="仿宋" w:eastAsia="仿宋" w:cs="仿宋"/>
          <w:color w:val="000000"/>
          <w:sz w:val="28"/>
          <w:szCs w:val="28"/>
        </w:rPr>
      </w:pPr>
      <w:r>
        <w:rPr>
          <w:rStyle w:val="48"/>
          <w:rFonts w:hint="eastAsia" w:ascii="仿宋" w:hAnsi="仿宋" w:eastAsia="仿宋" w:cs="仿宋"/>
          <w:color w:val="000000"/>
          <w:sz w:val="28"/>
          <w:szCs w:val="28"/>
        </w:rPr>
        <w:t>中标人督促队员遵守招标人符合法律规定的各项规章制度、接受招标人的工作任务安排和监察监督、保守招标人的商业秘密。</w:t>
      </w:r>
    </w:p>
    <w:p>
      <w:pPr>
        <w:pStyle w:val="46"/>
        <w:keepNext w:val="0"/>
        <w:keepLines w:val="0"/>
        <w:pageBreakBefore w:val="0"/>
        <w:widowControl w:val="0"/>
        <w:numPr>
          <w:ilvl w:val="0"/>
          <w:numId w:val="3"/>
        </w:numPr>
        <w:kinsoku/>
        <w:wordWrap/>
        <w:overflowPunct/>
        <w:topLinePunct w:val="0"/>
        <w:autoSpaceDE/>
        <w:autoSpaceDN/>
        <w:bidi w:val="0"/>
        <w:adjustRightInd/>
        <w:snapToGrid/>
        <w:spacing w:line="500" w:lineRule="exact"/>
        <w:ind w:left="-40" w:leftChars="0" w:firstLine="560" w:firstLineChars="200"/>
        <w:jc w:val="left"/>
        <w:textAlignment w:val="auto"/>
        <w:rPr>
          <w:rStyle w:val="48"/>
          <w:rFonts w:hint="eastAsia" w:ascii="仿宋" w:hAnsi="仿宋" w:eastAsia="仿宋" w:cs="仿宋"/>
          <w:sz w:val="28"/>
          <w:szCs w:val="28"/>
        </w:rPr>
      </w:pPr>
      <w:r>
        <w:rPr>
          <w:rStyle w:val="48"/>
          <w:rFonts w:hint="eastAsia" w:ascii="仿宋" w:hAnsi="仿宋" w:eastAsia="仿宋" w:cs="仿宋"/>
          <w:color w:val="000000"/>
          <w:sz w:val="28"/>
          <w:szCs w:val="28"/>
        </w:rPr>
        <w:t>中标人负责为劳务人员配置制服及基本装备，中标人检查督促劳务人员在上班期间按规定着装，仪表端庄、文明上岗</w:t>
      </w:r>
      <w:r>
        <w:rPr>
          <w:rStyle w:val="48"/>
          <w:rFonts w:hint="eastAsia" w:ascii="仿宋" w:hAnsi="仿宋" w:eastAsia="仿宋" w:cs="仿宋"/>
          <w:sz w:val="28"/>
          <w:szCs w:val="28"/>
        </w:rPr>
        <w:t>。</w:t>
      </w:r>
    </w:p>
    <w:p>
      <w:pPr>
        <w:pStyle w:val="46"/>
        <w:keepNext w:val="0"/>
        <w:keepLines w:val="0"/>
        <w:pageBreakBefore w:val="0"/>
        <w:widowControl w:val="0"/>
        <w:numPr>
          <w:ilvl w:val="0"/>
          <w:numId w:val="3"/>
        </w:numPr>
        <w:kinsoku/>
        <w:wordWrap/>
        <w:overflowPunct/>
        <w:topLinePunct w:val="0"/>
        <w:autoSpaceDE/>
        <w:autoSpaceDN/>
        <w:bidi w:val="0"/>
        <w:adjustRightInd/>
        <w:snapToGrid/>
        <w:spacing w:line="500" w:lineRule="exact"/>
        <w:ind w:left="-40" w:leftChars="0" w:firstLine="560" w:firstLineChars="200"/>
        <w:jc w:val="left"/>
        <w:textAlignment w:val="auto"/>
        <w:rPr>
          <w:rStyle w:val="48"/>
          <w:rFonts w:hint="eastAsia" w:ascii="仿宋" w:hAnsi="仿宋" w:eastAsia="仿宋" w:cs="仿宋"/>
          <w:sz w:val="28"/>
          <w:szCs w:val="28"/>
        </w:rPr>
      </w:pPr>
      <w:r>
        <w:rPr>
          <w:rStyle w:val="48"/>
          <w:rFonts w:hint="eastAsia" w:ascii="仿宋" w:hAnsi="仿宋" w:eastAsia="仿宋" w:cs="仿宋"/>
          <w:color w:val="000000"/>
          <w:sz w:val="28"/>
          <w:szCs w:val="28"/>
        </w:rPr>
        <w:t>发现问题中标人要及时向招标人提出整改方案、意见；加强对劳务人员的培训、监督和管理</w:t>
      </w:r>
      <w:r>
        <w:rPr>
          <w:rStyle w:val="48"/>
          <w:rFonts w:hint="eastAsia" w:ascii="仿宋" w:hAnsi="仿宋" w:eastAsia="仿宋" w:cs="仿宋"/>
          <w:sz w:val="28"/>
          <w:szCs w:val="28"/>
        </w:rPr>
        <w:t>。</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Style w:val="48"/>
          <w:rFonts w:hint="eastAsia" w:ascii="仿宋" w:hAnsi="仿宋" w:eastAsia="仿宋" w:cs="仿宋"/>
          <w:sz w:val="28"/>
          <w:szCs w:val="28"/>
        </w:rPr>
      </w:pPr>
      <w:r>
        <w:rPr>
          <w:rStyle w:val="48"/>
          <w:rFonts w:hint="eastAsia" w:ascii="仿宋" w:hAnsi="仿宋" w:eastAsia="仿宋" w:cs="仿宋"/>
          <w:sz w:val="28"/>
          <w:szCs w:val="28"/>
          <w:lang w:val="en-US" w:eastAsia="zh-CN"/>
        </w:rPr>
        <w:t>10.</w:t>
      </w:r>
      <w:r>
        <w:rPr>
          <w:rStyle w:val="48"/>
          <w:rFonts w:hint="eastAsia" w:ascii="仿宋" w:hAnsi="仿宋" w:eastAsia="仿宋" w:cs="仿宋"/>
          <w:sz w:val="28"/>
          <w:szCs w:val="28"/>
        </w:rPr>
        <w:t>中标人违反以上服务要求连续超过三次的，招标人有权终止合同；中标人应当配合办理交接手续并按照已收取服务费的50%赔偿招标人的损失。</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Style w:val="48"/>
          <w:rFonts w:hint="eastAsia" w:ascii="仿宋" w:hAnsi="仿宋" w:eastAsia="仿宋" w:cs="仿宋"/>
          <w:color w:val="000000"/>
          <w:sz w:val="28"/>
          <w:szCs w:val="28"/>
        </w:rPr>
      </w:pPr>
      <w:r>
        <w:rPr>
          <w:rStyle w:val="48"/>
          <w:rFonts w:hint="eastAsia" w:ascii="仿宋" w:hAnsi="仿宋" w:eastAsia="仿宋" w:cs="仿宋"/>
          <w:color w:val="000000"/>
          <w:sz w:val="28"/>
          <w:szCs w:val="28"/>
          <w:lang w:val="en-US" w:eastAsia="zh-CN"/>
        </w:rPr>
        <w:t>11.</w:t>
      </w:r>
      <w:r>
        <w:rPr>
          <w:rStyle w:val="48"/>
          <w:rFonts w:hint="eastAsia" w:ascii="仿宋" w:hAnsi="仿宋" w:eastAsia="仿宋" w:cs="仿宋"/>
          <w:color w:val="000000"/>
          <w:sz w:val="28"/>
          <w:szCs w:val="28"/>
        </w:rPr>
        <w:t>中标人负责解决派遣到招标人工作的劳务人员的一切劳动纠纷。</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Style w:val="48"/>
          <w:rFonts w:hint="eastAsia" w:ascii="仿宋" w:hAnsi="仿宋" w:eastAsia="仿宋" w:cs="仿宋"/>
          <w:color w:val="000000"/>
          <w:sz w:val="28"/>
          <w:szCs w:val="28"/>
        </w:rPr>
      </w:pPr>
      <w:r>
        <w:rPr>
          <w:rStyle w:val="48"/>
          <w:rFonts w:hint="eastAsia" w:ascii="仿宋" w:hAnsi="仿宋" w:eastAsia="仿宋" w:cs="仿宋"/>
          <w:color w:val="000000"/>
          <w:sz w:val="28"/>
          <w:szCs w:val="28"/>
          <w:lang w:val="en-US" w:eastAsia="zh-CN"/>
        </w:rPr>
        <w:t>12.</w:t>
      </w:r>
      <w:r>
        <w:rPr>
          <w:rStyle w:val="48"/>
          <w:rFonts w:hint="eastAsia" w:ascii="仿宋" w:hAnsi="仿宋" w:eastAsia="仿宋" w:cs="仿宋"/>
          <w:color w:val="000000"/>
          <w:sz w:val="28"/>
          <w:szCs w:val="28"/>
        </w:rPr>
        <w:t>在派遣期间，劳务人员发生工伤事故的，由中标人通过国家社保机构，按照国家、省、市有关规定处理，社会保险赔偿金额不足以承担法律法规规定的经济责任时，超过社会保险赔偿的部分由中标人承担，招标人根据实际情况承担次要责任；劳务人员患病或非因公（工）发生的伤亡事故，其医疗待遇、病假工资等相关福利待遇由中标人按照国家、省、市规定执行。</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Style w:val="48"/>
          <w:rFonts w:hint="eastAsia" w:ascii="仿宋" w:hAnsi="仿宋" w:eastAsia="仿宋" w:cs="仿宋"/>
          <w:sz w:val="28"/>
          <w:szCs w:val="28"/>
        </w:rPr>
      </w:pPr>
      <w:r>
        <w:rPr>
          <w:rStyle w:val="48"/>
          <w:rFonts w:hint="eastAsia" w:ascii="仿宋" w:hAnsi="仿宋" w:eastAsia="仿宋" w:cs="仿宋"/>
          <w:color w:val="000000"/>
          <w:sz w:val="28"/>
          <w:szCs w:val="28"/>
          <w:lang w:val="en-US" w:eastAsia="zh-CN"/>
        </w:rPr>
        <w:t>13.</w:t>
      </w:r>
      <w:r>
        <w:rPr>
          <w:rStyle w:val="48"/>
          <w:rFonts w:hint="eastAsia" w:ascii="仿宋" w:hAnsi="仿宋" w:eastAsia="仿宋" w:cs="仿宋"/>
          <w:color w:val="000000"/>
          <w:sz w:val="28"/>
          <w:szCs w:val="28"/>
        </w:rPr>
        <w:t>中标人有义务把签订的中标合同的事实告知劳务人员，并且作为中标人和劳务人员签订劳动合同的其中一项条款；</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Style w:val="48"/>
          <w:rFonts w:hint="eastAsia" w:ascii="仿宋" w:hAnsi="仿宋" w:eastAsia="仿宋" w:cs="仿宋"/>
          <w:sz w:val="28"/>
          <w:szCs w:val="28"/>
        </w:rPr>
      </w:pPr>
      <w:r>
        <w:rPr>
          <w:rStyle w:val="48"/>
          <w:rFonts w:hint="eastAsia" w:ascii="仿宋" w:hAnsi="仿宋" w:eastAsia="仿宋" w:cs="仿宋"/>
          <w:color w:val="000000"/>
          <w:sz w:val="28"/>
          <w:szCs w:val="28"/>
          <w:lang w:val="en-US" w:eastAsia="zh-CN"/>
        </w:rPr>
        <w:t>14.</w:t>
      </w:r>
      <w:r>
        <w:rPr>
          <w:rStyle w:val="48"/>
          <w:rFonts w:hint="eastAsia" w:ascii="仿宋" w:hAnsi="仿宋" w:eastAsia="仿宋" w:cs="仿宋"/>
          <w:color w:val="000000"/>
          <w:sz w:val="28"/>
          <w:szCs w:val="28"/>
        </w:rPr>
        <w:t>中标人全面负责被派遣劳务人员的劳务用工管理、劳务纠纷处理与社保办理，处理涉及劳动关系的所有事宜，与劳务派遣人员签订劳动合同，并且提供给招标人备案；</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Style w:val="48"/>
          <w:rFonts w:hint="eastAsia" w:ascii="仿宋" w:hAnsi="仿宋" w:eastAsia="仿宋" w:cs="仿宋"/>
          <w:sz w:val="28"/>
          <w:szCs w:val="28"/>
        </w:rPr>
      </w:pPr>
      <w:r>
        <w:rPr>
          <w:rStyle w:val="48"/>
          <w:rFonts w:hint="eastAsia" w:ascii="仿宋" w:hAnsi="仿宋" w:eastAsia="仿宋" w:cs="仿宋"/>
          <w:color w:val="000000"/>
          <w:sz w:val="28"/>
          <w:szCs w:val="28"/>
          <w:lang w:val="en-US" w:eastAsia="zh-CN"/>
        </w:rPr>
        <w:t>15.</w:t>
      </w:r>
      <w:r>
        <w:rPr>
          <w:rStyle w:val="48"/>
          <w:rFonts w:hint="eastAsia" w:ascii="仿宋" w:hAnsi="仿宋" w:eastAsia="仿宋" w:cs="仿宋"/>
          <w:color w:val="000000"/>
          <w:sz w:val="28"/>
          <w:szCs w:val="28"/>
        </w:rPr>
        <w:t>按中标合同条款规定派遣符合条件的劳务人员到招标人处工作。对于招标人按中标合同相关条款停止派遣并退回劳务派遣单位的劳务人员，中标人应予接收并负责处理与劳务人员之间的劳动关系等后续工作，尽量避免对招标人的正常生产运营造成不利影响；</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Style w:val="48"/>
          <w:rFonts w:hint="eastAsia" w:ascii="仿宋" w:hAnsi="仿宋" w:eastAsia="仿宋" w:cs="仿宋"/>
          <w:color w:val="000000"/>
          <w:sz w:val="28"/>
          <w:szCs w:val="28"/>
        </w:rPr>
      </w:pPr>
      <w:r>
        <w:rPr>
          <w:rStyle w:val="48"/>
          <w:rFonts w:hint="eastAsia" w:ascii="仿宋" w:hAnsi="仿宋" w:eastAsia="仿宋" w:cs="仿宋"/>
          <w:color w:val="000000"/>
          <w:sz w:val="28"/>
          <w:szCs w:val="28"/>
          <w:lang w:val="en-US" w:eastAsia="zh-CN"/>
        </w:rPr>
        <w:t>16.</w:t>
      </w:r>
      <w:r>
        <w:rPr>
          <w:rStyle w:val="48"/>
          <w:rFonts w:hint="eastAsia" w:ascii="仿宋" w:hAnsi="仿宋" w:eastAsia="仿宋" w:cs="仿宋"/>
          <w:color w:val="000000"/>
          <w:sz w:val="28"/>
          <w:szCs w:val="28"/>
        </w:rPr>
        <w:t>对劳务派遣人员给招标人造成的经济损失，中标人应积极帮助招标人向劳务人员索赔，招标人提供必要的协助；</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Style w:val="48"/>
          <w:rFonts w:hint="eastAsia" w:ascii="仿宋" w:hAnsi="仿宋" w:eastAsia="仿宋" w:cs="仿宋"/>
          <w:color w:val="000000"/>
          <w:sz w:val="28"/>
          <w:szCs w:val="28"/>
        </w:rPr>
      </w:pPr>
      <w:r>
        <w:rPr>
          <w:rStyle w:val="48"/>
          <w:rFonts w:hint="eastAsia" w:ascii="仿宋" w:hAnsi="仿宋" w:eastAsia="仿宋" w:cs="仿宋"/>
          <w:color w:val="000000"/>
          <w:sz w:val="28"/>
          <w:szCs w:val="28"/>
          <w:lang w:val="en-US" w:eastAsia="zh-CN"/>
        </w:rPr>
        <w:t>17.</w:t>
      </w:r>
      <w:r>
        <w:rPr>
          <w:rStyle w:val="48"/>
          <w:rFonts w:hint="eastAsia" w:ascii="仿宋" w:hAnsi="仿宋" w:eastAsia="仿宋" w:cs="仿宋"/>
          <w:color w:val="000000"/>
          <w:sz w:val="28"/>
          <w:szCs w:val="28"/>
        </w:rPr>
        <w:t>中标人应指定专人定期到我司处，了解劳务派遣人员的思想动态、工作表现、遵纪情况以及对中标人的合理要求，中标人应尽力提供最佳服务；</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Style w:val="48"/>
          <w:rFonts w:hint="eastAsia" w:ascii="仿宋" w:hAnsi="仿宋" w:eastAsia="仿宋" w:cs="仿宋"/>
          <w:color w:val="000000"/>
          <w:sz w:val="28"/>
          <w:szCs w:val="28"/>
        </w:rPr>
      </w:pPr>
      <w:r>
        <w:rPr>
          <w:rStyle w:val="48"/>
          <w:rFonts w:hint="eastAsia" w:ascii="仿宋" w:hAnsi="仿宋" w:eastAsia="仿宋" w:cs="仿宋"/>
          <w:color w:val="000000"/>
          <w:sz w:val="28"/>
          <w:szCs w:val="28"/>
          <w:lang w:val="en-US" w:eastAsia="zh-CN"/>
        </w:rPr>
        <w:t>18.</w:t>
      </w:r>
      <w:r>
        <w:rPr>
          <w:rStyle w:val="48"/>
          <w:rFonts w:hint="eastAsia" w:ascii="仿宋" w:hAnsi="仿宋" w:eastAsia="仿宋" w:cs="仿宋"/>
          <w:color w:val="000000"/>
          <w:sz w:val="28"/>
          <w:szCs w:val="28"/>
        </w:rPr>
        <w:t>劳务派遣人员应遵守招标人和中标人的规章制度，服从招标人和中标人的工作安排与管理，因个人原因需要提前结束服务期的，应提前30日向招标人和中标人同时书面申请。待批准并办理完毕与招标人的移交手续后方可离职，其相关手续由中标人负责办理。</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Style w:val="48"/>
          <w:rFonts w:hint="eastAsia" w:ascii="仿宋" w:hAnsi="仿宋" w:eastAsia="仿宋" w:cs="仿宋"/>
          <w:color w:val="000000"/>
          <w:sz w:val="28"/>
          <w:szCs w:val="28"/>
        </w:rPr>
      </w:pPr>
      <w:r>
        <w:rPr>
          <w:rStyle w:val="48"/>
          <w:rFonts w:hint="eastAsia" w:ascii="仿宋" w:hAnsi="仿宋" w:eastAsia="仿宋" w:cs="仿宋"/>
          <w:color w:val="000000"/>
          <w:sz w:val="28"/>
          <w:szCs w:val="28"/>
          <w:lang w:val="en-US" w:eastAsia="zh-CN"/>
        </w:rPr>
        <w:t>19.</w:t>
      </w:r>
      <w:r>
        <w:rPr>
          <w:rStyle w:val="48"/>
          <w:rFonts w:hint="eastAsia" w:ascii="仿宋" w:hAnsi="仿宋" w:eastAsia="仿宋" w:cs="仿宋"/>
          <w:color w:val="000000"/>
          <w:sz w:val="28"/>
          <w:szCs w:val="28"/>
        </w:rPr>
        <w:t>中标人需要在疫情期间根据招标人要求配合做好疫情防控工作。</w:t>
      </w:r>
    </w:p>
    <w:p>
      <w:pPr>
        <w:pStyle w:val="46"/>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562" w:firstLineChars="200"/>
        <w:jc w:val="left"/>
        <w:textAlignment w:val="auto"/>
        <w:rPr>
          <w:rStyle w:val="48"/>
          <w:rFonts w:hint="eastAsia" w:ascii="仿宋" w:hAnsi="仿宋" w:eastAsia="仿宋" w:cs="仿宋"/>
          <w:b/>
          <w:bCs/>
          <w:color w:val="000000"/>
          <w:sz w:val="28"/>
          <w:szCs w:val="28"/>
          <w:lang w:eastAsia="zh-CN"/>
        </w:rPr>
      </w:pPr>
      <w:r>
        <w:rPr>
          <w:rStyle w:val="48"/>
          <w:rFonts w:hint="eastAsia" w:ascii="仿宋" w:hAnsi="仿宋" w:eastAsia="仿宋" w:cs="仿宋"/>
          <w:b/>
          <w:bCs/>
          <w:color w:val="000000"/>
          <w:sz w:val="28"/>
          <w:szCs w:val="28"/>
          <w:lang w:eastAsia="zh-CN"/>
        </w:rPr>
        <w:t>服装要求</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jc w:val="left"/>
        <w:textAlignment w:val="auto"/>
        <w:rPr>
          <w:rStyle w:val="48"/>
          <w:rFonts w:hint="eastAsia" w:ascii="仿宋" w:hAnsi="仿宋" w:eastAsia="仿宋" w:cs="仿宋"/>
          <w:color w:val="000000"/>
          <w:sz w:val="28"/>
          <w:szCs w:val="28"/>
          <w:lang w:eastAsia="zh-CN"/>
        </w:rPr>
      </w:pPr>
      <w:r>
        <w:rPr>
          <w:rStyle w:val="48"/>
          <w:rFonts w:hint="eastAsia" w:ascii="仿宋" w:hAnsi="仿宋" w:eastAsia="仿宋" w:cs="仿宋"/>
          <w:color w:val="000000"/>
          <w:sz w:val="28"/>
          <w:szCs w:val="28"/>
          <w:lang w:eastAsia="zh-CN"/>
        </w:rPr>
        <w:t>要求食堂工作人员统着装，服装由投标人提供，经采购人确认样式和材质后使用(工作服为整套工作服，包括帽子、衣服、鞋)</w:t>
      </w:r>
      <w:r>
        <w:rPr>
          <w:rStyle w:val="48"/>
          <w:rFonts w:hint="eastAsia" w:ascii="仿宋" w:hAnsi="仿宋" w:eastAsia="仿宋" w:cs="仿宋"/>
          <w:color w:val="000000"/>
          <w:sz w:val="28"/>
          <w:szCs w:val="28"/>
          <w:lang w:val="en-US" w:eastAsia="zh-CN"/>
        </w:rPr>
        <w:t>,夏季、冬季各两套</w:t>
      </w:r>
      <w:r>
        <w:rPr>
          <w:rStyle w:val="48"/>
          <w:rFonts w:hint="eastAsia" w:ascii="仿宋" w:hAnsi="仿宋" w:eastAsia="仿宋" w:cs="仿宋"/>
          <w:color w:val="000000"/>
          <w:sz w:val="28"/>
          <w:szCs w:val="28"/>
          <w:lang w:eastAsia="zh-CN"/>
        </w:rPr>
        <w:t>；投标人投标文件中做出服装费用明细。</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2" w:firstLineChars="200"/>
        <w:jc w:val="left"/>
        <w:textAlignment w:val="auto"/>
        <w:rPr>
          <w:rStyle w:val="48"/>
          <w:rFonts w:hint="eastAsia" w:ascii="仿宋" w:hAnsi="仿宋" w:eastAsia="仿宋" w:cs="仿宋"/>
          <w:b/>
          <w:bCs/>
          <w:color w:val="000000"/>
          <w:kern w:val="2"/>
          <w:sz w:val="28"/>
          <w:szCs w:val="28"/>
          <w:lang w:val="en-US" w:eastAsia="zh-CN" w:bidi="ar-SA"/>
        </w:rPr>
      </w:pPr>
      <w:r>
        <w:rPr>
          <w:rStyle w:val="48"/>
          <w:rFonts w:hint="eastAsia" w:ascii="仿宋" w:hAnsi="仿宋" w:eastAsia="仿宋" w:cs="仿宋"/>
          <w:b/>
          <w:bCs/>
          <w:color w:val="000000"/>
          <w:kern w:val="2"/>
          <w:sz w:val="28"/>
          <w:szCs w:val="28"/>
          <w:lang w:val="en-US" w:eastAsia="zh-CN" w:bidi="ar-SA"/>
        </w:rPr>
        <w:t>（四）入围家数：3家</w:t>
      </w:r>
    </w:p>
    <w:p>
      <w:pPr>
        <w:pStyle w:val="22"/>
        <w:bidi w:val="0"/>
        <w:rPr>
          <w:rFonts w:hint="eastAsia"/>
        </w:rPr>
      </w:pPr>
    </w:p>
    <w:p>
      <w:pPr>
        <w:pStyle w:val="22"/>
        <w:bidi w:val="0"/>
        <w:rPr>
          <w:rFonts w:hint="eastAsia"/>
        </w:rPr>
      </w:pPr>
    </w:p>
    <w:p>
      <w:pPr>
        <w:pStyle w:val="22"/>
        <w:bidi w:val="0"/>
        <w:rPr>
          <w:rFonts w:hint="eastAsia"/>
        </w:rPr>
      </w:pPr>
    </w:p>
    <w:p>
      <w:pPr>
        <w:pStyle w:val="22"/>
        <w:bidi w:val="0"/>
        <w:rPr>
          <w:rFonts w:hint="eastAsia"/>
        </w:rPr>
      </w:pPr>
    </w:p>
    <w:p>
      <w:pPr>
        <w:pStyle w:val="22"/>
        <w:bidi w:val="0"/>
        <w:rPr>
          <w:rFonts w:hint="eastAsia"/>
        </w:rPr>
      </w:pPr>
    </w:p>
    <w:p>
      <w:pPr>
        <w:pStyle w:val="22"/>
        <w:bidi w:val="0"/>
        <w:rPr>
          <w:rFonts w:hint="eastAsia"/>
        </w:rPr>
      </w:pPr>
    </w:p>
    <w:p>
      <w:pPr>
        <w:pStyle w:val="22"/>
        <w:bidi w:val="0"/>
        <w:rPr>
          <w:rFonts w:hint="eastAsia"/>
        </w:rPr>
      </w:pPr>
    </w:p>
    <w:p>
      <w:pPr>
        <w:pStyle w:val="22"/>
        <w:bidi w:val="0"/>
        <w:rPr>
          <w:rFonts w:hint="eastAsia"/>
        </w:rPr>
      </w:pPr>
    </w:p>
    <w:p>
      <w:pPr>
        <w:pStyle w:val="22"/>
        <w:bidi w:val="0"/>
        <w:rPr>
          <w:rFonts w:hint="eastAsia"/>
        </w:rPr>
      </w:pPr>
    </w:p>
    <w:p>
      <w:pPr>
        <w:pStyle w:val="22"/>
        <w:bidi w:val="0"/>
        <w:rPr>
          <w:rFonts w:hint="eastAsia"/>
        </w:rPr>
      </w:pPr>
    </w:p>
    <w:p>
      <w:pPr>
        <w:pStyle w:val="22"/>
        <w:bidi w:val="0"/>
        <w:rPr>
          <w:rFonts w:hint="eastAsia"/>
        </w:rPr>
      </w:pPr>
    </w:p>
    <w:p>
      <w:pPr>
        <w:pStyle w:val="22"/>
        <w:bidi w:val="0"/>
        <w:rPr>
          <w:rFonts w:hint="eastAsia"/>
        </w:rPr>
      </w:pPr>
    </w:p>
    <w:p>
      <w:pPr>
        <w:pStyle w:val="22"/>
        <w:bidi w:val="0"/>
        <w:rPr>
          <w:rFonts w:hint="eastAsia"/>
        </w:rPr>
      </w:pPr>
    </w:p>
    <w:p>
      <w:pPr>
        <w:pStyle w:val="22"/>
        <w:bidi w:val="0"/>
        <w:rPr>
          <w:rFonts w:hint="eastAsia"/>
        </w:rPr>
      </w:pPr>
    </w:p>
    <w:p>
      <w:pPr>
        <w:pStyle w:val="22"/>
        <w:bidi w:val="0"/>
        <w:rPr>
          <w:rFonts w:hint="eastAsia"/>
        </w:rPr>
      </w:pPr>
    </w:p>
    <w:p>
      <w:pPr>
        <w:pStyle w:val="22"/>
        <w:bidi w:val="0"/>
        <w:rPr>
          <w:rFonts w:hint="eastAsia"/>
        </w:rPr>
      </w:pPr>
    </w:p>
    <w:p>
      <w:pPr>
        <w:pStyle w:val="22"/>
        <w:bidi w:val="0"/>
        <w:rPr>
          <w:rFonts w:hint="eastAsia"/>
        </w:rPr>
      </w:pPr>
    </w:p>
    <w:p>
      <w:pPr>
        <w:pStyle w:val="22"/>
        <w:bidi w:val="0"/>
        <w:rPr>
          <w:rFonts w:hint="eastAsia"/>
        </w:rPr>
      </w:pPr>
    </w:p>
    <w:p>
      <w:pPr>
        <w:pStyle w:val="22"/>
        <w:bidi w:val="0"/>
        <w:rPr>
          <w:rFonts w:hint="eastAsia"/>
        </w:rPr>
      </w:pPr>
    </w:p>
    <w:p>
      <w:pPr>
        <w:pStyle w:val="22"/>
        <w:bidi w:val="0"/>
        <w:rPr>
          <w:rFonts w:hint="eastAsia"/>
        </w:rPr>
      </w:pPr>
    </w:p>
    <w:p>
      <w:pPr>
        <w:pStyle w:val="22"/>
        <w:bidi w:val="0"/>
        <w:rPr>
          <w:rFonts w:hint="eastAsia"/>
        </w:rPr>
      </w:pPr>
    </w:p>
    <w:p>
      <w:pPr>
        <w:pStyle w:val="22"/>
        <w:bidi w:val="0"/>
        <w:jc w:val="both"/>
        <w:rPr>
          <w:rFonts w:hint="eastAsia"/>
        </w:rPr>
      </w:pPr>
    </w:p>
    <w:p>
      <w:pPr>
        <w:pStyle w:val="22"/>
        <w:bidi w:val="0"/>
        <w:rPr>
          <w:rFonts w:hint="eastAsia"/>
        </w:rPr>
      </w:pPr>
      <w:r>
        <w:rPr>
          <w:rFonts w:hint="eastAsia"/>
        </w:rPr>
        <w:t>第三篇  项目商务要求</w:t>
      </w:r>
    </w:p>
    <w:p>
      <w:pPr>
        <w:pStyle w:val="24"/>
        <w:ind w:firstLine="482"/>
        <w:rPr>
          <w:rFonts w:hint="eastAsia"/>
        </w:rPr>
      </w:pPr>
      <w:bookmarkStart w:id="10" w:name="_Toc24684"/>
      <w:r>
        <w:rPr>
          <w:rFonts w:hint="eastAsia"/>
        </w:rPr>
        <w:t>一、报价要求</w:t>
      </w:r>
      <w:bookmarkEnd w:id="10"/>
    </w:p>
    <w:p>
      <w:pPr>
        <w:pStyle w:val="26"/>
        <w:rPr>
          <w:rFonts w:hint="eastAsia"/>
          <w:kern w:val="0"/>
        </w:rPr>
      </w:pPr>
      <w:r>
        <w:rPr>
          <w:rFonts w:hint="eastAsia"/>
          <w:kern w:val="0"/>
        </w:rPr>
        <w:t>本次报价须为</w:t>
      </w:r>
      <w:r>
        <w:rPr>
          <w:rFonts w:hint="eastAsia"/>
          <w:kern w:val="0"/>
          <w:u w:val="single"/>
        </w:rPr>
        <w:t>人民币报价</w:t>
      </w:r>
      <w:r>
        <w:rPr>
          <w:rFonts w:hint="eastAsia"/>
          <w:kern w:val="0"/>
        </w:rPr>
        <w:t>，包含：</w:t>
      </w:r>
      <w:r>
        <w:rPr>
          <w:rFonts w:hint="eastAsia"/>
          <w:kern w:val="0"/>
          <w:lang w:val="en-US" w:eastAsia="zh-CN"/>
        </w:rPr>
        <w:t>五险一金、管理费、</w:t>
      </w:r>
      <w:r>
        <w:rPr>
          <w:rFonts w:hint="eastAsia"/>
          <w:kern w:val="0"/>
        </w:rPr>
        <w:t>税金</w:t>
      </w:r>
      <w:r>
        <w:rPr>
          <w:rFonts w:hint="eastAsia"/>
          <w:kern w:val="0"/>
          <w:lang w:val="en-US" w:eastAsia="zh-CN"/>
        </w:rPr>
        <w:t>等</w:t>
      </w:r>
      <w:r>
        <w:rPr>
          <w:rFonts w:hint="eastAsia"/>
          <w:kern w:val="0"/>
        </w:rPr>
        <w:t>以内的所有费用。</w:t>
      </w:r>
    </w:p>
    <w:p>
      <w:pPr>
        <w:pStyle w:val="24"/>
        <w:ind w:firstLine="482"/>
        <w:rPr>
          <w:rFonts w:hint="eastAsia"/>
        </w:rPr>
      </w:pPr>
      <w:bookmarkStart w:id="11" w:name="_Toc14358"/>
      <w:r>
        <w:rPr>
          <w:rFonts w:hint="eastAsia"/>
        </w:rPr>
        <w:t>二、付款方式</w:t>
      </w:r>
      <w:bookmarkEnd w:id="11"/>
    </w:p>
    <w:p>
      <w:pPr>
        <w:pStyle w:val="24"/>
        <w:ind w:firstLine="482"/>
        <w:rPr>
          <w:rFonts w:hint="eastAsia" w:ascii="仿宋" w:hAnsi="仿宋" w:eastAsia="仿宋"/>
          <w:b w:val="0"/>
          <w:kern w:val="0"/>
          <w:sz w:val="24"/>
          <w:szCs w:val="24"/>
          <w:lang w:val="en-US" w:eastAsia="zh-CN" w:bidi="ar-SA"/>
        </w:rPr>
      </w:pPr>
      <w:bookmarkStart w:id="12" w:name="_Toc25091"/>
      <w:r>
        <w:rPr>
          <w:rFonts w:hint="eastAsia" w:ascii="仿宋" w:hAnsi="仿宋" w:eastAsia="仿宋"/>
          <w:b w:val="0"/>
          <w:kern w:val="0"/>
          <w:sz w:val="24"/>
          <w:szCs w:val="24"/>
          <w:lang w:val="en-US" w:eastAsia="zh-CN" w:bidi="ar-SA"/>
        </w:rPr>
        <w:t>由中标方和使用单位共同协商</w:t>
      </w:r>
    </w:p>
    <w:p>
      <w:pPr>
        <w:pStyle w:val="24"/>
        <w:ind w:firstLine="482"/>
        <w:rPr>
          <w:rFonts w:hint="eastAsia"/>
          <w:b/>
          <w:lang w:val="en-US" w:eastAsia="zh-CN"/>
        </w:rPr>
      </w:pPr>
      <w:r>
        <w:rPr>
          <w:rFonts w:hint="eastAsia"/>
          <w:b/>
          <w:lang w:val="en-US" w:eastAsia="zh-CN"/>
        </w:rPr>
        <w:t>三、服务期限</w:t>
      </w:r>
    </w:p>
    <w:p>
      <w:pPr>
        <w:pStyle w:val="24"/>
        <w:ind w:firstLine="482"/>
        <w:rPr>
          <w:rFonts w:hint="eastAsia" w:ascii="仿宋" w:hAnsi="仿宋" w:eastAsia="仿宋" w:cs="宋体"/>
          <w:b w:val="0"/>
          <w:color w:val="000000"/>
          <w:kern w:val="24"/>
          <w:sz w:val="24"/>
          <w:szCs w:val="24"/>
          <w:lang w:val="en-US" w:eastAsia="zh-CN" w:bidi="ar-SA"/>
        </w:rPr>
      </w:pPr>
      <w:r>
        <w:rPr>
          <w:rFonts w:hint="eastAsia" w:ascii="仿宋" w:hAnsi="仿宋" w:eastAsia="仿宋" w:cs="宋体"/>
          <w:b w:val="0"/>
          <w:color w:val="000000"/>
          <w:kern w:val="24"/>
          <w:sz w:val="24"/>
          <w:szCs w:val="24"/>
          <w:lang w:val="en-US" w:eastAsia="zh-CN" w:bidi="ar-SA"/>
        </w:rPr>
        <w:t>服务期三年，合同一年一签</w:t>
      </w:r>
    </w:p>
    <w:p>
      <w:pPr>
        <w:pStyle w:val="24"/>
        <w:ind w:firstLine="482"/>
        <w:rPr>
          <w:rFonts w:hint="eastAsia"/>
        </w:rPr>
      </w:pPr>
      <w:r>
        <w:rPr>
          <w:rFonts w:hint="eastAsia"/>
          <w:lang w:eastAsia="zh-CN"/>
        </w:rPr>
        <w:t>四</w:t>
      </w:r>
      <w:r>
        <w:rPr>
          <w:rFonts w:hint="eastAsia"/>
        </w:rPr>
        <w:t>、履约保证金（根据使用方要求）</w:t>
      </w:r>
      <w:bookmarkEnd w:id="12"/>
    </w:p>
    <w:p>
      <w:pPr>
        <w:pStyle w:val="24"/>
        <w:ind w:firstLine="482"/>
        <w:rPr>
          <w:rFonts w:hint="eastAsia"/>
        </w:rPr>
      </w:pPr>
      <w:r>
        <w:rPr>
          <w:rFonts w:hint="eastAsia"/>
          <w:lang w:eastAsia="zh-CN"/>
        </w:rPr>
        <w:t>五</w:t>
      </w:r>
      <w:r>
        <w:rPr>
          <w:rFonts w:hint="eastAsia"/>
        </w:rPr>
        <w:t>、其他</w:t>
      </w:r>
    </w:p>
    <w:p>
      <w:pPr>
        <w:pStyle w:val="26"/>
        <w:rPr>
          <w:rFonts w:hint="eastAsia"/>
        </w:rPr>
      </w:pPr>
      <w:r>
        <w:rPr>
          <w:rFonts w:hint="eastAsia"/>
        </w:rPr>
        <w:t>（一）投标人在投标文件中的承诺内容必须达到本篇及招标文件其他条款的要求。</w:t>
      </w:r>
    </w:p>
    <w:p>
      <w:pPr>
        <w:pStyle w:val="26"/>
        <w:rPr>
          <w:rFonts w:hint="eastAsia"/>
        </w:rPr>
        <w:sectPr>
          <w:headerReference r:id="rId11" w:type="default"/>
          <w:pgSz w:w="11907" w:h="16840"/>
          <w:pgMar w:top="1134" w:right="708" w:bottom="1134" w:left="1304" w:header="964" w:footer="992" w:gutter="0"/>
          <w:pgNumType w:fmt="numberInDash"/>
          <w:cols w:space="720" w:num="1"/>
          <w:docGrid w:linePitch="312" w:charSpace="0"/>
        </w:sectPr>
      </w:pPr>
      <w:r>
        <w:rPr>
          <w:rFonts w:hint="eastAsia"/>
        </w:rPr>
        <w:t>（二）其他未尽事宜由供需双方在采购合同中详细</w:t>
      </w:r>
    </w:p>
    <w:p>
      <w:pPr>
        <w:pStyle w:val="22"/>
        <w:jc w:val="center"/>
        <w:rPr>
          <w:rFonts w:ascii="仿宋" w:eastAsia="仿宋"/>
          <w:kern w:val="0"/>
          <w:sz w:val="24"/>
          <w:szCs w:val="24"/>
        </w:rPr>
      </w:pPr>
      <w:r>
        <w:rPr>
          <w:rFonts w:hint="eastAsia"/>
          <w:kern w:val="0"/>
        </w:rPr>
        <w:t xml:space="preserve">第四篇  </w:t>
      </w:r>
      <w:r>
        <w:rPr>
          <w:rFonts w:hint="eastAsia"/>
        </w:rPr>
        <w:t>评标方法、评标标准、无效投标条款和废标条款</w:t>
      </w:r>
    </w:p>
    <w:p>
      <w:pPr>
        <w:pStyle w:val="24"/>
        <w:ind w:firstLine="562"/>
      </w:pPr>
      <w:bookmarkStart w:id="13" w:name="_Toc492654801"/>
      <w:r>
        <w:rPr>
          <w:rFonts w:hint="eastAsia"/>
        </w:rPr>
        <w:t>一、评标方法</w:t>
      </w:r>
      <w:bookmarkEnd w:id="13"/>
    </w:p>
    <w:p>
      <w:pPr>
        <w:pStyle w:val="26"/>
        <w:ind w:firstLine="480"/>
      </w:pPr>
      <w:r>
        <w:rPr>
          <w:rFonts w:hint="eastAsia"/>
        </w:rPr>
        <w:t>（一）评标方法定义</w:t>
      </w:r>
    </w:p>
    <w:p>
      <w:pPr>
        <w:pStyle w:val="26"/>
        <w:ind w:firstLine="480"/>
        <w:rPr>
          <w:rFonts w:hint="eastAsia" w:eastAsia="仿宋"/>
          <w:kern w:val="0"/>
          <w:lang w:val="en-US" w:eastAsia="zh-CN"/>
        </w:rPr>
      </w:pPr>
      <w:r>
        <w:rPr>
          <w:rFonts w:hint="eastAsia"/>
          <w:kern w:val="0"/>
        </w:rPr>
        <w:t>本项目采用</w:t>
      </w:r>
      <w:r>
        <w:rPr>
          <w:rFonts w:hint="eastAsia"/>
          <w:color w:val="FF0000"/>
          <w:kern w:val="0"/>
        </w:rPr>
        <w:t>综合评分法</w:t>
      </w:r>
      <w:r>
        <w:rPr>
          <w:rFonts w:hint="eastAsia"/>
          <w:kern w:val="0"/>
        </w:rPr>
        <w:t>进行评标。综合评分法是指</w:t>
      </w:r>
      <w:r>
        <w:rPr>
          <w:kern w:val="0"/>
        </w:rPr>
        <w:t>投标文件满足招标文件全部实质性要求且按照评审因素的量化指标评审得分最高的供应商为中标候选人的评标方法</w:t>
      </w:r>
      <w:r>
        <w:rPr>
          <w:rFonts w:hint="eastAsia"/>
          <w:kern w:val="0"/>
        </w:rPr>
        <w:t>。投标人总得分为价格、商务、技术等评定因素分别按照相应权重值计算分项得分后相加，满分为10</w:t>
      </w:r>
      <w:r>
        <w:rPr>
          <w:rFonts w:hint="eastAsia"/>
          <w:kern w:val="0"/>
          <w:lang w:val="en-US" w:eastAsia="zh-CN"/>
        </w:rPr>
        <w:t>0</w:t>
      </w:r>
      <w:r>
        <w:rPr>
          <w:rFonts w:hint="eastAsia"/>
          <w:kern w:val="0"/>
        </w:rPr>
        <w:t>分</w:t>
      </w:r>
      <w:r>
        <w:rPr>
          <w:rFonts w:hint="eastAsia"/>
          <w:kern w:val="0"/>
          <w:lang w:eastAsia="zh-CN"/>
        </w:rPr>
        <w:t>。</w:t>
      </w:r>
    </w:p>
    <w:p>
      <w:pPr>
        <w:pStyle w:val="26"/>
        <w:ind w:firstLine="480"/>
      </w:pPr>
      <w:r>
        <w:rPr>
          <w:rFonts w:hint="eastAsia"/>
        </w:rPr>
        <w:t>（二）评标程序</w:t>
      </w:r>
    </w:p>
    <w:p>
      <w:pPr>
        <w:pStyle w:val="26"/>
        <w:ind w:firstLine="480"/>
      </w:pPr>
      <w:r>
        <w:rPr>
          <w:rFonts w:hint="eastAsia"/>
        </w:rPr>
        <w:t>评标工作由采购代理机构负责组织，具体评标事务由采购代理机构依法组建的评标委员会负责。</w:t>
      </w:r>
    </w:p>
    <w:p>
      <w:pPr>
        <w:pStyle w:val="26"/>
        <w:ind w:firstLine="480"/>
      </w:pPr>
      <w:r>
        <w:rPr>
          <w:rFonts w:hint="eastAsia"/>
        </w:rPr>
        <w:t>评标委员会成员到位后，推举其中一位评审专家担任评审组长，并由评审组长牵头组织该项目评审工作。</w:t>
      </w:r>
    </w:p>
    <w:p>
      <w:pPr>
        <w:pStyle w:val="26"/>
        <w:ind w:firstLine="480"/>
      </w:pPr>
      <w:r>
        <w:rPr>
          <w:rFonts w:hint="eastAsia"/>
        </w:rPr>
        <w:t>1、资格性检查。依据法律法规和招标文件的规定，对投标文件中的资格证明、投标保证金等进行审查，以确定投标人是否具备投标资格。资格性检查不合格的，将失去投标人资格。资格性检查内容，资格性检查资料表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692"/>
        <w:gridCol w:w="5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序号</w:t>
            </w:r>
          </w:p>
        </w:tc>
        <w:tc>
          <w:tcPr>
            <w:tcW w:w="3401" w:type="dxa"/>
            <w:gridSpan w:val="2"/>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检查因素</w:t>
            </w:r>
          </w:p>
        </w:tc>
        <w:tc>
          <w:tcPr>
            <w:tcW w:w="5551"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709" w:type="dxa"/>
            <w:vMerge w:val="restart"/>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投标人应符合的基本资格条件</w:t>
            </w:r>
          </w:p>
        </w:tc>
        <w:tc>
          <w:tcPr>
            <w:tcW w:w="2692"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 xml:space="preserve">投标人法人营业执照（副本）或事业单位法人证书（副本）或个体工商户营业执照或有效的自然人身份证明复印件（注①）； </w:t>
            </w:r>
          </w:p>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lang w:val="zh-CN"/>
              </w:rPr>
            </w:pPr>
          </w:p>
        </w:tc>
        <w:tc>
          <w:tcPr>
            <w:tcW w:w="2692"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w:t>
            </w:r>
            <w:r>
              <w:rPr>
                <w:rFonts w:hint="eastAsia" w:ascii="仿宋" w:hAnsi="仿宋" w:eastAsia="仿宋" w:cs="宋体"/>
                <w:kern w:val="0"/>
                <w:sz w:val="24"/>
                <w:szCs w:val="24"/>
              </w:rPr>
              <w:t>2</w:t>
            </w:r>
            <w:r>
              <w:rPr>
                <w:rFonts w:hint="eastAsia" w:ascii="仿宋" w:hAnsi="仿宋" w:eastAsia="仿宋" w:cs="宋体"/>
                <w:kern w:val="0"/>
                <w:sz w:val="24"/>
                <w:szCs w:val="24"/>
                <w:lang w:val="zh-CN"/>
              </w:rPr>
              <w:t>）具有履行合同所必需的设备和专业技术能力</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lang w:val="zh-CN"/>
              </w:rPr>
            </w:pPr>
          </w:p>
        </w:tc>
        <w:tc>
          <w:tcPr>
            <w:tcW w:w="2692"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rPr>
              <w:t>（3）参加政府采购活动前三年内，在经营活动中没有重大违法记录（注③）</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1.投标人提供书面声明（见格式文件）；</w:t>
            </w:r>
          </w:p>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2.采购人或采购代理机构将通过信用网站等渠道查询投标人信用记录，对列入失信被执行人、重大税收违法案件当事人名单、政府采购严重违法失信行为记录名单的投标人将拒绝其参与政府采购活动。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rPr>
            </w:pPr>
          </w:p>
        </w:tc>
        <w:tc>
          <w:tcPr>
            <w:tcW w:w="2692"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（4）法律、行政法规规定的其他条件</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投标人资格条件</w:t>
            </w:r>
          </w:p>
        </w:tc>
      </w:tr>
    </w:tbl>
    <w:p>
      <w:pPr>
        <w:pStyle w:val="26"/>
        <w:ind w:firstLine="480" w:firstLineChars="0"/>
      </w:pPr>
      <w:r>
        <w:rPr>
          <w:rFonts w:hint="eastAsia"/>
        </w:rPr>
        <w:t>2、符合性检查。依据招标文件的规定，从投标文件的有效性、完整性和对招标文件的响应程度进行审查，以确定是否对招标文件的实质性要求作出响应。符合性检查不合格的，将按无效投标处理。符合性检查资料表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240" w:lineRule="exact"/>
              <w:ind w:firstLine="0" w:firstLineChars="0"/>
              <w:jc w:val="center"/>
              <w:rPr>
                <w:rFonts w:ascii="仿宋" w:hAnsi="仿宋" w:eastAsia="仿宋" w:cs="宋体"/>
                <w:b/>
                <w:kern w:val="0"/>
                <w:sz w:val="24"/>
                <w:szCs w:val="24"/>
              </w:rPr>
            </w:pPr>
            <w:bookmarkStart w:id="14" w:name="_Toc267320057"/>
            <w:r>
              <w:rPr>
                <w:rFonts w:hint="eastAsia" w:ascii="仿宋" w:hAnsi="仿宋" w:eastAsia="仿宋" w:cs="宋体"/>
                <w:b/>
                <w:kern w:val="0"/>
                <w:sz w:val="24"/>
                <w:szCs w:val="24"/>
              </w:rPr>
              <w:t>序号</w:t>
            </w:r>
          </w:p>
        </w:tc>
        <w:tc>
          <w:tcPr>
            <w:tcW w:w="3544" w:type="dxa"/>
            <w:gridSpan w:val="2"/>
            <w:vAlign w:val="center"/>
          </w:tcPr>
          <w:p>
            <w:pPr>
              <w:spacing w:line="240" w:lineRule="exact"/>
              <w:ind w:firstLine="0" w:firstLineChars="0"/>
              <w:jc w:val="center"/>
              <w:rPr>
                <w:rFonts w:ascii="仿宋" w:hAnsi="仿宋" w:eastAsia="仿宋" w:cs="宋体"/>
                <w:b/>
                <w:kern w:val="0"/>
                <w:sz w:val="24"/>
                <w:szCs w:val="24"/>
              </w:rPr>
            </w:pPr>
            <w:r>
              <w:rPr>
                <w:rFonts w:hint="eastAsia" w:ascii="仿宋" w:hAnsi="仿宋" w:eastAsia="仿宋" w:cs="宋体"/>
                <w:b/>
                <w:kern w:val="0"/>
                <w:sz w:val="24"/>
                <w:szCs w:val="24"/>
              </w:rPr>
              <w:t>评审因素</w:t>
            </w:r>
          </w:p>
        </w:tc>
        <w:tc>
          <w:tcPr>
            <w:tcW w:w="5409" w:type="dxa"/>
            <w:vAlign w:val="center"/>
          </w:tcPr>
          <w:p>
            <w:pPr>
              <w:spacing w:line="240" w:lineRule="exact"/>
              <w:ind w:firstLine="0" w:firstLineChars="0"/>
              <w:jc w:val="center"/>
              <w:rPr>
                <w:rFonts w:ascii="仿宋" w:hAnsi="仿宋" w:eastAsia="仿宋" w:cs="宋体"/>
                <w:b/>
                <w:kern w:val="0"/>
                <w:sz w:val="24"/>
                <w:szCs w:val="24"/>
              </w:rPr>
            </w:pPr>
            <w:r>
              <w:rPr>
                <w:rFonts w:hint="eastAsia" w:ascii="仿宋" w:hAnsi="仿宋" w:eastAsia="仿宋" w:cs="宋体"/>
                <w:b/>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1560" w:type="dxa"/>
            <w:vMerge w:val="restart"/>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有效性审查</w:t>
            </w:r>
          </w:p>
        </w:tc>
        <w:tc>
          <w:tcPr>
            <w:tcW w:w="1984"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sz w:val="24"/>
                <w:szCs w:val="24"/>
              </w:rPr>
              <w:t>投标文件签署</w:t>
            </w:r>
          </w:p>
        </w:tc>
        <w:tc>
          <w:tcPr>
            <w:tcW w:w="5409"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sz w:val="24"/>
                <w:szCs w:val="24"/>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560" w:type="dxa"/>
            <w:vMerge w:val="continue"/>
            <w:vAlign w:val="center"/>
          </w:tcPr>
          <w:p>
            <w:pPr>
              <w:spacing w:line="240" w:lineRule="exact"/>
              <w:ind w:firstLine="0" w:firstLineChars="0"/>
              <w:rPr>
                <w:rFonts w:ascii="仿宋" w:hAnsi="仿宋" w:eastAsia="仿宋" w:cs="宋体"/>
                <w:kern w:val="0"/>
                <w:sz w:val="24"/>
                <w:szCs w:val="24"/>
              </w:rPr>
            </w:pPr>
          </w:p>
        </w:tc>
        <w:tc>
          <w:tcPr>
            <w:tcW w:w="1984" w:type="dxa"/>
            <w:vAlign w:val="center"/>
          </w:tcPr>
          <w:p>
            <w:pPr>
              <w:spacing w:line="240" w:lineRule="exact"/>
              <w:ind w:firstLine="0" w:firstLineChars="0"/>
              <w:rPr>
                <w:rFonts w:ascii="仿宋" w:hAnsi="仿宋" w:eastAsia="仿宋" w:cs="仿宋_GB2312"/>
                <w:sz w:val="24"/>
                <w:szCs w:val="24"/>
                <w:lang w:val="zh-CN"/>
              </w:rPr>
            </w:pPr>
            <w:r>
              <w:rPr>
                <w:rFonts w:hint="eastAsia" w:ascii="仿宋" w:hAnsi="仿宋" w:eastAsia="仿宋" w:cs="仿宋_GB2312"/>
                <w:sz w:val="24"/>
                <w:szCs w:val="24"/>
                <w:lang w:val="zh-CN"/>
              </w:rPr>
              <w:t>法定代表人授权委托书及被授权人身份证明</w:t>
            </w:r>
          </w:p>
        </w:tc>
        <w:tc>
          <w:tcPr>
            <w:tcW w:w="5409" w:type="dxa"/>
            <w:vAlign w:val="center"/>
          </w:tcPr>
          <w:p>
            <w:pPr>
              <w:spacing w:line="240" w:lineRule="exact"/>
              <w:ind w:firstLine="0" w:firstLineChars="0"/>
              <w:rPr>
                <w:rFonts w:ascii="仿宋" w:hAnsi="仿宋" w:eastAsia="仿宋"/>
                <w:sz w:val="24"/>
                <w:szCs w:val="24"/>
              </w:rPr>
            </w:pPr>
            <w:r>
              <w:rPr>
                <w:rFonts w:hint="eastAsia" w:ascii="仿宋" w:hAnsi="仿宋" w:eastAsia="仿宋"/>
                <w:sz w:val="24"/>
                <w:szCs w:val="24"/>
              </w:rPr>
              <w:t>法定代表人授权委托书及被授权人身份证明有效，符合招标文件规定的格式，签字或盖章齐全。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560" w:type="dxa"/>
            <w:vMerge w:val="continue"/>
            <w:vAlign w:val="center"/>
          </w:tcPr>
          <w:p>
            <w:pPr>
              <w:spacing w:line="240" w:lineRule="exact"/>
              <w:ind w:firstLine="0" w:firstLineChars="0"/>
              <w:rPr>
                <w:rFonts w:ascii="仿宋" w:hAnsi="仿宋" w:eastAsia="仿宋" w:cs="宋体"/>
                <w:kern w:val="0"/>
                <w:sz w:val="24"/>
                <w:szCs w:val="24"/>
              </w:rPr>
            </w:pPr>
          </w:p>
        </w:tc>
        <w:tc>
          <w:tcPr>
            <w:tcW w:w="1984" w:type="dxa"/>
            <w:vAlign w:val="center"/>
          </w:tcPr>
          <w:p>
            <w:pPr>
              <w:spacing w:line="240" w:lineRule="exact"/>
              <w:ind w:firstLine="0" w:firstLineChars="0"/>
              <w:rPr>
                <w:rFonts w:ascii="仿宋" w:hAnsi="仿宋" w:eastAsia="仿宋" w:cs="仿宋_GB2312"/>
                <w:sz w:val="24"/>
                <w:szCs w:val="24"/>
                <w:lang w:val="zh-CN"/>
              </w:rPr>
            </w:pPr>
            <w:r>
              <w:rPr>
                <w:rFonts w:hint="eastAsia" w:ascii="仿宋" w:hAnsi="仿宋" w:eastAsia="仿宋" w:cs="仿宋_GB2312"/>
                <w:sz w:val="24"/>
                <w:szCs w:val="24"/>
                <w:lang w:val="zh-CN"/>
              </w:rPr>
              <w:t>投标方案</w:t>
            </w:r>
          </w:p>
        </w:tc>
        <w:tc>
          <w:tcPr>
            <w:tcW w:w="5409"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仿宋_GB2312"/>
                <w:sz w:val="24"/>
                <w:szCs w:val="24"/>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560" w:type="dxa"/>
            <w:vMerge w:val="continue"/>
            <w:vAlign w:val="center"/>
          </w:tcPr>
          <w:p>
            <w:pPr>
              <w:spacing w:line="240" w:lineRule="exact"/>
              <w:ind w:firstLine="0" w:firstLineChars="0"/>
              <w:rPr>
                <w:rFonts w:ascii="仿宋" w:hAnsi="仿宋" w:eastAsia="仿宋" w:cs="宋体"/>
                <w:kern w:val="0"/>
                <w:sz w:val="24"/>
                <w:szCs w:val="24"/>
              </w:rPr>
            </w:pPr>
          </w:p>
        </w:tc>
        <w:tc>
          <w:tcPr>
            <w:tcW w:w="1984" w:type="dxa"/>
            <w:vAlign w:val="center"/>
          </w:tcPr>
          <w:p>
            <w:pPr>
              <w:spacing w:line="240" w:lineRule="exact"/>
              <w:ind w:firstLine="0" w:firstLineChars="0"/>
              <w:rPr>
                <w:rFonts w:ascii="仿宋" w:hAnsi="仿宋" w:eastAsia="仿宋" w:cs="仿宋_GB2312"/>
                <w:sz w:val="24"/>
                <w:szCs w:val="24"/>
                <w:lang w:val="zh-CN"/>
              </w:rPr>
            </w:pPr>
            <w:r>
              <w:rPr>
                <w:rFonts w:hint="eastAsia" w:ascii="仿宋" w:hAnsi="仿宋" w:eastAsia="仿宋"/>
                <w:sz w:val="24"/>
                <w:szCs w:val="24"/>
              </w:rPr>
              <w:t>报价唯一</w:t>
            </w:r>
          </w:p>
        </w:tc>
        <w:tc>
          <w:tcPr>
            <w:tcW w:w="5409"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仿宋_GB2312"/>
                <w:sz w:val="24"/>
                <w:szCs w:val="24"/>
                <w:lang w:val="zh-CN"/>
              </w:rPr>
              <w:t>只能在采购预算范围内报价，</w:t>
            </w:r>
            <w:r>
              <w:rPr>
                <w:rFonts w:hint="eastAsia" w:ascii="仿宋" w:hAnsi="仿宋" w:eastAsia="仿宋"/>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1560" w:type="dxa"/>
            <w:vMerge w:val="restart"/>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完整性审查</w:t>
            </w:r>
          </w:p>
        </w:tc>
        <w:tc>
          <w:tcPr>
            <w:tcW w:w="1984"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仿宋_GB2312"/>
                <w:sz w:val="24"/>
                <w:szCs w:val="24"/>
                <w:lang w:val="zh-CN"/>
              </w:rPr>
              <w:t>投标文件份数</w:t>
            </w:r>
          </w:p>
        </w:tc>
        <w:tc>
          <w:tcPr>
            <w:tcW w:w="5409"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仿宋_GB2312"/>
                <w:sz w:val="24"/>
                <w:szCs w:val="24"/>
                <w:lang w:val="zh-CN"/>
              </w:rPr>
              <w:t>投标文件正、副本数量符合招标文件要求。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560" w:type="dxa"/>
            <w:vMerge w:val="continue"/>
            <w:vAlign w:val="center"/>
          </w:tcPr>
          <w:p>
            <w:pPr>
              <w:spacing w:line="240" w:lineRule="exact"/>
              <w:ind w:firstLine="0" w:firstLineChars="0"/>
              <w:rPr>
                <w:rFonts w:ascii="仿宋" w:hAnsi="仿宋" w:eastAsia="仿宋" w:cs="宋体"/>
                <w:kern w:val="0"/>
                <w:sz w:val="24"/>
                <w:szCs w:val="24"/>
              </w:rPr>
            </w:pPr>
          </w:p>
        </w:tc>
        <w:tc>
          <w:tcPr>
            <w:tcW w:w="1984" w:type="dxa"/>
            <w:vAlign w:val="center"/>
          </w:tcPr>
          <w:p>
            <w:pPr>
              <w:spacing w:line="240" w:lineRule="exact"/>
              <w:ind w:firstLine="0" w:firstLineChars="0"/>
              <w:rPr>
                <w:rFonts w:ascii="仿宋" w:hAnsi="仿宋" w:eastAsia="仿宋" w:cs="仿宋_GB2312"/>
                <w:sz w:val="24"/>
                <w:szCs w:val="24"/>
                <w:lang w:val="zh-CN"/>
              </w:rPr>
            </w:pPr>
            <w:r>
              <w:rPr>
                <w:rFonts w:hint="eastAsia" w:ascii="仿宋" w:hAnsi="仿宋" w:eastAsia="仿宋" w:cs="仿宋_GB2312"/>
                <w:sz w:val="24"/>
                <w:szCs w:val="24"/>
                <w:lang w:val="zh-CN"/>
              </w:rPr>
              <w:t>投标文件内容</w:t>
            </w:r>
          </w:p>
        </w:tc>
        <w:tc>
          <w:tcPr>
            <w:tcW w:w="5409" w:type="dxa"/>
            <w:vAlign w:val="center"/>
          </w:tcPr>
          <w:p>
            <w:pPr>
              <w:spacing w:line="240" w:lineRule="exact"/>
              <w:ind w:firstLine="0" w:firstLineChars="0"/>
              <w:rPr>
                <w:rFonts w:ascii="仿宋" w:hAnsi="仿宋" w:eastAsia="仿宋" w:cs="仿宋_GB2312"/>
                <w:sz w:val="24"/>
                <w:szCs w:val="24"/>
                <w:lang w:val="zh-CN"/>
              </w:rPr>
            </w:pPr>
            <w:r>
              <w:rPr>
                <w:rFonts w:hint="eastAsia" w:ascii="仿宋" w:hAnsi="仿宋" w:eastAsia="仿宋" w:cs="仿宋_GB2312"/>
                <w:sz w:val="24"/>
                <w:szCs w:val="24"/>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1560" w:type="dxa"/>
            <w:vMerge w:val="restart"/>
            <w:vAlign w:val="center"/>
          </w:tcPr>
          <w:p>
            <w:pPr>
              <w:spacing w:line="240" w:lineRule="exact"/>
              <w:ind w:firstLine="0" w:firstLineChars="0"/>
              <w:rPr>
                <w:rFonts w:ascii="仿宋" w:hAnsi="仿宋" w:eastAsia="仿宋" w:cs="仿宋_GB2312"/>
                <w:sz w:val="24"/>
                <w:szCs w:val="24"/>
                <w:lang w:val="zh-CN"/>
              </w:rPr>
            </w:pPr>
            <w:r>
              <w:rPr>
                <w:rFonts w:hint="eastAsia" w:ascii="仿宋" w:hAnsi="仿宋" w:eastAsia="仿宋" w:cs="宋体"/>
                <w:kern w:val="0"/>
                <w:sz w:val="24"/>
                <w:szCs w:val="24"/>
              </w:rPr>
              <w:t>投标文件的响应程度审查</w:t>
            </w:r>
          </w:p>
        </w:tc>
        <w:tc>
          <w:tcPr>
            <w:tcW w:w="1984"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投标文件内容</w:t>
            </w:r>
          </w:p>
        </w:tc>
        <w:tc>
          <w:tcPr>
            <w:tcW w:w="5409" w:type="dxa"/>
            <w:vAlign w:val="center"/>
          </w:tcPr>
          <w:p>
            <w:pPr>
              <w:pStyle w:val="8"/>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对招标文件第二篇规定的招标内容作出响应。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560" w:type="dxa"/>
            <w:vMerge w:val="continue"/>
            <w:vAlign w:val="center"/>
          </w:tcPr>
          <w:p>
            <w:pPr>
              <w:spacing w:line="240" w:lineRule="exact"/>
              <w:ind w:firstLine="0" w:firstLineChars="0"/>
              <w:rPr>
                <w:rFonts w:ascii="仿宋" w:hAnsi="仿宋" w:eastAsia="仿宋" w:cs="仿宋_GB2312"/>
                <w:sz w:val="24"/>
                <w:szCs w:val="24"/>
                <w:lang w:val="zh-CN"/>
              </w:rPr>
            </w:pPr>
          </w:p>
        </w:tc>
        <w:tc>
          <w:tcPr>
            <w:tcW w:w="1984"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投标有效期</w:t>
            </w:r>
          </w:p>
        </w:tc>
        <w:tc>
          <w:tcPr>
            <w:tcW w:w="5409"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满足招标文件</w:t>
            </w:r>
            <w:r>
              <w:rPr>
                <w:rFonts w:hint="eastAsia" w:ascii="仿宋" w:hAnsi="仿宋" w:eastAsia="仿宋" w:cs="仿宋_GB2312"/>
                <w:sz w:val="24"/>
                <w:szCs w:val="24"/>
                <w:lang w:val="zh-CN"/>
              </w:rPr>
              <w:t>规定。</w:t>
            </w:r>
          </w:p>
        </w:tc>
      </w:tr>
    </w:tbl>
    <w:p>
      <w:pPr>
        <w:pStyle w:val="26"/>
        <w:ind w:firstLine="480"/>
      </w:pPr>
      <w:r>
        <w:rPr>
          <w:rFonts w:hint="eastAsia"/>
        </w:rPr>
        <w:t>3、澄清有关问题。对投标文件中含义不明确、同类问题表述不一致或者有明显文字和计算错误的内容，评标委员会以书面形式（应当由评标委员会成员签字）要求投标人作出必要澄清、说明或者纠正。投标人的澄清、说明或者补正应当采用书面形式，由其</w:t>
      </w:r>
      <w:r>
        <w:rPr>
          <w:rFonts w:hint="eastAsia"/>
          <w:szCs w:val="28"/>
        </w:rPr>
        <w:t>法定代表人</w:t>
      </w:r>
      <w:r>
        <w:rPr>
          <w:rFonts w:hint="eastAsia"/>
        </w:rPr>
        <w:t>授权代表签字，其澄清的内容不得超出投标文件的范围或者改变投标文件的实质性内容。</w:t>
      </w:r>
    </w:p>
    <w:bookmarkEnd w:id="14"/>
    <w:p>
      <w:pPr>
        <w:pStyle w:val="26"/>
        <w:ind w:firstLine="480"/>
      </w:pPr>
      <w:bookmarkStart w:id="15" w:name="_Toc499196790"/>
      <w:r>
        <w:rPr>
          <w:rFonts w:hint="eastAsia"/>
        </w:rPr>
        <w:t>4、比较与评价。按招标文件中规定的评标方法和标准，对资格性检查和符合性检查合格的投标文件进行商务和技术评估。</w:t>
      </w:r>
    </w:p>
    <w:p>
      <w:pPr>
        <w:pStyle w:val="26"/>
        <w:ind w:firstLine="480"/>
      </w:pPr>
      <w:r>
        <w:rPr>
          <w:rFonts w:hint="eastAsia"/>
        </w:rPr>
        <w:t>评标委员会各成员独立对每个有效投标人的投标文件进行评价、打分，然后由评审组长组织评标委员会对各成员打分情况进行核查及复核，个别成员对同一投标人同一评分项的打分偏离较大的，应对投标人的投标文件进行再次核对，确属打分有误的，应及时进行修正。</w:t>
      </w:r>
    </w:p>
    <w:p>
      <w:pPr>
        <w:pStyle w:val="26"/>
        <w:ind w:firstLine="480"/>
      </w:pPr>
      <w:r>
        <w:rPr>
          <w:rFonts w:hint="eastAsia"/>
        </w:rPr>
        <w:t>复核后，评标委员会汇总每个投标人每项评分因素的得分。</w:t>
      </w:r>
    </w:p>
    <w:p>
      <w:pPr>
        <w:pStyle w:val="26"/>
        <w:ind w:firstLine="480"/>
      </w:pPr>
      <w:r>
        <w:rPr>
          <w:rFonts w:hint="eastAsia"/>
        </w:rPr>
        <w:t>5、推荐中标候选人名单。按评审后得分由高到低的排列顺序</w:t>
      </w:r>
      <w:r>
        <w:rPr>
          <w:rFonts w:hint="eastAsia"/>
          <w:kern w:val="0"/>
        </w:rPr>
        <w:t>推荐综合得分排名前三的投标人为本项目中标候选人，</w:t>
      </w:r>
      <w:r>
        <w:rPr>
          <w:rFonts w:hint="eastAsia"/>
        </w:rPr>
        <w:t>排名第一的为第一中标候选人。若综合得分相同的，按投标报价由低到高顺序排列；若综合得分且投标报价相同的，按技术指标优劣顺序排列；若综合得分、投标报价、技术指标均相同的，按商务部分的优劣顺序排列。</w:t>
      </w:r>
    </w:p>
    <w:p>
      <w:pPr>
        <w:pStyle w:val="24"/>
        <w:ind w:firstLine="562"/>
      </w:pPr>
      <w:bookmarkStart w:id="16" w:name="_Toc491251296"/>
      <w:r>
        <w:rPr>
          <w:rFonts w:hint="eastAsia"/>
        </w:rPr>
        <w:t>二、评标标准</w:t>
      </w:r>
      <w:bookmarkEnd w:id="16"/>
    </w:p>
    <w:p>
      <w:pPr>
        <w:pStyle w:val="26"/>
        <w:keepNext w:val="0"/>
        <w:keepLines w:val="0"/>
        <w:pageBreakBefore w:val="0"/>
        <w:widowControl/>
        <w:numPr>
          <w:ilvl w:val="0"/>
          <w:numId w:val="0"/>
        </w:numPr>
        <w:kinsoku/>
        <w:wordWrap/>
        <w:overflowPunct/>
        <w:topLinePunct w:val="0"/>
        <w:autoSpaceDE/>
        <w:autoSpaceDN/>
        <w:bidi w:val="0"/>
        <w:adjustRightInd/>
        <w:snapToGrid w:val="0"/>
        <w:ind w:firstLine="480" w:firstLineChars="200"/>
        <w:textAlignment w:val="auto"/>
        <w:rPr>
          <w:rFonts w:hint="eastAsia"/>
          <w:lang w:val="en-US" w:eastAsia="zh-CN"/>
        </w:rPr>
      </w:pPr>
      <w:r>
        <w:rPr>
          <w:rFonts w:hint="eastAsia"/>
          <w:color w:val="FF0000"/>
          <w:lang w:val="en-US" w:eastAsia="zh-CN"/>
        </w:rPr>
        <w:t>详见附件。报名后，通过邮箱发送。</w:t>
      </w:r>
      <w:r>
        <w:rPr>
          <w:rFonts w:hint="eastAsia"/>
          <w:lang w:val="en-US" w:eastAsia="zh-CN"/>
        </w:rPr>
        <w:t xml:space="preserve"> </w:t>
      </w:r>
    </w:p>
    <w:p>
      <w:pPr>
        <w:pStyle w:val="26"/>
        <w:ind w:firstLine="480"/>
        <w:rPr>
          <w:rFonts w:hint="eastAsia"/>
        </w:rPr>
      </w:pPr>
      <w:r>
        <w:rPr>
          <w:rFonts w:hint="eastAsia"/>
        </w:rPr>
        <w:t>（一）评审因素</w:t>
      </w:r>
    </w:p>
    <w:p>
      <w:pPr>
        <w:pStyle w:val="26"/>
        <w:ind w:firstLine="480"/>
        <w:rPr>
          <w:rFonts w:hint="eastAsia"/>
        </w:rPr>
      </w:pPr>
      <w:r>
        <w:rPr>
          <w:rFonts w:hint="eastAsia"/>
        </w:rPr>
        <w:t>详见评分表</w:t>
      </w:r>
    </w:p>
    <w:p>
      <w:pPr>
        <w:pStyle w:val="26"/>
        <w:ind w:firstLine="480"/>
        <w:rPr>
          <w:rFonts w:hint="eastAsia"/>
        </w:rPr>
      </w:pPr>
      <w:r>
        <w:rPr>
          <w:rFonts w:hint="eastAsia"/>
        </w:rPr>
        <w:t>说明：评审委员会认为，排名在前面的成交候选人的报价或者某些分项报价明显不合理或者低于成本，有可能影响服务质量和不能诚信履约的，将要求其在规定的期限内提供书面文件予以解释说明，并提交相关证明材料；否则，评审委员会可以取消该成交候选人资格，按顺序由排在后一位的成交候选人递补，以此类推。</w:t>
      </w:r>
    </w:p>
    <w:p>
      <w:pPr>
        <w:pStyle w:val="26"/>
        <w:ind w:firstLine="480"/>
        <w:rPr>
          <w:rFonts w:hint="eastAsia"/>
        </w:rPr>
      </w:pPr>
      <w:r>
        <w:rPr>
          <w:rFonts w:hint="eastAsia"/>
        </w:rPr>
        <w:t>（二）报价政策性扣减</w:t>
      </w:r>
    </w:p>
    <w:p>
      <w:pPr>
        <w:pStyle w:val="26"/>
        <w:ind w:firstLine="480"/>
        <w:rPr>
          <w:rFonts w:hint="eastAsia"/>
        </w:rPr>
      </w:pPr>
      <w:r>
        <w:rPr>
          <w:rFonts w:hint="eastAsia"/>
        </w:rPr>
        <w:t>1.参与采购活动的供应商为非联合体的，对小型企业给予6%的扣除，微型企业给予8%的扣除，以扣除后的报价参与评审。</w:t>
      </w:r>
    </w:p>
    <w:p>
      <w:pPr>
        <w:pStyle w:val="26"/>
        <w:ind w:firstLine="480"/>
      </w:pPr>
      <w:r>
        <w:rPr>
          <w:rFonts w:hint="eastAsia"/>
        </w:rPr>
        <w:t>2、关于小微企业：</w:t>
      </w:r>
    </w:p>
    <w:p>
      <w:pPr>
        <w:pStyle w:val="26"/>
        <w:ind w:firstLine="480"/>
      </w:pPr>
      <w:r>
        <w:rPr>
          <w:rFonts w:hint="eastAsia"/>
        </w:rPr>
        <w:t>2.1按&lt;关于印发《政府采购促进中小企业发展暂行办法》的通知&gt;（财库〔2011〕181号）之规定，中小企业的标准为：</w:t>
      </w:r>
    </w:p>
    <w:p>
      <w:pPr>
        <w:pStyle w:val="26"/>
        <w:ind w:firstLine="480"/>
      </w:pPr>
      <w:r>
        <w:rPr>
          <w:rFonts w:hint="eastAsia"/>
        </w:rPr>
        <w:t>2.1.1提供本企业制造的货物、承担的工程或者服务，或者提供其他中小企业制造的货物，不包括提供或使用大型企业注册商标的货物。</w:t>
      </w:r>
    </w:p>
    <w:p>
      <w:pPr>
        <w:pStyle w:val="26"/>
        <w:ind w:firstLine="480"/>
      </w:pPr>
      <w:r>
        <w:rPr>
          <w:rFonts w:hint="eastAsia"/>
        </w:rPr>
        <w:t>2.1.2本规定所称中小企业划分标准，是指国务院有关部门根据企业从业人员、营业收入、资产总额等指标制定的中小企业划型标准（工信部联企业〔2011〕300号）。</w:t>
      </w:r>
    </w:p>
    <w:p>
      <w:pPr>
        <w:pStyle w:val="26"/>
        <w:ind w:firstLine="480"/>
      </w:pPr>
      <w:r>
        <w:rPr>
          <w:rFonts w:hint="eastAsia"/>
        </w:rPr>
        <w:t>2.1.3小型、微型企业提供有中型企业制造的货物的，视同为中型企业；小型、微型、中型企业提供有大型企业制造的货物的，视同为大型企业。</w:t>
      </w:r>
    </w:p>
    <w:p>
      <w:pPr>
        <w:pStyle w:val="26"/>
        <w:ind w:firstLine="480"/>
      </w:pPr>
      <w:r>
        <w:rPr>
          <w:rFonts w:hint="eastAsia"/>
        </w:rPr>
        <w:t>2.2依照&lt;财政部、司法部关于政府采购支持监狱企业发展有关问题的通知&gt;（财库〔2014〕68号）之规定，监狱企业应当符合以下条件：</w:t>
      </w:r>
    </w:p>
    <w:p>
      <w:pPr>
        <w:pStyle w:val="26"/>
        <w:ind w:firstLine="480"/>
      </w:pPr>
      <w:r>
        <w:rPr>
          <w:rFonts w:hint="eastAsia"/>
        </w:rPr>
        <w:t>2.2.1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6"/>
        <w:ind w:firstLine="480"/>
      </w:pPr>
      <w:r>
        <w:rPr>
          <w:rFonts w:hint="eastAsia"/>
        </w:rPr>
        <w:t>2.2. 2监狱企业参加政府采购活动时，视同小型、微型企业，应当提供由省级以上监狱管理局、戒毒管理局（含新疆生产建设兵团）出具的属于监狱企业的证明文件。</w:t>
      </w:r>
    </w:p>
    <w:p>
      <w:pPr>
        <w:pStyle w:val="26"/>
        <w:ind w:firstLine="480"/>
        <w:rPr>
          <w:rFonts w:hint="eastAsia"/>
        </w:rPr>
      </w:pPr>
      <w:r>
        <w:rPr>
          <w:rFonts w:hint="eastAsia"/>
        </w:rPr>
        <w:t>3.残疾人福利性单位视同小型、微型企业。</w:t>
      </w:r>
    </w:p>
    <w:p>
      <w:pPr>
        <w:pStyle w:val="24"/>
        <w:ind w:firstLine="562"/>
      </w:pPr>
      <w:r>
        <w:rPr>
          <w:rFonts w:hint="eastAsia"/>
          <w:highlight w:val="yellow"/>
        </w:rPr>
        <w:t>三、无效投标条款</w:t>
      </w:r>
      <w:bookmarkEnd w:id="15"/>
    </w:p>
    <w:p>
      <w:pPr>
        <w:pStyle w:val="26"/>
        <w:ind w:firstLine="480"/>
      </w:pPr>
      <w:r>
        <w:rPr>
          <w:rFonts w:hint="eastAsia"/>
        </w:rPr>
        <w:t>投标人或其投标文件出现下列情况之一者，应为无效投标：</w:t>
      </w:r>
    </w:p>
    <w:p>
      <w:pPr>
        <w:pStyle w:val="26"/>
        <w:ind w:firstLine="480"/>
      </w:pPr>
      <w:r>
        <w:rPr>
          <w:rFonts w:hint="eastAsia"/>
        </w:rPr>
        <w:t xml:space="preserve">（一）投标人未通过资格性检查或投标文件未通过符合性检查的； </w:t>
      </w:r>
    </w:p>
    <w:p>
      <w:pPr>
        <w:pStyle w:val="26"/>
        <w:ind w:firstLine="480"/>
      </w:pPr>
      <w:r>
        <w:rPr>
          <w:rFonts w:hint="eastAsia"/>
        </w:rPr>
        <w:t>（二）投标人超出其营业执照或事业单位法人证书上经营范围（业务范围）投标的；</w:t>
      </w:r>
    </w:p>
    <w:p>
      <w:pPr>
        <w:pStyle w:val="26"/>
        <w:ind w:firstLine="480"/>
      </w:pPr>
      <w:r>
        <w:rPr>
          <w:rFonts w:hint="eastAsia"/>
        </w:rPr>
        <w:t>（三）</w:t>
      </w:r>
      <w:r>
        <w:t>单位负责人为同一人或者存在直接控股、管理关系的不同供应商，不得参加同一合同项下的政府采购活动</w:t>
      </w:r>
      <w:r>
        <w:rPr>
          <w:rFonts w:hint="eastAsia"/>
        </w:rPr>
        <w:t>，上述投标人的投标均无效；</w:t>
      </w:r>
    </w:p>
    <w:p>
      <w:pPr>
        <w:pStyle w:val="26"/>
        <w:ind w:firstLine="480"/>
      </w:pPr>
      <w:r>
        <w:rPr>
          <w:rFonts w:hint="eastAsia"/>
        </w:rPr>
        <w:t>（四）</w:t>
      </w:r>
      <w:r>
        <w:t>为采购项目提供整体设计、规范编制或者项目管理、监理、检测等服务的供应商，再参加该采购项目的其他采购活动</w:t>
      </w:r>
      <w:r>
        <w:rPr>
          <w:rFonts w:hint="eastAsia"/>
        </w:rPr>
        <w:t>的；</w:t>
      </w:r>
    </w:p>
    <w:p>
      <w:pPr>
        <w:pStyle w:val="26"/>
        <w:ind w:firstLine="480"/>
      </w:pPr>
      <w:r>
        <w:rPr>
          <w:rFonts w:hint="eastAsia"/>
        </w:rPr>
        <w:t>（五）投标文件未按照招标文件第七篇投标文件格式中所规定签字、盖章的；</w:t>
      </w:r>
    </w:p>
    <w:p>
      <w:pPr>
        <w:pStyle w:val="26"/>
        <w:ind w:firstLine="480"/>
      </w:pPr>
      <w:r>
        <w:rPr>
          <w:rFonts w:hint="eastAsia"/>
        </w:rPr>
        <w:t>（六）投标文件出现多个投标方案或投标报价的；</w:t>
      </w:r>
    </w:p>
    <w:p>
      <w:pPr>
        <w:pStyle w:val="26"/>
        <w:ind w:firstLine="480"/>
      </w:pPr>
      <w:r>
        <w:rPr>
          <w:rFonts w:hint="eastAsia"/>
        </w:rPr>
        <w:t>（七）投标报价超出招标文件规定的采购预算的；</w:t>
      </w:r>
    </w:p>
    <w:p>
      <w:pPr>
        <w:pStyle w:val="26"/>
        <w:ind w:firstLine="480"/>
      </w:pPr>
      <w:r>
        <w:rPr>
          <w:rFonts w:hint="eastAsia"/>
        </w:rPr>
        <w:t>（八）投标文件含有违反国家法律、法规的内容，或附有采购人不能接受的条件的；</w:t>
      </w:r>
    </w:p>
    <w:p>
      <w:pPr>
        <w:pStyle w:val="26"/>
        <w:ind w:firstLine="480"/>
      </w:pPr>
      <w:r>
        <w:rPr>
          <w:rFonts w:hint="eastAsia"/>
        </w:rPr>
        <w:t>（九）未按要求密封投标文件的。</w:t>
      </w:r>
    </w:p>
    <w:p>
      <w:pPr>
        <w:pStyle w:val="24"/>
        <w:ind w:firstLine="562"/>
      </w:pPr>
      <w:bookmarkStart w:id="17" w:name="_Toc499196791"/>
      <w:r>
        <w:rPr>
          <w:rFonts w:hint="eastAsia"/>
        </w:rPr>
        <w:t>四、废标条款</w:t>
      </w:r>
      <w:bookmarkEnd w:id="17"/>
    </w:p>
    <w:p>
      <w:pPr>
        <w:pStyle w:val="26"/>
        <w:ind w:firstLine="480"/>
      </w:pPr>
      <w:r>
        <w:rPr>
          <w:rFonts w:hint="eastAsia"/>
        </w:rPr>
        <w:t>评标委员会评审时出现以下情况之一的，应予废标：</w:t>
      </w:r>
    </w:p>
    <w:p>
      <w:pPr>
        <w:pStyle w:val="26"/>
        <w:ind w:firstLine="480"/>
      </w:pPr>
      <w:r>
        <w:rPr>
          <w:rFonts w:hint="eastAsia"/>
        </w:rPr>
        <w:t>（一）符合专业条件的供应商或者对招标文件作实质响应的供应商不足三家的；</w:t>
      </w:r>
    </w:p>
    <w:p>
      <w:pPr>
        <w:pStyle w:val="26"/>
        <w:ind w:firstLine="480"/>
      </w:pPr>
      <w:r>
        <w:rPr>
          <w:rFonts w:hint="eastAsia"/>
        </w:rPr>
        <w:t>（二）投标人的报价均超过了采购预算，采购人不能支付的；</w:t>
      </w:r>
    </w:p>
    <w:p>
      <w:pPr>
        <w:pStyle w:val="26"/>
        <w:ind w:firstLine="480"/>
      </w:pPr>
      <w:r>
        <w:rPr>
          <w:rFonts w:hint="eastAsia"/>
        </w:rPr>
        <w:t>（三）出现影响采购公正的违法、违规行为的；</w:t>
      </w:r>
    </w:p>
    <w:p>
      <w:pPr>
        <w:pStyle w:val="26"/>
        <w:ind w:firstLine="480"/>
      </w:pPr>
      <w:r>
        <w:rPr>
          <w:rFonts w:hint="eastAsia"/>
        </w:rPr>
        <w:t>（四）因重大变故，采购任务取消的。</w:t>
      </w:r>
    </w:p>
    <w:p>
      <w:pPr>
        <w:pStyle w:val="26"/>
        <w:ind w:firstLine="480"/>
      </w:pPr>
      <w:r>
        <w:rPr>
          <w:rFonts w:hint="eastAsia"/>
        </w:rPr>
        <w:t>废标后，除采购任务取消情形外，应当重新组织采购。</w:t>
      </w:r>
    </w:p>
    <w:p>
      <w:pPr>
        <w:pStyle w:val="22"/>
        <w:jc w:val="both"/>
      </w:pPr>
      <w:bookmarkStart w:id="18" w:name="_Toc491251299"/>
    </w:p>
    <w:p>
      <w:pPr>
        <w:pStyle w:val="22"/>
      </w:pPr>
      <w:r>
        <w:rPr>
          <w:rFonts w:hint="eastAsia"/>
        </w:rPr>
        <w:t>第五篇  投标人须知</w:t>
      </w:r>
      <w:bookmarkEnd w:id="18"/>
    </w:p>
    <w:p>
      <w:pPr>
        <w:pStyle w:val="24"/>
        <w:ind w:firstLine="562"/>
        <w:rPr>
          <w:kern w:val="0"/>
        </w:rPr>
      </w:pPr>
      <w:bookmarkStart w:id="19" w:name="_Toc491251300"/>
      <w:r>
        <w:rPr>
          <w:rFonts w:hint="eastAsia"/>
        </w:rPr>
        <w:t>一、投标人</w:t>
      </w:r>
      <w:bookmarkEnd w:id="19"/>
    </w:p>
    <w:p>
      <w:pPr>
        <w:pStyle w:val="26"/>
        <w:ind w:firstLine="480"/>
      </w:pPr>
      <w:r>
        <w:rPr>
          <w:rFonts w:hint="eastAsia"/>
        </w:rPr>
        <w:t>（一）合格投标人条件</w:t>
      </w:r>
    </w:p>
    <w:p>
      <w:pPr>
        <w:pStyle w:val="26"/>
        <w:ind w:firstLine="480"/>
      </w:pPr>
      <w:r>
        <w:rPr>
          <w:rFonts w:hint="eastAsia"/>
        </w:rPr>
        <w:t>合格投标人应完全符合招标文件第一篇中规定的投标人资格条件，并对招标文件作出实质性响应。</w:t>
      </w:r>
    </w:p>
    <w:p>
      <w:pPr>
        <w:pStyle w:val="26"/>
        <w:ind w:firstLine="480"/>
        <w:rPr>
          <w:szCs w:val="28"/>
        </w:rPr>
      </w:pPr>
      <w:r>
        <w:rPr>
          <w:rFonts w:hint="eastAsia"/>
          <w:szCs w:val="28"/>
        </w:rPr>
        <w:t>（二）投标人的风险</w:t>
      </w:r>
    </w:p>
    <w:p>
      <w:pPr>
        <w:pStyle w:val="26"/>
        <w:ind w:firstLine="480"/>
      </w:pPr>
      <w:r>
        <w:rPr>
          <w:rFonts w:hint="eastAsia"/>
        </w:rPr>
        <w:t>投标人没有按照招标文件要求提供全部资料，或者投标人没有对招标文件在各方面作出实质性响应，可能导致投标被拒绝或评定为无效投标。</w:t>
      </w:r>
    </w:p>
    <w:p>
      <w:pPr>
        <w:pStyle w:val="24"/>
        <w:ind w:firstLine="562"/>
      </w:pPr>
      <w:bookmarkStart w:id="20" w:name="_Toc491251301"/>
      <w:r>
        <w:rPr>
          <w:rFonts w:hint="eastAsia"/>
        </w:rPr>
        <w:t>二、招标文件</w:t>
      </w:r>
      <w:bookmarkEnd w:id="20"/>
    </w:p>
    <w:p>
      <w:pPr>
        <w:pStyle w:val="26"/>
        <w:ind w:firstLine="480"/>
      </w:pPr>
      <w:r>
        <w:rPr>
          <w:rFonts w:hint="eastAsia"/>
        </w:rPr>
        <w:t>招标文件是投标人编制投标文件的依据，是评标委员会评判依据和标准。招标文件也是采购人与中标人签订合同的基础。</w:t>
      </w:r>
    </w:p>
    <w:p>
      <w:pPr>
        <w:pStyle w:val="26"/>
        <w:ind w:firstLine="480"/>
      </w:pPr>
      <w:r>
        <w:rPr>
          <w:rFonts w:hint="eastAsia"/>
        </w:rPr>
        <w:t>（一）招标文件由投标邀请书；项目技术规格、数量及质量要求；商务条款；投标人须知；评标方法、评标标准、无效投标条款和废标条款；合同主要条款、合同范本；投标文件格式等七部分组成。</w:t>
      </w:r>
    </w:p>
    <w:p>
      <w:pPr>
        <w:pStyle w:val="26"/>
        <w:ind w:firstLine="480"/>
      </w:pPr>
      <w:r>
        <w:rPr>
          <w:rFonts w:hint="eastAsia"/>
          <w:szCs w:val="28"/>
        </w:rPr>
        <w:t>（二）</w:t>
      </w:r>
      <w:r>
        <w:rPr>
          <w:rFonts w:hint="eastAsia"/>
        </w:rPr>
        <w:t>采购代理机构对招标文件所作的一切有效通知、修改、补充及澄清，都是招标文件的组成部分。</w:t>
      </w:r>
    </w:p>
    <w:p>
      <w:pPr>
        <w:pStyle w:val="26"/>
        <w:ind w:firstLine="480"/>
      </w:pPr>
      <w:r>
        <w:rPr>
          <w:rFonts w:hint="eastAsia"/>
        </w:rPr>
        <w:t>（三）本项目的招标文件、补遗文件（如果有）一律在新疆政府采购网或白碱滩区综合信息网上发布，请各投标人注意下载；无论投标人下载与否，均视同投标人已知晓本项目招标文件、补遗文件（如果有）的内容。</w:t>
      </w:r>
    </w:p>
    <w:p>
      <w:pPr>
        <w:pStyle w:val="26"/>
        <w:ind w:firstLine="480"/>
      </w:pPr>
      <w:r>
        <w:rPr>
          <w:rFonts w:hint="eastAsia"/>
        </w:rPr>
        <w:t>（四）采购代理机构对已发布的招标文件进行澄清或修改，应及时通知在澄清或修改发布前报名的供应商。</w:t>
      </w:r>
    </w:p>
    <w:p>
      <w:pPr>
        <w:pStyle w:val="24"/>
        <w:ind w:firstLine="562"/>
      </w:pPr>
      <w:bookmarkStart w:id="21" w:name="_Toc491251302"/>
      <w:r>
        <w:rPr>
          <w:rFonts w:hint="eastAsia"/>
        </w:rPr>
        <w:t>三、投标文件</w:t>
      </w:r>
      <w:bookmarkEnd w:id="21"/>
    </w:p>
    <w:p>
      <w:pPr>
        <w:pStyle w:val="26"/>
        <w:ind w:firstLine="480"/>
      </w:pPr>
      <w:r>
        <w:rPr>
          <w:rFonts w:hint="eastAsia"/>
        </w:rPr>
        <w:t>投标人应当按照招标文件的要求编制投标文件，并对招标文件提出的要求和条件作出实质性响应，投标文件建议软面订本，正反面打印，同时应编制完整的页码、目录。</w:t>
      </w:r>
    </w:p>
    <w:p>
      <w:pPr>
        <w:pStyle w:val="26"/>
        <w:ind w:firstLine="480"/>
      </w:pPr>
      <w:r>
        <w:rPr>
          <w:rFonts w:hint="eastAsia"/>
        </w:rPr>
        <w:t>（一）投标文件组成</w:t>
      </w:r>
    </w:p>
    <w:p>
      <w:pPr>
        <w:pStyle w:val="26"/>
        <w:ind w:firstLine="480"/>
      </w:pPr>
      <w:r>
        <w:rPr>
          <w:rFonts w:hint="eastAsia"/>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pPr>
        <w:pStyle w:val="26"/>
        <w:ind w:firstLine="480"/>
      </w:pPr>
      <w:r>
        <w:rPr>
          <w:rFonts w:hint="eastAsia"/>
        </w:rPr>
        <w:t>（二）投标有效期</w:t>
      </w:r>
    </w:p>
    <w:p>
      <w:pPr>
        <w:pStyle w:val="26"/>
        <w:ind w:firstLine="480"/>
      </w:pPr>
      <w:r>
        <w:rPr>
          <w:rFonts w:hint="eastAsia"/>
        </w:rPr>
        <w:t>投标有效期为投标截止日期后九十天。</w:t>
      </w:r>
    </w:p>
    <w:p>
      <w:pPr>
        <w:pStyle w:val="26"/>
        <w:ind w:firstLine="480"/>
      </w:pPr>
      <w:r>
        <w:rPr>
          <w:rFonts w:hint="eastAsia"/>
        </w:rPr>
        <w:t>（三）投标文件的份数和签署</w:t>
      </w:r>
    </w:p>
    <w:p>
      <w:pPr>
        <w:pStyle w:val="26"/>
        <w:ind w:firstLine="480"/>
      </w:pPr>
      <w:r>
        <w:rPr>
          <w:rFonts w:hint="eastAsia"/>
        </w:rPr>
        <w:t>1、投标文件一式4份，其中正本1份，副本3份。每套纸质投标文件须在封面清楚地标明“正本”或“副本”，副本应为正本的完整复印件，副本与正本不一致时以正本为准。</w:t>
      </w:r>
    </w:p>
    <w:p>
      <w:pPr>
        <w:pStyle w:val="26"/>
        <w:ind w:firstLine="480"/>
      </w:pPr>
      <w:r>
        <w:rPr>
          <w:rFonts w:hint="eastAsia"/>
        </w:rPr>
        <w:t>2、在投标文件正本中，招标文件第七篇投标文件格式中规定签字、盖章的地方必须按其规定签字、盖章。</w:t>
      </w:r>
    </w:p>
    <w:p>
      <w:pPr>
        <w:pStyle w:val="26"/>
        <w:ind w:firstLine="480"/>
      </w:pPr>
      <w:r>
        <w:rPr>
          <w:rFonts w:hint="eastAsia"/>
        </w:rPr>
        <w:t>3、若投标人对投标文件的错处作必要修改，则应在修改处加盖投标人公章或由</w:t>
      </w:r>
      <w:r>
        <w:rPr>
          <w:rFonts w:hint="eastAsia"/>
          <w:szCs w:val="28"/>
        </w:rPr>
        <w:t>法定代表人</w:t>
      </w:r>
      <w:r>
        <w:rPr>
          <w:rFonts w:hint="eastAsia"/>
        </w:rPr>
        <w:t>或</w:t>
      </w:r>
      <w:r>
        <w:rPr>
          <w:rFonts w:hint="eastAsia"/>
          <w:szCs w:val="28"/>
        </w:rPr>
        <w:t>法定代表人</w:t>
      </w:r>
      <w:r>
        <w:rPr>
          <w:rFonts w:hint="eastAsia"/>
        </w:rPr>
        <w:t>授权代表签字确认。</w:t>
      </w:r>
    </w:p>
    <w:p>
      <w:pPr>
        <w:pStyle w:val="26"/>
        <w:ind w:firstLine="480"/>
      </w:pPr>
      <w:r>
        <w:rPr>
          <w:rFonts w:hint="eastAsia"/>
        </w:rPr>
        <w:t>4、正本中专门针对本项目的文件须提供原件，其他文件须为加盖公章的复印件，需现场查验原件的，须将原件携带至标会现场交评标委员会审验。</w:t>
      </w:r>
    </w:p>
    <w:p>
      <w:pPr>
        <w:pStyle w:val="26"/>
        <w:ind w:firstLine="480"/>
        <w:rPr>
          <w:bCs/>
        </w:rPr>
      </w:pPr>
      <w:r>
        <w:rPr>
          <w:rFonts w:hint="eastAsia"/>
          <w:bCs/>
        </w:rPr>
        <w:t>（五）投标报价</w:t>
      </w:r>
    </w:p>
    <w:p>
      <w:pPr>
        <w:pStyle w:val="26"/>
        <w:ind w:firstLine="480"/>
      </w:pPr>
      <w:r>
        <w:rPr>
          <w:rFonts w:hint="eastAsia"/>
          <w:bCs/>
        </w:rPr>
        <w:t>1、投标人应严格按照“投标文件格式”中“开标一览表”和“分项报价明细表”</w:t>
      </w:r>
      <w:r>
        <w:rPr>
          <w:rFonts w:hint="eastAsia"/>
        </w:rPr>
        <w:t>的格式填写报价。</w:t>
      </w:r>
    </w:p>
    <w:p>
      <w:pPr>
        <w:pStyle w:val="26"/>
        <w:ind w:firstLine="480"/>
      </w:pPr>
      <w:r>
        <w:rPr>
          <w:rFonts w:hint="eastAsia"/>
        </w:rPr>
        <w:t>2、</w:t>
      </w:r>
      <w:r>
        <w:rPr>
          <w:rFonts w:hint="eastAsia"/>
          <w:color w:val="FF0000"/>
        </w:rPr>
        <w:t>磋商小组根据情况，可以逐一要求投标人二次或多次报价。如磋商过程中，采购需求发生实质性变化造成最终报价高于上次报价为有效报价；否则，报价得分按0分计算。</w:t>
      </w:r>
    </w:p>
    <w:p>
      <w:pPr>
        <w:pStyle w:val="26"/>
        <w:ind w:firstLine="480"/>
      </w:pPr>
      <w:r>
        <w:rPr>
          <w:rFonts w:hint="eastAsia"/>
        </w:rPr>
        <w:t>3、本项目只接受一个投标报价，有选择的或有条件的报价将不予接受。</w:t>
      </w:r>
    </w:p>
    <w:p>
      <w:pPr>
        <w:pStyle w:val="26"/>
        <w:ind w:firstLine="480"/>
      </w:pPr>
      <w:r>
        <w:rPr>
          <w:rFonts w:hint="eastAsia"/>
        </w:rPr>
        <w:t>（六）修正错误</w:t>
      </w:r>
    </w:p>
    <w:p>
      <w:pPr>
        <w:pStyle w:val="26"/>
        <w:ind w:firstLine="480"/>
      </w:pPr>
      <w:r>
        <w:rPr>
          <w:rFonts w:hint="eastAsia"/>
        </w:rPr>
        <w:t>若投标文件出现计算或表达上的错误，修正错误的原则如下：</w:t>
      </w:r>
    </w:p>
    <w:p>
      <w:pPr>
        <w:pStyle w:val="26"/>
        <w:ind w:firstLine="480"/>
      </w:pPr>
      <w:r>
        <w:rPr>
          <w:rFonts w:hint="eastAsia"/>
        </w:rPr>
        <w:t>1、开标一览表总价与投标报价明细表汇总数不一致的，</w:t>
      </w:r>
      <w:r>
        <w:rPr>
          <w:rFonts w:hint="eastAsia" w:cs="Arial"/>
          <w:kern w:val="0"/>
        </w:rPr>
        <w:t>以开标一览表为准；</w:t>
      </w:r>
    </w:p>
    <w:p>
      <w:pPr>
        <w:pStyle w:val="26"/>
        <w:ind w:firstLine="480"/>
      </w:pPr>
      <w:r>
        <w:rPr>
          <w:rFonts w:hint="eastAsia"/>
        </w:rPr>
        <w:t>2、投标文件的大写金额和小写金额不一致的，以大写金额为准；</w:t>
      </w:r>
    </w:p>
    <w:p>
      <w:pPr>
        <w:pStyle w:val="26"/>
        <w:ind w:firstLine="480"/>
      </w:pPr>
      <w:r>
        <w:rPr>
          <w:rFonts w:hint="eastAsia"/>
        </w:rPr>
        <w:t>3、总价金额与按单价汇总金额不一致的，以单价金额计算结果为准；</w:t>
      </w:r>
    </w:p>
    <w:p>
      <w:pPr>
        <w:pStyle w:val="26"/>
        <w:ind w:firstLine="480"/>
      </w:pPr>
      <w:r>
        <w:rPr>
          <w:rFonts w:hint="eastAsia"/>
        </w:rPr>
        <w:t>4、单价金额小数点有明显错位的，应以总价为准，并修正单价；</w:t>
      </w:r>
    </w:p>
    <w:p>
      <w:pPr>
        <w:pStyle w:val="26"/>
        <w:ind w:firstLine="480"/>
      </w:pPr>
      <w:r>
        <w:rPr>
          <w:rFonts w:hint="eastAsia"/>
        </w:rPr>
        <w:t>5、对不同文字文本投标文件的解释发生异议的，以中文文本为准。</w:t>
      </w:r>
    </w:p>
    <w:p>
      <w:pPr>
        <w:pStyle w:val="26"/>
        <w:ind w:firstLine="480"/>
      </w:pPr>
      <w:r>
        <w:rPr>
          <w:rFonts w:hint="eastAsia"/>
        </w:rPr>
        <w:t>评标委员会按上述修正错误的原则及方法调整或修正投标人投标报价，投标人同意并签字确认后，调整后的投标报价对投标人具有约束作用。如果投标人不接受修正后的报价，则其投标将作为无效投标处理。</w:t>
      </w:r>
    </w:p>
    <w:p>
      <w:pPr>
        <w:pStyle w:val="26"/>
        <w:ind w:firstLine="480"/>
      </w:pPr>
      <w:r>
        <w:rPr>
          <w:rFonts w:hint="eastAsia"/>
        </w:rPr>
        <w:t>（七）投标文件的递交</w:t>
      </w:r>
    </w:p>
    <w:p>
      <w:pPr>
        <w:pStyle w:val="26"/>
        <w:ind w:firstLine="480"/>
      </w:pPr>
      <w:r>
        <w:rPr>
          <w:rFonts w:hint="eastAsia"/>
        </w:rPr>
        <w:t>1、投标文件的密封与标记</w:t>
      </w:r>
    </w:p>
    <w:p>
      <w:pPr>
        <w:pStyle w:val="26"/>
        <w:ind w:firstLine="480"/>
      </w:pPr>
      <w:r>
        <w:rPr>
          <w:rFonts w:hint="eastAsia"/>
        </w:rPr>
        <w:t>1.1投标文件的正本、副本文档均应用信封密封。</w:t>
      </w:r>
    </w:p>
    <w:p>
      <w:pPr>
        <w:pStyle w:val="26"/>
        <w:ind w:firstLine="480"/>
      </w:pPr>
      <w:r>
        <w:rPr>
          <w:rFonts w:hint="eastAsia"/>
        </w:rPr>
        <w:t>1.2若正本、副本文档分别进行密封的，应在信封上注明项目名称、投标人名称地址、“正本”、“副本”字样。</w:t>
      </w:r>
    </w:p>
    <w:p>
      <w:pPr>
        <w:pStyle w:val="26"/>
        <w:ind w:firstLine="480"/>
      </w:pPr>
      <w:r>
        <w:rPr>
          <w:rFonts w:hint="eastAsia"/>
        </w:rPr>
        <w:t>1.3信封的封口应加盖投标人公章或</w:t>
      </w:r>
      <w:r>
        <w:rPr>
          <w:rFonts w:hint="eastAsia"/>
          <w:szCs w:val="28"/>
        </w:rPr>
        <w:t>法定代表人</w:t>
      </w:r>
      <w:r>
        <w:rPr>
          <w:rFonts w:hint="eastAsia"/>
        </w:rPr>
        <w:t>授权代表签字。</w:t>
      </w:r>
    </w:p>
    <w:p>
      <w:pPr>
        <w:pStyle w:val="26"/>
        <w:ind w:firstLine="480"/>
      </w:pPr>
      <w:r>
        <w:rPr>
          <w:rFonts w:hint="eastAsia"/>
        </w:rPr>
        <w:t>2、电报、电话、邮寄、传真形式的投标文件概不接受。</w:t>
      </w:r>
    </w:p>
    <w:p>
      <w:pPr>
        <w:pStyle w:val="26"/>
        <w:ind w:firstLine="480"/>
      </w:pPr>
      <w:r>
        <w:rPr>
          <w:rFonts w:hint="eastAsia"/>
        </w:rPr>
        <w:t>3、投标文件须密封后于（开标当日）投标截止时间前递交至开标地点。逾期送达或不符合规定的投标文件恕不接受。</w:t>
      </w:r>
    </w:p>
    <w:p>
      <w:pPr>
        <w:pStyle w:val="24"/>
        <w:ind w:firstLine="562"/>
      </w:pPr>
      <w:bookmarkStart w:id="22" w:name="_Toc491251303"/>
      <w:r>
        <w:rPr>
          <w:rFonts w:hint="eastAsia"/>
        </w:rPr>
        <w:t>四、开标</w:t>
      </w:r>
      <w:bookmarkEnd w:id="22"/>
    </w:p>
    <w:p>
      <w:pPr>
        <w:pStyle w:val="26"/>
        <w:ind w:firstLine="480"/>
      </w:pPr>
      <w:r>
        <w:rPr>
          <w:rFonts w:hint="eastAsia"/>
        </w:rPr>
        <w:t>（一）开标应当在招标文件中“投标邀请书”确定的时间和地点公开进行。</w:t>
      </w:r>
    </w:p>
    <w:p>
      <w:pPr>
        <w:pStyle w:val="26"/>
        <w:ind w:firstLine="480"/>
      </w:pPr>
      <w:r>
        <w:rPr>
          <w:rFonts w:hint="eastAsia"/>
        </w:rPr>
        <w:t>（二）采购代理机构可视采购具体情况，延长投标截止时间和开标时间，但至少在招标文件要求提交投标文件的截止时间三日前，将变更时间及时通知所有报名人。</w:t>
      </w:r>
    </w:p>
    <w:p>
      <w:pPr>
        <w:pStyle w:val="26"/>
        <w:ind w:firstLine="480"/>
      </w:pPr>
      <w:r>
        <w:rPr>
          <w:rFonts w:hint="eastAsia"/>
        </w:rPr>
        <w:t>（三）开标由采购代理机构主持，邀请采购人、投标人、财政部门和有关监督部门代表参加，财政部门和有关监督部门可视情况派员现场监督。</w:t>
      </w:r>
    </w:p>
    <w:p>
      <w:pPr>
        <w:pStyle w:val="26"/>
        <w:ind w:firstLine="480"/>
      </w:pPr>
      <w:r>
        <w:rPr>
          <w:rFonts w:hint="eastAsia"/>
        </w:rPr>
        <w:t>（四）开标时，由投标人或者其推选的代表检查投标文件的密封情况，也可以由采购人委托的公证机构人员检查投标文件密封情况并公证；经确认密封完好的投标文件，由采购代理机构工作人员当众拆封，宣读投标文件 “开标一览表”的投标人名称和投标报价，以及招标文件允许的备选投标方案和投标文件的其他主要内容并记录。</w:t>
      </w:r>
    </w:p>
    <w:p>
      <w:pPr>
        <w:pStyle w:val="26"/>
        <w:ind w:firstLine="480"/>
      </w:pPr>
      <w:r>
        <w:rPr>
          <w:rFonts w:hint="eastAsia"/>
        </w:rPr>
        <w:t>（五）未宣读的投标价格、价格折扣和招标文件允许提供的备选投标方案等实质性内容等，评标时不予承认。</w:t>
      </w:r>
    </w:p>
    <w:p>
      <w:pPr>
        <w:pStyle w:val="26"/>
        <w:ind w:firstLine="480"/>
      </w:pPr>
      <w:r>
        <w:rPr>
          <w:rFonts w:hint="eastAsia"/>
        </w:rPr>
        <w:t>（六）开标过程应由招标采购单位指定专人负责记录，并存档备查。</w:t>
      </w:r>
    </w:p>
    <w:p>
      <w:pPr>
        <w:pStyle w:val="24"/>
        <w:ind w:firstLine="562"/>
      </w:pPr>
      <w:bookmarkStart w:id="23" w:name="_Toc491251304"/>
      <w:r>
        <w:rPr>
          <w:rFonts w:hint="eastAsia"/>
        </w:rPr>
        <w:t>五、评标</w:t>
      </w:r>
      <w:bookmarkEnd w:id="23"/>
    </w:p>
    <w:p>
      <w:pPr>
        <w:pStyle w:val="26"/>
        <w:ind w:firstLine="480"/>
      </w:pPr>
      <w:r>
        <w:rPr>
          <w:rFonts w:hint="eastAsia"/>
        </w:rPr>
        <w:t>见第四篇“评标”内容。</w:t>
      </w:r>
    </w:p>
    <w:p>
      <w:pPr>
        <w:pStyle w:val="24"/>
        <w:ind w:firstLine="562"/>
      </w:pPr>
      <w:bookmarkStart w:id="24" w:name="_Toc491251305"/>
      <w:r>
        <w:rPr>
          <w:rFonts w:hint="eastAsia"/>
        </w:rPr>
        <w:t>六、定标</w:t>
      </w:r>
      <w:bookmarkEnd w:id="24"/>
    </w:p>
    <w:p>
      <w:pPr>
        <w:pStyle w:val="26"/>
        <w:ind w:firstLine="480"/>
      </w:pPr>
      <w:r>
        <w:rPr>
          <w:rFonts w:hint="eastAsia"/>
        </w:rPr>
        <w:t>（一）定标原则</w:t>
      </w:r>
    </w:p>
    <w:p>
      <w:pPr>
        <w:pStyle w:val="26"/>
        <w:ind w:firstLine="480"/>
      </w:pPr>
      <w:r>
        <w:rPr>
          <w:rFonts w:hint="eastAsia"/>
        </w:rPr>
        <w:t>采购人或其授权的评标委员会应按照评标报告中推荐的中标候选人排名顺序确定中标人。</w:t>
      </w:r>
    </w:p>
    <w:p>
      <w:pPr>
        <w:pStyle w:val="26"/>
        <w:ind w:firstLine="480"/>
      </w:pPr>
      <w:r>
        <w:rPr>
          <w:rFonts w:hint="eastAsia"/>
        </w:rPr>
        <w:t>（二）定标程序</w:t>
      </w:r>
    </w:p>
    <w:p>
      <w:pPr>
        <w:pStyle w:val="26"/>
        <w:ind w:firstLine="480"/>
      </w:pPr>
      <w:r>
        <w:rPr>
          <w:rFonts w:hint="eastAsia"/>
        </w:rPr>
        <w:t>1、</w:t>
      </w:r>
      <w:r>
        <w:t>采购代理机构应当自评审结束之日起2个工作日内将评审报告送交采购人</w:t>
      </w:r>
      <w:r>
        <w:rPr>
          <w:rFonts w:hint="eastAsia"/>
        </w:rPr>
        <w:t>。</w:t>
      </w:r>
    </w:p>
    <w:p>
      <w:pPr>
        <w:pStyle w:val="26"/>
        <w:ind w:firstLine="480"/>
      </w:pPr>
      <w:r>
        <w:t>2</w:t>
      </w:r>
      <w:r>
        <w:rPr>
          <w:rFonts w:hint="eastAsia"/>
        </w:rPr>
        <w:t>、采购人应当自收到评审报告之日起</w:t>
      </w:r>
      <w:r>
        <w:t>5</w:t>
      </w:r>
      <w:r>
        <w:rPr>
          <w:rFonts w:hint="eastAsia"/>
        </w:rPr>
        <w:t>个工作日内在评审报告中推荐的中标候选人按排名顺序确定中标人，确认后，采购代理机构在新疆政府采购网或白碱滩区综合信息网对评标结果进行公告。</w:t>
      </w:r>
    </w:p>
    <w:p>
      <w:pPr>
        <w:pStyle w:val="26"/>
        <w:ind w:firstLine="480"/>
      </w:pPr>
      <w:r>
        <w:rPr>
          <w:rFonts w:hint="eastAsia"/>
        </w:rPr>
        <w:t>3、公告内容包括招标项目名称、中标人名单、评标委员会成员名单、采购代理机构联系人和电话。</w:t>
      </w:r>
    </w:p>
    <w:p>
      <w:pPr>
        <w:pStyle w:val="26"/>
        <w:ind w:firstLine="480"/>
      </w:pPr>
      <w:r>
        <w:rPr>
          <w:rFonts w:hint="eastAsia"/>
        </w:rPr>
        <w:t>4、如有投标人对评标结果提出质疑的，在质疑处理完毕后发出中标通知书。</w:t>
      </w:r>
    </w:p>
    <w:p>
      <w:pPr>
        <w:pStyle w:val="24"/>
        <w:ind w:firstLine="562"/>
      </w:pPr>
      <w:bookmarkStart w:id="25" w:name="_Toc491251306"/>
      <w:r>
        <w:rPr>
          <w:rFonts w:hint="eastAsia"/>
        </w:rPr>
        <w:t>七、中标通知书</w:t>
      </w:r>
      <w:bookmarkEnd w:id="25"/>
    </w:p>
    <w:p>
      <w:pPr>
        <w:pStyle w:val="26"/>
        <w:ind w:firstLine="480"/>
      </w:pPr>
      <w:r>
        <w:rPr>
          <w:rFonts w:hint="eastAsia"/>
        </w:rPr>
        <w:t>（一）、采购人依法确定中标人后，采购代理机构以书面形式发出中标通知书。</w:t>
      </w:r>
    </w:p>
    <w:p>
      <w:pPr>
        <w:pStyle w:val="26"/>
        <w:ind w:firstLine="480"/>
      </w:pPr>
      <w:r>
        <w:rPr>
          <w:rFonts w:hint="eastAsia"/>
        </w:rPr>
        <w:t>（二）、中标通知书发出后，采购人改变中标结果，或者中标人放弃中标，应当承担相应的法律责任。</w:t>
      </w:r>
    </w:p>
    <w:p>
      <w:pPr>
        <w:pStyle w:val="24"/>
        <w:ind w:firstLine="562"/>
      </w:pPr>
      <w:bookmarkStart w:id="26" w:name="_Toc13651941"/>
      <w:bookmarkStart w:id="27" w:name="_Toc491251308"/>
      <w:r>
        <w:rPr>
          <w:rFonts w:hint="eastAsia"/>
        </w:rPr>
        <w:t>八、关于质疑和投诉</w:t>
      </w:r>
      <w:bookmarkEnd w:id="26"/>
    </w:p>
    <w:p>
      <w:pPr>
        <w:pStyle w:val="26"/>
        <w:ind w:firstLine="480"/>
      </w:pPr>
      <w:r>
        <w:rPr>
          <w:rFonts w:hint="eastAsia"/>
        </w:rPr>
        <w:t>（一）质疑内容、时限、质疑书数量</w:t>
      </w:r>
    </w:p>
    <w:p>
      <w:pPr>
        <w:pStyle w:val="26"/>
        <w:ind w:firstLine="480"/>
      </w:pPr>
      <w:r>
        <w:rPr>
          <w:rFonts w:hint="eastAsia"/>
        </w:rPr>
        <w:t>1、招标文件公告期限为采购公告发出之日起五个工作日，投标人对招标文件如有异议，应在招标文件公告期限届满之日起七个工作日内以书面形式向采购人、采购机构提出质疑，并附相关证明材料。</w:t>
      </w:r>
    </w:p>
    <w:p>
      <w:pPr>
        <w:pStyle w:val="26"/>
        <w:ind w:firstLine="480"/>
      </w:pPr>
      <w:r>
        <w:rPr>
          <w:rFonts w:hint="eastAsia"/>
        </w:rPr>
        <w:t>2、投标人对中标结果有异议的，应当在中标公告发布之日起七个工作日内以书面形式向采购人、采购机构提出质疑，并附相关证明材料。</w:t>
      </w:r>
    </w:p>
    <w:p>
      <w:pPr>
        <w:pStyle w:val="26"/>
        <w:ind w:firstLine="480"/>
      </w:pPr>
      <w:r>
        <w:rPr>
          <w:rFonts w:hint="eastAsia"/>
        </w:rPr>
        <w:t>3、供应商对采购文件中供应商特定资格条件、技术质量和商务要求、评审标准及评审细则有异议的，应主要向采购人提出质疑，其他问题可向采购机构提出质疑。</w:t>
      </w:r>
    </w:p>
    <w:p>
      <w:pPr>
        <w:pStyle w:val="26"/>
        <w:ind w:firstLine="480"/>
      </w:pPr>
      <w:r>
        <w:rPr>
          <w:rFonts w:hint="eastAsia"/>
        </w:rPr>
        <w:t>4、质疑函应当包括下列内容：</w:t>
      </w:r>
    </w:p>
    <w:p>
      <w:pPr>
        <w:pStyle w:val="26"/>
        <w:ind w:firstLine="480"/>
      </w:pPr>
      <w:r>
        <w:rPr>
          <w:rFonts w:hint="eastAsia"/>
        </w:rPr>
        <w:t>4.1</w:t>
      </w:r>
      <w:r>
        <w:t>供应商的姓名或者名称、地址、邮编、联系人及联系电话；</w:t>
      </w:r>
    </w:p>
    <w:p>
      <w:pPr>
        <w:pStyle w:val="26"/>
        <w:ind w:firstLine="480"/>
      </w:pPr>
      <w:r>
        <w:rPr>
          <w:rFonts w:hint="eastAsia"/>
        </w:rPr>
        <w:t>4.2</w:t>
      </w:r>
      <w:r>
        <w:t>质疑项目的名称、编号；</w:t>
      </w:r>
    </w:p>
    <w:p>
      <w:pPr>
        <w:pStyle w:val="26"/>
        <w:ind w:firstLine="480"/>
      </w:pPr>
      <w:r>
        <w:rPr>
          <w:rFonts w:hint="eastAsia"/>
        </w:rPr>
        <w:t>4.3</w:t>
      </w:r>
      <w:r>
        <w:t>具体、明确的质疑事项和与质疑事项相关的请求；</w:t>
      </w:r>
    </w:p>
    <w:p>
      <w:pPr>
        <w:pStyle w:val="26"/>
        <w:ind w:firstLine="480"/>
      </w:pPr>
      <w:r>
        <w:rPr>
          <w:rFonts w:hint="eastAsia"/>
        </w:rPr>
        <w:t>4.4</w:t>
      </w:r>
      <w:r>
        <w:t>事实依据；</w:t>
      </w:r>
    </w:p>
    <w:p>
      <w:pPr>
        <w:pStyle w:val="26"/>
        <w:ind w:firstLine="480"/>
      </w:pPr>
      <w:r>
        <w:rPr>
          <w:rFonts w:hint="eastAsia"/>
        </w:rPr>
        <w:t>4.5</w:t>
      </w:r>
      <w:r>
        <w:t>必要的法律依据；</w:t>
      </w:r>
    </w:p>
    <w:p>
      <w:pPr>
        <w:pStyle w:val="26"/>
        <w:ind w:firstLine="480"/>
      </w:pPr>
      <w:r>
        <w:rPr>
          <w:rFonts w:hint="eastAsia"/>
        </w:rPr>
        <w:t>4.6</w:t>
      </w:r>
      <w:r>
        <w:t>提出质疑的日期。</w:t>
      </w:r>
    </w:p>
    <w:p>
      <w:pPr>
        <w:pStyle w:val="26"/>
        <w:ind w:firstLine="480"/>
      </w:pPr>
      <w:r>
        <w:rPr>
          <w:rFonts w:hint="eastAsia"/>
        </w:rPr>
        <w:t>质疑人</w:t>
      </w:r>
      <w:r>
        <w:t>为自然人的，应当由本人签字；</w:t>
      </w:r>
      <w:r>
        <w:rPr>
          <w:rFonts w:hint="eastAsia"/>
        </w:rPr>
        <w:t>质疑人</w:t>
      </w:r>
      <w:r>
        <w:t>为法人或者其他组织的，应当由法定代表人、主要负责人，或者其授权代表签字或者盖章，并加盖公章。</w:t>
      </w:r>
    </w:p>
    <w:p>
      <w:pPr>
        <w:pStyle w:val="26"/>
        <w:ind w:firstLine="480"/>
      </w:pPr>
      <w:r>
        <w:rPr>
          <w:rFonts w:hint="eastAsia"/>
        </w:rPr>
        <w:t>5、质疑书数量：一式四份。</w:t>
      </w:r>
    </w:p>
    <w:p>
      <w:pPr>
        <w:pStyle w:val="26"/>
        <w:ind w:firstLine="562"/>
        <w:rPr>
          <w:b/>
          <w:bCs/>
          <w:sz w:val="28"/>
          <w:szCs w:val="28"/>
        </w:rPr>
      </w:pPr>
      <w:r>
        <w:rPr>
          <w:rFonts w:hint="eastAsia"/>
          <w:b/>
          <w:bCs/>
          <w:sz w:val="28"/>
          <w:szCs w:val="28"/>
        </w:rPr>
        <w:t>（</w:t>
      </w:r>
      <w:r>
        <w:rPr>
          <w:rFonts w:hint="eastAsia" w:ascii="方正仿宋_GBK" w:eastAsia="方正仿宋_GBK" w:cs="仿宋"/>
          <w:b/>
          <w:bCs/>
          <w:sz w:val="28"/>
          <w:szCs w:val="28"/>
        </w:rPr>
        <w:t>质疑函范本可在财政部门户网站和中国政府采购网下载</w:t>
      </w:r>
      <w:r>
        <w:rPr>
          <w:rFonts w:hint="eastAsia"/>
          <w:b/>
          <w:bCs/>
          <w:sz w:val="28"/>
          <w:szCs w:val="28"/>
        </w:rPr>
        <w:t>）</w:t>
      </w:r>
    </w:p>
    <w:p>
      <w:pPr>
        <w:pStyle w:val="26"/>
        <w:ind w:firstLine="480"/>
      </w:pPr>
      <w:r>
        <w:rPr>
          <w:rFonts w:hint="eastAsia"/>
        </w:rPr>
        <w:t>（二）质疑答复时限</w:t>
      </w:r>
    </w:p>
    <w:p>
      <w:pPr>
        <w:pStyle w:val="26"/>
        <w:ind w:firstLine="480"/>
      </w:pPr>
      <w:r>
        <w:rPr>
          <w:rFonts w:hint="eastAsia"/>
        </w:rPr>
        <w:t>采购人、采购机构在收到投标人书面质疑后七个工作日内，对质疑内容作出答复。</w:t>
      </w:r>
    </w:p>
    <w:p>
      <w:pPr>
        <w:pStyle w:val="26"/>
        <w:ind w:firstLine="480"/>
      </w:pPr>
      <w:r>
        <w:rPr>
          <w:rFonts w:hint="eastAsia"/>
        </w:rPr>
        <w:t>（三）不予受理或暂缓受理</w:t>
      </w:r>
    </w:p>
    <w:p>
      <w:pPr>
        <w:pStyle w:val="26"/>
        <w:ind w:firstLine="480"/>
      </w:pPr>
      <w:r>
        <w:rPr>
          <w:rFonts w:hint="eastAsia"/>
        </w:rPr>
        <w:t>1、质疑有下列情形之一的，不予受理：</w:t>
      </w:r>
    </w:p>
    <w:p>
      <w:pPr>
        <w:pStyle w:val="26"/>
        <w:ind w:firstLine="480"/>
      </w:pPr>
      <w:r>
        <w:rPr>
          <w:rFonts w:hint="eastAsia"/>
        </w:rPr>
        <w:t>1.1质疑供应商参与了投标活动后，再对招标文件内容提出质疑的；</w:t>
      </w:r>
    </w:p>
    <w:p>
      <w:pPr>
        <w:pStyle w:val="26"/>
        <w:ind w:firstLine="480"/>
      </w:pPr>
      <w:r>
        <w:rPr>
          <w:rFonts w:hint="eastAsia"/>
        </w:rPr>
        <w:t>1.2质疑超过有效期的；</w:t>
      </w:r>
    </w:p>
    <w:p>
      <w:pPr>
        <w:pStyle w:val="26"/>
        <w:ind w:firstLine="480"/>
      </w:pPr>
      <w:r>
        <w:rPr>
          <w:rFonts w:hint="eastAsia"/>
        </w:rPr>
        <w:t>1.3对同一事项重复质疑时，未提供新的事实证据或法律依据；</w:t>
      </w:r>
    </w:p>
    <w:p>
      <w:pPr>
        <w:pStyle w:val="26"/>
        <w:ind w:firstLine="480"/>
      </w:pPr>
      <w:r>
        <w:rPr>
          <w:rFonts w:hint="eastAsia"/>
        </w:rPr>
        <w:t>1.4质疑人未参与所质疑的政府采购活动的。</w:t>
      </w:r>
    </w:p>
    <w:p>
      <w:pPr>
        <w:pStyle w:val="26"/>
        <w:ind w:firstLine="480"/>
      </w:pPr>
      <w:r>
        <w:rPr>
          <w:rFonts w:hint="eastAsia"/>
        </w:rPr>
        <w:t>2、质疑有下列情形之一的，应暂不受理并告知投标人补充材料。投标人及时补充材料的，应予受理；逾期未补充的，不予受理：</w:t>
      </w:r>
    </w:p>
    <w:p>
      <w:pPr>
        <w:pStyle w:val="26"/>
        <w:ind w:firstLine="480"/>
      </w:pPr>
      <w:r>
        <w:rPr>
          <w:rFonts w:hint="eastAsia"/>
        </w:rPr>
        <w:t>2.1质疑书内容不符合规定的；</w:t>
      </w:r>
    </w:p>
    <w:p>
      <w:pPr>
        <w:pStyle w:val="26"/>
        <w:ind w:firstLine="480"/>
      </w:pPr>
      <w:r>
        <w:rPr>
          <w:rFonts w:hint="eastAsia"/>
        </w:rPr>
        <w:t>2.2质疑书提供的依据或证明材料不全的；</w:t>
      </w:r>
    </w:p>
    <w:p>
      <w:pPr>
        <w:pStyle w:val="26"/>
        <w:ind w:firstLine="480"/>
      </w:pPr>
      <w:r>
        <w:rPr>
          <w:rFonts w:hint="eastAsia"/>
        </w:rPr>
        <w:t>2.3质疑书数量不足的。</w:t>
      </w:r>
    </w:p>
    <w:p>
      <w:pPr>
        <w:pStyle w:val="26"/>
        <w:ind w:firstLine="480"/>
      </w:pPr>
      <w:r>
        <w:rPr>
          <w:rFonts w:hint="eastAsia"/>
        </w:rPr>
        <w:t>（四）投诉</w:t>
      </w:r>
    </w:p>
    <w:p>
      <w:pPr>
        <w:pStyle w:val="26"/>
        <w:ind w:firstLine="480"/>
      </w:pPr>
      <w:r>
        <w:rPr>
          <w:rFonts w:hint="eastAsia"/>
        </w:rPr>
        <w:t>1、投标人对采购人、采购机构的答复不满意或者采购人、采购机构未在规定时间内答复的，可在答复期满后十五个工作日内按有关规定，向同级财政部门投诉。</w:t>
      </w:r>
    </w:p>
    <w:p>
      <w:pPr>
        <w:pStyle w:val="26"/>
        <w:ind w:firstLine="480"/>
      </w:pPr>
      <w:r>
        <w:rPr>
          <w:rFonts w:hint="eastAsia"/>
        </w:rPr>
        <w:t>2、在提出投诉时，应附送相关证明材料。投诉书及证明材料为外文的，应同时提供其中文译本；中文与外文意思不一致的，以中文为准。</w:t>
      </w:r>
    </w:p>
    <w:p>
      <w:pPr>
        <w:pStyle w:val="26"/>
        <w:ind w:firstLine="480"/>
      </w:pPr>
      <w:r>
        <w:rPr>
          <w:rFonts w:hint="eastAsia"/>
        </w:rPr>
        <w:t>3、在确定受理投诉后，财政部门自受理投诉之日起三十个工作日内对投诉事项做出处理决定，并将投诉处理决定书送达投诉人、被投诉人和其他与投诉处理决定有利害关系的政府采购相关当事人。</w:t>
      </w:r>
    </w:p>
    <w:p>
      <w:pPr>
        <w:pStyle w:val="24"/>
        <w:ind w:firstLine="562"/>
      </w:pPr>
      <w:bookmarkStart w:id="28" w:name="_Toc13651942"/>
      <w:r>
        <w:rPr>
          <w:rFonts w:hint="eastAsia"/>
        </w:rPr>
        <w:t>九、签订合同</w:t>
      </w:r>
      <w:bookmarkEnd w:id="28"/>
    </w:p>
    <w:bookmarkEnd w:id="27"/>
    <w:p>
      <w:pPr>
        <w:pStyle w:val="26"/>
        <w:ind w:firstLine="480"/>
      </w:pPr>
      <w:r>
        <w:rPr>
          <w:rFonts w:hint="eastAsia"/>
        </w:rPr>
        <w:t>（一）采购人应当自中标通知书发出之日起三十日内，按照招标文件和中标人投标文件的约定，与中标人签订书面合同。所签订的合同不得对招标文件和中标人投标文件作实质性修改。</w:t>
      </w:r>
    </w:p>
    <w:p>
      <w:pPr>
        <w:pStyle w:val="26"/>
        <w:ind w:firstLine="480"/>
      </w:pPr>
      <w:r>
        <w:rPr>
          <w:rFonts w:hint="eastAsia"/>
        </w:rPr>
        <w:t>（二）</w:t>
      </w:r>
      <w:r>
        <w:t>采购人应当自政府采购合同签订之日起2个工作日内，将政府采购合同在</w:t>
      </w:r>
      <w:r>
        <w:rPr>
          <w:rFonts w:hint="eastAsia"/>
        </w:rPr>
        <w:t>新疆政府采购网</w:t>
      </w:r>
      <w:r>
        <w:t>上公告，</w:t>
      </w:r>
      <w:r>
        <w:rPr>
          <w:rFonts w:hint="eastAsia"/>
        </w:rPr>
        <w:t>7个工作日内送至区政府采购管理办公室备案，</w:t>
      </w:r>
      <w:r>
        <w:t>但政府采购合同中涉及国家秘密、商业秘密的内容除外。</w:t>
      </w:r>
    </w:p>
    <w:p>
      <w:pPr>
        <w:pStyle w:val="26"/>
        <w:ind w:firstLine="480"/>
      </w:pPr>
      <w:r>
        <w:rPr>
          <w:rFonts w:hint="eastAsia"/>
        </w:rPr>
        <w:t>（三）招标文件、中标人的投标文件及澄清文件等，均为签订政府采购合同的依据。</w:t>
      </w:r>
    </w:p>
    <w:p>
      <w:pPr>
        <w:pStyle w:val="26"/>
        <w:ind w:firstLine="480"/>
      </w:pPr>
      <w:r>
        <w:rPr>
          <w:rFonts w:hint="eastAsia"/>
        </w:rPr>
        <w:t>（四）合同生效条款由供需双方约定，法律、行政法规规定应当办理批准、登记等手续后生效的合同，依照其规定。</w:t>
      </w:r>
    </w:p>
    <w:p>
      <w:pPr>
        <w:pStyle w:val="26"/>
        <w:ind w:firstLine="480"/>
      </w:pPr>
      <w:r>
        <w:rPr>
          <w:rFonts w:hint="eastAsia"/>
        </w:rPr>
        <w:t>（五）采购人要求中标人提供履约保证金的，应当在招标文件中予以约定。中标人履约完毕后，采购人应于五日内无息退还其履约保证金。</w:t>
      </w:r>
    </w:p>
    <w:p>
      <w:pPr>
        <w:snapToGrid w:val="0"/>
        <w:spacing w:line="400" w:lineRule="exact"/>
        <w:ind w:firstLine="520"/>
        <w:rPr>
          <w:rFonts w:ascii="仿宋" w:hAnsi="仿宋" w:eastAsia="仿宋"/>
        </w:rPr>
      </w:pPr>
    </w:p>
    <w:p>
      <w:pPr>
        <w:snapToGrid w:val="0"/>
        <w:spacing w:line="400" w:lineRule="exact"/>
        <w:ind w:firstLine="520"/>
        <w:rPr>
          <w:rFonts w:ascii="仿宋" w:hAnsi="仿宋" w:eastAsia="仿宋"/>
        </w:rPr>
      </w:pPr>
    </w:p>
    <w:p>
      <w:pPr>
        <w:pStyle w:val="22"/>
        <w:sectPr>
          <w:pgSz w:w="11907" w:h="16839"/>
          <w:pgMar w:top="1134" w:right="708" w:bottom="1134" w:left="1304" w:header="964" w:footer="992" w:gutter="0"/>
          <w:pgNumType w:fmt="numberInDash"/>
          <w:cols w:space="720" w:num="1"/>
          <w:docGrid w:linePitch="354" w:charSpace="0"/>
        </w:sectPr>
      </w:pPr>
      <w:bookmarkStart w:id="29" w:name="_Toc491251309"/>
    </w:p>
    <w:p>
      <w:pPr>
        <w:pStyle w:val="22"/>
        <w:rPr>
          <w:rFonts w:ascii="仿宋" w:eastAsia="仿宋"/>
          <w:kern w:val="0"/>
        </w:rPr>
      </w:pPr>
      <w:r>
        <w:rPr>
          <w:rFonts w:hint="eastAsia"/>
        </w:rPr>
        <w:t>第六篇  合同主要条款和格式合同</w:t>
      </w:r>
      <w:bookmarkEnd w:id="29"/>
      <w:bookmarkStart w:id="30" w:name="_Toc285722712"/>
      <w:bookmarkStart w:id="31" w:name="_Toc277084870"/>
    </w:p>
    <w:bookmarkEnd w:id="30"/>
    <w:bookmarkEnd w:id="31"/>
    <w:p>
      <w:pPr>
        <w:tabs>
          <w:tab w:val="left" w:pos="4395"/>
        </w:tabs>
        <w:spacing w:line="360" w:lineRule="auto"/>
        <w:ind w:firstLine="420"/>
        <w:rPr>
          <w:rFonts w:ascii="仿宋" w:hAnsi="仿宋" w:eastAsia="仿宋"/>
          <w:color w:val="000000"/>
          <w:sz w:val="21"/>
          <w:szCs w:val="21"/>
        </w:rPr>
      </w:pPr>
    </w:p>
    <w:p>
      <w:pPr>
        <w:pStyle w:val="26"/>
        <w:ind w:firstLine="640"/>
        <w:rPr>
          <w:sz w:val="32"/>
          <w:szCs w:val="32"/>
        </w:rPr>
      </w:pPr>
      <w:bookmarkStart w:id="32" w:name="_Toc490756174"/>
      <w:r>
        <w:rPr>
          <w:rFonts w:hint="eastAsia"/>
          <w:sz w:val="32"/>
          <w:szCs w:val="32"/>
        </w:rPr>
        <w:t>一、合同主要条款</w:t>
      </w:r>
      <w:bookmarkEnd w:id="32"/>
    </w:p>
    <w:p>
      <w:pPr>
        <w:pStyle w:val="26"/>
        <w:ind w:firstLine="480"/>
      </w:pPr>
      <w:r>
        <w:rPr>
          <w:rFonts w:hint="eastAsia"/>
        </w:rPr>
        <w:t>1、定义</w:t>
      </w:r>
    </w:p>
    <w:p>
      <w:pPr>
        <w:pStyle w:val="26"/>
        <w:ind w:firstLine="480"/>
      </w:pPr>
      <w:r>
        <w:rPr>
          <w:rFonts w:hint="eastAsia"/>
        </w:rPr>
        <w:t>1.1甲方（需方）即采购人，是指通过招标采购，接受合同货物及服务的各级国家机关、事业单位和团体组织。</w:t>
      </w:r>
    </w:p>
    <w:p>
      <w:pPr>
        <w:pStyle w:val="26"/>
        <w:ind w:firstLine="480"/>
      </w:pPr>
      <w:r>
        <w:rPr>
          <w:rFonts w:hint="eastAsia"/>
        </w:rPr>
        <w:t>1.2乙方（供方）即中标人，是指中标后提供合同货物和服务的自然人、法人及其他组织。</w:t>
      </w:r>
    </w:p>
    <w:p>
      <w:pPr>
        <w:pStyle w:val="26"/>
        <w:ind w:firstLine="480"/>
      </w:pPr>
      <w:r>
        <w:rPr>
          <w:rFonts w:hint="eastAsia"/>
        </w:rPr>
        <w:t>1.3合同是指由甲乙双方按照招标文件和投标文件的实质性内容，通过协商一致达成的书面协议。</w:t>
      </w:r>
    </w:p>
    <w:p>
      <w:pPr>
        <w:pStyle w:val="26"/>
        <w:ind w:firstLine="480"/>
      </w:pPr>
      <w:r>
        <w:rPr>
          <w:rFonts w:hint="eastAsia"/>
        </w:rPr>
        <w:t>1.4合同价格指以中标价格为依据，在供方全面履行合同义务后，需方（或财政部门）应支付给供方的金额。</w:t>
      </w:r>
    </w:p>
    <w:p>
      <w:pPr>
        <w:pStyle w:val="26"/>
        <w:ind w:firstLine="480"/>
      </w:pPr>
      <w:r>
        <w:rPr>
          <w:rFonts w:hint="eastAsia"/>
        </w:rPr>
        <w:t>2、服务内容</w:t>
      </w:r>
    </w:p>
    <w:p>
      <w:pPr>
        <w:pStyle w:val="26"/>
        <w:ind w:firstLine="480"/>
      </w:pPr>
      <w:r>
        <w:rPr>
          <w:rFonts w:hint="eastAsia"/>
        </w:rPr>
        <w:t>合同包括以下内容：服务项目名称、服务提供地点、服务期限、服务标准等内容。</w:t>
      </w:r>
    </w:p>
    <w:p>
      <w:pPr>
        <w:pStyle w:val="26"/>
        <w:ind w:firstLine="480"/>
      </w:pPr>
      <w:r>
        <w:rPr>
          <w:rFonts w:hint="eastAsia"/>
        </w:rPr>
        <w:t>3、合同价格</w:t>
      </w:r>
    </w:p>
    <w:p>
      <w:pPr>
        <w:pStyle w:val="26"/>
        <w:ind w:firstLine="480"/>
      </w:pPr>
      <w:r>
        <w:rPr>
          <w:rFonts w:hint="eastAsia"/>
        </w:rPr>
        <w:t>3.1合同价格即合同总价。</w:t>
      </w:r>
    </w:p>
    <w:p>
      <w:pPr>
        <w:pStyle w:val="26"/>
        <w:ind w:firstLine="480"/>
      </w:pPr>
      <w:r>
        <w:rPr>
          <w:rFonts w:hint="eastAsia"/>
        </w:rPr>
        <w:t>3.2合同价格包括人员工资、各类社保费用、税费、为保证服务质量所购买或租赁设备的费用等。</w:t>
      </w:r>
    </w:p>
    <w:p>
      <w:pPr>
        <w:pStyle w:val="26"/>
        <w:ind w:firstLine="480"/>
      </w:pPr>
      <w:r>
        <w:rPr>
          <w:rFonts w:hint="eastAsia"/>
        </w:rPr>
        <w:t>4、转包或分包</w:t>
      </w:r>
    </w:p>
    <w:p>
      <w:pPr>
        <w:pStyle w:val="26"/>
        <w:ind w:firstLine="480"/>
      </w:pPr>
      <w:r>
        <w:rPr>
          <w:rFonts w:hint="eastAsia"/>
        </w:rPr>
        <w:t>4.1本合同范围的服务内容，应由乙方直接供应，不得转让他人供应；</w:t>
      </w:r>
    </w:p>
    <w:p>
      <w:pPr>
        <w:pStyle w:val="26"/>
        <w:ind w:firstLine="480"/>
      </w:pPr>
      <w:r>
        <w:rPr>
          <w:rFonts w:hint="eastAsia"/>
        </w:rPr>
        <w:t>4.2非经甲方书面同意，乙方不得将本合同范围的服务全部或部分分包给他人；</w:t>
      </w:r>
    </w:p>
    <w:p>
      <w:pPr>
        <w:pStyle w:val="26"/>
        <w:ind w:firstLine="480"/>
      </w:pPr>
      <w:r>
        <w:rPr>
          <w:rFonts w:hint="eastAsia"/>
        </w:rPr>
        <w:t>4.3如有转让和未经甲方同意的分包行为，甲方有权解除合同，没收履约保证金并追究乙方的违约责任。</w:t>
      </w:r>
    </w:p>
    <w:p>
      <w:pPr>
        <w:pStyle w:val="26"/>
        <w:ind w:firstLine="480"/>
      </w:pPr>
      <w:r>
        <w:rPr>
          <w:rFonts w:hint="eastAsia"/>
        </w:rPr>
        <w:t>5、服务质量保证</w:t>
      </w:r>
    </w:p>
    <w:p>
      <w:pPr>
        <w:pStyle w:val="26"/>
        <w:ind w:firstLine="480"/>
      </w:pPr>
      <w:r>
        <w:rPr>
          <w:rFonts w:hint="eastAsia"/>
        </w:rPr>
        <w:t>5.1乙方应按招标文件规定的服务标准向甲方提供服务。</w:t>
      </w:r>
    </w:p>
    <w:p>
      <w:pPr>
        <w:pStyle w:val="26"/>
        <w:ind w:firstLine="480"/>
      </w:pPr>
      <w:r>
        <w:rPr>
          <w:rFonts w:hint="eastAsia"/>
        </w:rPr>
        <w:t>5.2乙方提供的服务标准达不到招标文件规定者，除承担相应责任外，将按失信行为处置。</w:t>
      </w:r>
    </w:p>
    <w:p>
      <w:pPr>
        <w:pStyle w:val="26"/>
        <w:ind w:firstLine="480"/>
      </w:pPr>
      <w:r>
        <w:rPr>
          <w:rFonts w:hint="eastAsia"/>
        </w:rPr>
        <w:t>6、付款</w:t>
      </w:r>
    </w:p>
    <w:p>
      <w:pPr>
        <w:pStyle w:val="26"/>
        <w:ind w:firstLine="480"/>
      </w:pPr>
      <w:r>
        <w:rPr>
          <w:rFonts w:hint="eastAsia"/>
        </w:rPr>
        <w:t>6.1本合同使用货币币制如未作特别说明均为人民币。</w:t>
      </w:r>
    </w:p>
    <w:p>
      <w:pPr>
        <w:pStyle w:val="26"/>
        <w:ind w:firstLine="480"/>
      </w:pPr>
      <w:r>
        <w:rPr>
          <w:rFonts w:hint="eastAsia"/>
        </w:rPr>
        <w:t>6.2付款方式：银行转账、现金支票。</w:t>
      </w:r>
    </w:p>
    <w:p>
      <w:pPr>
        <w:pStyle w:val="26"/>
        <w:ind w:firstLine="480"/>
      </w:pPr>
      <w:r>
        <w:rPr>
          <w:rFonts w:hint="eastAsia"/>
        </w:rPr>
        <w:t>6.3付款方法：同本项目“第三篇 商务条款”中关于付款方式的约定。</w:t>
      </w:r>
    </w:p>
    <w:p>
      <w:pPr>
        <w:pStyle w:val="26"/>
        <w:ind w:firstLine="480"/>
      </w:pPr>
      <w:r>
        <w:rPr>
          <w:rFonts w:hint="eastAsia"/>
        </w:rPr>
        <w:t>7、检查考核</w:t>
      </w:r>
    </w:p>
    <w:p>
      <w:pPr>
        <w:pStyle w:val="26"/>
        <w:ind w:firstLine="480"/>
      </w:pPr>
      <w:r>
        <w:rPr>
          <w:rFonts w:hint="eastAsia"/>
        </w:rPr>
        <w:t>7.1按甲乙双方约定的考核办法监督检查。</w:t>
      </w:r>
    </w:p>
    <w:p>
      <w:pPr>
        <w:pStyle w:val="26"/>
        <w:ind w:firstLine="480"/>
      </w:pPr>
      <w:r>
        <w:rPr>
          <w:rFonts w:hint="eastAsia"/>
        </w:rPr>
        <w:t>8、合同争议的解决</w:t>
      </w:r>
    </w:p>
    <w:p>
      <w:pPr>
        <w:pStyle w:val="26"/>
        <w:ind w:firstLine="480"/>
      </w:pPr>
      <w:r>
        <w:rPr>
          <w:rFonts w:hint="eastAsia"/>
        </w:rPr>
        <w:t>8.1当事人友好协商达成一致</w:t>
      </w:r>
    </w:p>
    <w:p>
      <w:pPr>
        <w:pStyle w:val="26"/>
        <w:ind w:firstLine="480"/>
      </w:pPr>
      <w:r>
        <w:rPr>
          <w:rFonts w:hint="eastAsia"/>
        </w:rPr>
        <w:t>8.2在60天内当事人协商不能达成协议的，可提请采购人当地仲裁机构仲裁。</w:t>
      </w:r>
    </w:p>
    <w:p>
      <w:pPr>
        <w:pStyle w:val="26"/>
        <w:ind w:firstLine="480"/>
      </w:pPr>
      <w:r>
        <w:rPr>
          <w:rFonts w:hint="eastAsia"/>
        </w:rPr>
        <w:t>9、违约责任</w:t>
      </w:r>
    </w:p>
    <w:p>
      <w:pPr>
        <w:pStyle w:val="26"/>
        <w:ind w:firstLine="480"/>
      </w:pPr>
      <w:r>
        <w:rPr>
          <w:rFonts w:hint="eastAsia"/>
        </w:rPr>
        <w:t>按《中华人民共和国合同法》、《中华人民共和国政府采购法》有关条款，或由供需双方约定。</w:t>
      </w:r>
    </w:p>
    <w:p>
      <w:pPr>
        <w:pStyle w:val="26"/>
        <w:ind w:firstLine="480"/>
      </w:pPr>
      <w:r>
        <w:rPr>
          <w:rFonts w:hint="eastAsia"/>
        </w:rPr>
        <w:t>10、合同生效及其它</w:t>
      </w:r>
    </w:p>
    <w:p>
      <w:pPr>
        <w:pStyle w:val="26"/>
        <w:ind w:firstLine="480"/>
      </w:pPr>
      <w:r>
        <w:rPr>
          <w:rFonts w:hint="eastAsia"/>
        </w:rPr>
        <w:t>10.1合同生效及其效力应符合《中华人民共和国合同法》有关规定。</w:t>
      </w:r>
    </w:p>
    <w:p>
      <w:pPr>
        <w:pStyle w:val="26"/>
        <w:ind w:firstLine="480"/>
      </w:pPr>
      <w:r>
        <w:rPr>
          <w:rFonts w:hint="eastAsia"/>
        </w:rPr>
        <w:t>10.2合同应经当事人法定代表人或委托代理人签字，加盖双方合同专用章或公章。</w:t>
      </w:r>
    </w:p>
    <w:p>
      <w:pPr>
        <w:pStyle w:val="26"/>
        <w:ind w:firstLine="480"/>
      </w:pPr>
      <w:r>
        <w:rPr>
          <w:rFonts w:hint="eastAsia"/>
        </w:rPr>
        <w:t>10.3合同所包括附件，是合同不可分割的一部分，具有同等法律效力。</w:t>
      </w:r>
    </w:p>
    <w:p>
      <w:pPr>
        <w:pStyle w:val="26"/>
        <w:ind w:firstLine="480"/>
      </w:pPr>
      <w:r>
        <w:rPr>
          <w:rFonts w:hint="eastAsia"/>
        </w:rPr>
        <w:t>10.4合同需提供担保的，按《中华人民共和国担保法》规定执行。</w:t>
      </w:r>
    </w:p>
    <w:p>
      <w:pPr>
        <w:pStyle w:val="26"/>
        <w:ind w:firstLine="480"/>
      </w:pPr>
      <w:r>
        <w:rPr>
          <w:rFonts w:hint="eastAsia"/>
        </w:rPr>
        <w:t>10.5本合同条件未尽事宜依照《中华人民共和国合同法》，由供需双方共同协商确定。</w:t>
      </w:r>
    </w:p>
    <w:p>
      <w:pPr>
        <w:pStyle w:val="26"/>
        <w:ind w:firstLine="480"/>
        <w:sectPr>
          <w:pgSz w:w="11907" w:h="16840"/>
          <w:pgMar w:top="1134" w:right="708" w:bottom="1134" w:left="1304" w:header="964" w:footer="992" w:gutter="0"/>
          <w:pgNumType w:fmt="numberInDash"/>
          <w:cols w:space="720" w:num="1"/>
          <w:docGrid w:linePitch="312" w:charSpace="0"/>
        </w:sectPr>
      </w:pPr>
    </w:p>
    <w:p>
      <w:pPr>
        <w:pStyle w:val="26"/>
        <w:ind w:firstLine="640"/>
        <w:rPr>
          <w:sz w:val="32"/>
          <w:szCs w:val="32"/>
        </w:rPr>
      </w:pPr>
      <w:bookmarkStart w:id="33" w:name="_Toc490756175"/>
      <w:r>
        <w:rPr>
          <w:rFonts w:hint="eastAsia"/>
          <w:sz w:val="32"/>
          <w:szCs w:val="32"/>
        </w:rPr>
        <w:t>二、合同（格式）</w:t>
      </w:r>
      <w:bookmarkEnd w:id="33"/>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964"/>
        <w:jc w:val="center"/>
        <w:rPr>
          <w:rFonts w:ascii="宋体" w:hAnsi="宋体" w:eastAsia="宋体"/>
          <w:b/>
          <w:color w:val="000000"/>
          <w:sz w:val="48"/>
          <w:szCs w:val="48"/>
        </w:rPr>
      </w:pPr>
      <w:r>
        <w:rPr>
          <w:rFonts w:hint="eastAsia" w:ascii="宋体" w:hAnsi="宋体" w:eastAsia="宋体"/>
          <w:b/>
          <w:color w:val="000000"/>
          <w:sz w:val="48"/>
          <w:szCs w:val="48"/>
        </w:rPr>
        <w:t>合　同　书</w:t>
      </w:r>
    </w:p>
    <w:p>
      <w:pPr>
        <w:tabs>
          <w:tab w:val="left" w:pos="720"/>
        </w:tabs>
        <w:spacing w:line="360" w:lineRule="auto"/>
        <w:ind w:firstLine="723"/>
        <w:jc w:val="center"/>
        <w:rPr>
          <w:rFonts w:ascii="宋体" w:hAnsi="宋体" w:eastAsia="宋体"/>
          <w:b/>
          <w:color w:val="000000"/>
          <w:sz w:val="36"/>
          <w:szCs w:val="36"/>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tbl>
      <w:tblPr>
        <w:tblStyle w:val="15"/>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u w:val="single"/>
              </w:rPr>
            </w:pPr>
            <w:r>
              <w:rPr>
                <w:rFonts w:hint="eastAsia" w:ascii="宋体" w:hAnsi="宋体" w:eastAsia="宋体"/>
                <w:b/>
                <w:color w:val="000000"/>
                <w:sz w:val="21"/>
                <w:szCs w:val="21"/>
              </w:rPr>
              <w:t>采购编号：</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t>项目名称：</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ind w:firstLine="422"/>
              <w:rPr>
                <w:rFonts w:ascii="宋体" w:hAnsi="宋体" w:eastAsia="宋体"/>
                <w:b/>
                <w:color w:val="000000"/>
                <w:sz w:val="21"/>
                <w:szCs w:val="21"/>
              </w:rPr>
            </w:pPr>
          </w:p>
        </w:tc>
      </w:tr>
    </w:tbl>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t>注：本合同仅为合同的参考文本，合同签订双方可根据项目的具体要求进行修订。</w:t>
      </w:r>
    </w:p>
    <w:p>
      <w:pPr>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br w:type="page"/>
      </w:r>
    </w:p>
    <w:p>
      <w:pPr>
        <w:spacing w:line="360" w:lineRule="auto"/>
        <w:ind w:firstLine="422"/>
        <w:rPr>
          <w:rFonts w:ascii="仿宋" w:hAnsi="仿宋" w:eastAsia="仿宋"/>
          <w:b/>
          <w:color w:val="000000"/>
          <w:sz w:val="21"/>
          <w:szCs w:val="21"/>
        </w:rPr>
      </w:pPr>
      <w:r>
        <w:rPr>
          <w:rFonts w:hint="eastAsia" w:ascii="仿宋" w:hAnsi="仿宋" w:eastAsia="仿宋"/>
          <w:b/>
          <w:color w:val="000000"/>
          <w:sz w:val="21"/>
          <w:szCs w:val="21"/>
        </w:rPr>
        <w:t>甲　　方：</w:t>
      </w:r>
      <w:r>
        <w:rPr>
          <w:rFonts w:hint="eastAsia" w:ascii="仿宋" w:hAnsi="仿宋" w:eastAsia="仿宋"/>
          <w:b/>
          <w:color w:val="000000"/>
          <w:sz w:val="21"/>
          <w:szCs w:val="21"/>
          <w:u w:val="single"/>
        </w:rPr>
        <w:t>　　　　　　　　　　</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spacing w:line="360" w:lineRule="auto"/>
        <w:ind w:firstLine="422"/>
        <w:rPr>
          <w:rFonts w:ascii="仿宋" w:hAnsi="仿宋" w:eastAsia="仿宋"/>
          <w:b/>
          <w:color w:val="000000"/>
          <w:sz w:val="21"/>
          <w:szCs w:val="21"/>
          <w:u w:val="single"/>
        </w:rPr>
      </w:pPr>
      <w:r>
        <w:rPr>
          <w:rFonts w:hint="eastAsia" w:ascii="仿宋" w:hAnsi="仿宋" w:eastAsia="仿宋"/>
          <w:b/>
          <w:color w:val="000000"/>
          <w:sz w:val="21"/>
          <w:szCs w:val="21"/>
        </w:rPr>
        <w:t>乙　　方：</w:t>
      </w:r>
      <w:r>
        <w:rPr>
          <w:rFonts w:hint="eastAsia" w:ascii="仿宋" w:hAnsi="仿宋" w:eastAsia="仿宋"/>
          <w:b/>
          <w:color w:val="000000"/>
          <w:sz w:val="21"/>
          <w:szCs w:val="21"/>
          <w:u w:val="single"/>
        </w:rPr>
        <w:t>　　　　　　　　　　</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spacing w:line="360" w:lineRule="auto"/>
        <w:ind w:firstLine="420"/>
        <w:rPr>
          <w:rFonts w:ascii="仿宋" w:hAnsi="仿宋" w:eastAsia="仿宋"/>
          <w:b/>
          <w:color w:val="000000"/>
          <w:sz w:val="21"/>
          <w:szCs w:val="21"/>
        </w:rPr>
      </w:pPr>
      <w:r>
        <w:rPr>
          <w:rFonts w:hint="eastAsia" w:ascii="仿宋" w:hAnsi="仿宋" w:eastAsia="仿宋"/>
          <w:color w:val="000000"/>
          <w:sz w:val="21"/>
          <w:szCs w:val="21"/>
        </w:rPr>
        <w:t>项目名称：</w:t>
      </w:r>
      <w:r>
        <w:rPr>
          <w:rFonts w:hint="eastAsia" w:ascii="仿宋" w:hAnsi="仿宋" w:eastAsia="仿宋"/>
          <w:color w:val="000000"/>
          <w:sz w:val="21"/>
          <w:szCs w:val="21"/>
          <w:u w:val="single"/>
        </w:rPr>
        <w:t>　　　　　　　　　　　　　　　　　　　</w:t>
      </w:r>
      <w:r>
        <w:rPr>
          <w:rFonts w:hint="eastAsia" w:ascii="仿宋" w:hAnsi="仿宋" w:eastAsia="仿宋"/>
          <w:color w:val="000000"/>
          <w:sz w:val="21"/>
          <w:szCs w:val="21"/>
        </w:rPr>
        <w:t>　　采购编号：</w:t>
      </w:r>
      <w:r>
        <w:rPr>
          <w:rFonts w:hint="eastAsia" w:ascii="仿宋" w:hAnsi="仿宋" w:eastAsia="仿宋"/>
          <w:color w:val="000000"/>
          <w:sz w:val="21"/>
          <w:szCs w:val="21"/>
          <w:u w:val="single"/>
        </w:rPr>
        <w:t>　　　　　　　　　　</w:t>
      </w:r>
    </w:p>
    <w:p>
      <w:pPr>
        <w:spacing w:line="360" w:lineRule="auto"/>
        <w:ind w:firstLine="420"/>
        <w:rPr>
          <w:rFonts w:ascii="仿宋" w:hAnsi="仿宋" w:eastAsia="仿宋"/>
          <w:color w:val="000000"/>
          <w:sz w:val="21"/>
          <w:szCs w:val="21"/>
        </w:rPr>
      </w:pPr>
    </w:p>
    <w:p>
      <w:pPr>
        <w:spacing w:line="360" w:lineRule="auto"/>
        <w:ind w:firstLine="424" w:firstLineChars="202"/>
        <w:rPr>
          <w:rFonts w:ascii="仿宋" w:hAnsi="仿宋" w:eastAsia="仿宋"/>
          <w:color w:val="000000"/>
          <w:sz w:val="21"/>
          <w:szCs w:val="21"/>
        </w:rPr>
      </w:pPr>
      <w:r>
        <w:rPr>
          <w:rFonts w:hint="eastAsia" w:ascii="仿宋" w:hAnsi="仿宋" w:eastAsia="仿宋"/>
          <w:color w:val="000000"/>
          <w:sz w:val="21"/>
          <w:szCs w:val="21"/>
        </w:rPr>
        <w:t xml:space="preserve">根据 </w:t>
      </w:r>
      <w:r>
        <w:rPr>
          <w:rFonts w:hint="eastAsia" w:ascii="仿宋" w:hAnsi="仿宋" w:eastAsia="仿宋"/>
          <w:color w:val="000000"/>
          <w:sz w:val="21"/>
          <w:szCs w:val="21"/>
          <w:u w:val="single"/>
        </w:rPr>
        <w:t xml:space="preserve">              项目</w:t>
      </w:r>
      <w:r>
        <w:rPr>
          <w:rFonts w:hint="eastAsia" w:ascii="仿宋" w:hAnsi="仿宋" w:eastAsia="仿宋"/>
          <w:color w:val="000000"/>
          <w:sz w:val="21"/>
          <w:szCs w:val="21"/>
        </w:rPr>
        <w:t>的采购结果，按照《中华人民共和国政府采购法》、《合同法》的规定，</w:t>
      </w:r>
      <w:r>
        <w:rPr>
          <w:rFonts w:hint="eastAsia" w:ascii="仿宋" w:hAnsi="仿宋" w:eastAsia="仿宋"/>
          <w:color w:val="000000"/>
          <w:kern w:val="28"/>
          <w:sz w:val="21"/>
          <w:szCs w:val="21"/>
        </w:rPr>
        <w:t>经双方协商，</w:t>
      </w:r>
      <w:r>
        <w:rPr>
          <w:rFonts w:hint="eastAsia" w:ascii="仿宋" w:hAnsi="仿宋" w:eastAsia="仿宋"/>
          <w:color w:val="000000"/>
          <w:sz w:val="21"/>
          <w:szCs w:val="21"/>
        </w:rPr>
        <w:t>本着平等互利和诚实信用的原则，</w:t>
      </w:r>
      <w:r>
        <w:rPr>
          <w:rFonts w:hint="eastAsia" w:ascii="仿宋" w:hAnsi="仿宋" w:eastAsia="仿宋"/>
          <w:color w:val="000000"/>
          <w:kern w:val="28"/>
          <w:sz w:val="21"/>
          <w:szCs w:val="21"/>
        </w:rPr>
        <w:t>一致同意签订本合同如下。</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服务内容</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XXXXXXXXXXXXXXXXXXXXXXXXXXXXXXXXXXXXXXXXXXXXXXXXXXXX</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合同金额</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合同金额为（大写）：_________________元（￥_______________元）人民币。</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服务要求及标准</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XXXXXXXXXXXXXXXXXXXXXXXXXXXXXXXXXXXXXXXXXXXXXXXXXXXX</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服务期限、服务地点</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w:t>
      </w:r>
      <w:r>
        <w:rPr>
          <w:rFonts w:hint="eastAsia" w:ascii="仿宋" w:hAnsi="仿宋" w:eastAsia="仿宋"/>
          <w:color w:val="000000"/>
          <w:sz w:val="21"/>
          <w:szCs w:val="21"/>
        </w:rPr>
        <w:tab/>
      </w:r>
      <w:r>
        <w:rPr>
          <w:rFonts w:hint="eastAsia" w:ascii="仿宋" w:hAnsi="仿宋" w:eastAsia="仿宋"/>
          <w:color w:val="000000"/>
          <w:sz w:val="21"/>
          <w:szCs w:val="21"/>
        </w:rPr>
        <w:t>服务期限：</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服务地点：</w:t>
      </w:r>
    </w:p>
    <w:p>
      <w:pPr>
        <w:numPr>
          <w:ilvl w:val="0"/>
          <w:numId w:val="1"/>
        </w:numPr>
        <w:tabs>
          <w:tab w:val="left" w:pos="851"/>
        </w:tabs>
        <w:spacing w:line="360" w:lineRule="auto"/>
        <w:ind w:left="850" w:hanging="850" w:hangingChars="403"/>
        <w:rPr>
          <w:rFonts w:ascii="仿宋" w:hAnsi="仿宋" w:eastAsia="仿宋"/>
          <w:color w:val="000000"/>
          <w:sz w:val="21"/>
          <w:szCs w:val="21"/>
        </w:rPr>
      </w:pPr>
      <w:r>
        <w:rPr>
          <w:rFonts w:hint="eastAsia" w:ascii="仿宋" w:hAnsi="仿宋" w:eastAsia="仿宋"/>
          <w:b/>
          <w:color w:val="000000"/>
          <w:sz w:val="21"/>
          <w:szCs w:val="21"/>
        </w:rPr>
        <w:t>付款方式</w:t>
      </w:r>
    </w:p>
    <w:p>
      <w:pPr>
        <w:pStyle w:val="36"/>
        <w:numPr>
          <w:ilvl w:val="0"/>
          <w:numId w:val="0"/>
        </w:numPr>
        <w:ind w:left="960"/>
      </w:pPr>
      <w:r>
        <w:rPr>
          <w:rFonts w:hint="eastAsia"/>
        </w:rPr>
        <w:tab/>
      </w:r>
      <w:r>
        <w:rPr>
          <w:rFonts w:hint="eastAsia"/>
        </w:rPr>
        <w:t>XXXXXXXXXXXXXXXXXXXXXXXXXXXXXXXXXXXXXXXXXXXXXXXXXXXX</w:t>
      </w:r>
    </w:p>
    <w:p>
      <w:pPr>
        <w:tabs>
          <w:tab w:val="left" w:pos="851"/>
        </w:tabs>
        <w:spacing w:line="360" w:lineRule="auto"/>
        <w:ind w:left="850" w:firstLine="420"/>
        <w:rPr>
          <w:rFonts w:ascii="仿宋" w:hAnsi="仿宋" w:eastAsia="仿宋"/>
          <w:color w:val="000000"/>
          <w:sz w:val="21"/>
          <w:szCs w:val="21"/>
        </w:rPr>
      </w:pPr>
    </w:p>
    <w:p>
      <w:pPr>
        <w:numPr>
          <w:ilvl w:val="0"/>
          <w:numId w:val="1"/>
        </w:numPr>
        <w:tabs>
          <w:tab w:val="left" w:pos="851"/>
        </w:tabs>
        <w:spacing w:line="360" w:lineRule="auto"/>
        <w:ind w:left="850" w:hanging="850" w:hangingChars="403"/>
        <w:rPr>
          <w:rFonts w:ascii="仿宋" w:hAnsi="仿宋" w:eastAsia="仿宋"/>
          <w:b/>
          <w:bCs/>
          <w:color w:val="000000"/>
          <w:sz w:val="21"/>
          <w:szCs w:val="21"/>
        </w:rPr>
      </w:pPr>
      <w:r>
        <w:rPr>
          <w:rFonts w:hint="eastAsia" w:ascii="仿宋" w:hAnsi="仿宋" w:eastAsia="仿宋"/>
          <w:b/>
          <w:bCs/>
          <w:color w:val="000000"/>
          <w:sz w:val="21"/>
          <w:szCs w:val="21"/>
        </w:rPr>
        <w:t>服务考核办法</w:t>
      </w:r>
    </w:p>
    <w:p>
      <w:pPr>
        <w:pStyle w:val="36"/>
        <w:numPr>
          <w:ilvl w:val="0"/>
          <w:numId w:val="0"/>
        </w:numPr>
        <w:ind w:left="960"/>
      </w:pPr>
      <w:r>
        <w:rPr>
          <w:rFonts w:hint="eastAsia"/>
        </w:rPr>
        <w:t>XXXXXXXXXXXXXXXXXXXXXXXXXXXXXXXXXXXXXXXXXXXXXXXXXXXX</w:t>
      </w:r>
    </w:p>
    <w:p>
      <w:pPr>
        <w:tabs>
          <w:tab w:val="left" w:pos="851"/>
        </w:tabs>
        <w:spacing w:line="360" w:lineRule="auto"/>
        <w:ind w:left="851" w:firstLine="420"/>
        <w:rPr>
          <w:rFonts w:ascii="仿宋" w:hAnsi="仿宋" w:eastAsia="仿宋"/>
          <w:color w:val="000000"/>
          <w:sz w:val="21"/>
          <w:szCs w:val="21"/>
        </w:rPr>
      </w:pP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违约责任与赔偿损失</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1.XXXXXXXXXXXXXXXXXXXXXXXXXXXXXXXXXXXXXXXXXXXXXXXXXXXX</w:t>
      </w:r>
    </w:p>
    <w:p>
      <w:pPr>
        <w:tabs>
          <w:tab w:val="left" w:pos="851"/>
        </w:tabs>
        <w:spacing w:line="360" w:lineRule="auto"/>
        <w:ind w:left="851" w:firstLine="420"/>
        <w:rPr>
          <w:rFonts w:ascii="仿宋" w:hAnsi="仿宋" w:eastAsia="仿宋"/>
          <w:bCs/>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其它违约责任按《中华人民</w:t>
      </w:r>
      <w:r>
        <w:rPr>
          <w:rFonts w:hint="eastAsia" w:ascii="仿宋" w:hAnsi="仿宋" w:eastAsia="仿宋"/>
          <w:bCs/>
          <w:color w:val="000000"/>
          <w:sz w:val="21"/>
          <w:szCs w:val="21"/>
        </w:rPr>
        <w:t>共和国合同法》处理。</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争议的解决</w:t>
      </w:r>
    </w:p>
    <w:p>
      <w:pPr>
        <w:tabs>
          <w:tab w:val="left" w:pos="851"/>
        </w:tabs>
        <w:spacing w:line="360" w:lineRule="auto"/>
        <w:ind w:left="780" w:firstLine="420"/>
        <w:rPr>
          <w:rFonts w:ascii="仿宋" w:hAnsi="仿宋" w:eastAsia="仿宋"/>
          <w:bCs/>
          <w:color w:val="000000"/>
          <w:sz w:val="21"/>
          <w:szCs w:val="21"/>
        </w:rPr>
      </w:pPr>
      <w:r>
        <w:rPr>
          <w:rFonts w:hint="eastAsia" w:ascii="仿宋" w:hAnsi="仿宋" w:eastAsia="仿宋"/>
          <w:color w:val="000000"/>
          <w:sz w:val="21"/>
          <w:szCs w:val="21"/>
        </w:rPr>
        <w:t>合同执行过程中发生的任何争议，如双方不能通过友好协商解决，按相关法律法规处理(合同双方一致同意提请克拉玛依仲裁委员会仲裁或向甲方所在地的人民法院提起诉讼)。</w:t>
      </w:r>
    </w:p>
    <w:p>
      <w:pPr>
        <w:numPr>
          <w:ilvl w:val="0"/>
          <w:numId w:val="1"/>
        </w:numPr>
        <w:tabs>
          <w:tab w:val="left" w:pos="851"/>
        </w:tabs>
        <w:spacing w:line="360" w:lineRule="auto"/>
        <w:ind w:left="850" w:hanging="850" w:hangingChars="403"/>
        <w:rPr>
          <w:rFonts w:ascii="仿宋" w:hAnsi="仿宋" w:eastAsia="仿宋"/>
          <w:color w:val="000000"/>
          <w:sz w:val="21"/>
          <w:szCs w:val="21"/>
        </w:rPr>
      </w:pPr>
      <w:r>
        <w:rPr>
          <w:rFonts w:hint="eastAsia" w:ascii="仿宋" w:hAnsi="仿宋" w:eastAsia="仿宋"/>
          <w:b/>
          <w:color w:val="000000"/>
          <w:sz w:val="21"/>
          <w:szCs w:val="21"/>
        </w:rPr>
        <w:t>不可抗力</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1"/>
        </w:numPr>
        <w:tabs>
          <w:tab w:val="left" w:pos="851"/>
        </w:tabs>
        <w:spacing w:line="360" w:lineRule="auto"/>
        <w:ind w:left="850" w:hanging="850" w:hangingChars="403"/>
        <w:rPr>
          <w:rFonts w:ascii="仿宋" w:hAnsi="仿宋" w:eastAsia="仿宋"/>
          <w:color w:val="000000"/>
          <w:sz w:val="21"/>
          <w:szCs w:val="21"/>
        </w:rPr>
      </w:pPr>
      <w:r>
        <w:rPr>
          <w:rFonts w:hint="eastAsia" w:ascii="仿宋" w:hAnsi="仿宋" w:eastAsia="仿宋"/>
          <w:b/>
          <w:color w:val="000000"/>
          <w:sz w:val="21"/>
          <w:szCs w:val="21"/>
        </w:rPr>
        <w:t>税费</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在中国境内、外发生的与本合同执行有关的一切税费均由乙方负担。</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其它</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1.本合同所有附件、招标文件、投标文件、中标通知书均为合同的有效组成部分，与本合同具有同等法律效力。</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2.在执行本合同的过程中，所有经双方签署确认的文件（包括会议纪要、补充协议、往来信函）即成为本合同的有效组成部分。</w:t>
      </w:r>
    </w:p>
    <w:p>
      <w:pPr>
        <w:ind w:firstLine="420"/>
      </w:pPr>
      <w:r>
        <w:rPr>
          <w:rFonts w:hint="eastAsia" w:ascii="仿宋" w:hAnsi="仿宋" w:eastAsia="仿宋"/>
          <w:color w:val="000000"/>
          <w:sz w:val="21"/>
          <w:szCs w:val="21"/>
        </w:rPr>
        <w:t>3.如一方地址、电话、传真号码有变更，应在变更当日内书面通知对方，否则，应承担相应责任。</w:t>
      </w:r>
    </w:p>
    <w:p>
      <w:pPr>
        <w:pStyle w:val="22"/>
        <w:rPr>
          <w:lang w:val="zh-CN"/>
        </w:rPr>
      </w:pPr>
      <w:r>
        <w:rPr>
          <w:rFonts w:ascii="仿宋" w:eastAsia="仿宋"/>
          <w:sz w:val="21"/>
          <w:szCs w:val="21"/>
        </w:rPr>
        <w:br w:type="page"/>
      </w:r>
      <w:bookmarkStart w:id="34" w:name="_Toc491251310"/>
      <w:r>
        <w:rPr>
          <w:rFonts w:hint="eastAsia"/>
          <w:lang w:val="zh-CN"/>
        </w:rPr>
        <w:t>第七篇  投标文件格式</w:t>
      </w:r>
      <w:bookmarkEnd w:id="34"/>
    </w:p>
    <w:p>
      <w:pPr>
        <w:pStyle w:val="24"/>
        <w:ind w:firstLine="562"/>
      </w:pPr>
      <w:bookmarkStart w:id="35" w:name="_Toc491251311"/>
      <w:r>
        <w:rPr>
          <w:rFonts w:hint="eastAsia"/>
        </w:rPr>
        <w:t>一、经济文件</w:t>
      </w:r>
      <w:bookmarkEnd w:id="35"/>
    </w:p>
    <w:p>
      <w:pPr>
        <w:pStyle w:val="26"/>
        <w:ind w:firstLine="480"/>
      </w:pPr>
      <w:r>
        <w:rPr>
          <w:rFonts w:hint="eastAsia"/>
        </w:rPr>
        <w:t>（一）开标一览表</w:t>
      </w:r>
    </w:p>
    <w:p>
      <w:pPr>
        <w:pStyle w:val="26"/>
        <w:ind w:firstLine="480"/>
      </w:pPr>
      <w:r>
        <w:rPr>
          <w:rFonts w:hint="eastAsia"/>
        </w:rPr>
        <w:t>（二）分项报价明细表</w:t>
      </w:r>
    </w:p>
    <w:p>
      <w:pPr>
        <w:pStyle w:val="24"/>
        <w:ind w:firstLine="562"/>
      </w:pPr>
      <w:bookmarkStart w:id="36" w:name="_Toc491251312"/>
      <w:r>
        <w:rPr>
          <w:rFonts w:hint="eastAsia"/>
        </w:rPr>
        <w:t>二、资格文件</w:t>
      </w:r>
      <w:bookmarkEnd w:id="36"/>
    </w:p>
    <w:p>
      <w:pPr>
        <w:pStyle w:val="26"/>
        <w:ind w:firstLine="480"/>
      </w:pPr>
      <w:r>
        <w:rPr>
          <w:rFonts w:hint="eastAsia"/>
        </w:rPr>
        <w:t>（一）自查表</w:t>
      </w:r>
    </w:p>
    <w:p>
      <w:pPr>
        <w:pStyle w:val="26"/>
        <w:ind w:firstLine="480"/>
      </w:pPr>
      <w:r>
        <w:rPr>
          <w:rFonts w:hint="eastAsia"/>
        </w:rPr>
        <w:t>（二）三证合一营业执照（副本）或事业单位法人证书（副本）复印件</w:t>
      </w:r>
    </w:p>
    <w:p>
      <w:pPr>
        <w:pStyle w:val="26"/>
        <w:ind w:firstLine="480"/>
      </w:pPr>
      <w:r>
        <w:rPr>
          <w:rFonts w:hint="eastAsia"/>
        </w:rPr>
        <w:t>（三）法定代表人授权委托书（格式）</w:t>
      </w:r>
    </w:p>
    <w:p>
      <w:pPr>
        <w:pStyle w:val="26"/>
        <w:ind w:firstLine="480"/>
      </w:pPr>
      <w:r>
        <w:rPr>
          <w:rFonts w:hint="eastAsia"/>
        </w:rPr>
        <w:t>（四）政府采购领域诚信承诺书（格式）</w:t>
      </w:r>
    </w:p>
    <w:p>
      <w:pPr>
        <w:pStyle w:val="26"/>
        <w:ind w:firstLine="480"/>
      </w:pPr>
      <w:r>
        <w:rPr>
          <w:rFonts w:hint="eastAsia"/>
        </w:rPr>
        <w:t>（五）法律、行政法规规定的其他条件</w:t>
      </w:r>
    </w:p>
    <w:p>
      <w:pPr>
        <w:pStyle w:val="24"/>
        <w:ind w:firstLine="562"/>
      </w:pPr>
      <w:bookmarkStart w:id="37" w:name="_Toc491251313"/>
      <w:r>
        <w:rPr>
          <w:rFonts w:hint="eastAsia"/>
        </w:rPr>
        <w:t>三、商务文件</w:t>
      </w:r>
      <w:bookmarkEnd w:id="37"/>
    </w:p>
    <w:p>
      <w:pPr>
        <w:pStyle w:val="26"/>
        <w:ind w:firstLine="480"/>
      </w:pPr>
      <w:r>
        <w:rPr>
          <w:rFonts w:hint="eastAsia"/>
        </w:rPr>
        <w:t>（一）投标函（格式）</w:t>
      </w:r>
    </w:p>
    <w:p>
      <w:pPr>
        <w:pStyle w:val="26"/>
        <w:ind w:firstLine="480"/>
      </w:pPr>
      <w:r>
        <w:rPr>
          <w:rFonts w:hint="eastAsia"/>
        </w:rPr>
        <w:t>（二）中小企业声明函（格式）</w:t>
      </w:r>
    </w:p>
    <w:p>
      <w:pPr>
        <w:pStyle w:val="24"/>
        <w:ind w:firstLine="562"/>
      </w:pPr>
      <w:bookmarkStart w:id="38" w:name="_Toc491251314"/>
      <w:r>
        <w:rPr>
          <w:rFonts w:hint="eastAsia"/>
        </w:rPr>
        <w:t>四、技术文件</w:t>
      </w:r>
      <w:bookmarkEnd w:id="38"/>
    </w:p>
    <w:p>
      <w:pPr>
        <w:pStyle w:val="26"/>
        <w:ind w:firstLine="480"/>
      </w:pPr>
      <w:r>
        <w:rPr>
          <w:rFonts w:hint="eastAsia"/>
        </w:rPr>
        <w:t>（一）服务方案</w:t>
      </w:r>
    </w:p>
    <w:p>
      <w:pPr>
        <w:pStyle w:val="26"/>
        <w:ind w:firstLine="480"/>
      </w:pPr>
      <w:r>
        <w:rPr>
          <w:rFonts w:hint="eastAsia"/>
        </w:rPr>
        <w:t>（二）同类项目业绩</w:t>
      </w:r>
    </w:p>
    <w:p>
      <w:pPr>
        <w:pStyle w:val="24"/>
        <w:ind w:firstLine="562"/>
      </w:pPr>
      <w:bookmarkStart w:id="39" w:name="_Toc491251315"/>
      <w:r>
        <w:rPr>
          <w:rFonts w:hint="eastAsia"/>
        </w:rPr>
        <w:t>五、其他文件</w:t>
      </w:r>
      <w:bookmarkEnd w:id="39"/>
    </w:p>
    <w:p>
      <w:pPr>
        <w:pStyle w:val="26"/>
        <w:ind w:firstLine="480"/>
        <w:rPr>
          <w:rFonts w:ascii="宋体" w:hAnsi="宋体" w:eastAsia="宋体"/>
          <w:sz w:val="21"/>
          <w:szCs w:val="21"/>
        </w:rPr>
      </w:pPr>
      <w:r>
        <w:rPr>
          <w:rFonts w:hint="eastAsia"/>
        </w:rPr>
        <w:t>（</w:t>
      </w:r>
      <w:r>
        <w:rPr>
          <w:rFonts w:hint="eastAsia"/>
          <w:lang w:val="en-US" w:eastAsia="zh-CN"/>
        </w:rPr>
        <w:t>一</w:t>
      </w:r>
      <w:r>
        <w:rPr>
          <w:rFonts w:hint="eastAsia"/>
        </w:rPr>
        <w:t>）其他与项目有关的资料（结合评分表自附）</w:t>
      </w:r>
    </w:p>
    <w:p>
      <w:pPr>
        <w:spacing w:line="360" w:lineRule="auto"/>
        <w:ind w:firstLine="720"/>
        <w:jc w:val="left"/>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tabs>
          <w:tab w:val="left" w:pos="1260"/>
        </w:tabs>
        <w:spacing w:line="360" w:lineRule="auto"/>
        <w:ind w:firstLine="880"/>
        <w:jc w:val="center"/>
        <w:rPr>
          <w:rFonts w:ascii="方正小标宋简体" w:hAnsi="宋体" w:eastAsia="方正小标宋简体" w:cs="Courier New"/>
          <w:color w:val="000000"/>
          <w:spacing w:val="100"/>
          <w:w w:val="110"/>
          <w:kern w:val="0"/>
          <w:sz w:val="48"/>
          <w:szCs w:val="48"/>
        </w:rPr>
      </w:pPr>
      <w:r>
        <w:rPr>
          <w:rFonts w:hint="eastAsia" w:ascii="方正小标宋简体" w:hAnsi="宋体" w:eastAsia="方正小标宋简体" w:cs="Courier New"/>
          <w:color w:val="000000"/>
          <w:kern w:val="0"/>
          <w:sz w:val="44"/>
          <w:szCs w:val="44"/>
        </w:rPr>
        <w:t>白碱滩区（克拉玛依高新区）政府采购中心</w:t>
      </w:r>
    </w:p>
    <w:p>
      <w:pPr>
        <w:tabs>
          <w:tab w:val="left" w:pos="1260"/>
        </w:tabs>
        <w:spacing w:line="360" w:lineRule="auto"/>
        <w:ind w:firstLine="1450"/>
        <w:jc w:val="center"/>
        <w:rPr>
          <w:rFonts w:ascii="方正小标宋简体" w:hAnsi="宋体" w:eastAsia="方正小标宋简体" w:cs="Courier New"/>
          <w:color w:val="000000"/>
          <w:spacing w:val="100"/>
          <w:w w:val="110"/>
          <w:sz w:val="48"/>
          <w:szCs w:val="48"/>
        </w:rPr>
      </w:pPr>
      <w:r>
        <w:rPr>
          <w:rFonts w:hint="eastAsia" w:ascii="方正小标宋简体" w:hAnsi="宋体" w:eastAsia="方正小标宋简体" w:cs="Courier New"/>
          <w:color w:val="000000"/>
          <w:spacing w:val="100"/>
          <w:w w:val="110"/>
          <w:kern w:val="0"/>
          <w:sz w:val="48"/>
          <w:szCs w:val="48"/>
        </w:rPr>
        <w:t>投标文件</w:t>
      </w:r>
    </w:p>
    <w:p>
      <w:pPr>
        <w:spacing w:line="360" w:lineRule="auto"/>
        <w:ind w:firstLine="560"/>
        <w:jc w:val="center"/>
        <w:rPr>
          <w:rFonts w:ascii="方正小标宋简体" w:hAnsi="宋体" w:eastAsia="方正小标宋简体" w:cs="Courier New"/>
          <w:color w:val="000000"/>
          <w:sz w:val="28"/>
          <w:szCs w:val="28"/>
        </w:rPr>
      </w:pPr>
      <w:r>
        <w:rPr>
          <w:rFonts w:hint="eastAsia" w:ascii="方正小标宋简体" w:hAnsi="宋体" w:eastAsia="方正小标宋简体" w:cs="Courier New"/>
          <w:color w:val="000000"/>
          <w:sz w:val="28"/>
          <w:szCs w:val="28"/>
        </w:rPr>
        <w:t>（正本/副本）</w:t>
      </w:r>
    </w:p>
    <w:p>
      <w:pPr>
        <w:spacing w:line="360" w:lineRule="auto"/>
        <w:ind w:firstLine="420"/>
        <w:rPr>
          <w:rFonts w:ascii="方正小标宋简体" w:hAnsi="宋体" w:eastAsia="方正小标宋简体" w:cs="Courier New"/>
          <w:color w:val="000000"/>
          <w:sz w:val="21"/>
          <w:szCs w:val="21"/>
        </w:rPr>
      </w:pPr>
    </w:p>
    <w:p>
      <w:pPr>
        <w:spacing w:line="360" w:lineRule="auto"/>
        <w:ind w:firstLine="420"/>
        <w:rPr>
          <w:rFonts w:ascii="方正小标宋简体" w:hAnsi="宋体" w:eastAsia="方正小标宋简体" w:cs="Courier New"/>
          <w:color w:val="000000"/>
          <w:sz w:val="21"/>
          <w:szCs w:val="21"/>
        </w:rPr>
      </w:pPr>
    </w:p>
    <w:p>
      <w:pPr>
        <w:spacing w:line="360" w:lineRule="auto"/>
        <w:ind w:firstLine="560"/>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采购项目名称：</w:t>
      </w:r>
    </w:p>
    <w:p>
      <w:pPr>
        <w:spacing w:line="360" w:lineRule="auto"/>
        <w:ind w:firstLine="560"/>
        <w:rPr>
          <w:rFonts w:ascii="方正小标宋简体" w:hAnsi="宋体" w:eastAsia="方正小标宋简体" w:cs="Courier New"/>
          <w:color w:val="000000"/>
          <w:sz w:val="28"/>
          <w:szCs w:val="28"/>
          <w:u w:val="thick"/>
        </w:rPr>
      </w:pPr>
      <w:r>
        <w:rPr>
          <w:rFonts w:hint="eastAsia" w:ascii="方正小标宋简体" w:hAnsi="宋体" w:eastAsia="方正小标宋简体" w:cs="Courier New"/>
          <w:color w:val="000000"/>
          <w:sz w:val="28"/>
          <w:szCs w:val="28"/>
        </w:rPr>
        <w:t>采购项目编号：</w:t>
      </w: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963" w:firstLineChars="344"/>
        <w:rPr>
          <w:rFonts w:ascii="方正小标宋简体" w:hAnsi="宋体" w:eastAsia="方正小标宋简体"/>
          <w:color w:val="000000"/>
          <w:sz w:val="28"/>
          <w:szCs w:val="28"/>
          <w:u w:val="single"/>
        </w:rPr>
      </w:pPr>
      <w:r>
        <w:rPr>
          <w:rFonts w:hint="eastAsia" w:ascii="方正小标宋简体" w:hAnsi="宋体" w:eastAsia="方正小标宋简体"/>
          <w:color w:val="000000"/>
          <w:sz w:val="28"/>
          <w:szCs w:val="28"/>
        </w:rPr>
        <w:t>投标供应商名称：</w:t>
      </w:r>
    </w:p>
    <w:p>
      <w:pPr>
        <w:spacing w:line="360" w:lineRule="auto"/>
        <w:ind w:firstLine="720"/>
        <w:jc w:val="left"/>
        <w:rPr>
          <w:rFonts w:ascii="方正小标宋简体" w:hAnsi="仿宋" w:eastAsia="方正小标宋简体"/>
          <w:bCs/>
          <w:sz w:val="36"/>
          <w:szCs w:val="36"/>
        </w:rPr>
      </w:pPr>
      <w:r>
        <w:rPr>
          <w:rFonts w:hint="eastAsia" w:ascii="方正小标宋简体" w:hAnsi="宋体" w:eastAsia="方正小标宋简体"/>
          <w:color w:val="000000"/>
          <w:sz w:val="28"/>
          <w:szCs w:val="28"/>
        </w:rPr>
        <w:t>日期：     年  月   日</w:t>
      </w:r>
      <w:r>
        <w:rPr>
          <w:rFonts w:hint="eastAsia" w:ascii="方正小标宋简体" w:hAnsi="宋体" w:eastAsia="方正小标宋简体"/>
          <w:color w:val="000000"/>
          <w:sz w:val="21"/>
          <w:szCs w:val="21"/>
          <w:u w:val="single"/>
        </w:rPr>
        <w:br w:type="page"/>
      </w:r>
      <w:r>
        <w:rPr>
          <w:rFonts w:hint="eastAsia" w:ascii="方正小标宋简体" w:hAnsi="仿宋" w:eastAsia="方正小标宋简体"/>
          <w:bCs/>
          <w:sz w:val="36"/>
          <w:szCs w:val="36"/>
        </w:rPr>
        <w:t>一、经济文件</w:t>
      </w:r>
    </w:p>
    <w:p>
      <w:pPr>
        <w:spacing w:line="360" w:lineRule="auto"/>
        <w:ind w:firstLine="420"/>
        <w:rPr>
          <w:rFonts w:ascii="宋体" w:hAnsi="宋体" w:eastAsia="宋体"/>
          <w:color w:val="000000"/>
          <w:sz w:val="21"/>
          <w:szCs w:val="21"/>
        </w:rPr>
      </w:pPr>
    </w:p>
    <w:p>
      <w:pPr>
        <w:spacing w:line="360" w:lineRule="auto"/>
        <w:ind w:firstLine="720"/>
        <w:jc w:val="center"/>
        <w:rPr>
          <w:rFonts w:ascii="方正小标宋简体" w:hAnsi="宋体" w:eastAsia="方正小标宋简体"/>
          <w:color w:val="000000"/>
          <w:sz w:val="28"/>
          <w:szCs w:val="28"/>
        </w:rPr>
      </w:pPr>
      <w:r>
        <w:rPr>
          <w:rFonts w:hint="eastAsia" w:ascii="方正小标宋简体" w:hAnsi="仿宋" w:eastAsia="方正小标宋简体"/>
          <w:bCs/>
          <w:sz w:val="36"/>
          <w:szCs w:val="36"/>
        </w:rPr>
        <w:t>（一）开标一览表</w:t>
      </w:r>
    </w:p>
    <w:p>
      <w:pPr>
        <w:ind w:firstLine="560"/>
        <w:rPr>
          <w:rFonts w:ascii="仿宋" w:hAnsi="仿宋" w:eastAsia="仿宋"/>
          <w:sz w:val="28"/>
        </w:rPr>
      </w:pPr>
    </w:p>
    <w:p>
      <w:pPr>
        <w:ind w:firstLine="140" w:firstLineChars="50"/>
        <w:rPr>
          <w:rFonts w:ascii="仿宋" w:hAnsi="仿宋" w:eastAsia="仿宋"/>
          <w:sz w:val="28"/>
        </w:rPr>
      </w:pPr>
      <w:r>
        <w:rPr>
          <w:rFonts w:hint="eastAsia" w:ascii="仿宋" w:hAnsi="仿宋" w:eastAsia="仿宋"/>
          <w:sz w:val="28"/>
        </w:rPr>
        <w:t>采购项目名称：</w:t>
      </w:r>
    </w:p>
    <w:p>
      <w:pPr>
        <w:ind w:firstLine="140" w:firstLineChars="50"/>
        <w:rPr>
          <w:rFonts w:ascii="仿宋" w:hAnsi="仿宋" w:eastAsia="仿宋"/>
          <w:sz w:val="28"/>
        </w:rPr>
      </w:pPr>
      <w:r>
        <w:rPr>
          <w:rFonts w:hint="eastAsia" w:ascii="仿宋" w:hAnsi="仿宋" w:eastAsia="仿宋"/>
          <w:sz w:val="28"/>
        </w:rPr>
        <w:t>采购项目编号：</w:t>
      </w:r>
    </w:p>
    <w:tbl>
      <w:tblPr>
        <w:tblStyle w:val="1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投标商名称</w:t>
            </w:r>
          </w:p>
        </w:tc>
        <w:tc>
          <w:tcPr>
            <w:tcW w:w="6617"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投标项目名称</w:t>
            </w:r>
          </w:p>
        </w:tc>
        <w:tc>
          <w:tcPr>
            <w:tcW w:w="6617" w:type="dxa"/>
            <w:tcBorders>
              <w:top w:val="single" w:color="auto" w:sz="4" w:space="0"/>
              <w:left w:val="single" w:color="auto" w:sz="4" w:space="0"/>
              <w:bottom w:val="single" w:color="auto" w:sz="4" w:space="0"/>
              <w:right w:val="single" w:color="auto" w:sz="4" w:space="0"/>
            </w:tcBorders>
          </w:tcPr>
          <w:p>
            <w:pPr>
              <w:ind w:firstLine="560"/>
              <w:rPr>
                <w:rFonts w:ascii="仿宋" w:hAnsi="仿宋" w:eastAsia="仿宋"/>
                <w:sz w:val="28"/>
              </w:rPr>
            </w:pPr>
            <w:r>
              <w:rPr>
                <w:rFonts w:hint="eastAsia" w:ascii="仿宋" w:hAnsi="仿宋" w:eastAsia="仿宋"/>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投标总价（小写）：</w:t>
            </w:r>
          </w:p>
        </w:tc>
        <w:tc>
          <w:tcPr>
            <w:tcW w:w="6617" w:type="dxa"/>
            <w:tcBorders>
              <w:top w:val="single" w:color="auto" w:sz="4" w:space="0"/>
              <w:left w:val="single" w:color="auto" w:sz="4" w:space="0"/>
              <w:bottom w:val="single" w:color="auto" w:sz="4" w:space="0"/>
              <w:right w:val="single" w:color="auto" w:sz="4" w:space="0"/>
            </w:tcBorders>
          </w:tcPr>
          <w:p>
            <w:pPr>
              <w:ind w:firstLine="560"/>
              <w:jc w:val="lef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投标总价（大写）</w:t>
            </w:r>
          </w:p>
        </w:tc>
        <w:tc>
          <w:tcPr>
            <w:tcW w:w="6617" w:type="dxa"/>
            <w:tcBorders>
              <w:top w:val="single" w:color="auto" w:sz="4" w:space="0"/>
              <w:left w:val="single" w:color="auto" w:sz="4" w:space="0"/>
              <w:bottom w:val="single" w:color="auto" w:sz="4" w:space="0"/>
              <w:right w:val="single" w:color="auto" w:sz="4" w:space="0"/>
            </w:tcBorders>
          </w:tcPr>
          <w:p>
            <w:pPr>
              <w:ind w:firstLine="560"/>
              <w:jc w:val="lef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备注：</w:t>
            </w:r>
          </w:p>
        </w:tc>
        <w:tc>
          <w:tcPr>
            <w:tcW w:w="6617" w:type="dxa"/>
            <w:tcBorders>
              <w:top w:val="single" w:color="auto" w:sz="4" w:space="0"/>
              <w:left w:val="single" w:color="auto" w:sz="4" w:space="0"/>
              <w:bottom w:val="single" w:color="auto" w:sz="4" w:space="0"/>
              <w:right w:val="single" w:color="auto" w:sz="4" w:space="0"/>
            </w:tcBorders>
            <w:vAlign w:val="center"/>
          </w:tcPr>
          <w:p>
            <w:pPr>
              <w:ind w:left="6" w:hanging="6" w:hangingChars="2"/>
              <w:jc w:val="center"/>
              <w:rPr>
                <w:rFonts w:ascii="仿宋" w:hAnsi="仿宋" w:eastAsia="仿宋"/>
                <w:b/>
                <w:sz w:val="28"/>
              </w:rPr>
            </w:pPr>
          </w:p>
        </w:tc>
      </w:tr>
    </w:tbl>
    <w:p>
      <w:pPr>
        <w:pStyle w:val="38"/>
        <w:spacing w:line="500" w:lineRule="exact"/>
        <w:ind w:firstLine="561"/>
        <w:rPr>
          <w:rFonts w:ascii="仿宋" w:hAnsi="仿宋" w:eastAsia="仿宋"/>
          <w:sz w:val="28"/>
          <w:szCs w:val="28"/>
        </w:rPr>
      </w:pPr>
    </w:p>
    <w:p>
      <w:pPr>
        <w:pStyle w:val="38"/>
        <w:spacing w:line="500" w:lineRule="exact"/>
        <w:rPr>
          <w:rFonts w:ascii="仿宋" w:hAnsi="仿宋" w:eastAsia="仿宋"/>
          <w:color w:val="000000"/>
          <w:sz w:val="28"/>
          <w:szCs w:val="28"/>
        </w:rPr>
      </w:pPr>
    </w:p>
    <w:p>
      <w:pPr>
        <w:pStyle w:val="38"/>
        <w:spacing w:line="500" w:lineRule="exact"/>
        <w:ind w:firstLine="560"/>
        <w:rPr>
          <w:rFonts w:ascii="仿宋" w:hAnsi="仿宋" w:eastAsia="仿宋"/>
          <w:sz w:val="28"/>
          <w:szCs w:val="28"/>
        </w:rPr>
      </w:pPr>
    </w:p>
    <w:p>
      <w:pPr>
        <w:spacing w:line="400" w:lineRule="exact"/>
        <w:ind w:firstLine="560"/>
        <w:rPr>
          <w:rFonts w:ascii="仿宋" w:hAnsi="仿宋" w:eastAsia="仿宋"/>
          <w:sz w:val="28"/>
          <w:szCs w:val="28"/>
        </w:rPr>
      </w:pPr>
      <w:r>
        <w:rPr>
          <w:rFonts w:hint="eastAsia" w:ascii="仿宋" w:hAnsi="仿宋" w:eastAsia="仿宋"/>
          <w:sz w:val="28"/>
          <w:szCs w:val="28"/>
        </w:rPr>
        <w:t>投标人：(盖章)</w:t>
      </w:r>
    </w:p>
    <w:p>
      <w:pPr>
        <w:spacing w:line="400" w:lineRule="exact"/>
        <w:ind w:firstLine="560"/>
        <w:rPr>
          <w:rFonts w:ascii="仿宋" w:hAnsi="仿宋" w:eastAsia="仿宋"/>
          <w:sz w:val="28"/>
          <w:szCs w:val="28"/>
        </w:rPr>
      </w:pPr>
    </w:p>
    <w:p>
      <w:pPr>
        <w:spacing w:line="400" w:lineRule="exact"/>
        <w:ind w:firstLine="280" w:firstLineChars="100"/>
        <w:rPr>
          <w:rFonts w:ascii="仿宋" w:hAnsi="仿宋" w:eastAsia="仿宋"/>
          <w:sz w:val="28"/>
          <w:szCs w:val="28"/>
        </w:rPr>
      </w:pPr>
    </w:p>
    <w:p>
      <w:pPr>
        <w:spacing w:line="400" w:lineRule="exact"/>
        <w:ind w:firstLine="560"/>
        <w:rPr>
          <w:rFonts w:ascii="仿宋" w:hAnsi="仿宋" w:eastAsia="仿宋"/>
          <w:sz w:val="28"/>
          <w:szCs w:val="28"/>
        </w:rPr>
      </w:pPr>
      <w:r>
        <w:rPr>
          <w:rFonts w:hint="eastAsia" w:ascii="仿宋" w:hAnsi="仿宋" w:eastAsia="仿宋"/>
          <w:sz w:val="28"/>
          <w:szCs w:val="28"/>
        </w:rPr>
        <w:t>法人代表或授权代表：(签字或盖章)</w:t>
      </w:r>
    </w:p>
    <w:p>
      <w:pPr>
        <w:spacing w:line="400" w:lineRule="exact"/>
        <w:ind w:firstLine="280" w:firstLineChars="100"/>
        <w:rPr>
          <w:rFonts w:ascii="仿宋" w:hAnsi="仿宋" w:eastAsia="仿宋"/>
          <w:sz w:val="28"/>
          <w:szCs w:val="28"/>
        </w:rPr>
      </w:pPr>
    </w:p>
    <w:p>
      <w:pPr>
        <w:pStyle w:val="42"/>
        <w:spacing w:line="440" w:lineRule="exact"/>
        <w:ind w:firstLine="560"/>
        <w:jc w:val="right"/>
        <w:rPr>
          <w:rFonts w:ascii="仿宋" w:hAnsi="仿宋" w:eastAsia="仿宋"/>
          <w:szCs w:val="28"/>
        </w:rPr>
      </w:pPr>
      <w:r>
        <w:rPr>
          <w:rFonts w:hint="eastAsia" w:ascii="仿宋" w:hAnsi="仿宋" w:eastAsia="仿宋"/>
          <w:szCs w:val="28"/>
        </w:rPr>
        <w:t xml:space="preserve">         年  月  日</w:t>
      </w:r>
    </w:p>
    <w:p>
      <w:pPr>
        <w:pStyle w:val="42"/>
        <w:spacing w:line="440" w:lineRule="exact"/>
        <w:ind w:firstLine="0" w:firstLineChars="0"/>
        <w:rPr>
          <w:rFonts w:ascii="仿宋" w:hAnsi="仿宋" w:eastAsia="仿宋"/>
          <w:szCs w:val="28"/>
        </w:rPr>
      </w:pPr>
    </w:p>
    <w:p>
      <w:pPr>
        <w:pStyle w:val="42"/>
        <w:spacing w:line="440" w:lineRule="exact"/>
        <w:ind w:firstLine="560"/>
        <w:rPr>
          <w:rFonts w:ascii="仿宋" w:hAnsi="仿宋" w:eastAsia="仿宋"/>
          <w:szCs w:val="28"/>
        </w:rPr>
      </w:pPr>
    </w:p>
    <w:p>
      <w:pPr>
        <w:pStyle w:val="42"/>
        <w:spacing w:line="440" w:lineRule="exact"/>
        <w:ind w:firstLine="720"/>
        <w:rPr>
          <w:rFonts w:ascii="方正小标宋简体" w:hAnsi="仿宋" w:eastAsia="方正小标宋简体"/>
          <w:bCs/>
          <w:sz w:val="36"/>
          <w:szCs w:val="36"/>
        </w:rPr>
      </w:pPr>
    </w:p>
    <w:p>
      <w:pPr>
        <w:tabs>
          <w:tab w:val="left" w:pos="4635"/>
        </w:tabs>
        <w:ind w:right="480" w:firstLine="720"/>
        <w:jc w:val="center"/>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tabs>
          <w:tab w:val="left" w:pos="4635"/>
        </w:tabs>
        <w:ind w:right="480" w:firstLine="720"/>
        <w:jc w:val="center"/>
        <w:rPr>
          <w:rFonts w:hint="eastAsia" w:ascii="仿宋" w:hAnsi="仿宋" w:eastAsia="方正小标宋简体"/>
          <w:color w:val="auto"/>
          <w:sz w:val="24"/>
          <w:szCs w:val="24"/>
          <w:highlight w:val="none"/>
          <w:lang w:eastAsia="zh-CN"/>
        </w:rPr>
      </w:pPr>
      <w:r>
        <w:rPr>
          <w:rFonts w:hint="eastAsia" w:ascii="方正小标宋简体" w:hAnsi="仿宋" w:eastAsia="方正小标宋简体"/>
          <w:bCs/>
          <w:color w:val="auto"/>
          <w:sz w:val="36"/>
          <w:szCs w:val="36"/>
          <w:highlight w:val="none"/>
        </w:rPr>
        <w:t>（二）分项报价明细表</w:t>
      </w:r>
    </w:p>
    <w:p>
      <w:pPr>
        <w:pStyle w:val="26"/>
        <w:ind w:firstLine="480"/>
        <w:rPr>
          <w:color w:val="auto"/>
          <w:highlight w:val="none"/>
        </w:rPr>
      </w:pPr>
      <w:r>
        <w:rPr>
          <w:rFonts w:hint="eastAsia"/>
          <w:color w:val="auto"/>
          <w:highlight w:val="none"/>
        </w:rPr>
        <w:t>采购项目名称：</w:t>
      </w:r>
    </w:p>
    <w:p>
      <w:pPr>
        <w:pStyle w:val="26"/>
        <w:ind w:firstLine="480"/>
        <w:rPr>
          <w:rFonts w:hint="eastAsia"/>
          <w:color w:val="auto"/>
          <w:highlight w:val="none"/>
        </w:rPr>
      </w:pPr>
      <w:r>
        <w:rPr>
          <w:rFonts w:hint="eastAsia"/>
          <w:color w:val="auto"/>
          <w:highlight w:val="none"/>
        </w:rPr>
        <w:t>采购项目编号：</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2568"/>
        <w:gridCol w:w="1085"/>
        <w:gridCol w:w="3122"/>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pct"/>
            <w:noWrap w:val="0"/>
            <w:vAlign w:val="top"/>
          </w:tcPr>
          <w:p>
            <w:pPr>
              <w:pStyle w:val="26"/>
              <w:keepNext w:val="0"/>
              <w:keepLines w:val="0"/>
              <w:pageBreakBefore w:val="0"/>
              <w:kinsoku/>
              <w:wordWrap/>
              <w:overflowPunct/>
              <w:topLinePunct w:val="0"/>
              <w:autoSpaceDE/>
              <w:autoSpaceDN/>
              <w:bidi w:val="0"/>
              <w:adjustRightInd/>
              <w:ind w:firstLine="0" w:firstLineChars="0"/>
              <w:jc w:val="center"/>
              <w:textAlignment w:val="auto"/>
              <w:rPr>
                <w:rFonts w:hint="eastAsia" w:eastAsia="仿宋"/>
                <w:color w:val="auto"/>
                <w:highlight w:val="none"/>
                <w:vertAlign w:val="baseline"/>
                <w:lang w:eastAsia="zh-CN"/>
              </w:rPr>
            </w:pPr>
            <w:r>
              <w:rPr>
                <w:rFonts w:hint="eastAsia"/>
                <w:color w:val="auto"/>
                <w:highlight w:val="none"/>
                <w:vertAlign w:val="baseline"/>
                <w:lang w:eastAsia="zh-CN"/>
              </w:rPr>
              <w:t>序号</w:t>
            </w:r>
          </w:p>
        </w:tc>
        <w:tc>
          <w:tcPr>
            <w:tcW w:w="1287" w:type="pct"/>
            <w:noWrap w:val="0"/>
            <w:vAlign w:val="top"/>
          </w:tcPr>
          <w:p>
            <w:pPr>
              <w:pStyle w:val="26"/>
              <w:keepNext w:val="0"/>
              <w:keepLines w:val="0"/>
              <w:pageBreakBefore w:val="0"/>
              <w:kinsoku/>
              <w:wordWrap/>
              <w:overflowPunct/>
              <w:topLinePunct w:val="0"/>
              <w:autoSpaceDE/>
              <w:autoSpaceDN/>
              <w:bidi w:val="0"/>
              <w:adjustRightInd/>
              <w:ind w:firstLine="0" w:firstLineChars="0"/>
              <w:jc w:val="center"/>
              <w:textAlignment w:val="auto"/>
              <w:rPr>
                <w:rFonts w:hint="eastAsia" w:eastAsia="仿宋"/>
                <w:color w:val="auto"/>
                <w:highlight w:val="none"/>
                <w:vertAlign w:val="baseline"/>
                <w:lang w:eastAsia="zh-CN"/>
              </w:rPr>
            </w:pPr>
            <w:r>
              <w:rPr>
                <w:rFonts w:hint="eastAsia"/>
                <w:color w:val="auto"/>
                <w:highlight w:val="none"/>
                <w:vertAlign w:val="baseline"/>
                <w:lang w:eastAsia="zh-CN"/>
              </w:rPr>
              <w:t>分项名称</w:t>
            </w:r>
          </w:p>
        </w:tc>
        <w:tc>
          <w:tcPr>
            <w:tcW w:w="544" w:type="pct"/>
            <w:noWrap w:val="0"/>
            <w:vAlign w:val="top"/>
          </w:tcPr>
          <w:p>
            <w:pPr>
              <w:pStyle w:val="26"/>
              <w:keepNext w:val="0"/>
              <w:keepLines w:val="0"/>
              <w:pageBreakBefore w:val="0"/>
              <w:kinsoku/>
              <w:wordWrap/>
              <w:overflowPunct/>
              <w:topLinePunct w:val="0"/>
              <w:autoSpaceDE/>
              <w:autoSpaceDN/>
              <w:bidi w:val="0"/>
              <w:adjustRightInd/>
              <w:ind w:firstLine="0" w:firstLineChars="0"/>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人数</w:t>
            </w:r>
          </w:p>
        </w:tc>
        <w:tc>
          <w:tcPr>
            <w:tcW w:w="1566" w:type="pct"/>
            <w:noWrap w:val="0"/>
            <w:vAlign w:val="top"/>
          </w:tcPr>
          <w:p>
            <w:pPr>
              <w:pStyle w:val="26"/>
              <w:keepNext w:val="0"/>
              <w:keepLines w:val="0"/>
              <w:pageBreakBefore w:val="0"/>
              <w:kinsoku/>
              <w:wordWrap/>
              <w:overflowPunct/>
              <w:topLinePunct w:val="0"/>
              <w:autoSpaceDE/>
              <w:autoSpaceDN/>
              <w:bidi w:val="0"/>
              <w:adjustRightInd/>
              <w:ind w:firstLine="0" w:firstLineChars="0"/>
              <w:jc w:val="center"/>
              <w:textAlignment w:val="auto"/>
              <w:rPr>
                <w:rFonts w:hint="eastAsia" w:eastAsia="仿宋"/>
                <w:color w:val="auto"/>
                <w:highlight w:val="none"/>
                <w:vertAlign w:val="baseline"/>
                <w:lang w:eastAsia="zh-CN"/>
              </w:rPr>
            </w:pPr>
            <w:r>
              <w:rPr>
                <w:rFonts w:hint="eastAsia"/>
                <w:color w:val="auto"/>
                <w:highlight w:val="none"/>
                <w:vertAlign w:val="baseline"/>
                <w:lang w:eastAsia="zh-CN"/>
              </w:rPr>
              <w:t>报价</w:t>
            </w:r>
          </w:p>
        </w:tc>
        <w:tc>
          <w:tcPr>
            <w:tcW w:w="1133" w:type="pct"/>
            <w:noWrap w:val="0"/>
            <w:vAlign w:val="top"/>
          </w:tcPr>
          <w:p>
            <w:pPr>
              <w:pStyle w:val="26"/>
              <w:keepNext w:val="0"/>
              <w:keepLines w:val="0"/>
              <w:pageBreakBefore w:val="0"/>
              <w:kinsoku/>
              <w:wordWrap/>
              <w:overflowPunct/>
              <w:topLinePunct w:val="0"/>
              <w:autoSpaceDE/>
              <w:autoSpaceDN/>
              <w:bidi w:val="0"/>
              <w:adjustRightInd/>
              <w:ind w:firstLine="0" w:firstLineChars="0"/>
              <w:jc w:val="center"/>
              <w:textAlignment w:val="auto"/>
              <w:rPr>
                <w:rFonts w:hint="eastAsia" w:eastAsia="仿宋"/>
                <w:color w:val="auto"/>
                <w:highlight w:val="none"/>
                <w:vertAlign w:val="baseline"/>
                <w:lang w:eastAsia="zh-CN"/>
              </w:rPr>
            </w:pPr>
            <w:r>
              <w:rPr>
                <w:rFonts w:hint="eastAsia"/>
                <w:color w:val="auto"/>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pct"/>
            <w:noWrap w:val="0"/>
            <w:vAlign w:val="top"/>
          </w:tcPr>
          <w:p>
            <w:pPr>
              <w:pStyle w:val="26"/>
              <w:keepNext w:val="0"/>
              <w:keepLines w:val="0"/>
              <w:pageBreakBefore w:val="0"/>
              <w:kinsoku/>
              <w:wordWrap/>
              <w:overflowPunct/>
              <w:topLinePunct w:val="0"/>
              <w:autoSpaceDE/>
              <w:autoSpaceDN/>
              <w:bidi w:val="0"/>
              <w:adjustRightInd/>
              <w:ind w:firstLine="0" w:firstLineChars="0"/>
              <w:jc w:val="center"/>
              <w:textAlignment w:val="auto"/>
              <w:rPr>
                <w:rFonts w:hint="eastAsia" w:eastAsia="仿宋"/>
                <w:color w:val="auto"/>
                <w:highlight w:val="none"/>
                <w:vertAlign w:val="baseline"/>
                <w:lang w:val="en-US" w:eastAsia="zh-CN"/>
              </w:rPr>
            </w:pPr>
            <w:r>
              <w:rPr>
                <w:rFonts w:hint="eastAsia"/>
                <w:color w:val="auto"/>
                <w:highlight w:val="none"/>
                <w:vertAlign w:val="baseline"/>
                <w:lang w:val="en-US" w:eastAsia="zh-CN"/>
              </w:rPr>
              <w:t>1</w:t>
            </w:r>
          </w:p>
        </w:tc>
        <w:tc>
          <w:tcPr>
            <w:tcW w:w="1287" w:type="pct"/>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厨师长兼食堂管理员</w:t>
            </w:r>
          </w:p>
        </w:tc>
        <w:tc>
          <w:tcPr>
            <w:tcW w:w="544" w:type="pct"/>
            <w:noWrap w:val="0"/>
            <w:vAlign w:val="top"/>
          </w:tcPr>
          <w:p>
            <w:pPr>
              <w:pStyle w:val="26"/>
              <w:keepNext w:val="0"/>
              <w:keepLines w:val="0"/>
              <w:pageBreakBefore w:val="0"/>
              <w:kinsoku/>
              <w:wordWrap/>
              <w:overflowPunct/>
              <w:topLinePunct w:val="0"/>
              <w:autoSpaceDE/>
              <w:autoSpaceDN/>
              <w:bidi w:val="0"/>
              <w:adjustRightInd/>
              <w:ind w:firstLine="0" w:firstLineChars="0"/>
              <w:jc w:val="center"/>
              <w:textAlignment w:val="auto"/>
              <w:rPr>
                <w:rFonts w:hint="eastAsia" w:eastAsia="仿宋"/>
                <w:color w:val="auto"/>
                <w:highlight w:val="none"/>
                <w:vertAlign w:val="baseline"/>
                <w:lang w:val="en-US" w:eastAsia="zh-CN"/>
              </w:rPr>
            </w:pPr>
            <w:r>
              <w:rPr>
                <w:rFonts w:hint="eastAsia"/>
                <w:color w:val="auto"/>
                <w:highlight w:val="none"/>
                <w:vertAlign w:val="baseline"/>
                <w:lang w:val="en-US" w:eastAsia="zh-CN"/>
              </w:rPr>
              <w:t>1</w:t>
            </w:r>
          </w:p>
        </w:tc>
        <w:tc>
          <w:tcPr>
            <w:tcW w:w="1566" w:type="pct"/>
            <w:noWrap w:val="0"/>
            <w:vAlign w:val="top"/>
          </w:tcPr>
          <w:p>
            <w:pPr>
              <w:pStyle w:val="26"/>
              <w:keepNext w:val="0"/>
              <w:keepLines w:val="0"/>
              <w:pageBreakBefore w:val="0"/>
              <w:kinsoku/>
              <w:wordWrap/>
              <w:overflowPunct/>
              <w:topLinePunct w:val="0"/>
              <w:autoSpaceDE/>
              <w:autoSpaceDN/>
              <w:bidi w:val="0"/>
              <w:adjustRightInd/>
              <w:ind w:firstLine="0" w:firstLineChars="0"/>
              <w:jc w:val="center"/>
              <w:textAlignment w:val="auto"/>
              <w:rPr>
                <w:rFonts w:hint="eastAsia"/>
                <w:color w:val="auto"/>
                <w:highlight w:val="none"/>
                <w:vertAlign w:val="baseline"/>
              </w:rPr>
            </w:pPr>
          </w:p>
        </w:tc>
        <w:tc>
          <w:tcPr>
            <w:tcW w:w="1133" w:type="pct"/>
            <w:noWrap w:val="0"/>
            <w:vAlign w:val="top"/>
          </w:tcPr>
          <w:p>
            <w:pPr>
              <w:pStyle w:val="26"/>
              <w:keepNext w:val="0"/>
              <w:keepLines w:val="0"/>
              <w:pageBreakBefore w:val="0"/>
              <w:kinsoku/>
              <w:wordWrap/>
              <w:overflowPunct/>
              <w:topLinePunct w:val="0"/>
              <w:autoSpaceDE/>
              <w:autoSpaceDN/>
              <w:bidi w:val="0"/>
              <w:adjustRightInd/>
              <w:ind w:firstLine="0" w:firstLineChars="0"/>
              <w:textAlignment w:val="auto"/>
              <w:rPr>
                <w:rFonts w:hint="eastAsia"/>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pct"/>
            <w:noWrap w:val="0"/>
            <w:vAlign w:val="top"/>
          </w:tcPr>
          <w:p>
            <w:pPr>
              <w:pStyle w:val="26"/>
              <w:keepNext w:val="0"/>
              <w:keepLines w:val="0"/>
              <w:pageBreakBefore w:val="0"/>
              <w:kinsoku/>
              <w:wordWrap/>
              <w:overflowPunct/>
              <w:topLinePunct w:val="0"/>
              <w:autoSpaceDE/>
              <w:autoSpaceDN/>
              <w:bidi w:val="0"/>
              <w:adjustRightInd/>
              <w:ind w:firstLine="0" w:firstLineChars="0"/>
              <w:jc w:val="center"/>
              <w:textAlignment w:val="auto"/>
              <w:rPr>
                <w:rFonts w:hint="eastAsia" w:eastAsia="仿宋"/>
                <w:color w:val="auto"/>
                <w:highlight w:val="none"/>
                <w:vertAlign w:val="baseline"/>
                <w:lang w:val="en-US" w:eastAsia="zh-CN"/>
              </w:rPr>
            </w:pPr>
            <w:r>
              <w:rPr>
                <w:rFonts w:hint="eastAsia"/>
                <w:color w:val="auto"/>
                <w:highlight w:val="none"/>
                <w:vertAlign w:val="baseline"/>
                <w:lang w:val="en-US" w:eastAsia="zh-CN"/>
              </w:rPr>
              <w:t>2</w:t>
            </w:r>
          </w:p>
        </w:tc>
        <w:tc>
          <w:tcPr>
            <w:tcW w:w="1287" w:type="pct"/>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厨师</w:t>
            </w:r>
          </w:p>
        </w:tc>
        <w:tc>
          <w:tcPr>
            <w:tcW w:w="544" w:type="pct"/>
            <w:noWrap w:val="0"/>
            <w:vAlign w:val="top"/>
          </w:tcPr>
          <w:p>
            <w:pPr>
              <w:pStyle w:val="26"/>
              <w:keepNext w:val="0"/>
              <w:keepLines w:val="0"/>
              <w:pageBreakBefore w:val="0"/>
              <w:kinsoku/>
              <w:wordWrap/>
              <w:overflowPunct/>
              <w:topLinePunct w:val="0"/>
              <w:autoSpaceDE/>
              <w:autoSpaceDN/>
              <w:bidi w:val="0"/>
              <w:adjustRightInd/>
              <w:ind w:firstLine="0" w:firstLineChars="0"/>
              <w:jc w:val="center"/>
              <w:textAlignment w:val="auto"/>
              <w:rPr>
                <w:rFonts w:hint="eastAsia" w:eastAsia="仿宋"/>
                <w:color w:val="auto"/>
                <w:highlight w:val="none"/>
                <w:vertAlign w:val="baseline"/>
                <w:lang w:val="en-US" w:eastAsia="zh-CN"/>
              </w:rPr>
            </w:pPr>
            <w:r>
              <w:rPr>
                <w:rFonts w:hint="eastAsia"/>
                <w:color w:val="auto"/>
                <w:highlight w:val="none"/>
                <w:vertAlign w:val="baseline"/>
                <w:lang w:val="en-US" w:eastAsia="zh-CN"/>
              </w:rPr>
              <w:t>1</w:t>
            </w:r>
          </w:p>
        </w:tc>
        <w:tc>
          <w:tcPr>
            <w:tcW w:w="1566" w:type="pct"/>
            <w:noWrap w:val="0"/>
            <w:vAlign w:val="top"/>
          </w:tcPr>
          <w:p>
            <w:pPr>
              <w:pStyle w:val="26"/>
              <w:keepNext w:val="0"/>
              <w:keepLines w:val="0"/>
              <w:pageBreakBefore w:val="0"/>
              <w:kinsoku/>
              <w:wordWrap/>
              <w:overflowPunct/>
              <w:topLinePunct w:val="0"/>
              <w:autoSpaceDE/>
              <w:autoSpaceDN/>
              <w:bidi w:val="0"/>
              <w:adjustRightInd/>
              <w:ind w:firstLine="0" w:firstLineChars="0"/>
              <w:jc w:val="center"/>
              <w:textAlignment w:val="auto"/>
              <w:rPr>
                <w:rFonts w:hint="eastAsia"/>
                <w:color w:val="auto"/>
                <w:highlight w:val="none"/>
                <w:vertAlign w:val="baseline"/>
              </w:rPr>
            </w:pPr>
          </w:p>
        </w:tc>
        <w:tc>
          <w:tcPr>
            <w:tcW w:w="1133" w:type="pct"/>
            <w:noWrap w:val="0"/>
            <w:vAlign w:val="top"/>
          </w:tcPr>
          <w:p>
            <w:pPr>
              <w:pStyle w:val="26"/>
              <w:keepNext w:val="0"/>
              <w:keepLines w:val="0"/>
              <w:pageBreakBefore w:val="0"/>
              <w:kinsoku/>
              <w:wordWrap/>
              <w:overflowPunct/>
              <w:topLinePunct w:val="0"/>
              <w:autoSpaceDE/>
              <w:autoSpaceDN/>
              <w:bidi w:val="0"/>
              <w:adjustRightInd/>
              <w:ind w:firstLine="0" w:firstLineChars="0"/>
              <w:textAlignment w:val="auto"/>
              <w:rPr>
                <w:rFonts w:hint="eastAsia"/>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pct"/>
            <w:noWrap w:val="0"/>
            <w:vAlign w:val="top"/>
          </w:tcPr>
          <w:p>
            <w:pPr>
              <w:pStyle w:val="26"/>
              <w:keepNext w:val="0"/>
              <w:keepLines w:val="0"/>
              <w:pageBreakBefore w:val="0"/>
              <w:kinsoku/>
              <w:wordWrap/>
              <w:overflowPunct/>
              <w:topLinePunct w:val="0"/>
              <w:autoSpaceDE/>
              <w:autoSpaceDN/>
              <w:bidi w:val="0"/>
              <w:adjustRightInd/>
              <w:ind w:firstLine="0" w:firstLineChars="0"/>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1287" w:type="pct"/>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面点师</w:t>
            </w:r>
          </w:p>
        </w:tc>
        <w:tc>
          <w:tcPr>
            <w:tcW w:w="544" w:type="pct"/>
            <w:noWrap w:val="0"/>
            <w:vAlign w:val="top"/>
          </w:tcPr>
          <w:p>
            <w:pPr>
              <w:pStyle w:val="26"/>
              <w:keepNext w:val="0"/>
              <w:keepLines w:val="0"/>
              <w:pageBreakBefore w:val="0"/>
              <w:kinsoku/>
              <w:wordWrap/>
              <w:overflowPunct/>
              <w:topLinePunct w:val="0"/>
              <w:autoSpaceDE/>
              <w:autoSpaceDN/>
              <w:bidi w:val="0"/>
              <w:adjustRightInd/>
              <w:ind w:firstLine="0" w:firstLineChars="0"/>
              <w:jc w:val="center"/>
              <w:textAlignment w:val="auto"/>
              <w:rPr>
                <w:rFonts w:hint="eastAsia" w:eastAsia="仿宋"/>
                <w:color w:val="auto"/>
                <w:highlight w:val="none"/>
                <w:vertAlign w:val="baseline"/>
                <w:lang w:val="en-US" w:eastAsia="zh-CN"/>
              </w:rPr>
            </w:pPr>
            <w:r>
              <w:rPr>
                <w:rFonts w:hint="eastAsia"/>
                <w:color w:val="auto"/>
                <w:highlight w:val="none"/>
                <w:vertAlign w:val="baseline"/>
                <w:lang w:val="en-US" w:eastAsia="zh-CN"/>
              </w:rPr>
              <w:t>1</w:t>
            </w:r>
          </w:p>
        </w:tc>
        <w:tc>
          <w:tcPr>
            <w:tcW w:w="1566" w:type="pct"/>
            <w:noWrap w:val="0"/>
            <w:vAlign w:val="top"/>
          </w:tcPr>
          <w:p>
            <w:pPr>
              <w:pStyle w:val="26"/>
              <w:keepNext w:val="0"/>
              <w:keepLines w:val="0"/>
              <w:pageBreakBefore w:val="0"/>
              <w:kinsoku/>
              <w:wordWrap/>
              <w:overflowPunct/>
              <w:topLinePunct w:val="0"/>
              <w:autoSpaceDE/>
              <w:autoSpaceDN/>
              <w:bidi w:val="0"/>
              <w:adjustRightInd/>
              <w:ind w:firstLine="0" w:firstLineChars="0"/>
              <w:jc w:val="center"/>
              <w:textAlignment w:val="auto"/>
              <w:rPr>
                <w:rFonts w:hint="eastAsia"/>
                <w:color w:val="auto"/>
                <w:highlight w:val="none"/>
                <w:vertAlign w:val="baseline"/>
              </w:rPr>
            </w:pPr>
          </w:p>
        </w:tc>
        <w:tc>
          <w:tcPr>
            <w:tcW w:w="1133" w:type="pct"/>
            <w:noWrap w:val="0"/>
            <w:vAlign w:val="top"/>
          </w:tcPr>
          <w:p>
            <w:pPr>
              <w:pStyle w:val="26"/>
              <w:keepNext w:val="0"/>
              <w:keepLines w:val="0"/>
              <w:pageBreakBefore w:val="0"/>
              <w:kinsoku/>
              <w:wordWrap/>
              <w:overflowPunct/>
              <w:topLinePunct w:val="0"/>
              <w:autoSpaceDE/>
              <w:autoSpaceDN/>
              <w:bidi w:val="0"/>
              <w:adjustRightInd/>
              <w:ind w:firstLine="0" w:firstLineChars="0"/>
              <w:textAlignment w:val="auto"/>
              <w:rPr>
                <w:rFonts w:hint="eastAsia"/>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pct"/>
            <w:noWrap w:val="0"/>
            <w:vAlign w:val="top"/>
          </w:tcPr>
          <w:p>
            <w:pPr>
              <w:pStyle w:val="26"/>
              <w:keepNext w:val="0"/>
              <w:keepLines w:val="0"/>
              <w:pageBreakBefore w:val="0"/>
              <w:kinsoku/>
              <w:wordWrap/>
              <w:overflowPunct/>
              <w:topLinePunct w:val="0"/>
              <w:autoSpaceDE/>
              <w:autoSpaceDN/>
              <w:bidi w:val="0"/>
              <w:adjustRightInd/>
              <w:ind w:firstLine="0" w:firstLineChars="0"/>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1287" w:type="pct"/>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勤杂工及保洁人员</w:t>
            </w:r>
          </w:p>
        </w:tc>
        <w:tc>
          <w:tcPr>
            <w:tcW w:w="544" w:type="pct"/>
            <w:noWrap w:val="0"/>
            <w:vAlign w:val="top"/>
          </w:tcPr>
          <w:p>
            <w:pPr>
              <w:pStyle w:val="26"/>
              <w:keepNext w:val="0"/>
              <w:keepLines w:val="0"/>
              <w:pageBreakBefore w:val="0"/>
              <w:kinsoku/>
              <w:wordWrap/>
              <w:overflowPunct/>
              <w:topLinePunct w:val="0"/>
              <w:autoSpaceDE/>
              <w:autoSpaceDN/>
              <w:bidi w:val="0"/>
              <w:adjustRightInd/>
              <w:ind w:firstLine="0" w:firstLineChars="0"/>
              <w:jc w:val="center"/>
              <w:textAlignment w:val="auto"/>
              <w:rPr>
                <w:rFonts w:hint="eastAsia" w:eastAsia="仿宋"/>
                <w:color w:val="auto"/>
                <w:highlight w:val="none"/>
                <w:vertAlign w:val="baseline"/>
                <w:lang w:val="en-US" w:eastAsia="zh-CN"/>
              </w:rPr>
            </w:pPr>
            <w:r>
              <w:rPr>
                <w:rFonts w:hint="eastAsia"/>
                <w:color w:val="auto"/>
                <w:highlight w:val="none"/>
                <w:vertAlign w:val="baseline"/>
                <w:lang w:val="en-US" w:eastAsia="zh-CN"/>
              </w:rPr>
              <w:t>1</w:t>
            </w:r>
          </w:p>
        </w:tc>
        <w:tc>
          <w:tcPr>
            <w:tcW w:w="1566" w:type="pct"/>
            <w:noWrap w:val="0"/>
            <w:vAlign w:val="top"/>
          </w:tcPr>
          <w:p>
            <w:pPr>
              <w:pStyle w:val="26"/>
              <w:keepNext w:val="0"/>
              <w:keepLines w:val="0"/>
              <w:pageBreakBefore w:val="0"/>
              <w:kinsoku/>
              <w:wordWrap/>
              <w:overflowPunct/>
              <w:topLinePunct w:val="0"/>
              <w:autoSpaceDE/>
              <w:autoSpaceDN/>
              <w:bidi w:val="0"/>
              <w:adjustRightInd/>
              <w:ind w:firstLine="0" w:firstLineChars="0"/>
              <w:jc w:val="center"/>
              <w:textAlignment w:val="auto"/>
              <w:rPr>
                <w:rFonts w:hint="eastAsia"/>
                <w:color w:val="auto"/>
                <w:highlight w:val="none"/>
                <w:vertAlign w:val="baseline"/>
              </w:rPr>
            </w:pPr>
          </w:p>
        </w:tc>
        <w:tc>
          <w:tcPr>
            <w:tcW w:w="1133" w:type="pct"/>
            <w:noWrap w:val="0"/>
            <w:vAlign w:val="top"/>
          </w:tcPr>
          <w:p>
            <w:pPr>
              <w:pStyle w:val="26"/>
              <w:keepNext w:val="0"/>
              <w:keepLines w:val="0"/>
              <w:pageBreakBefore w:val="0"/>
              <w:kinsoku/>
              <w:wordWrap/>
              <w:overflowPunct/>
              <w:topLinePunct w:val="0"/>
              <w:autoSpaceDE/>
              <w:autoSpaceDN/>
              <w:bidi w:val="0"/>
              <w:adjustRightInd/>
              <w:ind w:firstLine="0" w:firstLineChars="0"/>
              <w:textAlignment w:val="auto"/>
              <w:rPr>
                <w:rFonts w:hint="eastAsia"/>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pct"/>
            <w:gridSpan w:val="2"/>
            <w:noWrap w:val="0"/>
            <w:vAlign w:val="top"/>
          </w:tcPr>
          <w:p>
            <w:pPr>
              <w:pStyle w:val="26"/>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color w:val="auto"/>
                <w:highlight w:val="none"/>
                <w:vertAlign w:val="baseline"/>
                <w:lang w:val="en-US" w:eastAsia="zh-CN"/>
              </w:rPr>
            </w:pPr>
            <w:r>
              <w:rPr>
                <w:rFonts w:hint="eastAsia"/>
                <w:color w:val="auto"/>
                <w:highlight w:val="none"/>
                <w:vertAlign w:val="baseline"/>
                <w:lang w:val="en-US" w:eastAsia="zh-CN"/>
              </w:rPr>
              <w:t>合计</w:t>
            </w:r>
          </w:p>
        </w:tc>
        <w:tc>
          <w:tcPr>
            <w:tcW w:w="544" w:type="pct"/>
            <w:noWrap w:val="0"/>
            <w:vAlign w:val="top"/>
          </w:tcPr>
          <w:p>
            <w:pPr>
              <w:pStyle w:val="26"/>
              <w:keepNext w:val="0"/>
              <w:keepLines w:val="0"/>
              <w:pageBreakBefore w:val="0"/>
              <w:kinsoku/>
              <w:wordWrap/>
              <w:overflowPunct/>
              <w:topLinePunct w:val="0"/>
              <w:autoSpaceDE/>
              <w:autoSpaceDN/>
              <w:bidi w:val="0"/>
              <w:adjustRightInd/>
              <w:ind w:firstLine="0" w:firstLineChars="0"/>
              <w:jc w:val="center"/>
              <w:textAlignment w:val="auto"/>
              <w:rPr>
                <w:rFonts w:hint="eastAsia"/>
                <w:color w:val="auto"/>
                <w:highlight w:val="none"/>
                <w:vertAlign w:val="baseline"/>
              </w:rPr>
            </w:pPr>
          </w:p>
        </w:tc>
        <w:tc>
          <w:tcPr>
            <w:tcW w:w="1566" w:type="pct"/>
            <w:noWrap w:val="0"/>
            <w:vAlign w:val="top"/>
          </w:tcPr>
          <w:p>
            <w:pPr>
              <w:pStyle w:val="26"/>
              <w:keepNext w:val="0"/>
              <w:keepLines w:val="0"/>
              <w:pageBreakBefore w:val="0"/>
              <w:kinsoku/>
              <w:wordWrap/>
              <w:overflowPunct/>
              <w:topLinePunct w:val="0"/>
              <w:autoSpaceDE/>
              <w:autoSpaceDN/>
              <w:bidi w:val="0"/>
              <w:adjustRightInd/>
              <w:ind w:firstLine="0" w:firstLineChars="0"/>
              <w:jc w:val="center"/>
              <w:textAlignment w:val="auto"/>
              <w:rPr>
                <w:rFonts w:hint="eastAsia"/>
                <w:color w:val="auto"/>
                <w:highlight w:val="none"/>
                <w:vertAlign w:val="baseline"/>
              </w:rPr>
            </w:pPr>
          </w:p>
        </w:tc>
        <w:tc>
          <w:tcPr>
            <w:tcW w:w="1133" w:type="pct"/>
            <w:noWrap w:val="0"/>
            <w:vAlign w:val="top"/>
          </w:tcPr>
          <w:p>
            <w:pPr>
              <w:pStyle w:val="26"/>
              <w:keepNext w:val="0"/>
              <w:keepLines w:val="0"/>
              <w:pageBreakBefore w:val="0"/>
              <w:kinsoku/>
              <w:wordWrap/>
              <w:overflowPunct/>
              <w:topLinePunct w:val="0"/>
              <w:autoSpaceDE/>
              <w:autoSpaceDN/>
              <w:bidi w:val="0"/>
              <w:adjustRightInd/>
              <w:ind w:firstLine="0" w:firstLineChars="0"/>
              <w:textAlignment w:val="auto"/>
              <w:rPr>
                <w:rFonts w:hint="eastAsia"/>
                <w:color w:val="auto"/>
                <w:highlight w:val="none"/>
                <w:vertAlign w:val="baseline"/>
              </w:rPr>
            </w:pPr>
          </w:p>
        </w:tc>
      </w:tr>
    </w:tbl>
    <w:p>
      <w:pPr>
        <w:pStyle w:val="26"/>
        <w:ind w:firstLine="480"/>
        <w:rPr>
          <w:rFonts w:hint="eastAsia"/>
          <w:color w:val="auto"/>
          <w:highlight w:val="none"/>
        </w:rPr>
      </w:pPr>
    </w:p>
    <w:p>
      <w:pPr>
        <w:pStyle w:val="26"/>
        <w:ind w:firstLine="480"/>
        <w:rPr>
          <w:color w:val="auto"/>
          <w:highlight w:val="none"/>
          <w:lang w:val="en-GB"/>
        </w:rPr>
      </w:pPr>
      <w:r>
        <w:rPr>
          <w:rFonts w:hint="eastAsia"/>
          <w:color w:val="auto"/>
          <w:highlight w:val="none"/>
        </w:rPr>
        <w:t>注：1)</w:t>
      </w:r>
      <w:r>
        <w:rPr>
          <w:rFonts w:hint="eastAsia"/>
          <w:color w:val="auto"/>
          <w:highlight w:val="none"/>
          <w:lang w:val="en-GB"/>
        </w:rPr>
        <w:t>以上内容必须与《开标一览表》一致；</w:t>
      </w:r>
    </w:p>
    <w:p>
      <w:pPr>
        <w:pStyle w:val="26"/>
        <w:ind w:firstLine="960" w:firstLineChars="400"/>
        <w:rPr>
          <w:color w:val="auto"/>
          <w:highlight w:val="none"/>
          <w:lang w:val="en-GB"/>
        </w:rPr>
      </w:pPr>
      <w:r>
        <w:rPr>
          <w:rFonts w:hint="eastAsia"/>
          <w:color w:val="auto"/>
          <w:kern w:val="0"/>
          <w:highlight w:val="none"/>
        </w:rPr>
        <w:t>2)对于</w:t>
      </w:r>
      <w:r>
        <w:rPr>
          <w:rFonts w:hint="eastAsia"/>
          <w:snapToGrid w:val="0"/>
          <w:color w:val="auto"/>
          <w:kern w:val="0"/>
          <w:highlight w:val="none"/>
        </w:rPr>
        <w:t>报价免费的项目必须标明“免费”；</w:t>
      </w:r>
    </w:p>
    <w:p>
      <w:pPr>
        <w:pStyle w:val="26"/>
        <w:ind w:firstLine="960" w:firstLineChars="400"/>
        <w:rPr>
          <w:color w:val="auto"/>
          <w:highlight w:val="none"/>
          <w:lang w:val="en-GB"/>
        </w:rPr>
      </w:pPr>
      <w:r>
        <w:rPr>
          <w:rFonts w:hint="eastAsia"/>
          <w:snapToGrid w:val="0"/>
          <w:color w:val="auto"/>
          <w:kern w:val="0"/>
          <w:highlight w:val="none"/>
        </w:rPr>
        <w:t>3)所有根据合同或其它原因应由投标供应商支付的税款和其它应交纳的费用都要包括在投标供应商提交的投标价格中；</w:t>
      </w:r>
    </w:p>
    <w:p>
      <w:pPr>
        <w:pStyle w:val="26"/>
        <w:ind w:firstLine="960" w:firstLineChars="400"/>
        <w:rPr>
          <w:color w:val="auto"/>
          <w:highlight w:val="none"/>
          <w:lang w:val="en-GB"/>
        </w:rPr>
      </w:pPr>
      <w:r>
        <w:rPr>
          <w:rFonts w:hint="eastAsia" w:cs="Courier New"/>
          <w:snapToGrid w:val="0"/>
          <w:color w:val="auto"/>
          <w:kern w:val="0"/>
          <w:highlight w:val="none"/>
        </w:rPr>
        <w:t>4)应包含货</w:t>
      </w:r>
      <w:r>
        <w:rPr>
          <w:rFonts w:hint="eastAsia" w:cs="Courier New"/>
          <w:color w:val="auto"/>
          <w:kern w:val="0"/>
          <w:highlight w:val="none"/>
        </w:rPr>
        <w:t>物运至最终目的地的运输、保险和伴随货物服务的其他所有费用。</w:t>
      </w:r>
    </w:p>
    <w:p>
      <w:pPr>
        <w:adjustRightInd w:val="0"/>
        <w:snapToGrid w:val="0"/>
        <w:ind w:firstLine="480"/>
        <w:rPr>
          <w:rFonts w:ascii="仿宋" w:hAnsi="仿宋" w:eastAsia="仿宋"/>
          <w:color w:val="auto"/>
          <w:sz w:val="24"/>
          <w:szCs w:val="24"/>
          <w:highlight w:val="none"/>
        </w:rPr>
      </w:pPr>
    </w:p>
    <w:p>
      <w:pPr>
        <w:adjustRightInd w:val="0"/>
        <w:snapToGrid w:val="0"/>
        <w:ind w:firstLine="480"/>
        <w:rPr>
          <w:rFonts w:ascii="仿宋" w:hAnsi="仿宋" w:eastAsia="仿宋"/>
          <w:color w:val="auto"/>
          <w:sz w:val="24"/>
          <w:szCs w:val="24"/>
          <w:highlight w:val="none"/>
        </w:rPr>
      </w:pPr>
    </w:p>
    <w:p>
      <w:pPr>
        <w:adjustRightInd w:val="0"/>
        <w:snapToGrid w:val="0"/>
        <w:ind w:firstLine="480"/>
        <w:rPr>
          <w:rFonts w:ascii="仿宋" w:hAnsi="仿宋" w:eastAsia="仿宋"/>
          <w:color w:val="auto"/>
          <w:sz w:val="24"/>
          <w:szCs w:val="24"/>
          <w:highlight w:val="none"/>
        </w:rPr>
      </w:pPr>
    </w:p>
    <w:p>
      <w:pPr>
        <w:pStyle w:val="26"/>
        <w:ind w:firstLine="480"/>
        <w:jc w:val="center"/>
        <w:rPr>
          <w:color w:val="auto"/>
          <w:highlight w:val="none"/>
          <w:u w:val="single"/>
        </w:rPr>
      </w:pPr>
      <w:r>
        <w:rPr>
          <w:rFonts w:hint="eastAsia"/>
          <w:color w:val="auto"/>
          <w:highlight w:val="none"/>
        </w:rPr>
        <w:t>投标供应商名称（盖章）：</w:t>
      </w:r>
    </w:p>
    <w:p>
      <w:pPr>
        <w:pStyle w:val="26"/>
        <w:ind w:firstLine="480"/>
        <w:jc w:val="center"/>
        <w:rPr>
          <w:rFonts w:hint="eastAsia" w:ascii="方正小标宋简体" w:hAnsi="宋体" w:eastAsia="方正小标宋简体" w:cs="Courier New"/>
          <w:color w:val="auto"/>
          <w:spacing w:val="100"/>
          <w:w w:val="110"/>
          <w:kern w:val="0"/>
          <w:sz w:val="48"/>
          <w:szCs w:val="48"/>
          <w:highlight w:val="none"/>
        </w:rPr>
        <w:sectPr>
          <w:headerReference r:id="rId12" w:type="default"/>
          <w:pgSz w:w="11907" w:h="16840"/>
          <w:pgMar w:top="1440" w:right="1077" w:bottom="1440" w:left="1077" w:header="964" w:footer="992" w:gutter="0"/>
          <w:pgBorders>
            <w:top w:val="none" w:sz="0" w:space="0"/>
            <w:left w:val="none" w:sz="0" w:space="0"/>
            <w:bottom w:val="none" w:sz="0" w:space="0"/>
            <w:right w:val="none" w:sz="0" w:space="0"/>
          </w:pgBorders>
          <w:cols w:space="720" w:num="1"/>
          <w:docGrid w:linePitch="354" w:charSpace="0"/>
        </w:sectPr>
      </w:pPr>
      <w:r>
        <w:rPr>
          <w:rFonts w:hint="eastAsia"/>
          <w:color w:val="auto"/>
          <w:highlight w:val="none"/>
        </w:rPr>
        <w:t xml:space="preserve">日期：   年   </w:t>
      </w:r>
      <w:r>
        <w:rPr>
          <w:rFonts w:hint="eastAsia"/>
          <w:color w:val="auto"/>
          <w:highlight w:val="none"/>
          <w:lang w:eastAsia="zh-CN"/>
        </w:rPr>
        <w:t>月</w:t>
      </w:r>
    </w:p>
    <w:p>
      <w:pPr>
        <w:spacing w:line="360" w:lineRule="auto"/>
        <w:ind w:firstLine="1238" w:firstLineChars="344"/>
        <w:rPr>
          <w:rFonts w:ascii="方正小标宋简体" w:hAnsi="仿宋" w:eastAsia="方正小标宋简体"/>
          <w:bCs/>
          <w:sz w:val="36"/>
          <w:szCs w:val="36"/>
        </w:rPr>
      </w:pPr>
      <w:r>
        <w:rPr>
          <w:rFonts w:ascii="方正小标宋简体" w:hAnsi="仿宋" w:eastAsia="方正小标宋简体"/>
          <w:bCs/>
          <w:sz w:val="36"/>
          <w:szCs w:val="36"/>
        </w:rPr>
        <w:t>二、资格文件</w:t>
      </w:r>
    </w:p>
    <w:p>
      <w:pPr>
        <w:tabs>
          <w:tab w:val="left" w:pos="6300"/>
        </w:tabs>
        <w:snapToGrid w:val="0"/>
        <w:spacing w:line="500" w:lineRule="exact"/>
        <w:ind w:firstLine="720"/>
        <w:rPr>
          <w:rFonts w:ascii="方正小标宋简体" w:hAnsi="仿宋" w:eastAsia="方正小标宋简体"/>
          <w:sz w:val="36"/>
          <w:szCs w:val="36"/>
        </w:rPr>
      </w:pPr>
      <w:r>
        <w:rPr>
          <w:rFonts w:hint="eastAsia" w:ascii="方正小标宋简体" w:hAnsi="仿宋" w:eastAsia="方正小标宋简体"/>
          <w:sz w:val="36"/>
          <w:szCs w:val="36"/>
        </w:rPr>
        <w:t>（一）自查表</w:t>
      </w:r>
    </w:p>
    <w:p>
      <w:pPr>
        <w:spacing w:line="360" w:lineRule="auto"/>
        <w:ind w:left="1078" w:hanging="1078" w:hangingChars="337"/>
        <w:jc w:val="center"/>
        <w:rPr>
          <w:rFonts w:ascii="方正小标宋简体" w:hAnsi="仿宋" w:eastAsia="方正小标宋简体"/>
          <w:bCs/>
          <w:sz w:val="32"/>
          <w:szCs w:val="32"/>
        </w:rPr>
      </w:pPr>
      <w:r>
        <w:rPr>
          <w:rFonts w:hint="eastAsia" w:ascii="方正小标宋简体" w:hAnsi="仿宋" w:eastAsia="方正小标宋简体"/>
          <w:bCs/>
          <w:sz w:val="32"/>
          <w:szCs w:val="32"/>
        </w:rPr>
        <w:t>资格性/符合性自查表</w:t>
      </w:r>
    </w:p>
    <w:tbl>
      <w:tblPr>
        <w:tblStyle w:val="15"/>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9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tcBorders>
              <w:top w:val="outset" w:color="111111" w:sz="6" w:space="0"/>
              <w:left w:val="outset" w:color="111111" w:sz="6" w:space="0"/>
              <w:bottom w:val="single" w:color="auto" w:sz="4"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采购文件要求</w:t>
            </w:r>
            <w:r>
              <w:rPr>
                <w:rFonts w:ascii="仿宋" w:hAnsi="仿宋" w:eastAsia="仿宋"/>
                <w:color w:val="000000"/>
                <w:sz w:val="21"/>
                <w:szCs w:val="24"/>
              </w:rPr>
              <w:br w:type="textWrapping"/>
            </w:r>
            <w:r>
              <w:rPr>
                <w:rFonts w:ascii="仿宋" w:hAnsi="仿宋" w:eastAsia="仿宋"/>
                <w:color w:val="000000"/>
                <w:sz w:val="21"/>
                <w:szCs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自查结论</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ind w:firstLine="0" w:firstLineChars="0"/>
              <w:jc w:val="center"/>
              <w:rPr>
                <w:rFonts w:ascii="仿宋" w:hAnsi="仿宋" w:eastAsia="仿宋"/>
                <w:color w:val="000000"/>
                <w:kern w:val="0"/>
                <w:sz w:val="24"/>
                <w:szCs w:val="24"/>
              </w:rPr>
            </w:pPr>
            <w:r>
              <w:rPr>
                <w:rFonts w:ascii="仿宋" w:hAnsi="仿宋" w:eastAsia="仿宋"/>
                <w:color w:val="000000"/>
                <w:kern w:val="0"/>
                <w:sz w:val="24"/>
                <w:szCs w:val="24"/>
              </w:rPr>
              <w:t>资格性审查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ind w:firstLine="0" w:firstLineChars="0"/>
              <w:jc w:val="center"/>
              <w:rPr>
                <w:rFonts w:ascii="仿宋" w:hAnsi="仿宋" w:eastAsia="仿宋"/>
                <w:color w:val="000000"/>
                <w:kern w:val="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kern w:val="0"/>
                <w:sz w:val="24"/>
                <w:szCs w:val="24"/>
              </w:rPr>
              <w:t>符合性审查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bl>
    <w:p>
      <w:pPr>
        <w:tabs>
          <w:tab w:val="left" w:pos="851"/>
        </w:tabs>
        <w:spacing w:line="360" w:lineRule="auto"/>
        <w:ind w:firstLine="420"/>
        <w:rPr>
          <w:rFonts w:ascii="仿宋_GB2312" w:hAnsi="宋体" w:eastAsia="仿宋_GB2312"/>
          <w:color w:val="000000"/>
          <w:w w:val="90"/>
          <w:sz w:val="21"/>
          <w:szCs w:val="21"/>
        </w:rPr>
      </w:pPr>
      <w:r>
        <w:rPr>
          <w:rFonts w:hint="eastAsia" w:ascii="仿宋_GB2312" w:hAnsi="宋体" w:eastAsia="仿宋_GB2312"/>
          <w:color w:val="000000"/>
          <w:sz w:val="21"/>
          <w:szCs w:val="21"/>
        </w:rPr>
        <w:t>注：以上材料将作为投标供应商有效性审核的重要内容之一，投标供应商必须严格按照其内容及序列要求在投标文件中对应如</w:t>
      </w:r>
      <w:r>
        <w:rPr>
          <w:rFonts w:hint="eastAsia" w:ascii="仿宋_GB2312" w:hAnsi="宋体" w:eastAsia="仿宋_GB2312"/>
          <w:color w:val="000000"/>
          <w:w w:val="90"/>
          <w:sz w:val="21"/>
          <w:szCs w:val="21"/>
        </w:rPr>
        <w:t>实提供，对资格性和符合性证明文件的任何缺漏和不符合项将会直接导致无效投标！投标供应商根据自查结论在对应的□打“√”</w:t>
      </w:r>
    </w:p>
    <w:p>
      <w:pPr>
        <w:tabs>
          <w:tab w:val="left" w:pos="851"/>
        </w:tabs>
        <w:spacing w:line="360" w:lineRule="auto"/>
        <w:ind w:firstLine="377"/>
        <w:rPr>
          <w:rFonts w:ascii="方正小标宋简体" w:hAnsi="仿宋" w:eastAsia="方正小标宋简体"/>
          <w:bCs/>
          <w:sz w:val="36"/>
          <w:szCs w:val="36"/>
        </w:rPr>
      </w:pPr>
      <w:r>
        <w:rPr>
          <w:rFonts w:hint="eastAsia" w:ascii="仿宋_GB2312" w:hAnsi="宋体" w:eastAsia="仿宋_GB2312"/>
          <w:color w:val="000000"/>
          <w:w w:val="90"/>
          <w:sz w:val="21"/>
          <w:szCs w:val="21"/>
        </w:rPr>
        <w:t>。</w:t>
      </w:r>
      <w:r>
        <w:rPr>
          <w:rFonts w:ascii="仿宋" w:hAnsi="仿宋" w:eastAsia="仿宋"/>
          <w:color w:val="000000"/>
          <w:sz w:val="16"/>
          <w:szCs w:val="21"/>
        </w:rPr>
        <w:br w:type="page"/>
      </w:r>
      <w:r>
        <w:rPr>
          <w:rFonts w:hint="eastAsia" w:ascii="方正小标宋简体" w:hAnsi="仿宋" w:eastAsia="方正小标宋简体"/>
          <w:bCs/>
          <w:sz w:val="36"/>
          <w:szCs w:val="36"/>
        </w:rPr>
        <w:t xml:space="preserve"> “必须满足的服务标准”条款自查表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384"/>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序号</w:t>
            </w:r>
          </w:p>
        </w:tc>
        <w:tc>
          <w:tcPr>
            <w:tcW w:w="5384"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“必须满足的服务标准”条款</w:t>
            </w:r>
          </w:p>
        </w:tc>
        <w:tc>
          <w:tcPr>
            <w:tcW w:w="2641"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i/>
                <w:iCs/>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w:t>
            </w: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bl>
    <w:p>
      <w:pPr>
        <w:spacing w:line="360" w:lineRule="auto"/>
        <w:ind w:left="708" w:hanging="707" w:hangingChars="337"/>
        <w:rPr>
          <w:rFonts w:ascii="仿宋" w:hAnsi="仿宋" w:eastAsia="仿宋"/>
          <w:color w:val="000000"/>
          <w:sz w:val="21"/>
          <w:szCs w:val="21"/>
          <w:lang w:val="en-GB"/>
        </w:rPr>
      </w:pPr>
      <w:r>
        <w:rPr>
          <w:rFonts w:hint="eastAsia" w:ascii="仿宋" w:hAnsi="仿宋" w:eastAsia="仿宋"/>
          <w:color w:val="000000"/>
          <w:sz w:val="21"/>
          <w:szCs w:val="21"/>
          <w:lang w:val="en-GB"/>
        </w:rPr>
        <w:t>注： 1.此表内容必须与投标文件中所介绍的内容一致。</w:t>
      </w:r>
    </w:p>
    <w:p>
      <w:pPr>
        <w:spacing w:line="360" w:lineRule="auto"/>
        <w:ind w:left="702" w:leftChars="200" w:hanging="182" w:hangingChars="87"/>
        <w:rPr>
          <w:rFonts w:ascii="仿宋" w:hAnsi="仿宋" w:eastAsia="仿宋"/>
          <w:color w:val="FF0000"/>
          <w:sz w:val="21"/>
          <w:szCs w:val="21"/>
          <w:lang w:val="en-GB"/>
        </w:rPr>
      </w:pPr>
    </w:p>
    <w:p>
      <w:pPr>
        <w:pStyle w:val="26"/>
        <w:ind w:firstLine="560"/>
        <w:rPr>
          <w:rFonts w:ascii="方正小标宋简体" w:eastAsia="方正小标宋简体"/>
          <w:sz w:val="28"/>
          <w:szCs w:val="28"/>
        </w:rPr>
      </w:pPr>
    </w:p>
    <w:p>
      <w:pPr>
        <w:pStyle w:val="26"/>
        <w:ind w:firstLine="560"/>
        <w:rPr>
          <w:rFonts w:ascii="方正小标宋简体" w:eastAsia="方正小标宋简体"/>
          <w:sz w:val="28"/>
          <w:szCs w:val="28"/>
        </w:rPr>
      </w:pPr>
    </w:p>
    <w:p>
      <w:pPr>
        <w:pStyle w:val="26"/>
        <w:ind w:firstLine="560"/>
        <w:rPr>
          <w:rFonts w:ascii="方正小标宋简体" w:eastAsia="方正小标宋简体"/>
          <w:sz w:val="28"/>
          <w:szCs w:val="28"/>
        </w:rPr>
      </w:pPr>
    </w:p>
    <w:p>
      <w:pPr>
        <w:pStyle w:val="26"/>
        <w:ind w:firstLine="560"/>
        <w:rPr>
          <w:rFonts w:ascii="方正小标宋简体" w:eastAsia="方正小标宋简体"/>
          <w:sz w:val="28"/>
          <w:szCs w:val="28"/>
        </w:rPr>
      </w:pPr>
    </w:p>
    <w:p>
      <w:pPr>
        <w:pStyle w:val="26"/>
        <w:ind w:firstLine="560"/>
        <w:rPr>
          <w:rFonts w:ascii="方正小标宋简体" w:eastAsia="方正小标宋简体"/>
          <w:sz w:val="28"/>
          <w:szCs w:val="28"/>
        </w:rPr>
      </w:pPr>
    </w:p>
    <w:p>
      <w:pPr>
        <w:pStyle w:val="26"/>
        <w:ind w:firstLine="560"/>
        <w:rPr>
          <w:rFonts w:ascii="方正小标宋简体" w:eastAsia="方正小标宋简体"/>
          <w:sz w:val="28"/>
          <w:szCs w:val="28"/>
        </w:rPr>
      </w:pPr>
    </w:p>
    <w:p>
      <w:pPr>
        <w:pStyle w:val="26"/>
        <w:ind w:firstLine="720"/>
        <w:sectPr>
          <w:headerReference r:id="rId13" w:type="default"/>
          <w:pgSz w:w="11907" w:h="16840"/>
          <w:pgMar w:top="1440" w:right="1077" w:bottom="1440" w:left="1077" w:header="964" w:footer="992" w:gutter="0"/>
          <w:cols w:space="720" w:num="1"/>
          <w:docGrid w:linePitch="354" w:charSpace="0"/>
        </w:sectPr>
      </w:pPr>
      <w:r>
        <w:rPr>
          <w:rFonts w:hint="eastAsia" w:ascii="方正小标宋简体" w:eastAsia="方正小标宋简体"/>
          <w:kern w:val="2"/>
          <w:sz w:val="36"/>
          <w:szCs w:val="36"/>
        </w:rPr>
        <w:t>（二）三证合一营业执照（副本）或事业单位法人证书（副本）复印件</w:t>
      </w:r>
    </w:p>
    <w:p>
      <w:pPr>
        <w:pStyle w:val="32"/>
      </w:pPr>
      <w:r>
        <w:rPr>
          <w:rFonts w:hint="eastAsia"/>
        </w:rPr>
        <w:t>（三）法定代表人授权委托书（格式）</w:t>
      </w:r>
    </w:p>
    <w:p>
      <w:pPr>
        <w:pStyle w:val="32"/>
        <w:ind w:firstLine="1440" w:firstLineChars="600"/>
        <w:jc w:val="both"/>
        <w:rPr>
          <w:rFonts w:ascii="仿宋" w:eastAsia="仿宋"/>
          <w:sz w:val="24"/>
          <w:szCs w:val="24"/>
        </w:rPr>
      </w:pPr>
    </w:p>
    <w:p>
      <w:pPr>
        <w:pStyle w:val="7"/>
        <w:spacing w:line="360" w:lineRule="auto"/>
        <w:ind w:firstLine="560"/>
        <w:jc w:val="left"/>
        <w:rPr>
          <w:rFonts w:ascii="仿宋" w:hAnsi="仿宋" w:eastAsia="仿宋"/>
          <w:sz w:val="28"/>
          <w:szCs w:val="28"/>
        </w:rPr>
      </w:pPr>
      <w:r>
        <w:rPr>
          <w:rFonts w:hint="eastAsia" w:ascii="仿宋" w:hAnsi="仿宋" w:eastAsia="仿宋"/>
          <w:sz w:val="28"/>
          <w:szCs w:val="28"/>
        </w:rPr>
        <w:t xml:space="preserve">    </w:t>
      </w:r>
    </w:p>
    <w:p>
      <w:pPr>
        <w:pStyle w:val="7"/>
        <w:spacing w:line="360" w:lineRule="auto"/>
        <w:ind w:firstLine="560"/>
        <w:jc w:val="left"/>
        <w:rPr>
          <w:rFonts w:ascii="仿宋" w:hAnsi="仿宋" w:eastAsia="仿宋"/>
          <w:sz w:val="28"/>
          <w:szCs w:val="28"/>
        </w:rPr>
      </w:pPr>
      <w:r>
        <w:rPr>
          <w:rFonts w:hint="eastAsia" w:ascii="仿宋" w:hAnsi="仿宋" w:eastAsia="仿宋"/>
          <w:sz w:val="28"/>
          <w:szCs w:val="28"/>
        </w:rPr>
        <w:t>采购项目名称：</w:t>
      </w:r>
      <w:r>
        <w:rPr>
          <w:rFonts w:hint="eastAsia" w:ascii="仿宋" w:hAnsi="仿宋" w:eastAsia="仿宋"/>
          <w:sz w:val="28"/>
          <w:szCs w:val="28"/>
          <w:u w:val="single"/>
        </w:rPr>
        <w:t xml:space="preserve">                                                </w:t>
      </w:r>
    </w:p>
    <w:p>
      <w:pPr>
        <w:pStyle w:val="7"/>
        <w:spacing w:line="360" w:lineRule="auto"/>
        <w:ind w:firstLine="560"/>
        <w:jc w:val="left"/>
        <w:rPr>
          <w:rFonts w:ascii="仿宋" w:hAnsi="仿宋" w:eastAsia="仿宋"/>
          <w:sz w:val="28"/>
          <w:szCs w:val="28"/>
        </w:rPr>
      </w:pPr>
    </w:p>
    <w:p>
      <w:pPr>
        <w:pStyle w:val="7"/>
        <w:spacing w:line="360" w:lineRule="auto"/>
        <w:ind w:firstLine="560"/>
        <w:jc w:val="left"/>
        <w:rPr>
          <w:rFonts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 xml:space="preserve">                     </w:t>
      </w:r>
      <w:r>
        <w:rPr>
          <w:rFonts w:hint="eastAsia" w:ascii="仿宋" w:hAnsi="仿宋" w:eastAsia="仿宋"/>
          <w:sz w:val="28"/>
          <w:szCs w:val="28"/>
        </w:rPr>
        <w:t>（采购机构名称）：</w:t>
      </w:r>
    </w:p>
    <w:p>
      <w:pPr>
        <w:pStyle w:val="7"/>
        <w:spacing w:line="360" w:lineRule="auto"/>
        <w:ind w:firstLine="560"/>
        <w:jc w:val="left"/>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（投标人法定代表人名称）是</w:t>
      </w:r>
      <w:r>
        <w:rPr>
          <w:rFonts w:hint="eastAsia" w:ascii="仿宋" w:hAnsi="仿宋" w:eastAsia="仿宋"/>
          <w:sz w:val="28"/>
          <w:szCs w:val="28"/>
          <w:u w:val="single"/>
        </w:rPr>
        <w:t xml:space="preserve">                    </w:t>
      </w:r>
      <w:r>
        <w:rPr>
          <w:rFonts w:hint="eastAsia" w:ascii="仿宋" w:hAnsi="仿宋" w:eastAsia="仿宋"/>
          <w:sz w:val="28"/>
          <w:szCs w:val="28"/>
        </w:rPr>
        <w:t>（投标人名称）的法定代表人，特授权</w:t>
      </w:r>
      <w:r>
        <w:rPr>
          <w:rFonts w:hint="eastAsia" w:ascii="仿宋" w:hAnsi="仿宋" w:eastAsia="仿宋"/>
          <w:sz w:val="28"/>
          <w:szCs w:val="28"/>
          <w:u w:val="single"/>
        </w:rPr>
        <w:t xml:space="preserve">          </w:t>
      </w:r>
      <w:r>
        <w:rPr>
          <w:rFonts w:hint="eastAsia" w:ascii="仿宋" w:hAnsi="仿宋" w:eastAsia="仿宋"/>
          <w:sz w:val="28"/>
          <w:szCs w:val="28"/>
        </w:rPr>
        <w:t>（被授权人姓名及身份证代码）代表我单位全权办理上述项目的投标、签约等具体工作，并签署全部有关文件、协议及合同。</w:t>
      </w:r>
    </w:p>
    <w:p>
      <w:pPr>
        <w:pStyle w:val="7"/>
        <w:spacing w:line="360" w:lineRule="auto"/>
        <w:ind w:firstLine="560"/>
        <w:jc w:val="left"/>
        <w:rPr>
          <w:rFonts w:ascii="仿宋" w:hAnsi="仿宋" w:eastAsia="仿宋"/>
          <w:sz w:val="28"/>
          <w:szCs w:val="28"/>
        </w:rPr>
      </w:pPr>
      <w:r>
        <w:rPr>
          <w:rFonts w:hint="eastAsia" w:ascii="仿宋" w:hAnsi="仿宋" w:eastAsia="仿宋"/>
          <w:sz w:val="28"/>
          <w:szCs w:val="28"/>
        </w:rPr>
        <w:t>我单位对被授权人的签字负全部责任。</w:t>
      </w:r>
    </w:p>
    <w:p>
      <w:pPr>
        <w:pStyle w:val="7"/>
        <w:spacing w:line="360" w:lineRule="auto"/>
        <w:ind w:firstLine="560"/>
        <w:jc w:val="left"/>
        <w:rPr>
          <w:rFonts w:ascii="仿宋" w:hAnsi="仿宋" w:eastAsia="仿宋"/>
          <w:sz w:val="28"/>
          <w:szCs w:val="28"/>
        </w:rPr>
      </w:pPr>
      <w:r>
        <w:rPr>
          <w:rFonts w:hint="eastAsia" w:ascii="仿宋" w:hAnsi="仿宋" w:eastAsia="仿宋"/>
          <w:sz w:val="28"/>
          <w:szCs w:val="28"/>
        </w:rPr>
        <w:t>在撤消授权的书面通知以前，本授权书一直有效。被授权人在授权书有效期内签署的所有文件不因授权的撤消而失效。</w:t>
      </w:r>
    </w:p>
    <w:p>
      <w:pPr>
        <w:pStyle w:val="7"/>
        <w:spacing w:line="360" w:lineRule="auto"/>
        <w:ind w:firstLine="560"/>
        <w:jc w:val="left"/>
        <w:rPr>
          <w:rFonts w:ascii="仿宋" w:hAnsi="仿宋" w:eastAsia="仿宋"/>
          <w:sz w:val="28"/>
          <w:szCs w:val="28"/>
        </w:rPr>
      </w:pPr>
      <w:r>
        <w:rPr>
          <w:rFonts w:hint="eastAsia" w:ascii="仿宋" w:hAnsi="仿宋" w:eastAsia="仿宋"/>
          <w:sz w:val="28"/>
          <w:szCs w:val="28"/>
        </w:rPr>
        <w:t>被授权人：                        投标人法定代表人：</w:t>
      </w:r>
    </w:p>
    <w:p>
      <w:pPr>
        <w:pStyle w:val="7"/>
        <w:spacing w:line="360" w:lineRule="auto"/>
        <w:ind w:firstLine="560"/>
        <w:jc w:val="left"/>
        <w:rPr>
          <w:rFonts w:ascii="仿宋" w:hAnsi="仿宋" w:eastAsia="仿宋"/>
          <w:sz w:val="28"/>
          <w:szCs w:val="28"/>
        </w:rPr>
      </w:pPr>
      <w:r>
        <w:rPr>
          <w:rFonts w:hint="eastAsia" w:ascii="仿宋" w:hAnsi="仿宋" w:eastAsia="仿宋"/>
          <w:sz w:val="28"/>
          <w:szCs w:val="28"/>
        </w:rPr>
        <w:t>（签字或盖章）                      （签字或盖章）</w:t>
      </w:r>
    </w:p>
    <w:p>
      <w:pPr>
        <w:pStyle w:val="7"/>
        <w:spacing w:line="360" w:lineRule="auto"/>
        <w:ind w:firstLine="560"/>
        <w:jc w:val="left"/>
        <w:rPr>
          <w:rFonts w:ascii="仿宋" w:hAnsi="仿宋" w:eastAsia="仿宋"/>
          <w:sz w:val="28"/>
          <w:szCs w:val="28"/>
        </w:rPr>
      </w:pPr>
    </w:p>
    <w:p>
      <w:pPr>
        <w:pStyle w:val="7"/>
        <w:spacing w:line="360" w:lineRule="auto"/>
        <w:ind w:firstLine="560"/>
        <w:jc w:val="left"/>
        <w:rPr>
          <w:rFonts w:hint="eastAsia" w:ascii="仿宋" w:hAnsi="仿宋" w:eastAsia="仿宋"/>
          <w:color w:val="FF0000"/>
          <w:sz w:val="28"/>
          <w:szCs w:val="28"/>
          <w:highlight w:val="yellow"/>
        </w:rPr>
      </w:pPr>
      <w:r>
        <w:rPr>
          <w:rFonts w:hint="eastAsia" w:ascii="仿宋" w:hAnsi="仿宋" w:eastAsia="仿宋"/>
          <w:color w:val="FF0000"/>
          <w:sz w:val="28"/>
          <w:szCs w:val="28"/>
          <w:highlight w:val="yellow"/>
        </w:rPr>
        <w:t>附：1、被授权人身份证正反面复印件。</w:t>
      </w:r>
    </w:p>
    <w:p>
      <w:pPr>
        <w:pStyle w:val="7"/>
        <w:spacing w:line="360" w:lineRule="auto"/>
        <w:ind w:firstLine="560"/>
        <w:jc w:val="left"/>
        <w:rPr>
          <w:rFonts w:hint="eastAsia" w:ascii="仿宋" w:hAnsi="仿宋" w:eastAsia="仿宋"/>
          <w:color w:val="FF0000"/>
          <w:sz w:val="28"/>
          <w:szCs w:val="28"/>
          <w:highlight w:val="yellow"/>
        </w:rPr>
      </w:pPr>
    </w:p>
    <w:p>
      <w:pPr>
        <w:pStyle w:val="7"/>
        <w:spacing w:line="360" w:lineRule="auto"/>
        <w:ind w:right="1120" w:firstLine="560"/>
        <w:jc w:val="center"/>
        <w:rPr>
          <w:rFonts w:ascii="仿宋" w:hAnsi="仿宋" w:eastAsia="仿宋"/>
          <w:sz w:val="28"/>
          <w:szCs w:val="28"/>
        </w:rPr>
      </w:pPr>
      <w:r>
        <w:rPr>
          <w:rFonts w:hint="eastAsia" w:ascii="仿宋" w:hAnsi="仿宋" w:eastAsia="仿宋"/>
          <w:sz w:val="28"/>
          <w:szCs w:val="28"/>
        </w:rPr>
        <w:t xml:space="preserve">                                  （投标人公章）</w:t>
      </w:r>
    </w:p>
    <w:p>
      <w:pPr>
        <w:pStyle w:val="7"/>
        <w:spacing w:line="360" w:lineRule="auto"/>
        <w:ind w:right="560" w:firstLine="560"/>
        <w:jc w:val="center"/>
        <w:rPr>
          <w:rFonts w:ascii="仿宋" w:hAnsi="仿宋" w:eastAsia="仿宋"/>
          <w:sz w:val="28"/>
          <w:szCs w:val="28"/>
        </w:rPr>
      </w:pPr>
      <w:r>
        <w:rPr>
          <w:rFonts w:hint="eastAsia" w:ascii="仿宋" w:hAnsi="仿宋" w:eastAsia="仿宋"/>
          <w:sz w:val="28"/>
          <w:szCs w:val="28"/>
        </w:rPr>
        <w:t xml:space="preserve">                                年   月   日</w:t>
      </w:r>
    </w:p>
    <w:p>
      <w:pPr>
        <w:pStyle w:val="7"/>
        <w:ind w:firstLine="480"/>
        <w:jc w:val="center"/>
        <w:rPr>
          <w:rFonts w:ascii="仿宋" w:hAnsi="仿宋" w:eastAsia="仿宋"/>
          <w:sz w:val="24"/>
          <w:szCs w:val="24"/>
        </w:rPr>
        <w:sectPr>
          <w:pgSz w:w="11907" w:h="16840"/>
          <w:pgMar w:top="1440" w:right="1077" w:bottom="1440" w:left="1077" w:header="964" w:footer="992" w:gutter="0"/>
          <w:cols w:space="720" w:num="1"/>
          <w:docGrid w:linePitch="354" w:charSpace="0"/>
        </w:sectPr>
      </w:pPr>
    </w:p>
    <w:p>
      <w:pPr>
        <w:spacing w:line="360" w:lineRule="auto"/>
        <w:ind w:firstLine="420"/>
        <w:jc w:val="center"/>
        <w:rPr>
          <w:rFonts w:ascii="方正小标宋简体" w:hAnsi="仿宋" w:eastAsia="方正小标宋简体"/>
          <w:sz w:val="36"/>
          <w:szCs w:val="36"/>
        </w:rPr>
      </w:pPr>
      <w:r>
        <w:rPr>
          <w:rFonts w:hint="eastAsia" w:ascii="方正小标宋简体" w:hAnsi="仿宋" w:eastAsia="方正小标宋简体"/>
          <w:bCs/>
          <w:sz w:val="36"/>
          <w:szCs w:val="36"/>
        </w:rPr>
        <w:t>（四）政府采购领域诚信承诺书</w:t>
      </w:r>
    </w:p>
    <w:p>
      <w:pPr>
        <w:adjustRightInd w:val="0"/>
        <w:snapToGrid w:val="0"/>
        <w:spacing w:line="560" w:lineRule="exact"/>
        <w:rPr>
          <w:rFonts w:hint="eastAsia" w:ascii="仿宋" w:hAnsi="仿宋" w:eastAsia="仿宋"/>
          <w:sz w:val="24"/>
          <w:szCs w:val="24"/>
          <w:u w:val="single"/>
        </w:rPr>
      </w:pPr>
      <w:r>
        <w:rPr>
          <w:rFonts w:hint="eastAsia" w:ascii="仿宋" w:hAnsi="仿宋" w:eastAsia="仿宋"/>
          <w:sz w:val="24"/>
          <w:szCs w:val="24"/>
          <w:u w:val="single"/>
        </w:rPr>
        <w:t xml:space="preserve">                      </w:t>
      </w:r>
      <w:r>
        <w:rPr>
          <w:rFonts w:hint="eastAsia" w:ascii="仿宋" w:hAnsi="仿宋" w:eastAsia="仿宋"/>
          <w:sz w:val="24"/>
          <w:szCs w:val="24"/>
        </w:rPr>
        <w:t>(单位名称或个人)，</w:t>
      </w:r>
      <w:r>
        <w:rPr>
          <w:rFonts w:hint="eastAsia" w:ascii="仿宋" w:hAnsi="仿宋" w:eastAsia="仿宋"/>
          <w:sz w:val="24"/>
          <w:szCs w:val="24"/>
          <w:u w:val="single"/>
        </w:rPr>
        <w:t xml:space="preserve">                      </w:t>
      </w:r>
    </w:p>
    <w:p>
      <w:pPr>
        <w:adjustRightInd w:val="0"/>
        <w:snapToGrid w:val="0"/>
        <w:spacing w:line="560" w:lineRule="exact"/>
        <w:rPr>
          <w:rFonts w:hint="eastAsia" w:ascii="仿宋" w:hAnsi="仿宋" w:eastAsia="仿宋"/>
          <w:sz w:val="24"/>
          <w:szCs w:val="24"/>
        </w:rPr>
      </w:pPr>
      <w:r>
        <w:rPr>
          <w:rFonts w:hint="eastAsia" w:ascii="仿宋" w:hAnsi="仿宋" w:eastAsia="仿宋"/>
          <w:sz w:val="24"/>
          <w:szCs w:val="24"/>
        </w:rPr>
        <w:t>统一社会信用代码（个人身份证号）是具备《政府采购法》第二十二条件的供应商，本单位在参加克拉玛依地区政府采购活动时，承诺如下：</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（一）严格遵守国家法律、法规和规章，全面履行应尽的责任和义务。</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二）保证参加政府采购活动时所提供资料均合法、真实、有效，并对所提供资料的真实性负责；我单位（个人）在参加政府采购活动前三年在经营活动中没有《政府采购法》第二十二条第五项所称重大违法记录。</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（三）承诺本单位（个人）自觉接受行政管理部门、行业组织、社会公众、新闻舆论的监督。</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（四）承诺本单位（个人）将按照信用管理要求，按照规定通过克拉玛依诚信网向社会公示信用信息。</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（五）承诺本单位（个人）不制假售假、商标侵权、虚假宣传、违约毁约、价格欺诈、垄断和不正当竞争，守合同、重信用，维护经营者、消费者的合法权益。</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（六）失信主体承诺本单位（个人）依法依规接受处罚、主动积极整改、不再触犯相关法律法规、今后全面做到履约守信等。</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pPr>
        <w:adjustRightInd w:val="0"/>
        <w:snapToGrid w:val="0"/>
        <w:spacing w:line="560" w:lineRule="exact"/>
        <w:rPr>
          <w:rFonts w:hint="eastAsia" w:ascii="仿宋" w:hAnsi="仿宋" w:eastAsia="仿宋"/>
          <w:sz w:val="24"/>
          <w:szCs w:val="24"/>
        </w:rPr>
      </w:pPr>
    </w:p>
    <w:p>
      <w:pPr>
        <w:adjustRightInd w:val="0"/>
        <w:snapToGrid w:val="0"/>
        <w:spacing w:line="560" w:lineRule="exact"/>
        <w:ind w:firstLine="2880" w:firstLineChars="1200"/>
        <w:rPr>
          <w:rFonts w:hint="eastAsia" w:ascii="仿宋" w:hAnsi="仿宋" w:eastAsia="仿宋"/>
          <w:sz w:val="24"/>
          <w:szCs w:val="24"/>
        </w:rPr>
      </w:pPr>
      <w:r>
        <w:rPr>
          <w:rFonts w:hint="eastAsia" w:ascii="仿宋" w:hAnsi="仿宋" w:eastAsia="仿宋"/>
          <w:sz w:val="24"/>
          <w:szCs w:val="24"/>
        </w:rPr>
        <w:t>单位名称或个人(公章或签名)</w:t>
      </w:r>
    </w:p>
    <w:p>
      <w:pPr>
        <w:tabs>
          <w:tab w:val="left" w:pos="6300"/>
        </w:tabs>
        <w:snapToGrid w:val="0"/>
        <w:spacing w:line="500" w:lineRule="exact"/>
        <w:jc w:val="center"/>
        <w:rPr>
          <w:rFonts w:ascii="仿宋" w:hAnsi="仿宋" w:eastAsia="仿宋"/>
          <w:color w:val="auto"/>
          <w:sz w:val="24"/>
          <w:szCs w:val="24"/>
          <w:highlight w:val="none"/>
        </w:rPr>
      </w:pPr>
      <w:r>
        <w:rPr>
          <w:rFonts w:hint="eastAsia" w:ascii="仿宋" w:hAnsi="仿宋" w:eastAsia="仿宋"/>
          <w:sz w:val="24"/>
          <w:szCs w:val="24"/>
        </w:rPr>
        <w:t>年   月   日</w:t>
      </w:r>
    </w:p>
    <w:p>
      <w:pPr>
        <w:tabs>
          <w:tab w:val="left" w:pos="6300"/>
        </w:tabs>
        <w:snapToGrid w:val="0"/>
        <w:spacing w:line="500" w:lineRule="exact"/>
        <w:ind w:firstLine="480"/>
        <w:rPr>
          <w:rFonts w:ascii="仿宋" w:hAnsi="仿宋" w:eastAsia="仿宋"/>
          <w:sz w:val="24"/>
          <w:szCs w:val="24"/>
        </w:rPr>
      </w:pPr>
    </w:p>
    <w:p>
      <w:pPr>
        <w:pStyle w:val="7"/>
        <w:ind w:left="0" w:leftChars="0" w:firstLine="0" w:firstLineChars="0"/>
        <w:rPr>
          <w:rFonts w:ascii="仿宋" w:hAnsi="仿宋" w:eastAsia="仿宋"/>
          <w:sz w:val="24"/>
          <w:szCs w:val="24"/>
        </w:rPr>
        <w:sectPr>
          <w:pgSz w:w="11907" w:h="16840"/>
          <w:pgMar w:top="1440" w:right="1077" w:bottom="1440" w:left="1077" w:header="964" w:footer="992" w:gutter="0"/>
          <w:cols w:space="720" w:num="1"/>
          <w:docGrid w:linePitch="354" w:charSpace="0"/>
        </w:sectPr>
      </w:pPr>
    </w:p>
    <w:p>
      <w:pPr>
        <w:pStyle w:val="7"/>
        <w:ind w:firstLine="720"/>
        <w:rPr>
          <w:rFonts w:ascii="仿宋" w:hAnsi="仿宋" w:eastAsia="仿宋"/>
          <w:sz w:val="24"/>
          <w:szCs w:val="24"/>
        </w:rPr>
        <w:sectPr>
          <w:pgSz w:w="11907" w:h="16840"/>
          <w:pgMar w:top="1440" w:right="1077" w:bottom="1440" w:left="1077" w:header="964" w:footer="992" w:gutter="0"/>
          <w:cols w:space="720" w:num="1"/>
          <w:docGrid w:linePitch="354" w:charSpace="0"/>
        </w:sectPr>
      </w:pPr>
      <w:r>
        <w:rPr>
          <w:rFonts w:hint="eastAsia" w:ascii="方正小标宋简体" w:hAnsi="仿宋" w:eastAsia="方正小标宋简体"/>
          <w:sz w:val="36"/>
          <w:szCs w:val="36"/>
        </w:rPr>
        <w:t>（</w:t>
      </w:r>
      <w:r>
        <w:rPr>
          <w:rFonts w:hint="eastAsia" w:ascii="方正小标宋简体" w:hAnsi="仿宋" w:eastAsia="方正小标宋简体"/>
          <w:sz w:val="36"/>
          <w:szCs w:val="36"/>
          <w:lang w:eastAsia="zh-CN"/>
        </w:rPr>
        <w:t>五</w:t>
      </w:r>
      <w:r>
        <w:rPr>
          <w:rFonts w:hint="eastAsia" w:ascii="方正小标宋简体" w:hAnsi="仿宋" w:eastAsia="方正小标宋简体"/>
          <w:sz w:val="36"/>
          <w:szCs w:val="36"/>
        </w:rPr>
        <w:t>）法律、行政法规规定的其他条件</w:t>
      </w:r>
    </w:p>
    <w:p>
      <w:pPr>
        <w:pStyle w:val="31"/>
        <w:ind w:firstLine="723"/>
        <w:rPr>
          <w:sz w:val="28"/>
          <w:szCs w:val="28"/>
        </w:rPr>
      </w:pPr>
      <w:r>
        <w:rPr>
          <w:rFonts w:hint="eastAsia"/>
        </w:rPr>
        <w:t>三、商务文件</w:t>
      </w:r>
    </w:p>
    <w:p>
      <w:pPr>
        <w:tabs>
          <w:tab w:val="left" w:pos="6300"/>
        </w:tabs>
        <w:snapToGrid w:val="0"/>
        <w:spacing w:line="500" w:lineRule="exact"/>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（一）投  标  函</w:t>
      </w:r>
    </w:p>
    <w:p>
      <w:pPr>
        <w:pStyle w:val="7"/>
        <w:ind w:firstLine="560"/>
        <w:rPr>
          <w:rFonts w:ascii="仿宋" w:hAnsi="仿宋" w:eastAsia="仿宋"/>
          <w:sz w:val="28"/>
          <w:szCs w:val="28"/>
        </w:rPr>
      </w:pPr>
    </w:p>
    <w:p>
      <w:pPr>
        <w:pStyle w:val="7"/>
        <w:ind w:firstLine="560"/>
        <w:rPr>
          <w:rFonts w:ascii="仿宋" w:hAnsi="仿宋" w:eastAsia="仿宋"/>
          <w:sz w:val="28"/>
          <w:szCs w:val="28"/>
        </w:rPr>
      </w:pPr>
    </w:p>
    <w:p>
      <w:pPr>
        <w:pStyle w:val="7"/>
        <w:spacing w:line="440" w:lineRule="exact"/>
        <w:ind w:firstLine="480"/>
        <w:rPr>
          <w:rFonts w:ascii="仿宋" w:hAnsi="仿宋" w:eastAsia="仿宋"/>
          <w:sz w:val="24"/>
          <w:szCs w:val="24"/>
          <w:u w:val="single"/>
        </w:rPr>
      </w:pPr>
      <w:r>
        <w:rPr>
          <w:rFonts w:hint="eastAsia" w:ascii="仿宋" w:hAnsi="仿宋" w:eastAsia="仿宋"/>
          <w:sz w:val="24"/>
          <w:szCs w:val="24"/>
        </w:rPr>
        <w:t>致：</w:t>
      </w:r>
      <w:r>
        <w:rPr>
          <w:rFonts w:hint="eastAsia" w:ascii="仿宋" w:hAnsi="仿宋" w:eastAsia="仿宋"/>
          <w:sz w:val="24"/>
          <w:szCs w:val="24"/>
          <w:u w:val="single"/>
        </w:rPr>
        <w:t>白碱滩区（克拉玛依高新区）政府采购中心</w:t>
      </w:r>
    </w:p>
    <w:p>
      <w:pPr>
        <w:pStyle w:val="7"/>
        <w:spacing w:line="440" w:lineRule="exact"/>
        <w:ind w:firstLine="480"/>
        <w:jc w:val="left"/>
        <w:rPr>
          <w:rFonts w:ascii="仿宋" w:hAnsi="仿宋" w:eastAsia="仿宋"/>
          <w:sz w:val="24"/>
          <w:szCs w:val="24"/>
        </w:rPr>
      </w:pPr>
      <w:r>
        <w:rPr>
          <w:rFonts w:hint="eastAsia" w:ascii="仿宋" w:hAnsi="仿宋" w:eastAsia="仿宋"/>
          <w:sz w:val="24"/>
          <w:szCs w:val="24"/>
        </w:rPr>
        <w:t>根据贵方</w:t>
      </w:r>
      <w:r>
        <w:rPr>
          <w:rFonts w:hint="eastAsia" w:ascii="仿宋" w:hAnsi="仿宋" w:eastAsia="仿宋"/>
          <w:sz w:val="24"/>
          <w:szCs w:val="24"/>
          <w:u w:val="single"/>
        </w:rPr>
        <w:t xml:space="preserve">                </w:t>
      </w:r>
      <w:r>
        <w:rPr>
          <w:rFonts w:hint="eastAsia" w:ascii="仿宋" w:hAnsi="仿宋" w:eastAsia="仿宋"/>
          <w:sz w:val="24"/>
          <w:szCs w:val="24"/>
        </w:rPr>
        <w:t>项目的招标文件（编号</w:t>
      </w:r>
      <w:r>
        <w:rPr>
          <w:rFonts w:hint="eastAsia" w:ascii="仿宋" w:hAnsi="仿宋" w:eastAsia="仿宋"/>
          <w:sz w:val="24"/>
          <w:szCs w:val="24"/>
          <w:u w:val="single"/>
        </w:rPr>
        <w:t xml:space="preserve">        </w:t>
      </w:r>
      <w:r>
        <w:rPr>
          <w:rFonts w:hint="eastAsia" w:ascii="仿宋" w:hAnsi="仿宋" w:eastAsia="仿宋"/>
          <w:sz w:val="24"/>
          <w:szCs w:val="24"/>
        </w:rPr>
        <w:t>），正式授权下述签字人</w:t>
      </w:r>
      <w:r>
        <w:rPr>
          <w:rFonts w:hint="eastAsia" w:ascii="仿宋" w:hAnsi="仿宋" w:eastAsia="仿宋"/>
          <w:sz w:val="24"/>
          <w:szCs w:val="24"/>
          <w:u w:val="single"/>
        </w:rPr>
        <w:t xml:space="preserve">                        </w:t>
      </w:r>
      <w:r>
        <w:rPr>
          <w:rFonts w:hint="eastAsia" w:ascii="仿宋" w:hAnsi="仿宋" w:eastAsia="仿宋"/>
          <w:sz w:val="24"/>
          <w:szCs w:val="24"/>
        </w:rPr>
        <w:t>（姓名和职务）代表投标人</w:t>
      </w:r>
      <w:r>
        <w:rPr>
          <w:rFonts w:hint="eastAsia" w:ascii="仿宋" w:hAnsi="仿宋" w:eastAsia="仿宋"/>
          <w:sz w:val="24"/>
          <w:szCs w:val="24"/>
          <w:u w:val="single"/>
        </w:rPr>
        <w:t xml:space="preserve">                                  </w:t>
      </w:r>
      <w:r>
        <w:rPr>
          <w:rFonts w:hint="eastAsia" w:ascii="仿宋" w:hAnsi="仿宋" w:eastAsia="仿宋"/>
          <w:sz w:val="24"/>
          <w:szCs w:val="24"/>
        </w:rPr>
        <w:t>投标人的名称），提交下述文件正本一份，副本</w:t>
      </w:r>
      <w:r>
        <w:rPr>
          <w:rFonts w:hint="eastAsia" w:ascii="仿宋" w:hAnsi="仿宋" w:eastAsia="仿宋"/>
          <w:sz w:val="24"/>
          <w:szCs w:val="24"/>
          <w:u w:val="single"/>
        </w:rPr>
        <w:t xml:space="preserve">   </w:t>
      </w:r>
      <w:r>
        <w:rPr>
          <w:rFonts w:hint="eastAsia" w:ascii="仿宋" w:hAnsi="仿宋" w:eastAsia="仿宋"/>
          <w:sz w:val="24"/>
          <w:szCs w:val="24"/>
        </w:rPr>
        <w:t>份。</w:t>
      </w:r>
    </w:p>
    <w:p>
      <w:pPr>
        <w:spacing w:line="440" w:lineRule="exact"/>
        <w:ind w:firstLine="480"/>
        <w:rPr>
          <w:rFonts w:ascii="仿宋" w:hAnsi="仿宋" w:eastAsia="仿宋"/>
          <w:sz w:val="24"/>
          <w:szCs w:val="24"/>
        </w:rPr>
      </w:pPr>
      <w:r>
        <w:rPr>
          <w:rFonts w:hint="eastAsia" w:ascii="仿宋" w:hAnsi="仿宋" w:eastAsia="仿宋"/>
          <w:sz w:val="24"/>
          <w:szCs w:val="24"/>
        </w:rPr>
        <w:t>（1）投标函；</w:t>
      </w:r>
    </w:p>
    <w:p>
      <w:pPr>
        <w:spacing w:line="440" w:lineRule="exact"/>
        <w:ind w:firstLine="480"/>
        <w:rPr>
          <w:rFonts w:ascii="仿宋" w:hAnsi="仿宋" w:eastAsia="仿宋"/>
          <w:sz w:val="24"/>
          <w:szCs w:val="24"/>
        </w:rPr>
      </w:pPr>
      <w:r>
        <w:rPr>
          <w:rFonts w:hint="eastAsia" w:ascii="仿宋" w:hAnsi="仿宋" w:eastAsia="仿宋"/>
          <w:sz w:val="24"/>
          <w:szCs w:val="24"/>
        </w:rPr>
        <w:t>（2）服务承诺</w:t>
      </w:r>
    </w:p>
    <w:p>
      <w:pPr>
        <w:spacing w:line="440" w:lineRule="exact"/>
        <w:ind w:firstLine="480"/>
        <w:rPr>
          <w:rFonts w:ascii="仿宋" w:hAnsi="仿宋" w:eastAsia="仿宋"/>
          <w:sz w:val="24"/>
          <w:szCs w:val="24"/>
        </w:rPr>
      </w:pPr>
      <w:r>
        <w:rPr>
          <w:rFonts w:hint="eastAsia" w:ascii="仿宋" w:hAnsi="仿宋" w:eastAsia="仿宋"/>
          <w:sz w:val="24"/>
          <w:szCs w:val="24"/>
        </w:rPr>
        <w:t>（3）与此次招标有关的商务、技术文件</w:t>
      </w:r>
    </w:p>
    <w:p>
      <w:pPr>
        <w:pStyle w:val="7"/>
        <w:spacing w:line="440" w:lineRule="exact"/>
        <w:ind w:firstLine="480"/>
        <w:jc w:val="left"/>
        <w:rPr>
          <w:rFonts w:ascii="仿宋" w:hAnsi="仿宋" w:eastAsia="仿宋"/>
          <w:sz w:val="24"/>
          <w:szCs w:val="24"/>
        </w:rPr>
      </w:pPr>
      <w:r>
        <w:rPr>
          <w:rFonts w:hint="eastAsia" w:ascii="仿宋" w:hAnsi="仿宋" w:eastAsia="仿宋"/>
          <w:sz w:val="24"/>
          <w:szCs w:val="24"/>
        </w:rPr>
        <w:t>据此函，签字人兹宣布同意如下：</w:t>
      </w:r>
    </w:p>
    <w:p>
      <w:pPr>
        <w:pStyle w:val="7"/>
        <w:spacing w:line="440" w:lineRule="exact"/>
        <w:ind w:firstLine="480"/>
        <w:rPr>
          <w:rFonts w:ascii="仿宋" w:hAnsi="仿宋" w:eastAsia="仿宋"/>
          <w:sz w:val="24"/>
          <w:szCs w:val="24"/>
        </w:rPr>
      </w:pPr>
      <w:r>
        <w:rPr>
          <w:rFonts w:hint="eastAsia" w:ascii="仿宋" w:hAnsi="仿宋" w:eastAsia="仿宋"/>
          <w:sz w:val="24"/>
          <w:szCs w:val="24"/>
        </w:rPr>
        <w:t>1、我们承担根据招标文件的规定，完成合同的责任和义务。</w:t>
      </w:r>
    </w:p>
    <w:p>
      <w:pPr>
        <w:pStyle w:val="7"/>
        <w:spacing w:line="440" w:lineRule="exact"/>
        <w:ind w:firstLine="480"/>
        <w:rPr>
          <w:rFonts w:ascii="仿宋" w:hAnsi="仿宋" w:eastAsia="仿宋"/>
          <w:sz w:val="24"/>
          <w:szCs w:val="24"/>
        </w:rPr>
      </w:pPr>
      <w:r>
        <w:rPr>
          <w:rFonts w:hint="eastAsia" w:ascii="仿宋" w:hAnsi="仿宋" w:eastAsia="仿宋"/>
          <w:sz w:val="24"/>
          <w:szCs w:val="24"/>
        </w:rPr>
        <w:t>2、我们已详细审核全部招标文件，参考资料及有关附件，我们完全理解并同意放弃对这方面有不明或误解的权利。</w:t>
      </w:r>
    </w:p>
    <w:p>
      <w:pPr>
        <w:pStyle w:val="7"/>
        <w:spacing w:line="440" w:lineRule="exact"/>
        <w:ind w:firstLine="480"/>
        <w:rPr>
          <w:rFonts w:ascii="仿宋" w:hAnsi="仿宋" w:eastAsia="仿宋"/>
          <w:sz w:val="24"/>
          <w:szCs w:val="24"/>
        </w:rPr>
      </w:pPr>
      <w:r>
        <w:rPr>
          <w:rFonts w:hint="eastAsia" w:ascii="仿宋" w:hAnsi="仿宋" w:eastAsia="仿宋"/>
          <w:sz w:val="24"/>
          <w:szCs w:val="24"/>
        </w:rPr>
        <w:t>3、我们同意在投标人须知规定的截止日期起遵循本投标文件，并在投标人须知规定的有效期满之前均具有约束力，并有可能成交。</w:t>
      </w:r>
    </w:p>
    <w:p>
      <w:pPr>
        <w:pStyle w:val="7"/>
        <w:spacing w:line="440" w:lineRule="exact"/>
        <w:ind w:firstLine="480"/>
        <w:rPr>
          <w:rFonts w:ascii="仿宋" w:hAnsi="仿宋" w:eastAsia="仿宋"/>
          <w:sz w:val="24"/>
          <w:szCs w:val="24"/>
        </w:rPr>
      </w:pPr>
      <w:r>
        <w:rPr>
          <w:rFonts w:hint="eastAsia" w:ascii="仿宋" w:hAnsi="仿宋" w:eastAsia="仿宋"/>
          <w:sz w:val="24"/>
          <w:szCs w:val="24"/>
        </w:rPr>
        <w:t>4、同意向贵方提供贵方可能要求的与本投标有关的任何数据或资料。</w:t>
      </w:r>
    </w:p>
    <w:p>
      <w:pPr>
        <w:pStyle w:val="7"/>
        <w:spacing w:line="440" w:lineRule="exact"/>
        <w:ind w:firstLine="480"/>
        <w:rPr>
          <w:rFonts w:ascii="仿宋" w:hAnsi="仿宋" w:eastAsia="仿宋"/>
          <w:sz w:val="24"/>
          <w:szCs w:val="24"/>
        </w:rPr>
      </w:pPr>
      <w:r>
        <w:rPr>
          <w:rFonts w:hint="eastAsia" w:ascii="仿宋" w:hAnsi="仿宋" w:eastAsia="仿宋"/>
          <w:sz w:val="24"/>
          <w:szCs w:val="24"/>
        </w:rPr>
        <w:t>5、我们完全理解贵方有权决定中标人。</w:t>
      </w:r>
    </w:p>
    <w:p>
      <w:pPr>
        <w:pStyle w:val="7"/>
        <w:spacing w:line="440" w:lineRule="exact"/>
        <w:ind w:firstLine="480"/>
        <w:rPr>
          <w:rFonts w:ascii="仿宋" w:hAnsi="仿宋" w:eastAsia="仿宋"/>
          <w:sz w:val="24"/>
          <w:szCs w:val="24"/>
        </w:rPr>
      </w:pPr>
      <w:r>
        <w:rPr>
          <w:rFonts w:hint="eastAsia" w:ascii="仿宋" w:hAnsi="仿宋" w:eastAsia="仿宋"/>
          <w:sz w:val="24"/>
          <w:szCs w:val="24"/>
        </w:rPr>
        <w:t>与本次投标有关的正式通讯地址为：</w:t>
      </w:r>
    </w:p>
    <w:p>
      <w:pPr>
        <w:pStyle w:val="7"/>
        <w:spacing w:line="440" w:lineRule="exact"/>
        <w:ind w:firstLine="480"/>
        <w:rPr>
          <w:rFonts w:ascii="仿宋" w:hAnsi="仿宋" w:eastAsia="仿宋"/>
          <w:sz w:val="24"/>
          <w:szCs w:val="24"/>
          <w:u w:val="single"/>
        </w:rPr>
      </w:pPr>
      <w:r>
        <w:rPr>
          <w:rFonts w:hint="eastAsia" w:ascii="仿宋" w:hAnsi="仿宋" w:eastAsia="仿宋"/>
          <w:sz w:val="24"/>
          <w:szCs w:val="24"/>
        </w:rPr>
        <w:t>地址：</w:t>
      </w:r>
      <w:r>
        <w:rPr>
          <w:rFonts w:hint="eastAsia" w:ascii="仿宋" w:hAnsi="仿宋" w:eastAsia="仿宋"/>
          <w:sz w:val="24"/>
          <w:szCs w:val="24"/>
          <w:u w:val="single"/>
        </w:rPr>
        <w:t xml:space="preserve">                          </w:t>
      </w:r>
      <w:r>
        <w:rPr>
          <w:rFonts w:hint="eastAsia" w:ascii="仿宋" w:hAnsi="仿宋" w:eastAsia="仿宋"/>
          <w:sz w:val="24"/>
          <w:szCs w:val="24"/>
        </w:rPr>
        <w:t xml:space="preserve">  邮编：</w:t>
      </w:r>
      <w:r>
        <w:rPr>
          <w:rFonts w:hint="eastAsia" w:ascii="仿宋" w:hAnsi="仿宋" w:eastAsia="仿宋"/>
          <w:sz w:val="24"/>
          <w:szCs w:val="24"/>
          <w:u w:val="single"/>
        </w:rPr>
        <w:t xml:space="preserve">                 </w:t>
      </w:r>
    </w:p>
    <w:p>
      <w:pPr>
        <w:pStyle w:val="7"/>
        <w:spacing w:line="440" w:lineRule="exact"/>
        <w:ind w:firstLine="480"/>
        <w:rPr>
          <w:rFonts w:ascii="仿宋" w:hAnsi="仿宋" w:eastAsia="仿宋"/>
          <w:sz w:val="24"/>
          <w:szCs w:val="24"/>
          <w:u w:val="single"/>
        </w:rPr>
      </w:pPr>
      <w:r>
        <w:rPr>
          <w:rFonts w:hint="eastAsia" w:ascii="仿宋" w:hAnsi="仿宋" w:eastAsia="仿宋"/>
          <w:sz w:val="24"/>
          <w:szCs w:val="24"/>
        </w:rPr>
        <w:t>电话、传真：</w:t>
      </w:r>
      <w:r>
        <w:rPr>
          <w:rFonts w:hint="eastAsia" w:ascii="仿宋" w:hAnsi="仿宋" w:eastAsia="仿宋"/>
          <w:sz w:val="24"/>
          <w:szCs w:val="24"/>
          <w:u w:val="single"/>
        </w:rPr>
        <w:t xml:space="preserve">                                             </w:t>
      </w:r>
    </w:p>
    <w:p>
      <w:pPr>
        <w:pStyle w:val="7"/>
        <w:spacing w:line="440" w:lineRule="exact"/>
        <w:ind w:firstLine="480"/>
        <w:rPr>
          <w:rFonts w:ascii="仿宋" w:hAnsi="仿宋" w:eastAsia="仿宋"/>
          <w:sz w:val="24"/>
          <w:szCs w:val="24"/>
          <w:u w:val="single"/>
        </w:rPr>
      </w:pPr>
      <w:r>
        <w:rPr>
          <w:rFonts w:hint="eastAsia" w:ascii="仿宋" w:hAnsi="仿宋" w:eastAsia="仿宋"/>
          <w:sz w:val="24"/>
          <w:szCs w:val="24"/>
        </w:rPr>
        <w:t>开户银行：</w:t>
      </w:r>
      <w:r>
        <w:rPr>
          <w:rFonts w:hint="eastAsia" w:ascii="仿宋" w:hAnsi="仿宋" w:eastAsia="仿宋"/>
          <w:sz w:val="24"/>
          <w:szCs w:val="24"/>
          <w:u w:val="single"/>
        </w:rPr>
        <w:t xml:space="preserve">                                               </w:t>
      </w:r>
    </w:p>
    <w:p>
      <w:pPr>
        <w:pStyle w:val="7"/>
        <w:spacing w:line="440" w:lineRule="exact"/>
        <w:ind w:firstLine="480"/>
        <w:rPr>
          <w:rFonts w:ascii="仿宋" w:hAnsi="仿宋" w:eastAsia="仿宋"/>
          <w:sz w:val="24"/>
          <w:szCs w:val="24"/>
        </w:rPr>
      </w:pPr>
      <w:r>
        <w:rPr>
          <w:rFonts w:hint="eastAsia" w:ascii="仿宋" w:hAnsi="仿宋" w:eastAsia="仿宋"/>
          <w:sz w:val="24"/>
          <w:szCs w:val="24"/>
        </w:rPr>
        <w:t>银行账号：</w:t>
      </w:r>
      <w:r>
        <w:rPr>
          <w:rFonts w:hint="eastAsia" w:ascii="仿宋" w:hAnsi="仿宋" w:eastAsia="仿宋"/>
          <w:sz w:val="24"/>
          <w:szCs w:val="24"/>
          <w:u w:val="single"/>
        </w:rPr>
        <w:t xml:space="preserve">                                               </w:t>
      </w:r>
    </w:p>
    <w:p>
      <w:pPr>
        <w:pStyle w:val="7"/>
        <w:spacing w:line="440" w:lineRule="exact"/>
        <w:ind w:firstLine="480"/>
        <w:rPr>
          <w:rFonts w:ascii="仿宋" w:hAnsi="仿宋" w:eastAsia="仿宋"/>
          <w:sz w:val="24"/>
          <w:szCs w:val="24"/>
          <w:u w:val="single"/>
        </w:rPr>
      </w:pPr>
      <w:r>
        <w:rPr>
          <w:rFonts w:hint="eastAsia" w:ascii="仿宋" w:hAnsi="仿宋" w:eastAsia="仿宋"/>
          <w:sz w:val="24"/>
          <w:szCs w:val="24"/>
        </w:rPr>
        <w:t>投标人代表姓名：</w:t>
      </w:r>
      <w:r>
        <w:rPr>
          <w:rFonts w:hint="eastAsia" w:ascii="仿宋" w:hAnsi="仿宋" w:eastAsia="仿宋"/>
          <w:sz w:val="24"/>
          <w:szCs w:val="24"/>
          <w:u w:val="single"/>
        </w:rPr>
        <w:t xml:space="preserve">                  </w:t>
      </w:r>
      <w:r>
        <w:rPr>
          <w:rFonts w:hint="eastAsia" w:ascii="仿宋" w:hAnsi="仿宋" w:eastAsia="仿宋"/>
          <w:sz w:val="24"/>
          <w:szCs w:val="24"/>
        </w:rPr>
        <w:t xml:space="preserve"> 职务：</w:t>
      </w:r>
      <w:r>
        <w:rPr>
          <w:rFonts w:hint="eastAsia" w:ascii="仿宋" w:hAnsi="仿宋" w:eastAsia="仿宋"/>
          <w:sz w:val="24"/>
          <w:szCs w:val="24"/>
          <w:u w:val="single"/>
        </w:rPr>
        <w:t xml:space="preserve">                </w:t>
      </w:r>
    </w:p>
    <w:p>
      <w:pPr>
        <w:pStyle w:val="7"/>
        <w:spacing w:line="440" w:lineRule="exact"/>
        <w:ind w:firstLine="480"/>
        <w:rPr>
          <w:rFonts w:ascii="仿宋" w:hAnsi="仿宋" w:eastAsia="仿宋"/>
          <w:sz w:val="24"/>
          <w:szCs w:val="24"/>
        </w:rPr>
      </w:pPr>
      <w:r>
        <w:rPr>
          <w:rFonts w:hint="eastAsia" w:ascii="仿宋" w:hAnsi="仿宋" w:eastAsia="仿宋"/>
          <w:sz w:val="24"/>
          <w:szCs w:val="24"/>
        </w:rPr>
        <w:t>投标人联系电话：</w:t>
      </w:r>
      <w:r>
        <w:rPr>
          <w:rFonts w:hint="eastAsia" w:ascii="仿宋" w:hAnsi="仿宋" w:eastAsia="仿宋"/>
          <w:sz w:val="24"/>
          <w:szCs w:val="24"/>
          <w:u w:val="single"/>
        </w:rPr>
        <w:t xml:space="preserve">                   </w:t>
      </w:r>
      <w:r>
        <w:rPr>
          <w:rFonts w:hint="eastAsia" w:ascii="仿宋" w:hAnsi="仿宋" w:eastAsia="仿宋"/>
          <w:sz w:val="24"/>
          <w:szCs w:val="24"/>
        </w:rPr>
        <w:t>手机：</w:t>
      </w:r>
      <w:r>
        <w:rPr>
          <w:rFonts w:hint="eastAsia" w:ascii="仿宋" w:hAnsi="仿宋" w:eastAsia="仿宋"/>
          <w:sz w:val="24"/>
          <w:szCs w:val="24"/>
          <w:u w:val="single"/>
        </w:rPr>
        <w:t xml:space="preserve">                   </w:t>
      </w:r>
    </w:p>
    <w:p>
      <w:pPr>
        <w:pStyle w:val="7"/>
        <w:spacing w:line="440" w:lineRule="exact"/>
        <w:ind w:firstLine="480"/>
        <w:rPr>
          <w:rFonts w:ascii="仿宋" w:hAnsi="仿宋" w:eastAsia="仿宋"/>
          <w:sz w:val="24"/>
          <w:szCs w:val="24"/>
        </w:rPr>
      </w:pPr>
      <w:r>
        <w:rPr>
          <w:rFonts w:hint="eastAsia" w:ascii="仿宋" w:hAnsi="仿宋" w:eastAsia="仿宋"/>
          <w:sz w:val="24"/>
          <w:szCs w:val="24"/>
        </w:rPr>
        <w:t>法定代表人（或授权代理人）签名：</w:t>
      </w:r>
      <w:r>
        <w:rPr>
          <w:rFonts w:hint="eastAsia" w:ascii="仿宋" w:hAnsi="仿宋" w:eastAsia="仿宋"/>
          <w:sz w:val="24"/>
          <w:szCs w:val="24"/>
          <w:u w:val="single"/>
        </w:rPr>
        <w:t xml:space="preserve">                             </w:t>
      </w:r>
    </w:p>
    <w:p>
      <w:pPr>
        <w:pStyle w:val="7"/>
        <w:spacing w:line="440" w:lineRule="exact"/>
        <w:ind w:firstLine="480"/>
        <w:rPr>
          <w:rFonts w:ascii="仿宋" w:hAnsi="仿宋" w:eastAsia="仿宋"/>
          <w:sz w:val="24"/>
          <w:szCs w:val="24"/>
          <w:u w:val="single"/>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日期：</w:t>
      </w:r>
      <w:r>
        <w:rPr>
          <w:rFonts w:hint="eastAsia" w:ascii="仿宋" w:hAnsi="仿宋" w:eastAsia="仿宋"/>
          <w:sz w:val="24"/>
          <w:szCs w:val="24"/>
          <w:u w:val="single"/>
        </w:rPr>
        <w:t xml:space="preserve">          年    月    日</w:t>
      </w:r>
    </w:p>
    <w:p>
      <w:pPr>
        <w:rPr>
          <w:rFonts w:ascii="方正小标宋简体" w:hAnsi="仿宋" w:eastAsia="方正小标宋简体"/>
          <w:color w:val="000000"/>
          <w:sz w:val="36"/>
          <w:szCs w:val="36"/>
        </w:rPr>
      </w:pPr>
      <w:r>
        <w:rPr>
          <w:rFonts w:hint="eastAsia" w:ascii="方正小标宋简体" w:hAnsi="仿宋" w:eastAsia="方正小标宋简体"/>
          <w:color w:val="000000"/>
          <w:sz w:val="36"/>
          <w:szCs w:val="36"/>
        </w:rPr>
        <w:t>（二）中小企业声明函</w:t>
      </w:r>
      <w:r>
        <w:rPr>
          <w:rFonts w:hint="eastAsia" w:ascii="方正小标宋简体" w:hAnsi="仿宋" w:eastAsia="方正小标宋简体"/>
          <w:bCs/>
          <w:color w:val="000000"/>
          <w:kern w:val="36"/>
          <w:sz w:val="36"/>
          <w:szCs w:val="36"/>
        </w:rPr>
        <w:t>（服务）</w:t>
      </w:r>
    </w:p>
    <w:p>
      <w:pPr>
        <w:rPr>
          <w:rFonts w:ascii="方正小标宋简体" w:hAnsi="仿宋" w:eastAsia="方正小标宋简体"/>
          <w:sz w:val="36"/>
          <w:szCs w:val="36"/>
        </w:rPr>
      </w:pPr>
    </w:p>
    <w:p>
      <w:pPr>
        <w:spacing w:line="360" w:lineRule="auto"/>
        <w:ind w:firstLine="480" w:firstLineChars="200"/>
        <w:rPr>
          <w:rFonts w:ascii="仿宋" w:hAnsi="仿宋" w:eastAsia="仿宋"/>
          <w:sz w:val="24"/>
          <w:szCs w:val="24"/>
        </w:rPr>
      </w:pPr>
      <w:r>
        <w:rPr>
          <w:rFonts w:hint="eastAsia" w:ascii="仿宋" w:hAnsi="仿宋" w:eastAsia="仿宋"/>
          <w:sz w:val="24"/>
          <w:szCs w:val="24"/>
        </w:rPr>
        <w:t>本公司（联合体）郑重声明，根据《政府采购促进中小企业发展管理办法》（财库﹝2020﹞46 号）的规定，本公司（联合体）参加</w:t>
      </w:r>
      <w:r>
        <w:rPr>
          <w:rFonts w:hint="eastAsia" w:ascii="仿宋" w:hAnsi="仿宋" w:eastAsia="仿宋"/>
          <w:sz w:val="24"/>
          <w:szCs w:val="24"/>
          <w:u w:val="single"/>
        </w:rPr>
        <w:t xml:space="preserve">        </w:t>
      </w:r>
      <w:r>
        <w:rPr>
          <w:rFonts w:hint="eastAsia" w:ascii="仿宋" w:hAnsi="仿宋" w:eastAsia="仿宋"/>
          <w:sz w:val="24"/>
          <w:szCs w:val="24"/>
        </w:rPr>
        <w:t>（单位名称） 的</w:t>
      </w:r>
      <w:r>
        <w:rPr>
          <w:rFonts w:hint="eastAsia" w:ascii="仿宋" w:hAnsi="仿宋" w:eastAsia="仿宋"/>
          <w:sz w:val="24"/>
          <w:szCs w:val="24"/>
          <w:u w:val="single"/>
        </w:rPr>
        <w:t xml:space="preserve">       </w:t>
      </w:r>
      <w:r>
        <w:rPr>
          <w:rFonts w:hint="eastAsia" w:ascii="仿宋" w:hAnsi="仿宋" w:eastAsia="仿宋"/>
          <w:sz w:val="24"/>
          <w:szCs w:val="24"/>
        </w:rPr>
        <w:t>（项目名称）采购活动，服务全部由符合政策要求的中小企业承接。相关企业（含联合体中的中小企业、签订分包意向协议的中小企业）的具体情况如下：</w:t>
      </w:r>
    </w:p>
    <w:p>
      <w:pPr>
        <w:spacing w:line="360" w:lineRule="auto"/>
        <w:ind w:firstLine="480" w:firstLineChars="200"/>
        <w:rPr>
          <w:rFonts w:ascii="仿宋" w:hAnsi="仿宋" w:eastAsia="仿宋"/>
          <w:sz w:val="24"/>
          <w:szCs w:val="24"/>
        </w:rPr>
      </w:pPr>
      <w:r>
        <w:rPr>
          <w:rFonts w:hint="eastAsia" w:ascii="仿宋" w:hAnsi="仿宋" w:eastAsia="仿宋" w:cs="宋体"/>
          <w:sz w:val="24"/>
        </w:rPr>
        <w:t xml:space="preserve">1.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firstLineChars="200"/>
        <w:rPr>
          <w:rFonts w:ascii="仿宋" w:hAnsi="仿宋" w:eastAsia="仿宋"/>
          <w:sz w:val="24"/>
          <w:szCs w:val="24"/>
        </w:rPr>
      </w:pPr>
      <w:r>
        <w:rPr>
          <w:rFonts w:hint="eastAsia" w:ascii="仿宋" w:hAnsi="仿宋" w:eastAsia="仿宋" w:cs="宋体"/>
          <w:sz w:val="24"/>
        </w:rPr>
        <w:t xml:space="preserve">2.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ind w:firstLine="4560" w:firstLineChars="1900"/>
        <w:rPr>
          <w:rFonts w:ascii="仿宋" w:hAnsi="仿宋" w:eastAsia="仿宋"/>
          <w:sz w:val="24"/>
          <w:szCs w:val="24"/>
        </w:rPr>
      </w:pPr>
      <w:r>
        <w:rPr>
          <w:rFonts w:hint="eastAsia" w:ascii="仿宋" w:hAnsi="仿宋" w:eastAsia="仿宋"/>
          <w:sz w:val="24"/>
          <w:szCs w:val="24"/>
        </w:rPr>
        <w:t>企业名称（盖章）：</w:t>
      </w:r>
    </w:p>
    <w:p>
      <w:pPr>
        <w:spacing w:line="360" w:lineRule="auto"/>
        <w:ind w:firstLine="4560" w:firstLineChars="1900"/>
        <w:rPr>
          <w:rFonts w:ascii="仿宋" w:hAnsi="仿宋" w:eastAsia="仿宋"/>
          <w:sz w:val="24"/>
          <w:szCs w:val="24"/>
        </w:rPr>
      </w:pPr>
      <w:r>
        <w:rPr>
          <w:rFonts w:hint="eastAsia" w:ascii="仿宋" w:hAnsi="仿宋" w:eastAsia="仿宋"/>
          <w:sz w:val="24"/>
          <w:szCs w:val="24"/>
        </w:rPr>
        <w:t>日 期：</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注：从业人员、营业收入、资产总额填报上一年度数据，无上一年度数据的新成立企业可不填报。</w:t>
      </w:r>
    </w:p>
    <w:p>
      <w:pPr>
        <w:rPr>
          <w:rFonts w:ascii="仿宋" w:hAnsi="仿宋" w:eastAsia="仿宋"/>
        </w:rPr>
      </w:pPr>
    </w:p>
    <w:p>
      <w:pPr>
        <w:pStyle w:val="7"/>
        <w:wordWrap w:val="0"/>
        <w:spacing w:line="440" w:lineRule="exact"/>
        <w:ind w:left="0" w:leftChars="0" w:firstLine="0" w:firstLineChars="0"/>
        <w:jc w:val="both"/>
        <w:rPr>
          <w:rFonts w:ascii="仿宋" w:hAnsi="仿宋" w:eastAsia="仿宋"/>
          <w:sz w:val="24"/>
          <w:szCs w:val="24"/>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 xml:space="preserve">                      </w:t>
      </w:r>
    </w:p>
    <w:p>
      <w:pPr>
        <w:pStyle w:val="32"/>
        <w:rPr>
          <w:rFonts w:ascii="仿宋" w:eastAsia="仿宋"/>
          <w:sz w:val="24"/>
          <w:szCs w:val="24"/>
        </w:rPr>
      </w:pPr>
      <w:r>
        <w:rPr>
          <w:rFonts w:hint="eastAsia"/>
        </w:rPr>
        <w:t>（三）售后服务（格式自定）</w:t>
      </w:r>
    </w:p>
    <w:p>
      <w:pPr>
        <w:ind w:firstLine="480"/>
        <w:jc w:val="center"/>
        <w:rPr>
          <w:rFonts w:ascii="方正小标宋简体" w:hAnsi="仿宋" w:eastAsia="方正小标宋简体"/>
          <w:color w:val="FF0000"/>
          <w:sz w:val="24"/>
          <w:szCs w:val="24"/>
        </w:rPr>
      </w:pPr>
      <w:r>
        <w:rPr>
          <w:rFonts w:hint="eastAsia" w:ascii="方正小标宋简体" w:hAnsi="仿宋" w:eastAsia="方正小标宋简体"/>
          <w:color w:val="FF0000"/>
          <w:sz w:val="24"/>
          <w:szCs w:val="24"/>
        </w:rPr>
        <w:t>（以下内容可参考）</w:t>
      </w:r>
    </w:p>
    <w:p>
      <w:pPr>
        <w:pStyle w:val="26"/>
        <w:ind w:firstLine="480"/>
        <w:rPr>
          <w:lang w:val="en-GB"/>
        </w:rPr>
      </w:pPr>
      <w:r>
        <w:rPr>
          <w:rFonts w:hint="eastAsia"/>
          <w:lang w:val="en-GB"/>
        </w:rPr>
        <w:t>注：根据评审表的要求提交相应资料。</w:t>
      </w:r>
    </w:p>
    <w:p>
      <w:pPr>
        <w:pStyle w:val="32"/>
      </w:pPr>
      <w:r>
        <w:rPr>
          <w:rFonts w:hint="eastAsia"/>
        </w:rPr>
        <w:t>售后服务方案</w:t>
      </w:r>
    </w:p>
    <w:p>
      <w:pPr>
        <w:ind w:firstLine="480"/>
        <w:rPr>
          <w:rFonts w:ascii="仿宋" w:hAnsi="仿宋" w:eastAsia="仿宋"/>
          <w:sz w:val="24"/>
          <w:szCs w:val="24"/>
          <w:lang w:val="en-GB"/>
        </w:rPr>
      </w:pPr>
      <w:r>
        <w:rPr>
          <w:rFonts w:hint="eastAsia" w:ascii="仿宋" w:hAnsi="仿宋" w:eastAsia="仿宋"/>
          <w:sz w:val="24"/>
          <w:szCs w:val="24"/>
          <w:lang w:val="en-GB"/>
        </w:rPr>
        <w:t>售后服务须包括但不限于以下内容，主要根据招标文件的要求（格式自定）</w:t>
      </w:r>
    </w:p>
    <w:p>
      <w:pPr>
        <w:ind w:firstLine="480"/>
        <w:rPr>
          <w:rFonts w:ascii="仿宋" w:hAnsi="仿宋" w:eastAsia="仿宋"/>
          <w:sz w:val="24"/>
          <w:szCs w:val="24"/>
          <w:lang w:val="en-GB"/>
        </w:rPr>
      </w:pPr>
      <w:r>
        <w:rPr>
          <w:rFonts w:hint="eastAsia" w:ascii="仿宋" w:hAnsi="仿宋" w:eastAsia="仿宋"/>
          <w:sz w:val="24"/>
          <w:szCs w:val="24"/>
          <w:lang w:val="en-GB"/>
        </w:rPr>
        <w:t>1.免费保修期；</w:t>
      </w:r>
    </w:p>
    <w:p>
      <w:pPr>
        <w:ind w:firstLine="480"/>
        <w:rPr>
          <w:rFonts w:ascii="仿宋" w:hAnsi="仿宋" w:eastAsia="仿宋"/>
          <w:sz w:val="24"/>
          <w:szCs w:val="24"/>
          <w:lang w:val="en-GB"/>
        </w:rPr>
      </w:pPr>
      <w:r>
        <w:rPr>
          <w:rFonts w:hint="eastAsia" w:ascii="仿宋" w:hAnsi="仿宋" w:eastAsia="仿宋"/>
          <w:sz w:val="24"/>
          <w:szCs w:val="24"/>
          <w:lang w:val="en-GB"/>
        </w:rPr>
        <w:t>2.应急维修时间安排；</w:t>
      </w:r>
    </w:p>
    <w:p>
      <w:pPr>
        <w:ind w:firstLine="480"/>
        <w:rPr>
          <w:rFonts w:ascii="仿宋" w:hAnsi="仿宋" w:eastAsia="仿宋"/>
          <w:sz w:val="24"/>
          <w:szCs w:val="24"/>
          <w:lang w:val="en-GB"/>
        </w:rPr>
      </w:pPr>
      <w:r>
        <w:rPr>
          <w:rFonts w:hint="eastAsia" w:ascii="仿宋" w:hAnsi="仿宋" w:eastAsia="仿宋"/>
          <w:sz w:val="24"/>
          <w:szCs w:val="24"/>
          <w:lang w:val="en-GB"/>
        </w:rPr>
        <w:t>3.维修地点、地址、联系电话及技术服务人员（包括厂商认证工程师等人员）；</w:t>
      </w:r>
    </w:p>
    <w:p>
      <w:pPr>
        <w:ind w:firstLine="480"/>
        <w:rPr>
          <w:rFonts w:ascii="仿宋" w:hAnsi="仿宋" w:eastAsia="仿宋"/>
          <w:sz w:val="24"/>
          <w:szCs w:val="24"/>
          <w:lang w:val="en-GB"/>
        </w:rPr>
      </w:pPr>
      <w:r>
        <w:rPr>
          <w:rFonts w:hint="eastAsia" w:ascii="仿宋" w:hAnsi="仿宋" w:eastAsia="仿宋"/>
          <w:sz w:val="24"/>
          <w:szCs w:val="24"/>
          <w:lang w:val="en-GB"/>
        </w:rPr>
        <w:t>4.维修服务收费标准；</w:t>
      </w:r>
    </w:p>
    <w:p>
      <w:pPr>
        <w:ind w:firstLine="480"/>
        <w:rPr>
          <w:rFonts w:ascii="仿宋" w:hAnsi="仿宋" w:eastAsia="仿宋"/>
          <w:sz w:val="24"/>
          <w:szCs w:val="24"/>
          <w:lang w:val="en-GB"/>
        </w:rPr>
      </w:pPr>
      <w:r>
        <w:rPr>
          <w:rFonts w:hint="eastAsia" w:ascii="仿宋" w:hAnsi="仿宋" w:eastAsia="仿宋"/>
          <w:sz w:val="24"/>
          <w:szCs w:val="24"/>
          <w:lang w:val="en-GB"/>
        </w:rPr>
        <w:t>5.制造商的技术支持；</w:t>
      </w:r>
    </w:p>
    <w:p>
      <w:pPr>
        <w:ind w:firstLine="480"/>
        <w:rPr>
          <w:rFonts w:ascii="仿宋" w:hAnsi="仿宋" w:eastAsia="仿宋"/>
          <w:sz w:val="24"/>
          <w:szCs w:val="24"/>
          <w:lang w:val="en-GB"/>
        </w:rPr>
      </w:pPr>
      <w:r>
        <w:rPr>
          <w:rFonts w:hint="eastAsia" w:ascii="仿宋" w:hAnsi="仿宋" w:eastAsia="仿宋"/>
          <w:sz w:val="24"/>
          <w:szCs w:val="24"/>
          <w:lang w:val="en-GB"/>
        </w:rPr>
        <w:t>6.其它服务承诺；</w:t>
      </w:r>
    </w:p>
    <w:p>
      <w:pPr>
        <w:pStyle w:val="7"/>
        <w:ind w:firstLine="480"/>
        <w:rPr>
          <w:rFonts w:ascii="仿宋" w:hAnsi="仿宋" w:eastAsia="仿宋"/>
          <w:sz w:val="24"/>
          <w:szCs w:val="24"/>
          <w:lang w:val="en-GB"/>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lang w:val="en-GB"/>
        </w:rPr>
        <w:t>7.培训计划。</w:t>
      </w:r>
    </w:p>
    <w:p>
      <w:pPr>
        <w:ind w:firstLine="643"/>
        <w:rPr>
          <w:rFonts w:ascii="方正小标宋简体" w:hAnsi="仿宋" w:eastAsia="方正小标宋简体"/>
          <w:b/>
          <w:sz w:val="32"/>
          <w:szCs w:val="32"/>
        </w:rPr>
      </w:pPr>
      <w:r>
        <w:rPr>
          <w:rFonts w:hint="eastAsia" w:ascii="方正小标宋简体" w:hAnsi="仿宋" w:eastAsia="方正小标宋简体"/>
          <w:b/>
          <w:sz w:val="32"/>
          <w:szCs w:val="32"/>
        </w:rPr>
        <w:t>四、技术文件</w:t>
      </w:r>
    </w:p>
    <w:p>
      <w:pPr>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（一）服务方案（格式自定）</w:t>
      </w:r>
    </w:p>
    <w:p>
      <w:pPr>
        <w:ind w:firstLine="480"/>
        <w:jc w:val="center"/>
        <w:rPr>
          <w:rFonts w:ascii="方正小标宋简体" w:hAnsi="仿宋" w:eastAsia="方正小标宋简体"/>
          <w:color w:val="FF0000"/>
          <w:sz w:val="24"/>
          <w:szCs w:val="24"/>
        </w:rPr>
      </w:pPr>
      <w:r>
        <w:rPr>
          <w:rFonts w:hint="eastAsia" w:ascii="方正小标宋简体" w:hAnsi="仿宋" w:eastAsia="方正小标宋简体"/>
          <w:color w:val="FF0000"/>
          <w:sz w:val="24"/>
          <w:szCs w:val="24"/>
        </w:rPr>
        <w:t>以下内容可参考</w:t>
      </w:r>
    </w:p>
    <w:p>
      <w:pPr>
        <w:ind w:firstLine="640"/>
        <w:rPr>
          <w:rFonts w:ascii="方正小标宋简体" w:hAnsi="仿宋" w:eastAsia="方正小标宋简体"/>
          <w:bCs/>
          <w:sz w:val="32"/>
          <w:szCs w:val="32"/>
        </w:rPr>
      </w:pPr>
      <w:r>
        <w:rPr>
          <w:rFonts w:hint="eastAsia" w:ascii="方正小标宋简体" w:hAnsi="仿宋" w:eastAsia="方正小标宋简体"/>
          <w:bCs/>
          <w:sz w:val="32"/>
          <w:szCs w:val="32"/>
        </w:rPr>
        <w:t>拟任执行管理及技术人员情况</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36"/>
        <w:gridCol w:w="1048"/>
        <w:gridCol w:w="2532"/>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152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职责分工</w:t>
            </w:r>
          </w:p>
        </w:tc>
        <w:tc>
          <w:tcPr>
            <w:tcW w:w="93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姓名</w:t>
            </w:r>
          </w:p>
        </w:tc>
        <w:tc>
          <w:tcPr>
            <w:tcW w:w="1048" w:type="dxa"/>
            <w:tcBorders>
              <w:top w:val="single" w:color="auto" w:sz="4" w:space="0"/>
              <w:left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现职务</w:t>
            </w:r>
          </w:p>
        </w:tc>
        <w:tc>
          <w:tcPr>
            <w:tcW w:w="2532" w:type="dxa"/>
            <w:tcBorders>
              <w:top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曾主持/参与的同类项目经历</w:t>
            </w:r>
          </w:p>
        </w:tc>
        <w:tc>
          <w:tcPr>
            <w:tcW w:w="697" w:type="dxa"/>
            <w:tcBorders>
              <w:top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职称</w:t>
            </w:r>
          </w:p>
        </w:tc>
        <w:tc>
          <w:tcPr>
            <w:tcW w:w="697" w:type="dxa"/>
            <w:tcBorders>
              <w:top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专业工龄</w:t>
            </w:r>
          </w:p>
        </w:tc>
        <w:tc>
          <w:tcPr>
            <w:tcW w:w="1567" w:type="dxa"/>
            <w:tcBorders>
              <w:top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526" w:type="dxa"/>
            <w:tcBorders>
              <w:top w:val="single" w:color="auto" w:sz="4" w:space="0"/>
              <w:left w:val="single" w:color="auto" w:sz="4" w:space="0"/>
              <w:bottom w:val="nil"/>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sz w:val="24"/>
                <w:szCs w:val="24"/>
              </w:rPr>
              <w:t>总负责人</w:t>
            </w:r>
          </w:p>
        </w:tc>
        <w:tc>
          <w:tcPr>
            <w:tcW w:w="936" w:type="dxa"/>
            <w:tcBorders>
              <w:top w:val="single" w:color="auto" w:sz="4" w:space="0"/>
              <w:left w:val="single" w:color="auto" w:sz="4" w:space="0"/>
              <w:bottom w:val="nil"/>
              <w:right w:val="single" w:color="auto" w:sz="4" w:space="0"/>
            </w:tcBorders>
            <w:vAlign w:val="center"/>
          </w:tcPr>
          <w:p>
            <w:pPr>
              <w:ind w:firstLine="0" w:firstLineChars="0"/>
              <w:rPr>
                <w:rFonts w:ascii="仿宋" w:hAnsi="仿宋" w:eastAsia="仿宋"/>
                <w:sz w:val="24"/>
                <w:szCs w:val="24"/>
              </w:rPr>
            </w:pPr>
          </w:p>
        </w:tc>
        <w:tc>
          <w:tcPr>
            <w:tcW w:w="1048" w:type="dxa"/>
            <w:tcBorders>
              <w:top w:val="single" w:color="auto" w:sz="4" w:space="0"/>
              <w:left w:val="single" w:color="auto" w:sz="4" w:space="0"/>
              <w:bottom w:val="nil"/>
            </w:tcBorders>
            <w:vAlign w:val="center"/>
          </w:tcPr>
          <w:p>
            <w:pPr>
              <w:ind w:firstLine="0" w:firstLineChars="0"/>
              <w:rPr>
                <w:rFonts w:ascii="仿宋" w:hAnsi="仿宋" w:eastAsia="仿宋"/>
                <w:sz w:val="24"/>
                <w:szCs w:val="24"/>
              </w:rPr>
            </w:pPr>
          </w:p>
        </w:tc>
        <w:tc>
          <w:tcPr>
            <w:tcW w:w="2532" w:type="dxa"/>
            <w:tcBorders>
              <w:top w:val="single" w:color="auto" w:sz="4" w:space="0"/>
              <w:bottom w:val="nil"/>
            </w:tcBorders>
            <w:vAlign w:val="center"/>
          </w:tcPr>
          <w:p>
            <w:pPr>
              <w:ind w:firstLine="0" w:firstLineChars="0"/>
              <w:rPr>
                <w:rFonts w:ascii="仿宋" w:hAnsi="仿宋" w:eastAsia="仿宋"/>
                <w:sz w:val="24"/>
                <w:szCs w:val="24"/>
              </w:rPr>
            </w:pPr>
          </w:p>
        </w:tc>
        <w:tc>
          <w:tcPr>
            <w:tcW w:w="697" w:type="dxa"/>
            <w:tcBorders>
              <w:top w:val="single" w:color="auto" w:sz="4" w:space="0"/>
              <w:bottom w:val="nil"/>
            </w:tcBorders>
            <w:vAlign w:val="center"/>
          </w:tcPr>
          <w:p>
            <w:pPr>
              <w:ind w:firstLine="0" w:firstLineChars="0"/>
              <w:rPr>
                <w:rFonts w:ascii="仿宋" w:hAnsi="仿宋" w:eastAsia="仿宋"/>
                <w:sz w:val="24"/>
                <w:szCs w:val="24"/>
              </w:rPr>
            </w:pPr>
          </w:p>
        </w:tc>
        <w:tc>
          <w:tcPr>
            <w:tcW w:w="697" w:type="dxa"/>
            <w:tcBorders>
              <w:top w:val="single" w:color="auto" w:sz="4" w:space="0"/>
              <w:bottom w:val="nil"/>
              <w:right w:val="single" w:color="auto" w:sz="4" w:space="0"/>
            </w:tcBorders>
            <w:vAlign w:val="center"/>
          </w:tcPr>
          <w:p>
            <w:pPr>
              <w:ind w:firstLine="0" w:firstLineChars="0"/>
              <w:rPr>
                <w:rFonts w:ascii="仿宋" w:hAnsi="仿宋" w:eastAsia="仿宋"/>
                <w:sz w:val="24"/>
                <w:szCs w:val="24"/>
              </w:rPr>
            </w:pPr>
          </w:p>
        </w:tc>
        <w:tc>
          <w:tcPr>
            <w:tcW w:w="1567" w:type="dxa"/>
            <w:tcBorders>
              <w:top w:val="single" w:color="auto" w:sz="4" w:space="0"/>
              <w:bottom w:val="nil"/>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tcBorders>
              <w:left w:val="single" w:color="auto" w:sz="4" w:space="0"/>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sz w:val="24"/>
                <w:szCs w:val="24"/>
              </w:rPr>
              <w:t>其他主要技术人员</w:t>
            </w: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bl>
    <w:p>
      <w:pPr>
        <w:ind w:firstLine="480"/>
        <w:rPr>
          <w:rFonts w:ascii="仿宋" w:hAnsi="仿宋" w:eastAsia="仿宋"/>
          <w:sz w:val="24"/>
          <w:szCs w:val="24"/>
          <w:lang w:val="en-GB"/>
        </w:rPr>
      </w:pPr>
      <w:r>
        <w:rPr>
          <w:rFonts w:hint="eastAsia" w:ascii="仿宋" w:hAnsi="仿宋" w:eastAsia="仿宋"/>
          <w:sz w:val="24"/>
          <w:szCs w:val="24"/>
          <w:lang w:val="en-GB"/>
        </w:rPr>
        <w:t>注：根据评审表的要求提交相应资料。</w:t>
      </w:r>
    </w:p>
    <w:p>
      <w:pPr>
        <w:ind w:firstLine="640"/>
        <w:rPr>
          <w:rFonts w:ascii="方正小标宋简体" w:hAnsi="仿宋" w:eastAsia="方正小标宋简体"/>
          <w:bCs/>
          <w:sz w:val="24"/>
          <w:szCs w:val="24"/>
        </w:rPr>
      </w:pPr>
      <w:r>
        <w:rPr>
          <w:rFonts w:hint="eastAsia" w:ascii="方正小标宋简体" w:hAnsi="仿宋" w:eastAsia="方正小标宋简体"/>
          <w:bCs/>
          <w:sz w:val="32"/>
          <w:szCs w:val="32"/>
        </w:rPr>
        <w:t>履约进度计划表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b/>
                <w:sz w:val="24"/>
                <w:szCs w:val="24"/>
              </w:rPr>
            </w:pPr>
            <w:r>
              <w:rPr>
                <w:rFonts w:hint="eastAsia" w:ascii="仿宋" w:hAnsi="仿宋" w:eastAsia="仿宋"/>
                <w:b/>
                <w:sz w:val="24"/>
                <w:szCs w:val="24"/>
              </w:rPr>
              <w:t>序号</w:t>
            </w:r>
          </w:p>
        </w:tc>
        <w:tc>
          <w:tcPr>
            <w:tcW w:w="2618" w:type="dxa"/>
            <w:vAlign w:val="center"/>
          </w:tcPr>
          <w:p>
            <w:pPr>
              <w:ind w:firstLine="0" w:firstLineChars="0"/>
              <w:rPr>
                <w:rFonts w:ascii="仿宋" w:hAnsi="仿宋" w:eastAsia="仿宋"/>
                <w:b/>
                <w:sz w:val="24"/>
                <w:szCs w:val="24"/>
              </w:rPr>
            </w:pPr>
            <w:r>
              <w:rPr>
                <w:rFonts w:hint="eastAsia" w:ascii="仿宋" w:hAnsi="仿宋" w:eastAsia="仿宋"/>
                <w:b/>
                <w:sz w:val="24"/>
                <w:szCs w:val="24"/>
              </w:rPr>
              <w:t>拟定时间安排</w:t>
            </w:r>
          </w:p>
        </w:tc>
        <w:tc>
          <w:tcPr>
            <w:tcW w:w="3119" w:type="dxa"/>
            <w:vAlign w:val="center"/>
          </w:tcPr>
          <w:p>
            <w:pPr>
              <w:ind w:firstLine="0" w:firstLineChars="0"/>
              <w:rPr>
                <w:rFonts w:ascii="仿宋" w:hAnsi="仿宋" w:eastAsia="仿宋"/>
                <w:b/>
                <w:sz w:val="24"/>
                <w:szCs w:val="24"/>
              </w:rPr>
            </w:pPr>
            <w:r>
              <w:rPr>
                <w:rFonts w:hint="eastAsia" w:ascii="仿宋" w:hAnsi="仿宋" w:eastAsia="仿宋"/>
                <w:b/>
                <w:sz w:val="24"/>
                <w:szCs w:val="24"/>
              </w:rPr>
              <w:t>计划完成的工作内容</w:t>
            </w:r>
          </w:p>
        </w:tc>
        <w:tc>
          <w:tcPr>
            <w:tcW w:w="2510" w:type="dxa"/>
            <w:vAlign w:val="center"/>
          </w:tcPr>
          <w:p>
            <w:pPr>
              <w:ind w:firstLine="0" w:firstLineChars="0"/>
              <w:rPr>
                <w:rFonts w:ascii="仿宋" w:hAnsi="仿宋" w:eastAsia="仿宋"/>
                <w:b/>
                <w:sz w:val="24"/>
                <w:szCs w:val="24"/>
              </w:rPr>
            </w:pPr>
            <w:r>
              <w:rPr>
                <w:rFonts w:hint="eastAsia" w:ascii="仿宋" w:hAnsi="仿宋" w:eastAsia="仿宋"/>
                <w:b/>
                <w:sz w:val="24"/>
                <w:szCs w:val="24"/>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拟定  年  月   日</w:t>
            </w:r>
          </w:p>
        </w:tc>
        <w:tc>
          <w:tcPr>
            <w:tcW w:w="3119" w:type="dxa"/>
            <w:vAlign w:val="center"/>
          </w:tcPr>
          <w:p>
            <w:pPr>
              <w:ind w:firstLine="0" w:firstLineChars="0"/>
              <w:rPr>
                <w:rFonts w:ascii="仿宋" w:hAnsi="仿宋" w:eastAsia="仿宋"/>
                <w:sz w:val="24"/>
                <w:szCs w:val="24"/>
              </w:rPr>
            </w:pPr>
            <w:r>
              <w:rPr>
                <w:rFonts w:hint="eastAsia" w:ascii="仿宋" w:hAnsi="仿宋" w:eastAsia="仿宋"/>
                <w:sz w:val="24"/>
                <w:szCs w:val="24"/>
              </w:rPr>
              <w:t>签定合同并生效</w:t>
            </w: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bl>
    <w:p>
      <w:pPr>
        <w:ind w:firstLine="480"/>
        <w:rPr>
          <w:rFonts w:ascii="仿宋" w:hAnsi="仿宋" w:eastAsia="仿宋"/>
          <w:sz w:val="24"/>
          <w:szCs w:val="24"/>
        </w:rPr>
      </w:pPr>
    </w:p>
    <w:p>
      <w:pPr>
        <w:ind w:firstLine="482"/>
        <w:rPr>
          <w:rFonts w:ascii="仿宋" w:hAnsi="仿宋" w:eastAsia="仿宋"/>
          <w:sz w:val="32"/>
          <w:szCs w:val="32"/>
        </w:rPr>
      </w:pPr>
      <w:r>
        <w:rPr>
          <w:rFonts w:hint="eastAsia" w:ascii="仿宋" w:hAnsi="仿宋" w:eastAsia="仿宋"/>
          <w:b/>
          <w:bCs/>
          <w:sz w:val="24"/>
          <w:szCs w:val="24"/>
        </w:rPr>
        <w:tab/>
      </w:r>
    </w:p>
    <w:p>
      <w:pPr>
        <w:tabs>
          <w:tab w:val="left" w:pos="6300"/>
        </w:tabs>
        <w:snapToGrid w:val="0"/>
        <w:spacing w:line="500" w:lineRule="exact"/>
        <w:ind w:firstLine="640"/>
        <w:rPr>
          <w:rFonts w:ascii="仿宋" w:hAnsi="仿宋" w:eastAsia="仿宋"/>
          <w:sz w:val="32"/>
          <w:szCs w:val="32"/>
        </w:rPr>
      </w:pPr>
      <w:r>
        <w:rPr>
          <w:rFonts w:hint="eastAsia" w:ascii="仿宋" w:hAnsi="仿宋" w:eastAsia="仿宋"/>
          <w:sz w:val="32"/>
          <w:szCs w:val="32"/>
        </w:rPr>
        <w:t>（二）业绩介绍</w:t>
      </w:r>
    </w:p>
    <w:p>
      <w:pPr>
        <w:pStyle w:val="5"/>
        <w:tabs>
          <w:tab w:val="left" w:pos="851"/>
        </w:tabs>
        <w:spacing w:after="0" w:line="360" w:lineRule="auto"/>
        <w:ind w:left="1296" w:hanging="1296" w:hangingChars="405"/>
        <w:jc w:val="center"/>
        <w:rPr>
          <w:rFonts w:ascii="方正小标宋简体" w:hAnsi="宋体" w:eastAsia="方正小标宋简体"/>
          <w:color w:val="000000"/>
          <w:sz w:val="32"/>
          <w:szCs w:val="32"/>
        </w:rPr>
      </w:pPr>
      <w:bookmarkStart w:id="40" w:name="_Toc278274494"/>
      <w:r>
        <w:rPr>
          <w:rFonts w:hint="eastAsia" w:ascii="方正小标宋简体" w:hAnsi="宋体" w:eastAsia="方正小标宋简体"/>
          <w:color w:val="000000"/>
          <w:sz w:val="32"/>
          <w:szCs w:val="32"/>
        </w:rPr>
        <w:t>同类项目业绩</w:t>
      </w:r>
      <w:bookmarkEnd w:id="40"/>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014"/>
        <w:gridCol w:w="1133"/>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2373"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客户名称</w:t>
            </w:r>
          </w:p>
        </w:tc>
        <w:tc>
          <w:tcPr>
            <w:tcW w:w="3014"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项目名称及</w:t>
            </w:r>
          </w:p>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合同金额（万元）</w:t>
            </w:r>
          </w:p>
        </w:tc>
        <w:tc>
          <w:tcPr>
            <w:tcW w:w="1133"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实施</w:t>
            </w:r>
          </w:p>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时间</w:t>
            </w:r>
          </w:p>
        </w:tc>
        <w:tc>
          <w:tcPr>
            <w:tcW w:w="1808"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1</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2</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pStyle w:val="43"/>
              <w:ind w:left="-166" w:right="-130" w:firstLine="0" w:firstLineChars="0"/>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3</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bl>
    <w:p>
      <w:pPr>
        <w:pStyle w:val="26"/>
        <w:ind w:firstLine="480"/>
        <w:sectPr>
          <w:pgSz w:w="11907" w:h="16840"/>
          <w:pgMar w:top="1440" w:right="1077" w:bottom="1440" w:left="1077" w:header="964" w:footer="992" w:gutter="0"/>
          <w:cols w:space="720" w:num="1"/>
          <w:docGrid w:linePitch="354" w:charSpace="0"/>
        </w:sectPr>
      </w:pPr>
      <w:r>
        <w:t>注：根据评审表的要求提交相应资料。</w:t>
      </w:r>
    </w:p>
    <w:p>
      <w:pPr>
        <w:pStyle w:val="26"/>
        <w:ind w:firstLine="720"/>
      </w:pPr>
      <w:r>
        <w:rPr>
          <w:rFonts w:hint="eastAsia" w:ascii="方正小标宋简体" w:eastAsia="方正小标宋简体"/>
          <w:sz w:val="36"/>
          <w:szCs w:val="36"/>
        </w:rPr>
        <w:t>五、其他</w:t>
      </w:r>
    </w:p>
    <w:p>
      <w:pPr>
        <w:pStyle w:val="26"/>
        <w:ind w:firstLine="560"/>
        <w:rPr>
          <w:rFonts w:ascii="方正小标宋简体" w:eastAsia="方正小标宋简体"/>
          <w:sz w:val="28"/>
          <w:szCs w:val="28"/>
        </w:rPr>
      </w:pPr>
      <w:r>
        <w:rPr>
          <w:rFonts w:hint="eastAsia" w:ascii="方正小标宋简体" w:eastAsia="方正小标宋简体"/>
          <w:sz w:val="28"/>
          <w:szCs w:val="28"/>
        </w:rPr>
        <w:t>（一）其他与项目有关的资料（结合评分表自附）</w:t>
      </w:r>
    </w:p>
    <w:p>
      <w:pPr>
        <w:pStyle w:val="26"/>
        <w:ind w:firstLine="560"/>
        <w:rPr>
          <w:rFonts w:ascii="方正小标宋简体" w:eastAsia="方正小标宋简体"/>
          <w:sz w:val="28"/>
          <w:szCs w:val="28"/>
        </w:rPr>
      </w:pPr>
    </w:p>
    <w:p>
      <w:pPr>
        <w:pStyle w:val="26"/>
        <w:ind w:firstLine="560"/>
        <w:rPr>
          <w:rFonts w:ascii="方正小标宋简体" w:eastAsia="方正小标宋简体"/>
          <w:sz w:val="28"/>
          <w:szCs w:val="28"/>
        </w:rPr>
      </w:pPr>
    </w:p>
    <w:p>
      <w:pPr>
        <w:pStyle w:val="26"/>
        <w:ind w:firstLine="520"/>
        <w:rPr>
          <w:rFonts w:ascii="宋体" w:hAnsi="Courier New" w:eastAsia="楷体_GB2312"/>
          <w:color w:val="auto"/>
          <w:sz w:val="26"/>
          <w:szCs w:val="20"/>
        </w:rPr>
      </w:pPr>
      <w:r>
        <w:rPr>
          <w:rFonts w:hint="eastAsia" w:ascii="宋体" w:hAnsi="Courier New" w:eastAsia="楷体_GB2312"/>
          <w:color w:val="auto"/>
          <w:sz w:val="26"/>
          <w:szCs w:val="20"/>
        </w:rPr>
        <w:t>（结束）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20"/>
      </w:pPr>
      <w:r>
        <w:separator/>
      </w:r>
    </w:p>
  </w:footnote>
  <w:footnote w:type="continuationSeparator" w:id="1">
    <w:p>
      <w:pPr>
        <w:spacing w:line="240" w:lineRule="auto"/>
        <w:ind w:firstLine="5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rPr>
        <w:szCs w:val="24"/>
      </w:rPr>
    </w:pPr>
    <w:r>
      <w:rPr>
        <w:rFonts w:hint="eastAsia"/>
        <w:szCs w:val="24"/>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rPr>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34701"/>
    <w:multiLevelType w:val="singleLevel"/>
    <w:tmpl w:val="0D634701"/>
    <w:lvl w:ilvl="0" w:tentative="0">
      <w:start w:val="3"/>
      <w:numFmt w:val="chineseCounting"/>
      <w:suff w:val="nothing"/>
      <w:lvlText w:val="%1、"/>
      <w:lvlJc w:val="left"/>
      <w:rPr>
        <w:rFonts w:hint="eastAsia"/>
      </w:rPr>
    </w:lvl>
  </w:abstractNum>
  <w:abstractNum w:abstractNumId="1">
    <w:nsid w:val="183C604A"/>
    <w:multiLevelType w:val="singleLevel"/>
    <w:tmpl w:val="183C604A"/>
    <w:lvl w:ilvl="0" w:tentative="0">
      <w:start w:val="1"/>
      <w:numFmt w:val="japaneseCounting"/>
      <w:pStyle w:val="36"/>
      <w:lvlText w:val="%1、"/>
      <w:lvlJc w:val="left"/>
      <w:pPr>
        <w:tabs>
          <w:tab w:val="left" w:pos="960"/>
        </w:tabs>
        <w:ind w:left="960" w:hanging="480"/>
      </w:pPr>
      <w:rPr>
        <w:rFonts w:hint="eastAsia"/>
        <w:b/>
      </w:rPr>
    </w:lvl>
  </w:abstractNum>
  <w:abstractNum w:abstractNumId="2">
    <w:nsid w:val="19228E1E"/>
    <w:multiLevelType w:val="singleLevel"/>
    <w:tmpl w:val="19228E1E"/>
    <w:lvl w:ilvl="0" w:tentative="0">
      <w:start w:val="3"/>
      <w:numFmt w:val="chineseCounting"/>
      <w:suff w:val="nothing"/>
      <w:lvlText w:val="（%1）"/>
      <w:lvlJc w:val="left"/>
      <w:pPr>
        <w:ind w:left="-420"/>
      </w:pPr>
      <w:rPr>
        <w:rFonts w:hint="eastAsia"/>
      </w:rPr>
    </w:lvl>
  </w:abstractNum>
  <w:abstractNum w:abstractNumId="3">
    <w:nsid w:val="45A80D39"/>
    <w:multiLevelType w:val="multilevel"/>
    <w:tmpl w:val="45A80D39"/>
    <w:lvl w:ilvl="0" w:tentative="0">
      <w:start w:val="1"/>
      <w:numFmt w:val="decimal"/>
      <w:lvlText w:val="%1."/>
      <w:lvlJc w:val="left"/>
      <w:pPr>
        <w:ind w:left="947" w:hanging="420"/>
      </w:pPr>
      <w:rPr>
        <w:rFonts w:hint="eastAsia"/>
      </w:r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3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86A2C"/>
    <w:rsid w:val="0001737A"/>
    <w:rsid w:val="00020791"/>
    <w:rsid w:val="00031085"/>
    <w:rsid w:val="00033289"/>
    <w:rsid w:val="000356BF"/>
    <w:rsid w:val="000379AF"/>
    <w:rsid w:val="000441D9"/>
    <w:rsid w:val="00051FB7"/>
    <w:rsid w:val="0009679F"/>
    <w:rsid w:val="000B579A"/>
    <w:rsid w:val="000D646E"/>
    <w:rsid w:val="000E5B19"/>
    <w:rsid w:val="000F1BA0"/>
    <w:rsid w:val="000F4D76"/>
    <w:rsid w:val="00110744"/>
    <w:rsid w:val="00121E5E"/>
    <w:rsid w:val="00126EBF"/>
    <w:rsid w:val="00155056"/>
    <w:rsid w:val="00157548"/>
    <w:rsid w:val="00161242"/>
    <w:rsid w:val="00171C80"/>
    <w:rsid w:val="001857BA"/>
    <w:rsid w:val="00186AF1"/>
    <w:rsid w:val="00194F19"/>
    <w:rsid w:val="0019779A"/>
    <w:rsid w:val="001B008E"/>
    <w:rsid w:val="001F1528"/>
    <w:rsid w:val="002143A9"/>
    <w:rsid w:val="002167D1"/>
    <w:rsid w:val="00262404"/>
    <w:rsid w:val="00263ABE"/>
    <w:rsid w:val="002728B5"/>
    <w:rsid w:val="00274CDA"/>
    <w:rsid w:val="00284FC3"/>
    <w:rsid w:val="002853CE"/>
    <w:rsid w:val="00293985"/>
    <w:rsid w:val="00293E09"/>
    <w:rsid w:val="002B7423"/>
    <w:rsid w:val="002C67AE"/>
    <w:rsid w:val="002C70BB"/>
    <w:rsid w:val="002D0E8A"/>
    <w:rsid w:val="002E0ABE"/>
    <w:rsid w:val="00315602"/>
    <w:rsid w:val="0033377F"/>
    <w:rsid w:val="00341445"/>
    <w:rsid w:val="00350ABF"/>
    <w:rsid w:val="003769DC"/>
    <w:rsid w:val="003900E8"/>
    <w:rsid w:val="00394C89"/>
    <w:rsid w:val="003B0F61"/>
    <w:rsid w:val="003E23C3"/>
    <w:rsid w:val="003E734A"/>
    <w:rsid w:val="003F41E3"/>
    <w:rsid w:val="0040159D"/>
    <w:rsid w:val="00414AFF"/>
    <w:rsid w:val="004218F4"/>
    <w:rsid w:val="004334F9"/>
    <w:rsid w:val="00436F37"/>
    <w:rsid w:val="00444310"/>
    <w:rsid w:val="00445400"/>
    <w:rsid w:val="004615A4"/>
    <w:rsid w:val="00480260"/>
    <w:rsid w:val="00482F7B"/>
    <w:rsid w:val="00483147"/>
    <w:rsid w:val="004B02BC"/>
    <w:rsid w:val="004C2F0D"/>
    <w:rsid w:val="004D3DCC"/>
    <w:rsid w:val="004D708C"/>
    <w:rsid w:val="004F4E47"/>
    <w:rsid w:val="004F63C1"/>
    <w:rsid w:val="005419AB"/>
    <w:rsid w:val="0055091B"/>
    <w:rsid w:val="00574628"/>
    <w:rsid w:val="005919E4"/>
    <w:rsid w:val="005B2512"/>
    <w:rsid w:val="005B65B9"/>
    <w:rsid w:val="005C0CB0"/>
    <w:rsid w:val="005E0CE6"/>
    <w:rsid w:val="005E2E07"/>
    <w:rsid w:val="005F4268"/>
    <w:rsid w:val="00607DF1"/>
    <w:rsid w:val="00615E65"/>
    <w:rsid w:val="006373BE"/>
    <w:rsid w:val="006375E3"/>
    <w:rsid w:val="006452CE"/>
    <w:rsid w:val="00666E3A"/>
    <w:rsid w:val="006716CC"/>
    <w:rsid w:val="00682583"/>
    <w:rsid w:val="006B0744"/>
    <w:rsid w:val="006C219D"/>
    <w:rsid w:val="006D535C"/>
    <w:rsid w:val="006F4D48"/>
    <w:rsid w:val="00725804"/>
    <w:rsid w:val="007357F1"/>
    <w:rsid w:val="00737EA2"/>
    <w:rsid w:val="007418F9"/>
    <w:rsid w:val="00770B1C"/>
    <w:rsid w:val="007C0F66"/>
    <w:rsid w:val="007E2A8F"/>
    <w:rsid w:val="007F098F"/>
    <w:rsid w:val="007F446E"/>
    <w:rsid w:val="008167B6"/>
    <w:rsid w:val="00832247"/>
    <w:rsid w:val="008358E6"/>
    <w:rsid w:val="00836428"/>
    <w:rsid w:val="0084117A"/>
    <w:rsid w:val="00843EB1"/>
    <w:rsid w:val="008A4845"/>
    <w:rsid w:val="008B6627"/>
    <w:rsid w:val="008D2D10"/>
    <w:rsid w:val="008E2815"/>
    <w:rsid w:val="008E5F60"/>
    <w:rsid w:val="008F5081"/>
    <w:rsid w:val="00904778"/>
    <w:rsid w:val="009356ED"/>
    <w:rsid w:val="00951357"/>
    <w:rsid w:val="00976875"/>
    <w:rsid w:val="009A0F55"/>
    <w:rsid w:val="009D3B34"/>
    <w:rsid w:val="009E364E"/>
    <w:rsid w:val="00A21337"/>
    <w:rsid w:val="00A2799C"/>
    <w:rsid w:val="00A507BC"/>
    <w:rsid w:val="00A55871"/>
    <w:rsid w:val="00A76700"/>
    <w:rsid w:val="00A9662A"/>
    <w:rsid w:val="00AC0E56"/>
    <w:rsid w:val="00AD030D"/>
    <w:rsid w:val="00AD6239"/>
    <w:rsid w:val="00B00DF2"/>
    <w:rsid w:val="00B011F0"/>
    <w:rsid w:val="00B06C0C"/>
    <w:rsid w:val="00B07681"/>
    <w:rsid w:val="00B07CD3"/>
    <w:rsid w:val="00B105C5"/>
    <w:rsid w:val="00B16732"/>
    <w:rsid w:val="00B17FAE"/>
    <w:rsid w:val="00B22B1A"/>
    <w:rsid w:val="00B249A8"/>
    <w:rsid w:val="00B4035A"/>
    <w:rsid w:val="00B56AB6"/>
    <w:rsid w:val="00B616C9"/>
    <w:rsid w:val="00BA2336"/>
    <w:rsid w:val="00BA38FA"/>
    <w:rsid w:val="00BB100F"/>
    <w:rsid w:val="00BB13DD"/>
    <w:rsid w:val="00BF5D6C"/>
    <w:rsid w:val="00C06883"/>
    <w:rsid w:val="00C1587E"/>
    <w:rsid w:val="00C22579"/>
    <w:rsid w:val="00C25535"/>
    <w:rsid w:val="00C2655A"/>
    <w:rsid w:val="00C47187"/>
    <w:rsid w:val="00C55BF5"/>
    <w:rsid w:val="00C57B4A"/>
    <w:rsid w:val="00C830BF"/>
    <w:rsid w:val="00C86A2C"/>
    <w:rsid w:val="00CA6E99"/>
    <w:rsid w:val="00CB5D27"/>
    <w:rsid w:val="00CD7FAC"/>
    <w:rsid w:val="00CF0CCA"/>
    <w:rsid w:val="00CF6837"/>
    <w:rsid w:val="00D27C9F"/>
    <w:rsid w:val="00D341B0"/>
    <w:rsid w:val="00D51574"/>
    <w:rsid w:val="00D908FC"/>
    <w:rsid w:val="00DA0A01"/>
    <w:rsid w:val="00DA114F"/>
    <w:rsid w:val="00DB1FA9"/>
    <w:rsid w:val="00E0292A"/>
    <w:rsid w:val="00E1094B"/>
    <w:rsid w:val="00E33CB7"/>
    <w:rsid w:val="00E55BB5"/>
    <w:rsid w:val="00E946D0"/>
    <w:rsid w:val="00EA1EEA"/>
    <w:rsid w:val="00EA36AE"/>
    <w:rsid w:val="00EA7C63"/>
    <w:rsid w:val="00EE4E96"/>
    <w:rsid w:val="00EE6239"/>
    <w:rsid w:val="00EF379D"/>
    <w:rsid w:val="00F43B40"/>
    <w:rsid w:val="00F55B96"/>
    <w:rsid w:val="00F7361C"/>
    <w:rsid w:val="00F77A96"/>
    <w:rsid w:val="00FB57B8"/>
    <w:rsid w:val="00FC33CD"/>
    <w:rsid w:val="00FC69F5"/>
    <w:rsid w:val="00FD5F32"/>
    <w:rsid w:val="01217563"/>
    <w:rsid w:val="01467383"/>
    <w:rsid w:val="02CE646B"/>
    <w:rsid w:val="038757A5"/>
    <w:rsid w:val="078F5625"/>
    <w:rsid w:val="079A7647"/>
    <w:rsid w:val="07BC19B9"/>
    <w:rsid w:val="07D01E66"/>
    <w:rsid w:val="09795131"/>
    <w:rsid w:val="09D360EA"/>
    <w:rsid w:val="0A9C4B4C"/>
    <w:rsid w:val="0C647579"/>
    <w:rsid w:val="0CBE5A0B"/>
    <w:rsid w:val="0D985C6B"/>
    <w:rsid w:val="0F225598"/>
    <w:rsid w:val="0F692648"/>
    <w:rsid w:val="10584912"/>
    <w:rsid w:val="11C21064"/>
    <w:rsid w:val="11CA2C88"/>
    <w:rsid w:val="12F34F6E"/>
    <w:rsid w:val="14AE4E1A"/>
    <w:rsid w:val="1526304E"/>
    <w:rsid w:val="16481FF4"/>
    <w:rsid w:val="165A00D0"/>
    <w:rsid w:val="16694CDD"/>
    <w:rsid w:val="19F87FF5"/>
    <w:rsid w:val="1BE92780"/>
    <w:rsid w:val="1C632780"/>
    <w:rsid w:val="1D5C1DDD"/>
    <w:rsid w:val="1DA37062"/>
    <w:rsid w:val="1E4F1439"/>
    <w:rsid w:val="1E630EF2"/>
    <w:rsid w:val="1E640B30"/>
    <w:rsid w:val="22043690"/>
    <w:rsid w:val="22182E57"/>
    <w:rsid w:val="228A00B3"/>
    <w:rsid w:val="24940B7D"/>
    <w:rsid w:val="2596237C"/>
    <w:rsid w:val="26252BE1"/>
    <w:rsid w:val="27247A0C"/>
    <w:rsid w:val="283E130D"/>
    <w:rsid w:val="28F71077"/>
    <w:rsid w:val="29472B45"/>
    <w:rsid w:val="29CA5929"/>
    <w:rsid w:val="29D45931"/>
    <w:rsid w:val="29F37255"/>
    <w:rsid w:val="2A772816"/>
    <w:rsid w:val="2AA4444F"/>
    <w:rsid w:val="2AE47B82"/>
    <w:rsid w:val="2BFE4F24"/>
    <w:rsid w:val="2D684118"/>
    <w:rsid w:val="2DF4378F"/>
    <w:rsid w:val="30DA7D5D"/>
    <w:rsid w:val="318F64A6"/>
    <w:rsid w:val="31C97D3C"/>
    <w:rsid w:val="32867BE0"/>
    <w:rsid w:val="34C0771B"/>
    <w:rsid w:val="35825059"/>
    <w:rsid w:val="35911F75"/>
    <w:rsid w:val="360B7342"/>
    <w:rsid w:val="3671183F"/>
    <w:rsid w:val="38003CA9"/>
    <w:rsid w:val="395B3A5B"/>
    <w:rsid w:val="3B093BC3"/>
    <w:rsid w:val="3B502ED8"/>
    <w:rsid w:val="3B7B6DBD"/>
    <w:rsid w:val="3B965E85"/>
    <w:rsid w:val="3B986ECB"/>
    <w:rsid w:val="3C800E8C"/>
    <w:rsid w:val="3CFC433E"/>
    <w:rsid w:val="3DF5559F"/>
    <w:rsid w:val="3F863015"/>
    <w:rsid w:val="40233F73"/>
    <w:rsid w:val="403B14FD"/>
    <w:rsid w:val="40932F73"/>
    <w:rsid w:val="42AA4022"/>
    <w:rsid w:val="45427546"/>
    <w:rsid w:val="455F0089"/>
    <w:rsid w:val="46516F9B"/>
    <w:rsid w:val="483F72E9"/>
    <w:rsid w:val="495C08A5"/>
    <w:rsid w:val="4A8013BD"/>
    <w:rsid w:val="4C045886"/>
    <w:rsid w:val="4C1D2781"/>
    <w:rsid w:val="4C685AB2"/>
    <w:rsid w:val="4E103D1F"/>
    <w:rsid w:val="4E14701A"/>
    <w:rsid w:val="4E404063"/>
    <w:rsid w:val="4EAD0F0E"/>
    <w:rsid w:val="4F2B555F"/>
    <w:rsid w:val="507069C7"/>
    <w:rsid w:val="51735213"/>
    <w:rsid w:val="54AF3530"/>
    <w:rsid w:val="561609F9"/>
    <w:rsid w:val="563B0A06"/>
    <w:rsid w:val="58950FAA"/>
    <w:rsid w:val="5898119D"/>
    <w:rsid w:val="594C4550"/>
    <w:rsid w:val="5ADE1F5B"/>
    <w:rsid w:val="5B662F21"/>
    <w:rsid w:val="5C270F22"/>
    <w:rsid w:val="5CCE41DE"/>
    <w:rsid w:val="5E533D27"/>
    <w:rsid w:val="5EA47CFF"/>
    <w:rsid w:val="60763934"/>
    <w:rsid w:val="60FD338A"/>
    <w:rsid w:val="617108E1"/>
    <w:rsid w:val="61902C7A"/>
    <w:rsid w:val="61CE63E0"/>
    <w:rsid w:val="62877BE0"/>
    <w:rsid w:val="63592B5D"/>
    <w:rsid w:val="637A734A"/>
    <w:rsid w:val="640742C8"/>
    <w:rsid w:val="64B01DC6"/>
    <w:rsid w:val="64BD37CE"/>
    <w:rsid w:val="6655529E"/>
    <w:rsid w:val="674F60C8"/>
    <w:rsid w:val="679A2782"/>
    <w:rsid w:val="67EE63E0"/>
    <w:rsid w:val="68143F18"/>
    <w:rsid w:val="6A3004A6"/>
    <w:rsid w:val="6A4173B6"/>
    <w:rsid w:val="6A8071E6"/>
    <w:rsid w:val="6C3B4AF2"/>
    <w:rsid w:val="6C435EBD"/>
    <w:rsid w:val="6E2077FC"/>
    <w:rsid w:val="6E435978"/>
    <w:rsid w:val="700154B7"/>
    <w:rsid w:val="71307067"/>
    <w:rsid w:val="726B5BA7"/>
    <w:rsid w:val="73ED163E"/>
    <w:rsid w:val="73FD7159"/>
    <w:rsid w:val="74020463"/>
    <w:rsid w:val="74261315"/>
    <w:rsid w:val="74702C84"/>
    <w:rsid w:val="79492802"/>
    <w:rsid w:val="79C94BF5"/>
    <w:rsid w:val="7AB54BA5"/>
    <w:rsid w:val="7AF26C11"/>
    <w:rsid w:val="7C2A7FE8"/>
    <w:rsid w:val="7D75002C"/>
    <w:rsid w:val="7F260134"/>
    <w:rsid w:val="7FA26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楷体_GB2312" w:cs="Times New Roman"/>
      <w:kern w:val="2"/>
      <w:sz w:val="26"/>
      <w:lang w:val="en-US" w:eastAsia="zh-CN" w:bidi="ar-SA"/>
    </w:rPr>
  </w:style>
  <w:style w:type="paragraph" w:styleId="2">
    <w:name w:val="heading 3"/>
    <w:basedOn w:val="1"/>
    <w:next w:val="1"/>
    <w:qFormat/>
    <w:uiPriority w:val="0"/>
    <w:pPr>
      <w:keepNext/>
      <w:keepLines/>
      <w:adjustRightInd w:val="0"/>
      <w:jc w:val="left"/>
      <w:textAlignment w:val="baseline"/>
      <w:outlineLvl w:val="2"/>
    </w:pPr>
    <w:rPr>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40"/>
    <w:qFormat/>
    <w:uiPriority w:val="0"/>
    <w:pPr>
      <w:adjustRightInd w:val="0"/>
      <w:spacing w:line="240" w:lineRule="auto"/>
      <w:ind w:firstLine="420" w:firstLineChars="0"/>
      <w:jc w:val="left"/>
      <w:textAlignment w:val="baseline"/>
    </w:pPr>
    <w:rPr>
      <w:sz w:val="24"/>
    </w:rPr>
  </w:style>
  <w:style w:type="paragraph" w:styleId="4">
    <w:name w:val="caption"/>
    <w:basedOn w:val="1"/>
    <w:next w:val="1"/>
    <w:qFormat/>
    <w:uiPriority w:val="35"/>
    <w:rPr>
      <w:rFonts w:ascii="Arial" w:hAnsi="Arial" w:eastAsia="黑体" w:cs="Arial"/>
      <w:sz w:val="20"/>
    </w:rPr>
  </w:style>
  <w:style w:type="paragraph" w:styleId="5">
    <w:name w:val="Body Text 3"/>
    <w:basedOn w:val="1"/>
    <w:qFormat/>
    <w:uiPriority w:val="0"/>
    <w:pPr>
      <w:spacing w:after="120"/>
    </w:pPr>
    <w:rPr>
      <w:rFonts w:eastAsia="宋体"/>
      <w:sz w:val="16"/>
      <w:szCs w:val="16"/>
    </w:rPr>
  </w:style>
  <w:style w:type="paragraph" w:styleId="6">
    <w:name w:val="Body Text Indent"/>
    <w:basedOn w:val="1"/>
    <w:link w:val="28"/>
    <w:qFormat/>
    <w:uiPriority w:val="0"/>
    <w:pPr>
      <w:spacing w:line="520" w:lineRule="exact"/>
      <w:ind w:left="570"/>
    </w:pPr>
    <w:rPr>
      <w:rFonts w:ascii="方正仿宋简体" w:hAnsi="创艺简仿宋" w:eastAsia="方正仿宋简体"/>
      <w:sz w:val="24"/>
    </w:rPr>
  </w:style>
  <w:style w:type="paragraph" w:styleId="7">
    <w:name w:val="Plain Text"/>
    <w:basedOn w:val="1"/>
    <w:link w:val="35"/>
    <w:qFormat/>
    <w:uiPriority w:val="0"/>
    <w:rPr>
      <w:rFonts w:ascii="宋体" w:hAnsi="Courier New"/>
    </w:rPr>
  </w:style>
  <w:style w:type="paragraph" w:styleId="8">
    <w:name w:val="Date"/>
    <w:basedOn w:val="1"/>
    <w:next w:val="1"/>
    <w:link w:val="30"/>
    <w:qFormat/>
    <w:uiPriority w:val="0"/>
    <w:rPr>
      <w:rFonts w:ascii="宋体" w:hAnsi="宋体"/>
      <w:sz w:val="24"/>
    </w:rPr>
  </w:style>
  <w:style w:type="paragraph" w:styleId="9">
    <w:name w:val="Balloon Text"/>
    <w:basedOn w:val="1"/>
    <w:link w:val="29"/>
    <w:semiHidden/>
    <w:unhideWhenUsed/>
    <w:qFormat/>
    <w:uiPriority w:val="99"/>
    <w:pPr>
      <w:spacing w:line="240" w:lineRule="auto"/>
    </w:pPr>
    <w:rPr>
      <w:sz w:val="18"/>
      <w:szCs w:val="18"/>
    </w:rPr>
  </w:style>
  <w:style w:type="paragraph" w:styleId="10">
    <w:name w:val="footer"/>
    <w:basedOn w:val="1"/>
    <w:link w:val="21"/>
    <w:semiHidden/>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after="120"/>
      <w:jc w:val="left"/>
    </w:pPr>
    <w:rPr>
      <w:rFonts w:ascii="Calibri" w:hAnsi="Calibri" w:cs="Calibri"/>
      <w:b/>
      <w:bCs/>
      <w:caps/>
      <w:sz w:val="20"/>
    </w:rPr>
  </w:style>
  <w:style w:type="paragraph" w:styleId="13">
    <w:name w:val="toc 2"/>
    <w:basedOn w:val="1"/>
    <w:next w:val="1"/>
    <w:qFormat/>
    <w:uiPriority w:val="39"/>
    <w:pPr>
      <w:ind w:left="260"/>
      <w:jc w:val="left"/>
    </w:pPr>
    <w:rPr>
      <w:rFonts w:ascii="Calibri" w:hAnsi="Calibri" w:cs="Calibri"/>
      <w:smallCaps/>
      <w:sz w:val="20"/>
    </w:rPr>
  </w:style>
  <w:style w:type="paragraph" w:styleId="14">
    <w:name w:val="Title"/>
    <w:basedOn w:val="1"/>
    <w:next w:val="1"/>
    <w:link w:val="41"/>
    <w:qFormat/>
    <w:uiPriority w:val="10"/>
    <w:pPr>
      <w:spacing w:before="240" w:after="60"/>
      <w:jc w:val="center"/>
      <w:outlineLvl w:val="0"/>
    </w:pPr>
    <w:rPr>
      <w:rFonts w:eastAsia="宋体" w:asciiTheme="majorHAnsi" w:hAnsiTheme="majorHAnsi" w:cstheme="majorBidi"/>
      <w:b/>
      <w:bCs/>
      <w:sz w:val="32"/>
      <w:szCs w:val="32"/>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qFormat/>
    <w:uiPriority w:val="99"/>
    <w:rPr>
      <w:color w:val="0000FF"/>
      <w:u w:val="single"/>
    </w:rPr>
  </w:style>
  <w:style w:type="character" w:styleId="19">
    <w:name w:val="footnote reference"/>
    <w:basedOn w:val="17"/>
    <w:semiHidden/>
    <w:qFormat/>
    <w:uiPriority w:val="0"/>
    <w:rPr>
      <w:vertAlign w:val="superscript"/>
    </w:rPr>
  </w:style>
  <w:style w:type="character" w:customStyle="1" w:styleId="20">
    <w:name w:val="页眉 Char"/>
    <w:basedOn w:val="17"/>
    <w:link w:val="11"/>
    <w:qFormat/>
    <w:uiPriority w:val="99"/>
    <w:rPr>
      <w:sz w:val="18"/>
      <w:szCs w:val="18"/>
    </w:rPr>
  </w:style>
  <w:style w:type="character" w:customStyle="1" w:styleId="21">
    <w:name w:val="页脚 Char"/>
    <w:basedOn w:val="17"/>
    <w:link w:val="10"/>
    <w:semiHidden/>
    <w:qFormat/>
    <w:uiPriority w:val="99"/>
    <w:rPr>
      <w:sz w:val="18"/>
      <w:szCs w:val="18"/>
    </w:rPr>
  </w:style>
  <w:style w:type="paragraph" w:customStyle="1" w:styleId="22">
    <w:name w:val="采购一级"/>
    <w:link w:val="23"/>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23">
    <w:name w:val="采购一级 Char"/>
    <w:basedOn w:val="17"/>
    <w:link w:val="22"/>
    <w:qFormat/>
    <w:uiPriority w:val="0"/>
    <w:rPr>
      <w:rFonts w:ascii="方正小标宋简体" w:hAnsi="仿宋" w:eastAsia="方正小标宋简体" w:cs="宋体"/>
      <w:b/>
      <w:color w:val="000000"/>
      <w:kern w:val="44"/>
      <w:sz w:val="36"/>
      <w:szCs w:val="36"/>
    </w:rPr>
  </w:style>
  <w:style w:type="paragraph" w:customStyle="1" w:styleId="24">
    <w:name w:val="采购二级"/>
    <w:link w:val="25"/>
    <w:qFormat/>
    <w:uiPriority w:val="0"/>
    <w:pPr>
      <w:autoSpaceDE w:val="0"/>
      <w:autoSpaceDN w:val="0"/>
      <w:spacing w:line="560" w:lineRule="exact"/>
      <w:ind w:firstLine="200" w:firstLineChars="200"/>
      <w:jc w:val="both"/>
    </w:pPr>
    <w:rPr>
      <w:rFonts w:ascii="仿宋" w:hAnsi="仿宋" w:eastAsia="仿宋" w:cs="宋体"/>
      <w:b/>
      <w:color w:val="000000"/>
      <w:kern w:val="24"/>
      <w:sz w:val="28"/>
      <w:szCs w:val="32"/>
      <w:lang w:val="en-US" w:eastAsia="zh-CN" w:bidi="ar-SA"/>
    </w:rPr>
  </w:style>
  <w:style w:type="character" w:customStyle="1" w:styleId="25">
    <w:name w:val="采购二级 Char"/>
    <w:basedOn w:val="17"/>
    <w:link w:val="24"/>
    <w:qFormat/>
    <w:uiPriority w:val="0"/>
    <w:rPr>
      <w:rFonts w:ascii="仿宋" w:hAnsi="仿宋" w:eastAsia="仿宋" w:cs="宋体"/>
      <w:b/>
      <w:color w:val="000000"/>
      <w:kern w:val="24"/>
      <w:sz w:val="28"/>
      <w:szCs w:val="32"/>
    </w:rPr>
  </w:style>
  <w:style w:type="paragraph" w:customStyle="1" w:styleId="26">
    <w:name w:val="采购正文"/>
    <w:link w:val="27"/>
    <w:qFormat/>
    <w:uiPriority w:val="0"/>
    <w:pPr>
      <w:widowControl w:val="0"/>
      <w:spacing w:line="560" w:lineRule="exact"/>
      <w:ind w:firstLine="200" w:firstLineChars="200"/>
      <w:contextualSpacing/>
      <w:jc w:val="both"/>
    </w:pPr>
    <w:rPr>
      <w:rFonts w:ascii="仿宋" w:hAnsi="仿宋" w:eastAsia="仿宋" w:cs="宋体"/>
      <w:color w:val="000000"/>
      <w:kern w:val="24"/>
      <w:sz w:val="24"/>
      <w:szCs w:val="24"/>
      <w:lang w:val="en-US" w:eastAsia="zh-CN" w:bidi="ar-SA"/>
    </w:rPr>
  </w:style>
  <w:style w:type="character" w:customStyle="1" w:styleId="27">
    <w:name w:val="采购正文 Char"/>
    <w:basedOn w:val="17"/>
    <w:link w:val="26"/>
    <w:qFormat/>
    <w:uiPriority w:val="0"/>
    <w:rPr>
      <w:rFonts w:ascii="仿宋" w:hAnsi="仿宋" w:eastAsia="仿宋" w:cs="宋体"/>
      <w:color w:val="000000"/>
      <w:kern w:val="24"/>
      <w:sz w:val="24"/>
      <w:szCs w:val="24"/>
    </w:rPr>
  </w:style>
  <w:style w:type="character" w:customStyle="1" w:styleId="28">
    <w:name w:val="正文文本缩进 Char"/>
    <w:basedOn w:val="17"/>
    <w:link w:val="6"/>
    <w:qFormat/>
    <w:uiPriority w:val="0"/>
    <w:rPr>
      <w:rFonts w:ascii="方正仿宋简体" w:hAnsi="创艺简仿宋" w:eastAsia="方正仿宋简体" w:cs="Times New Roman"/>
      <w:sz w:val="24"/>
      <w:szCs w:val="20"/>
    </w:rPr>
  </w:style>
  <w:style w:type="character" w:customStyle="1" w:styleId="29">
    <w:name w:val="批注框文本 Char"/>
    <w:basedOn w:val="17"/>
    <w:link w:val="9"/>
    <w:semiHidden/>
    <w:qFormat/>
    <w:uiPriority w:val="99"/>
    <w:rPr>
      <w:rFonts w:ascii="Times New Roman" w:hAnsi="Times New Roman" w:eastAsia="楷体_GB2312" w:cs="Times New Roman"/>
      <w:sz w:val="18"/>
      <w:szCs w:val="18"/>
    </w:rPr>
  </w:style>
  <w:style w:type="character" w:customStyle="1" w:styleId="30">
    <w:name w:val="日期 Char"/>
    <w:basedOn w:val="17"/>
    <w:link w:val="8"/>
    <w:qFormat/>
    <w:uiPriority w:val="0"/>
    <w:rPr>
      <w:rFonts w:ascii="宋体" w:hAnsi="宋体" w:eastAsia="楷体_GB2312" w:cs="Times New Roman"/>
      <w:sz w:val="24"/>
      <w:szCs w:val="20"/>
    </w:rPr>
  </w:style>
  <w:style w:type="paragraph" w:customStyle="1" w:styleId="31">
    <w:name w:val="投标一级"/>
    <w:link w:val="33"/>
    <w:qFormat/>
    <w:uiPriority w:val="0"/>
    <w:pPr>
      <w:autoSpaceDE w:val="0"/>
      <w:autoSpaceDN w:val="0"/>
      <w:spacing w:line="560" w:lineRule="exact"/>
      <w:ind w:firstLine="200" w:firstLineChars="200"/>
      <w:contextualSpacing/>
      <w:jc w:val="both"/>
    </w:pPr>
    <w:rPr>
      <w:rFonts w:ascii="方正小标宋简体" w:hAnsi="仿宋" w:eastAsia="方正小标宋简体" w:cs="Times New Roman"/>
      <w:b/>
      <w:kern w:val="36"/>
      <w:sz w:val="36"/>
      <w:szCs w:val="36"/>
      <w:lang w:val="en-US" w:eastAsia="zh-CN" w:bidi="ar-SA"/>
    </w:rPr>
  </w:style>
  <w:style w:type="paragraph" w:customStyle="1" w:styleId="32">
    <w:name w:val="投标二级"/>
    <w:link w:val="34"/>
    <w:qFormat/>
    <w:uiPriority w:val="0"/>
    <w:pPr>
      <w:autoSpaceDE w:val="0"/>
      <w:autoSpaceDN w:val="0"/>
      <w:spacing w:line="560" w:lineRule="exact"/>
      <w:contextualSpacing/>
      <w:jc w:val="center"/>
    </w:pPr>
    <w:rPr>
      <w:rFonts w:ascii="方正小标宋简体" w:hAnsi="仿宋" w:eastAsia="方正小标宋简体" w:cs="Times New Roman"/>
      <w:bCs/>
      <w:kern w:val="36"/>
      <w:sz w:val="36"/>
      <w:szCs w:val="36"/>
      <w:lang w:val="en-US" w:eastAsia="zh-CN" w:bidi="ar-SA"/>
    </w:rPr>
  </w:style>
  <w:style w:type="character" w:customStyle="1" w:styleId="33">
    <w:name w:val="投标一级 Char"/>
    <w:basedOn w:val="17"/>
    <w:link w:val="31"/>
    <w:qFormat/>
    <w:uiPriority w:val="0"/>
    <w:rPr>
      <w:rFonts w:ascii="方正小标宋简体" w:hAnsi="仿宋" w:eastAsia="方正小标宋简体" w:cs="Times New Roman"/>
      <w:b/>
      <w:kern w:val="36"/>
      <w:sz w:val="36"/>
      <w:szCs w:val="36"/>
    </w:rPr>
  </w:style>
  <w:style w:type="character" w:customStyle="1" w:styleId="34">
    <w:name w:val="投标二级 Char"/>
    <w:basedOn w:val="17"/>
    <w:link w:val="32"/>
    <w:qFormat/>
    <w:uiPriority w:val="0"/>
    <w:rPr>
      <w:rFonts w:ascii="方正小标宋简体" w:hAnsi="仿宋" w:eastAsia="方正小标宋简体" w:cs="Times New Roman"/>
      <w:bCs/>
      <w:kern w:val="36"/>
      <w:sz w:val="36"/>
      <w:szCs w:val="36"/>
    </w:rPr>
  </w:style>
  <w:style w:type="character" w:customStyle="1" w:styleId="35">
    <w:name w:val="纯文本 Char"/>
    <w:basedOn w:val="17"/>
    <w:link w:val="7"/>
    <w:qFormat/>
    <w:uiPriority w:val="0"/>
    <w:rPr>
      <w:rFonts w:ascii="宋体" w:hAnsi="Courier New" w:eastAsia="楷体_GB2312" w:cs="Times New Roman"/>
      <w:sz w:val="26"/>
      <w:szCs w:val="20"/>
    </w:rPr>
  </w:style>
  <w:style w:type="paragraph" w:customStyle="1" w:styleId="36">
    <w:name w:val="Item List in Table"/>
    <w:basedOn w:val="1"/>
    <w:qFormat/>
    <w:uiPriority w:val="0"/>
    <w:pPr>
      <w:numPr>
        <w:ilvl w:val="0"/>
        <w:numId w:val="1"/>
      </w:numPr>
      <w:tabs>
        <w:tab w:val="left" w:pos="420"/>
        <w:tab w:val="clear" w:pos="960"/>
      </w:tabs>
      <w:spacing w:line="240" w:lineRule="auto"/>
      <w:ind w:firstLine="0" w:firstLineChars="0"/>
      <w:jc w:val="left"/>
    </w:pPr>
    <w:rPr>
      <w:rFonts w:eastAsia="宋体"/>
      <w:sz w:val="21"/>
      <w:szCs w:val="24"/>
    </w:rPr>
  </w:style>
  <w:style w:type="character" w:customStyle="1" w:styleId="37">
    <w:name w:val="纯文本 Char New"/>
    <w:link w:val="38"/>
    <w:qFormat/>
    <w:uiPriority w:val="0"/>
    <w:rPr>
      <w:rFonts w:ascii="宋体" w:hAnsi="Courier New"/>
      <w:sz w:val="24"/>
    </w:rPr>
  </w:style>
  <w:style w:type="paragraph" w:customStyle="1" w:styleId="38">
    <w:name w:val="纯文本1"/>
    <w:basedOn w:val="1"/>
    <w:link w:val="37"/>
    <w:qFormat/>
    <w:uiPriority w:val="0"/>
    <w:pPr>
      <w:spacing w:line="240" w:lineRule="auto"/>
      <w:ind w:firstLine="0" w:firstLineChars="0"/>
    </w:pPr>
    <w:rPr>
      <w:rFonts w:ascii="宋体" w:hAnsi="Courier New" w:eastAsiaTheme="minorEastAsia" w:cstheme="minorBidi"/>
      <w:sz w:val="24"/>
      <w:szCs w:val="22"/>
    </w:rPr>
  </w:style>
  <w:style w:type="paragraph" w:styleId="39">
    <w:name w:val="List Paragraph"/>
    <w:basedOn w:val="1"/>
    <w:qFormat/>
    <w:uiPriority w:val="34"/>
    <w:pPr>
      <w:ind w:firstLine="420"/>
    </w:pPr>
  </w:style>
  <w:style w:type="character" w:customStyle="1" w:styleId="40">
    <w:name w:val="正文缩进 Char"/>
    <w:basedOn w:val="17"/>
    <w:link w:val="3"/>
    <w:qFormat/>
    <w:uiPriority w:val="0"/>
    <w:rPr>
      <w:rFonts w:ascii="Times New Roman" w:hAnsi="Times New Roman" w:eastAsia="楷体_GB2312" w:cs="Times New Roman"/>
      <w:sz w:val="24"/>
      <w:szCs w:val="20"/>
    </w:rPr>
  </w:style>
  <w:style w:type="character" w:customStyle="1" w:styleId="41">
    <w:name w:val="标题 Char"/>
    <w:basedOn w:val="17"/>
    <w:link w:val="14"/>
    <w:qFormat/>
    <w:uiPriority w:val="10"/>
    <w:rPr>
      <w:rFonts w:eastAsia="宋体" w:asciiTheme="majorHAnsi" w:hAnsiTheme="majorHAnsi" w:cstheme="majorBidi"/>
      <w:b/>
      <w:bCs/>
      <w:sz w:val="32"/>
      <w:szCs w:val="32"/>
    </w:rPr>
  </w:style>
  <w:style w:type="paragraph" w:customStyle="1" w:styleId="42">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3">
    <w:name w:val="题注4"/>
    <w:basedOn w:val="1"/>
    <w:next w:val="4"/>
    <w:qFormat/>
    <w:uiPriority w:val="0"/>
    <w:pPr>
      <w:ind w:left="-132" w:leftChars="-64" w:right="-105" w:rightChars="-50" w:hanging="2"/>
      <w:jc w:val="center"/>
    </w:pPr>
    <w:rPr>
      <w:rFonts w:eastAsia="宋体"/>
      <w:b/>
      <w:color w:val="FF0000"/>
      <w:sz w:val="21"/>
      <w:szCs w:val="21"/>
      <w:lang w:val="en-GB"/>
    </w:rPr>
  </w:style>
  <w:style w:type="character" w:customStyle="1" w:styleId="44">
    <w:name w:val="font101"/>
    <w:basedOn w:val="17"/>
    <w:qFormat/>
    <w:uiPriority w:val="0"/>
    <w:rPr>
      <w:rFonts w:hint="default" w:ascii="Calibri" w:hAnsi="Calibri" w:cs="Calibri"/>
      <w:color w:val="000000"/>
      <w:sz w:val="18"/>
      <w:szCs w:val="18"/>
      <w:u w:val="none"/>
    </w:rPr>
  </w:style>
  <w:style w:type="character" w:customStyle="1" w:styleId="45">
    <w:name w:val="font41"/>
    <w:basedOn w:val="17"/>
    <w:qFormat/>
    <w:uiPriority w:val="0"/>
    <w:rPr>
      <w:rFonts w:hint="eastAsia" w:ascii="宋体" w:hAnsi="宋体" w:eastAsia="宋体" w:cs="宋体"/>
      <w:color w:val="000000"/>
      <w:sz w:val="18"/>
      <w:szCs w:val="18"/>
      <w:u w:val="none"/>
    </w:rPr>
  </w:style>
  <w:style w:type="paragraph" w:customStyle="1" w:styleId="46">
    <w:name w:val="列出段落1"/>
    <w:basedOn w:val="1"/>
    <w:qFormat/>
    <w:uiPriority w:val="34"/>
    <w:pPr>
      <w:ind w:firstLine="420" w:firstLineChars="200"/>
    </w:pPr>
  </w:style>
  <w:style w:type="paragraph" w:customStyle="1" w:styleId="47">
    <w:name w:val="p0"/>
    <w:basedOn w:val="1"/>
    <w:qFormat/>
    <w:uiPriority w:val="0"/>
    <w:pPr>
      <w:widowControl/>
    </w:pPr>
    <w:rPr>
      <w:rFonts w:ascii="Times New Roman" w:hAnsi="Times New Roman"/>
      <w:kern w:val="0"/>
      <w:sz w:val="20"/>
      <w:szCs w:val="21"/>
    </w:rPr>
  </w:style>
  <w:style w:type="character" w:customStyle="1" w:styleId="48">
    <w:name w:val="CharAttribute17"/>
    <w:qFormat/>
    <w:uiPriority w:val="0"/>
    <w:rPr>
      <w:rFonts w:ascii="宋体" w:hAnsi="宋体"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14BB5-AB9C-442B-9905-E7504F1F63B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2639</Words>
  <Characters>15046</Characters>
  <Lines>125</Lines>
  <Paragraphs>35</Paragraphs>
  <TotalTime>0</TotalTime>
  <ScaleCrop>false</ScaleCrop>
  <LinksUpToDate>false</LinksUpToDate>
  <CharactersWithSpaces>17650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2018-06-01T11:12:00Z</dcterms:created>
  <dc:creator>AutoBVT</dc:creator>
  <cp:lastModifiedBy>Administrator</cp:lastModifiedBy>
  <dcterms:modified xsi:type="dcterms:W3CDTF">2021-09-08T02:57:36Z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4DEA3558AA6C4AD4BEEB392FABC095BA</vt:lpwstr>
  </property>
</Properties>
</file>