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hAnsi="宋体" w:cs="宋体"/>
          <w:b/>
          <w:bCs/>
          <w:sz w:val="24"/>
          <w:szCs w:val="24"/>
        </w:rPr>
      </w:pPr>
      <w:r>
        <w:rPr>
          <w:rFonts w:hint="eastAsia" w:hAnsi="宋体" w:cs="宋体"/>
          <w:b/>
          <w:bCs/>
          <w:sz w:val="24"/>
          <w:szCs w:val="24"/>
        </w:rPr>
        <w:t>（一）监理项目概况</w:t>
      </w:r>
    </w:p>
    <w:p>
      <w:pPr>
        <w:spacing w:line="360" w:lineRule="auto"/>
        <w:ind w:firstLine="283" w:firstLineChars="118"/>
        <w:rPr>
          <w:rFonts w:hint="eastAsia" w:hAnsi="宋体" w:cs="宋体"/>
          <w:sz w:val="24"/>
          <w:szCs w:val="24"/>
        </w:rPr>
      </w:pPr>
      <w:r>
        <w:rPr>
          <w:rFonts w:hint="eastAsia" w:hAnsi="宋体" w:cs="宋体"/>
          <w:sz w:val="24"/>
          <w:szCs w:val="24"/>
        </w:rPr>
        <w:t>项目分布于G3012吐和高速阿图什市至格达良乡沿线，主要涉及8个废弃采砂坑进行地质环境修复。此项目需完成生态修复面积35.7公顷，项目区修复后的地质环境稳定程度要提升，实施区域可利用率要达到50%以上，降低实施前区域内地质灾害隐患，提升实施区域群众生命财产安全保障，改善实施区地貌景观，提升植被覆盖，实施区域生态系统与周边生态系统相协调。（详见表1-1）。</w:t>
      </w:r>
    </w:p>
    <w:p>
      <w:pPr>
        <w:spacing w:line="360" w:lineRule="auto"/>
        <w:jc w:val="center"/>
        <w:rPr>
          <w:rFonts w:hint="eastAsia" w:hAnsi="宋体" w:cs="宋体"/>
          <w:sz w:val="24"/>
          <w:szCs w:val="24"/>
        </w:rPr>
      </w:pPr>
      <w:r>
        <w:rPr>
          <w:rFonts w:hint="eastAsia" w:hAnsi="宋体" w:cs="宋体"/>
          <w:sz w:val="24"/>
          <w:szCs w:val="24"/>
        </w:rPr>
        <w:t>克州G3012吐和高速（阿图什-格达良段）沿线8个废弃采砂坑坐标一览表  表1-1</w:t>
      </w:r>
    </w:p>
    <w:tbl>
      <w:tblPr>
        <w:tblStyle w:val="4"/>
        <w:tblpPr w:leftFromText="180" w:rightFromText="180" w:vertAnchor="text" w:horzAnchor="page" w:tblpX="1028" w:tblpY="63"/>
        <w:tblOverlap w:val="never"/>
        <w:tblW w:w="9833" w:type="dxa"/>
        <w:tblInd w:w="0" w:type="dxa"/>
        <w:tblLayout w:type="fixed"/>
        <w:tblCellMar>
          <w:top w:w="0" w:type="dxa"/>
          <w:left w:w="108" w:type="dxa"/>
          <w:bottom w:w="0" w:type="dxa"/>
          <w:right w:w="108" w:type="dxa"/>
        </w:tblCellMar>
      </w:tblPr>
      <w:tblGrid>
        <w:gridCol w:w="1661"/>
        <w:gridCol w:w="764"/>
        <w:gridCol w:w="1360"/>
        <w:gridCol w:w="1296"/>
        <w:gridCol w:w="1404"/>
        <w:gridCol w:w="1260"/>
        <w:gridCol w:w="1232"/>
        <w:gridCol w:w="856"/>
      </w:tblGrid>
      <w:tr>
        <w:tblPrEx>
          <w:tblCellMar>
            <w:top w:w="0" w:type="dxa"/>
            <w:left w:w="108" w:type="dxa"/>
            <w:bottom w:w="0" w:type="dxa"/>
            <w:right w:w="108" w:type="dxa"/>
          </w:tblCellMar>
        </w:tblPrEx>
        <w:trPr>
          <w:trHeight w:val="462" w:hRule="atLeast"/>
        </w:trPr>
        <w:tc>
          <w:tcPr>
            <w:tcW w:w="3785" w:type="dxa"/>
            <w:gridSpan w:val="3"/>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项目名称</w:t>
            </w:r>
          </w:p>
        </w:tc>
        <w:tc>
          <w:tcPr>
            <w:tcW w:w="2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r>
              <w:rPr>
                <w:rFonts w:hint="eastAsia" w:hAnsi="宋体" w:cs="宋体"/>
                <w:sz w:val="24"/>
                <w:szCs w:val="24"/>
              </w:rPr>
              <w:t>中心点坐标（经纬度）</w:t>
            </w:r>
          </w:p>
        </w:tc>
        <w:tc>
          <w:tcPr>
            <w:tcW w:w="24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s="宋体"/>
                <w:sz w:val="24"/>
                <w:szCs w:val="24"/>
              </w:rPr>
            </w:pPr>
            <w:r>
              <w:rPr>
                <w:rFonts w:hint="eastAsia" w:hAnsi="宋体" w:cs="宋体"/>
                <w:sz w:val="24"/>
                <w:szCs w:val="24"/>
              </w:rPr>
              <w:t>中心点坐标（经纬度）</w:t>
            </w:r>
          </w:p>
        </w:tc>
        <w:tc>
          <w:tcPr>
            <w:tcW w:w="8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hAnsi="宋体" w:cs="宋体"/>
                <w:sz w:val="24"/>
                <w:szCs w:val="24"/>
              </w:rPr>
            </w:pPr>
            <w:r>
              <w:rPr>
                <w:rFonts w:hint="eastAsia" w:hAnsi="宋体" w:cs="宋体"/>
                <w:sz w:val="24"/>
                <w:szCs w:val="24"/>
              </w:rPr>
              <w:t>采坑特征</w:t>
            </w:r>
          </w:p>
        </w:tc>
      </w:tr>
      <w:tr>
        <w:tblPrEx>
          <w:tblCellMar>
            <w:top w:w="0" w:type="dxa"/>
            <w:left w:w="108" w:type="dxa"/>
            <w:bottom w:w="0" w:type="dxa"/>
            <w:right w:w="108" w:type="dxa"/>
          </w:tblCellMar>
        </w:tblPrEx>
        <w:trPr>
          <w:trHeight w:val="840" w:hRule="atLeast"/>
        </w:trPr>
        <w:tc>
          <w:tcPr>
            <w:tcW w:w="3785" w:type="dxa"/>
            <w:gridSpan w:val="3"/>
            <w:vMerge w:val="continue"/>
            <w:tcBorders>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c>
          <w:tcPr>
            <w:tcW w:w="12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经度</w:t>
            </w:r>
          </w:p>
        </w:tc>
        <w:tc>
          <w:tcPr>
            <w:tcW w:w="140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r>
              <w:rPr>
                <w:rFonts w:hint="eastAsia" w:hAnsi="宋体" w:cs="宋体"/>
                <w:sz w:val="24"/>
                <w:szCs w:val="24"/>
              </w:rPr>
              <w:t>纬度</w:t>
            </w:r>
          </w:p>
        </w:tc>
        <w:tc>
          <w:tcPr>
            <w:tcW w:w="126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经度</w:t>
            </w:r>
          </w:p>
        </w:tc>
        <w:tc>
          <w:tcPr>
            <w:tcW w:w="123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r>
              <w:rPr>
                <w:rFonts w:hint="eastAsia" w:hAnsi="宋体" w:cs="宋体"/>
                <w:sz w:val="24"/>
                <w:szCs w:val="24"/>
              </w:rPr>
              <w:t>纬度</w:t>
            </w:r>
          </w:p>
        </w:tc>
        <w:tc>
          <w:tcPr>
            <w:tcW w:w="85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r>
              <w:rPr>
                <w:rFonts w:hint="eastAsia" w:hAnsi="宋体" w:cs="宋体"/>
                <w:sz w:val="24"/>
                <w:szCs w:val="24"/>
              </w:rPr>
              <w:t>面积</w:t>
            </w:r>
            <w:r>
              <w:rPr>
                <w:rFonts w:hint="eastAsia" w:hAnsi="宋体" w:cs="宋体"/>
                <w:sz w:val="24"/>
                <w:szCs w:val="24"/>
              </w:rPr>
              <w:br w:type="textWrapping"/>
            </w:r>
            <w:r>
              <w:rPr>
                <w:rFonts w:hint="eastAsia" w:hAnsi="宋体" w:cs="宋体"/>
                <w:sz w:val="24"/>
                <w:szCs w:val="24"/>
              </w:rPr>
              <w:t>（hm2）</w:t>
            </w:r>
          </w:p>
        </w:tc>
      </w:tr>
      <w:tr>
        <w:tblPrEx>
          <w:tblCellMar>
            <w:top w:w="0" w:type="dxa"/>
            <w:left w:w="108" w:type="dxa"/>
            <w:bottom w:w="0" w:type="dxa"/>
            <w:right w:w="108" w:type="dxa"/>
          </w:tblCellMar>
        </w:tblPrEx>
        <w:trPr>
          <w:trHeight w:val="492" w:hRule="atLeast"/>
        </w:trPr>
        <w:tc>
          <w:tcPr>
            <w:tcW w:w="166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r>
              <w:rPr>
                <w:rFonts w:hint="eastAsia" w:hAnsi="宋体" w:cs="宋体"/>
                <w:sz w:val="24"/>
                <w:szCs w:val="24"/>
              </w:rPr>
              <w:t>克州G3012吐和高速（阿图什-格达良段）沿线8个废弃采砂坑地质环境治理项目监理</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sz w:val="24"/>
                <w:szCs w:val="24"/>
              </w:rPr>
            </w:pPr>
            <w:r>
              <w:rPr>
                <w:rFonts w:hint="eastAsia" w:hAnsi="宋体" w:cs="宋体"/>
                <w:sz w:val="24"/>
                <w:szCs w:val="24"/>
              </w:rPr>
              <w:t>项目区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sz w:val="24"/>
                <w:szCs w:val="24"/>
              </w:rPr>
            </w:pPr>
            <w:r>
              <w:rPr>
                <w:rFonts w:hint="eastAsia" w:hAnsi="宋体" w:cs="宋体"/>
                <w:sz w:val="24"/>
                <w:szCs w:val="24"/>
              </w:rPr>
              <w:t>项目前勘采坑编号</w:t>
            </w:r>
          </w:p>
        </w:tc>
        <w:tc>
          <w:tcPr>
            <w:tcW w:w="12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p>
        </w:tc>
        <w:tc>
          <w:tcPr>
            <w:tcW w:w="1404"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p>
        </w:tc>
        <w:tc>
          <w:tcPr>
            <w:tcW w:w="126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p>
        </w:tc>
        <w:tc>
          <w:tcPr>
            <w:tcW w:w="1232" w:type="dxa"/>
            <w:vMerge w:val="continue"/>
            <w:tcBorders>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p>
        </w:tc>
        <w:tc>
          <w:tcPr>
            <w:tcW w:w="85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p>
        </w:tc>
      </w:tr>
      <w:tr>
        <w:tblPrEx>
          <w:tblCellMar>
            <w:top w:w="0" w:type="dxa"/>
            <w:left w:w="108" w:type="dxa"/>
            <w:bottom w:w="0" w:type="dxa"/>
            <w:right w:w="108" w:type="dxa"/>
          </w:tblCellMar>
        </w:tblPrEx>
        <w:trPr>
          <w:trHeight w:val="342"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sz w:val="24"/>
                <w:szCs w:val="24"/>
              </w:rPr>
            </w:pPr>
            <w:r>
              <w:rPr>
                <w:rFonts w:hint="eastAsia" w:hAnsi="宋体" w:cs="宋体"/>
                <w:sz w:val="24"/>
                <w:szCs w:val="24"/>
              </w:rPr>
              <w:t>Ⅰ区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采坑2</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76°35′23″</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39°49′10″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76.58972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39.81944 </w:t>
            </w:r>
          </w:p>
        </w:tc>
        <w:tc>
          <w:tcPr>
            <w:tcW w:w="85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35.7公顷</w:t>
            </w:r>
          </w:p>
        </w:tc>
      </w:tr>
      <w:tr>
        <w:tblPrEx>
          <w:tblCellMar>
            <w:top w:w="0" w:type="dxa"/>
            <w:left w:w="108" w:type="dxa"/>
            <w:bottom w:w="0" w:type="dxa"/>
            <w:right w:w="108" w:type="dxa"/>
          </w:tblCellMar>
        </w:tblPrEx>
        <w:trPr>
          <w:trHeight w:val="342"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Ⅱ区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采坑5</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76°25′2″</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39°48′11″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76.41722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39.80306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r>
        <w:tblPrEx>
          <w:tblCellMar>
            <w:top w:w="0" w:type="dxa"/>
            <w:left w:w="108" w:type="dxa"/>
            <w:bottom w:w="0" w:type="dxa"/>
            <w:right w:w="108" w:type="dxa"/>
          </w:tblCellMar>
        </w:tblPrEx>
        <w:trPr>
          <w:trHeight w:val="342"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Ⅲ区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采坑7</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76°26′38″</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39°48′41″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76.44389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39.81139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r>
        <w:tblPrEx>
          <w:tblCellMar>
            <w:top w:w="0" w:type="dxa"/>
            <w:left w:w="108" w:type="dxa"/>
            <w:bottom w:w="0" w:type="dxa"/>
            <w:right w:w="108" w:type="dxa"/>
          </w:tblCellMar>
        </w:tblPrEx>
        <w:trPr>
          <w:trHeight w:val="342"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Ⅳ区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采坑9</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76°27′46″</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39°48′54″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76.46278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39.81500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r>
        <w:tblPrEx>
          <w:tblCellMar>
            <w:top w:w="0" w:type="dxa"/>
            <w:left w:w="108" w:type="dxa"/>
            <w:bottom w:w="0" w:type="dxa"/>
            <w:right w:w="108" w:type="dxa"/>
          </w:tblCellMar>
        </w:tblPrEx>
        <w:trPr>
          <w:trHeight w:val="340"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Ⅴ区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采坑10</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76°30′56″</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39°49′03″</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76.51556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39.81750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r>
        <w:tblPrEx>
          <w:tblCellMar>
            <w:top w:w="0" w:type="dxa"/>
            <w:left w:w="108" w:type="dxa"/>
            <w:bottom w:w="0" w:type="dxa"/>
            <w:right w:w="108" w:type="dxa"/>
          </w:tblCellMar>
        </w:tblPrEx>
        <w:trPr>
          <w:trHeight w:val="342"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Ⅵ区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采坑11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76°32′32″</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39°48′57″</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76.54222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39.81583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r>
        <w:tblPrEx>
          <w:tblCellMar>
            <w:top w:w="0" w:type="dxa"/>
            <w:left w:w="108" w:type="dxa"/>
            <w:bottom w:w="0" w:type="dxa"/>
            <w:right w:w="108" w:type="dxa"/>
          </w:tblCellMar>
        </w:tblPrEx>
        <w:trPr>
          <w:trHeight w:val="340" w:hRule="atLeast"/>
        </w:trPr>
        <w:tc>
          <w:tcPr>
            <w:tcW w:w="1661" w:type="dxa"/>
            <w:vMerge w:val="continue"/>
            <w:tcBorders>
              <w:left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Ⅶ区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采坑12</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76°32′56″</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39°48′50″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76.54889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39.81389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r>
        <w:tblPrEx>
          <w:tblCellMar>
            <w:top w:w="0" w:type="dxa"/>
            <w:left w:w="108" w:type="dxa"/>
            <w:bottom w:w="0" w:type="dxa"/>
            <w:right w:w="108" w:type="dxa"/>
          </w:tblCellMar>
        </w:tblPrEx>
        <w:trPr>
          <w:trHeight w:val="342" w:hRule="atLeast"/>
        </w:trPr>
        <w:tc>
          <w:tcPr>
            <w:tcW w:w="1661"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sz w:val="24"/>
                <w:szCs w:val="24"/>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Ⅷ区</w:t>
            </w:r>
          </w:p>
        </w:tc>
        <w:tc>
          <w:tcPr>
            <w:tcW w:w="1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采坑14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76°48′22″</w:t>
            </w:r>
          </w:p>
        </w:tc>
        <w:tc>
          <w:tcPr>
            <w:tcW w:w="1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39°52′03″</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cs="宋体"/>
                <w:sz w:val="24"/>
                <w:szCs w:val="24"/>
              </w:rPr>
            </w:pPr>
            <w:r>
              <w:rPr>
                <w:rFonts w:hint="eastAsia" w:hAnsi="宋体" w:cs="宋体"/>
                <w:sz w:val="24"/>
                <w:szCs w:val="24"/>
              </w:rPr>
              <w:t xml:space="preserve">76.80611 </w:t>
            </w:r>
          </w:p>
        </w:tc>
        <w:tc>
          <w:tcPr>
            <w:tcW w:w="123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hAnsi="宋体" w:cs="宋体"/>
                <w:sz w:val="24"/>
                <w:szCs w:val="24"/>
              </w:rPr>
            </w:pPr>
            <w:r>
              <w:rPr>
                <w:rFonts w:hint="eastAsia" w:hAnsi="宋体" w:cs="宋体"/>
                <w:sz w:val="24"/>
                <w:szCs w:val="24"/>
              </w:rPr>
              <w:t xml:space="preserve">39.86750 </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hAnsi="宋体" w:cs="宋体"/>
                <w:sz w:val="24"/>
                <w:szCs w:val="24"/>
              </w:rPr>
            </w:pPr>
          </w:p>
        </w:tc>
      </w:tr>
    </w:tbl>
    <w:p>
      <w:pPr>
        <w:spacing w:line="360" w:lineRule="auto"/>
        <w:rPr>
          <w:rFonts w:hint="eastAsia" w:hAnsi="宋体" w:cs="宋体"/>
          <w:sz w:val="24"/>
          <w:szCs w:val="24"/>
        </w:rPr>
      </w:pPr>
      <w:r>
        <w:rPr>
          <w:rFonts w:hint="eastAsia" w:hAnsi="宋体" w:cs="宋体"/>
          <w:sz w:val="24"/>
          <w:szCs w:val="24"/>
        </w:rPr>
        <w:t>工作区范围和面积以批准的设计书确定的为准。</w:t>
      </w:r>
    </w:p>
    <w:p>
      <w:pPr>
        <w:spacing w:line="360" w:lineRule="auto"/>
        <w:rPr>
          <w:rFonts w:hint="eastAsia" w:hAnsi="宋体" w:cs="宋体"/>
          <w:b/>
          <w:bCs/>
          <w:sz w:val="24"/>
          <w:szCs w:val="24"/>
        </w:rPr>
      </w:pPr>
      <w:r>
        <w:rPr>
          <w:rFonts w:hint="eastAsia" w:hAnsi="宋体" w:cs="宋体"/>
          <w:b/>
          <w:bCs/>
          <w:sz w:val="24"/>
          <w:szCs w:val="24"/>
        </w:rPr>
        <w:t>（二）监理主要内容</w:t>
      </w:r>
    </w:p>
    <w:p>
      <w:pPr>
        <w:spacing w:line="360" w:lineRule="auto"/>
        <w:ind w:firstLine="283" w:firstLineChars="118"/>
        <w:rPr>
          <w:rFonts w:hAnsi="宋体" w:cs="宋体"/>
          <w:sz w:val="24"/>
          <w:szCs w:val="24"/>
        </w:rPr>
      </w:pPr>
      <w:r>
        <w:rPr>
          <w:rFonts w:hint="eastAsia" w:hAnsi="宋体" w:cs="宋体"/>
          <w:sz w:val="24"/>
          <w:szCs w:val="24"/>
        </w:rPr>
        <w:t>1、目标：通过治理项目监理工作的实施，达到项目的工期目标、质量目标、工作量目标及安全目标。</w:t>
      </w:r>
    </w:p>
    <w:p>
      <w:pPr>
        <w:spacing w:line="360" w:lineRule="auto"/>
        <w:ind w:firstLine="283" w:firstLineChars="118"/>
        <w:rPr>
          <w:rFonts w:hint="eastAsia" w:hAnsi="宋体" w:cs="宋体"/>
          <w:sz w:val="24"/>
          <w:szCs w:val="24"/>
        </w:rPr>
      </w:pPr>
      <w:r>
        <w:rPr>
          <w:rFonts w:hint="eastAsia" w:hAnsi="宋体" w:cs="宋体"/>
          <w:sz w:val="24"/>
          <w:szCs w:val="24"/>
        </w:rPr>
        <w:t>2、任务：对克州G3012吐和高速（阿图什-格达良段）沿线8个废弃采砂坑地质环境治理项目监理施工阶段进行进度控制、质量控制、工作量审核控制、合同信息管理及组织协调工作。</w:t>
      </w:r>
    </w:p>
    <w:p>
      <w:pPr>
        <w:spacing w:line="360" w:lineRule="auto"/>
        <w:rPr>
          <w:rFonts w:hint="eastAsia" w:hAnsi="宋体" w:cs="宋体"/>
          <w:b/>
          <w:bCs/>
          <w:sz w:val="24"/>
          <w:szCs w:val="24"/>
        </w:rPr>
      </w:pPr>
      <w:r>
        <w:rPr>
          <w:rFonts w:hint="eastAsia" w:hAnsi="宋体" w:cs="宋体"/>
          <w:b/>
          <w:bCs/>
          <w:sz w:val="24"/>
          <w:szCs w:val="24"/>
        </w:rPr>
        <w:t>（三）工作方法和主要技术要求</w:t>
      </w:r>
    </w:p>
    <w:p>
      <w:pPr>
        <w:spacing w:line="360" w:lineRule="auto"/>
        <w:ind w:firstLine="283" w:firstLineChars="118"/>
        <w:rPr>
          <w:rFonts w:hint="eastAsia" w:hAnsi="宋体" w:cs="宋体"/>
          <w:sz w:val="24"/>
          <w:szCs w:val="24"/>
        </w:rPr>
      </w:pPr>
      <w:r>
        <w:rPr>
          <w:rFonts w:hint="eastAsia" w:hAnsi="宋体" w:cs="宋体"/>
          <w:sz w:val="24"/>
          <w:szCs w:val="24"/>
        </w:rPr>
        <w:t>1、工作方法：采用巡查、旁站、测量和计量、指令性文件、抽查、现场记录、工序控制、协调及验收签证等工作方法，对治理工程质量、进度、安全及工作量进行控制。每个项目派驻现场监理人数不少于1人。</w:t>
      </w:r>
    </w:p>
    <w:p>
      <w:pPr>
        <w:spacing w:line="360" w:lineRule="auto"/>
        <w:ind w:firstLine="283" w:firstLineChars="118"/>
        <w:rPr>
          <w:rFonts w:hint="eastAsia" w:hAnsi="宋体" w:cs="宋体"/>
          <w:sz w:val="24"/>
          <w:szCs w:val="24"/>
        </w:rPr>
      </w:pPr>
      <w:r>
        <w:rPr>
          <w:rFonts w:hint="eastAsia" w:hAnsi="宋体" w:cs="宋体"/>
          <w:sz w:val="24"/>
          <w:szCs w:val="24"/>
        </w:rPr>
        <w:t>2、主要技术要求：</w:t>
      </w:r>
    </w:p>
    <w:p>
      <w:pPr>
        <w:spacing w:line="360" w:lineRule="auto"/>
        <w:ind w:firstLine="283" w:firstLineChars="118"/>
        <w:rPr>
          <w:rFonts w:hint="eastAsia" w:hAnsi="宋体" w:cs="宋体"/>
          <w:sz w:val="24"/>
          <w:szCs w:val="24"/>
        </w:rPr>
      </w:pPr>
      <w:r>
        <w:rPr>
          <w:rFonts w:hint="eastAsia" w:hAnsi="宋体" w:cs="宋体"/>
          <w:sz w:val="24"/>
          <w:szCs w:val="24"/>
        </w:rPr>
        <w:t>（1）《地质灾害防治工程监理规范》（DZ/T0222-2006）；</w:t>
      </w:r>
    </w:p>
    <w:p>
      <w:pPr>
        <w:spacing w:line="360" w:lineRule="auto"/>
        <w:ind w:firstLine="283" w:firstLineChars="118"/>
        <w:rPr>
          <w:rFonts w:hint="eastAsia" w:hAnsi="宋体" w:cs="宋体"/>
          <w:sz w:val="24"/>
          <w:szCs w:val="24"/>
        </w:rPr>
      </w:pPr>
      <w:r>
        <w:rPr>
          <w:rFonts w:hint="eastAsia" w:hAnsi="宋体" w:cs="宋体"/>
          <w:sz w:val="24"/>
          <w:szCs w:val="24"/>
        </w:rPr>
        <w:t>（</w:t>
      </w:r>
      <w:r>
        <w:rPr>
          <w:rFonts w:hAnsi="宋体" w:cs="宋体"/>
          <w:sz w:val="24"/>
          <w:szCs w:val="24"/>
        </w:rPr>
        <w:t>2</w:t>
      </w:r>
      <w:r>
        <w:rPr>
          <w:rFonts w:hint="eastAsia" w:hAnsi="宋体" w:cs="宋体"/>
          <w:sz w:val="24"/>
          <w:szCs w:val="24"/>
        </w:rPr>
        <w:t>）《建设工程监理规范》（GB/T50319-2013）；</w:t>
      </w:r>
    </w:p>
    <w:p>
      <w:pPr>
        <w:spacing w:line="360" w:lineRule="auto"/>
        <w:ind w:firstLine="283" w:firstLineChars="118"/>
        <w:rPr>
          <w:rFonts w:hint="eastAsia" w:hAnsi="宋体" w:cs="宋体"/>
          <w:sz w:val="24"/>
          <w:szCs w:val="24"/>
        </w:rPr>
      </w:pPr>
      <w:r>
        <w:rPr>
          <w:rFonts w:hint="eastAsia" w:hAnsi="宋体" w:cs="宋体"/>
          <w:sz w:val="24"/>
          <w:szCs w:val="24"/>
        </w:rPr>
        <w:t>（</w:t>
      </w:r>
      <w:r>
        <w:rPr>
          <w:rFonts w:hAnsi="宋体" w:cs="宋体"/>
          <w:sz w:val="24"/>
          <w:szCs w:val="24"/>
        </w:rPr>
        <w:t>3</w:t>
      </w:r>
      <w:r>
        <w:rPr>
          <w:rFonts w:hint="eastAsia" w:hAnsi="宋体" w:cs="宋体"/>
          <w:sz w:val="24"/>
          <w:szCs w:val="24"/>
        </w:rPr>
        <w:t>）《建筑机械使用安全技术规程》（JGJ33-2012）；</w:t>
      </w:r>
    </w:p>
    <w:p>
      <w:pPr>
        <w:spacing w:line="360" w:lineRule="auto"/>
        <w:ind w:firstLine="283" w:firstLineChars="118"/>
        <w:rPr>
          <w:rFonts w:hint="eastAsia" w:hAnsi="宋体" w:cs="宋体"/>
          <w:sz w:val="24"/>
          <w:szCs w:val="24"/>
        </w:rPr>
      </w:pPr>
      <w:r>
        <w:rPr>
          <w:rFonts w:hint="eastAsia" w:hAnsi="宋体" w:cs="宋体"/>
          <w:sz w:val="24"/>
          <w:szCs w:val="24"/>
        </w:rPr>
        <w:t>（</w:t>
      </w:r>
      <w:r>
        <w:rPr>
          <w:rFonts w:hAnsi="宋体" w:cs="宋体"/>
          <w:sz w:val="24"/>
          <w:szCs w:val="24"/>
        </w:rPr>
        <w:t>4</w:t>
      </w:r>
      <w:r>
        <w:rPr>
          <w:rFonts w:hint="eastAsia" w:hAnsi="宋体" w:cs="宋体"/>
          <w:sz w:val="24"/>
          <w:szCs w:val="24"/>
        </w:rPr>
        <w:t>）《施工现场临时用电安全技术规范》（JGJ46-2005）；</w:t>
      </w:r>
    </w:p>
    <w:p>
      <w:pPr>
        <w:spacing w:line="360" w:lineRule="auto"/>
        <w:ind w:firstLine="283" w:firstLineChars="118"/>
        <w:rPr>
          <w:rFonts w:hint="eastAsia" w:hAnsi="宋体" w:cs="宋体"/>
          <w:sz w:val="24"/>
          <w:szCs w:val="24"/>
        </w:rPr>
      </w:pPr>
      <w:r>
        <w:rPr>
          <w:rFonts w:hint="eastAsia" w:hAnsi="宋体" w:cs="宋体"/>
          <w:sz w:val="24"/>
          <w:szCs w:val="24"/>
        </w:rPr>
        <w:t>（</w:t>
      </w:r>
      <w:r>
        <w:rPr>
          <w:rFonts w:hAnsi="宋体" w:cs="宋体"/>
          <w:sz w:val="24"/>
          <w:szCs w:val="24"/>
        </w:rPr>
        <w:t>5</w:t>
      </w:r>
      <w:r>
        <w:rPr>
          <w:rFonts w:hint="eastAsia" w:hAnsi="宋体" w:cs="宋体"/>
          <w:sz w:val="24"/>
          <w:szCs w:val="24"/>
        </w:rPr>
        <w:t>）矿山生态环境保护与恢复治理技术规范（HJ651-2013）</w:t>
      </w:r>
    </w:p>
    <w:p>
      <w:pPr>
        <w:spacing w:line="360" w:lineRule="auto"/>
        <w:ind w:firstLine="283" w:firstLineChars="118"/>
        <w:rPr>
          <w:rFonts w:hint="eastAsia" w:hAnsi="宋体" w:cs="宋体"/>
          <w:sz w:val="24"/>
          <w:szCs w:val="24"/>
        </w:rPr>
      </w:pPr>
      <w:r>
        <w:rPr>
          <w:rFonts w:hint="eastAsia" w:hAnsi="宋体" w:cs="宋体"/>
          <w:sz w:val="24"/>
          <w:szCs w:val="24"/>
        </w:rPr>
        <w:t>（</w:t>
      </w:r>
      <w:r>
        <w:rPr>
          <w:rFonts w:hAnsi="宋体" w:cs="宋体"/>
          <w:sz w:val="24"/>
          <w:szCs w:val="24"/>
        </w:rPr>
        <w:t>6</w:t>
      </w:r>
      <w:r>
        <w:rPr>
          <w:rFonts w:hint="eastAsia" w:hAnsi="宋体" w:cs="宋体"/>
          <w:sz w:val="24"/>
          <w:szCs w:val="24"/>
        </w:rPr>
        <w:t>）其他有关规范、规程和技术要求。</w:t>
      </w:r>
    </w:p>
    <w:p>
      <w:pPr>
        <w:spacing w:line="360" w:lineRule="auto"/>
        <w:rPr>
          <w:rFonts w:hint="eastAsia" w:hAnsi="宋体" w:cs="宋体"/>
          <w:b/>
          <w:bCs/>
          <w:sz w:val="24"/>
          <w:szCs w:val="24"/>
        </w:rPr>
      </w:pPr>
      <w:r>
        <w:rPr>
          <w:rFonts w:hint="eastAsia" w:hAnsi="宋体" w:cs="宋体"/>
          <w:b/>
          <w:bCs/>
          <w:sz w:val="24"/>
          <w:szCs w:val="24"/>
        </w:rPr>
        <w:t>（四）预期提交的监理文件及资料</w:t>
      </w:r>
    </w:p>
    <w:p>
      <w:pPr>
        <w:spacing w:line="360" w:lineRule="auto"/>
        <w:rPr>
          <w:rFonts w:hint="eastAsia" w:hAnsi="宋体" w:cs="宋体"/>
          <w:sz w:val="24"/>
          <w:szCs w:val="24"/>
        </w:rPr>
      </w:pPr>
      <w:bookmarkStart w:id="0" w:name="_Toc219263287"/>
      <w:bookmarkStart w:id="1" w:name="_Toc447229453"/>
      <w:bookmarkStart w:id="2" w:name="_Toc219199787"/>
      <w:bookmarkStart w:id="3" w:name="_Toc230629357"/>
      <w:bookmarkStart w:id="4" w:name="_Toc230623226"/>
      <w:bookmarkStart w:id="5" w:name="_Toc254522900"/>
      <w:r>
        <w:rPr>
          <w:rFonts w:hint="eastAsia" w:hAnsi="宋体" w:cs="宋体"/>
          <w:sz w:val="24"/>
          <w:szCs w:val="24"/>
        </w:rPr>
        <w:t>1、监理设计成果策划文件</w:t>
      </w:r>
      <w:bookmarkEnd w:id="0"/>
      <w:bookmarkEnd w:id="1"/>
      <w:bookmarkEnd w:id="2"/>
    </w:p>
    <w:p>
      <w:pPr>
        <w:spacing w:line="360" w:lineRule="auto"/>
        <w:ind w:firstLine="240" w:firstLineChars="100"/>
        <w:rPr>
          <w:rFonts w:hint="eastAsia" w:hAnsi="宋体" w:cs="宋体"/>
          <w:sz w:val="24"/>
          <w:szCs w:val="24"/>
        </w:rPr>
      </w:pPr>
      <w:r>
        <w:rPr>
          <w:rFonts w:hint="eastAsia" w:hAnsi="宋体" w:cs="宋体"/>
          <w:sz w:val="24"/>
          <w:szCs w:val="24"/>
        </w:rPr>
        <w:t>（1）《监理规划》；</w:t>
      </w:r>
    </w:p>
    <w:p>
      <w:pPr>
        <w:spacing w:line="360" w:lineRule="auto"/>
        <w:ind w:firstLine="240" w:firstLineChars="100"/>
        <w:rPr>
          <w:rFonts w:hint="eastAsia" w:hAnsi="宋体" w:cs="宋体"/>
          <w:sz w:val="24"/>
          <w:szCs w:val="24"/>
        </w:rPr>
      </w:pPr>
      <w:r>
        <w:rPr>
          <w:rFonts w:hint="eastAsia" w:hAnsi="宋体" w:cs="宋体"/>
          <w:sz w:val="24"/>
          <w:szCs w:val="24"/>
        </w:rPr>
        <w:t>（2）《监理实施细则》。</w:t>
      </w:r>
    </w:p>
    <w:p>
      <w:pPr>
        <w:spacing w:line="360" w:lineRule="auto"/>
        <w:rPr>
          <w:rFonts w:hint="eastAsia" w:hAnsi="宋体" w:cs="宋体"/>
          <w:sz w:val="24"/>
          <w:szCs w:val="24"/>
        </w:rPr>
      </w:pPr>
      <w:bookmarkStart w:id="6" w:name="_Toc447229454"/>
      <w:bookmarkStart w:id="7" w:name="_Toc219199788"/>
      <w:bookmarkStart w:id="8" w:name="_Toc219263288"/>
      <w:r>
        <w:rPr>
          <w:rFonts w:hint="eastAsia" w:hAnsi="宋体" w:cs="宋体"/>
          <w:sz w:val="24"/>
          <w:szCs w:val="24"/>
        </w:rPr>
        <w:t>2、监理成果总结性文件</w:t>
      </w:r>
      <w:bookmarkEnd w:id="6"/>
      <w:bookmarkEnd w:id="7"/>
      <w:bookmarkEnd w:id="8"/>
    </w:p>
    <w:p>
      <w:pPr>
        <w:spacing w:line="360" w:lineRule="auto"/>
        <w:ind w:firstLine="240" w:firstLineChars="100"/>
        <w:rPr>
          <w:rFonts w:hint="eastAsia" w:hAnsi="宋体" w:cs="宋体"/>
          <w:sz w:val="24"/>
          <w:szCs w:val="24"/>
        </w:rPr>
      </w:pPr>
      <w:r>
        <w:rPr>
          <w:rFonts w:hint="eastAsia" w:hAnsi="宋体" w:cs="宋体"/>
          <w:sz w:val="24"/>
          <w:szCs w:val="24"/>
        </w:rPr>
        <w:t>（1）《监理工作总结》；</w:t>
      </w:r>
    </w:p>
    <w:p>
      <w:pPr>
        <w:spacing w:line="360" w:lineRule="auto"/>
        <w:ind w:firstLine="240" w:firstLineChars="100"/>
        <w:rPr>
          <w:rFonts w:hint="eastAsia" w:hAnsi="宋体" w:cs="宋体"/>
          <w:sz w:val="24"/>
          <w:szCs w:val="24"/>
        </w:rPr>
      </w:pPr>
      <w:r>
        <w:rPr>
          <w:rFonts w:hint="eastAsia" w:hAnsi="宋体" w:cs="宋体"/>
          <w:sz w:val="24"/>
          <w:szCs w:val="24"/>
        </w:rPr>
        <w:t>（2）《监理质量评估报告》；</w:t>
      </w:r>
    </w:p>
    <w:p>
      <w:pPr>
        <w:spacing w:line="360" w:lineRule="auto"/>
        <w:ind w:firstLine="240" w:firstLineChars="100"/>
        <w:rPr>
          <w:rFonts w:hint="eastAsia" w:hAnsi="宋体" w:cs="宋体"/>
          <w:sz w:val="24"/>
          <w:szCs w:val="24"/>
        </w:rPr>
      </w:pPr>
      <w:r>
        <w:rPr>
          <w:rFonts w:hint="eastAsia" w:hAnsi="宋体" w:cs="宋体"/>
          <w:sz w:val="24"/>
          <w:szCs w:val="24"/>
        </w:rPr>
        <w:t>（3）《监理工作照片集》。</w:t>
      </w:r>
    </w:p>
    <w:p>
      <w:pPr>
        <w:spacing w:line="360" w:lineRule="auto"/>
        <w:rPr>
          <w:rFonts w:hint="eastAsia" w:hAnsi="宋体" w:cs="宋体"/>
          <w:sz w:val="24"/>
          <w:szCs w:val="24"/>
        </w:rPr>
      </w:pPr>
      <w:r>
        <w:rPr>
          <w:rFonts w:hint="eastAsia" w:hAnsi="宋体" w:cs="宋体"/>
          <w:sz w:val="24"/>
          <w:szCs w:val="24"/>
        </w:rPr>
        <w:t>3、实施过程中形成的文件</w:t>
      </w:r>
    </w:p>
    <w:p>
      <w:pPr>
        <w:spacing w:line="360" w:lineRule="auto"/>
        <w:ind w:firstLine="283" w:firstLineChars="118"/>
        <w:rPr>
          <w:rFonts w:hint="eastAsia" w:hAnsi="宋体" w:cs="宋体"/>
          <w:sz w:val="24"/>
          <w:szCs w:val="24"/>
        </w:rPr>
      </w:pPr>
      <w:r>
        <w:rPr>
          <w:rFonts w:hint="eastAsia" w:hAnsi="宋体" w:cs="宋体"/>
          <w:sz w:val="24"/>
          <w:szCs w:val="24"/>
        </w:rPr>
        <w:t>（1）项目监理日志、监理月报、工地例会纪要、监理工程师通知单及回复单、工程报审表、工程验收文件等。</w:t>
      </w:r>
    </w:p>
    <w:p>
      <w:pPr>
        <w:spacing w:line="360" w:lineRule="auto"/>
        <w:ind w:firstLine="283" w:firstLineChars="118"/>
        <w:rPr>
          <w:rFonts w:hint="eastAsia" w:hAnsi="宋体" w:cs="宋体"/>
          <w:sz w:val="24"/>
          <w:szCs w:val="24"/>
        </w:rPr>
      </w:pPr>
      <w:r>
        <w:rPr>
          <w:rFonts w:hint="eastAsia" w:hAnsi="宋体" w:cs="宋体"/>
          <w:sz w:val="24"/>
          <w:szCs w:val="24"/>
        </w:rPr>
        <w:t>（2）最终成果监理文件资料应按地质资料汇交有关要求向自治区自然资源厅国土空间生态修复处汇交纸介质1套。</w:t>
      </w:r>
    </w:p>
    <w:bookmarkEnd w:id="3"/>
    <w:bookmarkEnd w:id="4"/>
    <w:bookmarkEnd w:id="5"/>
    <w:p>
      <w:pPr>
        <w:spacing w:line="360" w:lineRule="auto"/>
        <w:ind w:firstLine="283" w:firstLineChars="118"/>
        <w:rPr>
          <w:rFonts w:hint="eastAsia" w:hAnsi="宋体" w:cs="宋体"/>
          <w:sz w:val="24"/>
          <w:szCs w:val="24"/>
        </w:rPr>
      </w:pPr>
      <w:bookmarkStart w:id="9" w:name="_Toc447229455"/>
      <w:r>
        <w:rPr>
          <w:rFonts w:hint="eastAsia" w:hAnsi="宋体" w:cs="宋体"/>
          <w:sz w:val="24"/>
          <w:szCs w:val="24"/>
        </w:rPr>
        <w:t>（</w:t>
      </w:r>
      <w:r>
        <w:rPr>
          <w:rFonts w:hAnsi="宋体" w:cs="宋体"/>
          <w:sz w:val="24"/>
          <w:szCs w:val="24"/>
        </w:rPr>
        <w:t>3</w:t>
      </w:r>
      <w:r>
        <w:rPr>
          <w:rFonts w:hint="eastAsia" w:hAnsi="宋体" w:cs="宋体"/>
          <w:sz w:val="24"/>
          <w:szCs w:val="24"/>
        </w:rPr>
        <w:t>）监理资料目录</w:t>
      </w:r>
      <w:bookmarkEnd w:id="9"/>
      <w:r>
        <w:rPr>
          <w:rFonts w:hint="eastAsia" w:hAnsi="宋体" w:cs="宋体"/>
          <w:sz w:val="24"/>
          <w:szCs w:val="24"/>
        </w:rPr>
        <w:t>监理资料整理：按照新疆维吾尔自治区地质环境监测院《国家、自治区两权使用费和价款出资矿山地质环境治理项目监理资料目录》进行监理资料整理编目。监理单位向自治区自然资源厅提交的资料目录为：</w:t>
      </w:r>
    </w:p>
    <w:p>
      <w:pPr>
        <w:spacing w:line="360" w:lineRule="auto"/>
        <w:ind w:firstLine="240" w:firstLineChars="100"/>
        <w:rPr>
          <w:rFonts w:hint="eastAsia" w:hAnsi="宋体" w:cs="宋体"/>
          <w:sz w:val="24"/>
          <w:szCs w:val="24"/>
        </w:rPr>
      </w:pPr>
      <w:bookmarkStart w:id="10" w:name="_Toc439676019"/>
      <w:bookmarkStart w:id="11" w:name="_Toc405194421"/>
      <w:bookmarkStart w:id="12" w:name="_Toc398632508"/>
      <w:r>
        <w:rPr>
          <w:rFonts w:hint="eastAsia" w:hAnsi="宋体" w:cs="宋体"/>
          <w:sz w:val="24"/>
          <w:szCs w:val="24"/>
        </w:rPr>
        <w:t>（1）监理规划、项目监理实施细则</w:t>
      </w:r>
    </w:p>
    <w:p>
      <w:pPr>
        <w:spacing w:line="360" w:lineRule="auto"/>
        <w:ind w:firstLine="240" w:firstLineChars="100"/>
        <w:rPr>
          <w:rFonts w:hint="eastAsia" w:hAnsi="宋体" w:cs="宋体"/>
          <w:sz w:val="24"/>
          <w:szCs w:val="24"/>
        </w:rPr>
      </w:pPr>
      <w:r>
        <w:rPr>
          <w:rFonts w:hint="eastAsia" w:hAnsi="宋体" w:cs="宋体"/>
          <w:sz w:val="24"/>
          <w:szCs w:val="24"/>
        </w:rPr>
        <w:t>（2）监理工作总结</w:t>
      </w:r>
    </w:p>
    <w:p>
      <w:pPr>
        <w:spacing w:line="360" w:lineRule="auto"/>
        <w:ind w:firstLine="240" w:firstLineChars="100"/>
        <w:rPr>
          <w:rFonts w:hint="eastAsia" w:hAnsi="宋体" w:cs="宋体"/>
          <w:sz w:val="24"/>
          <w:szCs w:val="24"/>
        </w:rPr>
      </w:pPr>
      <w:r>
        <w:rPr>
          <w:rFonts w:hint="eastAsia" w:hAnsi="宋体" w:cs="宋体"/>
          <w:sz w:val="24"/>
          <w:szCs w:val="24"/>
        </w:rPr>
        <w:t>（3）监理工作照片集</w:t>
      </w:r>
    </w:p>
    <w:p>
      <w:pPr>
        <w:spacing w:line="360" w:lineRule="auto"/>
        <w:ind w:firstLine="240" w:firstLineChars="100"/>
        <w:rPr>
          <w:rFonts w:hint="eastAsia" w:hAnsi="宋体" w:cs="宋体"/>
          <w:sz w:val="24"/>
          <w:szCs w:val="24"/>
        </w:rPr>
      </w:pPr>
      <w:r>
        <w:rPr>
          <w:rFonts w:hint="eastAsia" w:hAnsi="宋体" w:cs="宋体"/>
          <w:sz w:val="24"/>
          <w:szCs w:val="24"/>
        </w:rPr>
        <w:t>（4）工程质量评估报告</w:t>
      </w:r>
    </w:p>
    <w:p>
      <w:pPr>
        <w:spacing w:line="360" w:lineRule="auto"/>
        <w:ind w:firstLine="240" w:firstLineChars="100"/>
        <w:rPr>
          <w:rFonts w:hint="eastAsia" w:hAnsi="宋体" w:cs="宋体"/>
          <w:sz w:val="24"/>
          <w:szCs w:val="24"/>
        </w:rPr>
      </w:pPr>
      <w:bookmarkStart w:id="13" w:name="_Hlk39151086"/>
      <w:r>
        <w:rPr>
          <w:rFonts w:hint="eastAsia" w:hAnsi="宋体" w:cs="宋体"/>
          <w:sz w:val="24"/>
          <w:szCs w:val="24"/>
        </w:rPr>
        <w:t>（5）项目监理日志</w:t>
      </w:r>
    </w:p>
    <w:p>
      <w:pPr>
        <w:spacing w:line="360" w:lineRule="auto"/>
        <w:ind w:firstLine="240" w:firstLineChars="100"/>
        <w:rPr>
          <w:rFonts w:hint="eastAsia" w:hAnsi="宋体" w:cs="宋体"/>
          <w:sz w:val="24"/>
          <w:szCs w:val="24"/>
        </w:rPr>
      </w:pPr>
      <w:r>
        <w:rPr>
          <w:rFonts w:hint="eastAsia" w:hAnsi="宋体" w:cs="宋体"/>
          <w:sz w:val="24"/>
          <w:szCs w:val="24"/>
        </w:rPr>
        <w:t>（6）监理月报</w:t>
      </w:r>
    </w:p>
    <w:p>
      <w:pPr>
        <w:spacing w:line="360" w:lineRule="auto"/>
        <w:ind w:firstLine="240" w:firstLineChars="100"/>
        <w:rPr>
          <w:rFonts w:hint="eastAsia" w:hAnsi="宋体" w:cs="宋体"/>
          <w:sz w:val="24"/>
          <w:szCs w:val="24"/>
        </w:rPr>
      </w:pPr>
      <w:r>
        <w:rPr>
          <w:rFonts w:hint="eastAsia" w:hAnsi="宋体" w:cs="宋体"/>
          <w:sz w:val="24"/>
          <w:szCs w:val="24"/>
        </w:rPr>
        <w:t>（7）第一次工地例会、工地例会</w:t>
      </w:r>
    </w:p>
    <w:p>
      <w:pPr>
        <w:spacing w:line="360" w:lineRule="auto"/>
        <w:ind w:firstLine="240" w:firstLineChars="100"/>
        <w:rPr>
          <w:rFonts w:hint="eastAsia" w:hAnsi="宋体" w:cs="宋体"/>
          <w:sz w:val="24"/>
          <w:szCs w:val="24"/>
        </w:rPr>
      </w:pPr>
      <w:r>
        <w:rPr>
          <w:rFonts w:hint="eastAsia" w:hAnsi="宋体" w:cs="宋体"/>
          <w:sz w:val="24"/>
          <w:szCs w:val="24"/>
        </w:rPr>
        <w:t>（8）监理工程师通知单、监理工程师回复单</w:t>
      </w:r>
    </w:p>
    <w:p>
      <w:pPr>
        <w:spacing w:line="360" w:lineRule="auto"/>
        <w:ind w:firstLine="240" w:firstLineChars="100"/>
        <w:rPr>
          <w:rFonts w:hint="eastAsia" w:hAnsi="宋体" w:cs="宋体"/>
          <w:sz w:val="24"/>
          <w:szCs w:val="24"/>
        </w:rPr>
      </w:pPr>
      <w:r>
        <w:rPr>
          <w:rFonts w:hint="eastAsia" w:hAnsi="宋体" w:cs="宋体"/>
          <w:sz w:val="24"/>
          <w:szCs w:val="24"/>
        </w:rPr>
        <w:t>（9）工程报审表</w:t>
      </w:r>
    </w:p>
    <w:p>
      <w:pPr>
        <w:spacing w:line="360" w:lineRule="auto"/>
        <w:ind w:firstLine="480" w:firstLineChars="200"/>
        <w:rPr>
          <w:rFonts w:hint="eastAsia" w:hAnsi="宋体" w:cs="宋体"/>
          <w:sz w:val="24"/>
          <w:szCs w:val="24"/>
        </w:rPr>
      </w:pPr>
      <w:r>
        <w:rPr>
          <w:rFonts w:hint="eastAsia" w:hAnsi="宋体" w:cs="宋体"/>
          <w:sz w:val="24"/>
          <w:szCs w:val="24"/>
        </w:rPr>
        <w:t>1）工程开工报审（开工报告报审表、开工报告、施工单位资质、人员资质证书、特种作业人员管理制度、特种作业人员花名册、特种作业人员证件、施工现场管理检查记录）</w:t>
      </w:r>
    </w:p>
    <w:p>
      <w:pPr>
        <w:spacing w:line="360" w:lineRule="auto"/>
        <w:ind w:firstLine="480" w:firstLineChars="200"/>
        <w:rPr>
          <w:rFonts w:hint="eastAsia" w:hAnsi="宋体" w:cs="宋体"/>
          <w:sz w:val="24"/>
          <w:szCs w:val="24"/>
        </w:rPr>
      </w:pPr>
      <w:r>
        <w:rPr>
          <w:rFonts w:hint="eastAsia" w:hAnsi="宋体" w:cs="宋体"/>
          <w:sz w:val="24"/>
          <w:szCs w:val="24"/>
        </w:rPr>
        <w:t>2）工程进度计划报审（总进度报审表、总进度计划、月进度报审表、月进度计划、旬进度计划报审表、旬进度计划）</w:t>
      </w:r>
    </w:p>
    <w:p>
      <w:pPr>
        <w:spacing w:line="360" w:lineRule="auto"/>
        <w:ind w:firstLine="240" w:firstLineChars="100"/>
        <w:rPr>
          <w:rFonts w:hint="eastAsia" w:hAnsi="宋体" w:cs="宋体"/>
          <w:sz w:val="24"/>
          <w:szCs w:val="24"/>
        </w:rPr>
      </w:pPr>
      <w:r>
        <w:rPr>
          <w:rFonts w:hint="eastAsia" w:hAnsi="宋体" w:cs="宋体"/>
          <w:sz w:val="24"/>
          <w:szCs w:val="24"/>
        </w:rPr>
        <w:t>（1</w:t>
      </w:r>
      <w:r>
        <w:rPr>
          <w:rFonts w:hAnsi="宋体" w:cs="宋体"/>
          <w:sz w:val="24"/>
          <w:szCs w:val="24"/>
        </w:rPr>
        <w:t>0</w:t>
      </w:r>
      <w:r>
        <w:rPr>
          <w:rFonts w:hint="eastAsia" w:hAnsi="宋体" w:cs="宋体"/>
          <w:sz w:val="24"/>
          <w:szCs w:val="24"/>
        </w:rPr>
        <w:t>）工程验收文件</w:t>
      </w:r>
    </w:p>
    <w:bookmarkEnd w:id="13"/>
    <w:p>
      <w:pPr>
        <w:spacing w:line="360" w:lineRule="auto"/>
        <w:ind w:firstLine="480" w:firstLineChars="200"/>
        <w:rPr>
          <w:rFonts w:hint="eastAsia" w:hAnsi="宋体" w:cs="宋体"/>
          <w:sz w:val="24"/>
          <w:szCs w:val="24"/>
        </w:rPr>
      </w:pPr>
      <w:r>
        <w:rPr>
          <w:rFonts w:hint="eastAsia" w:hAnsi="宋体" w:cs="宋体"/>
          <w:sz w:val="24"/>
          <w:szCs w:val="24"/>
        </w:rPr>
        <w:t>1）工程竣工验收报验表（竣工报验申请表、单位工程质量验收文件目录、单位工程质量控制资料记录、单位工程观感质量检查记录、单位质量竣工验收纪录）；</w:t>
      </w:r>
    </w:p>
    <w:p>
      <w:pPr>
        <w:spacing w:line="360" w:lineRule="auto"/>
        <w:ind w:firstLine="480" w:firstLineChars="200"/>
        <w:rPr>
          <w:rFonts w:hint="eastAsia" w:hAnsi="宋体" w:cs="宋体"/>
          <w:sz w:val="24"/>
          <w:szCs w:val="24"/>
        </w:rPr>
      </w:pPr>
      <w:r>
        <w:rPr>
          <w:rFonts w:hint="eastAsia" w:hAnsi="宋体" w:cs="宋体"/>
          <w:sz w:val="24"/>
          <w:szCs w:val="24"/>
        </w:rPr>
        <w:t>2）工程竣工报审（自检报告、工程竣工报告）；</w:t>
      </w:r>
    </w:p>
    <w:p>
      <w:pPr>
        <w:spacing w:line="360" w:lineRule="auto"/>
        <w:ind w:firstLine="480" w:firstLineChars="200"/>
        <w:rPr>
          <w:rFonts w:hint="eastAsia" w:hAnsi="宋体" w:cs="宋体"/>
          <w:sz w:val="24"/>
          <w:szCs w:val="24"/>
        </w:rPr>
      </w:pPr>
      <w:r>
        <w:rPr>
          <w:rFonts w:hint="eastAsia" w:hAnsi="宋体" w:cs="宋体"/>
          <w:sz w:val="24"/>
          <w:szCs w:val="24"/>
        </w:rPr>
        <w:t>3）监理单位初验意见及整改说明；</w:t>
      </w:r>
    </w:p>
    <w:p>
      <w:pPr>
        <w:spacing w:line="360" w:lineRule="auto"/>
        <w:ind w:firstLine="480" w:firstLineChars="200"/>
        <w:rPr>
          <w:rFonts w:hint="eastAsia" w:hAnsi="宋体" w:cs="宋体"/>
          <w:b/>
          <w:bCs/>
          <w:sz w:val="24"/>
          <w:szCs w:val="24"/>
        </w:rPr>
      </w:pPr>
      <w:r>
        <w:rPr>
          <w:rFonts w:hint="eastAsia" w:hAnsi="宋体" w:cs="宋体"/>
          <w:sz w:val="24"/>
          <w:szCs w:val="24"/>
        </w:rPr>
        <w:t>4）竣工验收意见</w:t>
      </w:r>
      <w:bookmarkEnd w:id="10"/>
      <w:bookmarkEnd w:id="11"/>
      <w:bookmarkEnd w:id="12"/>
      <w:r>
        <w:rPr>
          <w:rFonts w:hint="eastAsia" w:hAnsi="宋体" w:cs="宋体"/>
          <w:sz w:val="24"/>
          <w:szCs w:val="24"/>
        </w:rPr>
        <w:t>；</w:t>
      </w:r>
    </w:p>
    <w:p>
      <w:pPr>
        <w:spacing w:line="360" w:lineRule="auto"/>
        <w:ind w:firstLine="241" w:firstLineChars="100"/>
        <w:rPr>
          <w:rFonts w:hint="eastAsia" w:hAnsi="宋体" w:cs="宋体"/>
          <w:b/>
          <w:bCs/>
          <w:sz w:val="24"/>
          <w:szCs w:val="24"/>
        </w:rPr>
      </w:pPr>
      <w:r>
        <w:rPr>
          <w:rFonts w:hint="eastAsia" w:hAnsi="宋体" w:cs="宋体"/>
          <w:b/>
          <w:bCs/>
          <w:sz w:val="24"/>
          <w:szCs w:val="24"/>
        </w:rPr>
        <w:t>（五）工作周期</w:t>
      </w:r>
    </w:p>
    <w:p>
      <w:pPr>
        <w:spacing w:line="360" w:lineRule="auto"/>
        <w:ind w:firstLine="240" w:firstLineChars="100"/>
        <w:rPr>
          <w:rFonts w:hint="eastAsia" w:hAnsi="宋体" w:cs="宋体"/>
          <w:sz w:val="24"/>
          <w:szCs w:val="24"/>
        </w:rPr>
      </w:pPr>
      <w:r>
        <w:rPr>
          <w:rFonts w:hint="eastAsia" w:hAnsi="宋体" w:cs="宋体"/>
          <w:sz w:val="24"/>
          <w:szCs w:val="24"/>
        </w:rPr>
        <w:t>1、2021年9月，按照项目预期绩效指标和工作任务，通过招标方式确定项目施工单位、监理单位，并与中标单位签订合同书。</w:t>
      </w:r>
    </w:p>
    <w:p>
      <w:pPr>
        <w:spacing w:line="360" w:lineRule="auto"/>
        <w:ind w:firstLine="240" w:firstLineChars="100"/>
        <w:rPr>
          <w:rFonts w:hint="eastAsia" w:hAnsi="宋体" w:cs="宋体"/>
          <w:sz w:val="24"/>
          <w:szCs w:val="24"/>
        </w:rPr>
      </w:pPr>
      <w:r>
        <w:rPr>
          <w:rFonts w:hint="eastAsia" w:hAnsi="宋体" w:cs="宋体"/>
          <w:sz w:val="24"/>
          <w:szCs w:val="24"/>
        </w:rPr>
        <w:t>2、2021年10月10日前，在自治区自然资源厅指导下，开展项目设计审查，通过后下发审查意见。</w:t>
      </w:r>
    </w:p>
    <w:p>
      <w:pPr>
        <w:spacing w:line="360" w:lineRule="auto"/>
        <w:ind w:firstLine="240" w:firstLineChars="100"/>
        <w:rPr>
          <w:rFonts w:hint="eastAsia" w:hAnsi="宋体" w:cs="宋体"/>
          <w:sz w:val="24"/>
          <w:szCs w:val="24"/>
        </w:rPr>
      </w:pPr>
      <w:r>
        <w:rPr>
          <w:rFonts w:hint="eastAsia" w:hAnsi="宋体" w:cs="宋体"/>
          <w:sz w:val="24"/>
          <w:szCs w:val="24"/>
        </w:rPr>
        <w:t>3、2021年11月底前，完成项目实施、项目验收并下达验收意见。自然资源厅将组织专家抽验收通过项目。</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3397D"/>
    <w:rsid w:val="0B93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
    <w:basedOn w:val="3"/>
    <w:next w:val="1"/>
    <w:qFormat/>
    <w:uiPriority w:val="0"/>
    <w:pPr>
      <w:spacing w:after="120"/>
      <w:ind w:firstLine="420"/>
      <w:jc w:val="both"/>
      <w:textAlignment w:val="baseline"/>
    </w:pPr>
    <w:rPr>
      <w:rFonts w:eastAsia="楷体_GB2312"/>
      <w:sz w:val="32"/>
      <w:szCs w:val="20"/>
    </w:rPr>
  </w:style>
  <w:style w:type="paragraph" w:customStyle="1" w:styleId="3">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2021-09-08T11:22:00Z</dcterms:created>
  <dc:creator>大圣</dc:creator>
  <cp:lastModifiedBy>大圣</cp:lastModifiedBy>
  <dcterms:modified xsi:type="dcterms:W3CDTF">2021-09-08T11:22:53Z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51A4130BAB00493FBF809D7E066A6C35</vt:lpwstr>
  </property>
</Properties>
</file>