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sz w:val="32"/>
          <w:szCs w:val="32"/>
          <w:lang w:val="en-US" w:eastAsia="zh-CN"/>
        </w:rPr>
      </w:pPr>
      <w:bookmarkStart w:id="0" w:name="_Toc35393797"/>
      <w:bookmarkStart w:id="1" w:name="_Toc28359011"/>
      <w:r>
        <w:rPr>
          <w:rFonts w:hint="eastAsia" w:ascii="华文中宋" w:hAnsi="华文中宋" w:eastAsia="华文中宋"/>
          <w:sz w:val="32"/>
          <w:szCs w:val="32"/>
          <w:lang w:val="en-US" w:eastAsia="zh-CN"/>
        </w:rPr>
        <w:t>2021年疾病预防控制能力建设项目设备购置</w:t>
      </w:r>
    </w:p>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ascii="华文中宋" w:hAnsi="华文中宋" w:eastAsia="华文中宋"/>
          <w:sz w:val="32"/>
          <w:szCs w:val="32"/>
        </w:rPr>
      </w:pPr>
      <w:r>
        <w:rPr>
          <w:rFonts w:hint="eastAsia" w:ascii="华文中宋" w:hAnsi="华文中宋" w:eastAsia="华文中宋"/>
          <w:sz w:val="32"/>
          <w:szCs w:val="32"/>
        </w:rPr>
        <w:t>竞争性</w:t>
      </w:r>
      <w:r>
        <w:rPr>
          <w:rFonts w:hint="eastAsia" w:ascii="华文中宋" w:hAnsi="华文中宋" w:eastAsia="华文中宋"/>
          <w:sz w:val="32"/>
          <w:szCs w:val="32"/>
          <w:lang w:val="en-US" w:eastAsia="zh-CN"/>
        </w:rPr>
        <w:t>磋商</w:t>
      </w:r>
      <w:r>
        <w:rPr>
          <w:rFonts w:hint="eastAsia" w:ascii="华文中宋" w:hAnsi="华文中宋" w:eastAsia="华文中宋"/>
          <w:sz w:val="32"/>
          <w:szCs w:val="32"/>
        </w:rPr>
        <w:t>公告</w:t>
      </w:r>
      <w:bookmarkEnd w:id="0"/>
      <w:bookmarkEnd w:id="1"/>
    </w:p>
    <w:p>
      <w:pPr>
        <w:pageBreakBefore w:val="0"/>
        <w:widowControl w:val="0"/>
        <w:kinsoku/>
        <w:wordWrap/>
        <w:overflowPunct/>
        <w:topLinePunct w:val="0"/>
        <w:bidi w:val="0"/>
        <w:snapToGrid/>
        <w:spacing w:line="520" w:lineRule="exact"/>
        <w:textAlignment w:val="auto"/>
        <w:rPr>
          <w:sz w:val="32"/>
          <w:szCs w:val="32"/>
        </w:rPr>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2021年疾病预防控制能力建设项目设备购置</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val="0"/>
          <w:iCs/>
          <w:sz w:val="28"/>
          <w:szCs w:val="28"/>
          <w:u w:val="single"/>
          <w:lang w:val="en-US" w:eastAsia="zh-CN"/>
        </w:rPr>
        <w:t>阿勒泰市南区万驰广场七楼</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 xml:space="preserve">16 </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 w:name="_Toc35393629"/>
      <w:bookmarkStart w:id="3" w:name="_Toc28359012"/>
      <w:bookmarkStart w:id="4" w:name="_Toc35393798"/>
      <w:bookmarkStart w:id="5" w:name="_Toc28359089"/>
      <w:r>
        <w:rPr>
          <w:rFonts w:hint="eastAsia" w:ascii="黑体" w:hAnsi="黑体" w:cs="宋体"/>
          <w:b w:val="0"/>
          <w:sz w:val="28"/>
          <w:szCs w:val="28"/>
        </w:rPr>
        <w:t>一、项目基本情况</w:t>
      </w:r>
      <w:bookmarkEnd w:id="2"/>
      <w:bookmarkEnd w:id="3"/>
      <w:bookmarkEnd w:id="4"/>
      <w:bookmarkEnd w:id="5"/>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 xml:space="preserve">ZFCGHY2021040 </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2021年疾病预防控制能力建设项目设备购置</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w:t>
      </w:r>
      <w:r>
        <w:rPr>
          <w:rFonts w:hint="eastAsia" w:ascii="仿宋" w:hAnsi="仿宋" w:eastAsia="仿宋"/>
          <w:sz w:val="28"/>
          <w:szCs w:val="28"/>
          <w:lang w:val="en-US" w:eastAsia="zh-CN"/>
        </w:rPr>
        <w:t>谈判</w:t>
      </w:r>
      <w:r>
        <w:rPr>
          <w:rFonts w:hint="eastAsia"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竞争性磋商 □询价</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100万元</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100万元</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i w:val="0"/>
          <w:iCs w:val="0"/>
          <w:sz w:val="28"/>
          <w:szCs w:val="28"/>
          <w:u w:val="none"/>
          <w:lang w:val="en-US" w:eastAsia="zh-CN"/>
        </w:rPr>
      </w:pPr>
      <w:r>
        <w:rPr>
          <w:rFonts w:hint="eastAsia" w:ascii="仿宋" w:hAnsi="仿宋" w:eastAsia="仿宋"/>
          <w:sz w:val="28"/>
          <w:szCs w:val="28"/>
        </w:rPr>
        <w:t>采购需求：</w:t>
      </w:r>
      <w:r>
        <w:rPr>
          <w:rFonts w:hint="eastAsia" w:ascii="仿宋" w:hAnsi="仿宋" w:eastAsia="仿宋"/>
          <w:i w:val="0"/>
          <w:iCs w:val="0"/>
          <w:sz w:val="28"/>
          <w:szCs w:val="28"/>
          <w:u w:val="none"/>
          <w:lang w:val="en-US" w:eastAsia="zh-CN"/>
        </w:rPr>
        <w:t>立式压力灭菌器、纯水仪、</w:t>
      </w:r>
      <w:r>
        <w:rPr>
          <w:rFonts w:hint="eastAsia" w:ascii="仿宋" w:hAnsi="仿宋" w:eastAsia="仿宋"/>
          <w:sz w:val="28"/>
          <w:szCs w:val="28"/>
          <w:lang w:val="en-US" w:eastAsia="zh-CN"/>
        </w:rPr>
        <w:t>解剖镜等设备购置。</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详见磋商文件</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6" w:name="_Toc35393799"/>
      <w:bookmarkStart w:id="7" w:name="_Toc35393630"/>
      <w:bookmarkStart w:id="8" w:name="_Toc28359090"/>
      <w:bookmarkStart w:id="9" w:name="_Toc28359013"/>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、供应商须落实政府采购政策需满足的资格要求： 1、《政府采购促进中小企业发展管理办法》（财库﹝2020﹞46 号）；2、《财政部、司法部关于政府采购支持监狱企业发展有关问题的通知》（财库〔2014〕68 号）；3、《财政部民政部中国残疾人联合会关于促进残疾人就业政府采购政策的通知》财库〔2017〕141 号；</w:t>
      </w:r>
    </w:p>
    <w:p>
      <w:pPr>
        <w:pStyle w:val="4"/>
        <w:pageBreakBefore w:val="0"/>
        <w:widowControl w:val="0"/>
        <w:kinsoku/>
        <w:wordWrap/>
        <w:overflowPunct/>
        <w:topLinePunct w:val="0"/>
        <w:bidi w:val="0"/>
        <w:snapToGrid/>
        <w:spacing w:line="520" w:lineRule="exact"/>
        <w:textAlignment w:val="auto"/>
        <w:rPr>
          <w:rFonts w:hint="eastAsia" w:ascii="仿宋" w:hAnsi="仿宋" w:eastAsia="仿宋"/>
          <w:b w:val="0"/>
          <w:bCs w:val="0"/>
          <w:sz w:val="28"/>
          <w:szCs w:val="28"/>
          <w:lang w:val="en-US" w:eastAsia="zh-CN"/>
        </w:rPr>
      </w:pPr>
      <w:r>
        <w:rPr>
          <w:rFonts w:hint="eastAsia" w:ascii="仿宋" w:hAnsi="仿宋" w:eastAsia="仿宋"/>
          <w:b/>
          <w:bCs/>
          <w:sz w:val="28"/>
          <w:szCs w:val="28"/>
          <w:lang w:val="en-US" w:eastAsia="zh-CN"/>
        </w:rPr>
        <w:t>3</w:t>
      </w:r>
      <w:r>
        <w:rPr>
          <w:rFonts w:hint="eastAsia" w:ascii="仿宋" w:hAnsi="仿宋" w:eastAsia="仿宋"/>
          <w:sz w:val="28"/>
          <w:szCs w:val="28"/>
        </w:rPr>
        <w:t>、本项目的资格要求：</w:t>
      </w:r>
      <w:bookmarkStart w:id="10" w:name="_Toc35393631"/>
      <w:bookmarkStart w:id="11" w:name="_Toc35393800"/>
      <w:r>
        <w:rPr>
          <w:rFonts w:hint="eastAsia" w:ascii="仿宋" w:hAnsi="仿宋" w:eastAsia="仿宋"/>
          <w:b w:val="0"/>
          <w:bCs w:val="0"/>
          <w:sz w:val="28"/>
          <w:szCs w:val="28"/>
          <w:lang w:val="en-US" w:eastAsia="zh-CN"/>
        </w:rPr>
        <w:t>1、投标人应在中华人民共和国境内注册，能独立承担完成本项目的企业；2、投标人须具有医疗器械经营许可证和第二类医疗器械经营备案凭证；3、投标人具有相应的货物供货和安装、调试能力，并有良好的技术支持能力和较强的售后服务能力；4、近三年企业、法定代表人无行贿犯罪记录；5、在经营活动中没有重大违法记录；</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r>
        <w:rPr>
          <w:rFonts w:hint="eastAsia" w:ascii="黑体" w:hAnsi="黑体" w:cs="宋体"/>
          <w:b w:val="0"/>
          <w:sz w:val="28"/>
          <w:szCs w:val="28"/>
        </w:rPr>
        <w:t>三、获取采购文件</w:t>
      </w:r>
      <w:bookmarkEnd w:id="10"/>
      <w:bookmarkEnd w:id="11"/>
    </w:p>
    <w:p>
      <w:pPr>
        <w:pageBreakBefore w:val="0"/>
        <w:widowControl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spacing w:line="52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阿勒泰市南区万驰广场七楼</w:t>
      </w:r>
    </w:p>
    <w:p>
      <w:pPr>
        <w:pageBreakBefore w:val="0"/>
        <w:widowControl w:val="0"/>
        <w:kinsoku/>
        <w:wordWrap/>
        <w:overflowPunct/>
        <w:topLinePunct w:val="0"/>
        <w:bidi w:val="0"/>
        <w:snapToGrid/>
        <w:spacing w:line="52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widowControl w:val="0"/>
        <w:kinsoku/>
        <w:wordWrap/>
        <w:overflowPunct/>
        <w:topLinePunct w:val="0"/>
        <w:bidi w:val="0"/>
        <w:snapToGrid/>
        <w:spacing w:line="520" w:lineRule="exact"/>
        <w:ind w:firstLine="540"/>
        <w:textAlignment w:val="auto"/>
        <w:rPr>
          <w:rFonts w:hint="eastAsia"/>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2" w:name="_Toc28359015"/>
      <w:bookmarkStart w:id="13" w:name="_Toc28359092"/>
      <w:bookmarkStart w:id="14" w:name="_Toc35393801"/>
      <w:bookmarkStart w:id="15" w:name="_Toc35393632"/>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eastAsia"/>
          <w:u w:val="single"/>
          <w:lang w:val="en-US" w:eastAsia="zh-CN"/>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阿勒泰市南区万驰广场七楼会议室</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6" w:name="_Toc28359093"/>
      <w:bookmarkStart w:id="17" w:name="_Toc28359016"/>
      <w:bookmarkStart w:id="18" w:name="_Toc35393802"/>
      <w:bookmarkStart w:id="19" w:name="_Toc35393633"/>
      <w:r>
        <w:rPr>
          <w:rFonts w:hint="eastAsia" w:ascii="黑体" w:hAnsi="黑体" w:cs="宋体"/>
          <w:b w:val="0"/>
          <w:sz w:val="28"/>
          <w:szCs w:val="28"/>
        </w:rPr>
        <w:t>五、</w:t>
      </w:r>
      <w:r>
        <w:rPr>
          <w:rFonts w:hint="eastAsia" w:ascii="黑体" w:hAnsi="黑体" w:cs="宋体"/>
          <w:b w:val="0"/>
          <w:sz w:val="28"/>
          <w:szCs w:val="28"/>
          <w:lang w:val="en-US" w:eastAsia="zh-CN"/>
        </w:rPr>
        <w:t>响应文件</w:t>
      </w:r>
      <w:r>
        <w:rPr>
          <w:rFonts w:hint="eastAsia" w:ascii="黑体" w:hAnsi="黑体" w:cs="宋体"/>
          <w:b w:val="0"/>
          <w:sz w:val="28"/>
          <w:szCs w:val="28"/>
        </w:rPr>
        <w:t>开启</w:t>
      </w:r>
      <w:bookmarkEnd w:id="16"/>
      <w:bookmarkEnd w:id="17"/>
      <w:bookmarkEnd w:id="18"/>
      <w:bookmarkEnd w:id="19"/>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地点：</w:t>
      </w:r>
      <w:bookmarkStart w:id="20" w:name="_Toc35393634"/>
      <w:bookmarkStart w:id="21" w:name="_Toc28359017"/>
      <w:bookmarkStart w:id="22" w:name="_Toc35393803"/>
      <w:bookmarkStart w:id="23" w:name="_Toc28359094"/>
      <w:r>
        <w:rPr>
          <w:rFonts w:hint="eastAsia" w:ascii="仿宋" w:hAnsi="仿宋" w:eastAsia="仿宋"/>
          <w:sz w:val="28"/>
          <w:szCs w:val="28"/>
          <w:u w:val="single"/>
          <w:lang w:val="en-US" w:eastAsia="zh-CN"/>
        </w:rPr>
        <w:t>阿勒泰市南区万驰广场七楼会议室</w:t>
      </w:r>
    </w:p>
    <w:p>
      <w:pPr>
        <w:pageBreakBefore w:val="0"/>
        <w:widowControl w:val="0"/>
        <w:kinsoku/>
        <w:wordWrap/>
        <w:overflowPunct/>
        <w:topLinePunct w:val="0"/>
        <w:bidi w:val="0"/>
        <w:snapToGrid/>
        <w:spacing w:line="52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napToGrid/>
        <w:spacing w:line="520" w:lineRule="exact"/>
        <w:ind w:firstLine="560" w:firstLineChars="200"/>
        <w:textAlignment w:val="auto"/>
        <w:rPr>
          <w:rFonts w:hint="eastAsia"/>
          <w:lang w:val="en-US" w:eastAsia="zh-CN"/>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widowControl w:val="0"/>
        <w:numPr>
          <w:ilvl w:val="0"/>
          <w:numId w:val="1"/>
        </w:numPr>
        <w:kinsoku/>
        <w:wordWrap/>
        <w:overflowPunct/>
        <w:topLinePunct w:val="0"/>
        <w:bidi w:val="0"/>
        <w:snapToGrid/>
        <w:spacing w:line="520" w:lineRule="exact"/>
        <w:textAlignment w:val="auto"/>
        <w:rPr>
          <w:rFonts w:hint="eastAsia" w:ascii="黑体" w:hAnsi="黑体" w:cs="宋体"/>
          <w:b w:val="0"/>
          <w:sz w:val="28"/>
          <w:szCs w:val="28"/>
        </w:rPr>
      </w:pPr>
      <w:bookmarkStart w:id="24" w:name="_Toc35393635"/>
      <w:bookmarkStart w:id="25" w:name="_Toc35393804"/>
      <w:r>
        <w:rPr>
          <w:rFonts w:hint="eastAsia" w:ascii="黑体" w:hAnsi="黑体" w:cs="宋体"/>
          <w:b w:val="0"/>
          <w:sz w:val="28"/>
          <w:szCs w:val="28"/>
        </w:rPr>
        <w:t>其他补充事宜</w:t>
      </w:r>
      <w:bookmarkEnd w:id="24"/>
      <w:bookmarkEnd w:id="25"/>
    </w:p>
    <w:p>
      <w:pPr>
        <w:pStyle w:val="11"/>
        <w:pageBreakBefore w:val="0"/>
        <w:kinsoku/>
        <w:wordWrap/>
        <w:overflowPunct/>
        <w:topLinePunct w:val="0"/>
        <w:bidi w:val="0"/>
        <w:snapToGrid/>
        <w:spacing w:line="560" w:lineRule="exact"/>
        <w:ind w:left="495" w:firstLine="560" w:firstLineChars="200"/>
        <w:textAlignment w:val="auto"/>
        <w:rPr>
          <w:rFonts w:hint="eastAsia" w:ascii="仿宋" w:hAnsi="仿宋" w:eastAsia="仿宋" w:cs="宋体"/>
          <w:kern w:val="0"/>
          <w:sz w:val="28"/>
          <w:szCs w:val="28"/>
          <w:lang w:val="en-US" w:eastAsia="zh-CN" w:bidi="ar-SA"/>
        </w:rPr>
      </w:pPr>
      <w:bookmarkStart w:id="26" w:name="_Toc28359018"/>
      <w:bookmarkStart w:id="27" w:name="_Toc35393805"/>
      <w:bookmarkStart w:id="28" w:name="_Toc35393636"/>
      <w:bookmarkStart w:id="29" w:name="_Toc28359095"/>
      <w:r>
        <w:rPr>
          <w:rFonts w:hint="eastAsia" w:ascii="仿宋" w:hAnsi="仿宋" w:eastAsia="仿宋" w:cs="宋体"/>
          <w:kern w:val="0"/>
          <w:sz w:val="28"/>
          <w:szCs w:val="28"/>
          <w:lang w:val="en-US" w:eastAsia="zh-CN" w:bidi="ar-SA"/>
        </w:rPr>
        <w:t>须提供的证明材料：①法定代表人授权委托书或法人身份证明书（须备注所投项目名称）；②法定代表人或被授权委托人身份证及近期在本企业缴纳社保证明；③营业执照副本；④医疗器械经营许可证原件和第二类医疗器械经营备案凭证；⑤“信用中国”（www.creditchina.gov.cn）下载信用报告和中国政府采购网（www.ccgp.gov.cn）网站查询（查询日期不早于本次采购公告日期）⑥近三年企业、法定代表人无行贿犯罪记录的查询结果证明（中国裁判文书网截图）。以上证件均需提供原件及复印件加盖公章一式三份。</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0" w:name="_Toc28359019"/>
      <w:bookmarkStart w:id="31" w:name="_Toc35393637"/>
      <w:bookmarkStart w:id="32" w:name="_Toc35393806"/>
      <w:bookmarkStart w:id="33" w:name="_Toc28359096"/>
      <w:r>
        <w:rPr>
          <w:rFonts w:hint="eastAsia" w:ascii="仿宋" w:hAnsi="仿宋" w:eastAsia="仿宋" w:cs="宋体"/>
          <w:b w:val="0"/>
          <w:sz w:val="28"/>
          <w:szCs w:val="28"/>
        </w:rPr>
        <w:t>1.采购人信息</w:t>
      </w:r>
      <w:bookmarkEnd w:id="30"/>
      <w:bookmarkEnd w:id="31"/>
      <w:bookmarkEnd w:id="32"/>
      <w:bookmarkEnd w:id="33"/>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吉木乃县疾病预防控制中心</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吉木乃县</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lang w:val="en-US" w:eastAsia="zh-CN"/>
        </w:rPr>
        <w:t xml:space="preserve"> </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0906-6181531            </w:t>
      </w:r>
      <w:r>
        <w:rPr>
          <w:rFonts w:hint="eastAsia" w:ascii="仿宋" w:hAnsi="仿宋" w:eastAsia="仿宋"/>
          <w:sz w:val="28"/>
          <w:szCs w:val="28"/>
          <w:u w:val="single"/>
        </w:rPr>
        <w:t xml:space="preserve">　 </w:t>
      </w:r>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4" w:name="_Toc28359097"/>
      <w:bookmarkStart w:id="35" w:name="_Toc35393807"/>
      <w:bookmarkStart w:id="36" w:name="_Toc28359020"/>
      <w:bookmarkStart w:id="37" w:name="_Toc35393638"/>
      <w:r>
        <w:rPr>
          <w:rFonts w:hint="eastAsia" w:ascii="仿宋" w:hAnsi="仿宋" w:eastAsia="仿宋" w:cs="宋体"/>
          <w:b w:val="0"/>
          <w:sz w:val="28"/>
          <w:szCs w:val="28"/>
        </w:rPr>
        <w:t>2.采购代理机构信息</w:t>
      </w:r>
      <w:bookmarkEnd w:id="34"/>
      <w:bookmarkEnd w:id="35"/>
      <w:bookmarkEnd w:id="36"/>
      <w:bookmarkEnd w:id="37"/>
    </w:p>
    <w:p>
      <w:pPr>
        <w:pageBreakBefore w:val="0"/>
        <w:widowControl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bookmarkStart w:id="38" w:name="_GoBack"/>
      <w:bookmarkEnd w:id="38"/>
      <w:r>
        <w:rPr>
          <w:rFonts w:hint="eastAsia" w:ascii="仿宋" w:hAnsi="仿宋" w:eastAsia="仿宋"/>
          <w:sz w:val="28"/>
          <w:szCs w:val="28"/>
          <w:u w:val="single"/>
          <w:lang w:val="en-US" w:eastAsia="zh-CN"/>
        </w:rPr>
        <w:t xml:space="preserve">新疆恒跃工程项目管理有限公司        </w:t>
      </w:r>
    </w:p>
    <w:p>
      <w:pPr>
        <w:pageBreakBefore w:val="0"/>
        <w:widowControl w:val="0"/>
        <w:kinsoku/>
        <w:wordWrap/>
        <w:overflowPunct/>
        <w:topLinePunct w:val="0"/>
        <w:bidi w:val="0"/>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阿勒泰市南区万驰广场七楼</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0906-2123111</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Style w:val="4"/>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cs="宋体"/>
          <w:b w:val="0"/>
          <w:sz w:val="28"/>
          <w:szCs w:val="28"/>
        </w:rPr>
      </w:pPr>
      <w:r>
        <w:rPr>
          <w:rFonts w:hint="eastAsia" w:ascii="仿宋" w:hAnsi="仿宋" w:eastAsia="仿宋" w:cs="宋体"/>
          <w:b w:val="0"/>
          <w:sz w:val="28"/>
          <w:szCs w:val="28"/>
        </w:rPr>
        <w:t>3.项目联系方式</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u w:val="none"/>
        </w:rPr>
        <w:t>项目联系人：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王菊香            </w:t>
      </w:r>
      <w:r>
        <w:rPr>
          <w:rFonts w:hint="eastAsia" w:ascii="仿宋" w:hAnsi="仿宋" w:eastAsia="仿宋"/>
          <w:sz w:val="28"/>
          <w:szCs w:val="28"/>
          <w:u w:val="single"/>
        </w:rPr>
        <w:t xml:space="preserve"> </w:t>
      </w:r>
    </w:p>
    <w:p>
      <w:pPr>
        <w:pageBreakBefore w:val="0"/>
        <w:widowControl w:val="0"/>
        <w:kinsoku/>
        <w:wordWrap/>
        <w:overflowPunct/>
        <w:topLinePunct w:val="0"/>
        <w:bidi w:val="0"/>
        <w:snapToGrid/>
        <w:spacing w:line="520" w:lineRule="exact"/>
        <w:ind w:firstLine="840" w:firstLineChars="300"/>
        <w:textAlignment w:val="auto"/>
        <w:rPr>
          <w:rFonts w:hint="eastAsia" w:ascii="仿宋" w:hAnsi="仿宋" w:eastAsia="仿宋"/>
          <w:sz w:val="28"/>
          <w:szCs w:val="28"/>
          <w:u w:val="single"/>
        </w:rPr>
      </w:pPr>
      <w:r>
        <w:rPr>
          <w:rFonts w:hint="eastAsia" w:ascii="仿宋" w:hAnsi="仿宋" w:eastAsia="仿宋"/>
          <w:sz w:val="28"/>
          <w:szCs w:val="28"/>
          <w:u w:val="none"/>
        </w:rPr>
        <w:t>电　</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13579182004</w:t>
      </w:r>
      <w:r>
        <w:rPr>
          <w:rFonts w:hint="eastAsia" w:ascii="仿宋" w:hAnsi="仿宋" w:eastAsia="仿宋"/>
          <w:sz w:val="28"/>
          <w:szCs w:val="28"/>
          <w:u w:val="single"/>
        </w:rPr>
        <w:t xml:space="preserve">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C39A4"/>
    <w:multiLevelType w:val="singleLevel"/>
    <w:tmpl w:val="EC6C39A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C0ADE"/>
    <w:rsid w:val="07072E95"/>
    <w:rsid w:val="11702C47"/>
    <w:rsid w:val="12E50B6E"/>
    <w:rsid w:val="13E22968"/>
    <w:rsid w:val="16F91F7C"/>
    <w:rsid w:val="193B547E"/>
    <w:rsid w:val="1CC631F3"/>
    <w:rsid w:val="221861C0"/>
    <w:rsid w:val="243770BA"/>
    <w:rsid w:val="250C6F83"/>
    <w:rsid w:val="2AE43B5F"/>
    <w:rsid w:val="2F0E2698"/>
    <w:rsid w:val="35215748"/>
    <w:rsid w:val="36F46725"/>
    <w:rsid w:val="37C36B85"/>
    <w:rsid w:val="39FB2C02"/>
    <w:rsid w:val="3BA90B62"/>
    <w:rsid w:val="3F264E90"/>
    <w:rsid w:val="44241FBD"/>
    <w:rsid w:val="46ED1B86"/>
    <w:rsid w:val="495E7411"/>
    <w:rsid w:val="4A3A21D3"/>
    <w:rsid w:val="501B3B3A"/>
    <w:rsid w:val="509F15BC"/>
    <w:rsid w:val="54FA4D95"/>
    <w:rsid w:val="591076AA"/>
    <w:rsid w:val="59590E82"/>
    <w:rsid w:val="5C191078"/>
    <w:rsid w:val="5D9F3146"/>
    <w:rsid w:val="63725E19"/>
    <w:rsid w:val="6830427F"/>
    <w:rsid w:val="6B336792"/>
    <w:rsid w:val="6B997080"/>
    <w:rsid w:val="746C0ADE"/>
    <w:rsid w:val="76E46FDD"/>
    <w:rsid w:val="77A876A3"/>
    <w:rsid w:val="7D2816C8"/>
    <w:rsid w:val="7F4F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Normal Indent"/>
    <w:basedOn w:val="1"/>
    <w:qFormat/>
    <w:uiPriority w:val="0"/>
    <w:pPr>
      <w:widowControl/>
      <w:ind w:firstLine="420"/>
      <w:jc w:val="left"/>
    </w:pPr>
    <w:rPr>
      <w:kern w:val="0"/>
      <w:sz w:val="20"/>
      <w:szCs w:val="20"/>
    </w:r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2021-07-18T08:45:00Z</dcterms:created>
  <dc:creator>快乐宝贝</dc:creator>
  <cp:lastModifiedBy>快乐宝贝</cp:lastModifiedBy>
  <dcterms:modified xsi:type="dcterms:W3CDTF">2021-09-12T08:53:25Z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