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玛纳斯县2021年畜牧业高质量发展优惠政策</w:t>
      </w:r>
    </w:p>
    <w:p>
      <w:pPr>
        <w:widowControl/>
        <w:snapToGrid w:val="0"/>
        <w:spacing w:line="560" w:lineRule="atLeast"/>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竞争性磋商公告</w:t>
      </w:r>
    </w:p>
    <w:p>
      <w:pPr>
        <w:widowControl/>
        <w:snapToGrid w:val="0"/>
        <w:spacing w:line="560" w:lineRule="atLeast"/>
        <w:jc w:val="center"/>
        <w:rPr>
          <w:rFonts w:hint="eastAsia" w:ascii="宋体" w:hAnsi="宋体" w:eastAsia="宋体" w:cs="宋体"/>
          <w:b/>
          <w:bCs/>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-86995</wp:posOffset>
                </wp:positionH>
                <wp:positionV relativeFrom="paragraph">
                  <wp:posOffset>22860</wp:posOffset>
                </wp:positionV>
                <wp:extent cx="5878830" cy="1861820"/>
                <wp:effectExtent l="12700" t="12700" r="13970" b="30480"/>
                <wp:wrapNone/>
                <wp:docPr id="2" name="矩形 2"/>
                <wp:cNvGraphicFramePr/>
                <a:graphic xmlns:a="http://schemas.openxmlformats.org/drawingml/2006/main">
                  <a:graphicData uri="http://schemas.microsoft.com/office/word/2010/wordprocessingShape">
                    <wps:wsp>
                      <wps:cNvSpPr/>
                      <wps:spPr>
                        <a:xfrm>
                          <a:off x="988695" y="1976120"/>
                          <a:ext cx="5792470" cy="1619250"/>
                        </a:xfrm>
                        <a:prstGeom prst="rect">
                          <a:avLst/>
                        </a:prstGeom>
                        <a:solidFill>
                          <a:srgbClr val="FFFFFF"/>
                        </a:solidFill>
                        <a:ln w="25400" cap="flat" cmpd="sng" algn="ctr">
                          <a:solidFill>
                            <a:srgbClr val="000000"/>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pt;margin-top:1.8pt;height:146.6pt;width:462.9pt;z-index:-251657216;v-text-anchor:middle;mso-width-relative:page;mso-height-relative:page;" fillcolor="#FFFFFF" filled="t" stroked="t" coordsize="21600,21600" o:gfxdata="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lRjGfYAAAACQEAAA8AAAAAAAAAAQAgAAAA&#10;IgAAAGRycy9kb3ducmV2LnhtbFBLAQIUABQAAAAIAIdO4kD27p0nfQIAAAIFAAAOAAAAAAAAAAEA&#10;IAAAACcBAABkcnMvZTJvRG9jLnhtbFBLBQYAAAAABgAGAFkBAAAWBgAAAAA=&#10;">
                <v:fill on="t" focussize="0,0"/>
                <v:stroke weight="2pt" color="#000000" joinstyle="round"/>
                <v:imagedata o:title=""/>
                <o:lock v:ext="edit" aspectratio="f"/>
                <v:textbox>
                  <w:txbxContent>
                    <w:p>
                      <w:pPr>
                        <w:jc w:val="center"/>
                      </w:pPr>
                    </w:p>
                  </w:txbxContent>
                </v:textbox>
              </v:rect>
            </w:pict>
          </mc:Fallback>
        </mc:AlternateContent>
      </w:r>
      <w:r>
        <w:rPr>
          <w:rFonts w:hint="eastAsia" w:ascii="宋体" w:hAnsi="宋体" w:eastAsia="宋体" w:cs="宋体"/>
          <w:b w:val="0"/>
          <w:bCs w:val="0"/>
          <w:sz w:val="28"/>
          <w:szCs w:val="28"/>
          <w:lang w:val="en-US" w:eastAsia="zh-CN"/>
        </w:rPr>
        <w:t>项目概况</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lang w:val="en-US" w:eastAsia="zh-CN"/>
        </w:rPr>
        <w:t xml:space="preserve">   玛纳斯县2021年畜牧业高质量发展优惠政策的潜在供应商应在昌</w:t>
      </w:r>
      <w:r>
        <w:rPr>
          <w:rFonts w:hint="eastAsia" w:ascii="宋体" w:hAnsi="宋体" w:eastAsia="宋体" w:cs="宋体"/>
          <w:b w:val="0"/>
          <w:bCs w:val="0"/>
          <w:sz w:val="28"/>
          <w:szCs w:val="28"/>
          <w:highlight w:val="none"/>
          <w:lang w:val="en-US" w:eastAsia="zh-CN"/>
        </w:rPr>
        <w:t>吉回族自治州玛纳斯县中华碧玉园C3-1-121号获取采购文件，</w:t>
      </w:r>
      <w:r>
        <w:rPr>
          <w:rFonts w:hint="eastAsia" w:ascii="宋体" w:hAnsi="宋体" w:eastAsia="宋体" w:cs="宋体"/>
          <w:b w:val="0"/>
          <w:bCs w:val="0"/>
          <w:sz w:val="28"/>
          <w:szCs w:val="28"/>
          <w:highlight w:val="none"/>
          <w:lang w:val="en-US" w:eastAsia="zh-CN"/>
        </w:rPr>
        <w:t>并于2021年</w:t>
      </w:r>
      <w:r>
        <w:rPr>
          <w:rFonts w:hint="eastAsia" w:ascii="宋体" w:hAnsi="宋体" w:cs="宋体"/>
          <w:b w:val="0"/>
          <w:bCs w:val="0"/>
          <w:sz w:val="28"/>
          <w:szCs w:val="28"/>
          <w:highlight w:val="none"/>
          <w:lang w:val="en-US" w:eastAsia="zh-CN"/>
        </w:rPr>
        <w:t>9</w:t>
      </w:r>
      <w:r>
        <w:rPr>
          <w:rFonts w:hint="eastAsia" w:ascii="宋体" w:hAnsi="宋体" w:eastAsia="宋体" w:cs="宋体"/>
          <w:b w:val="0"/>
          <w:bCs w:val="0"/>
          <w:sz w:val="28"/>
          <w:szCs w:val="28"/>
          <w:highlight w:val="none"/>
          <w:u w:val="none"/>
          <w:lang w:val="en-US" w:eastAsia="zh-CN"/>
        </w:rPr>
        <w:t>月</w:t>
      </w:r>
      <w:r>
        <w:rPr>
          <w:rFonts w:hint="eastAsia" w:ascii="宋体" w:hAnsi="宋体" w:cs="宋体"/>
          <w:b w:val="0"/>
          <w:bCs w:val="0"/>
          <w:sz w:val="28"/>
          <w:szCs w:val="28"/>
          <w:highlight w:val="none"/>
          <w:u w:val="none"/>
          <w:lang w:val="en-US" w:eastAsia="zh-CN"/>
        </w:rPr>
        <w:t>28</w:t>
      </w:r>
      <w:r>
        <w:rPr>
          <w:rFonts w:hint="eastAsia" w:ascii="宋体" w:hAnsi="宋体" w:eastAsia="宋体" w:cs="宋体"/>
          <w:b w:val="0"/>
          <w:bCs w:val="0"/>
          <w:sz w:val="28"/>
          <w:szCs w:val="28"/>
          <w:highlight w:val="none"/>
          <w:u w:val="none"/>
          <w:lang w:val="en-US" w:eastAsia="zh-CN"/>
        </w:rPr>
        <w:t>日 上午11时30分</w:t>
      </w:r>
      <w:r>
        <w:rPr>
          <w:rFonts w:hint="eastAsia" w:ascii="宋体" w:hAnsi="宋体" w:eastAsia="宋体" w:cs="宋体"/>
          <w:b w:val="0"/>
          <w:bCs w:val="0"/>
          <w:sz w:val="28"/>
          <w:szCs w:val="28"/>
          <w:highlight w:val="none"/>
          <w:lang w:val="en-US" w:eastAsia="zh-CN"/>
        </w:rPr>
        <w:t>（北京时间</w:t>
      </w:r>
      <w:r>
        <w:rPr>
          <w:rFonts w:hint="eastAsia" w:ascii="宋体" w:hAnsi="宋体" w:eastAsia="宋体" w:cs="宋体"/>
          <w:b w:val="0"/>
          <w:bCs w:val="0"/>
          <w:sz w:val="28"/>
          <w:szCs w:val="28"/>
          <w:highlight w:val="none"/>
          <w:lang w:val="en-US" w:eastAsia="zh-CN"/>
        </w:rPr>
        <w:t>）前提交响应文件。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一、项目基本情况</w:t>
      </w:r>
    </w:p>
    <w:p>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项目编号</w:t>
      </w:r>
      <w:r>
        <w:rPr>
          <w:rFonts w:hint="eastAsia" w:ascii="宋体" w:hAnsi="宋体" w:eastAsia="宋体" w:cs="宋体"/>
          <w:sz w:val="24"/>
          <w:szCs w:val="24"/>
          <w:lang w:val="en-US" w:eastAsia="zh-CN"/>
        </w:rPr>
        <w:t>：ZKGCZX-CJ-2021-0</w:t>
      </w:r>
      <w:r>
        <w:rPr>
          <w:rFonts w:hint="eastAsia" w:cs="宋体"/>
          <w:sz w:val="24"/>
          <w:szCs w:val="24"/>
          <w:lang w:val="en-US" w:eastAsia="zh-CN"/>
        </w:rPr>
        <w:t>55</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玛纳斯县2021年畜牧业高质量发展优惠政策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采购方式</w:t>
      </w:r>
      <w:r>
        <w:rPr>
          <w:rFonts w:hint="eastAsia" w:ascii="宋体" w:hAnsi="宋体" w:eastAsia="宋体" w:cs="宋体"/>
          <w:sz w:val="24"/>
          <w:szCs w:val="24"/>
          <w:lang w:val="en-US" w:eastAsia="zh-CN"/>
        </w:rPr>
        <w:t>：竞争性磋商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预算金额（元）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580000.00</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最高限价（元）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58</w:t>
      </w:r>
      <w:r>
        <w:rPr>
          <w:rFonts w:hint="eastAsia" w:ascii="宋体" w:hAnsi="宋体" w:eastAsia="宋体" w:cs="宋体"/>
          <w:sz w:val="24"/>
          <w:szCs w:val="24"/>
          <w:lang w:val="en-US" w:eastAsia="zh-CN"/>
        </w:rPr>
        <w:t>0000.00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采购需求：</w:t>
      </w:r>
      <w:r>
        <w:rPr>
          <w:rFonts w:hint="eastAsia" w:ascii="宋体" w:hAnsi="宋体" w:cs="宋体"/>
          <w:b/>
          <w:bCs/>
          <w:sz w:val="24"/>
          <w:szCs w:val="24"/>
          <w:lang w:val="en-US" w:eastAsia="zh-CN"/>
        </w:rPr>
        <w:t>1.肉羊同期发情药品5000套；</w:t>
      </w:r>
    </w:p>
    <w:p>
      <w:pPr>
        <w:pStyle w:val="3"/>
        <w:rPr>
          <w:rFonts w:hint="default"/>
          <w:lang w:val="en-US" w:eastAsia="zh-CN"/>
        </w:rPr>
      </w:pPr>
      <w:r>
        <w:rPr>
          <w:rFonts w:hint="eastAsia" w:ascii="宋体" w:hAnsi="宋体" w:cs="宋体"/>
          <w:b/>
          <w:bCs/>
          <w:sz w:val="24"/>
          <w:szCs w:val="24"/>
          <w:lang w:val="en-US" w:eastAsia="zh-CN"/>
        </w:rPr>
        <w:t xml:space="preserve">          2.肉牛同期发情药品2000套；</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w:t>
      </w:r>
      <w:r>
        <w:rPr>
          <w:rFonts w:hint="eastAsia" w:ascii="宋体" w:hAnsi="宋体" w:eastAsia="宋体" w:cs="宋体"/>
          <w:sz w:val="24"/>
          <w:szCs w:val="24"/>
          <w:highlight w:val="none"/>
          <w:lang w:val="en-US" w:eastAsia="zh-CN"/>
        </w:rPr>
        <w:t>约期限：</w:t>
      </w:r>
      <w:r>
        <w:rPr>
          <w:rFonts w:hint="eastAsia" w:cs="宋体"/>
          <w:sz w:val="24"/>
          <w:szCs w:val="24"/>
          <w:highlight w:val="none"/>
          <w:lang w:val="en-US" w:eastAsia="zh-CN"/>
        </w:rPr>
        <w:t>详见竞争性磋商文件</w:t>
      </w:r>
      <w:r>
        <w:rPr>
          <w:rFonts w:hint="eastAsia" w:eastAsia="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二、申请人的资格要求：</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2.落实政府采购政策需满足的资格要求：无</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1.投标企业法人代表身份证原件或法人代表授权委托书原件，被授权人身份证原件； </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2.投标企业有效三证合一营业执照正（副本）原件和原件复印件加盖投标企业公章）；  </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3.投标企业在“信用中国”网站（www.creditchina.gov.cn）未被列入失信被执行人名单，未被列入重大税收违法案件当事人名单。且在“中国政府采购网”（www.ccgp.gov.cn）没有政府采购严重违法失信行为记录； </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、本项目不接受联合体投标。 </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三、获取采购文件</w:t>
      </w:r>
      <w:r>
        <w:rPr>
          <w:rFonts w:hint="eastAsia" w:ascii="宋体" w:hAnsi="宋体" w:eastAsia="宋体" w:cs="宋体"/>
          <w:sz w:val="28"/>
          <w:szCs w:val="28"/>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highlight w:val="none"/>
          <w:u w:val="none"/>
          <w:lang w:val="en-US" w:eastAsia="zh-CN"/>
        </w:rPr>
        <w:t xml:space="preserve"> 时间：2021年</w:t>
      </w:r>
      <w:r>
        <w:rPr>
          <w:rFonts w:hint="eastAsia"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月</w:t>
      </w:r>
      <w:r>
        <w:rPr>
          <w:rFonts w:hint="eastAsia" w:cs="宋体"/>
          <w:sz w:val="24"/>
          <w:szCs w:val="24"/>
          <w:highlight w:val="none"/>
          <w:u w:val="none"/>
          <w:lang w:val="en-US" w:eastAsia="zh-CN"/>
        </w:rPr>
        <w:t>18</w:t>
      </w:r>
      <w:r>
        <w:rPr>
          <w:rFonts w:hint="eastAsia" w:ascii="宋体" w:hAnsi="宋体" w:eastAsia="宋体" w:cs="宋体"/>
          <w:sz w:val="24"/>
          <w:szCs w:val="24"/>
          <w:highlight w:val="none"/>
          <w:u w:val="none"/>
          <w:lang w:val="en-US" w:eastAsia="zh-CN"/>
        </w:rPr>
        <w:t xml:space="preserve">日 至2021年 </w:t>
      </w:r>
      <w:r>
        <w:rPr>
          <w:rFonts w:hint="eastAsia"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月2</w:t>
      </w:r>
      <w:r>
        <w:rPr>
          <w:rFonts w:hint="eastAsia"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日 ，每天</w:t>
      </w:r>
      <w:r>
        <w:rPr>
          <w:rFonts w:hint="eastAsia" w:ascii="宋体" w:hAnsi="宋体" w:eastAsia="宋体" w:cs="宋体"/>
          <w:sz w:val="24"/>
          <w:szCs w:val="24"/>
          <w:highlight w:val="none"/>
          <w:lang w:val="en-US" w:eastAsia="zh-CN"/>
        </w:rPr>
        <w:t>上午10:00至14:00，下午1</w:t>
      </w:r>
      <w:r>
        <w:rPr>
          <w:rFonts w:hint="eastAsia"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0</w:t>
      </w:r>
      <w:r>
        <w:rPr>
          <w:rFonts w:hint="eastAsia" w:ascii="宋体" w:hAnsi="宋体" w:eastAsia="宋体" w:cs="宋体"/>
          <w:sz w:val="24"/>
          <w:szCs w:val="24"/>
          <w:highlight w:val="none"/>
          <w:lang w:val="en-US" w:eastAsia="zh-CN"/>
        </w:rPr>
        <w:t>0至</w:t>
      </w:r>
      <w:r>
        <w:rPr>
          <w:rFonts w:hint="eastAsia" w:cs="宋体"/>
          <w:sz w:val="24"/>
          <w:szCs w:val="24"/>
          <w:highlight w:val="none"/>
          <w:lang w:val="en-US" w:eastAsia="zh-CN"/>
        </w:rPr>
        <w:t>20</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0</w:t>
      </w:r>
      <w:r>
        <w:rPr>
          <w:rFonts w:hint="eastAsia" w:ascii="宋体" w:hAnsi="宋体" w:eastAsia="宋体" w:cs="宋体"/>
          <w:sz w:val="24"/>
          <w:szCs w:val="24"/>
          <w:highlight w:val="none"/>
          <w:lang w:val="en-US" w:eastAsia="zh-CN"/>
        </w:rPr>
        <w:t>0（北京时间，法定节假日除外）</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2.地址：昌吉回族自治州玛纳斯县中华碧玉园C3-1-121号</w:t>
      </w:r>
    </w:p>
    <w:p>
      <w:pPr>
        <w:keepNext w:val="0"/>
        <w:keepLines w:val="0"/>
        <w:pageBreakBefore w:val="0"/>
        <w:widowControl w:val="0"/>
        <w:kinsoku/>
        <w:wordWrap/>
        <w:overflowPunct/>
        <w:topLinePunct w:val="0"/>
        <w:autoSpaceDE/>
        <w:autoSpaceDN/>
        <w:bidi w:val="0"/>
        <w:adjustRightInd/>
        <w:snapToGrid/>
        <w:spacing w:line="360" w:lineRule="auto"/>
        <w:ind w:left="548" w:leftChars="228" w:right="-313" w:rightChars="-149" w:hanging="69" w:hangingChars="29"/>
        <w:textAlignment w:val="auto"/>
        <w:rPr>
          <w:rFonts w:hint="eastAsia" w:ascii="宋体" w:hAnsi="宋体" w:eastAsia="宋体" w:cs="宋体"/>
          <w:color w:val="000000"/>
          <w:sz w:val="24"/>
        </w:rPr>
      </w:pPr>
      <w:r>
        <w:rPr>
          <w:rFonts w:hint="eastAsia" w:ascii="宋体" w:hAnsi="宋体" w:eastAsia="宋体" w:cs="宋体"/>
          <w:sz w:val="24"/>
          <w:szCs w:val="24"/>
          <w:lang w:val="en-US" w:eastAsia="zh-CN"/>
        </w:rPr>
        <w:t>3.方式：</w:t>
      </w:r>
      <w:r>
        <w:rPr>
          <w:rFonts w:hint="eastAsia" w:ascii="宋体" w:hAnsi="宋体" w:eastAsia="宋体" w:cs="宋体"/>
          <w:color w:val="000000"/>
          <w:sz w:val="24"/>
        </w:rPr>
        <w:t>1</w:t>
      </w:r>
      <w:r>
        <w:rPr>
          <w:rFonts w:hint="eastAsia" w:ascii="宋体" w:hAnsi="宋体" w:eastAsia="宋体" w:cs="宋体"/>
          <w:color w:val="000000"/>
          <w:sz w:val="24"/>
          <w:lang w:val="en-US" w:eastAsia="zh-CN"/>
        </w:rPr>
        <w:t>.</w:t>
      </w:r>
      <w:r>
        <w:rPr>
          <w:rFonts w:hint="eastAsia" w:ascii="宋体" w:hAnsi="宋体" w:eastAsia="宋体" w:cs="宋体"/>
          <w:color w:val="000000"/>
          <w:sz w:val="24"/>
        </w:rPr>
        <w:t>凡有意</w:t>
      </w:r>
      <w:r>
        <w:rPr>
          <w:rFonts w:hint="eastAsia" w:ascii="宋体" w:hAnsi="宋体" w:eastAsia="宋体" w:cs="宋体"/>
          <w:color w:val="000000"/>
          <w:sz w:val="24"/>
          <w:lang w:eastAsia="zh-CN"/>
        </w:rPr>
        <w:t>参加竞标者</w:t>
      </w:r>
      <w:r>
        <w:rPr>
          <w:rFonts w:hint="eastAsia" w:ascii="宋体" w:hAnsi="宋体" w:eastAsia="宋体" w:cs="宋体"/>
          <w:color w:val="000000"/>
          <w:sz w:val="24"/>
        </w:rPr>
        <w:t>，请</w:t>
      </w:r>
      <w:r>
        <w:rPr>
          <w:rFonts w:hint="eastAsia" w:ascii="宋体" w:hAnsi="宋体" w:eastAsia="宋体" w:cs="宋体"/>
          <w:color w:val="000000"/>
          <w:sz w:val="24"/>
          <w:lang w:eastAsia="zh-CN"/>
        </w:rPr>
        <w:t>法定代表人或授权委托人</w:t>
      </w:r>
      <w:r>
        <w:rPr>
          <w:rFonts w:hint="eastAsia" w:ascii="宋体" w:hAnsi="宋体" w:eastAsia="宋体" w:cs="宋体"/>
          <w:color w:val="000000"/>
          <w:sz w:val="24"/>
        </w:rPr>
        <w:t>携带以下证件原件</w:t>
      </w:r>
      <w:r>
        <w:rPr>
          <w:rFonts w:hint="eastAsia" w:ascii="宋体" w:hAnsi="宋体" w:eastAsia="宋体" w:cs="宋体"/>
          <w:color w:val="000000"/>
          <w:sz w:val="24"/>
          <w:lang w:eastAsia="zh-CN"/>
        </w:rPr>
        <w:t>及</w:t>
      </w:r>
      <w:r>
        <w:rPr>
          <w:rFonts w:hint="eastAsia" w:ascii="宋体" w:hAnsi="宋体" w:eastAsia="宋体" w:cs="宋体"/>
          <w:color w:val="000000"/>
          <w:sz w:val="24"/>
        </w:rPr>
        <w:t>加盖公章复印件</w:t>
      </w:r>
      <w:r>
        <w:rPr>
          <w:rFonts w:hint="eastAsia" w:ascii="宋体" w:hAnsi="宋体" w:eastAsia="宋体" w:cs="宋体"/>
          <w:color w:val="000000"/>
          <w:sz w:val="24"/>
          <w:lang w:val="en-US" w:eastAsia="zh-CN"/>
        </w:rPr>
        <w:t>1份；</w:t>
      </w:r>
    </w:p>
    <w:p>
      <w:pPr>
        <w:keepNext w:val="0"/>
        <w:keepLines w:val="0"/>
        <w:pageBreakBefore w:val="0"/>
        <w:widowControl w:val="0"/>
        <w:kinsoku/>
        <w:wordWrap/>
        <w:overflowPunct/>
        <w:topLinePunct w:val="0"/>
        <w:autoSpaceDE/>
        <w:autoSpaceDN/>
        <w:bidi w:val="0"/>
        <w:adjustRightInd/>
        <w:snapToGrid/>
        <w:spacing w:line="360" w:lineRule="auto"/>
        <w:ind w:left="718" w:leftChars="342" w:right="-313" w:rightChars="-149" w:firstLine="0" w:firstLine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①企业法人营业执照副本</w:t>
      </w:r>
      <w:r>
        <w:rPr>
          <w:rFonts w:hint="eastAsia" w:ascii="宋体" w:hAnsi="宋体" w:eastAsia="宋体" w:cs="宋体"/>
          <w:color w:val="000000"/>
          <w:sz w:val="24"/>
          <w:highlight w:val="none"/>
          <w:lang w:val="en-US" w:eastAsia="zh-CN"/>
        </w:rPr>
        <w:t>及复印件</w:t>
      </w:r>
      <w:r>
        <w:rPr>
          <w:rFonts w:hint="eastAsia" w:ascii="宋体" w:hAnsi="宋体" w:eastAsia="宋体" w:cs="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718" w:leftChars="342" w:right="-313" w:rightChars="-149" w:firstLine="0" w:firstLine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②法定代表人身份证（法定代表人</w:t>
      </w:r>
      <w:r>
        <w:rPr>
          <w:rFonts w:hint="eastAsia" w:ascii="宋体" w:hAnsi="宋体" w:eastAsia="宋体" w:cs="宋体"/>
          <w:color w:val="000000"/>
          <w:sz w:val="24"/>
          <w:highlight w:val="none"/>
          <w:lang w:eastAsia="zh-CN"/>
        </w:rPr>
        <w:t>报名</w:t>
      </w:r>
      <w:r>
        <w:rPr>
          <w:rFonts w:hint="eastAsia" w:ascii="宋体" w:hAnsi="宋体" w:eastAsia="宋体" w:cs="宋体"/>
          <w:color w:val="000000"/>
          <w:sz w:val="24"/>
          <w:highlight w:val="none"/>
        </w:rPr>
        <w:t>）或法人授权委托书和被委托人身份证及法人身份证复印件（被授权委托人</w:t>
      </w:r>
      <w:r>
        <w:rPr>
          <w:rFonts w:hint="eastAsia" w:ascii="宋体" w:hAnsi="宋体" w:eastAsia="宋体" w:cs="宋体"/>
          <w:color w:val="000000"/>
          <w:sz w:val="24"/>
          <w:highlight w:val="none"/>
          <w:lang w:eastAsia="zh-CN"/>
        </w:rPr>
        <w:t>报名</w:t>
      </w:r>
      <w:r>
        <w:rPr>
          <w:rFonts w:hint="eastAsia" w:ascii="宋体" w:hAnsi="宋体" w:eastAsia="宋体" w:cs="宋体"/>
          <w:color w:val="000000"/>
          <w:sz w:val="24"/>
          <w:highlight w:val="none"/>
        </w:rPr>
        <w:t>）；</w:t>
      </w:r>
    </w:p>
    <w:p>
      <w:pPr>
        <w:pStyle w:val="3"/>
        <w:ind w:left="958" w:leftChars="342" w:hanging="240" w:hangingChars="100"/>
        <w:rPr>
          <w:rFonts w:hint="eastAsia" w:ascii="宋体" w:hAnsi="宋体" w:eastAsia="宋体" w:cs="宋体"/>
          <w:color w:val="000000"/>
          <w:kern w:val="2"/>
          <w:sz w:val="24"/>
          <w:szCs w:val="24"/>
          <w:highlight w:val="none"/>
          <w:lang w:val="en-US" w:eastAsia="zh-CN" w:bidi="ar-SA"/>
        </w:rPr>
      </w:pPr>
      <w:r>
        <w:rPr>
          <w:rFonts w:hint="eastAsia"/>
        </w:rPr>
        <w:t>③</w:t>
      </w:r>
      <w:r>
        <w:rPr>
          <w:rFonts w:hint="eastAsia" w:ascii="宋体" w:hAnsi="宋体" w:eastAsia="宋体" w:cs="宋体"/>
          <w:color w:val="000000"/>
          <w:kern w:val="2"/>
          <w:sz w:val="24"/>
          <w:szCs w:val="24"/>
          <w:highlight w:val="none"/>
          <w:lang w:val="en-US" w:eastAsia="zh-CN" w:bidi="ar-SA"/>
        </w:rPr>
        <w:t>供应商需提供同期发情药品生产经营许可证复印件与同期发情药品生产企业签订的兽用药品采购合同原件，并同时提供该药品生产企业的营业执照复印件（加盖公章），质检部门出具的有效期内兽用药品检验报告书原件或复印件加盖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售价</w:t>
      </w:r>
      <w:r>
        <w:rPr>
          <w:rFonts w:hint="eastAsia" w:ascii="宋体" w:hAnsi="宋体" w:eastAsia="宋体" w:cs="宋体"/>
          <w:sz w:val="24"/>
          <w:szCs w:val="24"/>
          <w:highlight w:val="none"/>
          <w:lang w:val="en-US" w:eastAsia="zh-CN"/>
        </w:rPr>
        <w:t xml:space="preserve">： 300元/套，售后不退。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313" w:rightChars="-149" w:firstLine="281" w:firstLineChars="1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响应文件提交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lang w:val="en-US" w:eastAsia="zh-CN"/>
        </w:rPr>
        <w:t>截止时间</w:t>
      </w:r>
      <w:r>
        <w:rPr>
          <w:rFonts w:hint="eastAsia" w:ascii="宋体" w:hAnsi="宋体" w:eastAsia="宋体" w:cs="宋体"/>
          <w:sz w:val="24"/>
          <w:szCs w:val="24"/>
          <w:highlight w:val="none"/>
          <w:u w:val="none"/>
          <w:lang w:val="en-US" w:eastAsia="zh-CN"/>
        </w:rPr>
        <w:t>：2021年</w:t>
      </w:r>
      <w:r>
        <w:rPr>
          <w:rFonts w:hint="eastAsia" w:ascii="宋体" w:hAnsi="宋体"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28</w:t>
      </w:r>
      <w:r>
        <w:rPr>
          <w:rFonts w:hint="eastAsia" w:ascii="宋体" w:hAnsi="宋体" w:eastAsia="宋体" w:cs="宋体"/>
          <w:sz w:val="24"/>
          <w:szCs w:val="24"/>
          <w:highlight w:val="none"/>
          <w:u w:val="none"/>
          <w:lang w:val="en-US" w:eastAsia="zh-CN"/>
        </w:rPr>
        <w:t>日上午11时30分</w:t>
      </w:r>
      <w:r>
        <w:rPr>
          <w:rFonts w:hint="eastAsia" w:ascii="宋体" w:hAnsi="宋体" w:eastAsia="宋体" w:cs="宋体"/>
          <w:sz w:val="24"/>
          <w:szCs w:val="24"/>
          <w:highlight w:val="none"/>
          <w:u w:val="none"/>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2.地点：昌吉回族自治州玛纳斯县中华碧玉园政务中心二楼开标室 </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843" w:leftChars="0" w:hanging="843" w:hanging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bCs/>
          <w:sz w:val="28"/>
          <w:szCs w:val="28"/>
          <w:highlight w:val="none"/>
          <w:u w:val="none"/>
          <w:lang w:val="en-US" w:eastAsia="zh-CN"/>
        </w:rPr>
        <w:t>响应文件开启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1.开启时间：2021年</w:t>
      </w:r>
      <w:r>
        <w:rPr>
          <w:rFonts w:hint="eastAsia" w:cs="宋体"/>
          <w:sz w:val="24"/>
          <w:szCs w:val="24"/>
          <w:highlight w:val="none"/>
          <w:u w:val="none"/>
          <w:lang w:val="en-US" w:eastAsia="zh-CN"/>
        </w:rPr>
        <w:t>9</w:t>
      </w:r>
      <w:bookmarkStart w:id="0" w:name="_GoBack"/>
      <w:bookmarkEnd w:id="0"/>
      <w:r>
        <w:rPr>
          <w:rFonts w:hint="eastAsia" w:ascii="宋体" w:hAnsi="宋体" w:eastAsia="宋体" w:cs="宋体"/>
          <w:sz w:val="24"/>
          <w:szCs w:val="24"/>
          <w:highlight w:val="none"/>
          <w:u w:val="none"/>
          <w:lang w:val="en-US" w:eastAsia="zh-CN"/>
        </w:rPr>
        <w:t>月</w:t>
      </w:r>
      <w:r>
        <w:rPr>
          <w:rFonts w:hint="eastAsia" w:cs="宋体"/>
          <w:sz w:val="24"/>
          <w:szCs w:val="24"/>
          <w:highlight w:val="none"/>
          <w:u w:val="none"/>
          <w:lang w:val="en-US" w:eastAsia="zh-CN"/>
        </w:rPr>
        <w:t>28</w:t>
      </w:r>
      <w:r>
        <w:rPr>
          <w:rFonts w:hint="eastAsia" w:ascii="宋体" w:hAnsi="宋体" w:eastAsia="宋体" w:cs="宋体"/>
          <w:sz w:val="24"/>
          <w:szCs w:val="24"/>
          <w:highlight w:val="none"/>
          <w:u w:val="none"/>
          <w:lang w:val="en-US" w:eastAsia="zh-CN"/>
        </w:rPr>
        <w:t>日上午11时30分（北京时间）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2.地点：昌吉回族自治州玛纳斯县中华碧玉园政务中心二楼开标室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bCs/>
          <w:sz w:val="28"/>
          <w:szCs w:val="28"/>
          <w:highlight w:val="none"/>
          <w:u w:val="none"/>
          <w:lang w:val="en-US" w:eastAsia="zh-CN"/>
        </w:rPr>
        <w:t xml:space="preserve">     六、公告期限</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自本公告发布之日起3个工作日</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843" w:firstLineChars="300"/>
        <w:textAlignment w:val="auto"/>
        <w:rPr>
          <w:rFonts w:hint="eastAsia" w:ascii="宋体" w:hAnsi="宋体" w:eastAsia="宋体" w:cs="宋体"/>
          <w:b/>
          <w:bCs/>
          <w:sz w:val="28"/>
          <w:szCs w:val="28"/>
          <w:highlight w:val="none"/>
          <w:u w:val="none"/>
          <w:lang w:val="en-US" w:eastAsia="zh-CN"/>
        </w:rPr>
      </w:pPr>
      <w:r>
        <w:rPr>
          <w:rFonts w:hint="eastAsia" w:cs="宋体"/>
          <w:b/>
          <w:bCs/>
          <w:sz w:val="28"/>
          <w:szCs w:val="28"/>
          <w:highlight w:val="none"/>
          <w:u w:val="none"/>
          <w:lang w:val="en-US" w:eastAsia="zh-CN"/>
        </w:rPr>
        <w:t>七、</w:t>
      </w:r>
      <w:r>
        <w:rPr>
          <w:rFonts w:hint="eastAsia" w:ascii="宋体" w:hAnsi="宋体" w:eastAsia="宋体" w:cs="宋体"/>
          <w:b/>
          <w:bCs/>
          <w:sz w:val="28"/>
          <w:szCs w:val="28"/>
          <w:highlight w:val="none"/>
          <w:u w:val="none"/>
          <w:lang w:val="en-US" w:eastAsia="zh-CN"/>
        </w:rPr>
        <w:t>发布公告的媒介</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本次公开招标公告在新疆政府采购网（http://www.ccgp-xinjiang.gov.cn）发布。</w:t>
      </w:r>
    </w:p>
    <w:p>
      <w:pPr>
        <w:keepNext w:val="0"/>
        <w:keepLines w:val="0"/>
        <w:pageBreakBefore w:val="0"/>
        <w:kinsoku/>
        <w:wordWrap/>
        <w:overflowPunct/>
        <w:topLinePunct w:val="0"/>
        <w:autoSpaceDE/>
        <w:autoSpaceDN/>
        <w:bidi w:val="0"/>
        <w:adjustRightInd/>
        <w:snapToGrid/>
        <w:spacing w:line="360" w:lineRule="exact"/>
        <w:ind w:firstLine="281" w:firstLineChars="100"/>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八、凡对本次招标提出询问，请按以下方式联系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称：玛纳斯县农业农村局</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地 址：昌吉回族自治州玛纳斯县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lang w:eastAsia="zh-CN"/>
        </w:rPr>
        <w:t>联系人：扎曼台</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cs="宋体"/>
          <w:sz w:val="24"/>
          <w:szCs w:val="24"/>
          <w:highlight w:val="yellow"/>
          <w:lang w:val="en-US" w:eastAsia="zh-CN"/>
        </w:rPr>
      </w:pPr>
      <w:r>
        <w:rPr>
          <w:rFonts w:hint="eastAsia" w:ascii="宋体" w:hAnsi="宋体" w:eastAsia="宋体" w:cs="宋体"/>
          <w:sz w:val="24"/>
          <w:szCs w:val="24"/>
          <w:lang w:eastAsia="zh-CN"/>
        </w:rPr>
        <w:t>联系方式：13899630579</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招标代理机构：中琨工程咨询（北京）有限公司</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lang w:val="en-US" w:eastAsia="zh-CN"/>
        </w:rPr>
        <w:t>昌吉回族自治州玛纳斯县中华碧玉园C3-1-121号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陈宇</w:t>
      </w:r>
      <w:r>
        <w:rPr>
          <w:rFonts w:hint="eastAsia" w:ascii="宋体" w:hAnsi="宋体" w:eastAsia="宋体" w:cs="宋体"/>
          <w:sz w:val="24"/>
          <w:szCs w:val="24"/>
          <w:lang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0994-6666191   19109941477</w:t>
      </w:r>
      <w:r>
        <w:rPr>
          <w:rFonts w:hint="eastAsia" w:ascii="宋体" w:hAnsi="宋体" w:eastAsia="宋体" w:cs="宋体"/>
          <w:sz w:val="24"/>
          <w:szCs w:val="24"/>
          <w:lang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3.监督管理部门名称：玛纳斯县财政局</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联系人：魏录宏</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监督投诉电话：0994-6650069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lvlText w:val="%1."/>
      <w:lvlJc w:val="left"/>
      <w:pPr>
        <w:tabs>
          <w:tab w:val="left" w:pos="312"/>
        </w:tabs>
      </w:pPr>
    </w:lvl>
  </w:abstractNum>
  <w:abstractNum w:abstractNumId="1">
    <w:nsid w:val="00000007"/>
    <w:multiLevelType w:val="singleLevel"/>
    <w:tmpl w:val="00000007"/>
    <w:lvl w:ilvl="0" w:tentative="0">
      <w:start w:val="1"/>
      <w:numFmt w:val="decimal"/>
      <w:lvlText w:val="%1."/>
      <w:lvlJc w:val="left"/>
      <w:pPr>
        <w:tabs>
          <w:tab w:val="left" w:pos="312"/>
        </w:tabs>
      </w:pPr>
    </w:lvl>
  </w:abstractNum>
  <w:abstractNum w:abstractNumId="2">
    <w:nsid w:val="00000008"/>
    <w:multiLevelType w:val="singleLevel"/>
    <w:tmpl w:val="00000008"/>
    <w:lvl w:ilvl="0" w:tentative="0">
      <w:start w:val="5"/>
      <w:numFmt w:val="chineseCounting"/>
      <w:suff w:val="nothing"/>
      <w:lvlText w:val="%1、"/>
      <w:lvlJc w:val="left"/>
      <w:rPr>
        <w:rFonts w:hint="eastAsia"/>
      </w:rPr>
    </w:lvl>
  </w:abstractNum>
  <w:abstractNum w:abstractNumId="3">
    <w:nsid w:val="0000000C"/>
    <w:multiLevelType w:val="singleLevel"/>
    <w:tmpl w:val="0000000C"/>
    <w:lvl w:ilvl="0" w:tentative="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85FA0"/>
    <w:rsid w:val="3FBA0CCB"/>
    <w:rsid w:val="44C6303E"/>
    <w:rsid w:val="45E85FA0"/>
    <w:rsid w:val="5B622404"/>
    <w:rsid w:val="6992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Body Text"/>
    <w:basedOn w:val="1"/>
    <w:next w:val="1"/>
    <w:uiPriority w:val="0"/>
    <w:pPr>
      <w:spacing w:after="120" w:afterLines="0"/>
    </w:pPr>
    <w:rPr>
      <w:rFonts w:ascii="Times New Roman" w:hAnsi="Times New Roman" w:eastAsia="宋体" w:cs="Times New Roman"/>
      <w:sz w:val="24"/>
    </w:rPr>
  </w:style>
  <w:style w:type="paragraph" w:styleId="4">
    <w:name w:val="Normal (Web)"/>
    <w:basedOn w:val="1"/>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7">
    <w:name w:val="首行缩进"/>
    <w:basedOn w:val="1"/>
    <w:next w:val="1"/>
    <w:qFormat/>
    <w:uiPriority w:val="0"/>
    <w:pPr>
      <w:spacing w:line="360" w:lineRule="auto"/>
      <w:ind w:firstLine="480" w:firstLineChars="200"/>
    </w:pPr>
    <w:rPr>
      <w:rFonts w:ascii="宋体" w:hAnsi="宋体" w:eastAsia="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2021-09-16T05:15:00Z</dcterms:created>
  <dc:creator>Administrator</dc:creator>
  <cp:lastModifiedBy>1</cp:lastModifiedBy>
  <dcterms:modified xsi:type="dcterms:W3CDTF">2021-09-17T09:43:35Z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E456D44F990B463CA0FE9DC75DA5E6C3</vt:lpwstr>
  </property>
</Properties>
</file>